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D5077" w14:textId="77777777" w:rsidR="004B7B55" w:rsidRPr="00674B17" w:rsidRDefault="004B7B55" w:rsidP="004B7B55">
      <w:pPr>
        <w:spacing w:after="220"/>
        <w:ind w:right="1438"/>
        <w:jc w:val="right"/>
        <w:rPr>
          <w:rFonts w:ascii="Arial" w:hAnsi="Arial" w:cs="Arial"/>
          <w:sz w:val="24"/>
          <w:szCs w:val="24"/>
        </w:rPr>
      </w:pPr>
      <w:r w:rsidRPr="00674B17">
        <w:rPr>
          <w:rFonts w:ascii="Arial" w:hAnsi="Arial" w:cs="Arial"/>
          <w:noProof/>
          <w:sz w:val="24"/>
          <w:szCs w:val="24"/>
        </w:rPr>
        <w:drawing>
          <wp:inline distT="0" distB="0" distL="0" distR="0" wp14:anchorId="45AC058E" wp14:editId="735E02D5">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5"/>
                    <a:stretch>
                      <a:fillRect/>
                    </a:stretch>
                  </pic:blipFill>
                  <pic:spPr>
                    <a:xfrm>
                      <a:off x="0" y="0"/>
                      <a:ext cx="4674497" cy="1762515"/>
                    </a:xfrm>
                    <a:prstGeom prst="rect">
                      <a:avLst/>
                    </a:prstGeom>
                  </pic:spPr>
                </pic:pic>
              </a:graphicData>
            </a:graphic>
          </wp:inline>
        </w:drawing>
      </w:r>
      <w:r w:rsidRPr="00674B17">
        <w:rPr>
          <w:rFonts w:ascii="Arial" w:eastAsia="Times New Roman" w:hAnsi="Arial" w:cs="Arial"/>
          <w:b/>
          <w:sz w:val="24"/>
          <w:szCs w:val="24"/>
        </w:rPr>
        <w:t xml:space="preserve"> </w:t>
      </w:r>
    </w:p>
    <w:p w14:paraId="0AE492A4" w14:textId="77777777" w:rsidR="004B7B55" w:rsidRPr="00674B17" w:rsidRDefault="004B7B55" w:rsidP="004B7B55">
      <w:pPr>
        <w:spacing w:after="273"/>
        <w:ind w:right="5"/>
        <w:jc w:val="center"/>
        <w:rPr>
          <w:rFonts w:ascii="Arial" w:hAnsi="Arial" w:cs="Arial"/>
          <w:sz w:val="24"/>
          <w:szCs w:val="24"/>
        </w:rPr>
      </w:pPr>
      <w:r w:rsidRPr="00674B17">
        <w:rPr>
          <w:rFonts w:ascii="Arial" w:eastAsia="Times New Roman" w:hAnsi="Arial" w:cs="Arial"/>
          <w:b/>
          <w:sz w:val="24"/>
          <w:szCs w:val="24"/>
        </w:rPr>
        <w:t xml:space="preserve"> </w:t>
      </w:r>
    </w:p>
    <w:p w14:paraId="7DDA53E6" w14:textId="77777777" w:rsidR="004B7B55" w:rsidRPr="00674B17" w:rsidRDefault="004B7B55" w:rsidP="004B7B55">
      <w:pPr>
        <w:spacing w:after="274"/>
        <w:ind w:left="2716" w:firstLine="93"/>
        <w:jc w:val="both"/>
        <w:rPr>
          <w:rFonts w:ascii="Arial" w:hAnsi="Arial" w:cs="Arial"/>
          <w:sz w:val="24"/>
          <w:szCs w:val="24"/>
        </w:rPr>
      </w:pPr>
      <w:proofErr w:type="spellStart"/>
      <w:r w:rsidRPr="00674B17">
        <w:rPr>
          <w:rFonts w:ascii="Arial" w:eastAsia="Times New Roman" w:hAnsi="Arial" w:cs="Arial"/>
          <w:b/>
          <w:sz w:val="24"/>
          <w:szCs w:val="24"/>
        </w:rPr>
        <w:t>Programme</w:t>
      </w:r>
      <w:proofErr w:type="spellEnd"/>
      <w:r w:rsidRPr="00674B17">
        <w:rPr>
          <w:rFonts w:ascii="Arial" w:eastAsia="Times New Roman" w:hAnsi="Arial" w:cs="Arial"/>
          <w:b/>
          <w:sz w:val="24"/>
          <w:szCs w:val="24"/>
        </w:rPr>
        <w:t>: Master of Business Administration</w:t>
      </w:r>
    </w:p>
    <w:p w14:paraId="3BD192D8" w14:textId="77777777" w:rsidR="004B7B55" w:rsidRPr="00674B17" w:rsidRDefault="004B7B55" w:rsidP="004B7B55">
      <w:pPr>
        <w:spacing w:after="274"/>
        <w:ind w:left="2809"/>
        <w:jc w:val="both"/>
        <w:rPr>
          <w:rFonts w:ascii="Arial" w:hAnsi="Arial" w:cs="Arial"/>
          <w:sz w:val="24"/>
          <w:szCs w:val="24"/>
        </w:rPr>
      </w:pPr>
      <w:r w:rsidRPr="00674B17">
        <w:rPr>
          <w:rFonts w:ascii="Arial" w:eastAsia="Times New Roman" w:hAnsi="Arial" w:cs="Arial"/>
          <w:b/>
          <w:sz w:val="24"/>
          <w:szCs w:val="24"/>
        </w:rPr>
        <w:t xml:space="preserve">Module: </w:t>
      </w:r>
      <w:r>
        <w:rPr>
          <w:rFonts w:ascii="Arial" w:eastAsia="Times New Roman" w:hAnsi="Arial" w:cs="Arial"/>
          <w:b/>
          <w:sz w:val="24"/>
          <w:szCs w:val="24"/>
        </w:rPr>
        <w:t>Marketing</w:t>
      </w:r>
      <w:r w:rsidRPr="00674B17">
        <w:rPr>
          <w:rFonts w:ascii="Arial" w:eastAsia="Times New Roman" w:hAnsi="Arial" w:cs="Arial"/>
          <w:b/>
          <w:sz w:val="24"/>
          <w:szCs w:val="24"/>
        </w:rPr>
        <w:t xml:space="preserve"> Management</w:t>
      </w:r>
    </w:p>
    <w:p w14:paraId="71FB3EB5" w14:textId="77777777" w:rsidR="004B7B55" w:rsidRPr="00674B17" w:rsidRDefault="004B7B55" w:rsidP="004B7B55">
      <w:pPr>
        <w:spacing w:after="274"/>
        <w:ind w:left="2099" w:right="66" w:firstLine="710"/>
        <w:jc w:val="both"/>
        <w:rPr>
          <w:rFonts w:ascii="Arial" w:hAnsi="Arial" w:cs="Arial"/>
          <w:sz w:val="24"/>
          <w:szCs w:val="24"/>
        </w:rPr>
      </w:pPr>
      <w:r w:rsidRPr="00674B17">
        <w:rPr>
          <w:rFonts w:ascii="Arial" w:eastAsia="Times New Roman" w:hAnsi="Arial" w:cs="Arial"/>
          <w:b/>
          <w:sz w:val="24"/>
          <w:szCs w:val="24"/>
        </w:rPr>
        <w:t xml:space="preserve">Module code: </w:t>
      </w:r>
      <w:r w:rsidRPr="00674B17">
        <w:rPr>
          <w:rFonts w:ascii="Arial" w:hAnsi="Arial" w:cs="Arial"/>
          <w:b/>
          <w:sz w:val="24"/>
          <w:szCs w:val="24"/>
        </w:rPr>
        <w:t>LCMB702</w:t>
      </w:r>
      <w:r>
        <w:rPr>
          <w:rFonts w:ascii="Arial" w:hAnsi="Arial" w:cs="Arial"/>
          <w:b/>
          <w:sz w:val="24"/>
          <w:szCs w:val="24"/>
        </w:rPr>
        <w:t>4</w:t>
      </w:r>
    </w:p>
    <w:p w14:paraId="4EA1A894" w14:textId="77777777" w:rsidR="004B7B55" w:rsidRPr="00674B17" w:rsidRDefault="004B7B55" w:rsidP="004B7B55">
      <w:pPr>
        <w:spacing w:after="274"/>
        <w:ind w:left="2099" w:right="65" w:firstLine="710"/>
        <w:jc w:val="both"/>
        <w:rPr>
          <w:rFonts w:ascii="Arial" w:hAnsi="Arial" w:cs="Arial"/>
          <w:sz w:val="24"/>
          <w:szCs w:val="24"/>
        </w:rPr>
      </w:pPr>
      <w:r w:rsidRPr="00674B17">
        <w:rPr>
          <w:rFonts w:ascii="Arial" w:eastAsia="Times New Roman" w:hAnsi="Arial" w:cs="Arial"/>
          <w:b/>
          <w:sz w:val="24"/>
          <w:szCs w:val="24"/>
        </w:rPr>
        <w:t>Title</w:t>
      </w:r>
      <w:r>
        <w:rPr>
          <w:rFonts w:ascii="Arial" w:eastAsia="Times New Roman" w:hAnsi="Arial" w:cs="Arial"/>
          <w:b/>
          <w:sz w:val="24"/>
          <w:szCs w:val="24"/>
        </w:rPr>
        <w:t xml:space="preserve">: </w:t>
      </w:r>
      <w:r>
        <w:rPr>
          <w:rFonts w:ascii="Times New Roman" w:eastAsia="Times New Roman" w:hAnsi="Times New Roman" w:cs="Times New Roman"/>
          <w:b/>
          <w:bCs/>
          <w:sz w:val="24"/>
          <w:szCs w:val="24"/>
          <w:lang w:val="en-GB"/>
        </w:rPr>
        <w:t>Marketing Portfolio</w:t>
      </w:r>
    </w:p>
    <w:p w14:paraId="2ACD154D" w14:textId="77777777" w:rsidR="004B7B55" w:rsidRPr="00674B17" w:rsidRDefault="004B7B55" w:rsidP="004B7B55">
      <w:pPr>
        <w:spacing w:after="274"/>
        <w:ind w:left="2099" w:right="62" w:firstLine="710"/>
        <w:jc w:val="both"/>
        <w:rPr>
          <w:rFonts w:ascii="Arial" w:hAnsi="Arial" w:cs="Arial"/>
          <w:sz w:val="24"/>
          <w:szCs w:val="24"/>
        </w:rPr>
      </w:pPr>
      <w:r w:rsidRPr="00674B17">
        <w:rPr>
          <w:rFonts w:ascii="Arial" w:eastAsia="Times New Roman" w:hAnsi="Arial" w:cs="Arial"/>
          <w:b/>
          <w:sz w:val="24"/>
          <w:szCs w:val="24"/>
        </w:rPr>
        <w:t xml:space="preserve">Word count: </w:t>
      </w:r>
      <w:r>
        <w:rPr>
          <w:rFonts w:ascii="Arial" w:eastAsia="Times New Roman" w:hAnsi="Arial" w:cs="Arial"/>
          <w:b/>
          <w:sz w:val="24"/>
          <w:szCs w:val="24"/>
        </w:rPr>
        <w:t>2526</w:t>
      </w:r>
    </w:p>
    <w:p w14:paraId="18B6F528" w14:textId="77777777" w:rsidR="004B7B55" w:rsidRPr="00674B17" w:rsidRDefault="004B7B55" w:rsidP="004B7B55">
      <w:pPr>
        <w:spacing w:after="165" w:line="352" w:lineRule="auto"/>
        <w:ind w:left="2835" w:right="2836"/>
        <w:jc w:val="both"/>
        <w:rPr>
          <w:rFonts w:ascii="Arial" w:eastAsia="Arial" w:hAnsi="Arial" w:cs="Arial"/>
          <w:b/>
          <w:sz w:val="24"/>
          <w:szCs w:val="24"/>
        </w:rPr>
      </w:pPr>
      <w:proofErr w:type="gramStart"/>
      <w:r w:rsidRPr="00674B17">
        <w:rPr>
          <w:rFonts w:ascii="Arial" w:eastAsia="Arial" w:hAnsi="Arial" w:cs="Arial"/>
          <w:b/>
          <w:sz w:val="24"/>
          <w:szCs w:val="24"/>
        </w:rPr>
        <w:t>Lecturer :</w:t>
      </w:r>
      <w:proofErr w:type="gramEnd"/>
      <w:r w:rsidRPr="00674B17">
        <w:rPr>
          <w:rFonts w:ascii="Arial" w:eastAsia="Arial" w:hAnsi="Arial" w:cs="Arial"/>
          <w:b/>
          <w:sz w:val="24"/>
          <w:szCs w:val="24"/>
        </w:rPr>
        <w:t xml:space="preserve"> </w:t>
      </w:r>
      <w:r w:rsidRPr="006D3BC5">
        <w:rPr>
          <w:rFonts w:ascii="Arial" w:hAnsi="Arial" w:cs="Arial"/>
          <w:b/>
          <w:sz w:val="24"/>
          <w:szCs w:val="24"/>
        </w:rPr>
        <w:t xml:space="preserve">Dian </w:t>
      </w:r>
      <w:proofErr w:type="spellStart"/>
      <w:r w:rsidRPr="006D3BC5">
        <w:rPr>
          <w:rFonts w:ascii="Arial" w:hAnsi="Arial" w:cs="Arial"/>
          <w:b/>
          <w:sz w:val="24"/>
          <w:szCs w:val="24"/>
        </w:rPr>
        <w:t>Mayasari</w:t>
      </w:r>
      <w:proofErr w:type="spellEnd"/>
    </w:p>
    <w:p w14:paraId="3DE7AC44" w14:textId="77777777" w:rsidR="004B7B55" w:rsidRPr="00674B17" w:rsidRDefault="004B7B55" w:rsidP="004B7B55">
      <w:pPr>
        <w:spacing w:after="165" w:line="352" w:lineRule="auto"/>
        <w:ind w:left="2835" w:right="2836"/>
        <w:jc w:val="both"/>
        <w:rPr>
          <w:rFonts w:ascii="Arial" w:hAnsi="Arial" w:cs="Arial"/>
          <w:sz w:val="24"/>
          <w:szCs w:val="24"/>
        </w:rPr>
      </w:pPr>
      <w:r w:rsidRPr="00674B17">
        <w:rPr>
          <w:rFonts w:ascii="Arial" w:eastAsia="Times New Roman" w:hAnsi="Arial" w:cs="Arial"/>
          <w:b/>
          <w:sz w:val="24"/>
          <w:szCs w:val="24"/>
        </w:rPr>
        <w:t xml:space="preserve">Student </w:t>
      </w:r>
      <w:proofErr w:type="spellStart"/>
      <w:proofErr w:type="gramStart"/>
      <w:r w:rsidRPr="00674B17">
        <w:rPr>
          <w:rFonts w:ascii="Arial" w:eastAsia="Times New Roman" w:hAnsi="Arial" w:cs="Arial"/>
          <w:b/>
          <w:sz w:val="24"/>
          <w:szCs w:val="24"/>
        </w:rPr>
        <w:t>Name:</w:t>
      </w:r>
      <w:r>
        <w:rPr>
          <w:rFonts w:ascii="Arial" w:eastAsia="Times New Roman" w:hAnsi="Arial" w:cs="Arial"/>
          <w:b/>
          <w:sz w:val="24"/>
          <w:szCs w:val="24"/>
        </w:rPr>
        <w:t>Samit</w:t>
      </w:r>
      <w:proofErr w:type="spellEnd"/>
      <w:proofErr w:type="gramEnd"/>
      <w:r>
        <w:rPr>
          <w:rFonts w:ascii="Arial" w:eastAsia="Times New Roman" w:hAnsi="Arial" w:cs="Arial"/>
          <w:b/>
          <w:sz w:val="24"/>
          <w:szCs w:val="24"/>
        </w:rPr>
        <w:t xml:space="preserve"> Chanda</w:t>
      </w:r>
    </w:p>
    <w:p w14:paraId="7BC87109" w14:textId="77777777" w:rsidR="004B7B55" w:rsidRPr="00674B17" w:rsidRDefault="004B7B55" w:rsidP="004B7B55">
      <w:pPr>
        <w:spacing w:after="274"/>
        <w:ind w:left="2125" w:right="62" w:firstLine="710"/>
        <w:jc w:val="both"/>
        <w:rPr>
          <w:rFonts w:ascii="Arial" w:hAnsi="Arial" w:cs="Arial"/>
          <w:sz w:val="24"/>
          <w:szCs w:val="24"/>
        </w:rPr>
      </w:pPr>
      <w:r w:rsidRPr="00674B17">
        <w:rPr>
          <w:rFonts w:ascii="Arial" w:eastAsia="Times New Roman" w:hAnsi="Arial" w:cs="Arial"/>
          <w:b/>
          <w:sz w:val="24"/>
          <w:szCs w:val="24"/>
        </w:rPr>
        <w:t>Student ID:</w:t>
      </w:r>
      <w:r>
        <w:rPr>
          <w:rFonts w:ascii="Arial" w:eastAsia="Times New Roman" w:hAnsi="Arial" w:cs="Arial"/>
          <w:b/>
          <w:sz w:val="24"/>
          <w:szCs w:val="24"/>
        </w:rPr>
        <w:t xml:space="preserve"> 2504511</w:t>
      </w:r>
    </w:p>
    <w:p w14:paraId="53A55949" w14:textId="77777777" w:rsidR="004B7B55" w:rsidRPr="00674B17" w:rsidRDefault="004B7B55" w:rsidP="004B7B55">
      <w:pPr>
        <w:spacing w:after="274"/>
        <w:ind w:left="2125" w:right="62" w:firstLine="710"/>
        <w:jc w:val="both"/>
        <w:rPr>
          <w:rFonts w:ascii="Arial" w:hAnsi="Arial" w:cs="Arial"/>
          <w:sz w:val="24"/>
          <w:szCs w:val="24"/>
        </w:rPr>
      </w:pPr>
      <w:r w:rsidRPr="00674B17">
        <w:rPr>
          <w:rFonts w:ascii="Arial" w:eastAsia="Times New Roman" w:hAnsi="Arial" w:cs="Arial"/>
          <w:b/>
          <w:sz w:val="24"/>
          <w:szCs w:val="24"/>
        </w:rPr>
        <w:t>Submission Date-</w:t>
      </w:r>
      <w:r>
        <w:rPr>
          <w:rFonts w:ascii="Arial" w:eastAsia="Times New Roman" w:hAnsi="Arial" w:cs="Arial"/>
          <w:b/>
          <w:sz w:val="24"/>
          <w:szCs w:val="24"/>
        </w:rPr>
        <w:t xml:space="preserve"> 19</w:t>
      </w:r>
      <w:r w:rsidRPr="00181950">
        <w:rPr>
          <w:rFonts w:ascii="Arial" w:eastAsia="Times New Roman" w:hAnsi="Arial" w:cs="Arial"/>
          <w:b/>
          <w:sz w:val="24"/>
          <w:szCs w:val="24"/>
          <w:vertAlign w:val="superscript"/>
        </w:rPr>
        <w:t>th</w:t>
      </w:r>
      <w:r>
        <w:rPr>
          <w:rFonts w:ascii="Arial" w:eastAsia="Times New Roman" w:hAnsi="Arial" w:cs="Arial"/>
          <w:b/>
          <w:sz w:val="24"/>
          <w:szCs w:val="24"/>
        </w:rPr>
        <w:t xml:space="preserve"> November 2025</w:t>
      </w:r>
    </w:p>
    <w:p w14:paraId="095F1878" w14:textId="77777777" w:rsidR="004B7B55" w:rsidRDefault="004B7B55" w:rsidP="004B7B55">
      <w:pPr>
        <w:rPr>
          <w:rFonts w:ascii="Arial" w:hAnsi="Arial" w:cs="Arial"/>
          <w:b/>
          <w:bCs/>
          <w:sz w:val="24"/>
          <w:szCs w:val="24"/>
        </w:rPr>
      </w:pPr>
      <w:r>
        <w:rPr>
          <w:rFonts w:ascii="Arial" w:hAnsi="Arial" w:cs="Arial"/>
          <w:b/>
          <w:bCs/>
          <w:sz w:val="24"/>
          <w:szCs w:val="24"/>
        </w:rPr>
        <w:br w:type="page"/>
      </w:r>
    </w:p>
    <w:p w14:paraId="203A69FE" w14:textId="77777777" w:rsidR="004B7B55" w:rsidRPr="00BB4711" w:rsidRDefault="004B7B55" w:rsidP="004B7B55">
      <w:pPr>
        <w:spacing w:line="360" w:lineRule="auto"/>
        <w:jc w:val="center"/>
        <w:rPr>
          <w:rFonts w:ascii="Arial" w:hAnsi="Arial" w:cs="Arial"/>
          <w:b/>
          <w:bCs/>
          <w:sz w:val="24"/>
          <w:szCs w:val="24"/>
        </w:rPr>
      </w:pPr>
      <w:r w:rsidRPr="00BB4711">
        <w:rPr>
          <w:rFonts w:ascii="Arial" w:hAnsi="Arial" w:cs="Arial"/>
          <w:b/>
          <w:bCs/>
          <w:sz w:val="24"/>
          <w:szCs w:val="24"/>
        </w:rPr>
        <w:lastRenderedPageBreak/>
        <w:t>Table of Contents</w:t>
      </w:r>
    </w:p>
    <w:p w14:paraId="7C010A2A" w14:textId="77777777" w:rsidR="004B7B55" w:rsidRPr="00BB4711" w:rsidRDefault="004B7B55" w:rsidP="004B7B55">
      <w:pPr>
        <w:spacing w:line="360" w:lineRule="auto"/>
        <w:ind w:left="360"/>
        <w:rPr>
          <w:rFonts w:ascii="Arial" w:hAnsi="Arial" w:cs="Arial"/>
          <w:sz w:val="24"/>
          <w:szCs w:val="24"/>
        </w:rPr>
      </w:pPr>
      <w:r w:rsidRPr="00BB4711">
        <w:rPr>
          <w:rFonts w:ascii="Arial" w:hAnsi="Arial" w:cs="Arial"/>
          <w:sz w:val="24"/>
          <w:szCs w:val="24"/>
        </w:rPr>
        <w:t>Introduction ......................................................................................... 3</w:t>
      </w:r>
    </w:p>
    <w:p w14:paraId="4EEFE5BE" w14:textId="77777777" w:rsidR="004B7B55" w:rsidRPr="00BB4711" w:rsidRDefault="004B7B55" w:rsidP="004B7B55">
      <w:pPr>
        <w:spacing w:line="360" w:lineRule="auto"/>
        <w:ind w:left="360"/>
        <w:rPr>
          <w:rFonts w:ascii="Arial" w:hAnsi="Arial" w:cs="Arial"/>
          <w:sz w:val="24"/>
          <w:szCs w:val="24"/>
        </w:rPr>
      </w:pPr>
      <w:r w:rsidRPr="00BB4711">
        <w:rPr>
          <w:rFonts w:ascii="Arial" w:hAnsi="Arial" w:cs="Arial"/>
          <w:sz w:val="24"/>
          <w:szCs w:val="24"/>
        </w:rPr>
        <w:t xml:space="preserve">Element 1: STDP Analysis ................................................................... </w:t>
      </w:r>
      <w:r>
        <w:rPr>
          <w:rFonts w:ascii="Arial" w:hAnsi="Arial" w:cs="Arial"/>
          <w:sz w:val="24"/>
          <w:szCs w:val="24"/>
        </w:rPr>
        <w:t>3-6</w:t>
      </w:r>
    </w:p>
    <w:p w14:paraId="644D86DC" w14:textId="77777777" w:rsidR="004B7B55" w:rsidRPr="00BB4711" w:rsidRDefault="004B7B55" w:rsidP="004B7B55">
      <w:pPr>
        <w:spacing w:line="360" w:lineRule="auto"/>
        <w:ind w:left="360"/>
        <w:rPr>
          <w:rFonts w:ascii="Arial" w:hAnsi="Arial" w:cs="Arial"/>
          <w:sz w:val="24"/>
          <w:szCs w:val="24"/>
        </w:rPr>
      </w:pPr>
      <w:r w:rsidRPr="00BB4711">
        <w:rPr>
          <w:rFonts w:ascii="Arial" w:hAnsi="Arial" w:cs="Arial"/>
          <w:sz w:val="24"/>
          <w:szCs w:val="24"/>
        </w:rPr>
        <w:t xml:space="preserve">Element 2: Critical Analysis of the Marketing Mix (7Ps) ..................... </w:t>
      </w:r>
      <w:r>
        <w:rPr>
          <w:rFonts w:ascii="Arial" w:hAnsi="Arial" w:cs="Arial"/>
          <w:sz w:val="24"/>
          <w:szCs w:val="24"/>
        </w:rPr>
        <w:t>6-10</w:t>
      </w:r>
    </w:p>
    <w:p w14:paraId="0D3B81CA" w14:textId="77777777" w:rsidR="004B7B55" w:rsidRPr="00BB4711" w:rsidRDefault="004B7B55" w:rsidP="004B7B55">
      <w:pPr>
        <w:spacing w:line="360" w:lineRule="auto"/>
        <w:ind w:left="360"/>
        <w:rPr>
          <w:rFonts w:ascii="Arial" w:hAnsi="Arial" w:cs="Arial"/>
          <w:sz w:val="24"/>
          <w:szCs w:val="24"/>
        </w:rPr>
      </w:pPr>
      <w:r w:rsidRPr="00BB4711">
        <w:rPr>
          <w:rFonts w:ascii="Arial" w:hAnsi="Arial" w:cs="Arial"/>
          <w:sz w:val="24"/>
          <w:szCs w:val="24"/>
        </w:rPr>
        <w:t>Element 3: Marketing Pitch Poster Explanation ................................ 1</w:t>
      </w:r>
      <w:r>
        <w:rPr>
          <w:rFonts w:ascii="Arial" w:hAnsi="Arial" w:cs="Arial"/>
          <w:sz w:val="24"/>
          <w:szCs w:val="24"/>
        </w:rPr>
        <w:t>0-11</w:t>
      </w:r>
    </w:p>
    <w:p w14:paraId="3EEECA05" w14:textId="77777777" w:rsidR="004B7B55" w:rsidRDefault="004B7B55" w:rsidP="004B7B55">
      <w:pPr>
        <w:spacing w:line="360" w:lineRule="auto"/>
        <w:ind w:left="360"/>
        <w:rPr>
          <w:rFonts w:ascii="Arial" w:hAnsi="Arial" w:cs="Arial"/>
          <w:sz w:val="24"/>
          <w:szCs w:val="24"/>
        </w:rPr>
      </w:pPr>
      <w:r w:rsidRPr="00BB4711">
        <w:rPr>
          <w:rFonts w:ascii="Arial" w:hAnsi="Arial" w:cs="Arial"/>
          <w:sz w:val="24"/>
          <w:szCs w:val="24"/>
        </w:rPr>
        <w:t xml:space="preserve">Element 4: Reflection ......................................................................... </w:t>
      </w:r>
      <w:r>
        <w:rPr>
          <w:rFonts w:ascii="Arial" w:hAnsi="Arial" w:cs="Arial"/>
          <w:sz w:val="24"/>
          <w:szCs w:val="24"/>
        </w:rPr>
        <w:t>11-</w:t>
      </w:r>
      <w:r w:rsidRPr="00BB4711">
        <w:rPr>
          <w:rFonts w:ascii="Arial" w:hAnsi="Arial" w:cs="Arial"/>
          <w:sz w:val="24"/>
          <w:szCs w:val="24"/>
        </w:rPr>
        <w:t>12</w:t>
      </w:r>
    </w:p>
    <w:p w14:paraId="69C8FF06" w14:textId="77777777" w:rsidR="004B7B55" w:rsidRPr="00BB4711" w:rsidRDefault="004B7B55" w:rsidP="004B7B55">
      <w:pPr>
        <w:spacing w:line="360" w:lineRule="auto"/>
        <w:ind w:left="360"/>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proofErr w:type="gramEnd"/>
      <w:r>
        <w:rPr>
          <w:rFonts w:ascii="Arial" w:hAnsi="Arial" w:cs="Arial"/>
          <w:sz w:val="24"/>
          <w:szCs w:val="24"/>
        </w:rPr>
        <w:t>12</w:t>
      </w:r>
    </w:p>
    <w:p w14:paraId="5EEC87E2" w14:textId="77777777" w:rsidR="004B7B55" w:rsidRPr="00BB4711" w:rsidRDefault="004B7B55" w:rsidP="004B7B55">
      <w:pPr>
        <w:spacing w:line="360" w:lineRule="auto"/>
        <w:ind w:left="360"/>
        <w:rPr>
          <w:rFonts w:ascii="Arial" w:hAnsi="Arial" w:cs="Arial"/>
          <w:sz w:val="24"/>
          <w:szCs w:val="24"/>
        </w:rPr>
      </w:pPr>
      <w:r w:rsidRPr="00BB4711">
        <w:rPr>
          <w:rFonts w:ascii="Arial" w:hAnsi="Arial" w:cs="Arial"/>
          <w:sz w:val="24"/>
          <w:szCs w:val="24"/>
        </w:rPr>
        <w:t>References .......................................................................................... 1</w:t>
      </w:r>
      <w:r>
        <w:rPr>
          <w:rFonts w:ascii="Arial" w:hAnsi="Arial" w:cs="Arial"/>
          <w:sz w:val="24"/>
          <w:szCs w:val="24"/>
        </w:rPr>
        <w:t>2-14</w:t>
      </w:r>
    </w:p>
    <w:p w14:paraId="3325C8DC" w14:textId="77777777" w:rsidR="004B7B55" w:rsidRPr="00BB4711" w:rsidRDefault="004B7B55" w:rsidP="004B7B55">
      <w:pPr>
        <w:spacing w:line="360" w:lineRule="auto"/>
        <w:rPr>
          <w:rFonts w:ascii="Arial" w:hAnsi="Arial" w:cs="Arial"/>
          <w:sz w:val="24"/>
          <w:szCs w:val="24"/>
        </w:rPr>
      </w:pPr>
    </w:p>
    <w:p w14:paraId="4B977F01"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br w:type="page"/>
      </w:r>
    </w:p>
    <w:p w14:paraId="0DF03676"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lastRenderedPageBreak/>
        <w:t>Introduction</w:t>
      </w:r>
    </w:p>
    <w:p w14:paraId="53661253"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sz w:val="24"/>
          <w:szCs w:val="24"/>
        </w:rPr>
        <w:t xml:space="preserve">This marketing team suggests a marketing idea to innovate a new smart water-purification bottle,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that can expand wellness and sustainability offered by Brita. Based on the framework of the 7Ps marketing mix and the STDP, the portfolio will form a brand plan and analyze it and consider the </w:t>
      </w:r>
      <w:proofErr w:type="gramStart"/>
      <w:r w:rsidRPr="00BB4711">
        <w:rPr>
          <w:rFonts w:ascii="Arial" w:hAnsi="Arial" w:cs="Arial"/>
          <w:sz w:val="24"/>
          <w:szCs w:val="24"/>
        </w:rPr>
        <w:t>procedure as a whole</w:t>
      </w:r>
      <w:proofErr w:type="gramEnd"/>
      <w:r w:rsidRPr="00BB4711">
        <w:rPr>
          <w:rFonts w:ascii="Arial" w:hAnsi="Arial" w:cs="Arial"/>
          <w:sz w:val="24"/>
          <w:szCs w:val="24"/>
        </w:rPr>
        <w:t xml:space="preserve">. Brita is an internationally </w:t>
      </w:r>
      <w:proofErr w:type="spellStart"/>
      <w:r w:rsidRPr="00BB4711">
        <w:rPr>
          <w:rFonts w:ascii="Arial" w:hAnsi="Arial" w:cs="Arial"/>
          <w:sz w:val="24"/>
          <w:szCs w:val="24"/>
        </w:rPr>
        <w:t>recognised</w:t>
      </w:r>
      <w:proofErr w:type="spellEnd"/>
      <w:r w:rsidRPr="00BB4711">
        <w:rPr>
          <w:rFonts w:ascii="Arial" w:hAnsi="Arial" w:cs="Arial"/>
          <w:sz w:val="24"/>
          <w:szCs w:val="24"/>
        </w:rPr>
        <w:t xml:space="preserve"> water filtration giant that is experiencing an increase in consumer desire to purchase smart, health-oriented, </w:t>
      </w:r>
      <w:proofErr w:type="gramStart"/>
      <w:r w:rsidRPr="00BB4711">
        <w:rPr>
          <w:rFonts w:ascii="Arial" w:hAnsi="Arial" w:cs="Arial"/>
          <w:sz w:val="24"/>
          <w:szCs w:val="24"/>
        </w:rPr>
        <w:t>environmentally-conscious</w:t>
      </w:r>
      <w:proofErr w:type="gramEnd"/>
      <w:r w:rsidRPr="00BB4711">
        <w:rPr>
          <w:rFonts w:ascii="Arial" w:hAnsi="Arial" w:cs="Arial"/>
          <w:sz w:val="24"/>
          <w:szCs w:val="24"/>
        </w:rPr>
        <w:t xml:space="preserve"> solutions, compelling the company to be innovative enough to develop a system that is not as standard.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is the transition that Brita has made in terms of smart sustainability, integrating digital and physical health. The report consists of STDP analysis, marketing mix evaluation, </w:t>
      </w:r>
      <w:proofErr w:type="gramStart"/>
      <w:r w:rsidRPr="00BB4711">
        <w:rPr>
          <w:rFonts w:ascii="Arial" w:hAnsi="Arial" w:cs="Arial"/>
          <w:sz w:val="24"/>
          <w:szCs w:val="24"/>
        </w:rPr>
        <w:t>a promotion</w:t>
      </w:r>
      <w:proofErr w:type="gramEnd"/>
      <w:r w:rsidRPr="00BB4711">
        <w:rPr>
          <w:rFonts w:ascii="Arial" w:hAnsi="Arial" w:cs="Arial"/>
          <w:sz w:val="24"/>
          <w:szCs w:val="24"/>
        </w:rPr>
        <w:t xml:space="preserve"> poster reasoning and a reflection on learning part.</w:t>
      </w:r>
    </w:p>
    <w:p w14:paraId="0DD9E29B" w14:textId="77777777" w:rsidR="004B7B55" w:rsidRPr="00BB4711" w:rsidRDefault="004B7B55" w:rsidP="004B7B55">
      <w:pPr>
        <w:spacing w:line="360" w:lineRule="auto"/>
        <w:rPr>
          <w:rFonts w:ascii="Arial" w:hAnsi="Arial" w:cs="Arial"/>
          <w:b/>
          <w:bCs/>
          <w:sz w:val="24"/>
          <w:szCs w:val="24"/>
        </w:rPr>
      </w:pPr>
    </w:p>
    <w:p w14:paraId="7AD70FB9"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Element 1: STDP Analysis</w:t>
      </w:r>
    </w:p>
    <w:p w14:paraId="27832DFC"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1.1 Segmentation Strategy</w:t>
      </w:r>
    </w:p>
    <w:p w14:paraId="6E87E719"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by Brita will take a </w:t>
      </w:r>
      <w:proofErr w:type="spellStart"/>
      <w:r w:rsidRPr="00BB4711">
        <w:rPr>
          <w:rFonts w:ascii="Arial" w:hAnsi="Arial" w:cs="Arial"/>
          <w:sz w:val="24"/>
          <w:szCs w:val="24"/>
        </w:rPr>
        <w:t>multi dimensional</w:t>
      </w:r>
      <w:proofErr w:type="spellEnd"/>
      <w:r w:rsidRPr="00BB4711">
        <w:rPr>
          <w:rFonts w:ascii="Arial" w:hAnsi="Arial" w:cs="Arial"/>
          <w:sz w:val="24"/>
          <w:szCs w:val="24"/>
        </w:rPr>
        <w:t xml:space="preserve"> approach to segmentation that is dependent on the demographic, psychographic, </w:t>
      </w:r>
      <w:proofErr w:type="spellStart"/>
      <w:r w:rsidRPr="00BB4711">
        <w:rPr>
          <w:rFonts w:ascii="Arial" w:hAnsi="Arial" w:cs="Arial"/>
          <w:sz w:val="24"/>
          <w:szCs w:val="24"/>
        </w:rPr>
        <w:t>behavioural</w:t>
      </w:r>
      <w:proofErr w:type="spellEnd"/>
      <w:r w:rsidRPr="00BB4711">
        <w:rPr>
          <w:rFonts w:ascii="Arial" w:hAnsi="Arial" w:cs="Arial"/>
          <w:sz w:val="24"/>
          <w:szCs w:val="24"/>
        </w:rPr>
        <w:t xml:space="preserve"> and geographic factors, to identify the market segment that is wellness oriented and environmentally conscious. </w:t>
      </w:r>
    </w:p>
    <w:p w14:paraId="6EB9A004"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is a drink aimed at working professionals and health enthusiasts who are 20-45 years old. This segment is known to have urban consumers who prefer to embrace technology-based wellness and </w:t>
      </w:r>
      <w:proofErr w:type="gramStart"/>
      <w:r w:rsidRPr="00BB4711">
        <w:rPr>
          <w:rFonts w:ascii="Arial" w:hAnsi="Arial" w:cs="Arial"/>
          <w:sz w:val="24"/>
          <w:szCs w:val="24"/>
        </w:rPr>
        <w:t>have the ability to</w:t>
      </w:r>
      <w:proofErr w:type="gramEnd"/>
      <w:r w:rsidRPr="00BB4711">
        <w:rPr>
          <w:rFonts w:ascii="Arial" w:hAnsi="Arial" w:cs="Arial"/>
          <w:sz w:val="24"/>
          <w:szCs w:val="24"/>
        </w:rPr>
        <w:t xml:space="preserve"> spend a </w:t>
      </w:r>
      <w:proofErr w:type="gramStart"/>
      <w:r w:rsidRPr="00BB4711">
        <w:rPr>
          <w:rFonts w:ascii="Arial" w:hAnsi="Arial" w:cs="Arial"/>
          <w:sz w:val="24"/>
          <w:szCs w:val="24"/>
        </w:rPr>
        <w:t>moderately</w:t>
      </w:r>
      <w:proofErr w:type="gramEnd"/>
      <w:r w:rsidRPr="00BB4711">
        <w:rPr>
          <w:rFonts w:ascii="Arial" w:hAnsi="Arial" w:cs="Arial"/>
          <w:sz w:val="24"/>
          <w:szCs w:val="24"/>
        </w:rPr>
        <w:t xml:space="preserve"> premium price ranging between PS39.99 (Statista, 2025). </w:t>
      </w:r>
    </w:p>
    <w:p w14:paraId="623CB60F"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targets a </w:t>
      </w:r>
      <w:proofErr w:type="spellStart"/>
      <w:r w:rsidRPr="00BB4711">
        <w:rPr>
          <w:rFonts w:ascii="Arial" w:hAnsi="Arial" w:cs="Arial"/>
          <w:sz w:val="24"/>
          <w:szCs w:val="24"/>
        </w:rPr>
        <w:t>psychographically</w:t>
      </w:r>
      <w:proofErr w:type="spellEnd"/>
      <w:r w:rsidRPr="00BB4711">
        <w:rPr>
          <w:rFonts w:ascii="Arial" w:hAnsi="Arial" w:cs="Arial"/>
          <w:sz w:val="24"/>
          <w:szCs w:val="24"/>
        </w:rPr>
        <w:t xml:space="preserve"> diverse target audience, namely a perfectionist wellness-seeking market that is attentive to its health and encouraging clean living and sustainability (Kotler et al., 2023). These consumers are not just purchasing a </w:t>
      </w:r>
      <w:proofErr w:type="gramStart"/>
      <w:r w:rsidRPr="00BB4711">
        <w:rPr>
          <w:rFonts w:ascii="Arial" w:hAnsi="Arial" w:cs="Arial"/>
          <w:sz w:val="24"/>
          <w:szCs w:val="24"/>
        </w:rPr>
        <w:t>bottle</w:t>
      </w:r>
      <w:proofErr w:type="gramEnd"/>
      <w:r w:rsidRPr="00BB4711">
        <w:rPr>
          <w:rFonts w:ascii="Arial" w:hAnsi="Arial" w:cs="Arial"/>
          <w:sz w:val="24"/>
          <w:szCs w:val="24"/>
        </w:rPr>
        <w:t xml:space="preserve"> but they are investing in an upgrade of their lifestyle which will include the purification, monitoring of hydration and the enhancement of minerals. </w:t>
      </w:r>
    </w:p>
    <w:p w14:paraId="4E2139FC"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Brita divides its consumers in terms of loyalty and innovation adoption, </w:t>
      </w:r>
      <w:proofErr w:type="spellStart"/>
      <w:r w:rsidRPr="00BB4711">
        <w:rPr>
          <w:rFonts w:ascii="Arial" w:hAnsi="Arial" w:cs="Arial"/>
          <w:sz w:val="24"/>
          <w:szCs w:val="24"/>
        </w:rPr>
        <w:t>behaviourally</w:t>
      </w:r>
      <w:proofErr w:type="spellEnd"/>
      <w:r w:rsidRPr="00BB4711">
        <w:rPr>
          <w:rFonts w:ascii="Arial" w:hAnsi="Arial" w:cs="Arial"/>
          <w:sz w:val="24"/>
          <w:szCs w:val="24"/>
        </w:rPr>
        <w:t xml:space="preserve">. The company targets first-mover people, individuals who are enthusiastic about </w:t>
      </w:r>
      <w:r w:rsidRPr="00BB4711">
        <w:rPr>
          <w:rFonts w:ascii="Arial" w:hAnsi="Arial" w:cs="Arial"/>
          <w:sz w:val="24"/>
          <w:szCs w:val="24"/>
        </w:rPr>
        <w:lastRenderedPageBreak/>
        <w:t xml:space="preserve">smart health devices, such as a fitness watch and digital health-trackers (Mintel, 2024). They are also </w:t>
      </w:r>
      <w:proofErr w:type="gramStart"/>
      <w:r w:rsidRPr="00BB4711">
        <w:rPr>
          <w:rFonts w:ascii="Arial" w:hAnsi="Arial" w:cs="Arial"/>
          <w:sz w:val="24"/>
          <w:szCs w:val="24"/>
        </w:rPr>
        <w:t>wellness</w:t>
      </w:r>
      <w:proofErr w:type="gramEnd"/>
      <w:r w:rsidRPr="00BB4711">
        <w:rPr>
          <w:rFonts w:ascii="Arial" w:hAnsi="Arial" w:cs="Arial"/>
          <w:sz w:val="24"/>
          <w:szCs w:val="24"/>
        </w:rPr>
        <w:t xml:space="preserve">-oriented and willing to make long-term investments in health, which perfectly corresponds with the concept proposed by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w:t>
      </w:r>
    </w:p>
    <w:p w14:paraId="6BBA5EE6"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first product will be geographically focused, meaning that most of the urban UK markets, specifically London, Manchester, and Birmingham, will be targeted, as these areas have the highest level of gym culture and sustainability consciousness (ONS, 2024). </w:t>
      </w:r>
      <w:proofErr w:type="gramStart"/>
      <w:r w:rsidRPr="00BB4711">
        <w:rPr>
          <w:rFonts w:ascii="Arial" w:hAnsi="Arial" w:cs="Arial"/>
          <w:sz w:val="24"/>
          <w:szCs w:val="24"/>
        </w:rPr>
        <w:t>The domestic</w:t>
      </w:r>
      <w:proofErr w:type="gramEnd"/>
      <w:r w:rsidRPr="00BB4711">
        <w:rPr>
          <w:rFonts w:ascii="Arial" w:hAnsi="Arial" w:cs="Arial"/>
          <w:sz w:val="24"/>
          <w:szCs w:val="24"/>
        </w:rPr>
        <w:t xml:space="preserve"> success would be followed by expansion into the urban </w:t>
      </w:r>
      <w:proofErr w:type="spellStart"/>
      <w:r w:rsidRPr="00BB4711">
        <w:rPr>
          <w:rFonts w:ascii="Arial" w:hAnsi="Arial" w:cs="Arial"/>
          <w:sz w:val="24"/>
          <w:szCs w:val="24"/>
        </w:rPr>
        <w:t>centres</w:t>
      </w:r>
      <w:proofErr w:type="spellEnd"/>
      <w:r w:rsidRPr="00BB4711">
        <w:rPr>
          <w:rFonts w:ascii="Arial" w:hAnsi="Arial" w:cs="Arial"/>
          <w:sz w:val="24"/>
          <w:szCs w:val="24"/>
        </w:rPr>
        <w:t xml:space="preserve"> in the EU and Asia. </w:t>
      </w:r>
    </w:p>
    <w:p w14:paraId="67D77C0A"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In brief, the segmentation of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will focus on the consumers who view hydration as a wellness activity and place Brita </w:t>
      </w:r>
      <w:proofErr w:type="gramStart"/>
      <w:r w:rsidRPr="00BB4711">
        <w:rPr>
          <w:rFonts w:ascii="Arial" w:hAnsi="Arial" w:cs="Arial"/>
          <w:sz w:val="24"/>
          <w:szCs w:val="24"/>
        </w:rPr>
        <w:t>on</w:t>
      </w:r>
      <w:proofErr w:type="gramEnd"/>
      <w:r w:rsidRPr="00BB4711">
        <w:rPr>
          <w:rFonts w:ascii="Arial" w:hAnsi="Arial" w:cs="Arial"/>
          <w:sz w:val="24"/>
          <w:szCs w:val="24"/>
        </w:rPr>
        <w:t xml:space="preserve"> the position of fulfilling both modern health and environmental demands.</w:t>
      </w:r>
    </w:p>
    <w:p w14:paraId="50BE676B" w14:textId="77777777" w:rsidR="004B7B55" w:rsidRPr="00BB4711" w:rsidRDefault="004B7B55" w:rsidP="004B7B55">
      <w:pPr>
        <w:spacing w:line="360" w:lineRule="auto"/>
        <w:rPr>
          <w:rFonts w:ascii="Arial" w:hAnsi="Arial" w:cs="Arial"/>
          <w:sz w:val="24"/>
          <w:szCs w:val="24"/>
        </w:rPr>
      </w:pPr>
    </w:p>
    <w:p w14:paraId="33926144"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1.2 Targeting Strategy</w:t>
      </w:r>
    </w:p>
    <w:p w14:paraId="11AA4F0A"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Brita also uses differentiated targeting approach with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when quality of the product is required to be smart, health-oriented, and environmentally friendly to target the young professionals and fitness-oriented consumers. This strategy acknowledges that the market of traditional bottled water is saturated, yet the market of the so-called smart hydration is comparatively unexploited (Euromonitor, 2024). </w:t>
      </w:r>
    </w:p>
    <w:p w14:paraId="4DA6E43C"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primary target includes: </w:t>
      </w:r>
    </w:p>
    <w:p w14:paraId="168EB514" w14:textId="77777777" w:rsidR="004B7B55" w:rsidRPr="00BB4711" w:rsidRDefault="004B7B55" w:rsidP="004B7B55">
      <w:pPr>
        <w:pStyle w:val="ListParagraph"/>
        <w:numPr>
          <w:ilvl w:val="0"/>
          <w:numId w:val="1"/>
        </w:numPr>
        <w:spacing w:line="360" w:lineRule="auto"/>
        <w:rPr>
          <w:rFonts w:ascii="Arial" w:hAnsi="Arial" w:cs="Arial"/>
          <w:sz w:val="24"/>
          <w:szCs w:val="24"/>
        </w:rPr>
      </w:pPr>
      <w:r w:rsidRPr="00BB4711">
        <w:rPr>
          <w:rFonts w:ascii="Arial" w:hAnsi="Arial" w:cs="Arial"/>
          <w:sz w:val="24"/>
          <w:szCs w:val="24"/>
        </w:rPr>
        <w:t xml:space="preserve">Urban elites between age 25-40 and medium to high income. </w:t>
      </w:r>
    </w:p>
    <w:p w14:paraId="7BC58D97" w14:textId="77777777" w:rsidR="004B7B55" w:rsidRPr="00BB4711" w:rsidRDefault="004B7B55" w:rsidP="004B7B55">
      <w:pPr>
        <w:pStyle w:val="ListParagraph"/>
        <w:numPr>
          <w:ilvl w:val="0"/>
          <w:numId w:val="1"/>
        </w:numPr>
        <w:spacing w:line="360" w:lineRule="auto"/>
        <w:rPr>
          <w:rFonts w:ascii="Arial" w:hAnsi="Arial" w:cs="Arial"/>
          <w:sz w:val="24"/>
          <w:szCs w:val="24"/>
        </w:rPr>
      </w:pPr>
      <w:r w:rsidRPr="00BB4711">
        <w:rPr>
          <w:rFonts w:ascii="Arial" w:hAnsi="Arial" w:cs="Arial"/>
          <w:sz w:val="24"/>
          <w:szCs w:val="24"/>
        </w:rPr>
        <w:t xml:space="preserve">Wearable health technologies that are used by gym-goers, cyclists, and runners. </w:t>
      </w:r>
    </w:p>
    <w:p w14:paraId="64D5C513" w14:textId="77777777" w:rsidR="004B7B55" w:rsidRPr="00BB4711" w:rsidRDefault="004B7B55" w:rsidP="004B7B55">
      <w:pPr>
        <w:pStyle w:val="ListParagraph"/>
        <w:numPr>
          <w:ilvl w:val="0"/>
          <w:numId w:val="1"/>
        </w:numPr>
        <w:spacing w:line="360" w:lineRule="auto"/>
        <w:rPr>
          <w:rFonts w:ascii="Arial" w:hAnsi="Arial" w:cs="Arial"/>
          <w:sz w:val="24"/>
          <w:szCs w:val="24"/>
        </w:rPr>
      </w:pPr>
      <w:r w:rsidRPr="00BB4711">
        <w:rPr>
          <w:rFonts w:ascii="Arial" w:hAnsi="Arial" w:cs="Arial"/>
          <w:sz w:val="24"/>
          <w:szCs w:val="24"/>
        </w:rPr>
        <w:t xml:space="preserve">Existing customers are environmentally conscious, and they buy single-use plastics instead of reusable ones. </w:t>
      </w:r>
    </w:p>
    <w:p w14:paraId="77F66767"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This group follows the trend of a wellness economy, worth an estimated 1.5 trillion world-over (McKinsey, 2024).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addresses their lifestyle and provides a purified and mineral-enriched and trackable hydration solution, which improves their convenience and self-happiness. </w:t>
      </w:r>
    </w:p>
    <w:p w14:paraId="42E9E423"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Combining a hydration-tracking application and a mineral booster, Brita intends to fill the hybrid between the health technology and sustainable lifestyle niche. This two-</w:t>
      </w:r>
      <w:r w:rsidRPr="00BB4711">
        <w:rPr>
          <w:rFonts w:ascii="Arial" w:hAnsi="Arial" w:cs="Arial"/>
          <w:sz w:val="24"/>
          <w:szCs w:val="24"/>
        </w:rPr>
        <w:lastRenderedPageBreak/>
        <w:t xml:space="preserve">pronged attractiveness provides Brita with an excellent competitive edge over such brands as </w:t>
      </w:r>
      <w:proofErr w:type="spellStart"/>
      <w:r w:rsidRPr="00BB4711">
        <w:rPr>
          <w:rFonts w:ascii="Arial" w:hAnsi="Arial" w:cs="Arial"/>
          <w:sz w:val="24"/>
          <w:szCs w:val="24"/>
        </w:rPr>
        <w:t>HydrateSpark</w:t>
      </w:r>
      <w:proofErr w:type="spellEnd"/>
      <w:r w:rsidRPr="00BB4711">
        <w:rPr>
          <w:rFonts w:ascii="Arial" w:hAnsi="Arial" w:cs="Arial"/>
          <w:sz w:val="24"/>
          <w:szCs w:val="24"/>
        </w:rPr>
        <w:t xml:space="preserve"> and LARQ that focus on either technology or purification, but not both.</w:t>
      </w:r>
    </w:p>
    <w:p w14:paraId="21E1E729"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1.3 Differentiation Strategy</w:t>
      </w:r>
    </w:p>
    <w:p w14:paraId="726DDE91"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is distinguished by the original technological, sustainable and health advantages. The conventional Brita filters aim at purification </w:t>
      </w:r>
      <w:proofErr w:type="gramStart"/>
      <w:r w:rsidRPr="00BB4711">
        <w:rPr>
          <w:rFonts w:ascii="Arial" w:hAnsi="Arial" w:cs="Arial"/>
          <w:sz w:val="24"/>
          <w:szCs w:val="24"/>
        </w:rPr>
        <w:t>only</w:t>
      </w:r>
      <w:proofErr w:type="gramEnd"/>
      <w:r w:rsidRPr="00BB4711">
        <w:rPr>
          <w:rFonts w:ascii="Arial" w:hAnsi="Arial" w:cs="Arial"/>
          <w:sz w:val="24"/>
          <w:szCs w:val="24"/>
        </w:rPr>
        <w:t xml:space="preserve"> but </w:t>
      </w:r>
      <w:proofErr w:type="spellStart"/>
      <w:r w:rsidRPr="00BB4711">
        <w:rPr>
          <w:rFonts w:ascii="Arial" w:hAnsi="Arial" w:cs="Arial"/>
          <w:sz w:val="24"/>
          <w:szCs w:val="24"/>
        </w:rPr>
        <w:t>EcoSip</w:t>
      </w:r>
      <w:proofErr w:type="spellEnd"/>
      <w:r w:rsidRPr="00BB4711">
        <w:rPr>
          <w:rFonts w:ascii="Arial" w:hAnsi="Arial" w:cs="Arial"/>
          <w:sz w:val="24"/>
          <w:szCs w:val="24"/>
        </w:rPr>
        <w:t>+ comes with smart purification, addition of minerals, and tracking hydration a three-dimensional bonus.</w:t>
      </w:r>
    </w:p>
    <w:p w14:paraId="7C00563C"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 Its differentiated selling propositions (USPs) are: </w:t>
      </w:r>
    </w:p>
    <w:p w14:paraId="33F93BDA" w14:textId="77777777" w:rsidR="004B7B55" w:rsidRPr="00BB4711" w:rsidRDefault="004B7B55" w:rsidP="004B7B55">
      <w:pPr>
        <w:pStyle w:val="ListParagraph"/>
        <w:numPr>
          <w:ilvl w:val="0"/>
          <w:numId w:val="2"/>
        </w:numPr>
        <w:spacing w:line="360" w:lineRule="auto"/>
        <w:rPr>
          <w:rFonts w:ascii="Arial" w:hAnsi="Arial" w:cs="Arial"/>
          <w:sz w:val="24"/>
          <w:szCs w:val="24"/>
        </w:rPr>
      </w:pPr>
      <w:r w:rsidRPr="00BB4711">
        <w:rPr>
          <w:rFonts w:ascii="Arial" w:hAnsi="Arial" w:cs="Arial"/>
          <w:sz w:val="24"/>
          <w:szCs w:val="24"/>
        </w:rPr>
        <w:t xml:space="preserve">Smart bottle design based on plastic waste reduction. </w:t>
      </w:r>
    </w:p>
    <w:p w14:paraId="7B79DE01" w14:textId="77777777" w:rsidR="004B7B55" w:rsidRPr="00BB4711" w:rsidRDefault="004B7B55" w:rsidP="004B7B55">
      <w:pPr>
        <w:pStyle w:val="ListParagraph"/>
        <w:numPr>
          <w:ilvl w:val="0"/>
          <w:numId w:val="2"/>
        </w:numPr>
        <w:spacing w:line="360" w:lineRule="auto"/>
        <w:rPr>
          <w:rFonts w:ascii="Arial" w:hAnsi="Arial" w:cs="Arial"/>
          <w:sz w:val="24"/>
          <w:szCs w:val="24"/>
        </w:rPr>
      </w:pPr>
      <w:r w:rsidRPr="00BB4711">
        <w:rPr>
          <w:rFonts w:ascii="Arial" w:hAnsi="Arial" w:cs="Arial"/>
          <w:sz w:val="24"/>
          <w:szCs w:val="24"/>
        </w:rPr>
        <w:t xml:space="preserve">The Smart TDS sensor </w:t>
      </w:r>
      <w:proofErr w:type="gramStart"/>
      <w:r w:rsidRPr="00BB4711">
        <w:rPr>
          <w:rFonts w:ascii="Arial" w:hAnsi="Arial" w:cs="Arial"/>
          <w:sz w:val="24"/>
          <w:szCs w:val="24"/>
        </w:rPr>
        <w:t>is able to</w:t>
      </w:r>
      <w:proofErr w:type="gramEnd"/>
      <w:r w:rsidRPr="00BB4711">
        <w:rPr>
          <w:rFonts w:ascii="Arial" w:hAnsi="Arial" w:cs="Arial"/>
          <w:sz w:val="24"/>
          <w:szCs w:val="24"/>
        </w:rPr>
        <w:t xml:space="preserve"> measure the purity and read the values digitally. </w:t>
      </w:r>
    </w:p>
    <w:p w14:paraId="0D46B4F7" w14:textId="77777777" w:rsidR="004B7B55" w:rsidRPr="00BB4711" w:rsidRDefault="004B7B55" w:rsidP="004B7B55">
      <w:pPr>
        <w:pStyle w:val="ListParagraph"/>
        <w:numPr>
          <w:ilvl w:val="0"/>
          <w:numId w:val="2"/>
        </w:numPr>
        <w:spacing w:line="360" w:lineRule="auto"/>
        <w:rPr>
          <w:rFonts w:ascii="Arial" w:hAnsi="Arial" w:cs="Arial"/>
          <w:sz w:val="24"/>
          <w:szCs w:val="24"/>
        </w:rPr>
      </w:pPr>
      <w:r w:rsidRPr="00BB4711">
        <w:rPr>
          <w:rFonts w:ascii="Arial" w:hAnsi="Arial" w:cs="Arial"/>
          <w:sz w:val="24"/>
          <w:szCs w:val="24"/>
        </w:rPr>
        <w:t xml:space="preserve">Mineral enricher to add calcium and magnesium to the food and to make it taste good and healthy. </w:t>
      </w:r>
    </w:p>
    <w:p w14:paraId="6C993115" w14:textId="77777777" w:rsidR="004B7B55" w:rsidRPr="00BB4711" w:rsidRDefault="004B7B55" w:rsidP="004B7B55">
      <w:pPr>
        <w:pStyle w:val="ListParagraph"/>
        <w:numPr>
          <w:ilvl w:val="0"/>
          <w:numId w:val="2"/>
        </w:numPr>
        <w:spacing w:line="360" w:lineRule="auto"/>
        <w:rPr>
          <w:rFonts w:ascii="Arial" w:hAnsi="Arial" w:cs="Arial"/>
          <w:sz w:val="24"/>
          <w:szCs w:val="24"/>
        </w:rPr>
      </w:pPr>
      <w:r w:rsidRPr="00BB4711">
        <w:rPr>
          <w:rFonts w:ascii="Arial" w:hAnsi="Arial" w:cs="Arial"/>
          <w:sz w:val="24"/>
          <w:szCs w:val="24"/>
        </w:rPr>
        <w:t xml:space="preserve">Filter subscriptions that guarantee </w:t>
      </w:r>
      <w:proofErr w:type="gramStart"/>
      <w:r w:rsidRPr="00BB4711">
        <w:rPr>
          <w:rFonts w:ascii="Arial" w:hAnsi="Arial" w:cs="Arial"/>
          <w:sz w:val="24"/>
          <w:szCs w:val="24"/>
        </w:rPr>
        <w:t>the convenience</w:t>
      </w:r>
      <w:proofErr w:type="gramEnd"/>
      <w:r w:rsidRPr="00BB4711">
        <w:rPr>
          <w:rFonts w:ascii="Arial" w:hAnsi="Arial" w:cs="Arial"/>
          <w:sz w:val="24"/>
          <w:szCs w:val="24"/>
        </w:rPr>
        <w:t xml:space="preserve"> and constant interaction. </w:t>
      </w:r>
    </w:p>
    <w:p w14:paraId="4BFCEC2A"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This type of multidimensional differentiation is compatible with the focus strategy of Porter, which puts more emphasis on value creation rather than cost rivalry (Porter, 1985). </w:t>
      </w:r>
      <w:proofErr w:type="gramStart"/>
      <w:r w:rsidRPr="00BB4711">
        <w:rPr>
          <w:rFonts w:ascii="Arial" w:hAnsi="Arial" w:cs="Arial"/>
          <w:sz w:val="24"/>
          <w:szCs w:val="24"/>
        </w:rPr>
        <w:t xml:space="preserve">The </w:t>
      </w:r>
      <w:proofErr w:type="spellStart"/>
      <w:r w:rsidRPr="00BB4711">
        <w:rPr>
          <w:rFonts w:ascii="Arial" w:hAnsi="Arial" w:cs="Arial"/>
          <w:sz w:val="24"/>
          <w:szCs w:val="24"/>
        </w:rPr>
        <w:t>EcoSip</w:t>
      </w:r>
      <w:proofErr w:type="spellEnd"/>
      <w:proofErr w:type="gramEnd"/>
      <w:r w:rsidRPr="00BB4711">
        <w:rPr>
          <w:rFonts w:ascii="Arial" w:hAnsi="Arial" w:cs="Arial"/>
          <w:sz w:val="24"/>
          <w:szCs w:val="24"/>
        </w:rPr>
        <w:t xml:space="preserve">+ does not merely filter </w:t>
      </w:r>
      <w:proofErr w:type="gramStart"/>
      <w:r w:rsidRPr="00BB4711">
        <w:rPr>
          <w:rFonts w:ascii="Arial" w:hAnsi="Arial" w:cs="Arial"/>
          <w:sz w:val="24"/>
          <w:szCs w:val="24"/>
        </w:rPr>
        <w:t>water, but</w:t>
      </w:r>
      <w:proofErr w:type="gramEnd"/>
      <w:r w:rsidRPr="00BB4711">
        <w:rPr>
          <w:rFonts w:ascii="Arial" w:hAnsi="Arial" w:cs="Arial"/>
          <w:sz w:val="24"/>
          <w:szCs w:val="24"/>
        </w:rPr>
        <w:t xml:space="preserve"> also turns the hydration experience into a quantifiable wellness habit one can have- a bridge between hydration, sustainability and digital health.</w:t>
      </w:r>
    </w:p>
    <w:p w14:paraId="40FCD2B6"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1.4 Positioning Strategy</w:t>
      </w:r>
    </w:p>
    <w:p w14:paraId="3E2C6696"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is being placed as a high-quality, but affordable, wellness innovation with a logo of Sip Smarter. Live Better." Its positioning against its competitors such as LARQ and </w:t>
      </w:r>
      <w:proofErr w:type="spellStart"/>
      <w:r w:rsidRPr="00BB4711">
        <w:rPr>
          <w:rFonts w:ascii="Arial" w:hAnsi="Arial" w:cs="Arial"/>
          <w:sz w:val="24"/>
          <w:szCs w:val="24"/>
        </w:rPr>
        <w:t>HydrateSpark</w:t>
      </w:r>
      <w:proofErr w:type="spellEnd"/>
      <w:r w:rsidRPr="00BB4711">
        <w:rPr>
          <w:rFonts w:ascii="Arial" w:hAnsi="Arial" w:cs="Arial"/>
          <w:sz w:val="24"/>
          <w:szCs w:val="24"/>
        </w:rPr>
        <w:t xml:space="preserve"> is indicated in the perceptual map below:</w:t>
      </w:r>
    </w:p>
    <w:tbl>
      <w:tblPr>
        <w:tblStyle w:val="TableGrid"/>
        <w:tblW w:w="0" w:type="auto"/>
        <w:tblLook w:val="04A0" w:firstRow="1" w:lastRow="0" w:firstColumn="1" w:lastColumn="0" w:noHBand="0" w:noVBand="1"/>
      </w:tblPr>
      <w:tblGrid>
        <w:gridCol w:w="1784"/>
        <w:gridCol w:w="1430"/>
        <w:gridCol w:w="1123"/>
        <w:gridCol w:w="1777"/>
      </w:tblGrid>
      <w:tr w:rsidR="004B7B55" w:rsidRPr="00BB4711" w14:paraId="09D6362F" w14:textId="77777777" w:rsidTr="008C6ECA">
        <w:tc>
          <w:tcPr>
            <w:tcW w:w="0" w:type="auto"/>
            <w:hideMark/>
          </w:tcPr>
          <w:p w14:paraId="4868537F" w14:textId="77777777" w:rsidR="004B7B55" w:rsidRPr="00BB4711" w:rsidRDefault="004B7B55" w:rsidP="008C6ECA">
            <w:pPr>
              <w:spacing w:after="160" w:line="360" w:lineRule="auto"/>
              <w:rPr>
                <w:rFonts w:ascii="Arial" w:hAnsi="Arial" w:cs="Arial"/>
                <w:b/>
                <w:bCs/>
                <w:sz w:val="24"/>
                <w:szCs w:val="24"/>
              </w:rPr>
            </w:pPr>
            <w:r w:rsidRPr="00BB4711">
              <w:rPr>
                <w:rFonts w:ascii="Arial" w:hAnsi="Arial" w:cs="Arial"/>
                <w:b/>
                <w:bCs/>
                <w:sz w:val="24"/>
                <w:szCs w:val="24"/>
              </w:rPr>
              <w:t>Brand</w:t>
            </w:r>
          </w:p>
        </w:tc>
        <w:tc>
          <w:tcPr>
            <w:tcW w:w="0" w:type="auto"/>
            <w:hideMark/>
          </w:tcPr>
          <w:p w14:paraId="65580228" w14:textId="77777777" w:rsidR="004B7B55" w:rsidRPr="00BB4711" w:rsidRDefault="004B7B55" w:rsidP="008C6ECA">
            <w:pPr>
              <w:spacing w:after="160" w:line="360" w:lineRule="auto"/>
              <w:rPr>
                <w:rFonts w:ascii="Arial" w:hAnsi="Arial" w:cs="Arial"/>
                <w:b/>
                <w:bCs/>
                <w:sz w:val="24"/>
                <w:szCs w:val="24"/>
              </w:rPr>
            </w:pPr>
            <w:r w:rsidRPr="00BB4711">
              <w:rPr>
                <w:rFonts w:ascii="Arial" w:hAnsi="Arial" w:cs="Arial"/>
                <w:b/>
                <w:bCs/>
                <w:sz w:val="24"/>
                <w:szCs w:val="24"/>
              </w:rPr>
              <w:t>Innovation</w:t>
            </w:r>
          </w:p>
        </w:tc>
        <w:tc>
          <w:tcPr>
            <w:tcW w:w="0" w:type="auto"/>
            <w:hideMark/>
          </w:tcPr>
          <w:p w14:paraId="7C579C42" w14:textId="77777777" w:rsidR="004B7B55" w:rsidRPr="00BB4711" w:rsidRDefault="004B7B55" w:rsidP="008C6ECA">
            <w:pPr>
              <w:spacing w:after="160" w:line="360" w:lineRule="auto"/>
              <w:rPr>
                <w:rFonts w:ascii="Arial" w:hAnsi="Arial" w:cs="Arial"/>
                <w:b/>
                <w:bCs/>
                <w:sz w:val="24"/>
                <w:szCs w:val="24"/>
              </w:rPr>
            </w:pPr>
            <w:r w:rsidRPr="00BB4711">
              <w:rPr>
                <w:rFonts w:ascii="Arial" w:hAnsi="Arial" w:cs="Arial"/>
                <w:b/>
                <w:bCs/>
                <w:sz w:val="24"/>
                <w:szCs w:val="24"/>
              </w:rPr>
              <w:t>Price</w:t>
            </w:r>
          </w:p>
        </w:tc>
        <w:tc>
          <w:tcPr>
            <w:tcW w:w="0" w:type="auto"/>
            <w:hideMark/>
          </w:tcPr>
          <w:p w14:paraId="4812871D" w14:textId="77777777" w:rsidR="004B7B55" w:rsidRPr="00BB4711" w:rsidRDefault="004B7B55" w:rsidP="008C6ECA">
            <w:pPr>
              <w:spacing w:after="160" w:line="360" w:lineRule="auto"/>
              <w:rPr>
                <w:rFonts w:ascii="Arial" w:hAnsi="Arial" w:cs="Arial"/>
                <w:b/>
                <w:bCs/>
                <w:sz w:val="24"/>
                <w:szCs w:val="24"/>
              </w:rPr>
            </w:pPr>
            <w:r w:rsidRPr="00BB4711">
              <w:rPr>
                <w:rFonts w:ascii="Arial" w:hAnsi="Arial" w:cs="Arial"/>
                <w:b/>
                <w:bCs/>
                <w:sz w:val="24"/>
                <w:szCs w:val="24"/>
              </w:rPr>
              <w:t>Sustainability</w:t>
            </w:r>
          </w:p>
        </w:tc>
      </w:tr>
      <w:tr w:rsidR="004B7B55" w:rsidRPr="00BB4711" w14:paraId="2CF299C1" w14:textId="77777777" w:rsidTr="008C6ECA">
        <w:tc>
          <w:tcPr>
            <w:tcW w:w="0" w:type="auto"/>
            <w:hideMark/>
          </w:tcPr>
          <w:p w14:paraId="79E969F5"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LARQ</w:t>
            </w:r>
          </w:p>
        </w:tc>
        <w:tc>
          <w:tcPr>
            <w:tcW w:w="0" w:type="auto"/>
            <w:hideMark/>
          </w:tcPr>
          <w:p w14:paraId="0A92E7C0"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High</w:t>
            </w:r>
          </w:p>
        </w:tc>
        <w:tc>
          <w:tcPr>
            <w:tcW w:w="0" w:type="auto"/>
            <w:hideMark/>
          </w:tcPr>
          <w:p w14:paraId="40D15B16"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High</w:t>
            </w:r>
          </w:p>
        </w:tc>
        <w:tc>
          <w:tcPr>
            <w:tcW w:w="0" w:type="auto"/>
            <w:hideMark/>
          </w:tcPr>
          <w:p w14:paraId="3AA02685"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Medium</w:t>
            </w:r>
          </w:p>
        </w:tc>
      </w:tr>
      <w:tr w:rsidR="004B7B55" w:rsidRPr="00BB4711" w14:paraId="58D94D6F" w14:textId="77777777" w:rsidTr="008C6ECA">
        <w:tc>
          <w:tcPr>
            <w:tcW w:w="0" w:type="auto"/>
            <w:hideMark/>
          </w:tcPr>
          <w:p w14:paraId="720147FE" w14:textId="77777777" w:rsidR="004B7B55" w:rsidRPr="00BB4711" w:rsidRDefault="004B7B55" w:rsidP="008C6ECA">
            <w:pPr>
              <w:spacing w:after="160" w:line="360" w:lineRule="auto"/>
              <w:rPr>
                <w:rFonts w:ascii="Arial" w:hAnsi="Arial" w:cs="Arial"/>
                <w:sz w:val="24"/>
                <w:szCs w:val="24"/>
              </w:rPr>
            </w:pPr>
            <w:proofErr w:type="spellStart"/>
            <w:r w:rsidRPr="00BB4711">
              <w:rPr>
                <w:rFonts w:ascii="Arial" w:hAnsi="Arial" w:cs="Arial"/>
                <w:sz w:val="24"/>
                <w:szCs w:val="24"/>
              </w:rPr>
              <w:t>HydrateSpark</w:t>
            </w:r>
            <w:proofErr w:type="spellEnd"/>
          </w:p>
        </w:tc>
        <w:tc>
          <w:tcPr>
            <w:tcW w:w="0" w:type="auto"/>
            <w:hideMark/>
          </w:tcPr>
          <w:p w14:paraId="3633D508"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Medium</w:t>
            </w:r>
          </w:p>
        </w:tc>
        <w:tc>
          <w:tcPr>
            <w:tcW w:w="0" w:type="auto"/>
            <w:hideMark/>
          </w:tcPr>
          <w:p w14:paraId="7D807430"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High</w:t>
            </w:r>
          </w:p>
        </w:tc>
        <w:tc>
          <w:tcPr>
            <w:tcW w:w="0" w:type="auto"/>
            <w:hideMark/>
          </w:tcPr>
          <w:p w14:paraId="43F63EF0"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sz w:val="24"/>
                <w:szCs w:val="24"/>
              </w:rPr>
              <w:t>Low</w:t>
            </w:r>
          </w:p>
        </w:tc>
      </w:tr>
      <w:tr w:rsidR="004B7B55" w:rsidRPr="00BB4711" w14:paraId="751B3675" w14:textId="77777777" w:rsidTr="008C6ECA">
        <w:tc>
          <w:tcPr>
            <w:tcW w:w="0" w:type="auto"/>
            <w:hideMark/>
          </w:tcPr>
          <w:p w14:paraId="237C89C5"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b/>
                <w:bCs/>
                <w:sz w:val="24"/>
                <w:szCs w:val="24"/>
              </w:rPr>
              <w:t xml:space="preserve">Brita </w:t>
            </w:r>
            <w:proofErr w:type="spellStart"/>
            <w:r w:rsidRPr="00BB4711">
              <w:rPr>
                <w:rFonts w:ascii="Arial" w:hAnsi="Arial" w:cs="Arial"/>
                <w:b/>
                <w:bCs/>
                <w:sz w:val="24"/>
                <w:szCs w:val="24"/>
              </w:rPr>
              <w:t>EcoSip</w:t>
            </w:r>
            <w:proofErr w:type="spellEnd"/>
            <w:r w:rsidRPr="00BB4711">
              <w:rPr>
                <w:rFonts w:ascii="Arial" w:hAnsi="Arial" w:cs="Arial"/>
                <w:b/>
                <w:bCs/>
                <w:sz w:val="24"/>
                <w:szCs w:val="24"/>
              </w:rPr>
              <w:t>+</w:t>
            </w:r>
          </w:p>
        </w:tc>
        <w:tc>
          <w:tcPr>
            <w:tcW w:w="0" w:type="auto"/>
            <w:hideMark/>
          </w:tcPr>
          <w:p w14:paraId="7BBE1A5D"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b/>
                <w:bCs/>
                <w:sz w:val="24"/>
                <w:szCs w:val="24"/>
              </w:rPr>
              <w:t>High</w:t>
            </w:r>
          </w:p>
        </w:tc>
        <w:tc>
          <w:tcPr>
            <w:tcW w:w="0" w:type="auto"/>
            <w:hideMark/>
          </w:tcPr>
          <w:p w14:paraId="47064CC8"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b/>
                <w:bCs/>
                <w:sz w:val="24"/>
                <w:szCs w:val="24"/>
              </w:rPr>
              <w:t>Medium</w:t>
            </w:r>
          </w:p>
        </w:tc>
        <w:tc>
          <w:tcPr>
            <w:tcW w:w="0" w:type="auto"/>
            <w:hideMark/>
          </w:tcPr>
          <w:p w14:paraId="57BC7D2E" w14:textId="77777777" w:rsidR="004B7B55" w:rsidRPr="00BB4711" w:rsidRDefault="004B7B55" w:rsidP="008C6ECA">
            <w:pPr>
              <w:spacing w:after="160" w:line="360" w:lineRule="auto"/>
              <w:rPr>
                <w:rFonts w:ascii="Arial" w:hAnsi="Arial" w:cs="Arial"/>
                <w:sz w:val="24"/>
                <w:szCs w:val="24"/>
              </w:rPr>
            </w:pPr>
            <w:r w:rsidRPr="00BB4711">
              <w:rPr>
                <w:rFonts w:ascii="Arial" w:hAnsi="Arial" w:cs="Arial"/>
                <w:b/>
                <w:bCs/>
                <w:sz w:val="24"/>
                <w:szCs w:val="24"/>
              </w:rPr>
              <w:t>High</w:t>
            </w:r>
          </w:p>
        </w:tc>
      </w:tr>
    </w:tbl>
    <w:p w14:paraId="30052429" w14:textId="77777777" w:rsidR="004B7B55" w:rsidRPr="00BB4711" w:rsidRDefault="004B7B55" w:rsidP="004B7B55">
      <w:pPr>
        <w:spacing w:line="360" w:lineRule="auto"/>
        <w:rPr>
          <w:rFonts w:ascii="Arial" w:hAnsi="Arial" w:cs="Arial"/>
          <w:sz w:val="24"/>
          <w:szCs w:val="24"/>
        </w:rPr>
      </w:pPr>
    </w:p>
    <w:p w14:paraId="504903E6"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lastRenderedPageBreak/>
        <w:t xml:space="preserve">The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is a unique brand of sustainable smart hydration brand that blends both sustainability and quantifiable wellness benefits. The digital display, the access to applications and the ability to add minerals all to the brand contribute to the brand image of Brita as a smart hydration innovator. </w:t>
      </w:r>
    </w:p>
    <w:p w14:paraId="1C276194"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With the help of the brand trust it already has, Brita can easily market </w:t>
      </w:r>
      <w:proofErr w:type="spellStart"/>
      <w:r w:rsidRPr="00BB4711">
        <w:rPr>
          <w:rFonts w:ascii="Arial" w:hAnsi="Arial" w:cs="Arial"/>
          <w:sz w:val="24"/>
          <w:szCs w:val="24"/>
        </w:rPr>
        <w:t>EcoSip</w:t>
      </w:r>
      <w:proofErr w:type="spellEnd"/>
      <w:r w:rsidRPr="00BB4711">
        <w:rPr>
          <w:rFonts w:ascii="Arial" w:hAnsi="Arial" w:cs="Arial"/>
          <w:sz w:val="24"/>
          <w:szCs w:val="24"/>
        </w:rPr>
        <w:t>+ as the next step in its history of water purification (Kotler and Keller, 2022). The new position takes advantage of the history of the brand and targets modern consumers who are driven by technology.</w:t>
      </w:r>
    </w:p>
    <w:p w14:paraId="2DD72822" w14:textId="77777777" w:rsidR="004B7B55" w:rsidRPr="00BB4711" w:rsidRDefault="004B7B55" w:rsidP="004B7B55">
      <w:pPr>
        <w:spacing w:line="360" w:lineRule="auto"/>
        <w:rPr>
          <w:rFonts w:ascii="Arial" w:hAnsi="Arial" w:cs="Arial"/>
          <w:b/>
          <w:bCs/>
          <w:sz w:val="24"/>
          <w:szCs w:val="24"/>
        </w:rPr>
      </w:pPr>
    </w:p>
    <w:p w14:paraId="322B7120"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 xml:space="preserve">Element 2: The Critical Analysis of the Marketing Mix (7Ps). </w:t>
      </w:r>
    </w:p>
    <w:p w14:paraId="479FAB1F"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Product</w:t>
      </w:r>
    </w:p>
    <w:p w14:paraId="53749D93"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is a smart water bottle that is made of bio-based materials and </w:t>
      </w:r>
      <w:proofErr w:type="gramStart"/>
      <w:r w:rsidRPr="00BB4711">
        <w:rPr>
          <w:rFonts w:ascii="Arial" w:hAnsi="Arial" w:cs="Arial"/>
          <w:sz w:val="24"/>
          <w:szCs w:val="24"/>
        </w:rPr>
        <w:t>is capable of purifying</w:t>
      </w:r>
      <w:proofErr w:type="gramEnd"/>
      <w:r w:rsidRPr="00BB4711">
        <w:rPr>
          <w:rFonts w:ascii="Arial" w:hAnsi="Arial" w:cs="Arial"/>
          <w:sz w:val="24"/>
          <w:szCs w:val="24"/>
        </w:rPr>
        <w:t xml:space="preserve"> and </w:t>
      </w:r>
      <w:proofErr w:type="spellStart"/>
      <w:r w:rsidRPr="00BB4711">
        <w:rPr>
          <w:rFonts w:ascii="Arial" w:hAnsi="Arial" w:cs="Arial"/>
          <w:sz w:val="24"/>
          <w:szCs w:val="24"/>
        </w:rPr>
        <w:t>remineralising</w:t>
      </w:r>
      <w:proofErr w:type="spellEnd"/>
      <w:r w:rsidRPr="00BB4711">
        <w:rPr>
          <w:rFonts w:ascii="Arial" w:hAnsi="Arial" w:cs="Arial"/>
          <w:sz w:val="24"/>
          <w:szCs w:val="24"/>
        </w:rPr>
        <w:t xml:space="preserve"> as well as monitoring hydration levels through a smart mobile application. The bottle entails combining the long-standing experience of Brita in the field of filtration and the latest digital technologies with replaceable filters that are eco-friendly, a digital glow sensor that lets a person know their hydration progress, and an instant Total Dissolved Solids (TDS) purity meter that would keep the user constantly informed about the water quality.</w:t>
      </w:r>
    </w:p>
    <w:p w14:paraId="3BCDFE06"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takes the existing Brita value creation of filtered, clean water and moves it to the wellness-technology segment repackaging the concept of hydration as an experience and </w:t>
      </w:r>
      <w:proofErr w:type="spellStart"/>
      <w:r w:rsidRPr="00BB4711">
        <w:rPr>
          <w:rFonts w:ascii="Arial" w:hAnsi="Arial" w:cs="Arial"/>
          <w:sz w:val="24"/>
          <w:szCs w:val="24"/>
        </w:rPr>
        <w:t>personalised</w:t>
      </w:r>
      <w:proofErr w:type="spellEnd"/>
      <w:r w:rsidRPr="00BB4711">
        <w:rPr>
          <w:rFonts w:ascii="Arial" w:hAnsi="Arial" w:cs="Arial"/>
          <w:sz w:val="24"/>
          <w:szCs w:val="24"/>
        </w:rPr>
        <w:t xml:space="preserve"> health-focused activity. It encourages convenience, proactive health care, and user interaction by providing app-based hydration data, hydration reminders, and filters replacement alerts (Hoyer et al., 2020).</w:t>
      </w:r>
    </w:p>
    <w:p w14:paraId="6896FC0D"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design is eco-friendly, its shell is made of bio-based material which </w:t>
      </w:r>
      <w:proofErr w:type="gramStart"/>
      <w:r w:rsidRPr="00BB4711">
        <w:rPr>
          <w:rFonts w:ascii="Arial" w:hAnsi="Arial" w:cs="Arial"/>
          <w:sz w:val="24"/>
          <w:szCs w:val="24"/>
        </w:rPr>
        <w:t>substitutes</w:t>
      </w:r>
      <w:proofErr w:type="gramEnd"/>
      <w:r w:rsidRPr="00BB4711">
        <w:rPr>
          <w:rFonts w:ascii="Arial" w:hAnsi="Arial" w:cs="Arial"/>
          <w:sz w:val="24"/>
          <w:szCs w:val="24"/>
        </w:rPr>
        <w:t xml:space="preserve"> more than 1,000 single-use plastic bottles, which is consistent with the emerging global trend towards eco-friendly innovation and sustainable living (</w:t>
      </w:r>
      <w:proofErr w:type="spellStart"/>
      <w:r w:rsidRPr="00BB4711">
        <w:rPr>
          <w:rFonts w:ascii="Arial" w:hAnsi="Arial" w:cs="Arial"/>
          <w:sz w:val="24"/>
          <w:szCs w:val="24"/>
        </w:rPr>
        <w:t>NielsenIQ</w:t>
      </w:r>
      <w:proofErr w:type="spellEnd"/>
      <w:r w:rsidRPr="00BB4711">
        <w:rPr>
          <w:rFonts w:ascii="Arial" w:hAnsi="Arial" w:cs="Arial"/>
          <w:sz w:val="24"/>
          <w:szCs w:val="24"/>
        </w:rPr>
        <w:t xml:space="preserve">, 2024). Brita Better Planet </w:t>
      </w:r>
      <w:proofErr w:type="spellStart"/>
      <w:r w:rsidRPr="00BB4711">
        <w:rPr>
          <w:rFonts w:ascii="Arial" w:hAnsi="Arial" w:cs="Arial"/>
          <w:sz w:val="24"/>
          <w:szCs w:val="24"/>
        </w:rPr>
        <w:t>programme</w:t>
      </w:r>
      <w:proofErr w:type="spellEnd"/>
      <w:r w:rsidRPr="00BB4711">
        <w:rPr>
          <w:rFonts w:ascii="Arial" w:hAnsi="Arial" w:cs="Arial"/>
          <w:sz w:val="24"/>
          <w:szCs w:val="24"/>
        </w:rPr>
        <w:t xml:space="preserve"> is supported </w:t>
      </w:r>
      <w:proofErr w:type="gramStart"/>
      <w:r w:rsidRPr="00BB4711">
        <w:rPr>
          <w:rFonts w:ascii="Arial" w:hAnsi="Arial" w:cs="Arial"/>
          <w:sz w:val="24"/>
          <w:szCs w:val="24"/>
        </w:rPr>
        <w:t>by the use of</w:t>
      </w:r>
      <w:proofErr w:type="gramEnd"/>
      <w:r w:rsidRPr="00BB4711">
        <w:rPr>
          <w:rFonts w:ascii="Arial" w:hAnsi="Arial" w:cs="Arial"/>
          <w:sz w:val="24"/>
          <w:szCs w:val="24"/>
        </w:rPr>
        <w:t xml:space="preserve"> recycling material and limited packaging.</w:t>
      </w:r>
    </w:p>
    <w:p w14:paraId="035070B1"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Nonetheless, business success would be determined by a consistent technological performance of the product. The connectivity of the apps, battery, and </w:t>
      </w:r>
      <w:proofErr w:type="spellStart"/>
      <w:r w:rsidRPr="00BB4711">
        <w:rPr>
          <w:rFonts w:ascii="Arial" w:hAnsi="Arial" w:cs="Arial"/>
          <w:sz w:val="24"/>
          <w:szCs w:val="24"/>
        </w:rPr>
        <w:t>sensorities</w:t>
      </w:r>
      <w:proofErr w:type="spellEnd"/>
      <w:r w:rsidRPr="00BB4711">
        <w:rPr>
          <w:rFonts w:ascii="Arial" w:hAnsi="Arial" w:cs="Arial"/>
          <w:sz w:val="24"/>
          <w:szCs w:val="24"/>
        </w:rPr>
        <w:t xml:space="preserve"> </w:t>
      </w:r>
      <w:r w:rsidRPr="00BB4711">
        <w:rPr>
          <w:rFonts w:ascii="Arial" w:hAnsi="Arial" w:cs="Arial"/>
          <w:sz w:val="24"/>
          <w:szCs w:val="24"/>
        </w:rPr>
        <w:lastRenderedPageBreak/>
        <w:t xml:space="preserve">must be of standard in a device that is being sold </w:t>
      </w:r>
      <w:proofErr w:type="gramStart"/>
      <w:r w:rsidRPr="00BB4711">
        <w:rPr>
          <w:rFonts w:ascii="Arial" w:hAnsi="Arial" w:cs="Arial"/>
          <w:sz w:val="24"/>
          <w:szCs w:val="24"/>
        </w:rPr>
        <w:t>on the basis of</w:t>
      </w:r>
      <w:proofErr w:type="gramEnd"/>
      <w:r w:rsidRPr="00BB4711">
        <w:rPr>
          <w:rFonts w:ascii="Arial" w:hAnsi="Arial" w:cs="Arial"/>
          <w:sz w:val="24"/>
          <w:szCs w:val="24"/>
        </w:rPr>
        <w:t xml:space="preserve"> technological accuracy. Any failure will jeopardize user confidence. It will thus require Brita to do constant product testing and frequent updates on the firmware to achieve </w:t>
      </w:r>
      <w:proofErr w:type="gramStart"/>
      <w:r w:rsidRPr="00BB4711">
        <w:rPr>
          <w:rFonts w:ascii="Arial" w:hAnsi="Arial" w:cs="Arial"/>
          <w:sz w:val="24"/>
          <w:szCs w:val="24"/>
        </w:rPr>
        <w:t>long term</w:t>
      </w:r>
      <w:proofErr w:type="gramEnd"/>
      <w:r w:rsidRPr="00BB4711">
        <w:rPr>
          <w:rFonts w:ascii="Arial" w:hAnsi="Arial" w:cs="Arial"/>
          <w:sz w:val="24"/>
          <w:szCs w:val="24"/>
        </w:rPr>
        <w:t xml:space="preserve"> reliability and retention of customers.</w:t>
      </w:r>
    </w:p>
    <w:p w14:paraId="3FFFF457"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On balance, </w:t>
      </w:r>
      <w:proofErr w:type="spellStart"/>
      <w:r w:rsidRPr="00BB4711">
        <w:rPr>
          <w:rFonts w:ascii="Arial" w:hAnsi="Arial" w:cs="Arial"/>
          <w:sz w:val="24"/>
          <w:szCs w:val="24"/>
        </w:rPr>
        <w:t>EcoSip</w:t>
      </w:r>
      <w:proofErr w:type="spellEnd"/>
      <w:r w:rsidRPr="00BB4711">
        <w:rPr>
          <w:rFonts w:ascii="Arial" w:hAnsi="Arial" w:cs="Arial"/>
          <w:sz w:val="24"/>
          <w:szCs w:val="24"/>
        </w:rPr>
        <w:t>+ is a new strategic innovation change in Brita, which combines hydration, health, and sustainability into a single wellness-oriented product.</w:t>
      </w:r>
    </w:p>
    <w:p w14:paraId="594D96BB" w14:textId="77777777" w:rsidR="004B7B55" w:rsidRPr="00BB4711" w:rsidRDefault="004B7B55" w:rsidP="004B7B55">
      <w:pPr>
        <w:spacing w:line="360" w:lineRule="auto"/>
        <w:rPr>
          <w:rFonts w:ascii="Arial" w:hAnsi="Arial" w:cs="Arial"/>
          <w:b/>
          <w:bCs/>
          <w:sz w:val="24"/>
          <w:szCs w:val="24"/>
        </w:rPr>
      </w:pPr>
    </w:p>
    <w:p w14:paraId="109C6EB6"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Price</w:t>
      </w:r>
    </w:p>
    <w:p w14:paraId="5C4FE95F"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will sell at PS39.99, which will put it </w:t>
      </w:r>
      <w:proofErr w:type="gramStart"/>
      <w:r w:rsidRPr="00BB4711">
        <w:rPr>
          <w:rFonts w:ascii="Arial" w:hAnsi="Arial" w:cs="Arial"/>
          <w:sz w:val="24"/>
          <w:szCs w:val="24"/>
        </w:rPr>
        <w:t>at</w:t>
      </w:r>
      <w:proofErr w:type="gramEnd"/>
      <w:r w:rsidRPr="00BB4711">
        <w:rPr>
          <w:rFonts w:ascii="Arial" w:hAnsi="Arial" w:cs="Arial"/>
          <w:sz w:val="24"/>
          <w:szCs w:val="24"/>
        </w:rPr>
        <w:t xml:space="preserve"> the mid-premium </w:t>
      </w:r>
      <w:proofErr w:type="gramStart"/>
      <w:r w:rsidRPr="00BB4711">
        <w:rPr>
          <w:rFonts w:ascii="Arial" w:hAnsi="Arial" w:cs="Arial"/>
          <w:sz w:val="24"/>
          <w:szCs w:val="24"/>
        </w:rPr>
        <w:t>segment-</w:t>
      </w:r>
      <w:proofErr w:type="gramEnd"/>
      <w:r w:rsidRPr="00BB4711">
        <w:rPr>
          <w:rFonts w:ascii="Arial" w:hAnsi="Arial" w:cs="Arial"/>
          <w:sz w:val="24"/>
          <w:szCs w:val="24"/>
        </w:rPr>
        <w:t xml:space="preserve"> affordable but aspirational. The price </w:t>
      </w:r>
      <w:proofErr w:type="gramStart"/>
      <w:r w:rsidRPr="00BB4711">
        <w:rPr>
          <w:rFonts w:ascii="Arial" w:hAnsi="Arial" w:cs="Arial"/>
          <w:sz w:val="24"/>
          <w:szCs w:val="24"/>
        </w:rPr>
        <w:t>is a reflection of</w:t>
      </w:r>
      <w:proofErr w:type="gramEnd"/>
      <w:r w:rsidRPr="00BB4711">
        <w:rPr>
          <w:rFonts w:ascii="Arial" w:hAnsi="Arial" w:cs="Arial"/>
          <w:sz w:val="24"/>
          <w:szCs w:val="24"/>
        </w:rPr>
        <w:t xml:space="preserve"> the technological value added yet it is in line with the reputation of Brita to offer quality and cheap prices. PS7.99 per month subscriptions on filters and mineral cartridges are a source of recurrent revenue and a stronger brand loyalty in the long-term.</w:t>
      </w:r>
    </w:p>
    <w:p w14:paraId="00B8D6A1"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This value-based and subscription-based pricing paradigm is a compromise between the perceived and profitability (Jobber and Ellis-Chadwick, 2023). The subscription will streamline the process of reordering and establish the product in the digital environment of Brita, encouraging the process of habitual engagement by notifying users and providing unique insights into wellness.</w:t>
      </w:r>
    </w:p>
    <w:p w14:paraId="4E0E8E4B"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Even though recurring costs might be viewed as an obstacle by some consumers, the advantages, which are real-time hydration, water-purity, and sustainability, support the value of the product. Brita can also promote affordability perception by providing package deals, referral discounts, and student wellness packages as a way of promoting it in health-conscious societies.</w:t>
      </w:r>
    </w:p>
    <w:p w14:paraId="1F75A8BE"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With this type of pricing dynamics, Brita can stay competitive in this rapidly expanding smart-hydration market, which helps with </w:t>
      </w:r>
      <w:proofErr w:type="gramStart"/>
      <w:r w:rsidRPr="00BB4711">
        <w:rPr>
          <w:rFonts w:ascii="Arial" w:hAnsi="Arial" w:cs="Arial"/>
          <w:sz w:val="24"/>
          <w:szCs w:val="24"/>
        </w:rPr>
        <w:t>the customer</w:t>
      </w:r>
      <w:proofErr w:type="gramEnd"/>
      <w:r w:rsidRPr="00BB4711">
        <w:rPr>
          <w:rFonts w:ascii="Arial" w:hAnsi="Arial" w:cs="Arial"/>
          <w:sz w:val="24"/>
          <w:szCs w:val="24"/>
        </w:rPr>
        <w:t xml:space="preserve"> loyalty and lifetime customer value.</w:t>
      </w:r>
    </w:p>
    <w:p w14:paraId="7FD749A0" w14:textId="77777777" w:rsidR="004B7B55" w:rsidRPr="00BB4711" w:rsidRDefault="004B7B55" w:rsidP="004B7B55">
      <w:pPr>
        <w:spacing w:line="360" w:lineRule="auto"/>
        <w:rPr>
          <w:rFonts w:ascii="Arial" w:hAnsi="Arial" w:cs="Arial"/>
          <w:b/>
          <w:bCs/>
          <w:sz w:val="24"/>
          <w:szCs w:val="24"/>
        </w:rPr>
      </w:pPr>
    </w:p>
    <w:p w14:paraId="01307FB5"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Place</w:t>
      </w:r>
    </w:p>
    <w:p w14:paraId="3C9FEA8B"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will be distributed with the usage of omnichannel approach which will be an integration of direct-to-consumer (D2C) sales and selective retail partnerships. The </w:t>
      </w:r>
      <w:r w:rsidRPr="00BB4711">
        <w:rPr>
          <w:rFonts w:ascii="Arial" w:hAnsi="Arial" w:cs="Arial"/>
          <w:sz w:val="24"/>
          <w:szCs w:val="24"/>
        </w:rPr>
        <w:lastRenderedPageBreak/>
        <w:t>major platforms to be used in sales are the official Brita online store, Amazon, and cooperation with gyms and wellness centers. Co-</w:t>
      </w:r>
      <w:proofErr w:type="gramStart"/>
      <w:r w:rsidRPr="00BB4711">
        <w:rPr>
          <w:rFonts w:ascii="Arial" w:hAnsi="Arial" w:cs="Arial"/>
          <w:sz w:val="24"/>
          <w:szCs w:val="24"/>
        </w:rPr>
        <w:t>operations</w:t>
      </w:r>
      <w:proofErr w:type="gramEnd"/>
      <w:r w:rsidRPr="00BB4711">
        <w:rPr>
          <w:rFonts w:ascii="Arial" w:hAnsi="Arial" w:cs="Arial"/>
          <w:sz w:val="24"/>
          <w:szCs w:val="24"/>
        </w:rPr>
        <w:t xml:space="preserve"> with credible retailers like Boots and John Lewis will strengthen the position of Brita as a high-end but health-conscious brand.</w:t>
      </w:r>
    </w:p>
    <w:p w14:paraId="5DF59B48"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This approach makes it very accessible and enables Brita to have control over the </w:t>
      </w:r>
      <w:proofErr w:type="gramStart"/>
      <w:r w:rsidRPr="00BB4711">
        <w:rPr>
          <w:rFonts w:ascii="Arial" w:hAnsi="Arial" w:cs="Arial"/>
          <w:sz w:val="24"/>
          <w:szCs w:val="24"/>
        </w:rPr>
        <w:t>customer</w:t>
      </w:r>
      <w:proofErr w:type="gramEnd"/>
      <w:r w:rsidRPr="00BB4711">
        <w:rPr>
          <w:rFonts w:ascii="Arial" w:hAnsi="Arial" w:cs="Arial"/>
          <w:sz w:val="24"/>
          <w:szCs w:val="24"/>
        </w:rPr>
        <w:t xml:space="preserve"> experience. It needs a robust digital presence, especially since the UK e-commerce market penetration is expected to go past 87 percent by 2025 (Statista, 2025). Bringing the product to fitness </w:t>
      </w:r>
      <w:proofErr w:type="spellStart"/>
      <w:r w:rsidRPr="00BB4711">
        <w:rPr>
          <w:rFonts w:ascii="Arial" w:hAnsi="Arial" w:cs="Arial"/>
          <w:sz w:val="24"/>
          <w:szCs w:val="24"/>
        </w:rPr>
        <w:t>centres</w:t>
      </w:r>
      <w:proofErr w:type="spellEnd"/>
      <w:r w:rsidRPr="00BB4711">
        <w:rPr>
          <w:rFonts w:ascii="Arial" w:hAnsi="Arial" w:cs="Arial"/>
          <w:sz w:val="24"/>
          <w:szCs w:val="24"/>
        </w:rPr>
        <w:t xml:space="preserve"> will position it in front of the wellness-based, tech-savvy target market.</w:t>
      </w:r>
    </w:p>
    <w:p w14:paraId="3252F4B8"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This hybrid strategy increases convenience, credibility and experiential connection by ensuring maximum touchpoints online and offline.</w:t>
      </w:r>
    </w:p>
    <w:p w14:paraId="33830F56" w14:textId="77777777" w:rsidR="004B7B55" w:rsidRPr="00BB4711" w:rsidRDefault="004B7B55" w:rsidP="004B7B55">
      <w:pPr>
        <w:spacing w:line="360" w:lineRule="auto"/>
        <w:rPr>
          <w:rFonts w:ascii="Arial" w:hAnsi="Arial" w:cs="Arial"/>
          <w:b/>
          <w:bCs/>
          <w:sz w:val="24"/>
          <w:szCs w:val="24"/>
        </w:rPr>
      </w:pPr>
    </w:p>
    <w:p w14:paraId="45F01D93"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Promotion</w:t>
      </w:r>
    </w:p>
    <w:p w14:paraId="27AB673F"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xml:space="preserve">+ does not utilize conventional advertising but instead, </w:t>
      </w:r>
      <w:proofErr w:type="gramStart"/>
      <w:r w:rsidRPr="00BB4711">
        <w:rPr>
          <w:rFonts w:ascii="Arial" w:hAnsi="Arial" w:cs="Arial"/>
          <w:sz w:val="24"/>
          <w:szCs w:val="24"/>
        </w:rPr>
        <w:t>relies</w:t>
      </w:r>
      <w:proofErr w:type="gramEnd"/>
      <w:r w:rsidRPr="00BB4711">
        <w:rPr>
          <w:rFonts w:ascii="Arial" w:hAnsi="Arial" w:cs="Arial"/>
          <w:sz w:val="24"/>
          <w:szCs w:val="24"/>
        </w:rPr>
        <w:t xml:space="preserve"> on an interactive and community-based approach to promotion. The flagship campaign, the Purity Challenge suggests users </w:t>
      </w:r>
      <w:proofErr w:type="gramStart"/>
      <w:r w:rsidRPr="00BB4711">
        <w:rPr>
          <w:rFonts w:ascii="Arial" w:hAnsi="Arial" w:cs="Arial"/>
          <w:sz w:val="24"/>
          <w:szCs w:val="24"/>
        </w:rPr>
        <w:t>to test</w:t>
      </w:r>
      <w:proofErr w:type="gramEnd"/>
      <w:r w:rsidRPr="00BB4711">
        <w:rPr>
          <w:rFonts w:ascii="Arial" w:hAnsi="Arial" w:cs="Arial"/>
          <w:sz w:val="24"/>
          <w:szCs w:val="24"/>
        </w:rPr>
        <w:t xml:space="preserve"> and post the local water-purity rates online, sparking the discussion on the topic of hydration and sustainability (Keller, 2023).</w:t>
      </w:r>
    </w:p>
    <w:p w14:paraId="75A4A35E"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brand will partner with fitness influencers, nutritionists and eco-lifestyle activists </w:t>
      </w:r>
      <w:proofErr w:type="gramStart"/>
      <w:r w:rsidRPr="00BB4711">
        <w:rPr>
          <w:rFonts w:ascii="Arial" w:hAnsi="Arial" w:cs="Arial"/>
          <w:sz w:val="24"/>
          <w:szCs w:val="24"/>
        </w:rPr>
        <w:t>in order to</w:t>
      </w:r>
      <w:proofErr w:type="gramEnd"/>
      <w:r w:rsidRPr="00BB4711">
        <w:rPr>
          <w:rFonts w:ascii="Arial" w:hAnsi="Arial" w:cs="Arial"/>
          <w:sz w:val="24"/>
          <w:szCs w:val="24"/>
        </w:rPr>
        <w:t xml:space="preserve"> create authenticity and trust. Short-form content, testimonials, and user stories will be posted on digital channels Instagram, Tik Tok, and YouTube. SEO-</w:t>
      </w:r>
      <w:proofErr w:type="spellStart"/>
      <w:r w:rsidRPr="00BB4711">
        <w:rPr>
          <w:rFonts w:ascii="Arial" w:hAnsi="Arial" w:cs="Arial"/>
          <w:sz w:val="24"/>
          <w:szCs w:val="24"/>
        </w:rPr>
        <w:t>optimised</w:t>
      </w:r>
      <w:proofErr w:type="spellEnd"/>
      <w:r w:rsidRPr="00BB4711">
        <w:rPr>
          <w:rFonts w:ascii="Arial" w:hAnsi="Arial" w:cs="Arial"/>
          <w:sz w:val="24"/>
          <w:szCs w:val="24"/>
        </w:rPr>
        <w:t xml:space="preserve"> blogs and hydration insights in the form of apps will reinstate Brita as the leader in wellness-tech.</w:t>
      </w:r>
    </w:p>
    <w:p w14:paraId="481C31ED"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message of the promotion is inspirational and evidence-based, and it is targeted to the emotion (well-being, motivation) and </w:t>
      </w:r>
      <w:proofErr w:type="gramStart"/>
      <w:r w:rsidRPr="00BB4711">
        <w:rPr>
          <w:rFonts w:ascii="Arial" w:hAnsi="Arial" w:cs="Arial"/>
          <w:sz w:val="24"/>
          <w:szCs w:val="24"/>
        </w:rPr>
        <w:t>the logic</w:t>
      </w:r>
      <w:proofErr w:type="gramEnd"/>
      <w:r w:rsidRPr="00BB4711">
        <w:rPr>
          <w:rFonts w:ascii="Arial" w:hAnsi="Arial" w:cs="Arial"/>
          <w:sz w:val="24"/>
          <w:szCs w:val="24"/>
        </w:rPr>
        <w:t xml:space="preserve"> (science, purity). Experiential marketing will be offline, including hydration pop-ups in gyms and universities, where they will be given the opportunity to test the product.</w:t>
      </w:r>
    </w:p>
    <w:p w14:paraId="7CB436C6"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Such tactics cause emotional appeals, raise awareness, and lead to lifestyle long-term association.</w:t>
      </w:r>
    </w:p>
    <w:p w14:paraId="28A6366D" w14:textId="77777777" w:rsidR="004B7B55" w:rsidRPr="00BB4711" w:rsidRDefault="004B7B55" w:rsidP="004B7B55">
      <w:pPr>
        <w:spacing w:line="360" w:lineRule="auto"/>
        <w:rPr>
          <w:rFonts w:ascii="Arial" w:hAnsi="Arial" w:cs="Arial"/>
          <w:b/>
          <w:bCs/>
          <w:sz w:val="24"/>
          <w:szCs w:val="24"/>
        </w:rPr>
      </w:pPr>
    </w:p>
    <w:p w14:paraId="0B82CE0A" w14:textId="77777777" w:rsidR="004B7B55" w:rsidRDefault="004B7B55" w:rsidP="004B7B55">
      <w:pPr>
        <w:spacing w:line="360" w:lineRule="auto"/>
        <w:rPr>
          <w:rFonts w:ascii="Arial" w:hAnsi="Arial" w:cs="Arial"/>
          <w:b/>
          <w:bCs/>
          <w:sz w:val="24"/>
          <w:szCs w:val="24"/>
        </w:rPr>
      </w:pPr>
    </w:p>
    <w:p w14:paraId="34271253"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lastRenderedPageBreak/>
        <w:t>People</w:t>
      </w:r>
    </w:p>
    <w:p w14:paraId="59F6D8EF"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Brita engages in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with expertise and trust that are facilitated by the human-resource strategy. </w:t>
      </w:r>
      <w:proofErr w:type="gramStart"/>
      <w:r w:rsidRPr="00BB4711">
        <w:rPr>
          <w:rFonts w:ascii="Arial" w:hAnsi="Arial" w:cs="Arial"/>
          <w:sz w:val="24"/>
          <w:szCs w:val="24"/>
        </w:rPr>
        <w:t>A wellness</w:t>
      </w:r>
      <w:proofErr w:type="gramEnd"/>
      <w:r w:rsidRPr="00BB4711">
        <w:rPr>
          <w:rFonts w:ascii="Arial" w:hAnsi="Arial" w:cs="Arial"/>
          <w:sz w:val="24"/>
          <w:szCs w:val="24"/>
        </w:rPr>
        <w:t>-based customer-service teams, nutritionists, and fitness influencers add to an environment of brand, focus on wellness. After-sale services, such as in-app feature support, installation support, and custom hydration recommendations, enhance the overall user experience, which is an essential element of consumer satisfaction with technology-enhanced products (Homburg et al., 2020).</w:t>
      </w:r>
    </w:p>
    <w:p w14:paraId="6DED4068"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Internal sustainability participation also supports brand authenticity, when workers are engaged in environmental activities, the general credibility and cultural unity is enhanced. Therefore, the people dimension is operational and strategic in the process of creating the </w:t>
      </w:r>
      <w:proofErr w:type="spellStart"/>
      <w:r w:rsidRPr="00BB4711">
        <w:rPr>
          <w:rFonts w:ascii="Arial" w:hAnsi="Arial" w:cs="Arial"/>
          <w:sz w:val="24"/>
          <w:szCs w:val="24"/>
        </w:rPr>
        <w:t>EcoSip</w:t>
      </w:r>
      <w:proofErr w:type="spellEnd"/>
      <w:r w:rsidRPr="00BB4711">
        <w:rPr>
          <w:rFonts w:ascii="Arial" w:hAnsi="Arial" w:cs="Arial"/>
          <w:sz w:val="24"/>
          <w:szCs w:val="24"/>
        </w:rPr>
        <w:t>+ brand experience.</w:t>
      </w:r>
    </w:p>
    <w:p w14:paraId="41CCD216"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Process</w:t>
      </w:r>
    </w:p>
    <w:p w14:paraId="69A47D04" w14:textId="77777777" w:rsidR="004B7B55" w:rsidRPr="00BB4711" w:rsidRDefault="004B7B55" w:rsidP="004B7B55">
      <w:pPr>
        <w:spacing w:line="360" w:lineRule="auto"/>
        <w:rPr>
          <w:rFonts w:ascii="Arial" w:hAnsi="Arial" w:cs="Arial"/>
          <w:sz w:val="24"/>
          <w:szCs w:val="24"/>
        </w:rPr>
      </w:pPr>
      <w:proofErr w:type="spellStart"/>
      <w:r w:rsidRPr="00BB4711">
        <w:rPr>
          <w:rFonts w:ascii="Arial" w:hAnsi="Arial" w:cs="Arial"/>
          <w:sz w:val="24"/>
          <w:szCs w:val="24"/>
        </w:rPr>
        <w:t>EcoSip</w:t>
      </w:r>
      <w:proofErr w:type="spellEnd"/>
      <w:r w:rsidRPr="00BB4711">
        <w:rPr>
          <w:rFonts w:ascii="Arial" w:hAnsi="Arial" w:cs="Arial"/>
          <w:sz w:val="24"/>
          <w:szCs w:val="24"/>
        </w:rPr>
        <w:t>+ service process is focused on efficiency, automation, and sustainability. The app can perform automatic filter-subscriptions renewals, gadget connection, and hydration tracking and therefore simplifies and standardizes daily habits.</w:t>
      </w:r>
    </w:p>
    <w:p w14:paraId="665CF94A"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Brita will implement filter-recycling plans where customers can post through postal or drop-offs in the store. It is the circular-economy strategy which mitigates the environmental impact and strengthens sustainability promises (UNEP, 2024).</w:t>
      </w:r>
    </w:p>
    <w:p w14:paraId="17D468DF"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Through incorporation of sustainability in the working processes, Brita will improve brand credibility and attractiveness among the environmentally conscious consumers.</w:t>
      </w:r>
    </w:p>
    <w:p w14:paraId="4AC7F672" w14:textId="77777777" w:rsidR="004B7B55" w:rsidRPr="00BB4711" w:rsidRDefault="004B7B55" w:rsidP="004B7B55">
      <w:pPr>
        <w:spacing w:line="360" w:lineRule="auto"/>
        <w:rPr>
          <w:rFonts w:ascii="Arial" w:hAnsi="Arial" w:cs="Arial"/>
          <w:b/>
          <w:bCs/>
          <w:sz w:val="24"/>
          <w:szCs w:val="24"/>
        </w:rPr>
      </w:pPr>
    </w:p>
    <w:p w14:paraId="74465F88"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Physical Evidence</w:t>
      </w:r>
    </w:p>
    <w:p w14:paraId="4ACBE8BB" w14:textId="77777777" w:rsidR="004B7B55" w:rsidRPr="00FA0221" w:rsidRDefault="004B7B55" w:rsidP="004B7B55">
      <w:pPr>
        <w:spacing w:line="360" w:lineRule="auto"/>
        <w:rPr>
          <w:rFonts w:ascii="Arial" w:hAnsi="Arial" w:cs="Arial"/>
          <w:sz w:val="24"/>
          <w:szCs w:val="24"/>
        </w:rPr>
      </w:pPr>
      <w:r w:rsidRPr="00FA0221">
        <w:rPr>
          <w:rFonts w:ascii="Arial" w:hAnsi="Arial" w:cs="Arial"/>
          <w:sz w:val="24"/>
          <w:szCs w:val="24"/>
        </w:rPr>
        <w:t>Physical evidence is the center of the message of product quality and technological innovation communication. The performance is physically illustrated through the visible bottle, green light hydration ring and digital purity sensor. Green typography, recyclable packaging and Brita logo assist in building brand identity and environmental alignment.</w:t>
      </w:r>
    </w:p>
    <w:p w14:paraId="0BAC1F62" w14:textId="77777777" w:rsidR="004B7B55" w:rsidRPr="00FA0221" w:rsidRDefault="004B7B55" w:rsidP="004B7B55">
      <w:pPr>
        <w:spacing w:line="360" w:lineRule="auto"/>
        <w:rPr>
          <w:rFonts w:ascii="Arial" w:hAnsi="Arial" w:cs="Arial"/>
          <w:sz w:val="24"/>
          <w:szCs w:val="24"/>
        </w:rPr>
      </w:pPr>
      <w:r w:rsidRPr="00FA0221">
        <w:rPr>
          <w:rFonts w:ascii="Arial" w:hAnsi="Arial" w:cs="Arial"/>
          <w:sz w:val="24"/>
          <w:szCs w:val="24"/>
        </w:rPr>
        <w:lastRenderedPageBreak/>
        <w:t xml:space="preserve">The retail displays will include TDS demo kits that include interactive displays and customers will get to see the process of purification. QR codes that </w:t>
      </w:r>
      <w:proofErr w:type="gramStart"/>
      <w:r w:rsidRPr="00FA0221">
        <w:rPr>
          <w:rFonts w:ascii="Arial" w:hAnsi="Arial" w:cs="Arial"/>
          <w:sz w:val="24"/>
          <w:szCs w:val="24"/>
        </w:rPr>
        <w:t>direct</w:t>
      </w:r>
      <w:proofErr w:type="gramEnd"/>
      <w:r w:rsidRPr="00FA0221">
        <w:rPr>
          <w:rFonts w:ascii="Arial" w:hAnsi="Arial" w:cs="Arial"/>
          <w:sz w:val="24"/>
          <w:szCs w:val="24"/>
        </w:rPr>
        <w:t xml:space="preserve"> to the instructions on the setting up of the app are advanced and easy to use.</w:t>
      </w:r>
    </w:p>
    <w:p w14:paraId="653CB716" w14:textId="77777777" w:rsidR="004B7B55" w:rsidRDefault="004B7B55" w:rsidP="004B7B55">
      <w:pPr>
        <w:spacing w:line="360" w:lineRule="auto"/>
        <w:rPr>
          <w:rFonts w:ascii="Arial" w:hAnsi="Arial" w:cs="Arial"/>
          <w:sz w:val="24"/>
          <w:szCs w:val="24"/>
        </w:rPr>
      </w:pPr>
      <w:proofErr w:type="spellStart"/>
      <w:r w:rsidRPr="00FA0221">
        <w:rPr>
          <w:rFonts w:ascii="Arial" w:hAnsi="Arial" w:cs="Arial"/>
          <w:sz w:val="24"/>
          <w:szCs w:val="24"/>
        </w:rPr>
        <w:t>EcoSip</w:t>
      </w:r>
      <w:proofErr w:type="spellEnd"/>
      <w:r w:rsidRPr="00FA0221">
        <w:rPr>
          <w:rFonts w:ascii="Arial" w:hAnsi="Arial" w:cs="Arial"/>
          <w:sz w:val="24"/>
          <w:szCs w:val="24"/>
        </w:rPr>
        <w:t xml:space="preserve">+ is not only a practical product, but it is the embodiment of </w:t>
      </w:r>
      <w:proofErr w:type="gramStart"/>
      <w:r w:rsidRPr="00FA0221">
        <w:rPr>
          <w:rFonts w:ascii="Arial" w:hAnsi="Arial" w:cs="Arial"/>
          <w:sz w:val="24"/>
          <w:szCs w:val="24"/>
        </w:rPr>
        <w:t>the</w:t>
      </w:r>
      <w:proofErr w:type="gramEnd"/>
      <w:r w:rsidRPr="00FA0221">
        <w:rPr>
          <w:rFonts w:ascii="Arial" w:hAnsi="Arial" w:cs="Arial"/>
          <w:sz w:val="24"/>
          <w:szCs w:val="24"/>
        </w:rPr>
        <w:t xml:space="preserve"> healthy, mindful, and sustainable lifestyle due to all these touchpoints.</w:t>
      </w:r>
    </w:p>
    <w:p w14:paraId="6548A194" w14:textId="77777777" w:rsidR="004B7B55" w:rsidRDefault="004B7B55" w:rsidP="004B7B55">
      <w:pPr>
        <w:spacing w:line="360" w:lineRule="auto"/>
        <w:rPr>
          <w:rFonts w:ascii="Arial" w:hAnsi="Arial" w:cs="Arial"/>
          <w:b/>
          <w:bCs/>
          <w:sz w:val="24"/>
          <w:szCs w:val="24"/>
        </w:rPr>
      </w:pPr>
    </w:p>
    <w:p w14:paraId="2E6B9BC2" w14:textId="77777777" w:rsidR="004B7B55" w:rsidRDefault="004B7B55" w:rsidP="004B7B55">
      <w:pPr>
        <w:spacing w:line="360" w:lineRule="auto"/>
        <w:rPr>
          <w:rFonts w:ascii="Arial" w:hAnsi="Arial" w:cs="Arial"/>
          <w:b/>
          <w:bCs/>
          <w:sz w:val="24"/>
          <w:szCs w:val="24"/>
        </w:rPr>
      </w:pPr>
      <w:r w:rsidRPr="00FA0221">
        <w:rPr>
          <w:rFonts w:ascii="Arial" w:hAnsi="Arial" w:cs="Arial"/>
          <w:b/>
          <w:bCs/>
          <w:sz w:val="24"/>
          <w:szCs w:val="24"/>
        </w:rPr>
        <w:t>Element 3: Pitch Strategy Marketing.</w:t>
      </w:r>
    </w:p>
    <w:p w14:paraId="71433804" w14:textId="77777777" w:rsidR="004B7B55" w:rsidRPr="00BB4711" w:rsidRDefault="004B7B55" w:rsidP="004B7B55">
      <w:pPr>
        <w:spacing w:line="360" w:lineRule="auto"/>
        <w:rPr>
          <w:rFonts w:ascii="Arial" w:hAnsi="Arial" w:cs="Arial"/>
          <w:sz w:val="24"/>
          <w:szCs w:val="24"/>
        </w:rPr>
      </w:pPr>
      <w:r w:rsidRPr="00BB4711">
        <w:rPr>
          <w:rFonts w:ascii="Arial" w:hAnsi="Arial" w:cs="Arial"/>
          <w:noProof/>
          <w:sz w:val="24"/>
          <w:szCs w:val="24"/>
        </w:rPr>
        <w:drawing>
          <wp:anchor distT="0" distB="0" distL="114300" distR="114300" simplePos="0" relativeHeight="251659264" behindDoc="1" locked="0" layoutInCell="1" allowOverlap="1" wp14:anchorId="789FA068" wp14:editId="1ED9BFE0">
            <wp:simplePos x="0" y="0"/>
            <wp:positionH relativeFrom="column">
              <wp:posOffset>-426720</wp:posOffset>
            </wp:positionH>
            <wp:positionV relativeFrom="paragraph">
              <wp:posOffset>250825</wp:posOffset>
            </wp:positionV>
            <wp:extent cx="6766560" cy="4782820"/>
            <wp:effectExtent l="0" t="0" r="0" b="0"/>
            <wp:wrapTight wrapText="bothSides">
              <wp:wrapPolygon edited="0">
                <wp:start x="0" y="0"/>
                <wp:lineTo x="0" y="21508"/>
                <wp:lineTo x="21527" y="21508"/>
                <wp:lineTo x="21527" y="0"/>
                <wp:lineTo x="0" y="0"/>
              </wp:wrapPolygon>
            </wp:wrapTight>
            <wp:docPr id="1291452728" name="Picture 1" descr="A blue and green advertis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52728" name="Picture 1" descr="A blue and green advertisemen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6766560" cy="4782820"/>
                    </a:xfrm>
                    <a:prstGeom prst="rect">
                      <a:avLst/>
                    </a:prstGeom>
                  </pic:spPr>
                </pic:pic>
              </a:graphicData>
            </a:graphic>
            <wp14:sizeRelH relativeFrom="page">
              <wp14:pctWidth>0</wp14:pctWidth>
            </wp14:sizeRelH>
            <wp14:sizeRelV relativeFrom="page">
              <wp14:pctHeight>0</wp14:pctHeight>
            </wp14:sizeRelV>
          </wp:anchor>
        </w:drawing>
      </w:r>
      <w:r w:rsidRPr="00BB4711">
        <w:rPr>
          <w:rFonts w:ascii="Arial" w:hAnsi="Arial" w:cs="Arial"/>
          <w:sz w:val="24"/>
          <w:szCs w:val="24"/>
        </w:rPr>
        <w:br w:type="page"/>
      </w:r>
    </w:p>
    <w:p w14:paraId="3AC8E9CA" w14:textId="77777777" w:rsidR="004B7B55" w:rsidRDefault="004B7B55" w:rsidP="004B7B55">
      <w:pPr>
        <w:spacing w:line="360" w:lineRule="auto"/>
        <w:rPr>
          <w:rFonts w:ascii="Arial" w:hAnsi="Arial" w:cs="Arial"/>
          <w:sz w:val="24"/>
          <w:szCs w:val="24"/>
        </w:rPr>
      </w:pPr>
      <w:r w:rsidRPr="00FA0221">
        <w:rPr>
          <w:rFonts w:ascii="Arial" w:hAnsi="Arial" w:cs="Arial"/>
          <w:sz w:val="24"/>
          <w:szCs w:val="24"/>
        </w:rPr>
        <w:lastRenderedPageBreak/>
        <w:t xml:space="preserve">The </w:t>
      </w:r>
      <w:proofErr w:type="spellStart"/>
      <w:r w:rsidRPr="00FA0221">
        <w:rPr>
          <w:rFonts w:ascii="Arial" w:hAnsi="Arial" w:cs="Arial"/>
          <w:sz w:val="24"/>
          <w:szCs w:val="24"/>
        </w:rPr>
        <w:t>EcoSip</w:t>
      </w:r>
      <w:proofErr w:type="spellEnd"/>
      <w:r w:rsidRPr="00FA0221">
        <w:rPr>
          <w:rFonts w:ascii="Arial" w:hAnsi="Arial" w:cs="Arial"/>
          <w:sz w:val="24"/>
          <w:szCs w:val="24"/>
        </w:rPr>
        <w:t xml:space="preserve">+ advertising poster delivers the assurance of the product- Sip Smarter. Live </w:t>
      </w:r>
      <w:proofErr w:type="gramStart"/>
      <w:r w:rsidRPr="00FA0221">
        <w:rPr>
          <w:rFonts w:ascii="Arial" w:hAnsi="Arial" w:cs="Arial"/>
          <w:sz w:val="24"/>
          <w:szCs w:val="24"/>
        </w:rPr>
        <w:t>Better.-</w:t>
      </w:r>
      <w:proofErr w:type="gramEnd"/>
      <w:r w:rsidRPr="00FA0221">
        <w:rPr>
          <w:rFonts w:ascii="Arial" w:hAnsi="Arial" w:cs="Arial"/>
          <w:sz w:val="24"/>
          <w:szCs w:val="24"/>
        </w:rPr>
        <w:t xml:space="preserve"> by being health conscious, technological and green. It identifies the problem, the dumb filter bottles, and offers the solution the purifier, which removes the metals, keeps the minerals and monitors the hydration. The STDP segment, which is perfectionism and wellness </w:t>
      </w:r>
      <w:proofErr w:type="gramStart"/>
      <w:r w:rsidRPr="00FA0221">
        <w:rPr>
          <w:rFonts w:ascii="Arial" w:hAnsi="Arial" w:cs="Arial"/>
          <w:sz w:val="24"/>
          <w:szCs w:val="24"/>
        </w:rPr>
        <w:t>orientation</w:t>
      </w:r>
      <w:proofErr w:type="gramEnd"/>
      <w:r w:rsidRPr="00FA0221">
        <w:rPr>
          <w:rFonts w:ascii="Arial" w:hAnsi="Arial" w:cs="Arial"/>
          <w:sz w:val="24"/>
          <w:szCs w:val="24"/>
        </w:rPr>
        <w:t xml:space="preserve"> is designed to make the </w:t>
      </w:r>
      <w:proofErr w:type="spellStart"/>
      <w:r w:rsidRPr="00FA0221">
        <w:rPr>
          <w:rFonts w:ascii="Arial" w:hAnsi="Arial" w:cs="Arial"/>
          <w:sz w:val="24"/>
          <w:szCs w:val="24"/>
        </w:rPr>
        <w:t>EcoSip</w:t>
      </w:r>
      <w:proofErr w:type="spellEnd"/>
      <w:r w:rsidRPr="00FA0221">
        <w:rPr>
          <w:rFonts w:ascii="Arial" w:hAnsi="Arial" w:cs="Arial"/>
          <w:sz w:val="24"/>
          <w:szCs w:val="24"/>
        </w:rPr>
        <w:t xml:space="preserve">+ a quality improvement of the existing traditional Brita bottles. The 7Ps mix is helpful, as it will offer product differentiation, definite pricing, and strong online communication. The measurable goals are: 12,000 sales within six months and 70 percent retention rate of the subscribers through recommendation that encompasses: integration of apps and using influencers. The blue gradient that is aesthetically pure, trusting, and technologically groundbreaking is compatible with the Brita brand identity. Generally, there is a coherent, persuasive message in the poster, and it includes </w:t>
      </w:r>
      <w:proofErr w:type="gramStart"/>
      <w:r w:rsidRPr="00FA0221">
        <w:rPr>
          <w:rFonts w:ascii="Arial" w:hAnsi="Arial" w:cs="Arial"/>
          <w:sz w:val="24"/>
          <w:szCs w:val="24"/>
        </w:rPr>
        <w:t>both appeals to</w:t>
      </w:r>
      <w:proofErr w:type="gramEnd"/>
      <w:r w:rsidRPr="00FA0221">
        <w:rPr>
          <w:rFonts w:ascii="Arial" w:hAnsi="Arial" w:cs="Arial"/>
          <w:sz w:val="24"/>
          <w:szCs w:val="24"/>
        </w:rPr>
        <w:t xml:space="preserve"> practice and emotion.</w:t>
      </w:r>
    </w:p>
    <w:p w14:paraId="48BDB96F" w14:textId="77777777" w:rsidR="004B7B55" w:rsidRDefault="004B7B55" w:rsidP="004B7B55">
      <w:pPr>
        <w:spacing w:line="360" w:lineRule="auto"/>
        <w:rPr>
          <w:rFonts w:ascii="Arial" w:hAnsi="Arial" w:cs="Arial"/>
          <w:sz w:val="24"/>
          <w:szCs w:val="24"/>
        </w:rPr>
      </w:pPr>
    </w:p>
    <w:p w14:paraId="317FA301"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 xml:space="preserve">Element </w:t>
      </w:r>
      <w:proofErr w:type="gramStart"/>
      <w:r w:rsidRPr="00BB4711">
        <w:rPr>
          <w:rFonts w:ascii="Arial" w:hAnsi="Arial" w:cs="Arial"/>
          <w:b/>
          <w:bCs/>
          <w:sz w:val="24"/>
          <w:szCs w:val="24"/>
        </w:rPr>
        <w:t>4 :</w:t>
      </w:r>
      <w:proofErr w:type="gramEnd"/>
      <w:r w:rsidRPr="00BB4711">
        <w:rPr>
          <w:rFonts w:ascii="Arial" w:hAnsi="Arial" w:cs="Arial"/>
          <w:b/>
          <w:bCs/>
          <w:sz w:val="24"/>
          <w:szCs w:val="24"/>
        </w:rPr>
        <w:t xml:space="preserve"> Reflection</w:t>
      </w:r>
    </w:p>
    <w:p w14:paraId="089D2260"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The creation of the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brand strategy gave some essential understanding of how sustainability, technology, and wellness can be incorporated into one marketing strategy. It involved analytical and imaginative thinking as well so that segmentation, targeting and positioning would take into consideration the contemporary consumer demands, in particular, the increased integration between </w:t>
      </w:r>
      <w:proofErr w:type="gramStart"/>
      <w:r w:rsidRPr="00BB4711">
        <w:rPr>
          <w:rFonts w:ascii="Arial" w:hAnsi="Arial" w:cs="Arial"/>
          <w:sz w:val="24"/>
          <w:szCs w:val="24"/>
        </w:rPr>
        <w:t>environmental</w:t>
      </w:r>
      <w:proofErr w:type="gramEnd"/>
      <w:r w:rsidRPr="00BB4711">
        <w:rPr>
          <w:rFonts w:ascii="Arial" w:hAnsi="Arial" w:cs="Arial"/>
          <w:sz w:val="24"/>
          <w:szCs w:val="24"/>
        </w:rPr>
        <w:t xml:space="preserve"> conscious </w:t>
      </w:r>
      <w:proofErr w:type="spellStart"/>
      <w:r w:rsidRPr="00BB4711">
        <w:rPr>
          <w:rFonts w:ascii="Arial" w:hAnsi="Arial" w:cs="Arial"/>
          <w:sz w:val="24"/>
          <w:szCs w:val="24"/>
        </w:rPr>
        <w:t>behaviour</w:t>
      </w:r>
      <w:proofErr w:type="spellEnd"/>
      <w:r w:rsidRPr="00BB4711">
        <w:rPr>
          <w:rFonts w:ascii="Arial" w:hAnsi="Arial" w:cs="Arial"/>
          <w:sz w:val="24"/>
          <w:szCs w:val="24"/>
        </w:rPr>
        <w:t xml:space="preserve"> and technology-based health practices.</w:t>
      </w:r>
    </w:p>
    <w:p w14:paraId="0F3C7B85"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The application of the STDP framework helped me deepen knowledge regarding the role of segmentation in strategic focus and meaningful differentiation. Similarly, the use of the 7ps marketing mix revealed the need to ensure consistency in the product, price, place and promotion mix to strengthen the Brita brand of being sustainable and innovative. Every aspect had to make a value addition to the brand.</w:t>
      </w:r>
    </w:p>
    <w:p w14:paraId="1E5B4B1A"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Coming up with the pitch poster helped me improve my skills in moving </w:t>
      </w:r>
      <w:proofErr w:type="gramStart"/>
      <w:r w:rsidRPr="00BB4711">
        <w:rPr>
          <w:rFonts w:ascii="Arial" w:hAnsi="Arial" w:cs="Arial"/>
          <w:sz w:val="24"/>
          <w:szCs w:val="24"/>
        </w:rPr>
        <w:t>the theoretical</w:t>
      </w:r>
      <w:proofErr w:type="gramEnd"/>
      <w:r w:rsidRPr="00BB4711">
        <w:rPr>
          <w:rFonts w:ascii="Arial" w:hAnsi="Arial" w:cs="Arial"/>
          <w:sz w:val="24"/>
          <w:szCs w:val="24"/>
        </w:rPr>
        <w:t xml:space="preserve"> information into the skills of good visual communication, demonstrating how strategic thoughts can be easily put across in a way that is convincing and persuasive using images and short messages. The pitching also gave me a boost in confidence to give clear arguments that are audience-focused and balances between data and emotional appeal.</w:t>
      </w:r>
    </w:p>
    <w:p w14:paraId="2F5CD73F"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lastRenderedPageBreak/>
        <w:t xml:space="preserve">To enhance this in the future, primary consumer insights would be collected, and the competitor analysis would be done more thoroughly to prove </w:t>
      </w:r>
      <w:proofErr w:type="gramStart"/>
      <w:r w:rsidRPr="00BB4711">
        <w:rPr>
          <w:rFonts w:ascii="Arial" w:hAnsi="Arial" w:cs="Arial"/>
          <w:sz w:val="24"/>
          <w:szCs w:val="24"/>
        </w:rPr>
        <w:t>assumptions</w:t>
      </w:r>
      <w:proofErr w:type="gramEnd"/>
      <w:r w:rsidRPr="00BB4711">
        <w:rPr>
          <w:rFonts w:ascii="Arial" w:hAnsi="Arial" w:cs="Arial"/>
          <w:sz w:val="24"/>
          <w:szCs w:val="24"/>
        </w:rPr>
        <w:t xml:space="preserve"> and positioning would be refined. Also, digital performance analytics to be implemented after launch would help in continuous </w:t>
      </w:r>
      <w:proofErr w:type="spellStart"/>
      <w:r w:rsidRPr="00BB4711">
        <w:rPr>
          <w:rFonts w:ascii="Arial" w:hAnsi="Arial" w:cs="Arial"/>
          <w:sz w:val="24"/>
          <w:szCs w:val="24"/>
        </w:rPr>
        <w:t>optimisation</w:t>
      </w:r>
      <w:proofErr w:type="spellEnd"/>
      <w:r w:rsidRPr="00BB4711">
        <w:rPr>
          <w:rFonts w:ascii="Arial" w:hAnsi="Arial" w:cs="Arial"/>
          <w:sz w:val="24"/>
          <w:szCs w:val="24"/>
        </w:rPr>
        <w:t>.</w:t>
      </w:r>
    </w:p>
    <w:p w14:paraId="17BA6B93" w14:textId="77777777" w:rsidR="004B7B55" w:rsidRPr="00BB4711" w:rsidRDefault="004B7B55" w:rsidP="004B7B55">
      <w:pPr>
        <w:spacing w:line="360" w:lineRule="auto"/>
        <w:rPr>
          <w:rFonts w:ascii="Arial" w:hAnsi="Arial" w:cs="Arial"/>
          <w:sz w:val="24"/>
          <w:szCs w:val="24"/>
        </w:rPr>
      </w:pPr>
      <w:proofErr w:type="gramStart"/>
      <w:r w:rsidRPr="00BB4711">
        <w:rPr>
          <w:rFonts w:ascii="Arial" w:hAnsi="Arial" w:cs="Arial"/>
          <w:sz w:val="24"/>
          <w:szCs w:val="24"/>
        </w:rPr>
        <w:t>On the whole</w:t>
      </w:r>
      <w:proofErr w:type="gramEnd"/>
      <w:r w:rsidRPr="00BB4711">
        <w:rPr>
          <w:rFonts w:ascii="Arial" w:hAnsi="Arial" w:cs="Arial"/>
          <w:sz w:val="24"/>
          <w:szCs w:val="24"/>
        </w:rPr>
        <w:t>, the given project helped me to enhance my expertise in strategic planning, brand differentiation, and creative communication--the core competencies in my upcoming career in the sphere of marketing and innovation.</w:t>
      </w:r>
    </w:p>
    <w:p w14:paraId="65BD9827" w14:textId="77777777" w:rsidR="004B7B55" w:rsidRPr="00BB4711" w:rsidRDefault="004B7B55" w:rsidP="004B7B55">
      <w:pPr>
        <w:spacing w:line="360" w:lineRule="auto"/>
        <w:rPr>
          <w:rFonts w:ascii="Arial" w:hAnsi="Arial" w:cs="Arial"/>
          <w:sz w:val="24"/>
          <w:szCs w:val="24"/>
        </w:rPr>
      </w:pPr>
      <w:r w:rsidRPr="00BB4711">
        <w:rPr>
          <w:rFonts w:ascii="Arial" w:hAnsi="Arial" w:cs="Arial"/>
          <w:b/>
          <w:bCs/>
          <w:sz w:val="24"/>
          <w:szCs w:val="24"/>
        </w:rPr>
        <w:t>Conclusion</w:t>
      </w:r>
      <w:r w:rsidRPr="00BB4711">
        <w:rPr>
          <w:rFonts w:ascii="Arial" w:hAnsi="Arial" w:cs="Arial"/>
          <w:sz w:val="24"/>
          <w:szCs w:val="24"/>
        </w:rPr>
        <w:br/>
      </w:r>
      <w:proofErr w:type="spellStart"/>
      <w:r w:rsidRPr="00BB4711">
        <w:rPr>
          <w:rFonts w:ascii="Arial" w:hAnsi="Arial" w:cs="Arial"/>
          <w:sz w:val="24"/>
          <w:szCs w:val="24"/>
        </w:rPr>
        <w:t>EcoSip</w:t>
      </w:r>
      <w:proofErr w:type="spellEnd"/>
      <w:r w:rsidRPr="00BB4711">
        <w:rPr>
          <w:rFonts w:ascii="Arial" w:hAnsi="Arial" w:cs="Arial"/>
          <w:sz w:val="24"/>
          <w:szCs w:val="24"/>
        </w:rPr>
        <w:t xml:space="preserve">+ marketing portfolio shows how Brita can effectively transform itself out of the traditional water-filtration to the emerging smart-wellness market. Using the STDP framework and the 7Ps marketing mix, the strategy makes </w:t>
      </w:r>
      <w:proofErr w:type="spellStart"/>
      <w:r w:rsidRPr="00BB4711">
        <w:rPr>
          <w:rFonts w:ascii="Arial" w:hAnsi="Arial" w:cs="Arial"/>
          <w:sz w:val="24"/>
          <w:szCs w:val="24"/>
        </w:rPr>
        <w:t>EcoSip</w:t>
      </w:r>
      <w:proofErr w:type="spellEnd"/>
      <w:r w:rsidRPr="00BB4711">
        <w:rPr>
          <w:rFonts w:ascii="Arial" w:hAnsi="Arial" w:cs="Arial"/>
          <w:sz w:val="24"/>
          <w:szCs w:val="24"/>
        </w:rPr>
        <w:t xml:space="preserve">+ an innovative, sustainable and health-promoting hydration solution to the contemporary eco-conscious customers. The combination of purification, </w:t>
      </w:r>
      <w:proofErr w:type="spellStart"/>
      <w:r w:rsidRPr="00BB4711">
        <w:rPr>
          <w:rFonts w:ascii="Arial" w:hAnsi="Arial" w:cs="Arial"/>
          <w:sz w:val="24"/>
          <w:szCs w:val="24"/>
        </w:rPr>
        <w:t>remineralisation</w:t>
      </w:r>
      <w:proofErr w:type="spellEnd"/>
      <w:r w:rsidRPr="00BB4711">
        <w:rPr>
          <w:rFonts w:ascii="Arial" w:hAnsi="Arial" w:cs="Arial"/>
          <w:sz w:val="24"/>
          <w:szCs w:val="24"/>
        </w:rPr>
        <w:t xml:space="preserve"> and digital monitoring makes the product distinctive and in line with Brita tradition of trust and sustainability. Coherent communication, consumer insight, and strategic creativity are also emphasized in the poster pitch and reflection. On balance, </w:t>
      </w:r>
      <w:proofErr w:type="spellStart"/>
      <w:r w:rsidRPr="00BB4711">
        <w:rPr>
          <w:rFonts w:ascii="Arial" w:hAnsi="Arial" w:cs="Arial"/>
          <w:sz w:val="24"/>
          <w:szCs w:val="24"/>
        </w:rPr>
        <w:t>EcoSip</w:t>
      </w:r>
      <w:proofErr w:type="spellEnd"/>
      <w:r w:rsidRPr="00BB4711">
        <w:rPr>
          <w:rFonts w:ascii="Arial" w:hAnsi="Arial" w:cs="Arial"/>
          <w:sz w:val="24"/>
          <w:szCs w:val="24"/>
        </w:rPr>
        <w:t>+ is a prospective business that can enable Brita to respond to the new wellness and sustainability requirements.</w:t>
      </w:r>
    </w:p>
    <w:p w14:paraId="35830163" w14:textId="77777777" w:rsidR="004B7B55" w:rsidRPr="00BB4711" w:rsidRDefault="004B7B55" w:rsidP="004B7B55">
      <w:pPr>
        <w:spacing w:line="360" w:lineRule="auto"/>
        <w:rPr>
          <w:rFonts w:ascii="Arial" w:hAnsi="Arial" w:cs="Arial"/>
          <w:sz w:val="24"/>
          <w:szCs w:val="24"/>
        </w:rPr>
      </w:pPr>
    </w:p>
    <w:p w14:paraId="7DD8F80C" w14:textId="77777777" w:rsidR="004B7B55" w:rsidRPr="00BB4711" w:rsidRDefault="004B7B55" w:rsidP="004B7B55">
      <w:pPr>
        <w:spacing w:line="360" w:lineRule="auto"/>
        <w:rPr>
          <w:rFonts w:ascii="Arial" w:hAnsi="Arial" w:cs="Arial"/>
          <w:b/>
          <w:bCs/>
          <w:sz w:val="24"/>
          <w:szCs w:val="24"/>
        </w:rPr>
      </w:pPr>
      <w:r w:rsidRPr="00BB4711">
        <w:rPr>
          <w:rFonts w:ascii="Arial" w:hAnsi="Arial" w:cs="Arial"/>
          <w:b/>
          <w:bCs/>
          <w:sz w:val="24"/>
          <w:szCs w:val="24"/>
        </w:rPr>
        <w:t xml:space="preserve">References </w:t>
      </w:r>
    </w:p>
    <w:p w14:paraId="07B0D056"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Black, C. and Smith, J. (2024) </w:t>
      </w:r>
      <w:r w:rsidRPr="00BB4711">
        <w:rPr>
          <w:rFonts w:ascii="Arial" w:hAnsi="Arial" w:cs="Arial"/>
          <w:i/>
          <w:iCs/>
          <w:sz w:val="24"/>
          <w:szCs w:val="24"/>
        </w:rPr>
        <w:t>Smart sustainability and consumer innovation</w:t>
      </w:r>
      <w:r w:rsidRPr="00BB4711">
        <w:rPr>
          <w:rFonts w:ascii="Arial" w:hAnsi="Arial" w:cs="Arial"/>
          <w:sz w:val="24"/>
          <w:szCs w:val="24"/>
        </w:rPr>
        <w:t>. Journal of Marketing Futures, 12(3), pp. 215–231.</w:t>
      </w:r>
      <w:r w:rsidRPr="00BB4711">
        <w:rPr>
          <w:rFonts w:ascii="Arial" w:hAnsi="Arial" w:cs="Arial"/>
          <w:sz w:val="24"/>
          <w:szCs w:val="24"/>
        </w:rPr>
        <w:br/>
        <w:t xml:space="preserve">Euromonitor (2024) </w:t>
      </w:r>
      <w:r w:rsidRPr="00BB4711">
        <w:rPr>
          <w:rFonts w:ascii="Arial" w:hAnsi="Arial" w:cs="Arial"/>
          <w:i/>
          <w:iCs/>
          <w:sz w:val="24"/>
          <w:szCs w:val="24"/>
        </w:rPr>
        <w:t>Global wellness and hydration trends report 2024</w:t>
      </w:r>
      <w:r w:rsidRPr="00BB4711">
        <w:rPr>
          <w:rFonts w:ascii="Arial" w:hAnsi="Arial" w:cs="Arial"/>
          <w:sz w:val="24"/>
          <w:szCs w:val="24"/>
        </w:rPr>
        <w:t xml:space="preserve">. Available at: </w:t>
      </w:r>
      <w:hyperlink r:id="rId7" w:tgtFrame="_new" w:history="1">
        <w:r w:rsidRPr="00BB4711">
          <w:rPr>
            <w:rStyle w:val="Hyperlink"/>
            <w:rFonts w:ascii="Arial" w:hAnsi="Arial" w:cs="Arial"/>
            <w:sz w:val="24"/>
            <w:szCs w:val="24"/>
          </w:rPr>
          <w:t>https://www.euromonitor.com</w:t>
        </w:r>
      </w:hyperlink>
      <w:r w:rsidRPr="00BB4711">
        <w:rPr>
          <w:rFonts w:ascii="Arial" w:hAnsi="Arial" w:cs="Arial"/>
          <w:sz w:val="24"/>
          <w:szCs w:val="24"/>
        </w:rPr>
        <w:t xml:space="preserve"> [Accessed 10 November 2025].</w:t>
      </w:r>
      <w:r w:rsidRPr="00BB4711">
        <w:rPr>
          <w:rFonts w:ascii="Arial" w:hAnsi="Arial" w:cs="Arial"/>
          <w:sz w:val="24"/>
          <w:szCs w:val="24"/>
        </w:rPr>
        <w:br/>
        <w:t xml:space="preserve">Homburg, C., Kuester, S. and Krohmer, H. (2020) </w:t>
      </w:r>
      <w:r w:rsidRPr="00BB4711">
        <w:rPr>
          <w:rFonts w:ascii="Arial" w:hAnsi="Arial" w:cs="Arial"/>
          <w:i/>
          <w:iCs/>
          <w:sz w:val="24"/>
          <w:szCs w:val="24"/>
        </w:rPr>
        <w:t>Marketing management: A contemporary perspective</w:t>
      </w:r>
      <w:r w:rsidRPr="00BB4711">
        <w:rPr>
          <w:rFonts w:ascii="Arial" w:hAnsi="Arial" w:cs="Arial"/>
          <w:sz w:val="24"/>
          <w:szCs w:val="24"/>
        </w:rPr>
        <w:t>. 4th ed. London: McGraw-Hill.</w:t>
      </w:r>
      <w:r w:rsidRPr="00BB4711">
        <w:rPr>
          <w:rFonts w:ascii="Arial" w:hAnsi="Arial" w:cs="Arial"/>
          <w:sz w:val="24"/>
          <w:szCs w:val="24"/>
        </w:rPr>
        <w:br/>
        <w:t xml:space="preserve">Hoyer, W.D., MacInnis, D.J. and Pieters, R. (2020) </w:t>
      </w:r>
      <w:r w:rsidRPr="00BB4711">
        <w:rPr>
          <w:rFonts w:ascii="Arial" w:hAnsi="Arial" w:cs="Arial"/>
          <w:i/>
          <w:iCs/>
          <w:sz w:val="24"/>
          <w:szCs w:val="24"/>
        </w:rPr>
        <w:t>Consumer Behavior</w:t>
      </w:r>
      <w:r w:rsidRPr="00BB4711">
        <w:rPr>
          <w:rFonts w:ascii="Arial" w:hAnsi="Arial" w:cs="Arial"/>
          <w:sz w:val="24"/>
          <w:szCs w:val="24"/>
        </w:rPr>
        <w:t>. 8th ed. Boston: Cengage Learning.</w:t>
      </w:r>
      <w:r w:rsidRPr="00BB4711">
        <w:rPr>
          <w:rFonts w:ascii="Arial" w:hAnsi="Arial" w:cs="Arial"/>
          <w:sz w:val="24"/>
          <w:szCs w:val="24"/>
        </w:rPr>
        <w:br/>
        <w:t xml:space="preserve">Jobber, D. and Ellis-Chadwick, F. (2023) </w:t>
      </w:r>
      <w:r w:rsidRPr="00BB4711">
        <w:rPr>
          <w:rFonts w:ascii="Arial" w:hAnsi="Arial" w:cs="Arial"/>
          <w:i/>
          <w:iCs/>
          <w:sz w:val="24"/>
          <w:szCs w:val="24"/>
        </w:rPr>
        <w:t>Principles and practice of marketing</w:t>
      </w:r>
      <w:r w:rsidRPr="00BB4711">
        <w:rPr>
          <w:rFonts w:ascii="Arial" w:hAnsi="Arial" w:cs="Arial"/>
          <w:sz w:val="24"/>
          <w:szCs w:val="24"/>
        </w:rPr>
        <w:t>. 10th ed. London: McGraw-Hill Education.</w:t>
      </w:r>
      <w:r w:rsidRPr="00BB4711">
        <w:rPr>
          <w:rFonts w:ascii="Arial" w:hAnsi="Arial" w:cs="Arial"/>
          <w:sz w:val="24"/>
          <w:szCs w:val="24"/>
        </w:rPr>
        <w:br/>
        <w:t xml:space="preserve">Keller, K.L. (2023) </w:t>
      </w:r>
      <w:r w:rsidRPr="00BB4711">
        <w:rPr>
          <w:rFonts w:ascii="Arial" w:hAnsi="Arial" w:cs="Arial"/>
          <w:i/>
          <w:iCs/>
          <w:sz w:val="24"/>
          <w:szCs w:val="24"/>
        </w:rPr>
        <w:t>Strategic brand management</w:t>
      </w:r>
      <w:r w:rsidRPr="00BB4711">
        <w:rPr>
          <w:rFonts w:ascii="Arial" w:hAnsi="Arial" w:cs="Arial"/>
          <w:sz w:val="24"/>
          <w:szCs w:val="24"/>
        </w:rPr>
        <w:t>. 6th ed. Harlow: Pearson Education.</w:t>
      </w:r>
      <w:r w:rsidRPr="00BB4711">
        <w:rPr>
          <w:rFonts w:ascii="Arial" w:hAnsi="Arial" w:cs="Arial"/>
          <w:sz w:val="24"/>
          <w:szCs w:val="24"/>
        </w:rPr>
        <w:br/>
        <w:t xml:space="preserve">Kotler, P. and Keller, K.L. (2022) </w:t>
      </w:r>
      <w:r w:rsidRPr="00BB4711">
        <w:rPr>
          <w:rFonts w:ascii="Arial" w:hAnsi="Arial" w:cs="Arial"/>
          <w:i/>
          <w:iCs/>
          <w:sz w:val="24"/>
          <w:szCs w:val="24"/>
        </w:rPr>
        <w:t>Marketing management</w:t>
      </w:r>
      <w:r w:rsidRPr="00BB4711">
        <w:rPr>
          <w:rFonts w:ascii="Arial" w:hAnsi="Arial" w:cs="Arial"/>
          <w:sz w:val="24"/>
          <w:szCs w:val="24"/>
        </w:rPr>
        <w:t xml:space="preserve">. 16th ed. Harlow: Pearson </w:t>
      </w:r>
      <w:r w:rsidRPr="00BB4711">
        <w:rPr>
          <w:rFonts w:ascii="Arial" w:hAnsi="Arial" w:cs="Arial"/>
          <w:sz w:val="24"/>
          <w:szCs w:val="24"/>
        </w:rPr>
        <w:lastRenderedPageBreak/>
        <w:t>Education.</w:t>
      </w:r>
      <w:r w:rsidRPr="00BB4711">
        <w:rPr>
          <w:rFonts w:ascii="Arial" w:hAnsi="Arial" w:cs="Arial"/>
          <w:sz w:val="24"/>
          <w:szCs w:val="24"/>
        </w:rPr>
        <w:br/>
        <w:t xml:space="preserve">Kotler, P., </w:t>
      </w:r>
      <w:proofErr w:type="spellStart"/>
      <w:r w:rsidRPr="00BB4711">
        <w:rPr>
          <w:rFonts w:ascii="Arial" w:hAnsi="Arial" w:cs="Arial"/>
          <w:sz w:val="24"/>
          <w:szCs w:val="24"/>
        </w:rPr>
        <w:t>Kartajaya</w:t>
      </w:r>
      <w:proofErr w:type="spellEnd"/>
      <w:r w:rsidRPr="00BB4711">
        <w:rPr>
          <w:rFonts w:ascii="Arial" w:hAnsi="Arial" w:cs="Arial"/>
          <w:sz w:val="24"/>
          <w:szCs w:val="24"/>
        </w:rPr>
        <w:t xml:space="preserve">, H. and Setiawan, I. (2023) </w:t>
      </w:r>
      <w:r w:rsidRPr="00BB4711">
        <w:rPr>
          <w:rFonts w:ascii="Arial" w:hAnsi="Arial" w:cs="Arial"/>
          <w:i/>
          <w:iCs/>
          <w:sz w:val="24"/>
          <w:szCs w:val="24"/>
        </w:rPr>
        <w:t>Marketing 5.0: Technology for humanity</w:t>
      </w:r>
      <w:r w:rsidRPr="00BB4711">
        <w:rPr>
          <w:rFonts w:ascii="Arial" w:hAnsi="Arial" w:cs="Arial"/>
          <w:sz w:val="24"/>
          <w:szCs w:val="24"/>
        </w:rPr>
        <w:t>. New Jersey: Wiley.</w:t>
      </w:r>
      <w:r w:rsidRPr="00BB4711">
        <w:rPr>
          <w:rFonts w:ascii="Arial" w:hAnsi="Arial" w:cs="Arial"/>
          <w:sz w:val="24"/>
          <w:szCs w:val="24"/>
        </w:rPr>
        <w:br/>
        <w:t xml:space="preserve">McKinsey &amp; Company (2024) </w:t>
      </w:r>
      <w:r w:rsidRPr="00BB4711">
        <w:rPr>
          <w:rFonts w:ascii="Arial" w:hAnsi="Arial" w:cs="Arial"/>
          <w:i/>
          <w:iCs/>
          <w:sz w:val="24"/>
          <w:szCs w:val="24"/>
        </w:rPr>
        <w:t>The global wellness economy 2024</w:t>
      </w:r>
      <w:r w:rsidRPr="00BB4711">
        <w:rPr>
          <w:rFonts w:ascii="Arial" w:hAnsi="Arial" w:cs="Arial"/>
          <w:sz w:val="24"/>
          <w:szCs w:val="24"/>
        </w:rPr>
        <w:t xml:space="preserve">. Available at: </w:t>
      </w:r>
      <w:hyperlink r:id="rId8" w:tgtFrame="_new" w:history="1">
        <w:r w:rsidRPr="00BB4711">
          <w:rPr>
            <w:rStyle w:val="Hyperlink"/>
            <w:rFonts w:ascii="Arial" w:hAnsi="Arial" w:cs="Arial"/>
            <w:sz w:val="24"/>
            <w:szCs w:val="24"/>
          </w:rPr>
          <w:t>https://www.mckinsey.com</w:t>
        </w:r>
      </w:hyperlink>
      <w:r w:rsidRPr="00BB4711">
        <w:rPr>
          <w:rFonts w:ascii="Arial" w:hAnsi="Arial" w:cs="Arial"/>
          <w:sz w:val="24"/>
          <w:szCs w:val="24"/>
        </w:rPr>
        <w:t xml:space="preserve"> [Accessed 10 November 2025].</w:t>
      </w:r>
      <w:r w:rsidRPr="00BB4711">
        <w:rPr>
          <w:rFonts w:ascii="Arial" w:hAnsi="Arial" w:cs="Arial"/>
          <w:sz w:val="24"/>
          <w:szCs w:val="24"/>
        </w:rPr>
        <w:br/>
        <w:t xml:space="preserve">Mintel (2024) </w:t>
      </w:r>
      <w:r w:rsidRPr="00BB4711">
        <w:rPr>
          <w:rFonts w:ascii="Arial" w:hAnsi="Arial" w:cs="Arial"/>
          <w:i/>
          <w:iCs/>
          <w:sz w:val="24"/>
          <w:szCs w:val="24"/>
        </w:rPr>
        <w:t>UK health and fitness technology market overview</w:t>
      </w:r>
      <w:r w:rsidRPr="00BB4711">
        <w:rPr>
          <w:rFonts w:ascii="Arial" w:hAnsi="Arial" w:cs="Arial"/>
          <w:sz w:val="24"/>
          <w:szCs w:val="24"/>
        </w:rPr>
        <w:t xml:space="preserve">. Available at: </w:t>
      </w:r>
      <w:hyperlink r:id="rId9" w:tgtFrame="_new" w:history="1">
        <w:r w:rsidRPr="00BB4711">
          <w:rPr>
            <w:rStyle w:val="Hyperlink"/>
            <w:rFonts w:ascii="Arial" w:hAnsi="Arial" w:cs="Arial"/>
            <w:sz w:val="24"/>
            <w:szCs w:val="24"/>
          </w:rPr>
          <w:t>https://www.mintel.com</w:t>
        </w:r>
      </w:hyperlink>
      <w:r w:rsidRPr="00BB4711">
        <w:rPr>
          <w:rFonts w:ascii="Arial" w:hAnsi="Arial" w:cs="Arial"/>
          <w:sz w:val="24"/>
          <w:szCs w:val="24"/>
        </w:rPr>
        <w:t xml:space="preserve"> [Accessed 10 November 2025].</w:t>
      </w:r>
      <w:r w:rsidRPr="00BB4711">
        <w:rPr>
          <w:rFonts w:ascii="Arial" w:hAnsi="Arial" w:cs="Arial"/>
          <w:sz w:val="24"/>
          <w:szCs w:val="24"/>
        </w:rPr>
        <w:br/>
      </w:r>
      <w:proofErr w:type="spellStart"/>
      <w:r w:rsidRPr="00BB4711">
        <w:rPr>
          <w:rFonts w:ascii="Arial" w:hAnsi="Arial" w:cs="Arial"/>
          <w:sz w:val="24"/>
          <w:szCs w:val="24"/>
        </w:rPr>
        <w:t>NielsenIQ</w:t>
      </w:r>
      <w:proofErr w:type="spellEnd"/>
      <w:r w:rsidRPr="00BB4711">
        <w:rPr>
          <w:rFonts w:ascii="Arial" w:hAnsi="Arial" w:cs="Arial"/>
          <w:sz w:val="24"/>
          <w:szCs w:val="24"/>
        </w:rPr>
        <w:t xml:space="preserve"> (2024) </w:t>
      </w:r>
      <w:r w:rsidRPr="00BB4711">
        <w:rPr>
          <w:rFonts w:ascii="Arial" w:hAnsi="Arial" w:cs="Arial"/>
          <w:i/>
          <w:iCs/>
          <w:sz w:val="24"/>
          <w:szCs w:val="24"/>
        </w:rPr>
        <w:t xml:space="preserve">Green consumer </w:t>
      </w:r>
      <w:proofErr w:type="spellStart"/>
      <w:r w:rsidRPr="00BB4711">
        <w:rPr>
          <w:rFonts w:ascii="Arial" w:hAnsi="Arial" w:cs="Arial"/>
          <w:i/>
          <w:iCs/>
          <w:sz w:val="24"/>
          <w:szCs w:val="24"/>
        </w:rPr>
        <w:t>behaviour</w:t>
      </w:r>
      <w:proofErr w:type="spellEnd"/>
      <w:r w:rsidRPr="00BB4711">
        <w:rPr>
          <w:rFonts w:ascii="Arial" w:hAnsi="Arial" w:cs="Arial"/>
          <w:i/>
          <w:iCs/>
          <w:sz w:val="24"/>
          <w:szCs w:val="24"/>
        </w:rPr>
        <w:t xml:space="preserve"> report 2024</w:t>
      </w:r>
      <w:r w:rsidRPr="00BB4711">
        <w:rPr>
          <w:rFonts w:ascii="Arial" w:hAnsi="Arial" w:cs="Arial"/>
          <w:sz w:val="24"/>
          <w:szCs w:val="24"/>
        </w:rPr>
        <w:t>. Available at: https://nielseniq.com/global [Accessed 10 November 2025].</w:t>
      </w:r>
      <w:r w:rsidRPr="00BB4711">
        <w:rPr>
          <w:rFonts w:ascii="Arial" w:hAnsi="Arial" w:cs="Arial"/>
          <w:sz w:val="24"/>
          <w:szCs w:val="24"/>
        </w:rPr>
        <w:br/>
        <w:t xml:space="preserve">ONS (2024) </w:t>
      </w:r>
      <w:r w:rsidRPr="00BB4711">
        <w:rPr>
          <w:rFonts w:ascii="Arial" w:hAnsi="Arial" w:cs="Arial"/>
          <w:i/>
          <w:iCs/>
          <w:sz w:val="24"/>
          <w:szCs w:val="24"/>
        </w:rPr>
        <w:t>Urban living and sustainability: UK consumer trends</w:t>
      </w:r>
      <w:r w:rsidRPr="00BB4711">
        <w:rPr>
          <w:rFonts w:ascii="Arial" w:hAnsi="Arial" w:cs="Arial"/>
          <w:sz w:val="24"/>
          <w:szCs w:val="24"/>
        </w:rPr>
        <w:t>. London: Office for National Statistics.</w:t>
      </w:r>
      <w:r w:rsidRPr="00BB4711">
        <w:rPr>
          <w:rFonts w:ascii="Arial" w:hAnsi="Arial" w:cs="Arial"/>
          <w:sz w:val="24"/>
          <w:szCs w:val="24"/>
        </w:rPr>
        <w:br/>
        <w:t xml:space="preserve">Porter, M.E. (1985) </w:t>
      </w:r>
      <w:r w:rsidRPr="00BB4711">
        <w:rPr>
          <w:rFonts w:ascii="Arial" w:hAnsi="Arial" w:cs="Arial"/>
          <w:i/>
          <w:iCs/>
          <w:sz w:val="24"/>
          <w:szCs w:val="24"/>
        </w:rPr>
        <w:t>Competitive Advantage: Creating and Sustaining Superior Performance</w:t>
      </w:r>
      <w:r w:rsidRPr="00BB4711">
        <w:rPr>
          <w:rFonts w:ascii="Arial" w:hAnsi="Arial" w:cs="Arial"/>
          <w:sz w:val="24"/>
          <w:szCs w:val="24"/>
        </w:rPr>
        <w:t>. New York: Free Press.</w:t>
      </w:r>
      <w:r w:rsidRPr="00BB4711">
        <w:rPr>
          <w:rFonts w:ascii="Arial" w:hAnsi="Arial" w:cs="Arial"/>
          <w:sz w:val="24"/>
          <w:szCs w:val="24"/>
        </w:rPr>
        <w:br/>
        <w:t xml:space="preserve">Statista (2025) </w:t>
      </w:r>
      <w:r w:rsidRPr="00BB4711">
        <w:rPr>
          <w:rFonts w:ascii="Arial" w:hAnsi="Arial" w:cs="Arial"/>
          <w:i/>
          <w:iCs/>
          <w:sz w:val="24"/>
          <w:szCs w:val="24"/>
        </w:rPr>
        <w:t>Smart bottle market size and UK consumer trends 2025</w:t>
      </w:r>
      <w:r w:rsidRPr="00BB4711">
        <w:rPr>
          <w:rFonts w:ascii="Arial" w:hAnsi="Arial" w:cs="Arial"/>
          <w:sz w:val="24"/>
          <w:szCs w:val="24"/>
        </w:rPr>
        <w:t xml:space="preserve">. Available at: </w:t>
      </w:r>
      <w:hyperlink r:id="rId10" w:tgtFrame="_new" w:history="1">
        <w:r w:rsidRPr="00BB4711">
          <w:rPr>
            <w:rStyle w:val="Hyperlink"/>
            <w:rFonts w:ascii="Arial" w:hAnsi="Arial" w:cs="Arial"/>
            <w:sz w:val="24"/>
            <w:szCs w:val="24"/>
          </w:rPr>
          <w:t>https://www.statista.com</w:t>
        </w:r>
      </w:hyperlink>
      <w:r w:rsidRPr="00BB4711">
        <w:rPr>
          <w:rFonts w:ascii="Arial" w:hAnsi="Arial" w:cs="Arial"/>
          <w:sz w:val="24"/>
          <w:szCs w:val="24"/>
        </w:rPr>
        <w:t xml:space="preserve"> [Accessed 10 November 2025].</w:t>
      </w:r>
      <w:r w:rsidRPr="00BB4711">
        <w:rPr>
          <w:rFonts w:ascii="Arial" w:hAnsi="Arial" w:cs="Arial"/>
          <w:sz w:val="24"/>
          <w:szCs w:val="24"/>
        </w:rPr>
        <w:br/>
        <w:t xml:space="preserve">UNEP (2024) </w:t>
      </w:r>
      <w:r w:rsidRPr="00BB4711">
        <w:rPr>
          <w:rFonts w:ascii="Arial" w:hAnsi="Arial" w:cs="Arial"/>
          <w:i/>
          <w:iCs/>
          <w:sz w:val="24"/>
          <w:szCs w:val="24"/>
        </w:rPr>
        <w:t>Circular economy and sustainable product design</w:t>
      </w:r>
      <w:r w:rsidRPr="00BB4711">
        <w:rPr>
          <w:rFonts w:ascii="Arial" w:hAnsi="Arial" w:cs="Arial"/>
          <w:sz w:val="24"/>
          <w:szCs w:val="24"/>
        </w:rPr>
        <w:t xml:space="preserve">. Available at: </w:t>
      </w:r>
      <w:hyperlink r:id="rId11" w:tgtFrame="_new" w:history="1">
        <w:r w:rsidRPr="00BB4711">
          <w:rPr>
            <w:rStyle w:val="Hyperlink"/>
            <w:rFonts w:ascii="Arial" w:hAnsi="Arial" w:cs="Arial"/>
            <w:sz w:val="24"/>
            <w:szCs w:val="24"/>
          </w:rPr>
          <w:t>https://www.unep.org</w:t>
        </w:r>
      </w:hyperlink>
      <w:r w:rsidRPr="00BB4711">
        <w:rPr>
          <w:rFonts w:ascii="Arial" w:hAnsi="Arial" w:cs="Arial"/>
          <w:sz w:val="24"/>
          <w:szCs w:val="24"/>
        </w:rPr>
        <w:t xml:space="preserve"> [Accessed 10 November 2025].</w:t>
      </w:r>
    </w:p>
    <w:p w14:paraId="25351CFB" w14:textId="77777777" w:rsidR="004B7B55" w:rsidRPr="00BB4711" w:rsidRDefault="004B7B55" w:rsidP="004B7B55">
      <w:pPr>
        <w:spacing w:line="360" w:lineRule="auto"/>
        <w:rPr>
          <w:rFonts w:ascii="Arial" w:hAnsi="Arial" w:cs="Arial"/>
          <w:sz w:val="24"/>
          <w:szCs w:val="24"/>
        </w:rPr>
      </w:pPr>
      <w:r w:rsidRPr="00BB4711">
        <w:rPr>
          <w:rFonts w:ascii="Arial" w:hAnsi="Arial" w:cs="Arial"/>
          <w:sz w:val="24"/>
          <w:szCs w:val="24"/>
        </w:rPr>
        <w:t xml:space="preserve">Homburg, C., Jozić, D. and Kuehnl, C. (2020) ‘Customer experience management: Toward implementing an evolving marketing concept’, </w:t>
      </w:r>
      <w:r w:rsidRPr="00BB4711">
        <w:rPr>
          <w:rFonts w:ascii="Arial" w:hAnsi="Arial" w:cs="Arial"/>
          <w:i/>
          <w:iCs/>
          <w:sz w:val="24"/>
          <w:szCs w:val="24"/>
        </w:rPr>
        <w:t>Journal of the Academy of Marketing Science</w:t>
      </w:r>
      <w:r w:rsidRPr="00BB4711">
        <w:rPr>
          <w:rFonts w:ascii="Arial" w:hAnsi="Arial" w:cs="Arial"/>
          <w:sz w:val="24"/>
          <w:szCs w:val="24"/>
        </w:rPr>
        <w:t>, 48(3), pp. 255–273.</w:t>
      </w:r>
      <w:r w:rsidRPr="00BB4711">
        <w:rPr>
          <w:rFonts w:ascii="Arial" w:hAnsi="Arial" w:cs="Arial"/>
          <w:sz w:val="24"/>
          <w:szCs w:val="24"/>
        </w:rPr>
        <w:br/>
        <w:t xml:space="preserve">Hoyer, W.D., Kroschke, M., Schmitt, B., </w:t>
      </w:r>
      <w:proofErr w:type="spellStart"/>
      <w:r w:rsidRPr="00BB4711">
        <w:rPr>
          <w:rFonts w:ascii="Arial" w:hAnsi="Arial" w:cs="Arial"/>
          <w:sz w:val="24"/>
          <w:szCs w:val="24"/>
        </w:rPr>
        <w:t>Kraume</w:t>
      </w:r>
      <w:proofErr w:type="spellEnd"/>
      <w:r w:rsidRPr="00BB4711">
        <w:rPr>
          <w:rFonts w:ascii="Arial" w:hAnsi="Arial" w:cs="Arial"/>
          <w:sz w:val="24"/>
          <w:szCs w:val="24"/>
        </w:rPr>
        <w:t xml:space="preserve">, K. and Shankar, V. (2020) ‘Transforming the customer experience through new technologies’, </w:t>
      </w:r>
      <w:r w:rsidRPr="00BB4711">
        <w:rPr>
          <w:rFonts w:ascii="Arial" w:hAnsi="Arial" w:cs="Arial"/>
          <w:i/>
          <w:iCs/>
          <w:sz w:val="24"/>
          <w:szCs w:val="24"/>
        </w:rPr>
        <w:t>Journal of Interactive Marketing</w:t>
      </w:r>
      <w:r w:rsidRPr="00BB4711">
        <w:rPr>
          <w:rFonts w:ascii="Arial" w:hAnsi="Arial" w:cs="Arial"/>
          <w:sz w:val="24"/>
          <w:szCs w:val="24"/>
        </w:rPr>
        <w:t>, 51, pp. 57–71.</w:t>
      </w:r>
      <w:r w:rsidRPr="00BB4711">
        <w:rPr>
          <w:rFonts w:ascii="Arial" w:hAnsi="Arial" w:cs="Arial"/>
          <w:sz w:val="24"/>
          <w:szCs w:val="24"/>
        </w:rPr>
        <w:br/>
        <w:t xml:space="preserve">Jobber, D. and Ellis-Chadwick, F. (2023) </w:t>
      </w:r>
      <w:r w:rsidRPr="00BB4711">
        <w:rPr>
          <w:rFonts w:ascii="Arial" w:hAnsi="Arial" w:cs="Arial"/>
          <w:i/>
          <w:iCs/>
          <w:sz w:val="24"/>
          <w:szCs w:val="24"/>
        </w:rPr>
        <w:t>Principles and Practice of Marketing</w:t>
      </w:r>
      <w:r w:rsidRPr="00BB4711">
        <w:rPr>
          <w:rFonts w:ascii="Arial" w:hAnsi="Arial" w:cs="Arial"/>
          <w:sz w:val="24"/>
          <w:szCs w:val="24"/>
        </w:rPr>
        <w:t xml:space="preserve">. 10th </w:t>
      </w:r>
      <w:proofErr w:type="spellStart"/>
      <w:r w:rsidRPr="00BB4711">
        <w:rPr>
          <w:rFonts w:ascii="Arial" w:hAnsi="Arial" w:cs="Arial"/>
          <w:sz w:val="24"/>
          <w:szCs w:val="24"/>
        </w:rPr>
        <w:t>edn</w:t>
      </w:r>
      <w:proofErr w:type="spellEnd"/>
      <w:r w:rsidRPr="00BB4711">
        <w:rPr>
          <w:rFonts w:ascii="Arial" w:hAnsi="Arial" w:cs="Arial"/>
          <w:sz w:val="24"/>
          <w:szCs w:val="24"/>
        </w:rPr>
        <w:t>. London: McGraw-Hill Education.</w:t>
      </w:r>
      <w:r w:rsidRPr="00BB4711">
        <w:rPr>
          <w:rFonts w:ascii="Arial" w:hAnsi="Arial" w:cs="Arial"/>
          <w:sz w:val="24"/>
          <w:szCs w:val="24"/>
        </w:rPr>
        <w:br/>
        <w:t xml:space="preserve">Keller, K.L. (2023) </w:t>
      </w:r>
      <w:r w:rsidRPr="00BB4711">
        <w:rPr>
          <w:rFonts w:ascii="Arial" w:hAnsi="Arial" w:cs="Arial"/>
          <w:i/>
          <w:iCs/>
          <w:sz w:val="24"/>
          <w:szCs w:val="24"/>
        </w:rPr>
        <w:t>Strategic Brand Management: Building, Measuring, and Managing Brand Equity</w:t>
      </w:r>
      <w:r w:rsidRPr="00BB4711">
        <w:rPr>
          <w:rFonts w:ascii="Arial" w:hAnsi="Arial" w:cs="Arial"/>
          <w:sz w:val="24"/>
          <w:szCs w:val="24"/>
        </w:rPr>
        <w:t xml:space="preserve">. 6th </w:t>
      </w:r>
      <w:proofErr w:type="spellStart"/>
      <w:r w:rsidRPr="00BB4711">
        <w:rPr>
          <w:rFonts w:ascii="Arial" w:hAnsi="Arial" w:cs="Arial"/>
          <w:sz w:val="24"/>
          <w:szCs w:val="24"/>
        </w:rPr>
        <w:t>edn</w:t>
      </w:r>
      <w:proofErr w:type="spellEnd"/>
      <w:r w:rsidRPr="00BB4711">
        <w:rPr>
          <w:rFonts w:ascii="Arial" w:hAnsi="Arial" w:cs="Arial"/>
          <w:sz w:val="24"/>
          <w:szCs w:val="24"/>
        </w:rPr>
        <w:t>. Harlow: Pearson.</w:t>
      </w:r>
      <w:r w:rsidRPr="00BB4711">
        <w:rPr>
          <w:rFonts w:ascii="Arial" w:hAnsi="Arial" w:cs="Arial"/>
          <w:sz w:val="24"/>
          <w:szCs w:val="24"/>
        </w:rPr>
        <w:br/>
      </w:r>
      <w:proofErr w:type="spellStart"/>
      <w:r w:rsidRPr="00BB4711">
        <w:rPr>
          <w:rFonts w:ascii="Arial" w:hAnsi="Arial" w:cs="Arial"/>
          <w:sz w:val="24"/>
          <w:szCs w:val="24"/>
        </w:rPr>
        <w:t>NielsenIQ</w:t>
      </w:r>
      <w:proofErr w:type="spellEnd"/>
      <w:r w:rsidRPr="00BB4711">
        <w:rPr>
          <w:rFonts w:ascii="Arial" w:hAnsi="Arial" w:cs="Arial"/>
          <w:sz w:val="24"/>
          <w:szCs w:val="24"/>
        </w:rPr>
        <w:t xml:space="preserve"> (2024) </w:t>
      </w:r>
      <w:r w:rsidRPr="00BB4711">
        <w:rPr>
          <w:rFonts w:ascii="Arial" w:hAnsi="Arial" w:cs="Arial"/>
          <w:i/>
          <w:iCs/>
          <w:sz w:val="24"/>
          <w:szCs w:val="24"/>
        </w:rPr>
        <w:t>Global Sustainable Consumer Report 2024</w:t>
      </w:r>
      <w:r w:rsidRPr="00BB4711">
        <w:rPr>
          <w:rFonts w:ascii="Arial" w:hAnsi="Arial" w:cs="Arial"/>
          <w:sz w:val="24"/>
          <w:szCs w:val="24"/>
        </w:rPr>
        <w:t xml:space="preserve">. Available at: </w:t>
      </w:r>
      <w:hyperlink r:id="rId12" w:tgtFrame="_new" w:history="1">
        <w:r w:rsidRPr="00BB4711">
          <w:rPr>
            <w:rStyle w:val="Hyperlink"/>
            <w:rFonts w:ascii="Arial" w:hAnsi="Arial" w:cs="Arial"/>
            <w:sz w:val="24"/>
            <w:szCs w:val="24"/>
          </w:rPr>
          <w:t>https://nielseniq.com</w:t>
        </w:r>
      </w:hyperlink>
      <w:r w:rsidRPr="00BB4711">
        <w:rPr>
          <w:rFonts w:ascii="Arial" w:hAnsi="Arial" w:cs="Arial"/>
          <w:sz w:val="24"/>
          <w:szCs w:val="24"/>
        </w:rPr>
        <w:t xml:space="preserve"> [Accessed 10 November 2025].</w:t>
      </w:r>
      <w:r w:rsidRPr="00BB4711">
        <w:rPr>
          <w:rFonts w:ascii="Arial" w:hAnsi="Arial" w:cs="Arial"/>
          <w:sz w:val="24"/>
          <w:szCs w:val="24"/>
        </w:rPr>
        <w:br/>
        <w:t xml:space="preserve">Statista (2025) </w:t>
      </w:r>
      <w:r w:rsidRPr="00BB4711">
        <w:rPr>
          <w:rFonts w:ascii="Arial" w:hAnsi="Arial" w:cs="Arial"/>
          <w:i/>
          <w:iCs/>
          <w:sz w:val="24"/>
          <w:szCs w:val="24"/>
        </w:rPr>
        <w:t>E-commerce penetration in the United Kingdom 2025</w:t>
      </w:r>
      <w:r w:rsidRPr="00BB4711">
        <w:rPr>
          <w:rFonts w:ascii="Arial" w:hAnsi="Arial" w:cs="Arial"/>
          <w:sz w:val="24"/>
          <w:szCs w:val="24"/>
        </w:rPr>
        <w:t xml:space="preserve">. Available at: </w:t>
      </w:r>
      <w:hyperlink r:id="rId13" w:tgtFrame="_new" w:history="1">
        <w:r w:rsidRPr="00BB4711">
          <w:rPr>
            <w:rStyle w:val="Hyperlink"/>
            <w:rFonts w:ascii="Arial" w:hAnsi="Arial" w:cs="Arial"/>
            <w:sz w:val="24"/>
            <w:szCs w:val="24"/>
          </w:rPr>
          <w:t>https://www.statista.com</w:t>
        </w:r>
      </w:hyperlink>
      <w:r w:rsidRPr="00BB4711">
        <w:rPr>
          <w:rFonts w:ascii="Arial" w:hAnsi="Arial" w:cs="Arial"/>
          <w:sz w:val="24"/>
          <w:szCs w:val="24"/>
        </w:rPr>
        <w:t xml:space="preserve"> [Accessed 10 November 2025].</w:t>
      </w:r>
      <w:r w:rsidRPr="00BB4711">
        <w:rPr>
          <w:rFonts w:ascii="Arial" w:hAnsi="Arial" w:cs="Arial"/>
          <w:sz w:val="24"/>
          <w:szCs w:val="24"/>
        </w:rPr>
        <w:br/>
        <w:t xml:space="preserve">UNEP (2024) </w:t>
      </w:r>
      <w:r w:rsidRPr="00BB4711">
        <w:rPr>
          <w:rFonts w:ascii="Arial" w:hAnsi="Arial" w:cs="Arial"/>
          <w:i/>
          <w:iCs/>
          <w:sz w:val="24"/>
          <w:szCs w:val="24"/>
        </w:rPr>
        <w:t>Circular Economy and Sustainable Consumption Report</w:t>
      </w:r>
      <w:r w:rsidRPr="00BB4711">
        <w:rPr>
          <w:rFonts w:ascii="Arial" w:hAnsi="Arial" w:cs="Arial"/>
          <w:sz w:val="24"/>
          <w:szCs w:val="24"/>
        </w:rPr>
        <w:t xml:space="preserve">. United </w:t>
      </w:r>
      <w:r w:rsidRPr="00BB4711">
        <w:rPr>
          <w:rFonts w:ascii="Arial" w:hAnsi="Arial" w:cs="Arial"/>
          <w:sz w:val="24"/>
          <w:szCs w:val="24"/>
        </w:rPr>
        <w:lastRenderedPageBreak/>
        <w:t xml:space="preserve">Nations Environment </w:t>
      </w:r>
      <w:proofErr w:type="spellStart"/>
      <w:r w:rsidRPr="00BB4711">
        <w:rPr>
          <w:rFonts w:ascii="Arial" w:hAnsi="Arial" w:cs="Arial"/>
          <w:sz w:val="24"/>
          <w:szCs w:val="24"/>
        </w:rPr>
        <w:t>Programme</w:t>
      </w:r>
      <w:proofErr w:type="spellEnd"/>
      <w:r w:rsidRPr="00BB4711">
        <w:rPr>
          <w:rFonts w:ascii="Arial" w:hAnsi="Arial" w:cs="Arial"/>
          <w:sz w:val="24"/>
          <w:szCs w:val="24"/>
        </w:rPr>
        <w:t xml:space="preserve">. Available at: </w:t>
      </w:r>
      <w:hyperlink r:id="rId14" w:tgtFrame="_new" w:history="1">
        <w:r w:rsidRPr="00BB4711">
          <w:rPr>
            <w:rStyle w:val="Hyperlink"/>
            <w:rFonts w:ascii="Arial" w:hAnsi="Arial" w:cs="Arial"/>
            <w:sz w:val="24"/>
            <w:szCs w:val="24"/>
          </w:rPr>
          <w:t>https://www.unep.org</w:t>
        </w:r>
      </w:hyperlink>
      <w:r w:rsidRPr="00BB4711">
        <w:rPr>
          <w:rFonts w:ascii="Arial" w:hAnsi="Arial" w:cs="Arial"/>
          <w:sz w:val="24"/>
          <w:szCs w:val="24"/>
        </w:rPr>
        <w:t xml:space="preserve"> [Accessed 10 November 2025].</w:t>
      </w:r>
    </w:p>
    <w:p w14:paraId="01A58355" w14:textId="77777777" w:rsidR="004B7B55" w:rsidRPr="00BB4711" w:rsidRDefault="004B7B55" w:rsidP="004B7B55">
      <w:pPr>
        <w:spacing w:line="360" w:lineRule="auto"/>
        <w:rPr>
          <w:rFonts w:ascii="Arial" w:hAnsi="Arial" w:cs="Arial"/>
          <w:sz w:val="24"/>
          <w:szCs w:val="24"/>
        </w:rPr>
      </w:pPr>
    </w:p>
    <w:p w14:paraId="182E27C7" w14:textId="77777777" w:rsidR="009C5C00" w:rsidRDefault="009C5C00"/>
    <w:sectPr w:rsidR="009C5C00" w:rsidSect="004B7B55">
      <w:footerReference w:type="default" r:id="rI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3247987"/>
      <w:docPartObj>
        <w:docPartGallery w:val="Page Numbers (Bottom of Page)"/>
        <w:docPartUnique/>
      </w:docPartObj>
    </w:sdtPr>
    <w:sdtEndPr>
      <w:rPr>
        <w:noProof/>
      </w:rPr>
    </w:sdtEndPr>
    <w:sdtContent>
      <w:p w14:paraId="22A2C53A" w14:textId="77777777" w:rsidR="004B7B55" w:rsidRDefault="004B7B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4F52C" w14:textId="77777777" w:rsidR="004B7B55" w:rsidRDefault="004B7B5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95F55"/>
    <w:multiLevelType w:val="hybridMultilevel"/>
    <w:tmpl w:val="03540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54210F"/>
    <w:multiLevelType w:val="hybridMultilevel"/>
    <w:tmpl w:val="FF66B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474279">
    <w:abstractNumId w:val="1"/>
  </w:num>
  <w:num w:numId="2" w16cid:durableId="7412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C00"/>
    <w:rsid w:val="004B7B55"/>
    <w:rsid w:val="009C5C00"/>
    <w:rsid w:val="00D406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919CF5-9B02-4FDF-B0E3-E09F0A695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B55"/>
    <w:pPr>
      <w:spacing w:line="259" w:lineRule="auto"/>
    </w:pPr>
    <w:rPr>
      <w:rFonts w:cs="Vrinda"/>
      <w:kern w:val="0"/>
      <w:sz w:val="22"/>
      <w:szCs w:val="28"/>
      <w:lang w:bidi="bn-BD"/>
    </w:rPr>
  </w:style>
  <w:style w:type="paragraph" w:styleId="Heading1">
    <w:name w:val="heading 1"/>
    <w:basedOn w:val="Normal"/>
    <w:next w:val="Normal"/>
    <w:link w:val="Heading1Char"/>
    <w:uiPriority w:val="9"/>
    <w:qFormat/>
    <w:rsid w:val="009C5C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C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5C00"/>
    <w:pPr>
      <w:keepNext/>
      <w:keepLines/>
      <w:spacing w:before="160" w:after="80"/>
      <w:outlineLvl w:val="2"/>
    </w:pPr>
    <w:rPr>
      <w:rFonts w:eastAsiaTheme="majorEastAsia" w:cstheme="majorBidi"/>
      <w:color w:val="0F4761" w:themeColor="accent1" w:themeShade="BF"/>
      <w:sz w:val="28"/>
    </w:rPr>
  </w:style>
  <w:style w:type="paragraph" w:styleId="Heading4">
    <w:name w:val="heading 4"/>
    <w:basedOn w:val="Normal"/>
    <w:next w:val="Normal"/>
    <w:link w:val="Heading4Char"/>
    <w:uiPriority w:val="9"/>
    <w:semiHidden/>
    <w:unhideWhenUsed/>
    <w:qFormat/>
    <w:rsid w:val="009C5C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C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C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C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C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C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C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C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C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C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C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C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C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C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C00"/>
    <w:rPr>
      <w:rFonts w:eastAsiaTheme="majorEastAsia" w:cstheme="majorBidi"/>
      <w:color w:val="272727" w:themeColor="text1" w:themeTint="D8"/>
    </w:rPr>
  </w:style>
  <w:style w:type="paragraph" w:styleId="Title">
    <w:name w:val="Title"/>
    <w:basedOn w:val="Normal"/>
    <w:next w:val="Normal"/>
    <w:link w:val="TitleChar"/>
    <w:uiPriority w:val="10"/>
    <w:qFormat/>
    <w:rsid w:val="009C5C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C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C00"/>
    <w:pPr>
      <w:numPr>
        <w:ilvl w:val="1"/>
      </w:numPr>
    </w:pPr>
    <w:rPr>
      <w:rFonts w:eastAsiaTheme="majorEastAsia" w:cstheme="majorBidi"/>
      <w:color w:val="595959" w:themeColor="text1" w:themeTint="A6"/>
      <w:spacing w:val="15"/>
      <w:sz w:val="28"/>
    </w:rPr>
  </w:style>
  <w:style w:type="character" w:customStyle="1" w:styleId="SubtitleChar">
    <w:name w:val="Subtitle Char"/>
    <w:basedOn w:val="DefaultParagraphFont"/>
    <w:link w:val="Subtitle"/>
    <w:uiPriority w:val="11"/>
    <w:rsid w:val="009C5C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C00"/>
    <w:pPr>
      <w:spacing w:before="160"/>
      <w:jc w:val="center"/>
    </w:pPr>
    <w:rPr>
      <w:i/>
      <w:iCs/>
      <w:color w:val="404040" w:themeColor="text1" w:themeTint="BF"/>
    </w:rPr>
  </w:style>
  <w:style w:type="character" w:customStyle="1" w:styleId="QuoteChar">
    <w:name w:val="Quote Char"/>
    <w:basedOn w:val="DefaultParagraphFont"/>
    <w:link w:val="Quote"/>
    <w:uiPriority w:val="29"/>
    <w:rsid w:val="009C5C00"/>
    <w:rPr>
      <w:i/>
      <w:iCs/>
      <w:color w:val="404040" w:themeColor="text1" w:themeTint="BF"/>
    </w:rPr>
  </w:style>
  <w:style w:type="paragraph" w:styleId="ListParagraph">
    <w:name w:val="List Paragraph"/>
    <w:basedOn w:val="Normal"/>
    <w:uiPriority w:val="34"/>
    <w:qFormat/>
    <w:rsid w:val="009C5C00"/>
    <w:pPr>
      <w:ind w:left="720"/>
      <w:contextualSpacing/>
    </w:pPr>
  </w:style>
  <w:style w:type="character" w:styleId="IntenseEmphasis">
    <w:name w:val="Intense Emphasis"/>
    <w:basedOn w:val="DefaultParagraphFont"/>
    <w:uiPriority w:val="21"/>
    <w:qFormat/>
    <w:rsid w:val="009C5C00"/>
    <w:rPr>
      <w:i/>
      <w:iCs/>
      <w:color w:val="0F4761" w:themeColor="accent1" w:themeShade="BF"/>
    </w:rPr>
  </w:style>
  <w:style w:type="paragraph" w:styleId="IntenseQuote">
    <w:name w:val="Intense Quote"/>
    <w:basedOn w:val="Normal"/>
    <w:next w:val="Normal"/>
    <w:link w:val="IntenseQuoteChar"/>
    <w:uiPriority w:val="30"/>
    <w:qFormat/>
    <w:rsid w:val="009C5C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C00"/>
    <w:rPr>
      <w:i/>
      <w:iCs/>
      <w:color w:val="0F4761" w:themeColor="accent1" w:themeShade="BF"/>
    </w:rPr>
  </w:style>
  <w:style w:type="character" w:styleId="IntenseReference">
    <w:name w:val="Intense Reference"/>
    <w:basedOn w:val="DefaultParagraphFont"/>
    <w:uiPriority w:val="32"/>
    <w:qFormat/>
    <w:rsid w:val="009C5C00"/>
    <w:rPr>
      <w:b/>
      <w:bCs/>
      <w:smallCaps/>
      <w:color w:val="0F4761" w:themeColor="accent1" w:themeShade="BF"/>
      <w:spacing w:val="5"/>
    </w:rPr>
  </w:style>
  <w:style w:type="character" w:styleId="Hyperlink">
    <w:name w:val="Hyperlink"/>
    <w:basedOn w:val="DefaultParagraphFont"/>
    <w:uiPriority w:val="99"/>
    <w:unhideWhenUsed/>
    <w:rsid w:val="004B7B55"/>
    <w:rPr>
      <w:color w:val="467886" w:themeColor="hyperlink"/>
      <w:u w:val="single"/>
    </w:rPr>
  </w:style>
  <w:style w:type="table" w:styleId="TableGrid">
    <w:name w:val="Table Grid"/>
    <w:basedOn w:val="TableNormal"/>
    <w:uiPriority w:val="39"/>
    <w:rsid w:val="004B7B55"/>
    <w:pPr>
      <w:spacing w:after="0" w:line="240" w:lineRule="auto"/>
    </w:pPr>
    <w:rPr>
      <w:kern w:val="0"/>
      <w:sz w:val="22"/>
      <w:szCs w:val="28"/>
      <w:lang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B7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B55"/>
    <w:rPr>
      <w:rFonts w:cs="Vrinda"/>
      <w:kern w:val="0"/>
      <w:sz w:val="22"/>
      <w:szCs w:val="28"/>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 TargetMode="External"/><Relationship Id="rId13" Type="http://schemas.openxmlformats.org/officeDocument/2006/relationships/hyperlink" Target="https://www.statista.com" TargetMode="External"/><Relationship Id="rId3" Type="http://schemas.openxmlformats.org/officeDocument/2006/relationships/settings" Target="settings.xml"/><Relationship Id="rId7" Type="http://schemas.openxmlformats.org/officeDocument/2006/relationships/hyperlink" Target="https://www.euromonitor.com" TargetMode="External"/><Relationship Id="rId12" Type="http://schemas.openxmlformats.org/officeDocument/2006/relationships/hyperlink" Target="https://nielseniq.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unep.org" TargetMode="External"/><Relationship Id="rId5" Type="http://schemas.openxmlformats.org/officeDocument/2006/relationships/image" Target="media/image1.jpg"/><Relationship Id="rId15" Type="http://schemas.openxmlformats.org/officeDocument/2006/relationships/footer" Target="footer1.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mintel.com" TargetMode="External"/><Relationship Id="rId14" Type="http://schemas.openxmlformats.org/officeDocument/2006/relationships/hyperlink" Target="https://www.une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3231</Words>
  <Characters>18417</Characters>
  <Application>Microsoft Office Word</Application>
  <DocSecurity>0</DocSecurity>
  <Lines>153</Lines>
  <Paragraphs>43</Paragraphs>
  <ScaleCrop>false</ScaleCrop>
  <Company/>
  <LinksUpToDate>false</LinksUpToDate>
  <CharactersWithSpaces>21605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 Chanda</dc:creator>
  <cp:keywords/>
  <dc:description/>
  <cp:lastModifiedBy>Samit Chanda</cp:lastModifiedBy>
  <cp:revision>2</cp:revision>
  <dcterms:created xsi:type="dcterms:W3CDTF">2025-11-18T20:57:00Z</dcterms:created>
  <dcterms:modified xsi:type="dcterms:W3CDTF">2025-11-18T20:58:00Z</dcterms:modified>
</cp:coreProperties>
</file>