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EE0BE" w14:textId="4B0A751A" w:rsidR="00F767D3" w:rsidRDefault="00F767D3" w:rsidP="00F911F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Google scholar was used for researching eating disorders, their definitions and different methods of treatment for recovery. </w:t>
      </w:r>
    </w:p>
    <w:p w14:paraId="044D770B" w14:textId="6B3B4C1F" w:rsidR="00F911F4" w:rsidRPr="00F767D3" w:rsidRDefault="00F911F4" w:rsidP="00F911F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u w:val="single"/>
        </w:rPr>
        <w:t>Abstract</w:t>
      </w:r>
      <w:r w:rsidR="00174F30" w:rsidRPr="00F767D3">
        <w:rPr>
          <w:rFonts w:ascii="Times New Roman" w:hAnsi="Times New Roman" w:cs="Times New Roman"/>
          <w:color w:val="000000" w:themeColor="text1"/>
          <w:sz w:val="24"/>
          <w:szCs w:val="24"/>
        </w:rPr>
        <w:t xml:space="preserve"> </w:t>
      </w:r>
    </w:p>
    <w:p w14:paraId="2ADC8EC7" w14:textId="30E274B8" w:rsidR="00F911F4" w:rsidRPr="00F767D3" w:rsidRDefault="00174F30" w:rsidP="00F911F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Eating disorders are complex mental health issues that can significantly affect young people and their families psychologically and physically. </w:t>
      </w:r>
      <w:r w:rsidR="00F911F4" w:rsidRPr="00F767D3">
        <w:rPr>
          <w:rFonts w:ascii="Times New Roman" w:hAnsi="Times New Roman" w:cs="Times New Roman"/>
          <w:color w:val="000000" w:themeColor="text1"/>
          <w:sz w:val="24"/>
          <w:szCs w:val="24"/>
        </w:rPr>
        <w:t>Family therapy interventions</w:t>
      </w:r>
      <w:r w:rsidR="00DA3EEB" w:rsidRPr="00F767D3">
        <w:rPr>
          <w:rFonts w:ascii="Times New Roman" w:hAnsi="Times New Roman" w:cs="Times New Roman"/>
          <w:color w:val="000000" w:themeColor="text1"/>
          <w:sz w:val="24"/>
          <w:szCs w:val="24"/>
        </w:rPr>
        <w:t xml:space="preserve"> such as, </w:t>
      </w:r>
      <w:r w:rsidR="00F911F4" w:rsidRPr="00F767D3">
        <w:rPr>
          <w:rFonts w:ascii="Times New Roman" w:hAnsi="Times New Roman" w:cs="Times New Roman"/>
          <w:color w:val="000000" w:themeColor="text1"/>
          <w:sz w:val="24"/>
          <w:szCs w:val="24"/>
        </w:rPr>
        <w:t>family-based treatment (FBT), the Maudsley approach and multifamily therapy</w:t>
      </w:r>
      <w:r w:rsidRPr="00F767D3">
        <w:rPr>
          <w:rFonts w:ascii="Times New Roman" w:hAnsi="Times New Roman" w:cs="Times New Roman"/>
          <w:color w:val="000000" w:themeColor="text1"/>
          <w:sz w:val="24"/>
          <w:szCs w:val="24"/>
        </w:rPr>
        <w:t xml:space="preserve"> </w:t>
      </w:r>
      <w:r w:rsidR="00F911F4" w:rsidRPr="00F767D3">
        <w:rPr>
          <w:rFonts w:ascii="Times New Roman" w:hAnsi="Times New Roman" w:cs="Times New Roman"/>
          <w:color w:val="000000" w:themeColor="text1"/>
          <w:sz w:val="24"/>
          <w:szCs w:val="24"/>
        </w:rPr>
        <w:t xml:space="preserve">are </w:t>
      </w:r>
      <w:r w:rsidR="00DA3EEB" w:rsidRPr="00F767D3">
        <w:rPr>
          <w:rFonts w:ascii="Times New Roman" w:hAnsi="Times New Roman" w:cs="Times New Roman"/>
          <w:color w:val="000000" w:themeColor="text1"/>
          <w:sz w:val="24"/>
          <w:szCs w:val="24"/>
        </w:rPr>
        <w:t>prevalent</w:t>
      </w:r>
      <w:r w:rsidR="00F911F4" w:rsidRPr="00F767D3">
        <w:rPr>
          <w:rFonts w:ascii="Times New Roman" w:hAnsi="Times New Roman" w:cs="Times New Roman"/>
          <w:color w:val="000000" w:themeColor="text1"/>
          <w:sz w:val="24"/>
          <w:szCs w:val="24"/>
        </w:rPr>
        <w:t xml:space="preserve"> in the treatment of eating disorders. However, </w:t>
      </w:r>
      <w:r w:rsidR="00DA3EEB" w:rsidRPr="00F767D3">
        <w:rPr>
          <w:rFonts w:ascii="Times New Roman" w:hAnsi="Times New Roman" w:cs="Times New Roman"/>
          <w:color w:val="000000" w:themeColor="text1"/>
          <w:sz w:val="24"/>
          <w:szCs w:val="24"/>
        </w:rPr>
        <w:t>comprehending</w:t>
      </w:r>
      <w:r w:rsidR="00F911F4" w:rsidRPr="00F767D3">
        <w:rPr>
          <w:rFonts w:ascii="Times New Roman" w:hAnsi="Times New Roman" w:cs="Times New Roman"/>
          <w:color w:val="000000" w:themeColor="text1"/>
          <w:sz w:val="24"/>
          <w:szCs w:val="24"/>
        </w:rPr>
        <w:t xml:space="preserve"> how these interventions are</w:t>
      </w:r>
      <w:r w:rsidR="00446E91" w:rsidRPr="00F767D3">
        <w:rPr>
          <w:rFonts w:ascii="Times New Roman" w:hAnsi="Times New Roman" w:cs="Times New Roman"/>
          <w:color w:val="000000" w:themeColor="text1"/>
          <w:sz w:val="24"/>
          <w:szCs w:val="24"/>
        </w:rPr>
        <w:t xml:space="preserve"> viewed and </w:t>
      </w:r>
      <w:r w:rsidR="00F911F4" w:rsidRPr="00F767D3">
        <w:rPr>
          <w:rFonts w:ascii="Times New Roman" w:hAnsi="Times New Roman" w:cs="Times New Roman"/>
          <w:color w:val="000000" w:themeColor="text1"/>
          <w:sz w:val="24"/>
          <w:szCs w:val="24"/>
        </w:rPr>
        <w:t xml:space="preserve">experienced by young people and their families is </w:t>
      </w:r>
      <w:r w:rsidR="00446E91" w:rsidRPr="00F767D3">
        <w:rPr>
          <w:rFonts w:ascii="Times New Roman" w:hAnsi="Times New Roman" w:cs="Times New Roman"/>
          <w:color w:val="000000" w:themeColor="text1"/>
          <w:sz w:val="24"/>
          <w:szCs w:val="24"/>
        </w:rPr>
        <w:t xml:space="preserve">paramount </w:t>
      </w:r>
      <w:r w:rsidR="00F911F4" w:rsidRPr="00F767D3">
        <w:rPr>
          <w:rFonts w:ascii="Times New Roman" w:hAnsi="Times New Roman" w:cs="Times New Roman"/>
          <w:color w:val="000000" w:themeColor="text1"/>
          <w:sz w:val="24"/>
          <w:szCs w:val="24"/>
        </w:rPr>
        <w:t>for developing effective</w:t>
      </w:r>
      <w:r w:rsidR="00446E91" w:rsidRPr="00F767D3">
        <w:rPr>
          <w:rFonts w:ascii="Times New Roman" w:hAnsi="Times New Roman" w:cs="Times New Roman"/>
          <w:color w:val="000000" w:themeColor="text1"/>
          <w:sz w:val="24"/>
          <w:szCs w:val="24"/>
        </w:rPr>
        <w:t xml:space="preserve"> </w:t>
      </w:r>
      <w:r w:rsidR="00F911F4" w:rsidRPr="00F767D3">
        <w:rPr>
          <w:rFonts w:ascii="Times New Roman" w:hAnsi="Times New Roman" w:cs="Times New Roman"/>
          <w:color w:val="000000" w:themeColor="text1"/>
          <w:sz w:val="24"/>
          <w:szCs w:val="24"/>
        </w:rPr>
        <w:t>care</w:t>
      </w:r>
      <w:r w:rsidR="00446E91" w:rsidRPr="00F767D3">
        <w:rPr>
          <w:rFonts w:ascii="Times New Roman" w:hAnsi="Times New Roman" w:cs="Times New Roman"/>
          <w:color w:val="000000" w:themeColor="text1"/>
          <w:sz w:val="24"/>
          <w:szCs w:val="24"/>
        </w:rPr>
        <w:t xml:space="preserve">. </w:t>
      </w:r>
      <w:r w:rsidR="003F59F8" w:rsidRPr="00F767D3">
        <w:rPr>
          <w:rFonts w:ascii="Times New Roman" w:hAnsi="Times New Roman" w:cs="Times New Roman"/>
          <w:color w:val="000000" w:themeColor="text1"/>
          <w:sz w:val="24"/>
          <w:szCs w:val="24"/>
        </w:rPr>
        <w:t xml:space="preserve">Findings demonstrated </w:t>
      </w:r>
      <w:r w:rsidR="00F911F4" w:rsidRPr="00F767D3">
        <w:rPr>
          <w:rFonts w:ascii="Times New Roman" w:hAnsi="Times New Roman" w:cs="Times New Roman"/>
          <w:color w:val="000000" w:themeColor="text1"/>
          <w:sz w:val="24"/>
          <w:szCs w:val="24"/>
        </w:rPr>
        <w:t>the experiences and perceived impacts of family therapy interventions for eating disorders among</w:t>
      </w:r>
      <w:r w:rsidR="00446E91" w:rsidRPr="00F767D3">
        <w:rPr>
          <w:rFonts w:ascii="Times New Roman" w:hAnsi="Times New Roman" w:cs="Times New Roman"/>
          <w:color w:val="000000" w:themeColor="text1"/>
          <w:sz w:val="24"/>
          <w:szCs w:val="24"/>
        </w:rPr>
        <w:t>st</w:t>
      </w:r>
      <w:r w:rsidR="00F911F4" w:rsidRPr="00F767D3">
        <w:rPr>
          <w:rFonts w:ascii="Times New Roman" w:hAnsi="Times New Roman" w:cs="Times New Roman"/>
          <w:color w:val="000000" w:themeColor="text1"/>
          <w:sz w:val="24"/>
          <w:szCs w:val="24"/>
        </w:rPr>
        <w:t xml:space="preserve"> young people and their families.</w:t>
      </w:r>
      <w:r w:rsidR="00295244" w:rsidRPr="00F767D3">
        <w:rPr>
          <w:rFonts w:ascii="Times New Roman" w:hAnsi="Times New Roman" w:cs="Times New Roman"/>
          <w:color w:val="000000" w:themeColor="text1"/>
          <w:sz w:val="24"/>
          <w:szCs w:val="24"/>
        </w:rPr>
        <w:t xml:space="preserve"> </w:t>
      </w:r>
      <w:r w:rsidR="00D063E0" w:rsidRPr="00F767D3">
        <w:rPr>
          <w:rFonts w:ascii="Times New Roman" w:hAnsi="Times New Roman" w:cs="Times New Roman"/>
          <w:color w:val="000000" w:themeColor="text1"/>
          <w:sz w:val="24"/>
          <w:szCs w:val="24"/>
        </w:rPr>
        <w:t>Studies exploring experiences of family therapy or family-based interventions for young people with eating disorders and their families were screened using the Critical Appraisal Skills Programme (CASP) Qualitative Checklist and synthesised. Six studies met the criteria.</w:t>
      </w:r>
    </w:p>
    <w:p w14:paraId="3D020530" w14:textId="47448829" w:rsidR="00F911F4" w:rsidRPr="00F767D3" w:rsidRDefault="00F911F4" w:rsidP="00F911F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Four themes were identified</w:t>
      </w:r>
      <w:r w:rsidR="00D063E0" w:rsidRPr="00F767D3">
        <w:rPr>
          <w:rFonts w:ascii="Times New Roman" w:hAnsi="Times New Roman" w:cs="Times New Roman"/>
          <w:color w:val="000000" w:themeColor="text1"/>
          <w:sz w:val="24"/>
          <w:szCs w:val="24"/>
        </w:rPr>
        <w:t xml:space="preserve"> from the six studies</w:t>
      </w:r>
      <w:r w:rsidR="00754E4D" w:rsidRPr="00F767D3">
        <w:rPr>
          <w:rFonts w:ascii="Times New Roman" w:hAnsi="Times New Roman" w:cs="Times New Roman"/>
          <w:color w:val="000000" w:themeColor="text1"/>
          <w:sz w:val="24"/>
          <w:szCs w:val="24"/>
        </w:rPr>
        <w:t>; (</w:t>
      </w:r>
      <w:r w:rsidRPr="00F767D3">
        <w:rPr>
          <w:rFonts w:ascii="Times New Roman" w:hAnsi="Times New Roman" w:cs="Times New Roman"/>
          <w:color w:val="000000" w:themeColor="text1"/>
          <w:sz w:val="24"/>
          <w:szCs w:val="24"/>
        </w:rPr>
        <w:t>1</w:t>
      </w:r>
      <w:r w:rsidR="00754E4D" w:rsidRPr="00F767D3">
        <w:rPr>
          <w:rFonts w:ascii="Times New Roman" w:hAnsi="Times New Roman" w:cs="Times New Roman"/>
          <w:color w:val="000000" w:themeColor="text1"/>
          <w:sz w:val="24"/>
          <w:szCs w:val="24"/>
        </w:rPr>
        <w:t>)</w:t>
      </w:r>
      <w:r w:rsidRPr="00F767D3">
        <w:rPr>
          <w:rFonts w:ascii="Times New Roman" w:hAnsi="Times New Roman" w:cs="Times New Roman"/>
          <w:color w:val="000000" w:themeColor="text1"/>
          <w:sz w:val="24"/>
          <w:szCs w:val="24"/>
        </w:rPr>
        <w:t xml:space="preserve"> family therapy promotes connection, understanding and relational repair</w:t>
      </w:r>
      <w:r w:rsidR="00460530"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(2) family involvement creates tension between support and adolescent autonomy</w:t>
      </w:r>
      <w:r w:rsidR="00460530" w:rsidRPr="00F767D3">
        <w:rPr>
          <w:rFonts w:ascii="Times New Roman" w:hAnsi="Times New Roman" w:cs="Times New Roman"/>
          <w:color w:val="000000" w:themeColor="text1"/>
          <w:sz w:val="24"/>
          <w:szCs w:val="24"/>
        </w:rPr>
        <w:t>, (</w:t>
      </w:r>
      <w:r w:rsidRPr="00F767D3">
        <w:rPr>
          <w:rFonts w:ascii="Times New Roman" w:hAnsi="Times New Roman" w:cs="Times New Roman"/>
          <w:color w:val="000000" w:themeColor="text1"/>
          <w:sz w:val="24"/>
          <w:szCs w:val="24"/>
        </w:rPr>
        <w:t>3) family therapy provides structure and safety but does not always address the complexity of recovery</w:t>
      </w:r>
      <w:r w:rsidR="00460530" w:rsidRPr="00F767D3">
        <w:rPr>
          <w:rFonts w:ascii="Times New Roman" w:hAnsi="Times New Roman" w:cs="Times New Roman"/>
          <w:color w:val="000000" w:themeColor="text1"/>
          <w:sz w:val="24"/>
          <w:szCs w:val="24"/>
        </w:rPr>
        <w:t xml:space="preserve"> and</w:t>
      </w:r>
      <w:r w:rsidRPr="00F767D3">
        <w:rPr>
          <w:rFonts w:ascii="Times New Roman" w:hAnsi="Times New Roman" w:cs="Times New Roman"/>
          <w:color w:val="000000" w:themeColor="text1"/>
          <w:sz w:val="24"/>
          <w:szCs w:val="24"/>
        </w:rPr>
        <w:t xml:space="preserve"> (4) recovery involves rebuilding identity, autonomy and life beyond the eating disorder.</w:t>
      </w:r>
      <w:r w:rsidR="00460530"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 xml:space="preserve">Findings </w:t>
      </w:r>
      <w:r w:rsidR="00F11969" w:rsidRPr="00F767D3">
        <w:rPr>
          <w:rFonts w:ascii="Times New Roman" w:hAnsi="Times New Roman" w:cs="Times New Roman"/>
          <w:color w:val="000000" w:themeColor="text1"/>
          <w:sz w:val="24"/>
          <w:szCs w:val="24"/>
        </w:rPr>
        <w:t>demonstrated</w:t>
      </w:r>
      <w:r w:rsidRPr="00F767D3">
        <w:rPr>
          <w:rFonts w:ascii="Times New Roman" w:hAnsi="Times New Roman" w:cs="Times New Roman"/>
          <w:color w:val="000000" w:themeColor="text1"/>
          <w:sz w:val="24"/>
          <w:szCs w:val="24"/>
        </w:rPr>
        <w:t xml:space="preserve"> that family therapy was </w:t>
      </w:r>
      <w:r w:rsidR="00F11969" w:rsidRPr="00F767D3">
        <w:rPr>
          <w:rFonts w:ascii="Times New Roman" w:hAnsi="Times New Roman" w:cs="Times New Roman"/>
          <w:color w:val="000000" w:themeColor="text1"/>
          <w:sz w:val="24"/>
          <w:szCs w:val="24"/>
        </w:rPr>
        <w:t>a great means for enhancing</w:t>
      </w:r>
      <w:r w:rsidRPr="00F767D3">
        <w:rPr>
          <w:rFonts w:ascii="Times New Roman" w:hAnsi="Times New Roman" w:cs="Times New Roman"/>
          <w:color w:val="000000" w:themeColor="text1"/>
          <w:sz w:val="24"/>
          <w:szCs w:val="24"/>
        </w:rPr>
        <w:t xml:space="preserve"> communication, strengthening relationships and providing support during recovery. However, participants also</w:t>
      </w:r>
      <w:r w:rsidR="00224882" w:rsidRPr="00F767D3">
        <w:rPr>
          <w:rFonts w:ascii="Times New Roman" w:hAnsi="Times New Roman" w:cs="Times New Roman"/>
          <w:color w:val="000000" w:themeColor="text1"/>
          <w:sz w:val="24"/>
          <w:szCs w:val="24"/>
        </w:rPr>
        <w:t xml:space="preserve"> emphasise </w:t>
      </w:r>
      <w:r w:rsidRPr="00F767D3">
        <w:rPr>
          <w:rFonts w:ascii="Times New Roman" w:hAnsi="Times New Roman" w:cs="Times New Roman"/>
          <w:color w:val="000000" w:themeColor="text1"/>
          <w:sz w:val="24"/>
          <w:szCs w:val="24"/>
        </w:rPr>
        <w:t xml:space="preserve">challenges </w:t>
      </w:r>
      <w:r w:rsidR="00D063E0" w:rsidRPr="00F767D3">
        <w:rPr>
          <w:rFonts w:ascii="Times New Roman" w:hAnsi="Times New Roman" w:cs="Times New Roman"/>
          <w:color w:val="000000" w:themeColor="text1"/>
          <w:sz w:val="24"/>
          <w:szCs w:val="24"/>
        </w:rPr>
        <w:t xml:space="preserve">such as reduced autonomy, limited involvement in treatment decisions and concerns that psychological recovery may be overlooked </w:t>
      </w:r>
      <w:r w:rsidR="00460530" w:rsidRPr="00F767D3">
        <w:rPr>
          <w:rFonts w:ascii="Times New Roman" w:hAnsi="Times New Roman" w:cs="Times New Roman"/>
          <w:color w:val="000000" w:themeColor="text1"/>
          <w:sz w:val="24"/>
          <w:szCs w:val="24"/>
        </w:rPr>
        <w:t xml:space="preserve">by </w:t>
      </w:r>
      <w:r w:rsidR="00D063E0" w:rsidRPr="00F767D3">
        <w:rPr>
          <w:rFonts w:ascii="Times New Roman" w:hAnsi="Times New Roman" w:cs="Times New Roman"/>
          <w:color w:val="000000" w:themeColor="text1"/>
          <w:sz w:val="24"/>
          <w:szCs w:val="24"/>
        </w:rPr>
        <w:t>physical recovery.</w:t>
      </w:r>
    </w:p>
    <w:p w14:paraId="118DDA8E" w14:textId="77777777" w:rsidR="00F911F4" w:rsidRPr="00F767D3" w:rsidRDefault="00F911F4" w:rsidP="00F911F4">
      <w:pPr>
        <w:rPr>
          <w:rFonts w:ascii="Times New Roman" w:hAnsi="Times New Roman" w:cs="Times New Roman"/>
          <w:color w:val="000000" w:themeColor="text1"/>
          <w:sz w:val="24"/>
          <w:szCs w:val="24"/>
        </w:rPr>
      </w:pPr>
    </w:p>
    <w:p w14:paraId="743F8E64" w14:textId="77777777" w:rsidR="00BF0A61" w:rsidRPr="00F767D3" w:rsidRDefault="00BF0A61" w:rsidP="00BF0A61">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Introduction</w:t>
      </w:r>
    </w:p>
    <w:p w14:paraId="45468D49" w14:textId="77777777"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According to Feng et al. (2023) eating disorders are complex mental health conditions associated with significant psychological, physical and social effects. They are characterised as disordered eating behaviours and having negative thoughts and attitudes relating to food, weight, body shape and body image (McLean and Paxton, 2019). Gander et al. (2015) imply that eating disorders are known to surface during adolescence which is a crucial developmental period which involves significant changes in identity, independence and social relationships. When an eating disorder develops during this stage, it can damage education, friendships, family relationships and important aspects of development (Patel et al., 2016).</w:t>
      </w:r>
    </w:p>
    <w:p w14:paraId="3EA70635" w14:textId="77777777"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Anorexia nervosa and bulimia nervosa are predominately common eating disorders affecting young people (Harrington et al., 2015). Anorexia nervosa involves restrictive eating, extreme fear of weight gain and distorted perceptions of body weight (Nagy et al., 2023). In contrast, Castillo and </w:t>
      </w:r>
      <w:proofErr w:type="spellStart"/>
      <w:r w:rsidRPr="00F767D3">
        <w:rPr>
          <w:rFonts w:ascii="Times New Roman" w:hAnsi="Times New Roman" w:cs="Times New Roman"/>
          <w:color w:val="000000" w:themeColor="text1"/>
          <w:sz w:val="24"/>
          <w:szCs w:val="24"/>
        </w:rPr>
        <w:t>Weiselberg</w:t>
      </w:r>
      <w:proofErr w:type="spellEnd"/>
      <w:r w:rsidRPr="00F767D3">
        <w:rPr>
          <w:rFonts w:ascii="Times New Roman" w:hAnsi="Times New Roman" w:cs="Times New Roman"/>
          <w:color w:val="000000" w:themeColor="text1"/>
          <w:sz w:val="24"/>
          <w:szCs w:val="24"/>
        </w:rPr>
        <w:t xml:space="preserve"> (2017) state that bulimia nervosa is described as repeated episodes of binge eating followed by compensatory behaviours. Van </w:t>
      </w:r>
      <w:proofErr w:type="spellStart"/>
      <w:r w:rsidRPr="00F767D3">
        <w:rPr>
          <w:rFonts w:ascii="Times New Roman" w:hAnsi="Times New Roman" w:cs="Times New Roman"/>
          <w:color w:val="000000" w:themeColor="text1"/>
          <w:sz w:val="24"/>
          <w:szCs w:val="24"/>
        </w:rPr>
        <w:t>Hoeken</w:t>
      </w:r>
      <w:proofErr w:type="spellEnd"/>
      <w:r w:rsidRPr="00F767D3">
        <w:rPr>
          <w:rFonts w:ascii="Times New Roman" w:hAnsi="Times New Roman" w:cs="Times New Roman"/>
          <w:color w:val="000000" w:themeColor="text1"/>
          <w:sz w:val="24"/>
          <w:szCs w:val="24"/>
        </w:rPr>
        <w:t xml:space="preserve"> and Hoek (2020) emphasise that eating disorders affect not only the individual, but also the wider family system. Families often experience distress, uncertainty and feelings of helplessness when trying to support an individual through illness and recovery (Karlstad et al., 2021).</w:t>
      </w:r>
    </w:p>
    <w:p w14:paraId="28A5ED2E" w14:textId="77777777"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Family involvement has become a vital ingredient for young people with eating disorders going through treatment (Gorrell et al., 2019). Family-based treatment (FBT), also known as </w:t>
      </w:r>
      <w:r w:rsidRPr="00F767D3">
        <w:rPr>
          <w:rFonts w:ascii="Times New Roman" w:hAnsi="Times New Roman" w:cs="Times New Roman"/>
          <w:color w:val="000000" w:themeColor="text1"/>
          <w:sz w:val="24"/>
          <w:szCs w:val="24"/>
        </w:rPr>
        <w:lastRenderedPageBreak/>
        <w:t>the Maudsley approach, is one of the most researched interventions for adolescent anorexia nervosa and involves parents in the recovery stage (Benedictson et al., 2025). According to Gorrell et al. (2019) FBT recognises that families play a significant role in helping to support nutritional rehabilitation and recovery. Research has shown that FBT is an effective intervention for adolescents with anorexia nervosa and has demonstrated greater effectiveness than several alternative interventions (Stewart and Baumann, 2026). However, Plath (2016) implies that despite the recognised benefits of family involvement, experiences of family therapy can be convoluted. Parental involvement in supporting eating and recovery can be essential protection during illness. However, it can also form challenges relating to autonomy, independence and young people’s involvement in treatment decisions (Potterton et al., 2025).</w:t>
      </w:r>
    </w:p>
    <w:p w14:paraId="0088D3F5" w14:textId="77777777"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Adolescence is a key developmental stage characterised by increasing independence and identity formation, emphasising the need to balance parental support with young people's autonomy and involvement in recovery. Moreover, recovery from an eating disorder entails more than physical recovery (Medway et al., 2019). Recovery is viewed as a multidimensional process involving psychological wellbeing, identity, relationships, quality of life and reduced eating disorder symptoms (de Vos et al., 2017). Although family therapy offers structure and support, some young people feel it may prioritise weight restoration and behavioural change over emotional experiences and underlying factors contributing eating disorders (Conti et al., 2017). Cripps et al. (2024) imply that previous research has demonstrated the effectiveness of family-based interventions, however there is a gap in how young people and families experience these treatments. </w:t>
      </w:r>
    </w:p>
    <w:p w14:paraId="1C38141B" w14:textId="77777777"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Investigating lived experiences is paramount because treatment engagement and outcomes may be influenced by factors such as communication, relationships, perceived involvement and whether young people feel listened to throughout their recovery (Conti et al., 2021). Qualitative research provides valuable insight into these experiences by exploring how individuals understand and interpret their treatment experience (Rankin et al., 2023). Therefore, this systematic literature review explores the experiences and perceived impacts of family therapy interventions for eating disorders amongst young people and their families. </w:t>
      </w:r>
    </w:p>
    <w:p w14:paraId="2E6808D5" w14:textId="5BA696DC" w:rsidR="00BF0A61" w:rsidRPr="00F767D3" w:rsidRDefault="00BF0A61" w:rsidP="00BF0A61">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 research question for this review is: What are the experiences and perceived impacts of family therapy interventions for eating disorders among young people and their families?</w:t>
      </w:r>
    </w:p>
    <w:p w14:paraId="3A31C3C0" w14:textId="77777777" w:rsidR="00F911F4" w:rsidRPr="00F767D3" w:rsidRDefault="00F911F4" w:rsidP="00F911F4">
      <w:pPr>
        <w:rPr>
          <w:rFonts w:ascii="Times New Roman" w:hAnsi="Times New Roman" w:cs="Times New Roman"/>
          <w:color w:val="000000" w:themeColor="text1"/>
          <w:sz w:val="24"/>
          <w:szCs w:val="24"/>
        </w:rPr>
      </w:pPr>
    </w:p>
    <w:p w14:paraId="111379F9" w14:textId="77777777" w:rsidR="00F911F4" w:rsidRPr="00F767D3" w:rsidRDefault="00F911F4" w:rsidP="00F911F4">
      <w:pPr>
        <w:rPr>
          <w:rFonts w:ascii="Times New Roman" w:hAnsi="Times New Roman" w:cs="Times New Roman"/>
          <w:b/>
          <w:bCs/>
          <w:color w:val="000000" w:themeColor="text1"/>
          <w:sz w:val="24"/>
          <w:szCs w:val="24"/>
        </w:rPr>
      </w:pPr>
    </w:p>
    <w:p w14:paraId="7772A5BF" w14:textId="77777777" w:rsidR="00F911F4" w:rsidRPr="00F767D3" w:rsidRDefault="00F911F4" w:rsidP="00F911F4">
      <w:pPr>
        <w:rPr>
          <w:rFonts w:ascii="Times New Roman" w:hAnsi="Times New Roman" w:cs="Times New Roman"/>
          <w:b/>
          <w:bCs/>
          <w:color w:val="000000" w:themeColor="text1"/>
          <w:sz w:val="24"/>
          <w:szCs w:val="24"/>
        </w:rPr>
      </w:pPr>
    </w:p>
    <w:p w14:paraId="493D2784" w14:textId="77777777" w:rsidR="00C05B3C" w:rsidRPr="00F767D3" w:rsidRDefault="00C05B3C" w:rsidP="00F911F4">
      <w:pPr>
        <w:rPr>
          <w:rFonts w:ascii="Times New Roman" w:hAnsi="Times New Roman" w:cs="Times New Roman"/>
          <w:color w:val="000000" w:themeColor="text1"/>
          <w:sz w:val="24"/>
          <w:szCs w:val="24"/>
        </w:rPr>
      </w:pPr>
    </w:p>
    <w:p w14:paraId="74CD83A3" w14:textId="77777777" w:rsidR="00C90C83" w:rsidRPr="00F767D3" w:rsidRDefault="00C90C83" w:rsidP="00F911F4">
      <w:pPr>
        <w:rPr>
          <w:rFonts w:ascii="Times New Roman" w:hAnsi="Times New Roman" w:cs="Times New Roman"/>
          <w:color w:val="000000" w:themeColor="text1"/>
          <w:sz w:val="24"/>
          <w:szCs w:val="24"/>
        </w:rPr>
      </w:pPr>
    </w:p>
    <w:p w14:paraId="2F920A3E" w14:textId="77777777" w:rsidR="00C90C83" w:rsidRPr="00F767D3" w:rsidRDefault="00C90C83" w:rsidP="00F911F4">
      <w:pPr>
        <w:rPr>
          <w:rFonts w:ascii="Times New Roman" w:hAnsi="Times New Roman" w:cs="Times New Roman"/>
          <w:color w:val="000000" w:themeColor="text1"/>
          <w:sz w:val="24"/>
          <w:szCs w:val="24"/>
        </w:rPr>
      </w:pPr>
    </w:p>
    <w:p w14:paraId="7CD587B5" w14:textId="77777777" w:rsidR="00F767D3" w:rsidRPr="00F767D3" w:rsidRDefault="00F767D3" w:rsidP="00F767D3">
      <w:pPr>
        <w:rPr>
          <w:rFonts w:ascii="Times New Roman" w:hAnsi="Times New Roman" w:cs="Times New Roman"/>
          <w:sz w:val="24"/>
          <w:szCs w:val="24"/>
          <w:u w:val="single"/>
        </w:rPr>
      </w:pPr>
      <w:r w:rsidRPr="00F767D3">
        <w:rPr>
          <w:rFonts w:ascii="Times New Roman" w:hAnsi="Times New Roman" w:cs="Times New Roman"/>
          <w:sz w:val="24"/>
          <w:szCs w:val="24"/>
          <w:u w:val="single"/>
        </w:rPr>
        <w:t>Methods</w:t>
      </w:r>
    </w:p>
    <w:p w14:paraId="26C42A49" w14:textId="77777777" w:rsidR="00F767D3" w:rsidRPr="00F767D3" w:rsidRDefault="00F767D3" w:rsidP="00F767D3">
      <w:pPr>
        <w:rPr>
          <w:rFonts w:ascii="Times New Roman" w:hAnsi="Times New Roman" w:cs="Times New Roman"/>
          <w:i/>
          <w:iCs/>
          <w:sz w:val="24"/>
          <w:szCs w:val="24"/>
        </w:rPr>
      </w:pPr>
      <w:r w:rsidRPr="00F767D3">
        <w:rPr>
          <w:rFonts w:ascii="Times New Roman" w:hAnsi="Times New Roman" w:cs="Times New Roman"/>
          <w:i/>
          <w:iCs/>
          <w:sz w:val="24"/>
          <w:szCs w:val="24"/>
        </w:rPr>
        <w:t>The Search Process</w:t>
      </w:r>
    </w:p>
    <w:p w14:paraId="4E96EBFD" w14:textId="77777777" w:rsidR="00F767D3" w:rsidRPr="00F767D3" w:rsidRDefault="00F767D3" w:rsidP="00F767D3">
      <w:pPr>
        <w:rPr>
          <w:rFonts w:ascii="Times New Roman" w:hAnsi="Times New Roman" w:cs="Times New Roman"/>
          <w:sz w:val="24"/>
          <w:szCs w:val="24"/>
        </w:rPr>
      </w:pPr>
      <w:proofErr w:type="gramStart"/>
      <w:r w:rsidRPr="00F767D3">
        <w:rPr>
          <w:rFonts w:ascii="Times New Roman" w:hAnsi="Times New Roman" w:cs="Times New Roman"/>
          <w:sz w:val="24"/>
          <w:szCs w:val="24"/>
        </w:rPr>
        <w:t>In order to</w:t>
      </w:r>
      <w:proofErr w:type="gramEnd"/>
      <w:r w:rsidRPr="00F767D3">
        <w:rPr>
          <w:rFonts w:ascii="Times New Roman" w:hAnsi="Times New Roman" w:cs="Times New Roman"/>
          <w:sz w:val="24"/>
          <w:szCs w:val="24"/>
        </w:rPr>
        <w:t xml:space="preserve"> conduct a thorough examination of the literature, eight electronic databases were selected for use. A database search of published literature dating from January 2016 to April </w:t>
      </w:r>
      <w:r w:rsidRPr="00F767D3">
        <w:rPr>
          <w:rFonts w:ascii="Times New Roman" w:hAnsi="Times New Roman" w:cs="Times New Roman"/>
          <w:sz w:val="24"/>
          <w:szCs w:val="24"/>
        </w:rPr>
        <w:lastRenderedPageBreak/>
        <w:t xml:space="preserve">2026 was conducted. Seven electronic databases were selected for this purpose: ScienceDirect, JSTOR, ProQuest, PsycINFO, </w:t>
      </w:r>
      <w:proofErr w:type="spellStart"/>
      <w:r w:rsidRPr="00F767D3">
        <w:rPr>
          <w:rFonts w:ascii="Times New Roman" w:hAnsi="Times New Roman" w:cs="Times New Roman"/>
          <w:sz w:val="24"/>
          <w:szCs w:val="24"/>
        </w:rPr>
        <w:t>PsycARTICLES</w:t>
      </w:r>
      <w:proofErr w:type="spellEnd"/>
      <w:r w:rsidRPr="00F767D3">
        <w:rPr>
          <w:rFonts w:ascii="Times New Roman" w:hAnsi="Times New Roman" w:cs="Times New Roman"/>
          <w:sz w:val="24"/>
          <w:szCs w:val="24"/>
        </w:rPr>
        <w:t>, EBSCOhost, and Google Scholar.</w:t>
      </w:r>
    </w:p>
    <w:p w14:paraId="0EE82EF7"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 xml:space="preserve">Search terms were developed using Boolean operators and truncations to maximise retrieval. Core search strings included combinations of: “eating disorder” OR “anorexia nervosa” OR “bulimia </w:t>
      </w:r>
      <w:proofErr w:type="gramStart"/>
      <w:r w:rsidRPr="00F767D3">
        <w:rPr>
          <w:rFonts w:ascii="Times New Roman" w:hAnsi="Times New Roman" w:cs="Times New Roman"/>
          <w:sz w:val="24"/>
          <w:szCs w:val="24"/>
        </w:rPr>
        <w:t>nervosa”*</w:t>
      </w:r>
      <w:proofErr w:type="gramEnd"/>
      <w:r w:rsidRPr="00F767D3">
        <w:rPr>
          <w:rFonts w:ascii="Times New Roman" w:hAnsi="Times New Roman" w:cs="Times New Roman"/>
          <w:sz w:val="24"/>
          <w:szCs w:val="24"/>
        </w:rPr>
        <w:t xml:space="preserve"> “family therapy” OR “family-based treatment” OR “Maudsley” OR “multifamily therapy” “experience” OR “perception*” OR “lived experience” OR “</w:t>
      </w:r>
      <w:proofErr w:type="gramStart"/>
      <w:r w:rsidRPr="00F767D3">
        <w:rPr>
          <w:rFonts w:ascii="Times New Roman" w:hAnsi="Times New Roman" w:cs="Times New Roman"/>
          <w:sz w:val="24"/>
          <w:szCs w:val="24"/>
        </w:rPr>
        <w:t>qualitative”*</w:t>
      </w:r>
      <w:proofErr w:type="gramEnd"/>
      <w:r w:rsidRPr="00F767D3">
        <w:rPr>
          <w:rFonts w:ascii="Times New Roman" w:hAnsi="Times New Roman" w:cs="Times New Roman"/>
          <w:sz w:val="24"/>
          <w:szCs w:val="24"/>
        </w:rPr>
        <w:t xml:space="preserve"> “adolescent” OR “young people” OR “child</w:t>
      </w:r>
      <w:proofErr w:type="gramStart"/>
      <w:r w:rsidRPr="00F767D3">
        <w:rPr>
          <w:rFonts w:ascii="Times New Roman" w:hAnsi="Times New Roman" w:cs="Times New Roman"/>
          <w:sz w:val="24"/>
          <w:szCs w:val="24"/>
        </w:rPr>
        <w:t>*”*</w:t>
      </w:r>
      <w:proofErr w:type="gramEnd"/>
    </w:p>
    <w:p w14:paraId="7C5E7C57"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Reference lists of included papers were also hand-searched to identify any additional relevant studies. Grey literature was excluded because the review focused on peer-reviewed empirical evidence.</w:t>
      </w:r>
    </w:p>
    <w:p w14:paraId="4FD501CD" w14:textId="77777777" w:rsidR="00F767D3" w:rsidRPr="00F767D3" w:rsidRDefault="00F767D3" w:rsidP="00F767D3">
      <w:pPr>
        <w:rPr>
          <w:rFonts w:ascii="Times New Roman" w:hAnsi="Times New Roman" w:cs="Times New Roman"/>
          <w:sz w:val="24"/>
          <w:szCs w:val="24"/>
        </w:rPr>
      </w:pPr>
    </w:p>
    <w:p w14:paraId="39B2FA67" w14:textId="77777777" w:rsidR="00F767D3" w:rsidRPr="00F767D3" w:rsidRDefault="00F767D3" w:rsidP="00F767D3">
      <w:pPr>
        <w:rPr>
          <w:rFonts w:ascii="Times New Roman" w:hAnsi="Times New Roman" w:cs="Times New Roman"/>
          <w:i/>
          <w:iCs/>
          <w:sz w:val="24"/>
          <w:szCs w:val="24"/>
        </w:rPr>
      </w:pPr>
      <w:r w:rsidRPr="00F767D3">
        <w:rPr>
          <w:rFonts w:ascii="Times New Roman" w:hAnsi="Times New Roman" w:cs="Times New Roman"/>
          <w:i/>
          <w:iCs/>
          <w:sz w:val="24"/>
          <w:szCs w:val="24"/>
        </w:rPr>
        <w:t>Inclusion and Exclusion Criteria</w:t>
      </w:r>
    </w:p>
    <w:p w14:paraId="223D0E99"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Studies were selected according to predefined inclusion and exclusion criteria.</w:t>
      </w:r>
    </w:p>
    <w:p w14:paraId="1B65BA82"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Inclusion criteria:</w:t>
      </w:r>
    </w:p>
    <w:p w14:paraId="28B0C62C"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Published between January 2016 – April 2026</w:t>
      </w:r>
    </w:p>
    <w:p w14:paraId="20AF61A0"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Peer-reviewed journal articles</w:t>
      </w:r>
    </w:p>
    <w:p w14:paraId="0340F039"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Qualitative empirical design (e.g., interviews, focus groups, thematic analysis, IPA)</w:t>
      </w:r>
    </w:p>
    <w:p w14:paraId="6D4C7DEA"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Focus on family therapy / family-based interventions (including FBT, Maudsley, multifamily therapy)</w:t>
      </w:r>
    </w:p>
    <w:p w14:paraId="2A877797"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Participants included young people with eating disorders and/or their families</w:t>
      </w:r>
    </w:p>
    <w:p w14:paraId="2A03B6E5" w14:textId="77777777" w:rsidR="00F767D3" w:rsidRPr="00F767D3" w:rsidRDefault="00F767D3" w:rsidP="00F767D3">
      <w:pPr>
        <w:pStyle w:val="ListParagraph"/>
        <w:numPr>
          <w:ilvl w:val="0"/>
          <w:numId w:val="6"/>
        </w:numPr>
        <w:spacing w:line="278" w:lineRule="auto"/>
        <w:rPr>
          <w:rFonts w:ascii="Times New Roman" w:hAnsi="Times New Roman" w:cs="Times New Roman"/>
          <w:sz w:val="24"/>
          <w:szCs w:val="24"/>
        </w:rPr>
      </w:pPr>
      <w:r w:rsidRPr="00F767D3">
        <w:rPr>
          <w:rFonts w:ascii="Times New Roman" w:hAnsi="Times New Roman" w:cs="Times New Roman"/>
          <w:sz w:val="24"/>
          <w:szCs w:val="24"/>
        </w:rPr>
        <w:t>English language publications</w:t>
      </w:r>
    </w:p>
    <w:p w14:paraId="6B8C3D44"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Exclusion criteria:</w:t>
      </w:r>
    </w:p>
    <w:p w14:paraId="7E173DE1" w14:textId="77777777" w:rsidR="00F767D3" w:rsidRPr="00F767D3" w:rsidRDefault="00F767D3" w:rsidP="00F767D3">
      <w:pPr>
        <w:pStyle w:val="ListParagraph"/>
        <w:numPr>
          <w:ilvl w:val="0"/>
          <w:numId w:val="7"/>
        </w:numPr>
        <w:spacing w:line="278" w:lineRule="auto"/>
        <w:rPr>
          <w:rFonts w:ascii="Times New Roman" w:hAnsi="Times New Roman" w:cs="Times New Roman"/>
          <w:sz w:val="24"/>
          <w:szCs w:val="24"/>
        </w:rPr>
      </w:pPr>
      <w:r w:rsidRPr="00F767D3">
        <w:rPr>
          <w:rFonts w:ascii="Times New Roman" w:hAnsi="Times New Roman" w:cs="Times New Roman"/>
          <w:sz w:val="24"/>
          <w:szCs w:val="24"/>
        </w:rPr>
        <w:t>Quantitative-only studies</w:t>
      </w:r>
    </w:p>
    <w:p w14:paraId="5CADDB65" w14:textId="77777777" w:rsidR="00F767D3" w:rsidRPr="00F767D3" w:rsidRDefault="00F767D3" w:rsidP="00F767D3">
      <w:pPr>
        <w:pStyle w:val="ListParagraph"/>
        <w:numPr>
          <w:ilvl w:val="0"/>
          <w:numId w:val="7"/>
        </w:numPr>
        <w:spacing w:line="278" w:lineRule="auto"/>
        <w:rPr>
          <w:rFonts w:ascii="Times New Roman" w:hAnsi="Times New Roman" w:cs="Times New Roman"/>
          <w:sz w:val="24"/>
          <w:szCs w:val="24"/>
        </w:rPr>
      </w:pPr>
      <w:r w:rsidRPr="00F767D3">
        <w:rPr>
          <w:rFonts w:ascii="Times New Roman" w:hAnsi="Times New Roman" w:cs="Times New Roman"/>
          <w:sz w:val="24"/>
          <w:szCs w:val="24"/>
        </w:rPr>
        <w:t>Reviews, meta-analyses, editorials, or commentaries</w:t>
      </w:r>
    </w:p>
    <w:p w14:paraId="14C698DF" w14:textId="77777777" w:rsidR="00F767D3" w:rsidRPr="00F767D3" w:rsidRDefault="00F767D3" w:rsidP="00F767D3">
      <w:pPr>
        <w:pStyle w:val="ListParagraph"/>
        <w:numPr>
          <w:ilvl w:val="0"/>
          <w:numId w:val="7"/>
        </w:numPr>
        <w:spacing w:line="278" w:lineRule="auto"/>
        <w:rPr>
          <w:rFonts w:ascii="Times New Roman" w:hAnsi="Times New Roman" w:cs="Times New Roman"/>
          <w:sz w:val="24"/>
          <w:szCs w:val="24"/>
        </w:rPr>
      </w:pPr>
      <w:r w:rsidRPr="00F767D3">
        <w:rPr>
          <w:rFonts w:ascii="Times New Roman" w:hAnsi="Times New Roman" w:cs="Times New Roman"/>
          <w:sz w:val="24"/>
          <w:szCs w:val="24"/>
        </w:rPr>
        <w:t>Adult-only samples (unless family therapy is delivered within youth services)</w:t>
      </w:r>
    </w:p>
    <w:p w14:paraId="21E35B0F" w14:textId="77777777" w:rsidR="00F767D3" w:rsidRPr="00F767D3" w:rsidRDefault="00F767D3" w:rsidP="00F767D3">
      <w:pPr>
        <w:pStyle w:val="ListParagraph"/>
        <w:numPr>
          <w:ilvl w:val="0"/>
          <w:numId w:val="7"/>
        </w:numPr>
        <w:spacing w:line="278" w:lineRule="auto"/>
        <w:rPr>
          <w:rFonts w:ascii="Times New Roman" w:hAnsi="Times New Roman" w:cs="Times New Roman"/>
          <w:sz w:val="24"/>
          <w:szCs w:val="24"/>
        </w:rPr>
      </w:pPr>
      <w:r w:rsidRPr="00F767D3">
        <w:rPr>
          <w:rFonts w:ascii="Times New Roman" w:hAnsi="Times New Roman" w:cs="Times New Roman"/>
          <w:sz w:val="24"/>
          <w:szCs w:val="24"/>
        </w:rPr>
        <w:t>Studies not focused on treatment/intervention experience</w:t>
      </w:r>
    </w:p>
    <w:p w14:paraId="2A292332" w14:textId="77777777" w:rsidR="00F767D3" w:rsidRPr="00F767D3" w:rsidRDefault="00F767D3" w:rsidP="00F767D3">
      <w:pPr>
        <w:pStyle w:val="ListParagraph"/>
        <w:numPr>
          <w:ilvl w:val="0"/>
          <w:numId w:val="7"/>
        </w:numPr>
        <w:spacing w:line="278" w:lineRule="auto"/>
        <w:rPr>
          <w:rFonts w:ascii="Times New Roman" w:hAnsi="Times New Roman" w:cs="Times New Roman"/>
          <w:sz w:val="24"/>
          <w:szCs w:val="24"/>
        </w:rPr>
      </w:pPr>
      <w:r w:rsidRPr="00F767D3">
        <w:rPr>
          <w:rFonts w:ascii="Times New Roman" w:hAnsi="Times New Roman" w:cs="Times New Roman"/>
          <w:sz w:val="24"/>
          <w:szCs w:val="24"/>
        </w:rPr>
        <w:t>Non-peer-reviewed literature</w:t>
      </w:r>
    </w:p>
    <w:p w14:paraId="0737F95A"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Following screening, six papers met the inclusion criteria.</w:t>
      </w:r>
    </w:p>
    <w:p w14:paraId="0965B06A" w14:textId="77777777" w:rsidR="00F767D3" w:rsidRPr="00F767D3" w:rsidRDefault="00F767D3" w:rsidP="00F767D3">
      <w:pPr>
        <w:rPr>
          <w:rFonts w:ascii="Times New Roman" w:hAnsi="Times New Roman" w:cs="Times New Roman"/>
          <w:sz w:val="24"/>
          <w:szCs w:val="24"/>
        </w:rPr>
      </w:pPr>
    </w:p>
    <w:p w14:paraId="1D2D8743" w14:textId="77777777" w:rsidR="00F767D3" w:rsidRPr="00F767D3" w:rsidRDefault="00F767D3" w:rsidP="00F767D3">
      <w:pPr>
        <w:rPr>
          <w:rFonts w:ascii="Times New Roman" w:hAnsi="Times New Roman" w:cs="Times New Roman"/>
          <w:i/>
          <w:iCs/>
          <w:sz w:val="24"/>
          <w:szCs w:val="24"/>
        </w:rPr>
      </w:pPr>
      <w:r w:rsidRPr="00F767D3">
        <w:rPr>
          <w:rFonts w:ascii="Times New Roman" w:hAnsi="Times New Roman" w:cs="Times New Roman"/>
          <w:i/>
          <w:iCs/>
          <w:sz w:val="24"/>
          <w:szCs w:val="24"/>
        </w:rPr>
        <w:t>Quality Assessment, Screening and Coding</w:t>
      </w:r>
    </w:p>
    <w:p w14:paraId="76AAC404"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Screening followed a staged approach aligned with the guidance of systematic reviews.</w:t>
      </w:r>
    </w:p>
    <w:p w14:paraId="102ED3E1" w14:textId="77777777" w:rsidR="00F767D3" w:rsidRPr="00F767D3" w:rsidRDefault="00F767D3" w:rsidP="00F767D3">
      <w:pPr>
        <w:pStyle w:val="ListParagraph"/>
        <w:numPr>
          <w:ilvl w:val="0"/>
          <w:numId w:val="8"/>
        </w:numPr>
        <w:spacing w:line="278" w:lineRule="auto"/>
        <w:rPr>
          <w:rFonts w:ascii="Times New Roman" w:hAnsi="Times New Roman" w:cs="Times New Roman"/>
          <w:sz w:val="24"/>
          <w:szCs w:val="24"/>
        </w:rPr>
      </w:pPr>
      <w:r w:rsidRPr="00F767D3">
        <w:rPr>
          <w:rFonts w:ascii="Times New Roman" w:hAnsi="Times New Roman" w:cs="Times New Roman"/>
          <w:sz w:val="24"/>
          <w:szCs w:val="24"/>
        </w:rPr>
        <w:t>Title screening - removal of clearly irrelevant studies</w:t>
      </w:r>
    </w:p>
    <w:p w14:paraId="6F830D1E" w14:textId="77777777" w:rsidR="00F767D3" w:rsidRPr="00F767D3" w:rsidRDefault="00F767D3" w:rsidP="00F767D3">
      <w:pPr>
        <w:pStyle w:val="ListParagraph"/>
        <w:numPr>
          <w:ilvl w:val="0"/>
          <w:numId w:val="8"/>
        </w:numPr>
        <w:spacing w:line="278" w:lineRule="auto"/>
        <w:rPr>
          <w:rFonts w:ascii="Times New Roman" w:hAnsi="Times New Roman" w:cs="Times New Roman"/>
          <w:sz w:val="24"/>
          <w:szCs w:val="24"/>
        </w:rPr>
      </w:pPr>
      <w:r w:rsidRPr="00F767D3">
        <w:rPr>
          <w:rFonts w:ascii="Times New Roman" w:hAnsi="Times New Roman" w:cs="Times New Roman"/>
          <w:sz w:val="24"/>
          <w:szCs w:val="24"/>
        </w:rPr>
        <w:t>Abstract screening - assessment against inclusion criteria</w:t>
      </w:r>
    </w:p>
    <w:p w14:paraId="119B2273" w14:textId="77777777" w:rsidR="00F767D3" w:rsidRPr="00F767D3" w:rsidRDefault="00F767D3" w:rsidP="00F767D3">
      <w:pPr>
        <w:pStyle w:val="ListParagraph"/>
        <w:numPr>
          <w:ilvl w:val="0"/>
          <w:numId w:val="8"/>
        </w:numPr>
        <w:spacing w:line="278" w:lineRule="auto"/>
        <w:rPr>
          <w:rFonts w:ascii="Times New Roman" w:hAnsi="Times New Roman" w:cs="Times New Roman"/>
          <w:sz w:val="24"/>
          <w:szCs w:val="24"/>
        </w:rPr>
      </w:pPr>
      <w:r w:rsidRPr="00F767D3">
        <w:rPr>
          <w:rFonts w:ascii="Times New Roman" w:hAnsi="Times New Roman" w:cs="Times New Roman"/>
          <w:sz w:val="24"/>
          <w:szCs w:val="24"/>
        </w:rPr>
        <w:t>Full-text review - eligibility confirmation</w:t>
      </w:r>
    </w:p>
    <w:p w14:paraId="078554A5" w14:textId="77777777" w:rsidR="00F767D3" w:rsidRPr="00F767D3" w:rsidRDefault="00F767D3" w:rsidP="00F767D3">
      <w:pPr>
        <w:pStyle w:val="ListParagraph"/>
        <w:numPr>
          <w:ilvl w:val="0"/>
          <w:numId w:val="8"/>
        </w:numPr>
        <w:spacing w:line="278" w:lineRule="auto"/>
        <w:rPr>
          <w:rFonts w:ascii="Times New Roman" w:hAnsi="Times New Roman" w:cs="Times New Roman"/>
          <w:sz w:val="24"/>
          <w:szCs w:val="24"/>
        </w:rPr>
      </w:pPr>
      <w:r w:rsidRPr="00F767D3">
        <w:rPr>
          <w:rFonts w:ascii="Times New Roman" w:hAnsi="Times New Roman" w:cs="Times New Roman"/>
          <w:sz w:val="24"/>
          <w:szCs w:val="24"/>
        </w:rPr>
        <w:t>Quality appraisal - CASP checklist applied</w:t>
      </w:r>
    </w:p>
    <w:p w14:paraId="210D00A1" w14:textId="77777777" w:rsidR="00F767D3" w:rsidRPr="00F767D3" w:rsidRDefault="00F767D3" w:rsidP="00F767D3">
      <w:pPr>
        <w:pStyle w:val="ListParagraph"/>
        <w:numPr>
          <w:ilvl w:val="0"/>
          <w:numId w:val="8"/>
        </w:numPr>
        <w:spacing w:line="278" w:lineRule="auto"/>
        <w:rPr>
          <w:rFonts w:ascii="Times New Roman" w:hAnsi="Times New Roman" w:cs="Times New Roman"/>
          <w:sz w:val="24"/>
          <w:szCs w:val="24"/>
        </w:rPr>
      </w:pPr>
      <w:r w:rsidRPr="00F767D3">
        <w:rPr>
          <w:rFonts w:ascii="Times New Roman" w:hAnsi="Times New Roman" w:cs="Times New Roman"/>
          <w:sz w:val="24"/>
          <w:szCs w:val="24"/>
        </w:rPr>
        <w:t>Data extraction and coding - thematic synthesis preparation</w:t>
      </w:r>
    </w:p>
    <w:p w14:paraId="0ADDED4B" w14:textId="77777777" w:rsidR="00F767D3" w:rsidRPr="00F767D3" w:rsidRDefault="00F767D3" w:rsidP="00F767D3">
      <w:pPr>
        <w:pStyle w:val="ListParagraph"/>
        <w:rPr>
          <w:rFonts w:ascii="Times New Roman" w:hAnsi="Times New Roman" w:cs="Times New Roman"/>
          <w:sz w:val="24"/>
          <w:szCs w:val="24"/>
        </w:rPr>
      </w:pPr>
    </w:p>
    <w:p w14:paraId="7EE510B0"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The six studies included in the final synthesis are summarised below in Table 1.</w:t>
      </w:r>
    </w:p>
    <w:p w14:paraId="34BE23DA" w14:textId="77777777" w:rsidR="00F767D3" w:rsidRPr="00F767D3" w:rsidRDefault="00F767D3" w:rsidP="00F767D3">
      <w:pPr>
        <w:rPr>
          <w:rFonts w:ascii="Times New Roman" w:hAnsi="Times New Roman" w:cs="Times New Roman"/>
          <w:sz w:val="24"/>
          <w:szCs w:val="24"/>
        </w:rPr>
      </w:pPr>
    </w:p>
    <w:p w14:paraId="7D723C08" w14:textId="77777777" w:rsidR="00F767D3" w:rsidRPr="00F767D3" w:rsidRDefault="00F767D3" w:rsidP="00F767D3">
      <w:pPr>
        <w:rPr>
          <w:rFonts w:ascii="Times New Roman" w:hAnsi="Times New Roman" w:cs="Times New Roman"/>
          <w:sz w:val="24"/>
          <w:szCs w:val="24"/>
        </w:rPr>
      </w:pPr>
      <w:r w:rsidRPr="00F767D3">
        <w:rPr>
          <w:rFonts w:ascii="Times New Roman" w:hAnsi="Times New Roman" w:cs="Times New Roman"/>
          <w:sz w:val="24"/>
          <w:szCs w:val="24"/>
        </w:rPr>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9"/>
        <w:gridCol w:w="940"/>
        <w:gridCol w:w="1701"/>
        <w:gridCol w:w="1734"/>
        <w:gridCol w:w="2782"/>
      </w:tblGrid>
      <w:tr w:rsidR="00F767D3" w:rsidRPr="00F767D3" w14:paraId="26B3C3BC" w14:textId="77777777" w:rsidTr="007C7D48">
        <w:trPr>
          <w:tblHeader/>
          <w:tblCellSpacing w:w="15" w:type="dxa"/>
        </w:trPr>
        <w:tc>
          <w:tcPr>
            <w:tcW w:w="0" w:type="auto"/>
            <w:vAlign w:val="center"/>
            <w:hideMark/>
          </w:tcPr>
          <w:p w14:paraId="2275F6F2"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Study</w:t>
            </w:r>
          </w:p>
        </w:tc>
        <w:tc>
          <w:tcPr>
            <w:tcW w:w="0" w:type="auto"/>
            <w:vAlign w:val="center"/>
            <w:hideMark/>
          </w:tcPr>
          <w:p w14:paraId="228F5518"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Country</w:t>
            </w:r>
          </w:p>
        </w:tc>
        <w:tc>
          <w:tcPr>
            <w:tcW w:w="0" w:type="auto"/>
            <w:vAlign w:val="center"/>
            <w:hideMark/>
          </w:tcPr>
          <w:p w14:paraId="6FC02F84"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Study Design</w:t>
            </w:r>
          </w:p>
        </w:tc>
        <w:tc>
          <w:tcPr>
            <w:tcW w:w="0" w:type="auto"/>
            <w:vAlign w:val="center"/>
            <w:hideMark/>
          </w:tcPr>
          <w:p w14:paraId="3AEBC4D4"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Data Collection Method</w:t>
            </w:r>
          </w:p>
        </w:tc>
        <w:tc>
          <w:tcPr>
            <w:tcW w:w="0" w:type="auto"/>
            <w:vAlign w:val="center"/>
            <w:hideMark/>
          </w:tcPr>
          <w:p w14:paraId="01EAC5D2"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Sample</w:t>
            </w:r>
          </w:p>
        </w:tc>
      </w:tr>
      <w:tr w:rsidR="00F767D3" w:rsidRPr="00F767D3" w14:paraId="6802ABE7" w14:textId="77777777" w:rsidTr="007C7D48">
        <w:trPr>
          <w:tblCellSpacing w:w="15" w:type="dxa"/>
        </w:trPr>
        <w:tc>
          <w:tcPr>
            <w:tcW w:w="0" w:type="auto"/>
            <w:vAlign w:val="center"/>
            <w:hideMark/>
          </w:tcPr>
          <w:p w14:paraId="5968D0D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proofErr w:type="spellStart"/>
            <w:r w:rsidRPr="00F767D3">
              <w:rPr>
                <w:rFonts w:ascii="Times New Roman" w:eastAsia="Times New Roman" w:hAnsi="Times New Roman" w:cs="Times New Roman"/>
                <w:kern w:val="0"/>
                <w:sz w:val="24"/>
                <w:szCs w:val="24"/>
                <w14:ligatures w14:val="none"/>
              </w:rPr>
              <w:t>Brinchmann</w:t>
            </w:r>
            <w:proofErr w:type="spellEnd"/>
            <w:r w:rsidRPr="00F767D3">
              <w:rPr>
                <w:rFonts w:ascii="Times New Roman" w:eastAsia="Times New Roman" w:hAnsi="Times New Roman" w:cs="Times New Roman"/>
                <w:kern w:val="0"/>
                <w:sz w:val="24"/>
                <w:szCs w:val="24"/>
                <w14:ligatures w14:val="none"/>
              </w:rPr>
              <w:t xml:space="preserve"> &amp; </w:t>
            </w:r>
            <w:proofErr w:type="spellStart"/>
            <w:r w:rsidRPr="00F767D3">
              <w:rPr>
                <w:rFonts w:ascii="Times New Roman" w:eastAsia="Times New Roman" w:hAnsi="Times New Roman" w:cs="Times New Roman"/>
                <w:kern w:val="0"/>
                <w:sz w:val="24"/>
                <w:szCs w:val="24"/>
                <w14:ligatures w14:val="none"/>
              </w:rPr>
              <w:t>Krvavac</w:t>
            </w:r>
            <w:proofErr w:type="spellEnd"/>
            <w:r w:rsidRPr="00F767D3">
              <w:rPr>
                <w:rFonts w:ascii="Times New Roman" w:eastAsia="Times New Roman" w:hAnsi="Times New Roman" w:cs="Times New Roman"/>
                <w:kern w:val="0"/>
                <w:sz w:val="24"/>
                <w:szCs w:val="24"/>
                <w14:ligatures w14:val="none"/>
              </w:rPr>
              <w:t xml:space="preserve"> (2021)</w:t>
            </w:r>
          </w:p>
        </w:tc>
        <w:tc>
          <w:tcPr>
            <w:tcW w:w="0" w:type="auto"/>
            <w:vAlign w:val="center"/>
            <w:hideMark/>
          </w:tcPr>
          <w:p w14:paraId="2521059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Norway</w:t>
            </w:r>
          </w:p>
        </w:tc>
        <w:tc>
          <w:tcPr>
            <w:tcW w:w="0" w:type="auto"/>
            <w:vAlign w:val="center"/>
            <w:hideMark/>
          </w:tcPr>
          <w:p w14:paraId="7EE0A694"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w:t>
            </w:r>
          </w:p>
        </w:tc>
        <w:tc>
          <w:tcPr>
            <w:tcW w:w="0" w:type="auto"/>
            <w:vAlign w:val="center"/>
            <w:hideMark/>
          </w:tcPr>
          <w:p w14:paraId="0B638078"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Semi-structured interviews</w:t>
            </w:r>
          </w:p>
        </w:tc>
        <w:tc>
          <w:tcPr>
            <w:tcW w:w="0" w:type="auto"/>
            <w:vAlign w:val="center"/>
            <w:hideMark/>
          </w:tcPr>
          <w:p w14:paraId="0344231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Young adult women + families in multifamily therapy</w:t>
            </w:r>
          </w:p>
        </w:tc>
      </w:tr>
      <w:tr w:rsidR="00F767D3" w:rsidRPr="00F767D3" w14:paraId="1D24CA78" w14:textId="77777777" w:rsidTr="007C7D48">
        <w:trPr>
          <w:tblCellSpacing w:w="15" w:type="dxa"/>
        </w:trPr>
        <w:tc>
          <w:tcPr>
            <w:tcW w:w="0" w:type="auto"/>
            <w:vAlign w:val="center"/>
            <w:hideMark/>
          </w:tcPr>
          <w:p w14:paraId="49899D8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Conti et al. (2017)</w:t>
            </w:r>
          </w:p>
        </w:tc>
        <w:tc>
          <w:tcPr>
            <w:tcW w:w="0" w:type="auto"/>
            <w:vAlign w:val="center"/>
            <w:hideMark/>
          </w:tcPr>
          <w:p w14:paraId="3F6C2D8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Australia</w:t>
            </w:r>
          </w:p>
        </w:tc>
        <w:tc>
          <w:tcPr>
            <w:tcW w:w="0" w:type="auto"/>
            <w:vAlign w:val="center"/>
            <w:hideMark/>
          </w:tcPr>
          <w:p w14:paraId="341AD7A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w:t>
            </w:r>
          </w:p>
        </w:tc>
        <w:tc>
          <w:tcPr>
            <w:tcW w:w="0" w:type="auto"/>
            <w:vAlign w:val="center"/>
            <w:hideMark/>
          </w:tcPr>
          <w:p w14:paraId="04CFEC1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In-depth interviews</w:t>
            </w:r>
          </w:p>
        </w:tc>
        <w:tc>
          <w:tcPr>
            <w:tcW w:w="0" w:type="auto"/>
            <w:vAlign w:val="center"/>
            <w:hideMark/>
          </w:tcPr>
          <w:p w14:paraId="37A0568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Adolescents with AN receiving Maudsley/FBT</w:t>
            </w:r>
          </w:p>
        </w:tc>
      </w:tr>
      <w:tr w:rsidR="00F767D3" w:rsidRPr="00F767D3" w14:paraId="047EB6D5" w14:textId="77777777" w:rsidTr="007C7D48">
        <w:trPr>
          <w:tblCellSpacing w:w="15" w:type="dxa"/>
        </w:trPr>
        <w:tc>
          <w:tcPr>
            <w:tcW w:w="0" w:type="auto"/>
            <w:vAlign w:val="center"/>
            <w:hideMark/>
          </w:tcPr>
          <w:p w14:paraId="27782B5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Coopey &amp; Johnson (2022)</w:t>
            </w:r>
          </w:p>
        </w:tc>
        <w:tc>
          <w:tcPr>
            <w:tcW w:w="0" w:type="auto"/>
            <w:vAlign w:val="center"/>
            <w:hideMark/>
          </w:tcPr>
          <w:p w14:paraId="4824A3D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UK</w:t>
            </w:r>
          </w:p>
        </w:tc>
        <w:tc>
          <w:tcPr>
            <w:tcW w:w="0" w:type="auto"/>
            <w:vAlign w:val="center"/>
            <w:hideMark/>
          </w:tcPr>
          <w:p w14:paraId="40AD6DA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w:t>
            </w:r>
          </w:p>
        </w:tc>
        <w:tc>
          <w:tcPr>
            <w:tcW w:w="0" w:type="auto"/>
            <w:vAlign w:val="center"/>
            <w:hideMark/>
          </w:tcPr>
          <w:p w14:paraId="5853981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Interviews</w:t>
            </w:r>
          </w:p>
        </w:tc>
        <w:tc>
          <w:tcPr>
            <w:tcW w:w="0" w:type="auto"/>
            <w:vAlign w:val="center"/>
            <w:hideMark/>
          </w:tcPr>
          <w:p w14:paraId="19FFC6E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Young people in inpatient FT &amp; MFT</w:t>
            </w:r>
          </w:p>
        </w:tc>
      </w:tr>
      <w:tr w:rsidR="00F767D3" w:rsidRPr="00F767D3" w14:paraId="56E3933E" w14:textId="77777777" w:rsidTr="007C7D48">
        <w:trPr>
          <w:tblCellSpacing w:w="15" w:type="dxa"/>
        </w:trPr>
        <w:tc>
          <w:tcPr>
            <w:tcW w:w="0" w:type="auto"/>
            <w:vAlign w:val="center"/>
            <w:hideMark/>
          </w:tcPr>
          <w:p w14:paraId="0C38C93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Gao et al. (2025)</w:t>
            </w:r>
          </w:p>
        </w:tc>
        <w:tc>
          <w:tcPr>
            <w:tcW w:w="0" w:type="auto"/>
            <w:vAlign w:val="center"/>
            <w:hideMark/>
          </w:tcPr>
          <w:p w14:paraId="798C39E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USA</w:t>
            </w:r>
          </w:p>
        </w:tc>
        <w:tc>
          <w:tcPr>
            <w:tcW w:w="0" w:type="auto"/>
            <w:vAlign w:val="center"/>
            <w:hideMark/>
          </w:tcPr>
          <w:p w14:paraId="1395C3C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 pilot study</w:t>
            </w:r>
          </w:p>
        </w:tc>
        <w:tc>
          <w:tcPr>
            <w:tcW w:w="0" w:type="auto"/>
            <w:vAlign w:val="center"/>
            <w:hideMark/>
          </w:tcPr>
          <w:p w14:paraId="7384B57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Semi-structured interviews</w:t>
            </w:r>
          </w:p>
        </w:tc>
        <w:tc>
          <w:tcPr>
            <w:tcW w:w="0" w:type="auto"/>
            <w:vAlign w:val="center"/>
            <w:hideMark/>
          </w:tcPr>
          <w:p w14:paraId="45332A1E"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Adolescents receiving FBT</w:t>
            </w:r>
          </w:p>
        </w:tc>
      </w:tr>
      <w:tr w:rsidR="00F767D3" w:rsidRPr="00F767D3" w14:paraId="0528F58A" w14:textId="77777777" w:rsidTr="007C7D48">
        <w:trPr>
          <w:tblCellSpacing w:w="15" w:type="dxa"/>
        </w:trPr>
        <w:tc>
          <w:tcPr>
            <w:tcW w:w="0" w:type="auto"/>
            <w:vAlign w:val="center"/>
            <w:hideMark/>
          </w:tcPr>
          <w:p w14:paraId="7394A34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Medway et al. (2019)</w:t>
            </w:r>
          </w:p>
        </w:tc>
        <w:tc>
          <w:tcPr>
            <w:tcW w:w="0" w:type="auto"/>
            <w:vAlign w:val="center"/>
            <w:hideMark/>
          </w:tcPr>
          <w:p w14:paraId="28483734"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Australia</w:t>
            </w:r>
          </w:p>
        </w:tc>
        <w:tc>
          <w:tcPr>
            <w:tcW w:w="0" w:type="auto"/>
            <w:vAlign w:val="center"/>
            <w:hideMark/>
          </w:tcPr>
          <w:p w14:paraId="757A951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 narrative study</w:t>
            </w:r>
          </w:p>
        </w:tc>
        <w:tc>
          <w:tcPr>
            <w:tcW w:w="0" w:type="auto"/>
            <w:vAlign w:val="center"/>
            <w:hideMark/>
          </w:tcPr>
          <w:p w14:paraId="7AB66CF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Interviews</w:t>
            </w:r>
          </w:p>
        </w:tc>
        <w:tc>
          <w:tcPr>
            <w:tcW w:w="0" w:type="auto"/>
            <w:vAlign w:val="center"/>
            <w:hideMark/>
          </w:tcPr>
          <w:p w14:paraId="437F493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Adolescents + parents in FBT</w:t>
            </w:r>
          </w:p>
        </w:tc>
      </w:tr>
      <w:tr w:rsidR="00F767D3" w:rsidRPr="00F767D3" w14:paraId="3D47AFA2" w14:textId="77777777" w:rsidTr="007C7D48">
        <w:trPr>
          <w:tblCellSpacing w:w="15" w:type="dxa"/>
        </w:trPr>
        <w:tc>
          <w:tcPr>
            <w:tcW w:w="0" w:type="auto"/>
            <w:vAlign w:val="center"/>
            <w:hideMark/>
          </w:tcPr>
          <w:p w14:paraId="0F605CD8"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Nilsen et al. (2021)</w:t>
            </w:r>
          </w:p>
        </w:tc>
        <w:tc>
          <w:tcPr>
            <w:tcW w:w="0" w:type="auto"/>
            <w:vAlign w:val="center"/>
            <w:hideMark/>
          </w:tcPr>
          <w:p w14:paraId="7ED6764C"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Norway</w:t>
            </w:r>
          </w:p>
        </w:tc>
        <w:tc>
          <w:tcPr>
            <w:tcW w:w="0" w:type="auto"/>
            <w:vAlign w:val="center"/>
            <w:hideMark/>
          </w:tcPr>
          <w:p w14:paraId="04854BC8"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Qualitative thematic analysis</w:t>
            </w:r>
          </w:p>
        </w:tc>
        <w:tc>
          <w:tcPr>
            <w:tcW w:w="0" w:type="auto"/>
            <w:vAlign w:val="center"/>
            <w:hideMark/>
          </w:tcPr>
          <w:p w14:paraId="08B8E90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Family interviews / reflections</w:t>
            </w:r>
          </w:p>
        </w:tc>
        <w:tc>
          <w:tcPr>
            <w:tcW w:w="0" w:type="auto"/>
            <w:vAlign w:val="center"/>
            <w:hideMark/>
          </w:tcPr>
          <w:p w14:paraId="38D0CCA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Families in inpatient FBT programme</w:t>
            </w:r>
          </w:p>
        </w:tc>
      </w:tr>
    </w:tbl>
    <w:p w14:paraId="02299D97" w14:textId="77777777" w:rsidR="00F767D3" w:rsidRPr="00F767D3" w:rsidRDefault="00F767D3" w:rsidP="00F767D3">
      <w:pPr>
        <w:spacing w:after="0" w:line="240" w:lineRule="auto"/>
        <w:rPr>
          <w:rFonts w:ascii="Times New Roman" w:eastAsia="Times New Roman" w:hAnsi="Times New Roman" w:cs="Times New Roman"/>
          <w:kern w:val="0"/>
          <w:sz w:val="24"/>
          <w:szCs w:val="24"/>
          <w14:ligatures w14:val="none"/>
        </w:rPr>
      </w:pPr>
    </w:p>
    <w:p w14:paraId="118F6520" w14:textId="77777777" w:rsidR="00F767D3" w:rsidRPr="00F767D3" w:rsidRDefault="00F767D3" w:rsidP="00F767D3">
      <w:pPr>
        <w:spacing w:after="0" w:line="240" w:lineRule="auto"/>
        <w:rPr>
          <w:rFonts w:ascii="Times New Roman" w:eastAsia="Times New Roman" w:hAnsi="Times New Roman" w:cs="Times New Roman"/>
          <w:kern w:val="0"/>
          <w:sz w:val="24"/>
          <w:szCs w:val="24"/>
          <w14:ligatures w14:val="none"/>
        </w:rPr>
      </w:pPr>
    </w:p>
    <w:p w14:paraId="45274A1A" w14:textId="77777777" w:rsidR="00F767D3" w:rsidRPr="00F767D3" w:rsidRDefault="00F767D3" w:rsidP="00F767D3">
      <w:pPr>
        <w:spacing w:after="0" w:line="36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0F52B13F" w14:textId="77777777" w:rsidR="00F767D3" w:rsidRPr="00F767D3" w:rsidRDefault="00F767D3" w:rsidP="00F767D3">
      <w:pPr>
        <w:spacing w:before="100" w:beforeAutospacing="1" w:after="100" w:afterAutospacing="1" w:line="240" w:lineRule="auto"/>
        <w:outlineLvl w:val="1"/>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kern w:val="0"/>
          <w:sz w:val="24"/>
          <w:szCs w:val="24"/>
          <w14:ligatures w14:val="none"/>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1"/>
        <w:gridCol w:w="494"/>
        <w:gridCol w:w="1078"/>
        <w:gridCol w:w="776"/>
        <w:gridCol w:w="1037"/>
        <w:gridCol w:w="846"/>
        <w:gridCol w:w="897"/>
        <w:gridCol w:w="615"/>
        <w:gridCol w:w="715"/>
        <w:gridCol w:w="736"/>
        <w:gridCol w:w="861"/>
      </w:tblGrid>
      <w:tr w:rsidR="00F767D3" w:rsidRPr="00F767D3" w14:paraId="6DC6078F" w14:textId="77777777" w:rsidTr="007C7D48">
        <w:trPr>
          <w:tblHeader/>
          <w:tblCellSpacing w:w="15" w:type="dxa"/>
        </w:trPr>
        <w:tc>
          <w:tcPr>
            <w:tcW w:w="0" w:type="auto"/>
            <w:vAlign w:val="center"/>
            <w:hideMark/>
          </w:tcPr>
          <w:p w14:paraId="726683A4"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Study</w:t>
            </w:r>
          </w:p>
        </w:tc>
        <w:tc>
          <w:tcPr>
            <w:tcW w:w="0" w:type="auto"/>
            <w:vAlign w:val="center"/>
            <w:hideMark/>
          </w:tcPr>
          <w:p w14:paraId="61D52EE6"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Clear Aims</w:t>
            </w:r>
          </w:p>
        </w:tc>
        <w:tc>
          <w:tcPr>
            <w:tcW w:w="0" w:type="auto"/>
            <w:vAlign w:val="center"/>
            <w:hideMark/>
          </w:tcPr>
          <w:p w14:paraId="4A75255D"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Appropriate Methodology</w:t>
            </w:r>
          </w:p>
        </w:tc>
        <w:tc>
          <w:tcPr>
            <w:tcW w:w="0" w:type="auto"/>
            <w:vAlign w:val="center"/>
            <w:hideMark/>
          </w:tcPr>
          <w:p w14:paraId="0B274BA3"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Research Design</w:t>
            </w:r>
          </w:p>
        </w:tc>
        <w:tc>
          <w:tcPr>
            <w:tcW w:w="0" w:type="auto"/>
            <w:vAlign w:val="center"/>
            <w:hideMark/>
          </w:tcPr>
          <w:p w14:paraId="7D8D6070"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Recruitment Strategy</w:t>
            </w:r>
          </w:p>
        </w:tc>
        <w:tc>
          <w:tcPr>
            <w:tcW w:w="0" w:type="auto"/>
            <w:vAlign w:val="center"/>
            <w:hideMark/>
          </w:tcPr>
          <w:p w14:paraId="33B999AE"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Data Collection</w:t>
            </w:r>
          </w:p>
        </w:tc>
        <w:tc>
          <w:tcPr>
            <w:tcW w:w="0" w:type="auto"/>
            <w:vAlign w:val="center"/>
            <w:hideMark/>
          </w:tcPr>
          <w:p w14:paraId="72497EC0"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Reflexivity</w:t>
            </w:r>
          </w:p>
        </w:tc>
        <w:tc>
          <w:tcPr>
            <w:tcW w:w="0" w:type="auto"/>
            <w:vAlign w:val="center"/>
            <w:hideMark/>
          </w:tcPr>
          <w:p w14:paraId="08908417"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Ethical Issues</w:t>
            </w:r>
          </w:p>
        </w:tc>
        <w:tc>
          <w:tcPr>
            <w:tcW w:w="0" w:type="auto"/>
            <w:vAlign w:val="center"/>
            <w:hideMark/>
          </w:tcPr>
          <w:p w14:paraId="2B280F0B"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Data Analysis</w:t>
            </w:r>
          </w:p>
        </w:tc>
        <w:tc>
          <w:tcPr>
            <w:tcW w:w="0" w:type="auto"/>
            <w:vAlign w:val="center"/>
            <w:hideMark/>
          </w:tcPr>
          <w:p w14:paraId="3AD5E4AD"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Findings Clear</w:t>
            </w:r>
          </w:p>
        </w:tc>
        <w:tc>
          <w:tcPr>
            <w:tcW w:w="0" w:type="auto"/>
            <w:vAlign w:val="center"/>
            <w:hideMark/>
          </w:tcPr>
          <w:p w14:paraId="3AB285DB" w14:textId="77777777" w:rsidR="00F767D3" w:rsidRPr="00F767D3" w:rsidRDefault="00F767D3" w:rsidP="007C7D48">
            <w:pPr>
              <w:spacing w:after="0" w:line="240" w:lineRule="auto"/>
              <w:jc w:val="center"/>
              <w:rPr>
                <w:rFonts w:ascii="Times New Roman" w:eastAsia="Times New Roman" w:hAnsi="Times New Roman" w:cs="Times New Roman"/>
                <w:b/>
                <w:bCs/>
                <w:kern w:val="0"/>
                <w:sz w:val="24"/>
                <w:szCs w:val="24"/>
                <w14:ligatures w14:val="none"/>
              </w:rPr>
            </w:pPr>
            <w:r w:rsidRPr="00F767D3">
              <w:rPr>
                <w:rFonts w:ascii="Times New Roman" w:eastAsia="Times New Roman" w:hAnsi="Times New Roman" w:cs="Times New Roman"/>
                <w:b/>
                <w:bCs/>
                <w:kern w:val="0"/>
                <w:sz w:val="24"/>
                <w:szCs w:val="24"/>
                <w14:ligatures w14:val="none"/>
              </w:rPr>
              <w:t>Value</w:t>
            </w:r>
          </w:p>
        </w:tc>
      </w:tr>
      <w:tr w:rsidR="00F767D3" w:rsidRPr="00F767D3" w14:paraId="120B0262" w14:textId="77777777" w:rsidTr="007C7D48">
        <w:trPr>
          <w:tblCellSpacing w:w="15" w:type="dxa"/>
        </w:trPr>
        <w:tc>
          <w:tcPr>
            <w:tcW w:w="0" w:type="auto"/>
            <w:vAlign w:val="center"/>
            <w:hideMark/>
          </w:tcPr>
          <w:p w14:paraId="611CF37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proofErr w:type="spellStart"/>
            <w:r w:rsidRPr="00F767D3">
              <w:rPr>
                <w:rFonts w:ascii="Times New Roman" w:eastAsia="Times New Roman" w:hAnsi="Times New Roman" w:cs="Times New Roman"/>
                <w:kern w:val="0"/>
                <w:sz w:val="24"/>
                <w:szCs w:val="24"/>
                <w14:ligatures w14:val="none"/>
              </w:rPr>
              <w:t>Brinchmann</w:t>
            </w:r>
            <w:proofErr w:type="spellEnd"/>
            <w:r w:rsidRPr="00F767D3">
              <w:rPr>
                <w:rFonts w:ascii="Times New Roman" w:eastAsia="Times New Roman" w:hAnsi="Times New Roman" w:cs="Times New Roman"/>
                <w:kern w:val="0"/>
                <w:sz w:val="24"/>
                <w:szCs w:val="24"/>
                <w14:ligatures w14:val="none"/>
              </w:rPr>
              <w:t xml:space="preserve"> &amp; </w:t>
            </w:r>
            <w:proofErr w:type="spellStart"/>
            <w:r w:rsidRPr="00F767D3">
              <w:rPr>
                <w:rFonts w:ascii="Times New Roman" w:eastAsia="Times New Roman" w:hAnsi="Times New Roman" w:cs="Times New Roman"/>
                <w:kern w:val="0"/>
                <w:sz w:val="24"/>
                <w:szCs w:val="24"/>
                <w14:ligatures w14:val="none"/>
              </w:rPr>
              <w:t>Krvavac</w:t>
            </w:r>
            <w:proofErr w:type="spellEnd"/>
            <w:r w:rsidRPr="00F767D3">
              <w:rPr>
                <w:rFonts w:ascii="Times New Roman" w:eastAsia="Times New Roman" w:hAnsi="Times New Roman" w:cs="Times New Roman"/>
                <w:kern w:val="0"/>
                <w:sz w:val="24"/>
                <w:szCs w:val="24"/>
                <w14:ligatures w14:val="none"/>
              </w:rPr>
              <w:t xml:space="preserve"> (2021)</w:t>
            </w:r>
          </w:p>
        </w:tc>
        <w:tc>
          <w:tcPr>
            <w:tcW w:w="0" w:type="auto"/>
            <w:vAlign w:val="center"/>
            <w:hideMark/>
          </w:tcPr>
          <w:p w14:paraId="2EB4A8B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3BA67AC"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1282BD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D26C8B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3EE3C9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5974FD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Partial</w:t>
            </w:r>
          </w:p>
        </w:tc>
        <w:tc>
          <w:tcPr>
            <w:tcW w:w="0" w:type="auto"/>
            <w:vAlign w:val="center"/>
            <w:hideMark/>
          </w:tcPr>
          <w:p w14:paraId="48DE9C8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1F28EF4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070E5D2"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62D470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High</w:t>
            </w:r>
          </w:p>
        </w:tc>
      </w:tr>
      <w:tr w:rsidR="00F767D3" w:rsidRPr="00F767D3" w14:paraId="056913E3" w14:textId="77777777" w:rsidTr="007C7D48">
        <w:trPr>
          <w:tblCellSpacing w:w="15" w:type="dxa"/>
        </w:trPr>
        <w:tc>
          <w:tcPr>
            <w:tcW w:w="0" w:type="auto"/>
            <w:vAlign w:val="center"/>
            <w:hideMark/>
          </w:tcPr>
          <w:p w14:paraId="4B672DF8"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Conti et al. (2017)</w:t>
            </w:r>
          </w:p>
        </w:tc>
        <w:tc>
          <w:tcPr>
            <w:tcW w:w="0" w:type="auto"/>
            <w:vAlign w:val="center"/>
            <w:hideMark/>
          </w:tcPr>
          <w:p w14:paraId="505B5EC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C503350"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BCD6C4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2C01FC2"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F8F3D40"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352DB00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34C7702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225B5E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BC0017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004DB9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High</w:t>
            </w:r>
          </w:p>
        </w:tc>
      </w:tr>
      <w:tr w:rsidR="00F767D3" w:rsidRPr="00F767D3" w14:paraId="5220E122" w14:textId="77777777" w:rsidTr="007C7D48">
        <w:trPr>
          <w:tblCellSpacing w:w="15" w:type="dxa"/>
        </w:trPr>
        <w:tc>
          <w:tcPr>
            <w:tcW w:w="0" w:type="auto"/>
            <w:vAlign w:val="center"/>
            <w:hideMark/>
          </w:tcPr>
          <w:p w14:paraId="2B2CB1D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 xml:space="preserve">Coopey &amp; </w:t>
            </w:r>
            <w:r w:rsidRPr="00F767D3">
              <w:rPr>
                <w:rFonts w:ascii="Times New Roman" w:eastAsia="Times New Roman" w:hAnsi="Times New Roman" w:cs="Times New Roman"/>
                <w:kern w:val="0"/>
                <w:sz w:val="24"/>
                <w:szCs w:val="24"/>
                <w14:ligatures w14:val="none"/>
              </w:rPr>
              <w:lastRenderedPageBreak/>
              <w:t>Johnson (2022)</w:t>
            </w:r>
          </w:p>
        </w:tc>
        <w:tc>
          <w:tcPr>
            <w:tcW w:w="0" w:type="auto"/>
            <w:vAlign w:val="center"/>
            <w:hideMark/>
          </w:tcPr>
          <w:p w14:paraId="6CAEB4A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lastRenderedPageBreak/>
              <w:t>✔</w:t>
            </w:r>
          </w:p>
        </w:tc>
        <w:tc>
          <w:tcPr>
            <w:tcW w:w="0" w:type="auto"/>
            <w:vAlign w:val="center"/>
            <w:hideMark/>
          </w:tcPr>
          <w:p w14:paraId="0554818C"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15FA917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8ABE94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6225C6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F40D4E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Partial</w:t>
            </w:r>
          </w:p>
        </w:tc>
        <w:tc>
          <w:tcPr>
            <w:tcW w:w="0" w:type="auto"/>
            <w:vAlign w:val="center"/>
            <w:hideMark/>
          </w:tcPr>
          <w:p w14:paraId="2534A62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FD78A0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3AD6F02E"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2C8F30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High</w:t>
            </w:r>
          </w:p>
        </w:tc>
      </w:tr>
      <w:tr w:rsidR="00F767D3" w:rsidRPr="00F767D3" w14:paraId="6A9BE07B" w14:textId="77777777" w:rsidTr="007C7D48">
        <w:trPr>
          <w:tblCellSpacing w:w="15" w:type="dxa"/>
        </w:trPr>
        <w:tc>
          <w:tcPr>
            <w:tcW w:w="0" w:type="auto"/>
            <w:vAlign w:val="center"/>
            <w:hideMark/>
          </w:tcPr>
          <w:p w14:paraId="5269C40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Gao et al. (2025)</w:t>
            </w:r>
          </w:p>
        </w:tc>
        <w:tc>
          <w:tcPr>
            <w:tcW w:w="0" w:type="auto"/>
            <w:vAlign w:val="center"/>
            <w:hideMark/>
          </w:tcPr>
          <w:p w14:paraId="3E91D88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C2C44F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95E07ED"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3762ED6F"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93B8919"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2C0772C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Limited</w:t>
            </w:r>
          </w:p>
        </w:tc>
        <w:tc>
          <w:tcPr>
            <w:tcW w:w="0" w:type="auto"/>
            <w:vAlign w:val="center"/>
            <w:hideMark/>
          </w:tcPr>
          <w:p w14:paraId="34CA1474"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77F84C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2158995"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F4BD0F4"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Moderate–High</w:t>
            </w:r>
          </w:p>
        </w:tc>
      </w:tr>
      <w:tr w:rsidR="00F767D3" w:rsidRPr="00F767D3" w14:paraId="1B2BBD05" w14:textId="77777777" w:rsidTr="007C7D48">
        <w:trPr>
          <w:tblCellSpacing w:w="15" w:type="dxa"/>
        </w:trPr>
        <w:tc>
          <w:tcPr>
            <w:tcW w:w="0" w:type="auto"/>
            <w:vAlign w:val="center"/>
            <w:hideMark/>
          </w:tcPr>
          <w:p w14:paraId="78FFB63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Medway et al. (2019)</w:t>
            </w:r>
          </w:p>
        </w:tc>
        <w:tc>
          <w:tcPr>
            <w:tcW w:w="0" w:type="auto"/>
            <w:vAlign w:val="center"/>
            <w:hideMark/>
          </w:tcPr>
          <w:p w14:paraId="04FEF6B0"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44A7E2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8D66B3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4DB2C83"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747853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DCE70D7"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3CBA446"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669E5CC"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7A1B12E"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7117051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High</w:t>
            </w:r>
          </w:p>
        </w:tc>
      </w:tr>
      <w:tr w:rsidR="00F767D3" w:rsidRPr="00F767D3" w14:paraId="551196CA" w14:textId="77777777" w:rsidTr="007C7D48">
        <w:trPr>
          <w:tblCellSpacing w:w="15" w:type="dxa"/>
        </w:trPr>
        <w:tc>
          <w:tcPr>
            <w:tcW w:w="0" w:type="auto"/>
            <w:vAlign w:val="center"/>
            <w:hideMark/>
          </w:tcPr>
          <w:p w14:paraId="77FF24F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Nilsen et al. (2021)</w:t>
            </w:r>
          </w:p>
        </w:tc>
        <w:tc>
          <w:tcPr>
            <w:tcW w:w="0" w:type="auto"/>
            <w:vAlign w:val="center"/>
            <w:hideMark/>
          </w:tcPr>
          <w:p w14:paraId="123AABE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FE21E3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0AE7854"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04AFFA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683EEBBB"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50E6500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Partial</w:t>
            </w:r>
          </w:p>
        </w:tc>
        <w:tc>
          <w:tcPr>
            <w:tcW w:w="0" w:type="auto"/>
            <w:vAlign w:val="center"/>
            <w:hideMark/>
          </w:tcPr>
          <w:p w14:paraId="2E9825DC"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1DF12731"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4779341A"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Segoe UI Symbol" w:eastAsia="Times New Roman" w:hAnsi="Segoe UI Symbol" w:cs="Segoe UI Symbol"/>
                <w:kern w:val="0"/>
                <w:sz w:val="24"/>
                <w:szCs w:val="24"/>
                <w14:ligatures w14:val="none"/>
              </w:rPr>
              <w:t>✔</w:t>
            </w:r>
          </w:p>
        </w:tc>
        <w:tc>
          <w:tcPr>
            <w:tcW w:w="0" w:type="auto"/>
            <w:vAlign w:val="center"/>
            <w:hideMark/>
          </w:tcPr>
          <w:p w14:paraId="0FD0B738" w14:textId="77777777" w:rsidR="00F767D3" w:rsidRPr="00F767D3" w:rsidRDefault="00F767D3" w:rsidP="007C7D48">
            <w:pPr>
              <w:spacing w:after="0"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High</w:t>
            </w:r>
          </w:p>
        </w:tc>
      </w:tr>
    </w:tbl>
    <w:p w14:paraId="1ED2AD1C" w14:textId="77777777" w:rsidR="00F767D3" w:rsidRPr="00F767D3" w:rsidRDefault="00F767D3" w:rsidP="00F767D3">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b/>
          <w:bCs/>
          <w:kern w:val="0"/>
          <w:sz w:val="24"/>
          <w:szCs w:val="24"/>
          <w14:ligatures w14:val="none"/>
        </w:rPr>
        <w:t>Key:</w:t>
      </w:r>
      <w:r w:rsidRPr="00F767D3">
        <w:rPr>
          <w:rFonts w:ascii="Times New Roman" w:eastAsia="Times New Roman" w:hAnsi="Times New Roman" w:cs="Times New Roman"/>
          <w:kern w:val="0"/>
          <w:sz w:val="24"/>
          <w:szCs w:val="24"/>
          <w14:ligatures w14:val="none"/>
        </w:rPr>
        <w:t xml:space="preserve"> </w:t>
      </w:r>
      <w:r w:rsidRPr="00F767D3">
        <w:rPr>
          <w:rFonts w:ascii="Segoe UI Symbol" w:eastAsia="Times New Roman" w:hAnsi="Segoe UI Symbol" w:cs="Segoe UI Symbol"/>
          <w:kern w:val="0"/>
          <w:sz w:val="24"/>
          <w:szCs w:val="24"/>
          <w14:ligatures w14:val="none"/>
        </w:rPr>
        <w:t>✔</w:t>
      </w:r>
      <w:r w:rsidRPr="00F767D3">
        <w:rPr>
          <w:rFonts w:ascii="Times New Roman" w:eastAsia="Times New Roman" w:hAnsi="Times New Roman" w:cs="Times New Roman"/>
          <w:kern w:val="0"/>
          <w:sz w:val="24"/>
          <w:szCs w:val="24"/>
          <w14:ligatures w14:val="none"/>
        </w:rPr>
        <w:t xml:space="preserve"> = Criterion met</w:t>
      </w:r>
    </w:p>
    <w:p w14:paraId="1347C9F7" w14:textId="77777777" w:rsidR="00F767D3" w:rsidRPr="00F767D3" w:rsidRDefault="00F767D3" w:rsidP="00F767D3">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kern w:val="0"/>
          <w:sz w:val="24"/>
          <w:szCs w:val="24"/>
          <w14:ligatures w14:val="none"/>
        </w:rPr>
        <w:t>Overall, all six studies were deemed methodologically robust, with minor limitations relating primarily to reflexivity reporting and sample size in pilot work.</w:t>
      </w:r>
    </w:p>
    <w:p w14:paraId="441BC473" w14:textId="77777777" w:rsidR="00F767D3" w:rsidRPr="00F767D3" w:rsidRDefault="00F767D3" w:rsidP="00F767D3">
      <w:pPr>
        <w:spacing w:after="0" w:line="360" w:lineRule="auto"/>
        <w:rPr>
          <w:rFonts w:ascii="Times New Roman" w:eastAsia="Times New Roman" w:hAnsi="Times New Roman" w:cs="Times New Roman"/>
          <w:kern w:val="0"/>
          <w:sz w:val="24"/>
          <w:szCs w:val="24"/>
          <w14:ligatures w14:val="none"/>
        </w:rPr>
      </w:pPr>
    </w:p>
    <w:p w14:paraId="784C40B2" w14:textId="77777777" w:rsidR="00F767D3" w:rsidRPr="00F767D3" w:rsidRDefault="00F767D3" w:rsidP="00F767D3">
      <w:pPr>
        <w:spacing w:after="0" w:line="360" w:lineRule="auto"/>
        <w:rPr>
          <w:rFonts w:ascii="Times New Roman" w:eastAsia="Times New Roman" w:hAnsi="Times New Roman" w:cs="Times New Roman"/>
          <w:kern w:val="0"/>
          <w:sz w:val="24"/>
          <w:szCs w:val="24"/>
          <w14:ligatures w14:val="none"/>
        </w:rPr>
      </w:pPr>
      <w:r w:rsidRPr="00F767D3">
        <w:rPr>
          <w:rFonts w:ascii="Times New Roman" w:eastAsia="Times New Roman" w:hAnsi="Times New Roman" w:cs="Times New Roman"/>
          <w:b/>
          <w:bCs/>
          <w:kern w:val="0"/>
          <w:sz w:val="24"/>
          <w:szCs w:val="24"/>
          <w14:ligatures w14:val="none"/>
        </w:rPr>
        <w:t>Figure 1:</w:t>
      </w:r>
      <w:r w:rsidRPr="00F767D3">
        <w:rPr>
          <w:rFonts w:ascii="Times New Roman" w:eastAsia="Times New Roman" w:hAnsi="Times New Roman" w:cs="Times New Roman"/>
          <w:kern w:val="0"/>
          <w:sz w:val="24"/>
          <w:szCs w:val="24"/>
          <w14:ligatures w14:val="none"/>
        </w:rPr>
        <w:t xml:space="preserve"> </w:t>
      </w:r>
      <w:r w:rsidRPr="00F767D3">
        <w:rPr>
          <w:rFonts w:ascii="Times New Roman" w:eastAsia="Times New Roman" w:hAnsi="Times New Roman" w:cs="Times New Roman"/>
          <w:kern w:val="0"/>
          <w:sz w:val="24"/>
          <w:szCs w:val="24"/>
          <w:lang w:val="fr-FR"/>
          <w14:ligatures w14:val="none"/>
        </w:rPr>
        <w:t xml:space="preserve">PRISMA-P Flow chart      </w:t>
      </w:r>
    </w:p>
    <w:p w14:paraId="58200248" w14:textId="77777777" w:rsidR="00C90C83" w:rsidRPr="00F767D3" w:rsidRDefault="00C90C83" w:rsidP="00F911F4">
      <w:pPr>
        <w:rPr>
          <w:rFonts w:ascii="Times New Roman" w:hAnsi="Times New Roman" w:cs="Times New Roman"/>
          <w:color w:val="000000" w:themeColor="text1"/>
          <w:sz w:val="24"/>
          <w:szCs w:val="24"/>
        </w:rPr>
      </w:pPr>
    </w:p>
    <w:p w14:paraId="46C4A3BB" w14:textId="77777777" w:rsidR="00C90C83" w:rsidRPr="00F767D3" w:rsidRDefault="00C90C83" w:rsidP="00F911F4">
      <w:pPr>
        <w:rPr>
          <w:rFonts w:ascii="Times New Roman" w:hAnsi="Times New Roman" w:cs="Times New Roman"/>
          <w:color w:val="000000" w:themeColor="text1"/>
          <w:sz w:val="24"/>
          <w:szCs w:val="24"/>
        </w:rPr>
      </w:pPr>
    </w:p>
    <w:p w14:paraId="622C2EDF" w14:textId="77777777" w:rsidR="00C90C83" w:rsidRPr="00F767D3" w:rsidRDefault="00C90C83" w:rsidP="00F911F4">
      <w:pPr>
        <w:rPr>
          <w:rFonts w:ascii="Times New Roman" w:hAnsi="Times New Roman" w:cs="Times New Roman"/>
          <w:color w:val="000000" w:themeColor="text1"/>
          <w:sz w:val="24"/>
          <w:szCs w:val="24"/>
        </w:rPr>
      </w:pPr>
    </w:p>
    <w:p w14:paraId="5DB1BAB8" w14:textId="77777777" w:rsidR="00C90C83" w:rsidRPr="00F767D3" w:rsidRDefault="00C90C83" w:rsidP="00F911F4">
      <w:pPr>
        <w:rPr>
          <w:rFonts w:ascii="Times New Roman" w:hAnsi="Times New Roman" w:cs="Times New Roman"/>
          <w:color w:val="000000" w:themeColor="text1"/>
          <w:sz w:val="24"/>
          <w:szCs w:val="24"/>
        </w:rPr>
      </w:pPr>
    </w:p>
    <w:p w14:paraId="0650CA86" w14:textId="77777777" w:rsidR="00C90C83" w:rsidRPr="00F767D3" w:rsidRDefault="00C90C83" w:rsidP="00F911F4">
      <w:pPr>
        <w:rPr>
          <w:rFonts w:ascii="Times New Roman" w:hAnsi="Times New Roman" w:cs="Times New Roman"/>
          <w:color w:val="000000" w:themeColor="text1"/>
          <w:sz w:val="24"/>
          <w:szCs w:val="24"/>
        </w:rPr>
      </w:pPr>
    </w:p>
    <w:p w14:paraId="268C3790" w14:textId="77777777" w:rsidR="00C90C83" w:rsidRPr="00F767D3" w:rsidRDefault="00C90C83" w:rsidP="00F911F4">
      <w:pPr>
        <w:rPr>
          <w:rFonts w:ascii="Times New Roman" w:hAnsi="Times New Roman" w:cs="Times New Roman"/>
          <w:color w:val="000000" w:themeColor="text1"/>
          <w:sz w:val="24"/>
          <w:szCs w:val="24"/>
        </w:rPr>
      </w:pPr>
    </w:p>
    <w:p w14:paraId="04BDEEEE" w14:textId="23031574" w:rsidR="00C90C83" w:rsidRPr="00F767D3" w:rsidRDefault="00C90C83" w:rsidP="00C90C83">
      <w:pPr>
        <w:rPr>
          <w:rFonts w:ascii="Times New Roman" w:hAnsi="Times New Roman" w:cs="Times New Roman"/>
          <w:b/>
          <w:bCs/>
          <w:color w:val="000000" w:themeColor="text1"/>
          <w:sz w:val="24"/>
          <w:szCs w:val="24"/>
        </w:rPr>
      </w:pPr>
    </w:p>
    <w:p w14:paraId="63CBD826" w14:textId="77777777" w:rsidR="00C90C83" w:rsidRPr="00F767D3" w:rsidRDefault="00C90C83" w:rsidP="00F911F4">
      <w:pPr>
        <w:rPr>
          <w:rFonts w:ascii="Times New Roman" w:hAnsi="Times New Roman" w:cs="Times New Roman"/>
          <w:color w:val="000000" w:themeColor="text1"/>
          <w:sz w:val="24"/>
          <w:szCs w:val="24"/>
        </w:rPr>
      </w:pPr>
    </w:p>
    <w:p w14:paraId="0CE5A2FE" w14:textId="77777777" w:rsidR="00C05B3C" w:rsidRPr="00F767D3" w:rsidRDefault="00C05B3C" w:rsidP="00F911F4">
      <w:pPr>
        <w:rPr>
          <w:rFonts w:ascii="Times New Roman" w:hAnsi="Times New Roman" w:cs="Times New Roman"/>
          <w:color w:val="000000" w:themeColor="text1"/>
          <w:sz w:val="24"/>
          <w:szCs w:val="24"/>
        </w:rPr>
      </w:pPr>
    </w:p>
    <w:p w14:paraId="0C16A490" w14:textId="77777777" w:rsidR="00C05B3C" w:rsidRPr="00F767D3" w:rsidRDefault="00C05B3C" w:rsidP="00F911F4">
      <w:pPr>
        <w:rPr>
          <w:rFonts w:ascii="Times New Roman" w:hAnsi="Times New Roman" w:cs="Times New Roman"/>
          <w:color w:val="000000" w:themeColor="text1"/>
          <w:sz w:val="24"/>
          <w:szCs w:val="24"/>
        </w:rPr>
      </w:pPr>
    </w:p>
    <w:p w14:paraId="207649DD" w14:textId="77777777" w:rsidR="00C05B3C" w:rsidRPr="00F767D3" w:rsidRDefault="00C05B3C" w:rsidP="00F911F4">
      <w:pPr>
        <w:rPr>
          <w:rFonts w:ascii="Times New Roman" w:hAnsi="Times New Roman" w:cs="Times New Roman"/>
          <w:color w:val="000000" w:themeColor="text1"/>
          <w:sz w:val="24"/>
          <w:szCs w:val="24"/>
        </w:rPr>
      </w:pPr>
    </w:p>
    <w:p w14:paraId="12E0A2C0" w14:textId="77777777" w:rsidR="00C05B3C" w:rsidRPr="00F767D3" w:rsidRDefault="00C05B3C" w:rsidP="00F911F4">
      <w:pPr>
        <w:rPr>
          <w:rFonts w:ascii="Times New Roman" w:hAnsi="Times New Roman" w:cs="Times New Roman"/>
          <w:color w:val="000000" w:themeColor="text1"/>
          <w:sz w:val="24"/>
          <w:szCs w:val="24"/>
        </w:rPr>
      </w:pPr>
    </w:p>
    <w:p w14:paraId="2CAD805C" w14:textId="77777777" w:rsidR="00C05B3C" w:rsidRPr="00F767D3" w:rsidRDefault="00C05B3C" w:rsidP="00F911F4">
      <w:pPr>
        <w:rPr>
          <w:rFonts w:ascii="Times New Roman" w:hAnsi="Times New Roman" w:cs="Times New Roman"/>
          <w:color w:val="000000" w:themeColor="text1"/>
          <w:sz w:val="24"/>
          <w:szCs w:val="24"/>
        </w:rPr>
      </w:pPr>
    </w:p>
    <w:p w14:paraId="50540327" w14:textId="0C52D594" w:rsidR="00C95982" w:rsidRPr="00F767D3" w:rsidRDefault="00C95982" w:rsidP="00DA4A7E">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 xml:space="preserve">Results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2"/>
        <w:gridCol w:w="1821"/>
        <w:gridCol w:w="2695"/>
        <w:gridCol w:w="2608"/>
      </w:tblGrid>
      <w:tr w:rsidR="00DA4A7E" w:rsidRPr="00F767D3" w14:paraId="58F85C43" w14:textId="77777777">
        <w:trPr>
          <w:tblHeader/>
          <w:tblCellSpacing w:w="15" w:type="dxa"/>
        </w:trPr>
        <w:tc>
          <w:tcPr>
            <w:tcW w:w="0" w:type="auto"/>
            <w:vAlign w:val="center"/>
            <w:hideMark/>
          </w:tcPr>
          <w:p w14:paraId="30DAB69F"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Theme</w:t>
            </w:r>
          </w:p>
        </w:tc>
        <w:tc>
          <w:tcPr>
            <w:tcW w:w="0" w:type="auto"/>
            <w:vAlign w:val="center"/>
            <w:hideMark/>
          </w:tcPr>
          <w:p w14:paraId="519CC23C"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Subtheme</w:t>
            </w:r>
          </w:p>
        </w:tc>
        <w:tc>
          <w:tcPr>
            <w:tcW w:w="0" w:type="auto"/>
            <w:vAlign w:val="center"/>
            <w:hideMark/>
          </w:tcPr>
          <w:p w14:paraId="05D454C9"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Description</w:t>
            </w:r>
          </w:p>
        </w:tc>
        <w:tc>
          <w:tcPr>
            <w:tcW w:w="0" w:type="auto"/>
            <w:vAlign w:val="center"/>
            <w:hideMark/>
          </w:tcPr>
          <w:p w14:paraId="3DC56675"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Representative participant quote</w:t>
            </w:r>
          </w:p>
        </w:tc>
      </w:tr>
      <w:tr w:rsidR="00DA4A7E" w:rsidRPr="00F767D3" w14:paraId="169E8BA0" w14:textId="77777777">
        <w:trPr>
          <w:tblCellSpacing w:w="15" w:type="dxa"/>
        </w:trPr>
        <w:tc>
          <w:tcPr>
            <w:tcW w:w="0" w:type="auto"/>
            <w:vAlign w:val="center"/>
            <w:hideMark/>
          </w:tcPr>
          <w:p w14:paraId="4AF8544D"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Theme 1: Family therapy promotes connection, understanding and relational repair</w:t>
            </w:r>
          </w:p>
        </w:tc>
        <w:tc>
          <w:tcPr>
            <w:tcW w:w="0" w:type="auto"/>
            <w:vAlign w:val="center"/>
            <w:hideMark/>
          </w:tcPr>
          <w:p w14:paraId="33C6DF45"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1.1 Reducing isolation through shared experiences and peer support</w:t>
            </w:r>
          </w:p>
        </w:tc>
        <w:tc>
          <w:tcPr>
            <w:tcW w:w="0" w:type="auto"/>
            <w:vAlign w:val="center"/>
            <w:hideMark/>
          </w:tcPr>
          <w:p w14:paraId="6F7036FA"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Participants and families described shared therapeutic experiences as reducing feelings of isolation and loneliness. Connecting with others experiencing similar challenges provided validation, emotional support and reassurance that they were not alone.</w:t>
            </w:r>
          </w:p>
        </w:tc>
        <w:tc>
          <w:tcPr>
            <w:tcW w:w="0" w:type="auto"/>
            <w:vAlign w:val="center"/>
            <w:hideMark/>
          </w:tcPr>
          <w:p w14:paraId="3EF9F7A7" w14:textId="3BCF61C8"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516F37" w:rsidRPr="00F767D3">
              <w:rPr>
                <w:rFonts w:ascii="Times New Roman" w:hAnsi="Times New Roman" w:cs="Times New Roman"/>
                <w:color w:val="000000" w:themeColor="text1"/>
                <w:sz w:val="24"/>
                <w:szCs w:val="24"/>
              </w:rPr>
              <w:t>We were not the only ones,” “others held similar experiences as ours.” (Nilsen et al., 2021</w:t>
            </w:r>
            <w:r w:rsidR="002744AE" w:rsidRPr="00F767D3">
              <w:rPr>
                <w:rFonts w:ascii="Times New Roman" w:hAnsi="Times New Roman" w:cs="Times New Roman"/>
                <w:color w:val="000000" w:themeColor="text1"/>
                <w:sz w:val="24"/>
                <w:szCs w:val="24"/>
              </w:rPr>
              <w:t>,</w:t>
            </w:r>
            <w:r w:rsidR="00516F37" w:rsidRPr="00F767D3">
              <w:rPr>
                <w:rFonts w:ascii="Times New Roman" w:hAnsi="Times New Roman" w:cs="Times New Roman"/>
                <w:color w:val="000000" w:themeColor="text1"/>
                <w:sz w:val="24"/>
                <w:szCs w:val="24"/>
              </w:rPr>
              <w:t xml:space="preserve"> p.7</w:t>
            </w:r>
            <w:r w:rsidR="002744AE" w:rsidRPr="00F767D3">
              <w:rPr>
                <w:rFonts w:ascii="Times New Roman" w:hAnsi="Times New Roman" w:cs="Times New Roman"/>
                <w:color w:val="000000" w:themeColor="text1"/>
                <w:sz w:val="24"/>
                <w:szCs w:val="24"/>
              </w:rPr>
              <w:t>)</w:t>
            </w:r>
            <w:r w:rsidR="00516F37" w:rsidRPr="00F767D3">
              <w:rPr>
                <w:rFonts w:ascii="Times New Roman" w:hAnsi="Times New Roman" w:cs="Times New Roman"/>
                <w:color w:val="000000" w:themeColor="text1"/>
                <w:sz w:val="24"/>
                <w:szCs w:val="24"/>
              </w:rPr>
              <w:t xml:space="preserve"> </w:t>
            </w:r>
          </w:p>
        </w:tc>
      </w:tr>
      <w:tr w:rsidR="00DA4A7E" w:rsidRPr="00F767D3" w14:paraId="0811FC32" w14:textId="77777777">
        <w:trPr>
          <w:tblCellSpacing w:w="15" w:type="dxa"/>
        </w:trPr>
        <w:tc>
          <w:tcPr>
            <w:tcW w:w="0" w:type="auto"/>
            <w:vAlign w:val="center"/>
            <w:hideMark/>
          </w:tcPr>
          <w:p w14:paraId="5B5F3750"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6ED9EF1F"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1.2 Developing family understanding and communication</w:t>
            </w:r>
          </w:p>
        </w:tc>
        <w:tc>
          <w:tcPr>
            <w:tcW w:w="0" w:type="auto"/>
            <w:vAlign w:val="center"/>
            <w:hideMark/>
          </w:tcPr>
          <w:p w14:paraId="39B76A27"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Family therapy supported greater understanding of eating disorders and improved communication between young people and family members. Participants valued opportunities to express emotions and develop more supportive responses.</w:t>
            </w:r>
          </w:p>
        </w:tc>
        <w:tc>
          <w:tcPr>
            <w:tcW w:w="0" w:type="auto"/>
            <w:vAlign w:val="center"/>
            <w:hideMark/>
          </w:tcPr>
          <w:p w14:paraId="4C70379A" w14:textId="50B05BF4"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516F37" w:rsidRPr="00F767D3">
              <w:rPr>
                <w:rFonts w:ascii="Times New Roman" w:hAnsi="Times New Roman" w:cs="Times New Roman"/>
                <w:color w:val="000000" w:themeColor="text1"/>
                <w:sz w:val="24"/>
                <w:szCs w:val="24"/>
              </w:rPr>
              <w:t>My mom is able to hear what I have to say about how I feel when it comes to my eating disorder</w:t>
            </w:r>
            <w:r w:rsidRPr="00F767D3">
              <w:rPr>
                <w:rFonts w:ascii="Times New Roman" w:hAnsi="Times New Roman" w:cs="Times New Roman"/>
                <w:color w:val="000000" w:themeColor="text1"/>
                <w:sz w:val="24"/>
                <w:szCs w:val="24"/>
              </w:rPr>
              <w:t>.”</w:t>
            </w:r>
            <w:r w:rsidR="00516F37" w:rsidRPr="00F767D3">
              <w:rPr>
                <w:rFonts w:ascii="Times New Roman" w:hAnsi="Times New Roman" w:cs="Times New Roman"/>
                <w:color w:val="000000" w:themeColor="text1"/>
                <w:sz w:val="24"/>
                <w:szCs w:val="24"/>
              </w:rPr>
              <w:t xml:space="preserve"> “And then she's able to hear how to actually treat it or how to help.”</w:t>
            </w:r>
            <w:r w:rsidRPr="00F767D3">
              <w:rPr>
                <w:rFonts w:ascii="Times New Roman" w:hAnsi="Times New Roman" w:cs="Times New Roman"/>
                <w:color w:val="000000" w:themeColor="text1"/>
                <w:sz w:val="24"/>
                <w:szCs w:val="24"/>
              </w:rPr>
              <w:t xml:space="preserve"> (Gao et al., 2025</w:t>
            </w:r>
            <w:r w:rsidR="00071E2D" w:rsidRPr="00F767D3">
              <w:rPr>
                <w:rFonts w:ascii="Times New Roman" w:hAnsi="Times New Roman" w:cs="Times New Roman"/>
                <w:color w:val="000000" w:themeColor="text1"/>
                <w:sz w:val="24"/>
                <w:szCs w:val="24"/>
              </w:rPr>
              <w:t xml:space="preserve">, </w:t>
            </w:r>
            <w:r w:rsidR="00516F37" w:rsidRPr="00F767D3">
              <w:rPr>
                <w:rFonts w:ascii="Times New Roman" w:hAnsi="Times New Roman" w:cs="Times New Roman"/>
                <w:color w:val="000000" w:themeColor="text1"/>
                <w:sz w:val="24"/>
                <w:szCs w:val="24"/>
              </w:rPr>
              <w:t>p.</w:t>
            </w:r>
            <w:r w:rsidR="00071E2D" w:rsidRPr="00F767D3">
              <w:rPr>
                <w:rFonts w:ascii="Times New Roman" w:hAnsi="Times New Roman" w:cs="Times New Roman"/>
                <w:color w:val="000000" w:themeColor="text1"/>
                <w:sz w:val="24"/>
                <w:szCs w:val="24"/>
              </w:rPr>
              <w:t xml:space="preserve"> 894)</w:t>
            </w:r>
          </w:p>
        </w:tc>
      </w:tr>
      <w:tr w:rsidR="00DA4A7E" w:rsidRPr="00F767D3" w14:paraId="7DF7C3DA" w14:textId="77777777">
        <w:trPr>
          <w:tblCellSpacing w:w="15" w:type="dxa"/>
        </w:trPr>
        <w:tc>
          <w:tcPr>
            <w:tcW w:w="0" w:type="auto"/>
            <w:vAlign w:val="center"/>
            <w:hideMark/>
          </w:tcPr>
          <w:p w14:paraId="3504B732"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10F4D960"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1.3 Rebuilding relationships disrupted by eating disorders</w:t>
            </w:r>
          </w:p>
        </w:tc>
        <w:tc>
          <w:tcPr>
            <w:tcW w:w="0" w:type="auto"/>
            <w:vAlign w:val="center"/>
            <w:hideMark/>
          </w:tcPr>
          <w:p w14:paraId="1C43F40C"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Eating disorders were described as disrupting family relationships; however, therapy helped some families rebuild trust, cooperation and emotional connection.</w:t>
            </w:r>
          </w:p>
        </w:tc>
        <w:tc>
          <w:tcPr>
            <w:tcW w:w="0" w:type="auto"/>
            <w:vAlign w:val="center"/>
            <w:hideMark/>
          </w:tcPr>
          <w:p w14:paraId="75F61E5D" w14:textId="0119AA8C" w:rsidR="00DA4A7E" w:rsidRPr="00F767D3" w:rsidRDefault="00DA4A7E" w:rsidP="002744AE">
            <w:pPr>
              <w:spacing w:line="360" w:lineRule="auto"/>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“It helped because it felt like we were doing it together.” (Gao et al., 202</w:t>
            </w:r>
            <w:r w:rsidR="00071E2D" w:rsidRPr="00F767D3">
              <w:rPr>
                <w:rFonts w:ascii="Times New Roman" w:hAnsi="Times New Roman" w:cs="Times New Roman"/>
                <w:color w:val="000000" w:themeColor="text1"/>
                <w:sz w:val="24"/>
                <w:szCs w:val="24"/>
              </w:rPr>
              <w:t>5,</w:t>
            </w:r>
            <w:r w:rsidR="002744AE" w:rsidRPr="00F767D3">
              <w:rPr>
                <w:rFonts w:ascii="Times New Roman" w:hAnsi="Times New Roman" w:cs="Times New Roman"/>
                <w:color w:val="000000" w:themeColor="text1"/>
                <w:sz w:val="24"/>
                <w:szCs w:val="24"/>
              </w:rPr>
              <w:t xml:space="preserve"> p.</w:t>
            </w:r>
            <w:r w:rsidR="00071E2D" w:rsidRPr="00F767D3">
              <w:rPr>
                <w:rFonts w:ascii="Times New Roman" w:hAnsi="Times New Roman" w:cs="Times New Roman"/>
                <w:color w:val="000000" w:themeColor="text1"/>
                <w:sz w:val="24"/>
                <w:szCs w:val="24"/>
              </w:rPr>
              <w:t xml:space="preserve"> 894)</w:t>
            </w:r>
          </w:p>
        </w:tc>
      </w:tr>
      <w:tr w:rsidR="00DA4A7E" w:rsidRPr="00F767D3" w14:paraId="452AC484" w14:textId="77777777">
        <w:trPr>
          <w:tblCellSpacing w:w="15" w:type="dxa"/>
        </w:trPr>
        <w:tc>
          <w:tcPr>
            <w:tcW w:w="0" w:type="auto"/>
            <w:vAlign w:val="center"/>
            <w:hideMark/>
          </w:tcPr>
          <w:p w14:paraId="25217BF5"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Theme 2: Family involvement creates tension between support and adolescent autonomy</w:t>
            </w:r>
          </w:p>
        </w:tc>
        <w:tc>
          <w:tcPr>
            <w:tcW w:w="0" w:type="auto"/>
            <w:vAlign w:val="center"/>
            <w:hideMark/>
          </w:tcPr>
          <w:p w14:paraId="109D1FED"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2.1 Parental involvement as protection and recovery support</w:t>
            </w:r>
          </w:p>
        </w:tc>
        <w:tc>
          <w:tcPr>
            <w:tcW w:w="0" w:type="auto"/>
            <w:vAlign w:val="center"/>
            <w:hideMark/>
          </w:tcPr>
          <w:p w14:paraId="76DE8A3B"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Participants recognised that family involvement could provide essential practical and emotional support, particularly during severe illness when young people struggled to manage recovery independently.</w:t>
            </w:r>
          </w:p>
        </w:tc>
        <w:tc>
          <w:tcPr>
            <w:tcW w:w="0" w:type="auto"/>
            <w:vAlign w:val="center"/>
            <w:hideMark/>
          </w:tcPr>
          <w:p w14:paraId="5269F00B" w14:textId="7DC4C72B"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607FD2" w:rsidRPr="00F767D3">
              <w:rPr>
                <w:rFonts w:ascii="Times New Roman" w:hAnsi="Times New Roman" w:cs="Times New Roman"/>
                <w:color w:val="000000" w:themeColor="text1"/>
                <w:sz w:val="24"/>
                <w:szCs w:val="24"/>
              </w:rPr>
              <w:t xml:space="preserve">The unwavering support of my parents in that, like, kind of no matter what they were </w:t>
            </w:r>
            <w:proofErr w:type="spellStart"/>
            <w:r w:rsidR="00607FD2" w:rsidRPr="00F767D3">
              <w:rPr>
                <w:rFonts w:ascii="Times New Roman" w:hAnsi="Times New Roman" w:cs="Times New Roman"/>
                <w:color w:val="000000" w:themeColor="text1"/>
                <w:sz w:val="24"/>
                <w:szCs w:val="24"/>
              </w:rPr>
              <w:t>gonna</w:t>
            </w:r>
            <w:proofErr w:type="spellEnd"/>
            <w:r w:rsidR="00607FD2" w:rsidRPr="00F767D3">
              <w:rPr>
                <w:rFonts w:ascii="Times New Roman" w:hAnsi="Times New Roman" w:cs="Times New Roman"/>
                <w:color w:val="000000" w:themeColor="text1"/>
                <w:sz w:val="24"/>
                <w:szCs w:val="24"/>
              </w:rPr>
              <w:t xml:space="preserve"> feed me to the point to where I was physically healthier, and then my brain got healthier</w:t>
            </w:r>
            <w:r w:rsidRPr="00F767D3">
              <w:rPr>
                <w:rFonts w:ascii="Times New Roman" w:hAnsi="Times New Roman" w:cs="Times New Roman"/>
                <w:color w:val="000000" w:themeColor="text1"/>
                <w:sz w:val="24"/>
                <w:szCs w:val="24"/>
              </w:rPr>
              <w:t>.” (Gao et al., 2025</w:t>
            </w:r>
            <w:r w:rsidR="00071E2D" w:rsidRPr="00F767D3">
              <w:rPr>
                <w:rFonts w:ascii="Times New Roman" w:hAnsi="Times New Roman" w:cs="Times New Roman"/>
                <w:color w:val="000000" w:themeColor="text1"/>
                <w:sz w:val="24"/>
                <w:szCs w:val="24"/>
              </w:rPr>
              <w:t>,</w:t>
            </w:r>
            <w:r w:rsidR="00607FD2" w:rsidRPr="00F767D3">
              <w:rPr>
                <w:rFonts w:ascii="Times New Roman" w:hAnsi="Times New Roman" w:cs="Times New Roman"/>
                <w:color w:val="000000" w:themeColor="text1"/>
                <w:sz w:val="24"/>
                <w:szCs w:val="24"/>
              </w:rPr>
              <w:t xml:space="preserve"> p.</w:t>
            </w:r>
            <w:r w:rsidR="00071E2D" w:rsidRPr="00F767D3">
              <w:rPr>
                <w:rFonts w:ascii="Times New Roman" w:hAnsi="Times New Roman" w:cs="Times New Roman"/>
                <w:color w:val="000000" w:themeColor="text1"/>
                <w:sz w:val="24"/>
                <w:szCs w:val="24"/>
              </w:rPr>
              <w:t xml:space="preserve"> 894)</w:t>
            </w:r>
          </w:p>
        </w:tc>
      </w:tr>
      <w:tr w:rsidR="00DA4A7E" w:rsidRPr="00F767D3" w14:paraId="26B6084D" w14:textId="77777777">
        <w:trPr>
          <w:tblCellSpacing w:w="15" w:type="dxa"/>
        </w:trPr>
        <w:tc>
          <w:tcPr>
            <w:tcW w:w="0" w:type="auto"/>
            <w:vAlign w:val="center"/>
            <w:hideMark/>
          </w:tcPr>
          <w:p w14:paraId="14C1D2B9"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6ABDC3B8"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2.2 Reduced agency and </w:t>
            </w:r>
            <w:r w:rsidRPr="00F767D3">
              <w:rPr>
                <w:rFonts w:ascii="Times New Roman" w:hAnsi="Times New Roman" w:cs="Times New Roman"/>
                <w:color w:val="000000" w:themeColor="text1"/>
                <w:sz w:val="24"/>
                <w:szCs w:val="24"/>
              </w:rPr>
              <w:lastRenderedPageBreak/>
              <w:t>feelings of loss of control</w:t>
            </w:r>
          </w:p>
        </w:tc>
        <w:tc>
          <w:tcPr>
            <w:tcW w:w="0" w:type="auto"/>
            <w:vAlign w:val="center"/>
            <w:hideMark/>
          </w:tcPr>
          <w:p w14:paraId="0D0A52BF"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 xml:space="preserve">Although parental involvement was often necessary, some young </w:t>
            </w:r>
            <w:r w:rsidRPr="00F767D3">
              <w:rPr>
                <w:rFonts w:ascii="Times New Roman" w:hAnsi="Times New Roman" w:cs="Times New Roman"/>
                <w:color w:val="000000" w:themeColor="text1"/>
                <w:sz w:val="24"/>
                <w:szCs w:val="24"/>
              </w:rPr>
              <w:lastRenderedPageBreak/>
              <w:t>people experienced treatment as limiting independence and reducing their ability to make decisions about their own recovery.</w:t>
            </w:r>
          </w:p>
        </w:tc>
        <w:tc>
          <w:tcPr>
            <w:tcW w:w="0" w:type="auto"/>
            <w:vAlign w:val="center"/>
            <w:hideMark/>
          </w:tcPr>
          <w:p w14:paraId="60152840" w14:textId="5D7F7553"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w:t>
            </w:r>
            <w:r w:rsidR="00C47644" w:rsidRPr="00F767D3">
              <w:rPr>
                <w:rFonts w:ascii="Times New Roman" w:hAnsi="Times New Roman" w:cs="Times New Roman"/>
                <w:color w:val="000000" w:themeColor="text1"/>
                <w:sz w:val="24"/>
                <w:szCs w:val="24"/>
              </w:rPr>
              <w:t xml:space="preserve">I didn't really have a choice in my snacks… a lot of the times I didn't </w:t>
            </w:r>
            <w:r w:rsidR="00C47644" w:rsidRPr="00F767D3">
              <w:rPr>
                <w:rFonts w:ascii="Times New Roman" w:hAnsi="Times New Roman" w:cs="Times New Roman"/>
                <w:color w:val="000000" w:themeColor="text1"/>
                <w:sz w:val="24"/>
                <w:szCs w:val="24"/>
              </w:rPr>
              <w:lastRenderedPageBreak/>
              <w:t>get to make that relationship with food</w:t>
            </w:r>
            <w:r w:rsidR="00071E2D" w:rsidRPr="00F767D3">
              <w:rPr>
                <w:rFonts w:ascii="Times New Roman" w:hAnsi="Times New Roman" w:cs="Times New Roman"/>
                <w:color w:val="000000" w:themeColor="text1"/>
                <w:sz w:val="24"/>
                <w:szCs w:val="24"/>
              </w:rPr>
              <w:t>.”</w:t>
            </w:r>
            <w:r w:rsidR="00C47644"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(Gao et al., 2025</w:t>
            </w:r>
            <w:r w:rsidR="00071E2D" w:rsidRPr="00F767D3">
              <w:rPr>
                <w:rFonts w:ascii="Times New Roman" w:hAnsi="Times New Roman" w:cs="Times New Roman"/>
                <w:color w:val="000000" w:themeColor="text1"/>
                <w:sz w:val="24"/>
                <w:szCs w:val="24"/>
              </w:rPr>
              <w:t>,</w:t>
            </w:r>
            <w:r w:rsidR="00C47644" w:rsidRPr="00F767D3">
              <w:rPr>
                <w:rFonts w:ascii="Times New Roman" w:hAnsi="Times New Roman" w:cs="Times New Roman"/>
                <w:color w:val="000000" w:themeColor="text1"/>
                <w:sz w:val="24"/>
                <w:szCs w:val="24"/>
              </w:rPr>
              <w:t xml:space="preserve"> p.</w:t>
            </w:r>
            <w:r w:rsidR="00071E2D" w:rsidRPr="00F767D3">
              <w:rPr>
                <w:rFonts w:ascii="Times New Roman" w:hAnsi="Times New Roman" w:cs="Times New Roman"/>
                <w:color w:val="000000" w:themeColor="text1"/>
                <w:sz w:val="24"/>
                <w:szCs w:val="24"/>
              </w:rPr>
              <w:t xml:space="preserve"> 894)</w:t>
            </w:r>
          </w:p>
        </w:tc>
      </w:tr>
      <w:tr w:rsidR="00DA4A7E" w:rsidRPr="00F767D3" w14:paraId="6479814E" w14:textId="77777777">
        <w:trPr>
          <w:tblCellSpacing w:w="15" w:type="dxa"/>
        </w:trPr>
        <w:tc>
          <w:tcPr>
            <w:tcW w:w="0" w:type="auto"/>
            <w:vAlign w:val="center"/>
            <w:hideMark/>
          </w:tcPr>
          <w:p w14:paraId="30693EC7"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509A12BD"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2.3 Transitioning from dependence to independence</w:t>
            </w:r>
          </w:p>
        </w:tc>
        <w:tc>
          <w:tcPr>
            <w:tcW w:w="0" w:type="auto"/>
            <w:vAlign w:val="center"/>
            <w:hideMark/>
          </w:tcPr>
          <w:p w14:paraId="41CDAA36"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Young people described challenges moving from parental control during early treatment towards developing autonomy and independent decision-making.</w:t>
            </w:r>
          </w:p>
        </w:tc>
        <w:tc>
          <w:tcPr>
            <w:tcW w:w="0" w:type="auto"/>
            <w:vAlign w:val="center"/>
            <w:hideMark/>
          </w:tcPr>
          <w:p w14:paraId="0A07B363" w14:textId="7DC56C76"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C47644" w:rsidRPr="00F767D3">
              <w:rPr>
                <w:rFonts w:ascii="Times New Roman" w:hAnsi="Times New Roman" w:cs="Times New Roman"/>
                <w:color w:val="000000" w:themeColor="text1"/>
                <w:sz w:val="24"/>
                <w:szCs w:val="24"/>
              </w:rPr>
              <w:t>I think later on it might have contributed to not being able to do things on my own</w:t>
            </w:r>
            <w:r w:rsidR="00071E2D" w:rsidRPr="00F767D3">
              <w:rPr>
                <w:rFonts w:ascii="Times New Roman" w:hAnsi="Times New Roman" w:cs="Times New Roman"/>
                <w:color w:val="000000" w:themeColor="text1"/>
                <w:sz w:val="24"/>
                <w:szCs w:val="24"/>
              </w:rPr>
              <w:t>.”</w:t>
            </w:r>
            <w:r w:rsidR="00C47644"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(Medway et al., 2019</w:t>
            </w:r>
            <w:r w:rsidR="00071E2D" w:rsidRPr="00F767D3">
              <w:rPr>
                <w:rFonts w:ascii="Times New Roman" w:hAnsi="Times New Roman" w:cs="Times New Roman"/>
                <w:color w:val="000000" w:themeColor="text1"/>
                <w:sz w:val="24"/>
                <w:szCs w:val="24"/>
              </w:rPr>
              <w:t>,</w:t>
            </w:r>
            <w:r w:rsidR="00C47644" w:rsidRPr="00F767D3">
              <w:rPr>
                <w:rFonts w:ascii="Times New Roman" w:hAnsi="Times New Roman" w:cs="Times New Roman"/>
                <w:color w:val="000000" w:themeColor="text1"/>
                <w:sz w:val="24"/>
                <w:szCs w:val="24"/>
              </w:rPr>
              <w:t xml:space="preserve"> p.</w:t>
            </w:r>
            <w:r w:rsidR="00071E2D" w:rsidRPr="00F767D3">
              <w:rPr>
                <w:rFonts w:ascii="Times New Roman" w:hAnsi="Times New Roman" w:cs="Times New Roman"/>
                <w:color w:val="000000" w:themeColor="text1"/>
                <w:sz w:val="24"/>
                <w:szCs w:val="24"/>
              </w:rPr>
              <w:t xml:space="preserve"> </w:t>
            </w:r>
            <w:r w:rsidR="00C47644" w:rsidRPr="00F767D3">
              <w:rPr>
                <w:rFonts w:ascii="Times New Roman" w:hAnsi="Times New Roman" w:cs="Times New Roman"/>
                <w:color w:val="000000" w:themeColor="text1"/>
                <w:sz w:val="24"/>
                <w:szCs w:val="24"/>
              </w:rPr>
              <w:t>38</w:t>
            </w:r>
            <w:r w:rsidR="00071E2D" w:rsidRPr="00F767D3">
              <w:rPr>
                <w:rFonts w:ascii="Times New Roman" w:hAnsi="Times New Roman" w:cs="Times New Roman"/>
                <w:color w:val="000000" w:themeColor="text1"/>
                <w:sz w:val="24"/>
                <w:szCs w:val="24"/>
              </w:rPr>
              <w:t>)</w:t>
            </w:r>
          </w:p>
        </w:tc>
      </w:tr>
      <w:tr w:rsidR="00DA4A7E" w:rsidRPr="00F767D3" w14:paraId="651C9E42" w14:textId="77777777">
        <w:trPr>
          <w:tblCellSpacing w:w="15" w:type="dxa"/>
        </w:trPr>
        <w:tc>
          <w:tcPr>
            <w:tcW w:w="0" w:type="auto"/>
            <w:vAlign w:val="center"/>
            <w:hideMark/>
          </w:tcPr>
          <w:p w14:paraId="24626AD9"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Theme 3: Family therapy provides structure and safety but does not always address the complexity of recovery</w:t>
            </w:r>
          </w:p>
        </w:tc>
        <w:tc>
          <w:tcPr>
            <w:tcW w:w="0" w:type="auto"/>
            <w:vAlign w:val="center"/>
            <w:hideMark/>
          </w:tcPr>
          <w:p w14:paraId="6EA9D4AE"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3.1 The value of professional guidance and structured treatment</w:t>
            </w:r>
          </w:p>
        </w:tc>
        <w:tc>
          <w:tcPr>
            <w:tcW w:w="0" w:type="auto"/>
            <w:vAlign w:val="center"/>
            <w:hideMark/>
          </w:tcPr>
          <w:p w14:paraId="04510CDA"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Structured family interventions provided families with knowledge, routines and professional expertise during periods of crisis. Treatment helped families understand eating disorders and manage recovery demands.</w:t>
            </w:r>
          </w:p>
        </w:tc>
        <w:tc>
          <w:tcPr>
            <w:tcW w:w="0" w:type="auto"/>
            <w:vAlign w:val="center"/>
            <w:hideMark/>
          </w:tcPr>
          <w:p w14:paraId="5C2E04DA" w14:textId="1B3B9A4D" w:rsidR="00652AEE" w:rsidRPr="00F767D3" w:rsidRDefault="00652AE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“Before we started MFT it was just as if there was a wall between her and us in relation to the disease, but then something happened in the MFT which meant the wall was broken down a bit.”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and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p.7)</w:t>
            </w:r>
          </w:p>
          <w:p w14:paraId="584ABAA6" w14:textId="77777777" w:rsidR="00DA4A7E" w:rsidRPr="00F767D3" w:rsidRDefault="00652AE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D3092F" w:rsidRPr="00F767D3">
              <w:rPr>
                <w:rFonts w:ascii="Times New Roman" w:hAnsi="Times New Roman" w:cs="Times New Roman"/>
                <w:color w:val="000000" w:themeColor="text1"/>
                <w:sz w:val="24"/>
                <w:szCs w:val="24"/>
              </w:rPr>
              <w:t xml:space="preserve">When </w:t>
            </w:r>
            <w:r w:rsidRPr="00F767D3">
              <w:rPr>
                <w:rFonts w:ascii="Times New Roman" w:hAnsi="Times New Roman" w:cs="Times New Roman"/>
                <w:color w:val="000000" w:themeColor="text1"/>
                <w:sz w:val="24"/>
                <w:szCs w:val="24"/>
              </w:rPr>
              <w:t>the family understands more, it’s better equipped to be supportive, so that you don’t have to do the work of getting well completely by yourself.”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and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p.8)</w:t>
            </w:r>
          </w:p>
          <w:p w14:paraId="3466C191" w14:textId="20E2B6B4" w:rsidR="00652AEE" w:rsidRPr="00F767D3" w:rsidRDefault="00652AEE" w:rsidP="00DA4A7E">
            <w:pPr>
              <w:rPr>
                <w:rFonts w:ascii="Times New Roman" w:hAnsi="Times New Roman" w:cs="Times New Roman"/>
                <w:color w:val="000000" w:themeColor="text1"/>
                <w:sz w:val="24"/>
                <w:szCs w:val="24"/>
              </w:rPr>
            </w:pPr>
          </w:p>
        </w:tc>
      </w:tr>
      <w:tr w:rsidR="00DA4A7E" w:rsidRPr="00F767D3" w14:paraId="08581142" w14:textId="77777777">
        <w:trPr>
          <w:tblCellSpacing w:w="15" w:type="dxa"/>
        </w:trPr>
        <w:tc>
          <w:tcPr>
            <w:tcW w:w="0" w:type="auto"/>
            <w:vAlign w:val="center"/>
            <w:hideMark/>
          </w:tcPr>
          <w:p w14:paraId="15F027DD"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3936139D"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3.2 Feeling unheard and insufficiently involved in treatment decisions</w:t>
            </w:r>
          </w:p>
        </w:tc>
        <w:tc>
          <w:tcPr>
            <w:tcW w:w="0" w:type="auto"/>
            <w:vAlign w:val="center"/>
            <w:hideMark/>
          </w:tcPr>
          <w:p w14:paraId="6A9B4F11"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Some young people felt their perspectives were overlooked and experienced treatment as something imposed on them rather than developed collaboratively. This </w:t>
            </w:r>
            <w:r w:rsidRPr="00F767D3">
              <w:rPr>
                <w:rFonts w:ascii="Times New Roman" w:hAnsi="Times New Roman" w:cs="Times New Roman"/>
                <w:color w:val="000000" w:themeColor="text1"/>
                <w:sz w:val="24"/>
                <w:szCs w:val="24"/>
              </w:rPr>
              <w:lastRenderedPageBreak/>
              <w:t>affected trust and engagement.</w:t>
            </w:r>
          </w:p>
        </w:tc>
        <w:tc>
          <w:tcPr>
            <w:tcW w:w="0" w:type="auto"/>
            <w:vAlign w:val="center"/>
            <w:hideMark/>
          </w:tcPr>
          <w:p w14:paraId="633521A1" w14:textId="53646BEA"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w:t>
            </w:r>
            <w:r w:rsidR="005A3DA1" w:rsidRPr="00F767D3">
              <w:rPr>
                <w:rFonts w:ascii="Times New Roman" w:hAnsi="Times New Roman" w:cs="Times New Roman"/>
                <w:color w:val="000000" w:themeColor="text1"/>
                <w:sz w:val="24"/>
                <w:szCs w:val="24"/>
              </w:rPr>
              <w:t>They tell me and then my parents don't really have any say in it, they just agree with whatever the doctor tells them</w:t>
            </w:r>
            <w:r w:rsidRPr="00F767D3">
              <w:rPr>
                <w:rFonts w:ascii="Times New Roman" w:hAnsi="Times New Roman" w:cs="Times New Roman"/>
                <w:color w:val="000000" w:themeColor="text1"/>
                <w:sz w:val="24"/>
                <w:szCs w:val="24"/>
              </w:rPr>
              <w:t>.” (Gao et al., 2025</w:t>
            </w:r>
            <w:r w:rsidR="00071E2D" w:rsidRPr="00F767D3">
              <w:rPr>
                <w:rFonts w:ascii="Times New Roman" w:hAnsi="Times New Roman" w:cs="Times New Roman"/>
                <w:color w:val="000000" w:themeColor="text1"/>
                <w:sz w:val="24"/>
                <w:szCs w:val="24"/>
              </w:rPr>
              <w:t xml:space="preserve">, </w:t>
            </w:r>
            <w:r w:rsidR="005A3DA1" w:rsidRPr="00F767D3">
              <w:rPr>
                <w:rFonts w:ascii="Times New Roman" w:hAnsi="Times New Roman" w:cs="Times New Roman"/>
                <w:color w:val="000000" w:themeColor="text1"/>
                <w:sz w:val="24"/>
                <w:szCs w:val="24"/>
              </w:rPr>
              <w:t>p.</w:t>
            </w:r>
            <w:r w:rsidR="00071E2D" w:rsidRPr="00F767D3">
              <w:rPr>
                <w:rFonts w:ascii="Times New Roman" w:hAnsi="Times New Roman" w:cs="Times New Roman"/>
                <w:color w:val="000000" w:themeColor="text1"/>
                <w:sz w:val="24"/>
                <w:szCs w:val="24"/>
              </w:rPr>
              <w:t xml:space="preserve"> 895)</w:t>
            </w:r>
          </w:p>
        </w:tc>
      </w:tr>
      <w:tr w:rsidR="00DA4A7E" w:rsidRPr="00F767D3" w14:paraId="79BC0B78" w14:textId="77777777">
        <w:trPr>
          <w:tblCellSpacing w:w="15" w:type="dxa"/>
        </w:trPr>
        <w:tc>
          <w:tcPr>
            <w:tcW w:w="0" w:type="auto"/>
            <w:vAlign w:val="center"/>
            <w:hideMark/>
          </w:tcPr>
          <w:p w14:paraId="359AB671"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0B55E000"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3.3 Balancing physical recovery with psychological needs</w:t>
            </w:r>
          </w:p>
        </w:tc>
        <w:tc>
          <w:tcPr>
            <w:tcW w:w="0" w:type="auto"/>
            <w:vAlign w:val="center"/>
            <w:hideMark/>
          </w:tcPr>
          <w:p w14:paraId="787F1665"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Participants valued weight restoration but expressed concerns that emotional difficulties, identity concerns and underlying causes of eating disorders were sometimes insufficiently addressed.</w:t>
            </w:r>
          </w:p>
        </w:tc>
        <w:tc>
          <w:tcPr>
            <w:tcW w:w="0" w:type="auto"/>
            <w:vAlign w:val="center"/>
            <w:hideMark/>
          </w:tcPr>
          <w:p w14:paraId="3E8B1BF3" w14:textId="5E846971"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5A3DA1" w:rsidRPr="00F767D3">
              <w:rPr>
                <w:rFonts w:ascii="Times New Roman" w:hAnsi="Times New Roman" w:cs="Times New Roman"/>
                <w:color w:val="000000" w:themeColor="text1"/>
                <w:sz w:val="24"/>
                <w:szCs w:val="24"/>
              </w:rPr>
              <w:t>All anybody was trying to do was put weight on me, which wasn't bad. But nobody was trying to fix the reason that I had an eating disorder</w:t>
            </w:r>
            <w:r w:rsidR="00E46D84"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(Gao et al., 2025</w:t>
            </w:r>
            <w:r w:rsidR="00071E2D" w:rsidRPr="00F767D3">
              <w:rPr>
                <w:rFonts w:ascii="Times New Roman" w:hAnsi="Times New Roman" w:cs="Times New Roman"/>
                <w:color w:val="000000" w:themeColor="text1"/>
                <w:sz w:val="24"/>
                <w:szCs w:val="24"/>
              </w:rPr>
              <w:t>, p. 895)</w:t>
            </w:r>
            <w:r w:rsidR="002744AE" w:rsidRPr="00F767D3">
              <w:rPr>
                <w:rFonts w:ascii="Times New Roman" w:hAnsi="Times New Roman" w:cs="Times New Roman"/>
                <w:color w:val="000000" w:themeColor="text1"/>
                <w:sz w:val="24"/>
                <w:szCs w:val="24"/>
              </w:rPr>
              <w:t>.</w:t>
            </w:r>
          </w:p>
        </w:tc>
      </w:tr>
      <w:tr w:rsidR="00DA4A7E" w:rsidRPr="00F767D3" w14:paraId="72290765" w14:textId="77777777">
        <w:trPr>
          <w:tblCellSpacing w:w="15" w:type="dxa"/>
        </w:trPr>
        <w:tc>
          <w:tcPr>
            <w:tcW w:w="0" w:type="auto"/>
            <w:vAlign w:val="center"/>
            <w:hideMark/>
          </w:tcPr>
          <w:p w14:paraId="3E1104C3"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Theme 4: Recovery involves rebuilding identity, autonomy and life beyond the eating disorder</w:t>
            </w:r>
          </w:p>
        </w:tc>
        <w:tc>
          <w:tcPr>
            <w:tcW w:w="0" w:type="auto"/>
            <w:vAlign w:val="center"/>
            <w:hideMark/>
          </w:tcPr>
          <w:p w14:paraId="2DF08495"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4.1 Disruption of identity and adolescent development</w:t>
            </w:r>
          </w:p>
        </w:tc>
        <w:tc>
          <w:tcPr>
            <w:tcW w:w="0" w:type="auto"/>
            <w:vAlign w:val="center"/>
            <w:hideMark/>
          </w:tcPr>
          <w:p w14:paraId="7F1B1680"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Eating disorders interrupted important developmental experiences, including friendships, independence, identity formation and participation in typical adolescent activities.</w:t>
            </w:r>
          </w:p>
        </w:tc>
        <w:tc>
          <w:tcPr>
            <w:tcW w:w="0" w:type="auto"/>
            <w:vAlign w:val="center"/>
            <w:hideMark/>
          </w:tcPr>
          <w:p w14:paraId="4D3B2C8D" w14:textId="151CD220"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5A3DA1" w:rsidRPr="00F767D3">
              <w:rPr>
                <w:rFonts w:ascii="Times New Roman" w:hAnsi="Times New Roman" w:cs="Times New Roman"/>
                <w:color w:val="000000" w:themeColor="text1"/>
                <w:sz w:val="24"/>
                <w:szCs w:val="24"/>
              </w:rPr>
              <w:t>‘They continued to develop and I was still kind of stuck.</w:t>
            </w:r>
            <w:r w:rsidR="00E46D84" w:rsidRPr="00F767D3">
              <w:rPr>
                <w:rFonts w:ascii="Times New Roman" w:hAnsi="Times New Roman" w:cs="Times New Roman"/>
                <w:color w:val="000000" w:themeColor="text1"/>
                <w:sz w:val="24"/>
                <w:szCs w:val="24"/>
              </w:rPr>
              <w:t>”</w:t>
            </w:r>
            <w:r w:rsidRPr="00F767D3">
              <w:rPr>
                <w:rFonts w:ascii="Times New Roman" w:hAnsi="Times New Roman" w:cs="Times New Roman"/>
                <w:color w:val="000000" w:themeColor="text1"/>
                <w:sz w:val="24"/>
                <w:szCs w:val="24"/>
              </w:rPr>
              <w:t xml:space="preserve"> (Medway et al., 2019</w:t>
            </w:r>
            <w:r w:rsidR="00071E2D" w:rsidRPr="00F767D3">
              <w:rPr>
                <w:rFonts w:ascii="Times New Roman" w:hAnsi="Times New Roman" w:cs="Times New Roman"/>
                <w:color w:val="000000" w:themeColor="text1"/>
                <w:sz w:val="24"/>
                <w:szCs w:val="24"/>
              </w:rPr>
              <w:t xml:space="preserve">, </w:t>
            </w:r>
            <w:r w:rsidR="005A3DA1" w:rsidRPr="00F767D3">
              <w:rPr>
                <w:rFonts w:ascii="Times New Roman" w:hAnsi="Times New Roman" w:cs="Times New Roman"/>
                <w:color w:val="000000" w:themeColor="text1"/>
                <w:sz w:val="24"/>
                <w:szCs w:val="24"/>
              </w:rPr>
              <w:t>p.</w:t>
            </w:r>
            <w:r w:rsidR="00071E2D" w:rsidRPr="00F767D3">
              <w:rPr>
                <w:rFonts w:ascii="Times New Roman" w:hAnsi="Times New Roman" w:cs="Times New Roman"/>
                <w:color w:val="000000" w:themeColor="text1"/>
                <w:sz w:val="24"/>
                <w:szCs w:val="24"/>
              </w:rPr>
              <w:t xml:space="preserve"> </w:t>
            </w:r>
            <w:r w:rsidR="005A3DA1" w:rsidRPr="00F767D3">
              <w:rPr>
                <w:rFonts w:ascii="Times New Roman" w:hAnsi="Times New Roman" w:cs="Times New Roman"/>
                <w:color w:val="000000" w:themeColor="text1"/>
                <w:sz w:val="24"/>
                <w:szCs w:val="24"/>
              </w:rPr>
              <w:t>7</w:t>
            </w:r>
            <w:r w:rsidR="00071E2D" w:rsidRPr="00F767D3">
              <w:rPr>
                <w:rFonts w:ascii="Times New Roman" w:hAnsi="Times New Roman" w:cs="Times New Roman"/>
                <w:color w:val="000000" w:themeColor="text1"/>
                <w:sz w:val="24"/>
                <w:szCs w:val="24"/>
              </w:rPr>
              <w:t>)</w:t>
            </w:r>
          </w:p>
        </w:tc>
      </w:tr>
      <w:tr w:rsidR="00DA4A7E" w:rsidRPr="00F767D3" w14:paraId="46AD686C" w14:textId="77777777">
        <w:trPr>
          <w:tblCellSpacing w:w="15" w:type="dxa"/>
        </w:trPr>
        <w:tc>
          <w:tcPr>
            <w:tcW w:w="0" w:type="auto"/>
            <w:vAlign w:val="center"/>
            <w:hideMark/>
          </w:tcPr>
          <w:p w14:paraId="2B0D964B"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434B849A"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4.2 Separating the self from the eating disorder</w:t>
            </w:r>
          </w:p>
        </w:tc>
        <w:tc>
          <w:tcPr>
            <w:tcW w:w="0" w:type="auto"/>
            <w:vAlign w:val="center"/>
            <w:hideMark/>
          </w:tcPr>
          <w:p w14:paraId="432ADB1E"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Externalising the eating disorder helped some young people recognise illness-related thoughts as separate from themselves; however, others felt this could minimise their personal experiences.</w:t>
            </w:r>
          </w:p>
        </w:tc>
        <w:tc>
          <w:tcPr>
            <w:tcW w:w="0" w:type="auto"/>
            <w:vAlign w:val="center"/>
            <w:hideMark/>
          </w:tcPr>
          <w:p w14:paraId="5E24D933" w14:textId="58EA751D"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w:t>
            </w:r>
            <w:r w:rsidR="002744AE" w:rsidRPr="00F767D3">
              <w:rPr>
                <w:rFonts w:ascii="Times New Roman" w:hAnsi="Times New Roman" w:cs="Times New Roman"/>
                <w:color w:val="000000" w:themeColor="text1"/>
                <w:sz w:val="24"/>
                <w:szCs w:val="24"/>
              </w:rPr>
              <w:t xml:space="preserve">he real enemy is like </w:t>
            </w:r>
            <w:proofErr w:type="gramStart"/>
            <w:r w:rsidR="002744AE" w:rsidRPr="00F767D3">
              <w:rPr>
                <w:rFonts w:ascii="Times New Roman" w:hAnsi="Times New Roman" w:cs="Times New Roman"/>
                <w:color w:val="000000" w:themeColor="text1"/>
                <w:sz w:val="24"/>
                <w:szCs w:val="24"/>
              </w:rPr>
              <w:t>anorexia,</w:t>
            </w:r>
            <w:proofErr w:type="gramEnd"/>
            <w:r w:rsidR="002744AE" w:rsidRPr="00F767D3">
              <w:rPr>
                <w:rFonts w:ascii="Times New Roman" w:hAnsi="Times New Roman" w:cs="Times New Roman"/>
                <w:color w:val="000000" w:themeColor="text1"/>
                <w:sz w:val="24"/>
                <w:szCs w:val="24"/>
              </w:rPr>
              <w:t xml:space="preserve"> it's not the treatment or the people who are enforcing the treatment.” </w:t>
            </w:r>
            <w:r w:rsidRPr="00F767D3">
              <w:rPr>
                <w:rFonts w:ascii="Times New Roman" w:hAnsi="Times New Roman" w:cs="Times New Roman"/>
                <w:color w:val="000000" w:themeColor="text1"/>
                <w:sz w:val="24"/>
                <w:szCs w:val="24"/>
              </w:rPr>
              <w:t xml:space="preserve"> (Gao et al., 2025</w:t>
            </w:r>
            <w:r w:rsidR="00071E2D" w:rsidRPr="00F767D3">
              <w:rPr>
                <w:rFonts w:ascii="Times New Roman" w:hAnsi="Times New Roman" w:cs="Times New Roman"/>
                <w:color w:val="000000" w:themeColor="text1"/>
                <w:sz w:val="24"/>
                <w:szCs w:val="24"/>
              </w:rPr>
              <w:t>,</w:t>
            </w:r>
            <w:r w:rsidR="002744AE" w:rsidRPr="00F767D3">
              <w:rPr>
                <w:rFonts w:ascii="Times New Roman" w:hAnsi="Times New Roman" w:cs="Times New Roman"/>
                <w:color w:val="000000" w:themeColor="text1"/>
                <w:sz w:val="24"/>
                <w:szCs w:val="24"/>
              </w:rPr>
              <w:t xml:space="preserve"> p.</w:t>
            </w:r>
            <w:r w:rsidR="00071E2D" w:rsidRPr="00F767D3">
              <w:rPr>
                <w:rFonts w:ascii="Times New Roman" w:hAnsi="Times New Roman" w:cs="Times New Roman"/>
                <w:color w:val="000000" w:themeColor="text1"/>
                <w:sz w:val="24"/>
                <w:szCs w:val="24"/>
              </w:rPr>
              <w:t xml:space="preserve"> </w:t>
            </w:r>
            <w:r w:rsidR="00E46D84" w:rsidRPr="00F767D3">
              <w:rPr>
                <w:rFonts w:ascii="Times New Roman" w:hAnsi="Times New Roman" w:cs="Times New Roman"/>
                <w:color w:val="000000" w:themeColor="text1"/>
                <w:sz w:val="24"/>
                <w:szCs w:val="24"/>
              </w:rPr>
              <w:t>89</w:t>
            </w:r>
            <w:r w:rsidR="00071E2D" w:rsidRPr="00F767D3">
              <w:rPr>
                <w:rFonts w:ascii="Times New Roman" w:hAnsi="Times New Roman" w:cs="Times New Roman"/>
                <w:color w:val="000000" w:themeColor="text1"/>
                <w:sz w:val="24"/>
                <w:szCs w:val="24"/>
              </w:rPr>
              <w:t>5)</w:t>
            </w:r>
          </w:p>
        </w:tc>
      </w:tr>
      <w:tr w:rsidR="00DA4A7E" w:rsidRPr="00F767D3" w14:paraId="152E9BBE" w14:textId="77777777">
        <w:trPr>
          <w:tblCellSpacing w:w="15" w:type="dxa"/>
        </w:trPr>
        <w:tc>
          <w:tcPr>
            <w:tcW w:w="0" w:type="auto"/>
            <w:vAlign w:val="center"/>
            <w:hideMark/>
          </w:tcPr>
          <w:p w14:paraId="058BCA7C"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5EE3A2F4"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4.3 Re-engaging with relationships, independence and personal growth</w:t>
            </w:r>
          </w:p>
        </w:tc>
        <w:tc>
          <w:tcPr>
            <w:tcW w:w="0" w:type="auto"/>
            <w:vAlign w:val="center"/>
            <w:hideMark/>
          </w:tcPr>
          <w:p w14:paraId="5DEF5569"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Recovery extended beyond symptom reduction and involved rebuilding social connections, developing independence, achieving milestones and creating an identity beyond the eating disorder.</w:t>
            </w:r>
          </w:p>
        </w:tc>
        <w:tc>
          <w:tcPr>
            <w:tcW w:w="0" w:type="auto"/>
            <w:vAlign w:val="center"/>
            <w:hideMark/>
          </w:tcPr>
          <w:p w14:paraId="41AC9721" w14:textId="0A4A28E5"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w:t>
            </w:r>
            <w:r w:rsidR="002744AE" w:rsidRPr="00F767D3">
              <w:rPr>
                <w:rFonts w:ascii="Times New Roman" w:hAnsi="Times New Roman" w:cs="Times New Roman"/>
                <w:color w:val="000000" w:themeColor="text1"/>
                <w:sz w:val="24"/>
                <w:szCs w:val="24"/>
              </w:rPr>
              <w:t xml:space="preserve">‘She matured, that’s what got her through. Getting a bit of independence, got her licence and that sort of stuff, and left school . . . She went and did TAFE for six months . . . Those things were </w:t>
            </w:r>
            <w:proofErr w:type="gramStart"/>
            <w:r w:rsidR="002744AE" w:rsidRPr="00F767D3">
              <w:rPr>
                <w:rFonts w:ascii="Times New Roman" w:hAnsi="Times New Roman" w:cs="Times New Roman"/>
                <w:color w:val="000000" w:themeColor="text1"/>
                <w:sz w:val="24"/>
                <w:szCs w:val="24"/>
              </w:rPr>
              <w:t>really important</w:t>
            </w:r>
            <w:proofErr w:type="gramEnd"/>
            <w:r w:rsidR="00E46D84" w:rsidRPr="00F767D3">
              <w:rPr>
                <w:rFonts w:ascii="Times New Roman" w:hAnsi="Times New Roman" w:cs="Times New Roman"/>
                <w:color w:val="000000" w:themeColor="text1"/>
                <w:sz w:val="24"/>
                <w:szCs w:val="24"/>
              </w:rPr>
              <w:t>.</w:t>
            </w:r>
            <w:r w:rsidR="002744AE" w:rsidRPr="00F767D3">
              <w:rPr>
                <w:rFonts w:ascii="Times New Roman" w:hAnsi="Times New Roman" w:cs="Times New Roman"/>
                <w:color w:val="000000" w:themeColor="text1"/>
                <w:sz w:val="24"/>
                <w:szCs w:val="24"/>
              </w:rPr>
              <w:t>”</w:t>
            </w:r>
            <w:r w:rsidRPr="00F767D3">
              <w:rPr>
                <w:rFonts w:ascii="Times New Roman" w:hAnsi="Times New Roman" w:cs="Times New Roman"/>
                <w:color w:val="000000" w:themeColor="text1"/>
                <w:sz w:val="24"/>
                <w:szCs w:val="24"/>
              </w:rPr>
              <w:t xml:space="preserve"> (Medway et al., 2019</w:t>
            </w:r>
            <w:r w:rsidR="00071E2D" w:rsidRPr="00F767D3">
              <w:rPr>
                <w:rFonts w:ascii="Times New Roman" w:hAnsi="Times New Roman" w:cs="Times New Roman"/>
                <w:color w:val="000000" w:themeColor="text1"/>
                <w:sz w:val="24"/>
                <w:szCs w:val="24"/>
              </w:rPr>
              <w:t>,</w:t>
            </w:r>
            <w:r w:rsidR="002744AE" w:rsidRPr="00F767D3">
              <w:rPr>
                <w:rFonts w:ascii="Times New Roman" w:hAnsi="Times New Roman" w:cs="Times New Roman"/>
                <w:color w:val="000000" w:themeColor="text1"/>
                <w:sz w:val="24"/>
                <w:szCs w:val="24"/>
              </w:rPr>
              <w:t xml:space="preserve"> p.10</w:t>
            </w:r>
            <w:r w:rsidR="00071E2D" w:rsidRPr="00F767D3">
              <w:rPr>
                <w:rFonts w:ascii="Times New Roman" w:hAnsi="Times New Roman" w:cs="Times New Roman"/>
                <w:color w:val="000000" w:themeColor="text1"/>
                <w:sz w:val="24"/>
                <w:szCs w:val="24"/>
              </w:rPr>
              <w:t>)</w:t>
            </w:r>
          </w:p>
        </w:tc>
      </w:tr>
      <w:tr w:rsidR="00DA4A7E" w:rsidRPr="00F767D3" w14:paraId="1909691F" w14:textId="77777777">
        <w:trPr>
          <w:tblCellSpacing w:w="15" w:type="dxa"/>
        </w:trPr>
        <w:tc>
          <w:tcPr>
            <w:tcW w:w="0" w:type="auto"/>
            <w:vAlign w:val="center"/>
            <w:hideMark/>
          </w:tcPr>
          <w:p w14:paraId="381977D4" w14:textId="77777777" w:rsidR="00DA4A7E" w:rsidRPr="00F767D3" w:rsidRDefault="00DA4A7E" w:rsidP="00DA4A7E">
            <w:pPr>
              <w:rPr>
                <w:rFonts w:ascii="Times New Roman" w:hAnsi="Times New Roman" w:cs="Times New Roman"/>
                <w:color w:val="000000" w:themeColor="text1"/>
                <w:sz w:val="24"/>
                <w:szCs w:val="24"/>
              </w:rPr>
            </w:pPr>
          </w:p>
        </w:tc>
        <w:tc>
          <w:tcPr>
            <w:tcW w:w="0" w:type="auto"/>
            <w:vAlign w:val="center"/>
            <w:hideMark/>
          </w:tcPr>
          <w:p w14:paraId="4416D582"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4.4 Recovery as an ongoing </w:t>
            </w:r>
            <w:r w:rsidRPr="00F767D3">
              <w:rPr>
                <w:rFonts w:ascii="Times New Roman" w:hAnsi="Times New Roman" w:cs="Times New Roman"/>
                <w:color w:val="000000" w:themeColor="text1"/>
                <w:sz w:val="24"/>
                <w:szCs w:val="24"/>
              </w:rPr>
              <w:lastRenderedPageBreak/>
              <w:t>process beyond treatment</w:t>
            </w:r>
          </w:p>
        </w:tc>
        <w:tc>
          <w:tcPr>
            <w:tcW w:w="0" w:type="auto"/>
            <w:vAlign w:val="center"/>
            <w:hideMark/>
          </w:tcPr>
          <w:p w14:paraId="3B09BFBB" w14:textId="77777777"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 xml:space="preserve">Participants described recovery as an ongoing process involving </w:t>
            </w:r>
            <w:r w:rsidRPr="00F767D3">
              <w:rPr>
                <w:rFonts w:ascii="Times New Roman" w:hAnsi="Times New Roman" w:cs="Times New Roman"/>
                <w:color w:val="000000" w:themeColor="text1"/>
                <w:sz w:val="24"/>
                <w:szCs w:val="24"/>
              </w:rPr>
              <w:lastRenderedPageBreak/>
              <w:t>psychological, behavioural and physical changes, with continued growth after therapy ended.</w:t>
            </w:r>
          </w:p>
        </w:tc>
        <w:tc>
          <w:tcPr>
            <w:tcW w:w="0" w:type="auto"/>
            <w:vAlign w:val="center"/>
            <w:hideMark/>
          </w:tcPr>
          <w:p w14:paraId="000D4B2B" w14:textId="1C42DC75" w:rsidR="00DA4A7E" w:rsidRPr="00F767D3" w:rsidRDefault="00DA4A7E" w:rsidP="00DA4A7E">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w:t>
            </w:r>
            <w:r w:rsidR="002744AE" w:rsidRPr="00F767D3">
              <w:rPr>
                <w:rFonts w:ascii="Times New Roman" w:hAnsi="Times New Roman" w:cs="Times New Roman"/>
                <w:color w:val="000000" w:themeColor="text1"/>
                <w:sz w:val="24"/>
                <w:szCs w:val="24"/>
              </w:rPr>
              <w:t xml:space="preserve">I still struggle with the eating disorder, it's still there. I don't think it's </w:t>
            </w:r>
            <w:r w:rsidR="002744AE" w:rsidRPr="00F767D3">
              <w:rPr>
                <w:rFonts w:ascii="Times New Roman" w:hAnsi="Times New Roman" w:cs="Times New Roman"/>
                <w:color w:val="000000" w:themeColor="text1"/>
                <w:sz w:val="24"/>
                <w:szCs w:val="24"/>
              </w:rPr>
              <w:lastRenderedPageBreak/>
              <w:t xml:space="preserve">ever really </w:t>
            </w:r>
            <w:proofErr w:type="spellStart"/>
            <w:r w:rsidR="002744AE" w:rsidRPr="00F767D3">
              <w:rPr>
                <w:rFonts w:ascii="Times New Roman" w:hAnsi="Times New Roman" w:cs="Times New Roman"/>
                <w:color w:val="000000" w:themeColor="text1"/>
                <w:sz w:val="24"/>
                <w:szCs w:val="24"/>
              </w:rPr>
              <w:t>gonna</w:t>
            </w:r>
            <w:proofErr w:type="spellEnd"/>
            <w:r w:rsidR="002744AE" w:rsidRPr="00F767D3">
              <w:rPr>
                <w:rFonts w:ascii="Times New Roman" w:hAnsi="Times New Roman" w:cs="Times New Roman"/>
                <w:color w:val="000000" w:themeColor="text1"/>
                <w:sz w:val="24"/>
                <w:szCs w:val="24"/>
              </w:rPr>
              <w:t xml:space="preserve"> disappear. But I don't let it stop me from eating things. </w:t>
            </w:r>
            <w:proofErr w:type="gramStart"/>
            <w:r w:rsidR="002744AE" w:rsidRPr="00F767D3">
              <w:rPr>
                <w:rFonts w:ascii="Times New Roman" w:hAnsi="Times New Roman" w:cs="Times New Roman"/>
                <w:color w:val="000000" w:themeColor="text1"/>
                <w:sz w:val="24"/>
                <w:szCs w:val="24"/>
              </w:rPr>
              <w:t>So</w:t>
            </w:r>
            <w:proofErr w:type="gramEnd"/>
            <w:r w:rsidR="002744AE" w:rsidRPr="00F767D3">
              <w:rPr>
                <w:rFonts w:ascii="Times New Roman" w:hAnsi="Times New Roman" w:cs="Times New Roman"/>
                <w:color w:val="000000" w:themeColor="text1"/>
                <w:sz w:val="24"/>
                <w:szCs w:val="24"/>
              </w:rPr>
              <w:t xml:space="preserve"> I would say I'm recovered, because I'm still moving forward with life.” </w:t>
            </w:r>
            <w:r w:rsidRPr="00F767D3">
              <w:rPr>
                <w:rFonts w:ascii="Times New Roman" w:hAnsi="Times New Roman" w:cs="Times New Roman"/>
                <w:color w:val="000000" w:themeColor="text1"/>
                <w:sz w:val="24"/>
                <w:szCs w:val="24"/>
              </w:rPr>
              <w:t>(Gao et al., 2025</w:t>
            </w:r>
            <w:r w:rsidR="00071E2D" w:rsidRPr="00F767D3">
              <w:rPr>
                <w:rFonts w:ascii="Times New Roman" w:hAnsi="Times New Roman" w:cs="Times New Roman"/>
                <w:color w:val="000000" w:themeColor="text1"/>
                <w:sz w:val="24"/>
                <w:szCs w:val="24"/>
              </w:rPr>
              <w:t>, p. 986)</w:t>
            </w:r>
          </w:p>
        </w:tc>
      </w:tr>
    </w:tbl>
    <w:p w14:paraId="0BC4D748" w14:textId="77777777" w:rsidR="00F911F4" w:rsidRPr="00F767D3" w:rsidRDefault="00F911F4" w:rsidP="00DA4A7E">
      <w:pPr>
        <w:rPr>
          <w:rFonts w:ascii="Times New Roman" w:hAnsi="Times New Roman" w:cs="Times New Roman"/>
          <w:color w:val="000000" w:themeColor="text1"/>
          <w:sz w:val="24"/>
          <w:szCs w:val="24"/>
        </w:rPr>
      </w:pPr>
    </w:p>
    <w:p w14:paraId="0371FC0A" w14:textId="77777777" w:rsidR="00ED60AC" w:rsidRPr="00F767D3" w:rsidRDefault="00ED60AC" w:rsidP="00ED60AC">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Results</w:t>
      </w:r>
    </w:p>
    <w:p w14:paraId="46DECD7F" w14:textId="77777777"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 thematic synthesis of the six qualitative studies discovered four themes connecting to young peoples and families’ experiences of family therapy interventions for eating disorders. These themes captured the perceived benefits, challenges and impacts of experiences.</w:t>
      </w:r>
    </w:p>
    <w:p w14:paraId="6C7E4E03" w14:textId="77777777" w:rsidR="00ED60AC" w:rsidRPr="00F767D3" w:rsidRDefault="00ED60AC" w:rsidP="00ED60AC">
      <w:pPr>
        <w:pStyle w:val="ListParagraph"/>
        <w:numPr>
          <w:ilvl w:val="0"/>
          <w:numId w:val="5"/>
        </w:num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Family therapy promotes connection, understanding and relational repair. </w:t>
      </w:r>
    </w:p>
    <w:p w14:paraId="4483B0DE" w14:textId="77777777" w:rsidR="00ED60AC" w:rsidRPr="00F767D3" w:rsidRDefault="00ED60AC" w:rsidP="00ED60AC">
      <w:pPr>
        <w:pStyle w:val="ListParagraph"/>
        <w:numPr>
          <w:ilvl w:val="0"/>
          <w:numId w:val="5"/>
        </w:num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Family involvement creates tension between support and adolescent autonomy.</w:t>
      </w:r>
    </w:p>
    <w:p w14:paraId="0B24FE28" w14:textId="77777777" w:rsidR="00ED60AC" w:rsidRPr="00F767D3" w:rsidRDefault="00ED60AC" w:rsidP="00ED60AC">
      <w:pPr>
        <w:pStyle w:val="ListParagraph"/>
        <w:numPr>
          <w:ilvl w:val="0"/>
          <w:numId w:val="5"/>
        </w:num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Family therapy provides structure and safety but does not always address the complexity of recovery.</w:t>
      </w:r>
    </w:p>
    <w:p w14:paraId="2536FF47" w14:textId="77777777" w:rsidR="00ED60AC" w:rsidRPr="00F767D3" w:rsidRDefault="00ED60AC" w:rsidP="00ED60AC">
      <w:pPr>
        <w:pStyle w:val="ListParagraph"/>
        <w:numPr>
          <w:ilvl w:val="0"/>
          <w:numId w:val="5"/>
        </w:num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Recovery involves rebuilding identity, autonomy and life beyond the eating disorder.</w:t>
      </w:r>
    </w:p>
    <w:p w14:paraId="49EC09DA" w14:textId="77777777"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Despite the fact the studies differed in treatment approach including family-based treatment (FBT), Maudsley-based interventions, multifamily therapy and inpatient family therapy, there were prevalent experiences across studies relating to relationships, treatment involvement and recovery processes. </w:t>
      </w:r>
    </w:p>
    <w:p w14:paraId="7F42DFD6" w14:textId="77777777"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u w:val="single"/>
        </w:rPr>
        <w:t>Theme 1: Family therapy promotes connection, understanding and relational repair</w:t>
      </w:r>
    </w:p>
    <w:p w14:paraId="4392074F" w14:textId="77777777"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Family therapy was consistently experienced as supporting improvements in family relationships through enhanced communication, shared understanding and emotional connection amongst the six studies. Participants described how communicating with other families experiencing prevalent challenges helped decrease feelings of isolation and provided them with reassurance that their experiences were shared by others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2021; Nilsen et al., 2021). Improved understanding of eating disorders was recognised as an important outcome of family involvement. Young people reported feeling more listened to and understood. Whereas family members described developing greater knowledge of eating disorders and building confidence in how to effectively support a family member during recovery (Gao et al., 2025; Medway et al., 2019). Participants highlighted that family therapy helped fix relationships impacted by the eating disorder as it enabled them to gain trust, communicate better and gave them strength to face recovery together rather than individually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2021; Gao et al., 2025; Nilsen et al., 2021).</w:t>
      </w:r>
    </w:p>
    <w:p w14:paraId="542F3132" w14:textId="77777777" w:rsidR="00ED60AC" w:rsidRPr="00F767D3" w:rsidRDefault="00ED60AC" w:rsidP="00ED60AC">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Theme 2: Family involvement creates tension between support and adolescent autonomy</w:t>
      </w:r>
    </w:p>
    <w:p w14:paraId="77811A69" w14:textId="0465D1A8"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Family involvement was recognised as a key component of treatment. However, participants also stated </w:t>
      </w:r>
      <w:r w:rsidR="0004139F" w:rsidRPr="00F767D3">
        <w:rPr>
          <w:rFonts w:ascii="Times New Roman" w:hAnsi="Times New Roman" w:cs="Times New Roman"/>
          <w:color w:val="000000" w:themeColor="text1"/>
          <w:sz w:val="24"/>
          <w:szCs w:val="24"/>
        </w:rPr>
        <w:t xml:space="preserve">tension </w:t>
      </w:r>
      <w:r w:rsidRPr="00F767D3">
        <w:rPr>
          <w:rFonts w:ascii="Times New Roman" w:hAnsi="Times New Roman" w:cs="Times New Roman"/>
          <w:color w:val="000000" w:themeColor="text1"/>
          <w:sz w:val="24"/>
          <w:szCs w:val="24"/>
        </w:rPr>
        <w:t xml:space="preserve">between receiving parental support and maintaining personal autonomy </w:t>
      </w:r>
      <w:r w:rsidRPr="00F767D3">
        <w:rPr>
          <w:rFonts w:ascii="Times New Roman" w:hAnsi="Times New Roman" w:cs="Times New Roman"/>
          <w:color w:val="000000" w:themeColor="text1"/>
          <w:sz w:val="24"/>
          <w:szCs w:val="24"/>
        </w:rPr>
        <w:lastRenderedPageBreak/>
        <w:t>(Conti et al., 2017; Gao et al., 2025; Medway et al., 2019). Participants recognised that parental involvement provided crucial practical, emotional and motivational support, especially during periods when the eating</w:t>
      </w:r>
      <w:r w:rsidR="002B3996" w:rsidRPr="00F767D3">
        <w:rPr>
          <w:rFonts w:ascii="Times New Roman" w:hAnsi="Times New Roman" w:cs="Times New Roman"/>
          <w:color w:val="000000" w:themeColor="text1"/>
          <w:sz w:val="24"/>
          <w:szCs w:val="24"/>
        </w:rPr>
        <w:t xml:space="preserve">. This is consistent with the findings of </w:t>
      </w:r>
      <w:proofErr w:type="spellStart"/>
      <w:r w:rsidR="002B3996" w:rsidRPr="00F767D3">
        <w:rPr>
          <w:rFonts w:ascii="Times New Roman" w:hAnsi="Times New Roman" w:cs="Times New Roman"/>
          <w:color w:val="000000" w:themeColor="text1"/>
          <w:sz w:val="24"/>
          <w:szCs w:val="24"/>
        </w:rPr>
        <w:t>Brinchmann</w:t>
      </w:r>
      <w:proofErr w:type="spellEnd"/>
      <w:r w:rsidR="002B3996" w:rsidRPr="00F767D3">
        <w:rPr>
          <w:rFonts w:ascii="Times New Roman" w:hAnsi="Times New Roman" w:cs="Times New Roman"/>
          <w:color w:val="000000" w:themeColor="text1"/>
          <w:sz w:val="24"/>
          <w:szCs w:val="24"/>
        </w:rPr>
        <w:t xml:space="preserve"> and </w:t>
      </w:r>
      <w:proofErr w:type="spellStart"/>
      <w:r w:rsidR="002B3996" w:rsidRPr="00F767D3">
        <w:rPr>
          <w:rFonts w:ascii="Times New Roman" w:hAnsi="Times New Roman" w:cs="Times New Roman"/>
          <w:color w:val="000000" w:themeColor="text1"/>
          <w:sz w:val="24"/>
          <w:szCs w:val="24"/>
        </w:rPr>
        <w:t>Krvavac</w:t>
      </w:r>
      <w:proofErr w:type="spellEnd"/>
      <w:r w:rsidR="002B3996" w:rsidRPr="00F767D3">
        <w:rPr>
          <w:rFonts w:ascii="Times New Roman" w:hAnsi="Times New Roman" w:cs="Times New Roman"/>
          <w:color w:val="000000" w:themeColor="text1"/>
          <w:sz w:val="24"/>
          <w:szCs w:val="24"/>
        </w:rPr>
        <w:t xml:space="preserve"> (2021) and Conti et al. (2017). </w:t>
      </w:r>
      <w:r w:rsidRPr="00F767D3">
        <w:rPr>
          <w:rFonts w:ascii="Times New Roman" w:hAnsi="Times New Roman" w:cs="Times New Roman"/>
          <w:color w:val="000000" w:themeColor="text1"/>
          <w:sz w:val="24"/>
          <w:szCs w:val="24"/>
        </w:rPr>
        <w:t xml:space="preserve">However, the studies also found limitations within family therapy experiences as some young people stated feeling uninvolved in treatment decisions, describing experiences where their perspectives were not acknowledged in discussions about their care (Coopey &amp; Johnson, 2022; Gao et al., 2025). </w:t>
      </w:r>
    </w:p>
    <w:p w14:paraId="2EDF3757" w14:textId="5165F38D"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Furthermore, although physical recovery and weight restoration were recognised as important, some participants felt that psychological needs, emotional experiences and the underlying factors contributing to their eating disorder received less recognition</w:t>
      </w:r>
      <w:r w:rsidR="00335045" w:rsidRPr="00F767D3">
        <w:rPr>
          <w:rFonts w:ascii="Times New Roman" w:hAnsi="Times New Roman" w:cs="Times New Roman"/>
          <w:color w:val="000000" w:themeColor="text1"/>
          <w:sz w:val="24"/>
          <w:szCs w:val="24"/>
        </w:rPr>
        <w:t xml:space="preserve">. </w:t>
      </w:r>
      <w:r w:rsidR="002B3996" w:rsidRPr="00F767D3">
        <w:rPr>
          <w:rFonts w:ascii="Times New Roman" w:hAnsi="Times New Roman" w:cs="Times New Roman"/>
          <w:color w:val="000000" w:themeColor="text1"/>
          <w:sz w:val="24"/>
          <w:szCs w:val="24"/>
        </w:rPr>
        <w:t xml:space="preserve">Conti et al. (2017), Medway et al. (2019) and Gao et al. (2025) found that psychological and emotional aspects of recovery were often given less emphasis than physical recovery. </w:t>
      </w:r>
      <w:r w:rsidRPr="00F767D3">
        <w:rPr>
          <w:rFonts w:ascii="Times New Roman" w:hAnsi="Times New Roman" w:cs="Times New Roman"/>
          <w:color w:val="000000" w:themeColor="text1"/>
          <w:sz w:val="24"/>
          <w:szCs w:val="24"/>
        </w:rPr>
        <w:t>These findings suggest that although family interventions provide support, participants also valued approaches that recognised both physical and psychological aspects of recovery.</w:t>
      </w:r>
    </w:p>
    <w:p w14:paraId="445ACE8F" w14:textId="77777777" w:rsidR="00ED60AC" w:rsidRPr="00F767D3" w:rsidRDefault="00ED60AC" w:rsidP="00ED60AC">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Theme 4: Recovery involves rebuilding identity, autonomy and life beyond the eating disorder</w:t>
      </w:r>
    </w:p>
    <w:p w14:paraId="6AB32880" w14:textId="77777777"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Recovery was understood as involving more than symptom reduction and weight restoration, including changes in identity, relationships, independence and participation in daily life (Conti et al., 2017; Gao et al., 2025; Medway et al., 2019). </w:t>
      </w:r>
    </w:p>
    <w:p w14:paraId="7625AD8F" w14:textId="604A011F" w:rsidR="00ED60AC" w:rsidRPr="00F767D3" w:rsidRDefault="00ED60AC" w:rsidP="00ED60AC">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Participants described how eating disorders damaged important aspects of adolescent development, including education, friendships, independence and identity formation (Gao et al., 2025; Medway et al., 2019). Participants also highlighted the importance of developing an identity separate from the eating disorder. For some young people, externalising the illness supported recovery by allowing them to view eating disorder thoughts and behaviours as separate from their sense of self</w:t>
      </w:r>
      <w:r w:rsidR="00335045" w:rsidRPr="00F767D3">
        <w:rPr>
          <w:rFonts w:ascii="Times New Roman" w:hAnsi="Times New Roman" w:cs="Times New Roman"/>
          <w:color w:val="000000" w:themeColor="text1"/>
          <w:sz w:val="24"/>
          <w:szCs w:val="24"/>
        </w:rPr>
        <w:t xml:space="preserve">. This is underpinned by </w:t>
      </w:r>
      <w:r w:rsidRPr="00F767D3">
        <w:rPr>
          <w:rFonts w:ascii="Times New Roman" w:hAnsi="Times New Roman" w:cs="Times New Roman"/>
          <w:color w:val="000000" w:themeColor="text1"/>
          <w:sz w:val="24"/>
          <w:szCs w:val="24"/>
        </w:rPr>
        <w:t>Gao et al</w:t>
      </w:r>
      <w:r w:rsidR="00335045" w:rsidRPr="00F767D3">
        <w:rPr>
          <w:rFonts w:ascii="Times New Roman" w:hAnsi="Times New Roman" w:cs="Times New Roman"/>
          <w:color w:val="000000" w:themeColor="text1"/>
          <w:sz w:val="24"/>
          <w:szCs w:val="24"/>
        </w:rPr>
        <w:t>. (</w:t>
      </w:r>
      <w:r w:rsidRPr="00F767D3">
        <w:rPr>
          <w:rFonts w:ascii="Times New Roman" w:hAnsi="Times New Roman" w:cs="Times New Roman"/>
          <w:color w:val="000000" w:themeColor="text1"/>
          <w:sz w:val="24"/>
          <w:szCs w:val="24"/>
        </w:rPr>
        <w:t>2025). Recovery was also described as an ongoing process that entails psychological growth, increasing independence and re-engagement with meaningful aspects of life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Gao et al., 2025; Medway et al., 2019). </w:t>
      </w:r>
    </w:p>
    <w:p w14:paraId="69130A0E" w14:textId="77777777" w:rsidR="00F911F4" w:rsidRPr="00F767D3" w:rsidRDefault="00F911F4" w:rsidP="00DA4A7E">
      <w:pPr>
        <w:rPr>
          <w:rFonts w:ascii="Times New Roman" w:hAnsi="Times New Roman" w:cs="Times New Roman"/>
          <w:color w:val="000000" w:themeColor="text1"/>
          <w:sz w:val="24"/>
          <w:szCs w:val="24"/>
        </w:rPr>
      </w:pPr>
    </w:p>
    <w:p w14:paraId="056A7164" w14:textId="75C4C7E6" w:rsidR="00ED60AC" w:rsidRPr="00F767D3" w:rsidRDefault="00ED60AC" w:rsidP="00DA4A7E">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 xml:space="preserve">Discussion </w:t>
      </w:r>
    </w:p>
    <w:p w14:paraId="31740C24" w14:textId="62845B2C" w:rsidR="002B3996" w:rsidRPr="00F767D3" w:rsidRDefault="002B3996" w:rsidP="002B3996">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rPr>
        <w:t xml:space="preserve">This systematic literature review investigated the experiences and perceived impacts of family therapy interventions for eating disorders among young people and their families. The thematic synthesis discovered four themes establishing that family therapy was experienced as beneficial and challenging. Participants </w:t>
      </w:r>
      <w:r w:rsidR="0004139F" w:rsidRPr="00F767D3">
        <w:rPr>
          <w:rFonts w:ascii="Times New Roman" w:hAnsi="Times New Roman" w:cs="Times New Roman"/>
          <w:color w:val="000000" w:themeColor="text1"/>
          <w:sz w:val="24"/>
          <w:szCs w:val="24"/>
        </w:rPr>
        <w:t>viewed</w:t>
      </w:r>
      <w:r w:rsidRPr="00F767D3">
        <w:rPr>
          <w:rFonts w:ascii="Times New Roman" w:hAnsi="Times New Roman" w:cs="Times New Roman"/>
          <w:color w:val="000000" w:themeColor="text1"/>
          <w:sz w:val="24"/>
          <w:szCs w:val="24"/>
        </w:rPr>
        <w:t xml:space="preserve"> family therapy as supporting family connection, communication and recovery. However, they experienced obstacles relating to autonomy, treatment involvement and the need to tackle psychological recovery alongside physical restoration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Conti et al., 2017; Coopey &amp; Johnson, 2022; Gao et al., 2025; Medway et al., 2019; Nilsen et al., 2021). </w:t>
      </w:r>
    </w:p>
    <w:p w14:paraId="24E657F6" w14:textId="77777777" w:rsidR="00EA3A79" w:rsidRPr="00F767D3" w:rsidRDefault="002B3996" w:rsidP="00006EC3">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These findings demonstrate that adolescent eating disorder treatment involves more than symptom reduction as it must also recognise the importance of family relationships, development, and the young person’s experience of care</w:t>
      </w:r>
      <w:r w:rsidR="00006EC3" w:rsidRPr="00F767D3">
        <w:rPr>
          <w:rFonts w:ascii="Times New Roman" w:hAnsi="Times New Roman" w:cs="Times New Roman"/>
          <w:color w:val="000000" w:themeColor="text1"/>
          <w:sz w:val="24"/>
          <w:szCs w:val="24"/>
        </w:rPr>
        <w:t xml:space="preserve"> (</w:t>
      </w:r>
      <w:proofErr w:type="spellStart"/>
      <w:r w:rsidR="00006EC3" w:rsidRPr="00F767D3">
        <w:rPr>
          <w:rFonts w:ascii="Times New Roman" w:hAnsi="Times New Roman" w:cs="Times New Roman"/>
          <w:color w:val="000000" w:themeColor="text1"/>
          <w:sz w:val="24"/>
          <w:szCs w:val="24"/>
        </w:rPr>
        <w:t>Gkintoni</w:t>
      </w:r>
      <w:proofErr w:type="spellEnd"/>
      <w:r w:rsidR="00006EC3" w:rsidRPr="00F767D3">
        <w:rPr>
          <w:rFonts w:ascii="Times New Roman" w:hAnsi="Times New Roman" w:cs="Times New Roman"/>
          <w:color w:val="000000" w:themeColor="text1"/>
          <w:sz w:val="24"/>
          <w:szCs w:val="24"/>
        </w:rPr>
        <w:t xml:space="preserve"> et al., 2024).</w:t>
      </w:r>
    </w:p>
    <w:p w14:paraId="3B2F1712" w14:textId="7ECE045C" w:rsidR="003F59F8" w:rsidRPr="00F767D3" w:rsidRDefault="00006EC3" w:rsidP="00074D89">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 xml:space="preserve">The findings </w:t>
      </w:r>
      <w:r w:rsidR="00EA3A79" w:rsidRPr="00F767D3">
        <w:rPr>
          <w:rFonts w:ascii="Times New Roman" w:hAnsi="Times New Roman" w:cs="Times New Roman"/>
          <w:color w:val="000000" w:themeColor="text1"/>
          <w:sz w:val="24"/>
          <w:szCs w:val="24"/>
        </w:rPr>
        <w:t xml:space="preserve">revealed </w:t>
      </w:r>
      <w:r w:rsidRPr="00F767D3">
        <w:rPr>
          <w:rFonts w:ascii="Times New Roman" w:hAnsi="Times New Roman" w:cs="Times New Roman"/>
          <w:color w:val="000000" w:themeColor="text1"/>
          <w:sz w:val="24"/>
          <w:szCs w:val="24"/>
        </w:rPr>
        <w:t>that family therapy was an important relational intervention</w:t>
      </w:r>
      <w:r w:rsidR="00EA3A79" w:rsidRPr="00F767D3">
        <w:rPr>
          <w:rFonts w:ascii="Times New Roman" w:hAnsi="Times New Roman" w:cs="Times New Roman"/>
          <w:color w:val="000000" w:themeColor="text1"/>
          <w:sz w:val="24"/>
          <w:szCs w:val="24"/>
        </w:rPr>
        <w:t xml:space="preserve"> which enhanced </w:t>
      </w:r>
      <w:r w:rsidRPr="00F767D3">
        <w:rPr>
          <w:rFonts w:ascii="Times New Roman" w:hAnsi="Times New Roman" w:cs="Times New Roman"/>
          <w:color w:val="000000" w:themeColor="text1"/>
          <w:sz w:val="24"/>
          <w:szCs w:val="24"/>
        </w:rPr>
        <w:t>communication, shared understanding and emotional connection between young people and their families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2021; Gao et al., 2025; Medway et al., 2019; Nilsen et al., 2021). Participants</w:t>
      </w:r>
      <w:r w:rsidR="0004139F" w:rsidRPr="00F767D3">
        <w:rPr>
          <w:rFonts w:ascii="Times New Roman" w:hAnsi="Times New Roman" w:cs="Times New Roman"/>
          <w:color w:val="000000" w:themeColor="text1"/>
          <w:sz w:val="24"/>
          <w:szCs w:val="24"/>
        </w:rPr>
        <w:t xml:space="preserve"> from several </w:t>
      </w:r>
      <w:r w:rsidR="001362BA" w:rsidRPr="00F767D3">
        <w:rPr>
          <w:rFonts w:ascii="Times New Roman" w:hAnsi="Times New Roman" w:cs="Times New Roman"/>
          <w:color w:val="000000" w:themeColor="text1"/>
          <w:sz w:val="24"/>
          <w:szCs w:val="24"/>
        </w:rPr>
        <w:t>studies explained</w:t>
      </w:r>
      <w:r w:rsidR="00EA3A79"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 xml:space="preserve">how therapy </w:t>
      </w:r>
      <w:r w:rsidR="00EA3A79" w:rsidRPr="00F767D3">
        <w:rPr>
          <w:rFonts w:ascii="Times New Roman" w:hAnsi="Times New Roman" w:cs="Times New Roman"/>
          <w:color w:val="000000" w:themeColor="text1"/>
          <w:sz w:val="24"/>
          <w:szCs w:val="24"/>
        </w:rPr>
        <w:t>gave</w:t>
      </w:r>
      <w:r w:rsidRPr="00F767D3">
        <w:rPr>
          <w:rFonts w:ascii="Times New Roman" w:hAnsi="Times New Roman" w:cs="Times New Roman"/>
          <w:color w:val="000000" w:themeColor="text1"/>
          <w:sz w:val="24"/>
          <w:szCs w:val="24"/>
        </w:rPr>
        <w:t xml:space="preserve"> families</w:t>
      </w:r>
      <w:r w:rsidR="00EA3A79" w:rsidRPr="00F767D3">
        <w:rPr>
          <w:rFonts w:ascii="Times New Roman" w:hAnsi="Times New Roman" w:cs="Times New Roman"/>
          <w:color w:val="000000" w:themeColor="text1"/>
          <w:sz w:val="24"/>
          <w:szCs w:val="24"/>
        </w:rPr>
        <w:t xml:space="preserve"> a</w:t>
      </w:r>
      <w:r w:rsidRPr="00F767D3">
        <w:rPr>
          <w:rFonts w:ascii="Times New Roman" w:hAnsi="Times New Roman" w:cs="Times New Roman"/>
          <w:color w:val="000000" w:themeColor="text1"/>
          <w:sz w:val="24"/>
          <w:szCs w:val="24"/>
        </w:rPr>
        <w:t xml:space="preserve"> better understand </w:t>
      </w:r>
      <w:r w:rsidR="00EA3A79" w:rsidRPr="00F767D3">
        <w:rPr>
          <w:rFonts w:ascii="Times New Roman" w:hAnsi="Times New Roman" w:cs="Times New Roman"/>
          <w:color w:val="000000" w:themeColor="text1"/>
          <w:sz w:val="24"/>
          <w:szCs w:val="24"/>
        </w:rPr>
        <w:t xml:space="preserve">of </w:t>
      </w:r>
      <w:r w:rsidRPr="00F767D3">
        <w:rPr>
          <w:rFonts w:ascii="Times New Roman" w:hAnsi="Times New Roman" w:cs="Times New Roman"/>
          <w:color w:val="000000" w:themeColor="text1"/>
          <w:sz w:val="24"/>
          <w:szCs w:val="24"/>
        </w:rPr>
        <w:t>the eating disorder and</w:t>
      </w:r>
      <w:r w:rsidR="00EA3A79" w:rsidRPr="00F767D3">
        <w:rPr>
          <w:rFonts w:ascii="Times New Roman" w:hAnsi="Times New Roman" w:cs="Times New Roman"/>
          <w:color w:val="000000" w:themeColor="text1"/>
          <w:sz w:val="24"/>
          <w:szCs w:val="24"/>
        </w:rPr>
        <w:t xml:space="preserve"> helped them to</w:t>
      </w:r>
      <w:r w:rsidRPr="00F767D3">
        <w:rPr>
          <w:rFonts w:ascii="Times New Roman" w:hAnsi="Times New Roman" w:cs="Times New Roman"/>
          <w:color w:val="000000" w:themeColor="text1"/>
          <w:sz w:val="24"/>
          <w:szCs w:val="24"/>
        </w:rPr>
        <w:t xml:space="preserve"> develop effective ways of </w:t>
      </w:r>
      <w:r w:rsidR="00EA3A79" w:rsidRPr="00F767D3">
        <w:rPr>
          <w:rFonts w:ascii="Times New Roman" w:hAnsi="Times New Roman" w:cs="Times New Roman"/>
          <w:color w:val="000000" w:themeColor="text1"/>
          <w:sz w:val="24"/>
          <w:szCs w:val="24"/>
        </w:rPr>
        <w:t>responding indicating</w:t>
      </w:r>
      <w:r w:rsidRPr="00F767D3">
        <w:rPr>
          <w:rFonts w:ascii="Times New Roman" w:hAnsi="Times New Roman" w:cs="Times New Roman"/>
          <w:color w:val="000000" w:themeColor="text1"/>
          <w:sz w:val="24"/>
          <w:szCs w:val="24"/>
        </w:rPr>
        <w:t xml:space="preserve"> that family involvement</w:t>
      </w:r>
      <w:r w:rsidR="00EA3A79" w:rsidRPr="00F767D3">
        <w:rPr>
          <w:rFonts w:ascii="Times New Roman" w:hAnsi="Times New Roman" w:cs="Times New Roman"/>
          <w:color w:val="000000" w:themeColor="text1"/>
          <w:sz w:val="24"/>
          <w:szCs w:val="24"/>
        </w:rPr>
        <w:t xml:space="preserve"> can help</w:t>
      </w:r>
      <w:r w:rsidRPr="00F767D3">
        <w:rPr>
          <w:rFonts w:ascii="Times New Roman" w:hAnsi="Times New Roman" w:cs="Times New Roman"/>
          <w:color w:val="000000" w:themeColor="text1"/>
          <w:sz w:val="24"/>
          <w:szCs w:val="24"/>
        </w:rPr>
        <w:t xml:space="preserve"> reduce uncertainty and strengthen confidence in supporting recovery.</w:t>
      </w:r>
      <w:r w:rsidR="00EA3A79"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 xml:space="preserve">Eating disorders can affect family </w:t>
      </w:r>
      <w:r w:rsidR="00406D5E" w:rsidRPr="00F767D3">
        <w:rPr>
          <w:rFonts w:ascii="Times New Roman" w:hAnsi="Times New Roman" w:cs="Times New Roman"/>
          <w:color w:val="000000" w:themeColor="text1"/>
          <w:sz w:val="24"/>
          <w:szCs w:val="24"/>
        </w:rPr>
        <w:t xml:space="preserve">relationships which can </w:t>
      </w:r>
      <w:r w:rsidRPr="00F767D3">
        <w:rPr>
          <w:rFonts w:ascii="Times New Roman" w:hAnsi="Times New Roman" w:cs="Times New Roman"/>
          <w:color w:val="000000" w:themeColor="text1"/>
          <w:sz w:val="24"/>
          <w:szCs w:val="24"/>
        </w:rPr>
        <w:t>cr</w:t>
      </w:r>
      <w:r w:rsidR="00406D5E" w:rsidRPr="00F767D3">
        <w:rPr>
          <w:rFonts w:ascii="Times New Roman" w:hAnsi="Times New Roman" w:cs="Times New Roman"/>
          <w:color w:val="000000" w:themeColor="text1"/>
          <w:sz w:val="24"/>
          <w:szCs w:val="24"/>
        </w:rPr>
        <w:t>eate</w:t>
      </w:r>
      <w:r w:rsidRPr="00F767D3">
        <w:rPr>
          <w:rFonts w:ascii="Times New Roman" w:hAnsi="Times New Roman" w:cs="Times New Roman"/>
          <w:color w:val="000000" w:themeColor="text1"/>
          <w:sz w:val="24"/>
          <w:szCs w:val="24"/>
        </w:rPr>
        <w:t xml:space="preserve"> distress, conflict and uncertainty</w:t>
      </w:r>
      <w:r w:rsidR="00406D5E" w:rsidRPr="00F767D3">
        <w:rPr>
          <w:rFonts w:ascii="Times New Roman" w:hAnsi="Times New Roman" w:cs="Times New Roman"/>
          <w:color w:val="000000" w:themeColor="text1"/>
          <w:sz w:val="24"/>
          <w:szCs w:val="24"/>
        </w:rPr>
        <w:t xml:space="preserve"> about how to support effectively during recovery (Fox et al., 2017). </w:t>
      </w:r>
      <w:r w:rsidRPr="00F767D3">
        <w:rPr>
          <w:rFonts w:ascii="Times New Roman" w:hAnsi="Times New Roman" w:cs="Times New Roman"/>
          <w:color w:val="000000" w:themeColor="text1"/>
          <w:sz w:val="24"/>
          <w:szCs w:val="24"/>
        </w:rPr>
        <w:t xml:space="preserve">Therefore, interventions that </w:t>
      </w:r>
      <w:r w:rsidR="00406D5E" w:rsidRPr="00F767D3">
        <w:rPr>
          <w:rFonts w:ascii="Times New Roman" w:hAnsi="Times New Roman" w:cs="Times New Roman"/>
          <w:color w:val="000000" w:themeColor="text1"/>
          <w:sz w:val="24"/>
          <w:szCs w:val="24"/>
        </w:rPr>
        <w:t xml:space="preserve">enhance </w:t>
      </w:r>
      <w:r w:rsidRPr="00F767D3">
        <w:rPr>
          <w:rFonts w:ascii="Times New Roman" w:hAnsi="Times New Roman" w:cs="Times New Roman"/>
          <w:color w:val="000000" w:themeColor="text1"/>
          <w:sz w:val="24"/>
          <w:szCs w:val="24"/>
        </w:rPr>
        <w:t xml:space="preserve">communication and </w:t>
      </w:r>
      <w:r w:rsidR="00406D5E" w:rsidRPr="00F767D3">
        <w:rPr>
          <w:rFonts w:ascii="Times New Roman" w:hAnsi="Times New Roman" w:cs="Times New Roman"/>
          <w:color w:val="000000" w:themeColor="text1"/>
          <w:sz w:val="24"/>
          <w:szCs w:val="24"/>
        </w:rPr>
        <w:t>mitigate</w:t>
      </w:r>
      <w:r w:rsidRPr="00F767D3">
        <w:rPr>
          <w:rFonts w:ascii="Times New Roman" w:hAnsi="Times New Roman" w:cs="Times New Roman"/>
          <w:color w:val="000000" w:themeColor="text1"/>
          <w:sz w:val="24"/>
          <w:szCs w:val="24"/>
        </w:rPr>
        <w:t xml:space="preserve"> feelings of isolation</w:t>
      </w:r>
      <w:r w:rsidR="00406D5E" w:rsidRPr="00F767D3">
        <w:rPr>
          <w:rFonts w:ascii="Times New Roman" w:hAnsi="Times New Roman" w:cs="Times New Roman"/>
          <w:color w:val="000000" w:themeColor="text1"/>
          <w:sz w:val="24"/>
          <w:szCs w:val="24"/>
        </w:rPr>
        <w:t xml:space="preserve"> can</w:t>
      </w:r>
      <w:r w:rsidRPr="00F767D3">
        <w:rPr>
          <w:rFonts w:ascii="Times New Roman" w:hAnsi="Times New Roman" w:cs="Times New Roman"/>
          <w:color w:val="000000" w:themeColor="text1"/>
          <w:sz w:val="24"/>
          <w:szCs w:val="24"/>
        </w:rPr>
        <w:t xml:space="preserve"> help families develop a more collaborative approach to recovery.</w:t>
      </w:r>
      <w:r w:rsidR="00074D89" w:rsidRPr="00F767D3">
        <w:rPr>
          <w:rFonts w:ascii="Times New Roman" w:hAnsi="Times New Roman" w:cs="Times New Roman"/>
          <w:color w:val="000000" w:themeColor="text1"/>
          <w:sz w:val="24"/>
          <w:szCs w:val="24"/>
        </w:rPr>
        <w:t xml:space="preserve"> </w:t>
      </w:r>
    </w:p>
    <w:p w14:paraId="6595EB94" w14:textId="2E4A5A03" w:rsidR="00074D89" w:rsidRPr="00F767D3" w:rsidRDefault="00006EC3" w:rsidP="00074D89">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However, the findings suggest that relational improvement </w:t>
      </w:r>
      <w:r w:rsidR="00406D5E" w:rsidRPr="00F767D3">
        <w:rPr>
          <w:rFonts w:ascii="Times New Roman" w:hAnsi="Times New Roman" w:cs="Times New Roman"/>
          <w:color w:val="000000" w:themeColor="text1"/>
          <w:sz w:val="24"/>
          <w:szCs w:val="24"/>
        </w:rPr>
        <w:t xml:space="preserve">entails </w:t>
      </w:r>
      <w:r w:rsidRPr="00F767D3">
        <w:rPr>
          <w:rFonts w:ascii="Times New Roman" w:hAnsi="Times New Roman" w:cs="Times New Roman"/>
          <w:color w:val="000000" w:themeColor="text1"/>
          <w:sz w:val="24"/>
          <w:szCs w:val="24"/>
        </w:rPr>
        <w:t>more than parental involvement alone</w:t>
      </w:r>
      <w:r w:rsidR="00406D5E" w:rsidRPr="00F767D3">
        <w:rPr>
          <w:rFonts w:ascii="Times New Roman" w:hAnsi="Times New Roman" w:cs="Times New Roman"/>
          <w:color w:val="000000" w:themeColor="text1"/>
          <w:sz w:val="24"/>
          <w:szCs w:val="24"/>
        </w:rPr>
        <w:t xml:space="preserve"> as </w:t>
      </w:r>
      <w:r w:rsidRPr="00F767D3">
        <w:rPr>
          <w:rFonts w:ascii="Times New Roman" w:hAnsi="Times New Roman" w:cs="Times New Roman"/>
          <w:color w:val="000000" w:themeColor="text1"/>
          <w:sz w:val="24"/>
          <w:szCs w:val="24"/>
        </w:rPr>
        <w:t xml:space="preserve">young people must also feel listened to and included within the </w:t>
      </w:r>
      <w:r w:rsidR="00406D5E" w:rsidRPr="00F767D3">
        <w:rPr>
          <w:rFonts w:ascii="Times New Roman" w:hAnsi="Times New Roman" w:cs="Times New Roman"/>
          <w:color w:val="000000" w:themeColor="text1"/>
          <w:sz w:val="24"/>
          <w:szCs w:val="24"/>
        </w:rPr>
        <w:t xml:space="preserve">recovery stage. </w:t>
      </w:r>
      <w:r w:rsidR="00074D89" w:rsidRPr="00F767D3">
        <w:rPr>
          <w:rFonts w:ascii="Times New Roman" w:hAnsi="Times New Roman" w:cs="Times New Roman"/>
          <w:color w:val="000000" w:themeColor="text1"/>
          <w:sz w:val="24"/>
          <w:szCs w:val="24"/>
        </w:rPr>
        <w:t xml:space="preserve">An important finding in this review was the </w:t>
      </w:r>
      <w:r w:rsidR="0004139F" w:rsidRPr="00F767D3">
        <w:rPr>
          <w:rFonts w:ascii="Times New Roman" w:hAnsi="Times New Roman" w:cs="Times New Roman"/>
          <w:color w:val="000000" w:themeColor="text1"/>
          <w:sz w:val="24"/>
          <w:szCs w:val="24"/>
        </w:rPr>
        <w:t>tension</w:t>
      </w:r>
      <w:r w:rsidR="00074D89" w:rsidRPr="00F767D3">
        <w:rPr>
          <w:rFonts w:ascii="Times New Roman" w:hAnsi="Times New Roman" w:cs="Times New Roman"/>
          <w:color w:val="000000" w:themeColor="text1"/>
          <w:sz w:val="24"/>
          <w:szCs w:val="24"/>
        </w:rPr>
        <w:t xml:space="preserve"> between </w:t>
      </w:r>
      <w:r w:rsidR="00812D0D" w:rsidRPr="00F767D3">
        <w:rPr>
          <w:rFonts w:ascii="Times New Roman" w:hAnsi="Times New Roman" w:cs="Times New Roman"/>
          <w:color w:val="000000" w:themeColor="text1"/>
          <w:sz w:val="24"/>
          <w:szCs w:val="24"/>
        </w:rPr>
        <w:t xml:space="preserve">families and adolescents because of </w:t>
      </w:r>
      <w:r w:rsidR="00074D89" w:rsidRPr="00F767D3">
        <w:rPr>
          <w:rFonts w:ascii="Times New Roman" w:hAnsi="Times New Roman" w:cs="Times New Roman"/>
          <w:color w:val="000000" w:themeColor="text1"/>
          <w:sz w:val="24"/>
          <w:szCs w:val="24"/>
        </w:rPr>
        <w:t>parental involvement (Gao et al., 2025; Medway et al., 2019).</w:t>
      </w:r>
      <w:r w:rsidR="00812D0D" w:rsidRPr="00F767D3">
        <w:rPr>
          <w:rFonts w:ascii="Times New Roman" w:hAnsi="Times New Roman" w:cs="Times New Roman"/>
          <w:color w:val="000000" w:themeColor="text1"/>
          <w:sz w:val="24"/>
          <w:szCs w:val="24"/>
        </w:rPr>
        <w:t xml:space="preserve"> </w:t>
      </w:r>
      <w:r w:rsidR="00074D89" w:rsidRPr="00F767D3">
        <w:rPr>
          <w:rFonts w:ascii="Times New Roman" w:hAnsi="Times New Roman" w:cs="Times New Roman"/>
          <w:color w:val="000000" w:themeColor="text1"/>
          <w:sz w:val="24"/>
          <w:szCs w:val="24"/>
        </w:rPr>
        <w:t>Participants recognised that parents played a</w:t>
      </w:r>
      <w:r w:rsidR="00812D0D" w:rsidRPr="00F767D3">
        <w:rPr>
          <w:rFonts w:ascii="Times New Roman" w:hAnsi="Times New Roman" w:cs="Times New Roman"/>
          <w:color w:val="000000" w:themeColor="text1"/>
          <w:sz w:val="24"/>
          <w:szCs w:val="24"/>
        </w:rPr>
        <w:t xml:space="preserve"> vital</w:t>
      </w:r>
      <w:r w:rsidR="00074D89" w:rsidRPr="00F767D3">
        <w:rPr>
          <w:rFonts w:ascii="Times New Roman" w:hAnsi="Times New Roman" w:cs="Times New Roman"/>
          <w:color w:val="000000" w:themeColor="text1"/>
          <w:sz w:val="24"/>
          <w:szCs w:val="24"/>
        </w:rPr>
        <w:t xml:space="preserve"> role in </w:t>
      </w:r>
      <w:r w:rsidR="00812D0D" w:rsidRPr="00F767D3">
        <w:rPr>
          <w:rFonts w:ascii="Times New Roman" w:hAnsi="Times New Roman" w:cs="Times New Roman"/>
          <w:color w:val="000000" w:themeColor="text1"/>
          <w:sz w:val="24"/>
          <w:szCs w:val="24"/>
        </w:rPr>
        <w:t xml:space="preserve">the </w:t>
      </w:r>
      <w:r w:rsidR="00074D89" w:rsidRPr="00F767D3">
        <w:rPr>
          <w:rFonts w:ascii="Times New Roman" w:hAnsi="Times New Roman" w:cs="Times New Roman"/>
          <w:color w:val="000000" w:themeColor="text1"/>
          <w:sz w:val="24"/>
          <w:szCs w:val="24"/>
        </w:rPr>
        <w:t xml:space="preserve">supporting recovery, </w:t>
      </w:r>
      <w:r w:rsidR="00812D0D" w:rsidRPr="00F767D3">
        <w:rPr>
          <w:rFonts w:ascii="Times New Roman" w:hAnsi="Times New Roman" w:cs="Times New Roman"/>
          <w:color w:val="000000" w:themeColor="text1"/>
          <w:sz w:val="24"/>
          <w:szCs w:val="24"/>
        </w:rPr>
        <w:t xml:space="preserve">especially </w:t>
      </w:r>
      <w:r w:rsidR="00074D89" w:rsidRPr="00F767D3">
        <w:rPr>
          <w:rFonts w:ascii="Times New Roman" w:hAnsi="Times New Roman" w:cs="Times New Roman"/>
          <w:color w:val="000000" w:themeColor="text1"/>
          <w:sz w:val="24"/>
          <w:szCs w:val="24"/>
        </w:rPr>
        <w:t>during periods of severe illness when eating disorder symptoms affected the young person’s ability to manage eating and treatment independently. This finding aligns with FBT</w:t>
      </w:r>
      <w:r w:rsidR="00812D0D" w:rsidRPr="00F767D3">
        <w:rPr>
          <w:rFonts w:ascii="Times New Roman" w:hAnsi="Times New Roman" w:cs="Times New Roman"/>
          <w:color w:val="000000" w:themeColor="text1"/>
          <w:sz w:val="24"/>
          <w:szCs w:val="24"/>
        </w:rPr>
        <w:t xml:space="preserve"> </w:t>
      </w:r>
      <w:r w:rsidR="00074D89" w:rsidRPr="00F767D3">
        <w:rPr>
          <w:rFonts w:ascii="Times New Roman" w:hAnsi="Times New Roman" w:cs="Times New Roman"/>
          <w:color w:val="000000" w:themeColor="text1"/>
          <w:sz w:val="24"/>
          <w:szCs w:val="24"/>
        </w:rPr>
        <w:t xml:space="preserve">where parents take an active role in supporting nutritional rehabilitation and recovery </w:t>
      </w:r>
      <w:r w:rsidR="00812D0D" w:rsidRPr="00F767D3">
        <w:rPr>
          <w:rFonts w:ascii="Times New Roman" w:hAnsi="Times New Roman" w:cs="Times New Roman"/>
          <w:color w:val="000000" w:themeColor="text1"/>
          <w:sz w:val="24"/>
          <w:szCs w:val="24"/>
        </w:rPr>
        <w:t>(Patterson et al., 2022).</w:t>
      </w:r>
    </w:p>
    <w:p w14:paraId="28AC0907" w14:textId="33FBEE6C" w:rsidR="00074D89" w:rsidRPr="00F767D3" w:rsidRDefault="00074D89" w:rsidP="00074D89">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However, the findings demonstrate the challenges associated with parental involvement</w:t>
      </w:r>
      <w:r w:rsidR="00812D0D" w:rsidRPr="00F767D3">
        <w:rPr>
          <w:rFonts w:ascii="Times New Roman" w:hAnsi="Times New Roman" w:cs="Times New Roman"/>
          <w:color w:val="000000" w:themeColor="text1"/>
          <w:sz w:val="24"/>
          <w:szCs w:val="24"/>
        </w:rPr>
        <w:t xml:space="preserve"> as s</w:t>
      </w:r>
      <w:r w:rsidRPr="00F767D3">
        <w:rPr>
          <w:rFonts w:ascii="Times New Roman" w:hAnsi="Times New Roman" w:cs="Times New Roman"/>
          <w:color w:val="000000" w:themeColor="text1"/>
          <w:sz w:val="24"/>
          <w:szCs w:val="24"/>
        </w:rPr>
        <w:t xml:space="preserve">ome young people experienced treatment as reducing their independence and limiting </w:t>
      </w:r>
      <w:r w:rsidR="00812D0D" w:rsidRPr="00F767D3">
        <w:rPr>
          <w:rFonts w:ascii="Times New Roman" w:hAnsi="Times New Roman" w:cs="Times New Roman"/>
          <w:color w:val="000000" w:themeColor="text1"/>
          <w:sz w:val="24"/>
          <w:szCs w:val="24"/>
        </w:rPr>
        <w:t xml:space="preserve">their </w:t>
      </w:r>
      <w:r w:rsidRPr="00F767D3">
        <w:rPr>
          <w:rFonts w:ascii="Times New Roman" w:hAnsi="Times New Roman" w:cs="Times New Roman"/>
          <w:color w:val="000000" w:themeColor="text1"/>
          <w:sz w:val="24"/>
          <w:szCs w:val="24"/>
        </w:rPr>
        <w:t xml:space="preserve">decisions </w:t>
      </w:r>
      <w:r w:rsidR="00812D0D" w:rsidRPr="00F767D3">
        <w:rPr>
          <w:rFonts w:ascii="Times New Roman" w:hAnsi="Times New Roman" w:cs="Times New Roman"/>
          <w:color w:val="000000" w:themeColor="text1"/>
          <w:sz w:val="24"/>
          <w:szCs w:val="24"/>
        </w:rPr>
        <w:t>regarding their</w:t>
      </w:r>
      <w:r w:rsidRPr="00F767D3">
        <w:rPr>
          <w:rFonts w:ascii="Times New Roman" w:hAnsi="Times New Roman" w:cs="Times New Roman"/>
          <w:color w:val="000000" w:themeColor="text1"/>
          <w:sz w:val="24"/>
          <w:szCs w:val="24"/>
        </w:rPr>
        <w:t xml:space="preserve"> recovery (Coopey &amp; Johnson, 2022; Gao et al., 2025). </w:t>
      </w:r>
      <w:r w:rsidR="00812D0D" w:rsidRPr="00F767D3">
        <w:rPr>
          <w:rFonts w:ascii="Times New Roman" w:hAnsi="Times New Roman" w:cs="Times New Roman"/>
          <w:color w:val="000000" w:themeColor="text1"/>
          <w:sz w:val="24"/>
          <w:szCs w:val="24"/>
        </w:rPr>
        <w:t xml:space="preserve">This is important because recovery usually occurs at a time that young people develop their identity, become more independent and take on more responsibility (Piot et al., 2020). </w:t>
      </w:r>
    </w:p>
    <w:p w14:paraId="74240B8D" w14:textId="53A207D4" w:rsidR="00074D89" w:rsidRPr="00F767D3" w:rsidRDefault="00DD47D2" w:rsidP="00074D89">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Dalle Grave and </w:t>
      </w:r>
      <w:proofErr w:type="spellStart"/>
      <w:r w:rsidRPr="00F767D3">
        <w:rPr>
          <w:rFonts w:ascii="Times New Roman" w:hAnsi="Times New Roman" w:cs="Times New Roman"/>
          <w:color w:val="000000" w:themeColor="text1"/>
          <w:sz w:val="24"/>
          <w:szCs w:val="24"/>
        </w:rPr>
        <w:t>Calugi</w:t>
      </w:r>
      <w:proofErr w:type="spellEnd"/>
      <w:r w:rsidRPr="00F767D3">
        <w:rPr>
          <w:rFonts w:ascii="Times New Roman" w:hAnsi="Times New Roman" w:cs="Times New Roman"/>
          <w:color w:val="000000" w:themeColor="text1"/>
          <w:sz w:val="24"/>
          <w:szCs w:val="24"/>
        </w:rPr>
        <w:t xml:space="preserve"> (2025) imply that </w:t>
      </w:r>
      <w:r w:rsidR="00812D0D" w:rsidRPr="00F767D3">
        <w:rPr>
          <w:rFonts w:ascii="Times New Roman" w:hAnsi="Times New Roman" w:cs="Times New Roman"/>
          <w:color w:val="000000" w:themeColor="text1"/>
          <w:sz w:val="24"/>
          <w:szCs w:val="24"/>
        </w:rPr>
        <w:t>i</w:t>
      </w:r>
      <w:r w:rsidR="00074D89" w:rsidRPr="00F767D3">
        <w:rPr>
          <w:rFonts w:ascii="Times New Roman" w:hAnsi="Times New Roman" w:cs="Times New Roman"/>
          <w:color w:val="000000" w:themeColor="text1"/>
          <w:sz w:val="24"/>
          <w:szCs w:val="24"/>
        </w:rPr>
        <w:t>f young people experience treatment as something imposed upon them rather than developed collaboratively, this may negatively influence engagement and their sense of ownership over recovery</w:t>
      </w:r>
      <w:r w:rsidR="00812D0D" w:rsidRPr="00F767D3">
        <w:rPr>
          <w:rFonts w:ascii="Times New Roman" w:hAnsi="Times New Roman" w:cs="Times New Roman"/>
          <w:color w:val="000000" w:themeColor="text1"/>
          <w:sz w:val="24"/>
          <w:szCs w:val="24"/>
        </w:rPr>
        <w:t>.</w:t>
      </w:r>
      <w:r w:rsidRPr="00F767D3">
        <w:rPr>
          <w:rFonts w:ascii="Times New Roman" w:hAnsi="Times New Roman" w:cs="Times New Roman"/>
          <w:color w:val="000000" w:themeColor="text1"/>
          <w:sz w:val="24"/>
          <w:szCs w:val="24"/>
        </w:rPr>
        <w:t xml:space="preserve"> </w:t>
      </w:r>
      <w:r w:rsidR="00074D89" w:rsidRPr="00F767D3">
        <w:rPr>
          <w:rFonts w:ascii="Times New Roman" w:hAnsi="Times New Roman" w:cs="Times New Roman"/>
          <w:color w:val="000000" w:themeColor="text1"/>
          <w:sz w:val="24"/>
          <w:szCs w:val="24"/>
        </w:rPr>
        <w:t xml:space="preserve">Therefore, </w:t>
      </w:r>
      <w:r w:rsidRPr="00F767D3">
        <w:rPr>
          <w:rFonts w:ascii="Times New Roman" w:hAnsi="Times New Roman" w:cs="Times New Roman"/>
          <w:color w:val="000000" w:themeColor="text1"/>
          <w:sz w:val="24"/>
          <w:szCs w:val="24"/>
        </w:rPr>
        <w:t>although</w:t>
      </w:r>
      <w:r w:rsidR="00074D89" w:rsidRPr="00F767D3">
        <w:rPr>
          <w:rFonts w:ascii="Times New Roman" w:hAnsi="Times New Roman" w:cs="Times New Roman"/>
          <w:color w:val="000000" w:themeColor="text1"/>
          <w:sz w:val="24"/>
          <w:szCs w:val="24"/>
        </w:rPr>
        <w:t xml:space="preserve"> family involvement </w:t>
      </w:r>
      <w:r w:rsidRPr="00F767D3">
        <w:rPr>
          <w:rFonts w:ascii="Times New Roman" w:hAnsi="Times New Roman" w:cs="Times New Roman"/>
          <w:color w:val="000000" w:themeColor="text1"/>
          <w:sz w:val="24"/>
          <w:szCs w:val="24"/>
        </w:rPr>
        <w:t xml:space="preserve">is a key ingredient </w:t>
      </w:r>
      <w:r w:rsidR="00074D89" w:rsidRPr="00F767D3">
        <w:rPr>
          <w:rFonts w:ascii="Times New Roman" w:hAnsi="Times New Roman" w:cs="Times New Roman"/>
          <w:color w:val="000000" w:themeColor="text1"/>
          <w:sz w:val="24"/>
          <w:szCs w:val="24"/>
        </w:rPr>
        <w:t xml:space="preserve">of adolescent eating disorder treatment, </w:t>
      </w:r>
      <w:r w:rsidRPr="00F767D3">
        <w:rPr>
          <w:rFonts w:ascii="Times New Roman" w:hAnsi="Times New Roman" w:cs="Times New Roman"/>
          <w:color w:val="000000" w:themeColor="text1"/>
          <w:sz w:val="24"/>
          <w:szCs w:val="24"/>
        </w:rPr>
        <w:t xml:space="preserve">as recovery progresses, interventions should gradually shift responsibility back to the adolescent. </w:t>
      </w:r>
    </w:p>
    <w:p w14:paraId="1FCFF94D" w14:textId="3E9CA9BF" w:rsidR="00DD47D2" w:rsidRPr="00F767D3" w:rsidRDefault="00DD47D2" w:rsidP="00DD47D2">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Participants thought highly of structure, guidance and reassurance provided by family therapy during periods when families felt overwhelmed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Conti et al., 2017; Nilsen et al., 2021). Professional support helped families develop effective strategies for responding to eating disorder behaviours. However, participants felt that treatment often prioritised weight restoration over psychological recovery (Conti et al., 2017; Gao et al., 2025; Medway et al., 2019). Rehabilitation is </w:t>
      </w:r>
      <w:proofErr w:type="gramStart"/>
      <w:r w:rsidRPr="00F767D3">
        <w:rPr>
          <w:rFonts w:ascii="Times New Roman" w:hAnsi="Times New Roman" w:cs="Times New Roman"/>
          <w:color w:val="000000" w:themeColor="text1"/>
          <w:sz w:val="24"/>
          <w:szCs w:val="24"/>
        </w:rPr>
        <w:t>crucial,</w:t>
      </w:r>
      <w:proofErr w:type="gramEnd"/>
      <w:r w:rsidRPr="00F767D3">
        <w:rPr>
          <w:rFonts w:ascii="Times New Roman" w:hAnsi="Times New Roman" w:cs="Times New Roman"/>
          <w:color w:val="000000" w:themeColor="text1"/>
          <w:sz w:val="24"/>
          <w:szCs w:val="24"/>
        </w:rPr>
        <w:t xml:space="preserve"> however, recovery also involves psychological, emotional and social wellbeing (de Vos et al., 2017).</w:t>
      </w:r>
    </w:p>
    <w:p w14:paraId="5CA5E312" w14:textId="77777777" w:rsidR="00DD47D2" w:rsidRPr="00F767D3" w:rsidRDefault="00DD47D2" w:rsidP="00DD47D2">
      <w:pPr>
        <w:rPr>
          <w:rFonts w:ascii="Times New Roman" w:hAnsi="Times New Roman" w:cs="Times New Roman"/>
          <w:color w:val="000000" w:themeColor="text1"/>
          <w:sz w:val="24"/>
          <w:szCs w:val="24"/>
        </w:rPr>
      </w:pPr>
    </w:p>
    <w:p w14:paraId="7CBAD1C3" w14:textId="7A0F5DD1" w:rsidR="00DD47D2" w:rsidRPr="00F767D3" w:rsidRDefault="00DD47D2" w:rsidP="00DD47D2">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These findings suggest</w:t>
      </w:r>
      <w:r w:rsidR="001A186F" w:rsidRPr="00F767D3">
        <w:rPr>
          <w:rFonts w:ascii="Times New Roman" w:hAnsi="Times New Roman" w:cs="Times New Roman"/>
          <w:color w:val="000000" w:themeColor="text1"/>
          <w:sz w:val="24"/>
          <w:szCs w:val="24"/>
        </w:rPr>
        <w:t xml:space="preserve"> that</w:t>
      </w:r>
      <w:r w:rsidRPr="00F767D3">
        <w:rPr>
          <w:rFonts w:ascii="Times New Roman" w:hAnsi="Times New Roman" w:cs="Times New Roman"/>
          <w:color w:val="000000" w:themeColor="text1"/>
          <w:sz w:val="24"/>
          <w:szCs w:val="24"/>
        </w:rPr>
        <w:t xml:space="preserve"> treatment should </w:t>
      </w:r>
      <w:r w:rsidR="0004139F" w:rsidRPr="00F767D3">
        <w:rPr>
          <w:rFonts w:ascii="Times New Roman" w:hAnsi="Times New Roman" w:cs="Times New Roman"/>
          <w:color w:val="000000" w:themeColor="text1"/>
          <w:sz w:val="24"/>
          <w:szCs w:val="24"/>
        </w:rPr>
        <w:t xml:space="preserve">integrate </w:t>
      </w:r>
      <w:r w:rsidRPr="00F767D3">
        <w:rPr>
          <w:rFonts w:ascii="Times New Roman" w:hAnsi="Times New Roman" w:cs="Times New Roman"/>
          <w:color w:val="000000" w:themeColor="text1"/>
          <w:sz w:val="24"/>
          <w:szCs w:val="24"/>
        </w:rPr>
        <w:t>physical recovery with opportunities to address emotional experiences, identity and underlying factors contributing to the eating disorder.</w:t>
      </w:r>
      <w:r w:rsidR="001A186F" w:rsidRPr="00F767D3">
        <w:rPr>
          <w:rFonts w:ascii="Times New Roman" w:hAnsi="Times New Roman" w:cs="Times New Roman"/>
          <w:color w:val="000000" w:themeColor="text1"/>
          <w:sz w:val="24"/>
          <w:szCs w:val="24"/>
        </w:rPr>
        <w:t xml:space="preserve"> </w:t>
      </w:r>
      <w:r w:rsidRPr="00F767D3">
        <w:rPr>
          <w:rFonts w:ascii="Times New Roman" w:hAnsi="Times New Roman" w:cs="Times New Roman"/>
          <w:color w:val="000000" w:themeColor="text1"/>
          <w:sz w:val="24"/>
          <w:szCs w:val="24"/>
        </w:rPr>
        <w:t>Participants</w:t>
      </w:r>
      <w:r w:rsidR="001A186F" w:rsidRPr="00F767D3">
        <w:rPr>
          <w:rFonts w:ascii="Times New Roman" w:hAnsi="Times New Roman" w:cs="Times New Roman"/>
          <w:color w:val="000000" w:themeColor="text1"/>
          <w:sz w:val="24"/>
          <w:szCs w:val="24"/>
        </w:rPr>
        <w:t xml:space="preserve"> </w:t>
      </w:r>
      <w:r w:rsidR="0004139F" w:rsidRPr="00F767D3">
        <w:rPr>
          <w:rFonts w:ascii="Times New Roman" w:hAnsi="Times New Roman" w:cs="Times New Roman"/>
          <w:color w:val="000000" w:themeColor="text1"/>
          <w:sz w:val="24"/>
          <w:szCs w:val="24"/>
        </w:rPr>
        <w:t xml:space="preserve">viewed </w:t>
      </w:r>
      <w:r w:rsidRPr="00F767D3">
        <w:rPr>
          <w:rFonts w:ascii="Times New Roman" w:hAnsi="Times New Roman" w:cs="Times New Roman"/>
          <w:color w:val="000000" w:themeColor="text1"/>
          <w:sz w:val="24"/>
          <w:szCs w:val="24"/>
        </w:rPr>
        <w:t xml:space="preserve">recovery as extending beyond symptom reduction and weight restoration to include rebuilding identity, developing independence, reconnecting with relationships and returning to meaningful daily activities (Gao et al., 2025; Medway et al., 2019). As adolescence is a key period for identity development and independence, treatment </w:t>
      </w:r>
      <w:r w:rsidRPr="00F767D3">
        <w:rPr>
          <w:rFonts w:ascii="Times New Roman" w:hAnsi="Times New Roman" w:cs="Times New Roman"/>
          <w:color w:val="000000" w:themeColor="text1"/>
          <w:sz w:val="24"/>
          <w:szCs w:val="24"/>
        </w:rPr>
        <w:lastRenderedPageBreak/>
        <w:t xml:space="preserve">should also </w:t>
      </w:r>
      <w:r w:rsidR="001A186F" w:rsidRPr="00F767D3">
        <w:rPr>
          <w:rFonts w:ascii="Times New Roman" w:hAnsi="Times New Roman" w:cs="Times New Roman"/>
          <w:color w:val="000000" w:themeColor="text1"/>
          <w:sz w:val="24"/>
          <w:szCs w:val="24"/>
        </w:rPr>
        <w:t xml:space="preserve">recognise </w:t>
      </w:r>
      <w:r w:rsidRPr="00F767D3">
        <w:rPr>
          <w:rFonts w:ascii="Times New Roman" w:hAnsi="Times New Roman" w:cs="Times New Roman"/>
          <w:color w:val="000000" w:themeColor="text1"/>
          <w:sz w:val="24"/>
          <w:szCs w:val="24"/>
        </w:rPr>
        <w:t>developmental recovery disrupted by the eating disorder (</w:t>
      </w:r>
      <w:r w:rsidR="001A186F" w:rsidRPr="00F767D3">
        <w:rPr>
          <w:rFonts w:ascii="Times New Roman" w:hAnsi="Times New Roman" w:cs="Times New Roman"/>
          <w:color w:val="000000" w:themeColor="text1"/>
          <w:sz w:val="24"/>
          <w:szCs w:val="24"/>
        </w:rPr>
        <w:t xml:space="preserve">Marano et al., 2025).  </w:t>
      </w:r>
    </w:p>
    <w:p w14:paraId="3A5B8DD1" w14:textId="77777777" w:rsidR="00ED60AC" w:rsidRPr="00F767D3" w:rsidRDefault="00ED60AC" w:rsidP="00DA4A7E">
      <w:pPr>
        <w:rPr>
          <w:rFonts w:ascii="Times New Roman" w:hAnsi="Times New Roman" w:cs="Times New Roman"/>
          <w:color w:val="000000" w:themeColor="text1"/>
          <w:sz w:val="24"/>
          <w:szCs w:val="24"/>
        </w:rPr>
      </w:pPr>
    </w:p>
    <w:p w14:paraId="7E6F37A6" w14:textId="77777777" w:rsidR="00CA11B7" w:rsidRPr="00F767D3" w:rsidRDefault="00CA11B7" w:rsidP="00DA4A7E">
      <w:pPr>
        <w:rPr>
          <w:rFonts w:ascii="Times New Roman" w:hAnsi="Times New Roman" w:cs="Times New Roman"/>
          <w:color w:val="000000" w:themeColor="text1"/>
          <w:sz w:val="24"/>
          <w:szCs w:val="24"/>
          <w:u w:val="single"/>
        </w:rPr>
      </w:pPr>
    </w:p>
    <w:p w14:paraId="006EE338" w14:textId="3ADE45F0" w:rsidR="00CA11B7" w:rsidRPr="00F767D3" w:rsidRDefault="00CA11B7" w:rsidP="00DA4A7E">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 xml:space="preserve">Limitations </w:t>
      </w:r>
    </w:p>
    <w:p w14:paraId="1127EE9E" w14:textId="3F4DCB77" w:rsidR="00CA11B7" w:rsidRPr="00F767D3" w:rsidRDefault="00CA11B7" w:rsidP="00CA11B7">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This review included six qualitative studies which could potentially limit the range of experiences represented. Although qualitative research provides valuable insight into lived experiences, findings from smaller samples may not represent the experiences of all young people with eating disorders and their families (Hammarberg et al., 2016</w:t>
      </w:r>
      <w:r w:rsidR="0080219E" w:rsidRPr="00F767D3">
        <w:rPr>
          <w:rFonts w:ascii="Times New Roman" w:hAnsi="Times New Roman" w:cs="Times New Roman"/>
          <w:color w:val="000000" w:themeColor="text1"/>
          <w:sz w:val="24"/>
          <w:szCs w:val="24"/>
        </w:rPr>
        <w:t>). Thus</w:t>
      </w:r>
      <w:r w:rsidRPr="00F767D3">
        <w:rPr>
          <w:rFonts w:ascii="Times New Roman" w:hAnsi="Times New Roman" w:cs="Times New Roman"/>
          <w:color w:val="000000" w:themeColor="text1"/>
          <w:sz w:val="24"/>
          <w:szCs w:val="24"/>
        </w:rPr>
        <w:t>, the experiences identified may not reflect the full diversity of perspectives among young people with eating disorders and their families.</w:t>
      </w:r>
    </w:p>
    <w:p w14:paraId="43F9CE08" w14:textId="3CB2B529" w:rsidR="00CA11B7" w:rsidRPr="00F767D3" w:rsidRDefault="00CA11B7" w:rsidP="00CA11B7">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The studies </w:t>
      </w:r>
      <w:r w:rsidR="0080219E" w:rsidRPr="00F767D3">
        <w:rPr>
          <w:rFonts w:ascii="Times New Roman" w:hAnsi="Times New Roman" w:cs="Times New Roman"/>
          <w:color w:val="000000" w:themeColor="text1"/>
          <w:sz w:val="24"/>
          <w:szCs w:val="24"/>
        </w:rPr>
        <w:t xml:space="preserve">used </w:t>
      </w:r>
      <w:r w:rsidRPr="00F767D3">
        <w:rPr>
          <w:rFonts w:ascii="Times New Roman" w:hAnsi="Times New Roman" w:cs="Times New Roman"/>
          <w:color w:val="000000" w:themeColor="text1"/>
          <w:sz w:val="24"/>
          <w:szCs w:val="24"/>
        </w:rPr>
        <w:t xml:space="preserve">were conducted across Australia, Norway, the United Kingdom and the United States. </w:t>
      </w:r>
      <w:r w:rsidR="0080219E" w:rsidRPr="00F767D3">
        <w:rPr>
          <w:rFonts w:ascii="Times New Roman" w:hAnsi="Times New Roman" w:cs="Times New Roman"/>
          <w:color w:val="000000" w:themeColor="text1"/>
          <w:sz w:val="24"/>
          <w:szCs w:val="24"/>
        </w:rPr>
        <w:t>Differences in healthcare systems, cultural expectations, family structures and access to services may influence experiences of family therapy, meaning the findings may not apply to all settings</w:t>
      </w:r>
      <w:r w:rsidR="003A53DA" w:rsidRPr="00F767D3">
        <w:rPr>
          <w:rFonts w:ascii="Times New Roman" w:hAnsi="Times New Roman" w:cs="Times New Roman"/>
          <w:color w:val="000000" w:themeColor="text1"/>
          <w:sz w:val="24"/>
          <w:szCs w:val="24"/>
        </w:rPr>
        <w:t xml:space="preserve"> (Minuchin, 2018). </w:t>
      </w:r>
    </w:p>
    <w:p w14:paraId="6F60760C" w14:textId="0DE5550E" w:rsidR="00CA11B7" w:rsidRPr="00F767D3" w:rsidRDefault="00CA11B7" w:rsidP="00CA11B7">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The review </w:t>
      </w:r>
      <w:r w:rsidR="0080219E" w:rsidRPr="00F767D3">
        <w:rPr>
          <w:rFonts w:ascii="Times New Roman" w:hAnsi="Times New Roman" w:cs="Times New Roman"/>
          <w:color w:val="000000" w:themeColor="text1"/>
          <w:sz w:val="24"/>
          <w:szCs w:val="24"/>
        </w:rPr>
        <w:t xml:space="preserve">entailed </w:t>
      </w:r>
      <w:r w:rsidRPr="00F767D3">
        <w:rPr>
          <w:rFonts w:ascii="Times New Roman" w:hAnsi="Times New Roman" w:cs="Times New Roman"/>
          <w:color w:val="000000" w:themeColor="text1"/>
          <w:sz w:val="24"/>
          <w:szCs w:val="24"/>
        </w:rPr>
        <w:t>family-based treatment, Maudsley approaches, multifamily therapy and inpatient family therapy</w:t>
      </w:r>
      <w:r w:rsidR="0080219E" w:rsidRPr="00F767D3">
        <w:rPr>
          <w:rFonts w:ascii="Times New Roman" w:hAnsi="Times New Roman" w:cs="Times New Roman"/>
          <w:color w:val="000000" w:themeColor="text1"/>
          <w:sz w:val="24"/>
          <w:szCs w:val="24"/>
        </w:rPr>
        <w:t>. Subsequently, there could be</w:t>
      </w:r>
      <w:r w:rsidRPr="00F767D3">
        <w:rPr>
          <w:rFonts w:ascii="Times New Roman" w:hAnsi="Times New Roman" w:cs="Times New Roman"/>
          <w:color w:val="000000" w:themeColor="text1"/>
          <w:sz w:val="24"/>
          <w:szCs w:val="24"/>
        </w:rPr>
        <w:t xml:space="preserve"> differences in treatment structure, delivery and aims </w:t>
      </w:r>
      <w:r w:rsidR="0080219E" w:rsidRPr="00F767D3">
        <w:rPr>
          <w:rFonts w:ascii="Times New Roman" w:hAnsi="Times New Roman" w:cs="Times New Roman"/>
          <w:color w:val="000000" w:themeColor="text1"/>
          <w:sz w:val="24"/>
          <w:szCs w:val="24"/>
        </w:rPr>
        <w:t xml:space="preserve">that may affect </w:t>
      </w:r>
      <w:r w:rsidRPr="00F767D3">
        <w:rPr>
          <w:rFonts w:ascii="Times New Roman" w:hAnsi="Times New Roman" w:cs="Times New Roman"/>
          <w:color w:val="000000" w:themeColor="text1"/>
          <w:sz w:val="24"/>
          <w:szCs w:val="24"/>
        </w:rPr>
        <w:t>comparisons between studies.</w:t>
      </w:r>
      <w:r w:rsidR="003A53DA" w:rsidRPr="00F767D3">
        <w:rPr>
          <w:rFonts w:ascii="Times New Roman" w:hAnsi="Times New Roman" w:cs="Times New Roman"/>
          <w:color w:val="000000" w:themeColor="text1"/>
          <w:sz w:val="24"/>
          <w:szCs w:val="24"/>
        </w:rPr>
        <w:t xml:space="preserve"> </w:t>
      </w:r>
      <w:r w:rsidR="0080219E" w:rsidRPr="00F767D3">
        <w:rPr>
          <w:rFonts w:ascii="Times New Roman" w:hAnsi="Times New Roman" w:cs="Times New Roman"/>
          <w:color w:val="000000" w:themeColor="text1"/>
          <w:sz w:val="24"/>
          <w:szCs w:val="24"/>
        </w:rPr>
        <w:t xml:space="preserve">Further limitations include only including English language and peer reviewed studies, which may have excluded other relevant research and bias </w:t>
      </w:r>
      <w:r w:rsidR="003A53DA" w:rsidRPr="00F767D3">
        <w:rPr>
          <w:rFonts w:ascii="Times New Roman" w:hAnsi="Times New Roman" w:cs="Times New Roman"/>
          <w:color w:val="000000" w:themeColor="text1"/>
          <w:sz w:val="24"/>
          <w:szCs w:val="24"/>
        </w:rPr>
        <w:t xml:space="preserve">(Drucker et al., 2016).  </w:t>
      </w:r>
      <w:r w:rsidR="0080219E" w:rsidRPr="00F767D3">
        <w:rPr>
          <w:rFonts w:ascii="Times New Roman" w:hAnsi="Times New Roman" w:cs="Times New Roman"/>
          <w:color w:val="000000" w:themeColor="text1"/>
          <w:sz w:val="24"/>
          <w:szCs w:val="24"/>
        </w:rPr>
        <w:t xml:space="preserve">As qualitative research involves interpretation, findings may also be influenced by participants’ experiences and researchers’ decisions. Although studies were assessed using CASP, factors such as sample size and recruitment methods may have influenced the findings </w:t>
      </w:r>
      <w:r w:rsidR="003A53DA" w:rsidRPr="00F767D3">
        <w:rPr>
          <w:rFonts w:ascii="Times New Roman" w:hAnsi="Times New Roman" w:cs="Times New Roman"/>
          <w:color w:val="000000" w:themeColor="text1"/>
          <w:sz w:val="24"/>
          <w:szCs w:val="24"/>
        </w:rPr>
        <w:t xml:space="preserve">(Majid, 2018). </w:t>
      </w:r>
      <w:r w:rsidR="0080219E" w:rsidRPr="00F767D3">
        <w:rPr>
          <w:rFonts w:ascii="Times New Roman" w:hAnsi="Times New Roman" w:cs="Times New Roman"/>
          <w:color w:val="000000" w:themeColor="text1"/>
          <w:sz w:val="24"/>
          <w:szCs w:val="24"/>
        </w:rPr>
        <w:t xml:space="preserve"> </w:t>
      </w:r>
    </w:p>
    <w:p w14:paraId="0F2E1D52" w14:textId="46E2A673" w:rsidR="0080219E" w:rsidRPr="00F767D3" w:rsidRDefault="0080219E" w:rsidP="0080219E">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Implications</w:t>
      </w:r>
    </w:p>
    <w:p w14:paraId="392FBE2F" w14:textId="73A9335D"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A key finding is the importance of involving families in treatment whilst ensuring young people remain involved in decisions about their own recovery. Although parental support was seen as helpful, some participants felt they had no say when decisions were made by parents or professionals (Gao et al., 2025; Coopey &amp; Johnson, 2022). Therefore, clinicians should encourage family involvement and at the same time, supporting young people’s independence and allowing their voice to be heard</w:t>
      </w:r>
      <w:r w:rsidR="003F59F8" w:rsidRPr="00F767D3">
        <w:rPr>
          <w:rFonts w:ascii="Times New Roman" w:hAnsi="Times New Roman" w:cs="Times New Roman"/>
          <w:color w:val="000000" w:themeColor="text1"/>
          <w:sz w:val="24"/>
          <w:szCs w:val="24"/>
        </w:rPr>
        <w:t xml:space="preserve"> (</w:t>
      </w:r>
      <w:proofErr w:type="spellStart"/>
      <w:r w:rsidR="003F59F8" w:rsidRPr="00F767D3">
        <w:rPr>
          <w:rFonts w:ascii="Times New Roman" w:hAnsi="Times New Roman" w:cs="Times New Roman"/>
          <w:color w:val="000000" w:themeColor="text1"/>
          <w:sz w:val="24"/>
          <w:szCs w:val="24"/>
        </w:rPr>
        <w:t>Bjønness</w:t>
      </w:r>
      <w:proofErr w:type="spellEnd"/>
      <w:r w:rsidR="003F59F8" w:rsidRPr="00F767D3">
        <w:rPr>
          <w:rFonts w:ascii="Times New Roman" w:hAnsi="Times New Roman" w:cs="Times New Roman"/>
          <w:color w:val="000000" w:themeColor="text1"/>
          <w:sz w:val="24"/>
          <w:szCs w:val="24"/>
        </w:rPr>
        <w:t xml:space="preserve"> et al., 2022). </w:t>
      </w:r>
    </w:p>
    <w:p w14:paraId="779FF121" w14:textId="457AD471"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The findings also imply that family therapy should focus on more than behaviour change and weight restoration. Families may need support to comprehend eating disorders, manage difficult emotions and improve communication (</w:t>
      </w:r>
      <w:proofErr w:type="spellStart"/>
      <w:r w:rsidRPr="00F767D3">
        <w:rPr>
          <w:rFonts w:ascii="Times New Roman" w:hAnsi="Times New Roman" w:cs="Times New Roman"/>
          <w:color w:val="000000" w:themeColor="text1"/>
          <w:sz w:val="24"/>
          <w:szCs w:val="24"/>
        </w:rPr>
        <w:t>Brinchmann</w:t>
      </w:r>
      <w:proofErr w:type="spellEnd"/>
      <w:r w:rsidRPr="00F767D3">
        <w:rPr>
          <w:rFonts w:ascii="Times New Roman" w:hAnsi="Times New Roman" w:cs="Times New Roman"/>
          <w:color w:val="000000" w:themeColor="text1"/>
          <w:sz w:val="24"/>
          <w:szCs w:val="24"/>
        </w:rPr>
        <w:t xml:space="preserve"> &amp; </w:t>
      </w:r>
      <w:proofErr w:type="spellStart"/>
      <w:r w:rsidRPr="00F767D3">
        <w:rPr>
          <w:rFonts w:ascii="Times New Roman" w:hAnsi="Times New Roman" w:cs="Times New Roman"/>
          <w:color w:val="000000" w:themeColor="text1"/>
          <w:sz w:val="24"/>
          <w:szCs w:val="24"/>
        </w:rPr>
        <w:t>Krvavac</w:t>
      </w:r>
      <w:proofErr w:type="spellEnd"/>
      <w:r w:rsidRPr="00F767D3">
        <w:rPr>
          <w:rFonts w:ascii="Times New Roman" w:hAnsi="Times New Roman" w:cs="Times New Roman"/>
          <w:color w:val="000000" w:themeColor="text1"/>
          <w:sz w:val="24"/>
          <w:szCs w:val="24"/>
        </w:rPr>
        <w:t xml:space="preserve">, 2021; Nilsen et al., 2021). Therefore, treatment should recognise the importance of both young people and their families </w:t>
      </w:r>
      <w:r w:rsidR="003A53DA" w:rsidRPr="00F767D3">
        <w:rPr>
          <w:rFonts w:ascii="Times New Roman" w:hAnsi="Times New Roman" w:cs="Times New Roman"/>
          <w:color w:val="000000" w:themeColor="text1"/>
          <w:sz w:val="24"/>
          <w:szCs w:val="24"/>
        </w:rPr>
        <w:t>(Mitrofan et al., 2019).</w:t>
      </w:r>
    </w:p>
    <w:p w14:paraId="629D9608" w14:textId="2885BB7D" w:rsidR="00CA11B7" w:rsidRPr="00F767D3" w:rsidRDefault="003905D4" w:rsidP="00CA11B7">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Recovery should be viewed as more than reducing symptoms or gaining weight. It also entails enhancing psychological wellbeing, developing identity, rebuilding relationships and supporting quality of life (Gao et al., 2025; Medway et al., 2019). Thus, treatment should help young people build confidence, independence and engagement in everyday life. </w:t>
      </w:r>
    </w:p>
    <w:p w14:paraId="131392AA" w14:textId="77777777" w:rsidR="003905D4" w:rsidRPr="00F767D3" w:rsidRDefault="003905D4" w:rsidP="003905D4">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Future Research</w:t>
      </w:r>
    </w:p>
    <w:p w14:paraId="70EE4BE9" w14:textId="150268B8"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lastRenderedPageBreak/>
        <w:t>Further research is required to better understand young people’s and families’ experiences of family therapy for eating disorders. Although this review identified important themes, the evidence is limited by the small number of qualitative studies. Future research could include larger and more varied groups of participants from different cultures, healthcare settings and family backgrounds to explore different perspectives</w:t>
      </w:r>
      <w:r w:rsidR="003A53DA" w:rsidRPr="00F767D3">
        <w:rPr>
          <w:rFonts w:ascii="Times New Roman" w:hAnsi="Times New Roman" w:cs="Times New Roman"/>
          <w:color w:val="000000" w:themeColor="text1"/>
          <w:sz w:val="24"/>
          <w:szCs w:val="24"/>
        </w:rPr>
        <w:t xml:space="preserve"> (Gopalkrishnan, 2018).</w:t>
      </w:r>
    </w:p>
    <w:p w14:paraId="00E326C7" w14:textId="5BA6A8B1"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Further studies could explore young people’s experiences of involvement in treatment decisions, working with professionals and developing independence. Some young people may experience difficulties balancing receiving support with gaining autonomy (Gao et al., 2025; Medway et al., 2019). Research could explore how families and clinicians can best support this transition.</w:t>
      </w:r>
    </w:p>
    <w:p w14:paraId="255360F5" w14:textId="6A822277"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More research is also needed to understand how experiences of family therapy change over time and its </w:t>
      </w:r>
      <w:r w:rsidR="00CD7404" w:rsidRPr="00F767D3">
        <w:rPr>
          <w:rFonts w:ascii="Times New Roman" w:hAnsi="Times New Roman" w:cs="Times New Roman"/>
          <w:color w:val="000000" w:themeColor="text1"/>
          <w:sz w:val="24"/>
          <w:szCs w:val="24"/>
        </w:rPr>
        <w:t>long-term</w:t>
      </w:r>
      <w:r w:rsidRPr="00F767D3">
        <w:rPr>
          <w:rFonts w:ascii="Times New Roman" w:hAnsi="Times New Roman" w:cs="Times New Roman"/>
          <w:color w:val="000000" w:themeColor="text1"/>
          <w:sz w:val="24"/>
          <w:szCs w:val="24"/>
        </w:rPr>
        <w:t xml:space="preserve"> effects. As recovery involves more than symptom reduction and includes identity, relationships and quality of life, following young people after treatment may provide valuable insights into the impact of family therapy (Gao et al., 2025; Medway et al., 2019).</w:t>
      </w:r>
    </w:p>
    <w:p w14:paraId="0ABB677B" w14:textId="07CA06D7" w:rsidR="003905D4" w:rsidRPr="00F767D3" w:rsidRDefault="003905D4" w:rsidP="003905D4">
      <w:pPr>
        <w:rPr>
          <w:rFonts w:ascii="Times New Roman" w:hAnsi="Times New Roman" w:cs="Times New Roman"/>
          <w:color w:val="000000" w:themeColor="text1"/>
          <w:sz w:val="24"/>
          <w:szCs w:val="24"/>
        </w:rPr>
      </w:pPr>
      <w:r w:rsidRPr="00F767D3">
        <w:rPr>
          <w:rFonts w:ascii="Times New Roman" w:hAnsi="Times New Roman" w:cs="Times New Roman"/>
          <w:color w:val="000000" w:themeColor="text1"/>
          <w:sz w:val="24"/>
          <w:szCs w:val="24"/>
        </w:rPr>
        <w:t xml:space="preserve">Future studies </w:t>
      </w:r>
      <w:r w:rsidR="00CD7404" w:rsidRPr="00F767D3">
        <w:rPr>
          <w:rFonts w:ascii="Times New Roman" w:hAnsi="Times New Roman" w:cs="Times New Roman"/>
          <w:color w:val="000000" w:themeColor="text1"/>
          <w:sz w:val="24"/>
          <w:szCs w:val="24"/>
        </w:rPr>
        <w:t>could</w:t>
      </w:r>
      <w:r w:rsidRPr="00F767D3">
        <w:rPr>
          <w:rFonts w:ascii="Times New Roman" w:hAnsi="Times New Roman" w:cs="Times New Roman"/>
          <w:color w:val="000000" w:themeColor="text1"/>
          <w:sz w:val="24"/>
          <w:szCs w:val="24"/>
        </w:rPr>
        <w:t xml:space="preserve"> also include the experiences of wider family members, such as siblings</w:t>
      </w:r>
      <w:r w:rsidR="00CD7404" w:rsidRPr="00F767D3">
        <w:rPr>
          <w:rFonts w:ascii="Times New Roman" w:hAnsi="Times New Roman" w:cs="Times New Roman"/>
          <w:color w:val="000000" w:themeColor="text1"/>
          <w:sz w:val="24"/>
          <w:szCs w:val="24"/>
        </w:rPr>
        <w:t xml:space="preserve"> and grandparents</w:t>
      </w:r>
      <w:r w:rsidRPr="00F767D3">
        <w:rPr>
          <w:rFonts w:ascii="Times New Roman" w:hAnsi="Times New Roman" w:cs="Times New Roman"/>
          <w:color w:val="000000" w:themeColor="text1"/>
          <w:sz w:val="24"/>
          <w:szCs w:val="24"/>
        </w:rPr>
        <w:t xml:space="preserve"> to provide a better understanding of the whole family experience. Research comparing different family therapy approaches could also help identify which aspects of treatment are most helpful and support the development of more personalised care</w:t>
      </w:r>
      <w:r w:rsidR="003F59F8" w:rsidRPr="00F767D3">
        <w:rPr>
          <w:rFonts w:ascii="Times New Roman" w:hAnsi="Times New Roman" w:cs="Times New Roman"/>
          <w:color w:val="000000" w:themeColor="text1"/>
          <w:sz w:val="24"/>
          <w:szCs w:val="24"/>
        </w:rPr>
        <w:t xml:space="preserve"> (Gustafsson et al., 2021). </w:t>
      </w:r>
    </w:p>
    <w:p w14:paraId="632E437B" w14:textId="065E361F" w:rsidR="00F767D3" w:rsidRPr="00F767D3" w:rsidRDefault="00F767D3" w:rsidP="003905D4">
      <w:pPr>
        <w:rPr>
          <w:rFonts w:ascii="Times New Roman" w:hAnsi="Times New Roman" w:cs="Times New Roman"/>
          <w:color w:val="000000" w:themeColor="text1"/>
          <w:sz w:val="24"/>
          <w:szCs w:val="24"/>
          <w:u w:val="single"/>
        </w:rPr>
      </w:pPr>
      <w:r w:rsidRPr="00F767D3">
        <w:rPr>
          <w:rFonts w:ascii="Times New Roman" w:hAnsi="Times New Roman" w:cs="Times New Roman"/>
          <w:color w:val="000000" w:themeColor="text1"/>
          <w:sz w:val="24"/>
          <w:szCs w:val="24"/>
          <w:u w:val="single"/>
        </w:rPr>
        <w:t xml:space="preserve">Conclusion </w:t>
      </w:r>
    </w:p>
    <w:p w14:paraId="0F5156D4" w14:textId="3CA08CBB" w:rsidR="0004139F" w:rsidRPr="00F767D3" w:rsidRDefault="0004139F" w:rsidP="0004139F">
      <w:pPr>
        <w:rPr>
          <w:rFonts w:ascii="Times New Roman" w:hAnsi="Times New Roman" w:cs="Times New Roman"/>
          <w:sz w:val="24"/>
          <w:szCs w:val="24"/>
        </w:rPr>
      </w:pPr>
      <w:r w:rsidRPr="00F767D3">
        <w:rPr>
          <w:rFonts w:ascii="Times New Roman" w:hAnsi="Times New Roman" w:cs="Times New Roman"/>
          <w:sz w:val="24"/>
          <w:szCs w:val="24"/>
        </w:rPr>
        <w:t xml:space="preserve">This systematic literature review </w:t>
      </w:r>
      <w:r w:rsidR="00B412A7" w:rsidRPr="00F767D3">
        <w:rPr>
          <w:rFonts w:ascii="Times New Roman" w:hAnsi="Times New Roman" w:cs="Times New Roman"/>
          <w:sz w:val="24"/>
          <w:szCs w:val="24"/>
        </w:rPr>
        <w:t xml:space="preserve">investigated </w:t>
      </w:r>
      <w:r w:rsidRPr="00F767D3">
        <w:rPr>
          <w:rFonts w:ascii="Times New Roman" w:hAnsi="Times New Roman" w:cs="Times New Roman"/>
          <w:sz w:val="24"/>
          <w:szCs w:val="24"/>
        </w:rPr>
        <w:t xml:space="preserve">the experiences and perceived impacts of family therapy interventions for eating disorders among young people and their families. Findings </w:t>
      </w:r>
      <w:r w:rsidR="00441641" w:rsidRPr="00F767D3">
        <w:rPr>
          <w:rFonts w:ascii="Times New Roman" w:hAnsi="Times New Roman" w:cs="Times New Roman"/>
          <w:sz w:val="24"/>
          <w:szCs w:val="24"/>
        </w:rPr>
        <w:t>highlight</w:t>
      </w:r>
      <w:r w:rsidRPr="00F767D3">
        <w:rPr>
          <w:rFonts w:ascii="Times New Roman" w:hAnsi="Times New Roman" w:cs="Times New Roman"/>
          <w:sz w:val="24"/>
          <w:szCs w:val="24"/>
        </w:rPr>
        <w:t xml:space="preserve"> that family therapy can support recovery by improving communication, strengthening relationships and providing families with </w:t>
      </w:r>
      <w:r w:rsidR="00441641" w:rsidRPr="00F767D3">
        <w:rPr>
          <w:rFonts w:ascii="Times New Roman" w:hAnsi="Times New Roman" w:cs="Times New Roman"/>
          <w:sz w:val="24"/>
          <w:szCs w:val="24"/>
        </w:rPr>
        <w:t xml:space="preserve">better </w:t>
      </w:r>
      <w:r w:rsidRPr="00F767D3">
        <w:rPr>
          <w:rFonts w:ascii="Times New Roman" w:hAnsi="Times New Roman" w:cs="Times New Roman"/>
          <w:sz w:val="24"/>
          <w:szCs w:val="24"/>
        </w:rPr>
        <w:t xml:space="preserve">knowledge and reassurance. However, participants </w:t>
      </w:r>
      <w:r w:rsidR="00441641" w:rsidRPr="00F767D3">
        <w:rPr>
          <w:rFonts w:ascii="Times New Roman" w:hAnsi="Times New Roman" w:cs="Times New Roman"/>
          <w:sz w:val="24"/>
          <w:szCs w:val="24"/>
        </w:rPr>
        <w:t>faced</w:t>
      </w:r>
      <w:r w:rsidRPr="00F767D3">
        <w:rPr>
          <w:rFonts w:ascii="Times New Roman" w:hAnsi="Times New Roman" w:cs="Times New Roman"/>
          <w:sz w:val="24"/>
          <w:szCs w:val="24"/>
        </w:rPr>
        <w:t xml:space="preserve"> challenges, </w:t>
      </w:r>
      <w:r w:rsidR="00441641" w:rsidRPr="00F767D3">
        <w:rPr>
          <w:rFonts w:ascii="Times New Roman" w:hAnsi="Times New Roman" w:cs="Times New Roman"/>
          <w:sz w:val="24"/>
          <w:szCs w:val="24"/>
        </w:rPr>
        <w:t xml:space="preserve">especially </w:t>
      </w:r>
      <w:r w:rsidRPr="00F767D3">
        <w:rPr>
          <w:rFonts w:ascii="Times New Roman" w:hAnsi="Times New Roman" w:cs="Times New Roman"/>
          <w:sz w:val="24"/>
          <w:szCs w:val="24"/>
        </w:rPr>
        <w:t xml:space="preserve">regarding reduced autonomy, limited involvement in treatment decisions and the need to address psychological recovery </w:t>
      </w:r>
      <w:r w:rsidR="00441641" w:rsidRPr="00F767D3">
        <w:rPr>
          <w:rFonts w:ascii="Times New Roman" w:hAnsi="Times New Roman" w:cs="Times New Roman"/>
          <w:sz w:val="24"/>
          <w:szCs w:val="24"/>
        </w:rPr>
        <w:t>and</w:t>
      </w:r>
      <w:r w:rsidRPr="00F767D3">
        <w:rPr>
          <w:rFonts w:ascii="Times New Roman" w:hAnsi="Times New Roman" w:cs="Times New Roman"/>
          <w:sz w:val="24"/>
          <w:szCs w:val="24"/>
        </w:rPr>
        <w:t xml:space="preserve"> physical restoration. </w:t>
      </w:r>
      <w:r w:rsidR="00441641" w:rsidRPr="00F767D3">
        <w:rPr>
          <w:rFonts w:ascii="Times New Roman" w:hAnsi="Times New Roman" w:cs="Times New Roman"/>
          <w:sz w:val="24"/>
          <w:szCs w:val="24"/>
        </w:rPr>
        <w:t>F</w:t>
      </w:r>
      <w:r w:rsidRPr="00F767D3">
        <w:rPr>
          <w:rFonts w:ascii="Times New Roman" w:hAnsi="Times New Roman" w:cs="Times New Roman"/>
          <w:sz w:val="24"/>
          <w:szCs w:val="24"/>
        </w:rPr>
        <w:t>amily therapy appears most effective when it balances family involvement with young people’s developmental need for independence and</w:t>
      </w:r>
      <w:r w:rsidR="00441641" w:rsidRPr="00F767D3">
        <w:rPr>
          <w:rFonts w:ascii="Times New Roman" w:hAnsi="Times New Roman" w:cs="Times New Roman"/>
          <w:sz w:val="24"/>
          <w:szCs w:val="24"/>
        </w:rPr>
        <w:t xml:space="preserve"> support</w:t>
      </w:r>
      <w:r w:rsidRPr="00F767D3">
        <w:rPr>
          <w:rFonts w:ascii="Times New Roman" w:hAnsi="Times New Roman" w:cs="Times New Roman"/>
          <w:sz w:val="24"/>
          <w:szCs w:val="24"/>
        </w:rPr>
        <w:t>. Future interventions should continue to adopt collaborative approaches that recognise the experiences and needs of</w:t>
      </w:r>
      <w:r w:rsidR="00441641" w:rsidRPr="00F767D3">
        <w:rPr>
          <w:rFonts w:ascii="Times New Roman" w:hAnsi="Times New Roman" w:cs="Times New Roman"/>
          <w:sz w:val="24"/>
          <w:szCs w:val="24"/>
        </w:rPr>
        <w:t xml:space="preserve"> </w:t>
      </w:r>
      <w:r w:rsidRPr="00F767D3">
        <w:rPr>
          <w:rFonts w:ascii="Times New Roman" w:hAnsi="Times New Roman" w:cs="Times New Roman"/>
          <w:sz w:val="24"/>
          <w:szCs w:val="24"/>
        </w:rPr>
        <w:t>young people and their families.</w:t>
      </w:r>
    </w:p>
    <w:p w14:paraId="03FABE1C" w14:textId="77777777" w:rsidR="00CA11B7" w:rsidRPr="00F767D3" w:rsidRDefault="00CA11B7" w:rsidP="00DA4A7E">
      <w:pPr>
        <w:rPr>
          <w:rFonts w:ascii="Times New Roman" w:hAnsi="Times New Roman" w:cs="Times New Roman"/>
          <w:sz w:val="24"/>
          <w:szCs w:val="24"/>
        </w:rPr>
      </w:pPr>
    </w:p>
    <w:p w14:paraId="3FF06040" w14:textId="77777777" w:rsidR="00F767D3" w:rsidRPr="00F767D3" w:rsidRDefault="00F767D3" w:rsidP="00DA4A7E">
      <w:pPr>
        <w:rPr>
          <w:rFonts w:ascii="Times New Roman" w:hAnsi="Times New Roman" w:cs="Times New Roman"/>
          <w:sz w:val="24"/>
          <w:szCs w:val="24"/>
        </w:rPr>
      </w:pPr>
    </w:p>
    <w:p w14:paraId="11E92D69" w14:textId="77777777" w:rsidR="00F767D3" w:rsidRPr="00F767D3" w:rsidRDefault="00F767D3" w:rsidP="00DA4A7E">
      <w:pPr>
        <w:rPr>
          <w:rFonts w:ascii="Times New Roman" w:hAnsi="Times New Roman" w:cs="Times New Roman"/>
          <w:sz w:val="24"/>
          <w:szCs w:val="24"/>
        </w:rPr>
      </w:pPr>
    </w:p>
    <w:p w14:paraId="76238EB9" w14:textId="77777777" w:rsidR="00F767D3" w:rsidRPr="00F767D3" w:rsidRDefault="00F767D3" w:rsidP="00DA4A7E">
      <w:pPr>
        <w:rPr>
          <w:rFonts w:ascii="Times New Roman" w:hAnsi="Times New Roman" w:cs="Times New Roman"/>
          <w:sz w:val="24"/>
          <w:szCs w:val="24"/>
        </w:rPr>
      </w:pPr>
    </w:p>
    <w:p w14:paraId="787A3CC0" w14:textId="77777777" w:rsidR="00F767D3" w:rsidRPr="00F767D3" w:rsidRDefault="00F767D3" w:rsidP="00DA4A7E">
      <w:pPr>
        <w:rPr>
          <w:rFonts w:ascii="Times New Roman" w:hAnsi="Times New Roman" w:cs="Times New Roman"/>
          <w:sz w:val="24"/>
          <w:szCs w:val="24"/>
        </w:rPr>
      </w:pPr>
    </w:p>
    <w:p w14:paraId="4557412E" w14:textId="77777777" w:rsidR="00F767D3" w:rsidRPr="00F767D3" w:rsidRDefault="00F767D3" w:rsidP="00DA4A7E">
      <w:pPr>
        <w:rPr>
          <w:rFonts w:ascii="Times New Roman" w:hAnsi="Times New Roman" w:cs="Times New Roman"/>
          <w:sz w:val="24"/>
          <w:szCs w:val="24"/>
        </w:rPr>
      </w:pPr>
    </w:p>
    <w:p w14:paraId="3B659D5E" w14:textId="77777777" w:rsidR="00F767D3" w:rsidRPr="00F767D3" w:rsidRDefault="00F767D3" w:rsidP="00DA4A7E">
      <w:pPr>
        <w:rPr>
          <w:rFonts w:ascii="Times New Roman" w:hAnsi="Times New Roman" w:cs="Times New Roman"/>
          <w:sz w:val="24"/>
          <w:szCs w:val="24"/>
        </w:rPr>
      </w:pPr>
    </w:p>
    <w:p w14:paraId="3F772474" w14:textId="77777777" w:rsidR="00F767D3" w:rsidRPr="00F767D3" w:rsidRDefault="00F767D3" w:rsidP="00DA4A7E">
      <w:pPr>
        <w:rPr>
          <w:rFonts w:ascii="Times New Roman" w:hAnsi="Times New Roman" w:cs="Times New Roman"/>
          <w:sz w:val="24"/>
          <w:szCs w:val="24"/>
        </w:rPr>
      </w:pPr>
    </w:p>
    <w:p w14:paraId="14B96845" w14:textId="77777777" w:rsidR="00F767D3" w:rsidRPr="00F767D3" w:rsidRDefault="00F767D3" w:rsidP="00DA4A7E">
      <w:pPr>
        <w:rPr>
          <w:rFonts w:ascii="Times New Roman" w:hAnsi="Times New Roman" w:cs="Times New Roman"/>
          <w:sz w:val="24"/>
          <w:szCs w:val="24"/>
        </w:rPr>
      </w:pPr>
    </w:p>
    <w:p w14:paraId="1CB8D749" w14:textId="77777777" w:rsidR="00F767D3" w:rsidRPr="00F767D3" w:rsidRDefault="00F767D3" w:rsidP="00DA4A7E">
      <w:pPr>
        <w:rPr>
          <w:rFonts w:ascii="Times New Roman" w:hAnsi="Times New Roman" w:cs="Times New Roman"/>
          <w:sz w:val="24"/>
          <w:szCs w:val="24"/>
        </w:rPr>
      </w:pPr>
    </w:p>
    <w:p w14:paraId="613EB529" w14:textId="77777777" w:rsidR="00F767D3" w:rsidRPr="00F767D3" w:rsidRDefault="00F767D3" w:rsidP="00DA4A7E">
      <w:pPr>
        <w:rPr>
          <w:rFonts w:ascii="Times New Roman" w:hAnsi="Times New Roman" w:cs="Times New Roman"/>
          <w:sz w:val="24"/>
          <w:szCs w:val="24"/>
        </w:rPr>
      </w:pPr>
    </w:p>
    <w:p w14:paraId="778E73B4" w14:textId="77777777" w:rsidR="00F767D3" w:rsidRPr="00F767D3" w:rsidRDefault="00F767D3" w:rsidP="00DA4A7E">
      <w:pPr>
        <w:rPr>
          <w:rFonts w:ascii="Times New Roman" w:hAnsi="Times New Roman" w:cs="Times New Roman"/>
          <w:sz w:val="24"/>
          <w:szCs w:val="24"/>
        </w:rPr>
      </w:pPr>
    </w:p>
    <w:p w14:paraId="3ADD8151" w14:textId="77777777" w:rsidR="00F767D3" w:rsidRPr="00F767D3" w:rsidRDefault="00F767D3" w:rsidP="00DA4A7E">
      <w:pPr>
        <w:rPr>
          <w:rFonts w:ascii="Times New Roman" w:hAnsi="Times New Roman" w:cs="Times New Roman"/>
          <w:sz w:val="24"/>
          <w:szCs w:val="24"/>
        </w:rPr>
      </w:pPr>
    </w:p>
    <w:p w14:paraId="26116933" w14:textId="77777777" w:rsidR="00F767D3" w:rsidRPr="00F767D3" w:rsidRDefault="00F767D3" w:rsidP="00DA4A7E">
      <w:pPr>
        <w:rPr>
          <w:rFonts w:ascii="Times New Roman" w:hAnsi="Times New Roman" w:cs="Times New Roman"/>
          <w:sz w:val="24"/>
          <w:szCs w:val="24"/>
        </w:rPr>
      </w:pPr>
    </w:p>
    <w:p w14:paraId="0D522E49" w14:textId="77777777" w:rsidR="00F767D3" w:rsidRPr="00F767D3" w:rsidRDefault="00F767D3" w:rsidP="00DA4A7E">
      <w:pPr>
        <w:rPr>
          <w:rFonts w:ascii="Times New Roman" w:hAnsi="Times New Roman" w:cs="Times New Roman"/>
          <w:sz w:val="24"/>
          <w:szCs w:val="24"/>
        </w:rPr>
      </w:pPr>
    </w:p>
    <w:p w14:paraId="6AD5E205" w14:textId="77777777" w:rsidR="00F767D3" w:rsidRPr="00F767D3" w:rsidRDefault="00F767D3" w:rsidP="00DA4A7E">
      <w:pPr>
        <w:rPr>
          <w:rFonts w:ascii="Times New Roman" w:hAnsi="Times New Roman" w:cs="Times New Roman"/>
          <w:sz w:val="24"/>
          <w:szCs w:val="24"/>
        </w:rPr>
      </w:pPr>
    </w:p>
    <w:p w14:paraId="5D6F505D" w14:textId="77777777" w:rsidR="00F767D3" w:rsidRPr="00F767D3" w:rsidRDefault="00F767D3" w:rsidP="00DA4A7E">
      <w:pPr>
        <w:rPr>
          <w:rFonts w:ascii="Times New Roman" w:hAnsi="Times New Roman" w:cs="Times New Roman"/>
          <w:sz w:val="24"/>
          <w:szCs w:val="24"/>
        </w:rPr>
      </w:pPr>
    </w:p>
    <w:p w14:paraId="29AFAF57" w14:textId="77777777" w:rsidR="00F767D3" w:rsidRPr="00F767D3" w:rsidRDefault="00F767D3" w:rsidP="00DA4A7E">
      <w:pPr>
        <w:rPr>
          <w:rFonts w:ascii="Times New Roman" w:hAnsi="Times New Roman" w:cs="Times New Roman"/>
          <w:sz w:val="24"/>
          <w:szCs w:val="24"/>
        </w:rPr>
      </w:pPr>
    </w:p>
    <w:p w14:paraId="4866C719" w14:textId="77777777" w:rsidR="00F767D3" w:rsidRPr="00F767D3" w:rsidRDefault="00F767D3" w:rsidP="00DA4A7E">
      <w:pPr>
        <w:rPr>
          <w:rFonts w:ascii="Times New Roman" w:hAnsi="Times New Roman" w:cs="Times New Roman"/>
          <w:sz w:val="24"/>
          <w:szCs w:val="24"/>
        </w:rPr>
      </w:pPr>
    </w:p>
    <w:p w14:paraId="1AC63680" w14:textId="77777777" w:rsidR="00F767D3" w:rsidRPr="00F767D3" w:rsidRDefault="00F767D3" w:rsidP="00DA4A7E">
      <w:pPr>
        <w:rPr>
          <w:rFonts w:ascii="Times New Roman" w:hAnsi="Times New Roman" w:cs="Times New Roman"/>
          <w:sz w:val="24"/>
          <w:szCs w:val="24"/>
        </w:rPr>
      </w:pPr>
    </w:p>
    <w:p w14:paraId="7390C94E" w14:textId="77777777" w:rsidR="00F767D3" w:rsidRPr="00F767D3" w:rsidRDefault="00F767D3" w:rsidP="00DA4A7E">
      <w:pPr>
        <w:rPr>
          <w:rFonts w:ascii="Times New Roman" w:hAnsi="Times New Roman" w:cs="Times New Roman"/>
          <w:sz w:val="24"/>
          <w:szCs w:val="24"/>
        </w:rPr>
      </w:pPr>
    </w:p>
    <w:p w14:paraId="32D0FD89" w14:textId="3D2E2EE0" w:rsidR="00F767D3" w:rsidRPr="00F767D3" w:rsidRDefault="00F767D3" w:rsidP="00F767D3">
      <w:pPr>
        <w:spacing w:line="276" w:lineRule="auto"/>
        <w:rPr>
          <w:rFonts w:ascii="Times New Roman" w:hAnsi="Times New Roman" w:cs="Times New Roman"/>
          <w:sz w:val="24"/>
          <w:szCs w:val="24"/>
          <w:u w:val="single"/>
        </w:rPr>
      </w:pPr>
      <w:r w:rsidRPr="00F767D3">
        <w:rPr>
          <w:rFonts w:ascii="Times New Roman" w:hAnsi="Times New Roman" w:cs="Times New Roman"/>
          <w:sz w:val="24"/>
          <w:szCs w:val="24"/>
          <w:u w:val="single"/>
        </w:rPr>
        <w:t xml:space="preserve">References </w:t>
      </w:r>
    </w:p>
    <w:p w14:paraId="3D8B5F05"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Benedictson, J., Penner‐Goeke, L., Hogan, E., Wiens, R., &amp; Theule, J. (2025). Family‐based treatment for adolescent anorexia nervosa: A meta‐analysis. </w:t>
      </w:r>
      <w:r w:rsidRPr="00F767D3">
        <w:rPr>
          <w:rFonts w:ascii="Times New Roman" w:hAnsi="Times New Roman" w:cs="Times New Roman"/>
          <w:i/>
          <w:iCs/>
          <w:sz w:val="24"/>
          <w:szCs w:val="24"/>
        </w:rPr>
        <w:t>Australian and New Zealand Journal of Family Therapy, 46</w:t>
      </w:r>
      <w:r w:rsidRPr="00F767D3">
        <w:rPr>
          <w:rFonts w:ascii="Times New Roman" w:hAnsi="Times New Roman" w:cs="Times New Roman"/>
          <w:sz w:val="24"/>
          <w:szCs w:val="24"/>
        </w:rPr>
        <w:t>(2), e70001.</w:t>
      </w:r>
    </w:p>
    <w:p w14:paraId="26C90F18" w14:textId="77777777" w:rsidR="00F767D3" w:rsidRPr="00F767D3" w:rsidRDefault="00F767D3" w:rsidP="00F767D3">
      <w:pPr>
        <w:spacing w:line="276" w:lineRule="auto"/>
        <w:rPr>
          <w:rFonts w:ascii="Times New Roman" w:hAnsi="Times New Roman" w:cs="Times New Roman"/>
          <w:sz w:val="24"/>
          <w:szCs w:val="24"/>
        </w:rPr>
      </w:pPr>
      <w:proofErr w:type="spellStart"/>
      <w:r w:rsidRPr="00F767D3">
        <w:rPr>
          <w:rFonts w:ascii="Times New Roman" w:hAnsi="Times New Roman" w:cs="Times New Roman"/>
          <w:sz w:val="24"/>
          <w:szCs w:val="24"/>
        </w:rPr>
        <w:t>Bjønness</w:t>
      </w:r>
      <w:proofErr w:type="spellEnd"/>
      <w:r w:rsidRPr="00F767D3">
        <w:rPr>
          <w:rFonts w:ascii="Times New Roman" w:hAnsi="Times New Roman" w:cs="Times New Roman"/>
          <w:sz w:val="24"/>
          <w:szCs w:val="24"/>
        </w:rPr>
        <w:t xml:space="preserve">, S., Grønnestad, T., Johannessen, J. O., &amp; Storm, M. (2022). Parents' perspectives on user participation and shared decision‐making in adolescents' inpatient mental healthcare. </w:t>
      </w:r>
      <w:r w:rsidRPr="00F767D3">
        <w:rPr>
          <w:rFonts w:ascii="Times New Roman" w:hAnsi="Times New Roman" w:cs="Times New Roman"/>
          <w:i/>
          <w:iCs/>
          <w:sz w:val="24"/>
          <w:szCs w:val="24"/>
        </w:rPr>
        <w:t>Health Expectations, 25</w:t>
      </w:r>
      <w:r w:rsidRPr="00F767D3">
        <w:rPr>
          <w:rFonts w:ascii="Times New Roman" w:hAnsi="Times New Roman" w:cs="Times New Roman"/>
          <w:sz w:val="24"/>
          <w:szCs w:val="24"/>
        </w:rPr>
        <w:t>(3), 994–1003.</w:t>
      </w:r>
    </w:p>
    <w:p w14:paraId="0A54E21D"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Brinchmann, B. S., &amp; </w:t>
      </w:r>
      <w:proofErr w:type="spellStart"/>
      <w:r w:rsidRPr="00F767D3">
        <w:rPr>
          <w:rFonts w:ascii="Times New Roman" w:hAnsi="Times New Roman" w:cs="Times New Roman"/>
          <w:sz w:val="24"/>
          <w:szCs w:val="24"/>
        </w:rPr>
        <w:t>Krvavac</w:t>
      </w:r>
      <w:proofErr w:type="spellEnd"/>
      <w:r w:rsidRPr="00F767D3">
        <w:rPr>
          <w:rFonts w:ascii="Times New Roman" w:hAnsi="Times New Roman" w:cs="Times New Roman"/>
          <w:sz w:val="24"/>
          <w:szCs w:val="24"/>
        </w:rPr>
        <w:t xml:space="preserve">, S. (2021). “Breaking down the wall”: Patients’ and families’ experience of multifamily therapy for young adult women with severe eating disorders.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 56.</w:t>
      </w:r>
    </w:p>
    <w:p w14:paraId="7573369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Castillo, M., &amp; </w:t>
      </w:r>
      <w:proofErr w:type="spellStart"/>
      <w:r w:rsidRPr="00F767D3">
        <w:rPr>
          <w:rFonts w:ascii="Times New Roman" w:hAnsi="Times New Roman" w:cs="Times New Roman"/>
          <w:sz w:val="24"/>
          <w:szCs w:val="24"/>
        </w:rPr>
        <w:t>Weiselberg</w:t>
      </w:r>
      <w:proofErr w:type="spellEnd"/>
      <w:r w:rsidRPr="00F767D3">
        <w:rPr>
          <w:rFonts w:ascii="Times New Roman" w:hAnsi="Times New Roman" w:cs="Times New Roman"/>
          <w:sz w:val="24"/>
          <w:szCs w:val="24"/>
        </w:rPr>
        <w:t xml:space="preserve">, E. (2017). Bulimia nervosa/purging disorder. </w:t>
      </w:r>
      <w:r w:rsidRPr="00F767D3">
        <w:rPr>
          <w:rFonts w:ascii="Times New Roman" w:hAnsi="Times New Roman" w:cs="Times New Roman"/>
          <w:i/>
          <w:iCs/>
          <w:sz w:val="24"/>
          <w:szCs w:val="24"/>
        </w:rPr>
        <w:t xml:space="preserve">Current Problems in </w:t>
      </w:r>
      <w:proofErr w:type="spellStart"/>
      <w:r w:rsidRPr="00F767D3">
        <w:rPr>
          <w:rFonts w:ascii="Times New Roman" w:hAnsi="Times New Roman" w:cs="Times New Roman"/>
          <w:i/>
          <w:iCs/>
          <w:sz w:val="24"/>
          <w:szCs w:val="24"/>
        </w:rPr>
        <w:t>Pediatric</w:t>
      </w:r>
      <w:proofErr w:type="spellEnd"/>
      <w:r w:rsidRPr="00F767D3">
        <w:rPr>
          <w:rFonts w:ascii="Times New Roman" w:hAnsi="Times New Roman" w:cs="Times New Roman"/>
          <w:i/>
          <w:iCs/>
          <w:sz w:val="24"/>
          <w:szCs w:val="24"/>
        </w:rPr>
        <w:t xml:space="preserve"> and Adolescent Health Care, 47</w:t>
      </w:r>
      <w:r w:rsidRPr="00F767D3">
        <w:rPr>
          <w:rFonts w:ascii="Times New Roman" w:hAnsi="Times New Roman" w:cs="Times New Roman"/>
          <w:sz w:val="24"/>
          <w:szCs w:val="24"/>
        </w:rPr>
        <w:t>(4), 85–94.</w:t>
      </w:r>
    </w:p>
    <w:p w14:paraId="6001562E"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Conti, J., Calder, J., </w:t>
      </w:r>
      <w:proofErr w:type="spellStart"/>
      <w:r w:rsidRPr="00F767D3">
        <w:rPr>
          <w:rFonts w:ascii="Times New Roman" w:hAnsi="Times New Roman" w:cs="Times New Roman"/>
          <w:sz w:val="24"/>
          <w:szCs w:val="24"/>
        </w:rPr>
        <w:t>Cibralic</w:t>
      </w:r>
      <w:proofErr w:type="spellEnd"/>
      <w:r w:rsidRPr="00F767D3">
        <w:rPr>
          <w:rFonts w:ascii="Times New Roman" w:hAnsi="Times New Roman" w:cs="Times New Roman"/>
          <w:sz w:val="24"/>
          <w:szCs w:val="24"/>
        </w:rPr>
        <w:t xml:space="preserve">, S., Rhodes, P., Meade, T., &amp; Hewson, D. (2017). ‘Somebody else's roadmap’: Lived experience of Maudsley and family‐based therapy for adolescent anorexia nervosa. </w:t>
      </w:r>
      <w:r w:rsidRPr="00F767D3">
        <w:rPr>
          <w:rFonts w:ascii="Times New Roman" w:hAnsi="Times New Roman" w:cs="Times New Roman"/>
          <w:i/>
          <w:iCs/>
          <w:sz w:val="24"/>
          <w:szCs w:val="24"/>
        </w:rPr>
        <w:t>Australian and New Zealand Journal of Family Therapy, 38</w:t>
      </w:r>
      <w:r w:rsidRPr="00F767D3">
        <w:rPr>
          <w:rFonts w:ascii="Times New Roman" w:hAnsi="Times New Roman" w:cs="Times New Roman"/>
          <w:sz w:val="24"/>
          <w:szCs w:val="24"/>
        </w:rPr>
        <w:t>(3), 405–429.</w:t>
      </w:r>
    </w:p>
    <w:p w14:paraId="2E540624"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Conti, J., Joyce, C., Natoli, S., Skeoch, K., &amp; Hay, P. (2021). “I’m still here, but no one hears you”: A qualitative study of young women’s experiences of persistent distress post family-based treatment for adolescent anorexia nervosa.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(1), 151.</w:t>
      </w:r>
    </w:p>
    <w:p w14:paraId="687C6E57"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Coopey, E., &amp; Johnson, G. (2022). Exploring the experience of young people receiving treatment for an eating disorder: Family therapy for anorexia nervosa and multi-family therapy in an inpatient setting. </w:t>
      </w:r>
      <w:r w:rsidRPr="00F767D3">
        <w:rPr>
          <w:rFonts w:ascii="Times New Roman" w:hAnsi="Times New Roman" w:cs="Times New Roman"/>
          <w:i/>
          <w:iCs/>
          <w:sz w:val="24"/>
          <w:szCs w:val="24"/>
        </w:rPr>
        <w:t>Journal of Eating Disorders, 10</w:t>
      </w:r>
      <w:r w:rsidRPr="00F767D3">
        <w:rPr>
          <w:rFonts w:ascii="Times New Roman" w:hAnsi="Times New Roman" w:cs="Times New Roman"/>
          <w:sz w:val="24"/>
          <w:szCs w:val="24"/>
        </w:rPr>
        <w:t>(1), 101.</w:t>
      </w:r>
    </w:p>
    <w:p w14:paraId="08A1E297"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lastRenderedPageBreak/>
        <w:t xml:space="preserve">Cripps, S., Serpell, L., &amp; Pugh, M. (2024). Processes of change in family therapies for anorexia nervosa: A systematic review and meta-synthesis of qualitative data. </w:t>
      </w:r>
      <w:r w:rsidRPr="00F767D3">
        <w:rPr>
          <w:rFonts w:ascii="Times New Roman" w:hAnsi="Times New Roman" w:cs="Times New Roman"/>
          <w:i/>
          <w:iCs/>
          <w:sz w:val="24"/>
          <w:szCs w:val="24"/>
        </w:rPr>
        <w:t>Journal of Eating Disorders, 12</w:t>
      </w:r>
      <w:r w:rsidRPr="00F767D3">
        <w:rPr>
          <w:rFonts w:ascii="Times New Roman" w:hAnsi="Times New Roman" w:cs="Times New Roman"/>
          <w:sz w:val="24"/>
          <w:szCs w:val="24"/>
        </w:rPr>
        <w:t>(1), 104.</w:t>
      </w:r>
    </w:p>
    <w:p w14:paraId="457E6C4F"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Dalle Grave, R., &amp; </w:t>
      </w:r>
      <w:proofErr w:type="spellStart"/>
      <w:r w:rsidRPr="00F767D3">
        <w:rPr>
          <w:rFonts w:ascii="Times New Roman" w:hAnsi="Times New Roman" w:cs="Times New Roman"/>
          <w:sz w:val="24"/>
          <w:szCs w:val="24"/>
        </w:rPr>
        <w:t>Calugi</w:t>
      </w:r>
      <w:proofErr w:type="spellEnd"/>
      <w:r w:rsidRPr="00F767D3">
        <w:rPr>
          <w:rFonts w:ascii="Times New Roman" w:hAnsi="Times New Roman" w:cs="Times New Roman"/>
          <w:sz w:val="24"/>
          <w:szCs w:val="24"/>
        </w:rPr>
        <w:t xml:space="preserve">, S. (2025). Engaging the adolescent patients in the treatment of eating disorders: Strategies and procedures of enhanced cognitive </w:t>
      </w:r>
      <w:proofErr w:type="spellStart"/>
      <w:r w:rsidRPr="00F767D3">
        <w:rPr>
          <w:rFonts w:ascii="Times New Roman" w:hAnsi="Times New Roman" w:cs="Times New Roman"/>
          <w:sz w:val="24"/>
          <w:szCs w:val="24"/>
        </w:rPr>
        <w:t>behavior</w:t>
      </w:r>
      <w:proofErr w:type="spellEnd"/>
      <w:r w:rsidRPr="00F767D3">
        <w:rPr>
          <w:rFonts w:ascii="Times New Roman" w:hAnsi="Times New Roman" w:cs="Times New Roman"/>
          <w:sz w:val="24"/>
          <w:szCs w:val="24"/>
        </w:rPr>
        <w:t xml:space="preserve"> therapy. </w:t>
      </w:r>
      <w:r w:rsidRPr="00F767D3">
        <w:rPr>
          <w:rFonts w:ascii="Times New Roman" w:hAnsi="Times New Roman" w:cs="Times New Roman"/>
          <w:i/>
          <w:iCs/>
          <w:sz w:val="24"/>
          <w:szCs w:val="24"/>
        </w:rPr>
        <w:t>Journal of Eating Disorders, 13</w:t>
      </w:r>
      <w:r w:rsidRPr="00F767D3">
        <w:rPr>
          <w:rFonts w:ascii="Times New Roman" w:hAnsi="Times New Roman" w:cs="Times New Roman"/>
          <w:sz w:val="24"/>
          <w:szCs w:val="24"/>
        </w:rPr>
        <w:t>(1), 199.</w:t>
      </w:r>
    </w:p>
    <w:p w14:paraId="1E0DE80C"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de Vos, J. A., LaMarre, A., </w:t>
      </w:r>
      <w:proofErr w:type="spellStart"/>
      <w:r w:rsidRPr="00F767D3">
        <w:rPr>
          <w:rFonts w:ascii="Times New Roman" w:hAnsi="Times New Roman" w:cs="Times New Roman"/>
          <w:sz w:val="24"/>
          <w:szCs w:val="24"/>
        </w:rPr>
        <w:t>Radstaak</w:t>
      </w:r>
      <w:proofErr w:type="spellEnd"/>
      <w:r w:rsidRPr="00F767D3">
        <w:rPr>
          <w:rFonts w:ascii="Times New Roman" w:hAnsi="Times New Roman" w:cs="Times New Roman"/>
          <w:sz w:val="24"/>
          <w:szCs w:val="24"/>
        </w:rPr>
        <w:t xml:space="preserve">, M., </w:t>
      </w:r>
      <w:proofErr w:type="spellStart"/>
      <w:r w:rsidRPr="00F767D3">
        <w:rPr>
          <w:rFonts w:ascii="Times New Roman" w:hAnsi="Times New Roman" w:cs="Times New Roman"/>
          <w:sz w:val="24"/>
          <w:szCs w:val="24"/>
        </w:rPr>
        <w:t>Bijkerk</w:t>
      </w:r>
      <w:proofErr w:type="spellEnd"/>
      <w:r w:rsidRPr="00F767D3">
        <w:rPr>
          <w:rFonts w:ascii="Times New Roman" w:hAnsi="Times New Roman" w:cs="Times New Roman"/>
          <w:sz w:val="24"/>
          <w:szCs w:val="24"/>
        </w:rPr>
        <w:t xml:space="preserve">, C. A., </w:t>
      </w:r>
      <w:proofErr w:type="spellStart"/>
      <w:r w:rsidRPr="00F767D3">
        <w:rPr>
          <w:rFonts w:ascii="Times New Roman" w:hAnsi="Times New Roman" w:cs="Times New Roman"/>
          <w:sz w:val="24"/>
          <w:szCs w:val="24"/>
        </w:rPr>
        <w:t>Bohlmeijer</w:t>
      </w:r>
      <w:proofErr w:type="spellEnd"/>
      <w:r w:rsidRPr="00F767D3">
        <w:rPr>
          <w:rFonts w:ascii="Times New Roman" w:hAnsi="Times New Roman" w:cs="Times New Roman"/>
          <w:sz w:val="24"/>
          <w:szCs w:val="24"/>
        </w:rPr>
        <w:t xml:space="preserve">, E. T., &amp; Westerhof, G. J. (2017). Identifying fundamental criteria for eating disorder recovery: A systematic review and qualitative meta-analysis. </w:t>
      </w:r>
      <w:r w:rsidRPr="00F767D3">
        <w:rPr>
          <w:rFonts w:ascii="Times New Roman" w:hAnsi="Times New Roman" w:cs="Times New Roman"/>
          <w:i/>
          <w:iCs/>
          <w:sz w:val="24"/>
          <w:szCs w:val="24"/>
        </w:rPr>
        <w:t>Journal of Eating Disorders, 5</w:t>
      </w:r>
      <w:r w:rsidRPr="00F767D3">
        <w:rPr>
          <w:rFonts w:ascii="Times New Roman" w:hAnsi="Times New Roman" w:cs="Times New Roman"/>
          <w:sz w:val="24"/>
          <w:szCs w:val="24"/>
        </w:rPr>
        <w:t>(1), 34.</w:t>
      </w:r>
    </w:p>
    <w:p w14:paraId="168BC39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Drucker, A. M., Fleming, P., &amp; Chan, A. W. (2016). Research techniques made simple: Assessing risk of bias in systematic reviews. </w:t>
      </w:r>
      <w:r w:rsidRPr="00F767D3">
        <w:rPr>
          <w:rFonts w:ascii="Times New Roman" w:hAnsi="Times New Roman" w:cs="Times New Roman"/>
          <w:i/>
          <w:iCs/>
          <w:sz w:val="24"/>
          <w:szCs w:val="24"/>
        </w:rPr>
        <w:t>Journal of Investigative Dermatology, 136</w:t>
      </w:r>
      <w:r w:rsidRPr="00F767D3">
        <w:rPr>
          <w:rFonts w:ascii="Times New Roman" w:hAnsi="Times New Roman" w:cs="Times New Roman"/>
          <w:sz w:val="24"/>
          <w:szCs w:val="24"/>
        </w:rPr>
        <w:t>(11), e109–e114.</w:t>
      </w:r>
    </w:p>
    <w:p w14:paraId="0ADA55CA"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Benedictson, J., Penner‐Goeke, L., Hogan, E., Wiens, R., &amp; Theule, J. (2025). Family‐based treatment for adolescent anorexia nervosa: A meta‐analysis. </w:t>
      </w:r>
      <w:r w:rsidRPr="00F767D3">
        <w:rPr>
          <w:rFonts w:ascii="Times New Roman" w:hAnsi="Times New Roman" w:cs="Times New Roman"/>
          <w:i/>
          <w:iCs/>
          <w:sz w:val="24"/>
          <w:szCs w:val="24"/>
        </w:rPr>
        <w:t>Australian and New Zealand Journal of Family Therapy, 46</w:t>
      </w:r>
      <w:r w:rsidRPr="00F767D3">
        <w:rPr>
          <w:rFonts w:ascii="Times New Roman" w:hAnsi="Times New Roman" w:cs="Times New Roman"/>
          <w:sz w:val="24"/>
          <w:szCs w:val="24"/>
        </w:rPr>
        <w:t>(2), e70001.</w:t>
      </w:r>
    </w:p>
    <w:p w14:paraId="7519DE20" w14:textId="77777777" w:rsidR="00F767D3" w:rsidRPr="00F767D3" w:rsidRDefault="00F767D3" w:rsidP="00F767D3">
      <w:pPr>
        <w:spacing w:line="276" w:lineRule="auto"/>
        <w:rPr>
          <w:rFonts w:ascii="Times New Roman" w:hAnsi="Times New Roman" w:cs="Times New Roman"/>
          <w:sz w:val="24"/>
          <w:szCs w:val="24"/>
        </w:rPr>
      </w:pPr>
      <w:proofErr w:type="spellStart"/>
      <w:r w:rsidRPr="00F767D3">
        <w:rPr>
          <w:rFonts w:ascii="Times New Roman" w:hAnsi="Times New Roman" w:cs="Times New Roman"/>
          <w:sz w:val="24"/>
          <w:szCs w:val="24"/>
        </w:rPr>
        <w:t>Bjønness</w:t>
      </w:r>
      <w:proofErr w:type="spellEnd"/>
      <w:r w:rsidRPr="00F767D3">
        <w:rPr>
          <w:rFonts w:ascii="Times New Roman" w:hAnsi="Times New Roman" w:cs="Times New Roman"/>
          <w:sz w:val="24"/>
          <w:szCs w:val="24"/>
        </w:rPr>
        <w:t xml:space="preserve">, S., Grønnestad, T., Johannessen, J. O., &amp; Storm, M. (2022). Parents' perspectives on user participation and shared decision‐making in adolescents' inpatient mental healthcare. </w:t>
      </w:r>
      <w:r w:rsidRPr="00F767D3">
        <w:rPr>
          <w:rFonts w:ascii="Times New Roman" w:hAnsi="Times New Roman" w:cs="Times New Roman"/>
          <w:i/>
          <w:iCs/>
          <w:sz w:val="24"/>
          <w:szCs w:val="24"/>
        </w:rPr>
        <w:t>Health Expectations, 25</w:t>
      </w:r>
      <w:r w:rsidRPr="00F767D3">
        <w:rPr>
          <w:rFonts w:ascii="Times New Roman" w:hAnsi="Times New Roman" w:cs="Times New Roman"/>
          <w:sz w:val="24"/>
          <w:szCs w:val="24"/>
        </w:rPr>
        <w:t>(3), 994–1003.</w:t>
      </w:r>
    </w:p>
    <w:p w14:paraId="7C6B7738"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Brinchmann, B. S., &amp; </w:t>
      </w:r>
      <w:proofErr w:type="spellStart"/>
      <w:r w:rsidRPr="00F767D3">
        <w:rPr>
          <w:rFonts w:ascii="Times New Roman" w:hAnsi="Times New Roman" w:cs="Times New Roman"/>
          <w:sz w:val="24"/>
          <w:szCs w:val="24"/>
        </w:rPr>
        <w:t>Krvavac</w:t>
      </w:r>
      <w:proofErr w:type="spellEnd"/>
      <w:r w:rsidRPr="00F767D3">
        <w:rPr>
          <w:rFonts w:ascii="Times New Roman" w:hAnsi="Times New Roman" w:cs="Times New Roman"/>
          <w:sz w:val="24"/>
          <w:szCs w:val="24"/>
        </w:rPr>
        <w:t xml:space="preserve">, S. (2021). “Breaking down the wall”: Patients’ and families’ experience of multifamily therapy for young adult women with severe eating disorders.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 56.</w:t>
      </w:r>
    </w:p>
    <w:p w14:paraId="41C99A73"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Castillo, M., &amp; </w:t>
      </w:r>
      <w:proofErr w:type="spellStart"/>
      <w:r w:rsidRPr="00F767D3">
        <w:rPr>
          <w:rFonts w:ascii="Times New Roman" w:hAnsi="Times New Roman" w:cs="Times New Roman"/>
          <w:sz w:val="24"/>
          <w:szCs w:val="24"/>
        </w:rPr>
        <w:t>Weiselberg</w:t>
      </w:r>
      <w:proofErr w:type="spellEnd"/>
      <w:r w:rsidRPr="00F767D3">
        <w:rPr>
          <w:rFonts w:ascii="Times New Roman" w:hAnsi="Times New Roman" w:cs="Times New Roman"/>
          <w:sz w:val="24"/>
          <w:szCs w:val="24"/>
        </w:rPr>
        <w:t xml:space="preserve">, E. (2017). Bulimia nervosa/purging disorder. </w:t>
      </w:r>
      <w:r w:rsidRPr="00F767D3">
        <w:rPr>
          <w:rFonts w:ascii="Times New Roman" w:hAnsi="Times New Roman" w:cs="Times New Roman"/>
          <w:i/>
          <w:iCs/>
          <w:sz w:val="24"/>
          <w:szCs w:val="24"/>
        </w:rPr>
        <w:t xml:space="preserve">Current Problems in </w:t>
      </w:r>
      <w:proofErr w:type="spellStart"/>
      <w:r w:rsidRPr="00F767D3">
        <w:rPr>
          <w:rFonts w:ascii="Times New Roman" w:hAnsi="Times New Roman" w:cs="Times New Roman"/>
          <w:i/>
          <w:iCs/>
          <w:sz w:val="24"/>
          <w:szCs w:val="24"/>
        </w:rPr>
        <w:t>Pediatric</w:t>
      </w:r>
      <w:proofErr w:type="spellEnd"/>
      <w:r w:rsidRPr="00F767D3">
        <w:rPr>
          <w:rFonts w:ascii="Times New Roman" w:hAnsi="Times New Roman" w:cs="Times New Roman"/>
          <w:i/>
          <w:iCs/>
          <w:sz w:val="24"/>
          <w:szCs w:val="24"/>
        </w:rPr>
        <w:t xml:space="preserve"> and Adolescent Health Care, 47</w:t>
      </w:r>
      <w:r w:rsidRPr="00F767D3">
        <w:rPr>
          <w:rFonts w:ascii="Times New Roman" w:hAnsi="Times New Roman" w:cs="Times New Roman"/>
          <w:sz w:val="24"/>
          <w:szCs w:val="24"/>
        </w:rPr>
        <w:t>(4), 85–94.</w:t>
      </w:r>
    </w:p>
    <w:p w14:paraId="6E371866"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Conti, J., Calder, J., </w:t>
      </w:r>
      <w:proofErr w:type="spellStart"/>
      <w:r w:rsidRPr="00F767D3">
        <w:rPr>
          <w:rFonts w:ascii="Times New Roman" w:hAnsi="Times New Roman" w:cs="Times New Roman"/>
          <w:sz w:val="24"/>
          <w:szCs w:val="24"/>
        </w:rPr>
        <w:t>Cibralic</w:t>
      </w:r>
      <w:proofErr w:type="spellEnd"/>
      <w:r w:rsidRPr="00F767D3">
        <w:rPr>
          <w:rFonts w:ascii="Times New Roman" w:hAnsi="Times New Roman" w:cs="Times New Roman"/>
          <w:sz w:val="24"/>
          <w:szCs w:val="24"/>
        </w:rPr>
        <w:t xml:space="preserve">, S., Rhodes, P., Meade, T., &amp; Hewson, D. (2017). ‘Somebody else's roadmap’: Lived experience of Maudsley and family‐based therapy for adolescent anorexia nervosa. </w:t>
      </w:r>
      <w:r w:rsidRPr="00F767D3">
        <w:rPr>
          <w:rFonts w:ascii="Times New Roman" w:hAnsi="Times New Roman" w:cs="Times New Roman"/>
          <w:i/>
          <w:iCs/>
          <w:sz w:val="24"/>
          <w:szCs w:val="24"/>
        </w:rPr>
        <w:t>Australian and New Zealand Journal of Family Therapy, 38</w:t>
      </w:r>
      <w:r w:rsidRPr="00F767D3">
        <w:rPr>
          <w:rFonts w:ascii="Times New Roman" w:hAnsi="Times New Roman" w:cs="Times New Roman"/>
          <w:sz w:val="24"/>
          <w:szCs w:val="24"/>
        </w:rPr>
        <w:t>(3), 405–429.</w:t>
      </w:r>
    </w:p>
    <w:p w14:paraId="52AFED1A"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Conti, J., Joyce, C., Natoli, S., Skeoch, K., &amp; Hay, P. (2021). “I’m still here, but no one hears you”: A qualitative study of young women’s experiences of persistent distress post family-based treatment for adolescent anorexia nervosa.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(1), 151.</w:t>
      </w:r>
    </w:p>
    <w:p w14:paraId="4227D596"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Coopey, E., &amp; Johnson, G. (2022). Exploring the experience of young people receiving treatment for an eating disorder: Family therapy for anorexia nervosa and multi-family therapy in an inpatient setting. </w:t>
      </w:r>
      <w:r w:rsidRPr="00F767D3">
        <w:rPr>
          <w:rFonts w:ascii="Times New Roman" w:hAnsi="Times New Roman" w:cs="Times New Roman"/>
          <w:i/>
          <w:iCs/>
          <w:sz w:val="24"/>
          <w:szCs w:val="24"/>
        </w:rPr>
        <w:t>Journal of Eating Disorders, 10</w:t>
      </w:r>
      <w:r w:rsidRPr="00F767D3">
        <w:rPr>
          <w:rFonts w:ascii="Times New Roman" w:hAnsi="Times New Roman" w:cs="Times New Roman"/>
          <w:sz w:val="24"/>
          <w:szCs w:val="24"/>
        </w:rPr>
        <w:t>(1), 101.</w:t>
      </w:r>
    </w:p>
    <w:p w14:paraId="0D39BEDA"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Cripps, S., Serpell, L., &amp; Pugh, M. (2024). Processes of change in family therapies for anorexia nervosa: A systematic review and meta-synthesis of qualitative data. </w:t>
      </w:r>
      <w:r w:rsidRPr="00F767D3">
        <w:rPr>
          <w:rFonts w:ascii="Times New Roman" w:hAnsi="Times New Roman" w:cs="Times New Roman"/>
          <w:i/>
          <w:iCs/>
          <w:sz w:val="24"/>
          <w:szCs w:val="24"/>
        </w:rPr>
        <w:t>Journal of Eating Disorders, 12</w:t>
      </w:r>
      <w:r w:rsidRPr="00F767D3">
        <w:rPr>
          <w:rFonts w:ascii="Times New Roman" w:hAnsi="Times New Roman" w:cs="Times New Roman"/>
          <w:sz w:val="24"/>
          <w:szCs w:val="24"/>
        </w:rPr>
        <w:t>(1), 104.</w:t>
      </w:r>
    </w:p>
    <w:p w14:paraId="7B5B5F20"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Dalle Grave, R., &amp; </w:t>
      </w:r>
      <w:proofErr w:type="spellStart"/>
      <w:r w:rsidRPr="00F767D3">
        <w:rPr>
          <w:rFonts w:ascii="Times New Roman" w:hAnsi="Times New Roman" w:cs="Times New Roman"/>
          <w:sz w:val="24"/>
          <w:szCs w:val="24"/>
        </w:rPr>
        <w:t>Calugi</w:t>
      </w:r>
      <w:proofErr w:type="spellEnd"/>
      <w:r w:rsidRPr="00F767D3">
        <w:rPr>
          <w:rFonts w:ascii="Times New Roman" w:hAnsi="Times New Roman" w:cs="Times New Roman"/>
          <w:sz w:val="24"/>
          <w:szCs w:val="24"/>
        </w:rPr>
        <w:t xml:space="preserve">, S. (2025). Engaging the adolescent patients in the treatment of eating disorders: Strategies and procedures of enhanced cognitive </w:t>
      </w:r>
      <w:proofErr w:type="spellStart"/>
      <w:r w:rsidRPr="00F767D3">
        <w:rPr>
          <w:rFonts w:ascii="Times New Roman" w:hAnsi="Times New Roman" w:cs="Times New Roman"/>
          <w:sz w:val="24"/>
          <w:szCs w:val="24"/>
        </w:rPr>
        <w:t>behavior</w:t>
      </w:r>
      <w:proofErr w:type="spellEnd"/>
      <w:r w:rsidRPr="00F767D3">
        <w:rPr>
          <w:rFonts w:ascii="Times New Roman" w:hAnsi="Times New Roman" w:cs="Times New Roman"/>
          <w:sz w:val="24"/>
          <w:szCs w:val="24"/>
        </w:rPr>
        <w:t xml:space="preserve"> therapy. </w:t>
      </w:r>
      <w:r w:rsidRPr="00F767D3">
        <w:rPr>
          <w:rFonts w:ascii="Times New Roman" w:hAnsi="Times New Roman" w:cs="Times New Roman"/>
          <w:i/>
          <w:iCs/>
          <w:sz w:val="24"/>
          <w:szCs w:val="24"/>
        </w:rPr>
        <w:t>Journal of Eating Disorders, 13</w:t>
      </w:r>
      <w:r w:rsidRPr="00F767D3">
        <w:rPr>
          <w:rFonts w:ascii="Times New Roman" w:hAnsi="Times New Roman" w:cs="Times New Roman"/>
          <w:sz w:val="24"/>
          <w:szCs w:val="24"/>
        </w:rPr>
        <w:t>(1), 199.</w:t>
      </w:r>
    </w:p>
    <w:p w14:paraId="7B5D35B9"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lastRenderedPageBreak/>
        <w:t xml:space="preserve">de Vos, J. A., LaMarre, A., </w:t>
      </w:r>
      <w:proofErr w:type="spellStart"/>
      <w:r w:rsidRPr="00F767D3">
        <w:rPr>
          <w:rFonts w:ascii="Times New Roman" w:hAnsi="Times New Roman" w:cs="Times New Roman"/>
          <w:sz w:val="24"/>
          <w:szCs w:val="24"/>
        </w:rPr>
        <w:t>Radstaak</w:t>
      </w:r>
      <w:proofErr w:type="spellEnd"/>
      <w:r w:rsidRPr="00F767D3">
        <w:rPr>
          <w:rFonts w:ascii="Times New Roman" w:hAnsi="Times New Roman" w:cs="Times New Roman"/>
          <w:sz w:val="24"/>
          <w:szCs w:val="24"/>
        </w:rPr>
        <w:t xml:space="preserve">, M., </w:t>
      </w:r>
      <w:proofErr w:type="spellStart"/>
      <w:r w:rsidRPr="00F767D3">
        <w:rPr>
          <w:rFonts w:ascii="Times New Roman" w:hAnsi="Times New Roman" w:cs="Times New Roman"/>
          <w:sz w:val="24"/>
          <w:szCs w:val="24"/>
        </w:rPr>
        <w:t>Bijkerk</w:t>
      </w:r>
      <w:proofErr w:type="spellEnd"/>
      <w:r w:rsidRPr="00F767D3">
        <w:rPr>
          <w:rFonts w:ascii="Times New Roman" w:hAnsi="Times New Roman" w:cs="Times New Roman"/>
          <w:sz w:val="24"/>
          <w:szCs w:val="24"/>
        </w:rPr>
        <w:t xml:space="preserve">, C. A., </w:t>
      </w:r>
      <w:proofErr w:type="spellStart"/>
      <w:r w:rsidRPr="00F767D3">
        <w:rPr>
          <w:rFonts w:ascii="Times New Roman" w:hAnsi="Times New Roman" w:cs="Times New Roman"/>
          <w:sz w:val="24"/>
          <w:szCs w:val="24"/>
        </w:rPr>
        <w:t>Bohlmeijer</w:t>
      </w:r>
      <w:proofErr w:type="spellEnd"/>
      <w:r w:rsidRPr="00F767D3">
        <w:rPr>
          <w:rFonts w:ascii="Times New Roman" w:hAnsi="Times New Roman" w:cs="Times New Roman"/>
          <w:sz w:val="24"/>
          <w:szCs w:val="24"/>
        </w:rPr>
        <w:t xml:space="preserve">, E. T., &amp; Westerhof, G. J. (2017). Identifying fundamental criteria for eating disorder recovery: A systematic review and qualitative meta-analysis. </w:t>
      </w:r>
      <w:r w:rsidRPr="00F767D3">
        <w:rPr>
          <w:rFonts w:ascii="Times New Roman" w:hAnsi="Times New Roman" w:cs="Times New Roman"/>
          <w:i/>
          <w:iCs/>
          <w:sz w:val="24"/>
          <w:szCs w:val="24"/>
        </w:rPr>
        <w:t>Journal of Eating Disorders, 5</w:t>
      </w:r>
      <w:r w:rsidRPr="00F767D3">
        <w:rPr>
          <w:rFonts w:ascii="Times New Roman" w:hAnsi="Times New Roman" w:cs="Times New Roman"/>
          <w:sz w:val="24"/>
          <w:szCs w:val="24"/>
        </w:rPr>
        <w:t>(1), 34.</w:t>
      </w:r>
    </w:p>
    <w:p w14:paraId="41E2F803"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Drucker, A. M., Fleming, P., &amp; Chan, A. W. (2016). Research techniques made simple: Assessing risk of bias in systematic reviews. </w:t>
      </w:r>
      <w:r w:rsidRPr="00F767D3">
        <w:rPr>
          <w:rFonts w:ascii="Times New Roman" w:hAnsi="Times New Roman" w:cs="Times New Roman"/>
          <w:i/>
          <w:iCs/>
          <w:sz w:val="24"/>
          <w:szCs w:val="24"/>
        </w:rPr>
        <w:t>Journal of Investigative Dermatology, 136</w:t>
      </w:r>
      <w:r w:rsidRPr="00F767D3">
        <w:rPr>
          <w:rFonts w:ascii="Times New Roman" w:hAnsi="Times New Roman" w:cs="Times New Roman"/>
          <w:sz w:val="24"/>
          <w:szCs w:val="24"/>
        </w:rPr>
        <w:t>(11), e109–e114.</w:t>
      </w:r>
    </w:p>
    <w:p w14:paraId="3B516408"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Feng, B., Harms, J., Chen, E., Gao, P., Xu, P., &amp; He, Y. (2023). Current discoveries and future implications of eating disorders. </w:t>
      </w:r>
      <w:r w:rsidRPr="00F767D3">
        <w:rPr>
          <w:rFonts w:ascii="Times New Roman" w:hAnsi="Times New Roman" w:cs="Times New Roman"/>
          <w:i/>
          <w:iCs/>
          <w:sz w:val="24"/>
          <w:szCs w:val="24"/>
        </w:rPr>
        <w:t>International Journal of Environmental Research and Public Health, 20</w:t>
      </w:r>
      <w:r w:rsidRPr="00F767D3">
        <w:rPr>
          <w:rFonts w:ascii="Times New Roman" w:hAnsi="Times New Roman" w:cs="Times New Roman"/>
          <w:sz w:val="24"/>
          <w:szCs w:val="24"/>
        </w:rPr>
        <w:t>(14), 6325.</w:t>
      </w:r>
    </w:p>
    <w:p w14:paraId="3C7751AF"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Fox, J. R., Dean, M., &amp; Whittlesea, A. (2017). The experience of caring for or living with an individual with an eating disorder: A meta-synthesis of qualitative studies. </w:t>
      </w:r>
      <w:r w:rsidRPr="00F767D3">
        <w:rPr>
          <w:rFonts w:ascii="Times New Roman" w:hAnsi="Times New Roman" w:cs="Times New Roman"/>
          <w:i/>
          <w:iCs/>
          <w:sz w:val="24"/>
          <w:szCs w:val="24"/>
        </w:rPr>
        <w:t>Clinical Psychology &amp; Psychotherapy, 24</w:t>
      </w:r>
      <w:r w:rsidRPr="00F767D3">
        <w:rPr>
          <w:rFonts w:ascii="Times New Roman" w:hAnsi="Times New Roman" w:cs="Times New Roman"/>
          <w:sz w:val="24"/>
          <w:szCs w:val="24"/>
        </w:rPr>
        <w:t>(1), 103–125.</w:t>
      </w:r>
    </w:p>
    <w:p w14:paraId="48858B0E"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Gander, M., Sevecke, K., &amp; Buchheim, A. (2015). Eating disorders in adolescence: Attachment issues from a developmental perspective. </w:t>
      </w:r>
      <w:r w:rsidRPr="00F767D3">
        <w:rPr>
          <w:rFonts w:ascii="Times New Roman" w:hAnsi="Times New Roman" w:cs="Times New Roman"/>
          <w:i/>
          <w:iCs/>
          <w:sz w:val="24"/>
          <w:szCs w:val="24"/>
        </w:rPr>
        <w:t>Frontiers in Psychology, 6</w:t>
      </w:r>
      <w:r w:rsidRPr="00F767D3">
        <w:rPr>
          <w:rFonts w:ascii="Times New Roman" w:hAnsi="Times New Roman" w:cs="Times New Roman"/>
          <w:sz w:val="24"/>
          <w:szCs w:val="24"/>
        </w:rPr>
        <w:t>, 1136.</w:t>
      </w:r>
    </w:p>
    <w:p w14:paraId="463461D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Gao, C., Drury, C. R., Singh, S., Le Grange, D., &amp; Gorrell, S. (2025). Adolescent patient perspectives on family-based treatment: A pilot study. </w:t>
      </w:r>
      <w:r w:rsidRPr="00F767D3">
        <w:rPr>
          <w:rFonts w:ascii="Times New Roman" w:hAnsi="Times New Roman" w:cs="Times New Roman"/>
          <w:i/>
          <w:iCs/>
          <w:sz w:val="24"/>
          <w:szCs w:val="24"/>
        </w:rPr>
        <w:t>International Journal of Eating Disorders, 58</w:t>
      </w:r>
      <w:r w:rsidRPr="00F767D3">
        <w:rPr>
          <w:rFonts w:ascii="Times New Roman" w:hAnsi="Times New Roman" w:cs="Times New Roman"/>
          <w:sz w:val="24"/>
          <w:szCs w:val="24"/>
        </w:rPr>
        <w:t>(5), 890–902.</w:t>
      </w:r>
    </w:p>
    <w:p w14:paraId="62995E93" w14:textId="77777777" w:rsidR="00F767D3" w:rsidRPr="00F767D3" w:rsidRDefault="00F767D3" w:rsidP="00F767D3">
      <w:pPr>
        <w:spacing w:line="276" w:lineRule="auto"/>
        <w:rPr>
          <w:rFonts w:ascii="Times New Roman" w:hAnsi="Times New Roman" w:cs="Times New Roman"/>
          <w:sz w:val="24"/>
          <w:szCs w:val="24"/>
        </w:rPr>
      </w:pPr>
      <w:proofErr w:type="spellStart"/>
      <w:r w:rsidRPr="00F767D3">
        <w:rPr>
          <w:rFonts w:ascii="Times New Roman" w:hAnsi="Times New Roman" w:cs="Times New Roman"/>
          <w:sz w:val="24"/>
          <w:szCs w:val="24"/>
        </w:rPr>
        <w:t>Gkintoni</w:t>
      </w:r>
      <w:proofErr w:type="spellEnd"/>
      <w:r w:rsidRPr="00F767D3">
        <w:rPr>
          <w:rFonts w:ascii="Times New Roman" w:hAnsi="Times New Roman" w:cs="Times New Roman"/>
          <w:sz w:val="24"/>
          <w:szCs w:val="24"/>
        </w:rPr>
        <w:t xml:space="preserve">, E., </w:t>
      </w:r>
      <w:proofErr w:type="spellStart"/>
      <w:r w:rsidRPr="00F767D3">
        <w:rPr>
          <w:rFonts w:ascii="Times New Roman" w:hAnsi="Times New Roman" w:cs="Times New Roman"/>
          <w:sz w:val="24"/>
          <w:szCs w:val="24"/>
        </w:rPr>
        <w:t>Kourkoutas</w:t>
      </w:r>
      <w:proofErr w:type="spellEnd"/>
      <w:r w:rsidRPr="00F767D3">
        <w:rPr>
          <w:rFonts w:ascii="Times New Roman" w:hAnsi="Times New Roman" w:cs="Times New Roman"/>
          <w:sz w:val="24"/>
          <w:szCs w:val="24"/>
        </w:rPr>
        <w:t xml:space="preserve">, E., Vassilopoulos, S. P., &amp; </w:t>
      </w:r>
      <w:proofErr w:type="spellStart"/>
      <w:r w:rsidRPr="00F767D3">
        <w:rPr>
          <w:rFonts w:ascii="Times New Roman" w:hAnsi="Times New Roman" w:cs="Times New Roman"/>
          <w:sz w:val="24"/>
          <w:szCs w:val="24"/>
        </w:rPr>
        <w:t>Mousi</w:t>
      </w:r>
      <w:proofErr w:type="spellEnd"/>
      <w:r w:rsidRPr="00F767D3">
        <w:rPr>
          <w:rFonts w:ascii="Times New Roman" w:hAnsi="Times New Roman" w:cs="Times New Roman"/>
          <w:sz w:val="24"/>
          <w:szCs w:val="24"/>
        </w:rPr>
        <w:t xml:space="preserve">, M. (2024). Clinical intervention strategies and family dynamics in adolescent eating disorders: A scoping review for enhancing early detection and outcomes. </w:t>
      </w:r>
      <w:r w:rsidRPr="00F767D3">
        <w:rPr>
          <w:rFonts w:ascii="Times New Roman" w:hAnsi="Times New Roman" w:cs="Times New Roman"/>
          <w:i/>
          <w:iCs/>
          <w:sz w:val="24"/>
          <w:szCs w:val="24"/>
        </w:rPr>
        <w:t>Journal of Clinical Medicine, 13</w:t>
      </w:r>
      <w:r w:rsidRPr="00F767D3">
        <w:rPr>
          <w:rFonts w:ascii="Times New Roman" w:hAnsi="Times New Roman" w:cs="Times New Roman"/>
          <w:sz w:val="24"/>
          <w:szCs w:val="24"/>
        </w:rPr>
        <w:t>(14), 4084.</w:t>
      </w:r>
    </w:p>
    <w:p w14:paraId="30CE0A77"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Gopalkrishnan, N. (2018). Cultural diversity and mental health: Considerations for policy and practice. </w:t>
      </w:r>
      <w:r w:rsidRPr="00F767D3">
        <w:rPr>
          <w:rFonts w:ascii="Times New Roman" w:hAnsi="Times New Roman" w:cs="Times New Roman"/>
          <w:i/>
          <w:iCs/>
          <w:sz w:val="24"/>
          <w:szCs w:val="24"/>
        </w:rPr>
        <w:t>Frontiers in Public Health, 6</w:t>
      </w:r>
      <w:r w:rsidRPr="00F767D3">
        <w:rPr>
          <w:rFonts w:ascii="Times New Roman" w:hAnsi="Times New Roman" w:cs="Times New Roman"/>
          <w:sz w:val="24"/>
          <w:szCs w:val="24"/>
        </w:rPr>
        <w:t>, 179.</w:t>
      </w:r>
    </w:p>
    <w:p w14:paraId="6B7441A2"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Gorrell, S., Loeb, K. L., &amp; Le Grange, D. (2019). Family-based treatment of eating disorders: A narrative review. </w:t>
      </w:r>
      <w:r w:rsidRPr="00F767D3">
        <w:rPr>
          <w:rFonts w:ascii="Times New Roman" w:hAnsi="Times New Roman" w:cs="Times New Roman"/>
          <w:i/>
          <w:iCs/>
          <w:sz w:val="24"/>
          <w:szCs w:val="24"/>
        </w:rPr>
        <w:t>Psychiatric Clinics of North America, 42</w:t>
      </w:r>
      <w:r w:rsidRPr="00F767D3">
        <w:rPr>
          <w:rFonts w:ascii="Times New Roman" w:hAnsi="Times New Roman" w:cs="Times New Roman"/>
          <w:sz w:val="24"/>
          <w:szCs w:val="24"/>
        </w:rPr>
        <w:t>(2), 193–204.</w:t>
      </w:r>
    </w:p>
    <w:p w14:paraId="6606CBDA"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Gustafsson, S. A., </w:t>
      </w:r>
      <w:proofErr w:type="spellStart"/>
      <w:r w:rsidRPr="00F767D3">
        <w:rPr>
          <w:rFonts w:ascii="Times New Roman" w:hAnsi="Times New Roman" w:cs="Times New Roman"/>
          <w:sz w:val="24"/>
          <w:szCs w:val="24"/>
        </w:rPr>
        <w:t>Stenström</w:t>
      </w:r>
      <w:proofErr w:type="spellEnd"/>
      <w:r w:rsidRPr="00F767D3">
        <w:rPr>
          <w:rFonts w:ascii="Times New Roman" w:hAnsi="Times New Roman" w:cs="Times New Roman"/>
          <w:sz w:val="24"/>
          <w:szCs w:val="24"/>
        </w:rPr>
        <w:t xml:space="preserve">, K., Olofsson, H., Pettersson, A., &amp; Wilbe Ramsay, K. (2021). Experiences of eating disorders from the perspectives of patients, family members and health care professionals: A meta-review of qualitative evidence syntheses.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(1), 156.</w:t>
      </w:r>
    </w:p>
    <w:p w14:paraId="2DC74888"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Hammarberg, K., Kirkman, M., &amp; De Lacey, S. (2016). Qualitative research methods: When to use them and how to judge them. </w:t>
      </w:r>
      <w:r w:rsidRPr="00F767D3">
        <w:rPr>
          <w:rFonts w:ascii="Times New Roman" w:hAnsi="Times New Roman" w:cs="Times New Roman"/>
          <w:i/>
          <w:iCs/>
          <w:sz w:val="24"/>
          <w:szCs w:val="24"/>
        </w:rPr>
        <w:t>Human Reproduction, 31</w:t>
      </w:r>
      <w:r w:rsidRPr="00F767D3">
        <w:rPr>
          <w:rFonts w:ascii="Times New Roman" w:hAnsi="Times New Roman" w:cs="Times New Roman"/>
          <w:sz w:val="24"/>
          <w:szCs w:val="24"/>
        </w:rPr>
        <w:t>(3), 498–501.</w:t>
      </w:r>
    </w:p>
    <w:p w14:paraId="5136572E"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Harrington, B. C., Jimerson, M., Haxton, C., &amp; Jimerson, D. C. (2015). Initial evaluation, diagnosis, and treatment of anorexia nervosa and bulimia nervosa. </w:t>
      </w:r>
      <w:r w:rsidRPr="00F767D3">
        <w:rPr>
          <w:rFonts w:ascii="Times New Roman" w:hAnsi="Times New Roman" w:cs="Times New Roman"/>
          <w:i/>
          <w:iCs/>
          <w:sz w:val="24"/>
          <w:szCs w:val="24"/>
        </w:rPr>
        <w:t>American Family Physician, 91</w:t>
      </w:r>
      <w:r w:rsidRPr="00F767D3">
        <w:rPr>
          <w:rFonts w:ascii="Times New Roman" w:hAnsi="Times New Roman" w:cs="Times New Roman"/>
          <w:sz w:val="24"/>
          <w:szCs w:val="24"/>
        </w:rPr>
        <w:t>(1), 46–52.</w:t>
      </w:r>
    </w:p>
    <w:p w14:paraId="2CBB6E62"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Karlstad, J., Moe, C. F., </w:t>
      </w:r>
      <w:proofErr w:type="spellStart"/>
      <w:r w:rsidRPr="00F767D3">
        <w:rPr>
          <w:rFonts w:ascii="Times New Roman" w:hAnsi="Times New Roman" w:cs="Times New Roman"/>
          <w:sz w:val="24"/>
          <w:szCs w:val="24"/>
        </w:rPr>
        <w:t>Wattum</w:t>
      </w:r>
      <w:proofErr w:type="spellEnd"/>
      <w:r w:rsidRPr="00F767D3">
        <w:rPr>
          <w:rFonts w:ascii="Times New Roman" w:hAnsi="Times New Roman" w:cs="Times New Roman"/>
          <w:sz w:val="24"/>
          <w:szCs w:val="24"/>
        </w:rPr>
        <w:t xml:space="preserve">, M., &amp; </w:t>
      </w:r>
      <w:proofErr w:type="spellStart"/>
      <w:r w:rsidRPr="00F767D3">
        <w:rPr>
          <w:rFonts w:ascii="Times New Roman" w:hAnsi="Times New Roman" w:cs="Times New Roman"/>
          <w:sz w:val="24"/>
          <w:szCs w:val="24"/>
        </w:rPr>
        <w:t>Brinchmann</w:t>
      </w:r>
      <w:proofErr w:type="spellEnd"/>
      <w:r w:rsidRPr="00F767D3">
        <w:rPr>
          <w:rFonts w:ascii="Times New Roman" w:hAnsi="Times New Roman" w:cs="Times New Roman"/>
          <w:sz w:val="24"/>
          <w:szCs w:val="24"/>
        </w:rPr>
        <w:t xml:space="preserve">, B. S. (2021). The experiences and strategies of </w:t>
      </w:r>
      <w:proofErr w:type="gramStart"/>
      <w:r w:rsidRPr="00F767D3">
        <w:rPr>
          <w:rFonts w:ascii="Times New Roman" w:hAnsi="Times New Roman" w:cs="Times New Roman"/>
          <w:sz w:val="24"/>
          <w:szCs w:val="24"/>
        </w:rPr>
        <w:t>parents’</w:t>
      </w:r>
      <w:proofErr w:type="gramEnd"/>
      <w:r w:rsidRPr="00F767D3">
        <w:rPr>
          <w:rFonts w:ascii="Times New Roman" w:hAnsi="Times New Roman" w:cs="Times New Roman"/>
          <w:sz w:val="24"/>
          <w:szCs w:val="24"/>
        </w:rPr>
        <w:t xml:space="preserve"> of adults with anorexia nervosa or bulimia nervosa: A qualitative study. </w:t>
      </w:r>
      <w:r w:rsidRPr="00F767D3">
        <w:rPr>
          <w:rFonts w:ascii="Times New Roman" w:hAnsi="Times New Roman" w:cs="Times New Roman"/>
          <w:i/>
          <w:iCs/>
          <w:sz w:val="24"/>
          <w:szCs w:val="24"/>
        </w:rPr>
        <w:t>BMC Psychiatry, 21</w:t>
      </w:r>
      <w:r w:rsidRPr="00F767D3">
        <w:rPr>
          <w:rFonts w:ascii="Times New Roman" w:hAnsi="Times New Roman" w:cs="Times New Roman"/>
          <w:sz w:val="24"/>
          <w:szCs w:val="24"/>
        </w:rPr>
        <w:t>(1), 338.</w:t>
      </w:r>
    </w:p>
    <w:p w14:paraId="2D8663F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lastRenderedPageBreak/>
        <w:t xml:space="preserve">Majid, U. (2018). Research fundamentals: Study design, population, and sample size. </w:t>
      </w:r>
      <w:r w:rsidRPr="00F767D3">
        <w:rPr>
          <w:rFonts w:ascii="Times New Roman" w:hAnsi="Times New Roman" w:cs="Times New Roman"/>
          <w:i/>
          <w:iCs/>
          <w:sz w:val="24"/>
          <w:szCs w:val="24"/>
        </w:rPr>
        <w:t>Undergraduate Research in Natural and Clinical Science and Technology Journal, 2</w:t>
      </w:r>
      <w:r w:rsidRPr="00F767D3">
        <w:rPr>
          <w:rFonts w:ascii="Times New Roman" w:hAnsi="Times New Roman" w:cs="Times New Roman"/>
          <w:sz w:val="24"/>
          <w:szCs w:val="24"/>
        </w:rPr>
        <w:t>, 1–7.</w:t>
      </w:r>
    </w:p>
    <w:p w14:paraId="17B4F330"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Marano, G., Napolitano, D., Capristo, E., Traversi, G., Mazza, O., Gaetani, E., &amp; Mazza, M. (2025). The body as a battlefield: Identity development and psychosomatic expression in eating disorders across childhood and adolescence. </w:t>
      </w:r>
      <w:r w:rsidRPr="00F767D3">
        <w:rPr>
          <w:rFonts w:ascii="Times New Roman" w:hAnsi="Times New Roman" w:cs="Times New Roman"/>
          <w:i/>
          <w:iCs/>
          <w:sz w:val="24"/>
          <w:szCs w:val="24"/>
        </w:rPr>
        <w:t>Children, 12</w:t>
      </w:r>
      <w:r w:rsidRPr="00F767D3">
        <w:rPr>
          <w:rFonts w:ascii="Times New Roman" w:hAnsi="Times New Roman" w:cs="Times New Roman"/>
          <w:sz w:val="24"/>
          <w:szCs w:val="24"/>
        </w:rPr>
        <w:t>(11), 1465.</w:t>
      </w:r>
    </w:p>
    <w:p w14:paraId="13E23BBA"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McLean, S. A., &amp; Paxton, S. J. (2019). Body image in the context of eating disorders. </w:t>
      </w:r>
      <w:r w:rsidRPr="00F767D3">
        <w:rPr>
          <w:rFonts w:ascii="Times New Roman" w:hAnsi="Times New Roman" w:cs="Times New Roman"/>
          <w:i/>
          <w:iCs/>
          <w:sz w:val="24"/>
          <w:szCs w:val="24"/>
        </w:rPr>
        <w:t>Psychiatric Clinics of North America, 42</w:t>
      </w:r>
      <w:r w:rsidRPr="00F767D3">
        <w:rPr>
          <w:rFonts w:ascii="Times New Roman" w:hAnsi="Times New Roman" w:cs="Times New Roman"/>
          <w:sz w:val="24"/>
          <w:szCs w:val="24"/>
        </w:rPr>
        <w:t>(1), 145–156.</w:t>
      </w:r>
    </w:p>
    <w:p w14:paraId="691A0664"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Medway, M., Rhodes, P., Dawson, L., Miskovic-Wheatley, J., Wallis, A., &amp; Madden, S. (2019). Adolescent development in family-based treatment for anorexia nervosa: Patients’ and parents’ narratives. </w:t>
      </w:r>
      <w:r w:rsidRPr="00F767D3">
        <w:rPr>
          <w:rFonts w:ascii="Times New Roman" w:hAnsi="Times New Roman" w:cs="Times New Roman"/>
          <w:i/>
          <w:iCs/>
          <w:sz w:val="24"/>
          <w:szCs w:val="24"/>
        </w:rPr>
        <w:t>Clinical Child Psychology and Psychiatry, 24</w:t>
      </w:r>
      <w:r w:rsidRPr="00F767D3">
        <w:rPr>
          <w:rFonts w:ascii="Times New Roman" w:hAnsi="Times New Roman" w:cs="Times New Roman"/>
          <w:sz w:val="24"/>
          <w:szCs w:val="24"/>
        </w:rPr>
        <w:t>(1), 129–143.</w:t>
      </w:r>
    </w:p>
    <w:p w14:paraId="26741088"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Minuchin, S. (2018). </w:t>
      </w:r>
      <w:r w:rsidRPr="00F767D3">
        <w:rPr>
          <w:rFonts w:ascii="Times New Roman" w:hAnsi="Times New Roman" w:cs="Times New Roman"/>
          <w:i/>
          <w:iCs/>
          <w:sz w:val="24"/>
          <w:szCs w:val="24"/>
        </w:rPr>
        <w:t>Families and family therapy</w:t>
      </w:r>
      <w:r w:rsidRPr="00F767D3">
        <w:rPr>
          <w:rFonts w:ascii="Times New Roman" w:hAnsi="Times New Roman" w:cs="Times New Roman"/>
          <w:sz w:val="24"/>
          <w:szCs w:val="24"/>
        </w:rPr>
        <w:t>. Routledge.</w:t>
      </w:r>
    </w:p>
    <w:p w14:paraId="4DAB01F4"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Mitrofan, O., Petkova, H., Janssens, A., Kelly, J., Edwards, E., Nicholls, D., ... Byford, S. (2019). Care experiences of young people with eating disorders and their parents: Qualitative study. </w:t>
      </w:r>
      <w:proofErr w:type="spellStart"/>
      <w:r w:rsidRPr="00F767D3">
        <w:rPr>
          <w:rFonts w:ascii="Times New Roman" w:hAnsi="Times New Roman" w:cs="Times New Roman"/>
          <w:i/>
          <w:iCs/>
          <w:sz w:val="24"/>
          <w:szCs w:val="24"/>
        </w:rPr>
        <w:t>BJPsych</w:t>
      </w:r>
      <w:proofErr w:type="spellEnd"/>
      <w:r w:rsidRPr="00F767D3">
        <w:rPr>
          <w:rFonts w:ascii="Times New Roman" w:hAnsi="Times New Roman" w:cs="Times New Roman"/>
          <w:i/>
          <w:iCs/>
          <w:sz w:val="24"/>
          <w:szCs w:val="24"/>
        </w:rPr>
        <w:t xml:space="preserve"> Open, 5</w:t>
      </w:r>
      <w:r w:rsidRPr="00F767D3">
        <w:rPr>
          <w:rFonts w:ascii="Times New Roman" w:hAnsi="Times New Roman" w:cs="Times New Roman"/>
          <w:sz w:val="24"/>
          <w:szCs w:val="24"/>
        </w:rPr>
        <w:t>(1), e6.</w:t>
      </w:r>
    </w:p>
    <w:p w14:paraId="3476D199"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Nagy, H., Paul, T., Jain, E., Loh, H., Kazmi, S. H., Dua, R., &amp; </w:t>
      </w:r>
      <w:proofErr w:type="spellStart"/>
      <w:r w:rsidRPr="00F767D3">
        <w:rPr>
          <w:rFonts w:ascii="Times New Roman" w:hAnsi="Times New Roman" w:cs="Times New Roman"/>
          <w:sz w:val="24"/>
          <w:szCs w:val="24"/>
        </w:rPr>
        <w:t>Bidika</w:t>
      </w:r>
      <w:proofErr w:type="spellEnd"/>
      <w:r w:rsidRPr="00F767D3">
        <w:rPr>
          <w:rFonts w:ascii="Times New Roman" w:hAnsi="Times New Roman" w:cs="Times New Roman"/>
          <w:sz w:val="24"/>
          <w:szCs w:val="24"/>
        </w:rPr>
        <w:t xml:space="preserve">, E. (2023). A clinical overview of anorexia nervosa and overcoming treatment resistance. </w:t>
      </w:r>
      <w:r w:rsidRPr="00F767D3">
        <w:rPr>
          <w:rFonts w:ascii="Times New Roman" w:hAnsi="Times New Roman" w:cs="Times New Roman"/>
          <w:i/>
          <w:iCs/>
          <w:sz w:val="24"/>
          <w:szCs w:val="24"/>
        </w:rPr>
        <w:t>Avicenna Journal of Medicine, 13</w:t>
      </w:r>
      <w:r w:rsidRPr="00F767D3">
        <w:rPr>
          <w:rFonts w:ascii="Times New Roman" w:hAnsi="Times New Roman" w:cs="Times New Roman"/>
          <w:sz w:val="24"/>
          <w:szCs w:val="24"/>
        </w:rPr>
        <w:t>(1), 003–014.</w:t>
      </w:r>
    </w:p>
    <w:p w14:paraId="4D5399E5"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Nilsen, J.-V., </w:t>
      </w:r>
      <w:proofErr w:type="spellStart"/>
      <w:r w:rsidRPr="00F767D3">
        <w:rPr>
          <w:rFonts w:ascii="Times New Roman" w:hAnsi="Times New Roman" w:cs="Times New Roman"/>
          <w:sz w:val="24"/>
          <w:szCs w:val="24"/>
        </w:rPr>
        <w:t>Rø</w:t>
      </w:r>
      <w:proofErr w:type="spellEnd"/>
      <w:r w:rsidRPr="00F767D3">
        <w:rPr>
          <w:rFonts w:ascii="Times New Roman" w:hAnsi="Times New Roman" w:cs="Times New Roman"/>
          <w:sz w:val="24"/>
          <w:szCs w:val="24"/>
        </w:rPr>
        <w:t xml:space="preserve">, Ø., Halvorsen, I., </w:t>
      </w:r>
      <w:proofErr w:type="spellStart"/>
      <w:r w:rsidRPr="00F767D3">
        <w:rPr>
          <w:rFonts w:ascii="Times New Roman" w:hAnsi="Times New Roman" w:cs="Times New Roman"/>
          <w:sz w:val="24"/>
          <w:szCs w:val="24"/>
        </w:rPr>
        <w:t>Oddli</w:t>
      </w:r>
      <w:proofErr w:type="spellEnd"/>
      <w:r w:rsidRPr="00F767D3">
        <w:rPr>
          <w:rFonts w:ascii="Times New Roman" w:hAnsi="Times New Roman" w:cs="Times New Roman"/>
          <w:sz w:val="24"/>
          <w:szCs w:val="24"/>
        </w:rPr>
        <w:t xml:space="preserve">, H. W., &amp; Hage, T. W. (2021). Family members’ reflections upon a family-based inpatient treatment program for adolescent anorexia nervosa: A thematic analysis. </w:t>
      </w:r>
      <w:r w:rsidRPr="00F767D3">
        <w:rPr>
          <w:rFonts w:ascii="Times New Roman" w:hAnsi="Times New Roman" w:cs="Times New Roman"/>
          <w:i/>
          <w:iCs/>
          <w:sz w:val="24"/>
          <w:szCs w:val="24"/>
        </w:rPr>
        <w:t>Journal of Eating Disorders, 9</w:t>
      </w:r>
      <w:r w:rsidRPr="00F767D3">
        <w:rPr>
          <w:rFonts w:ascii="Times New Roman" w:hAnsi="Times New Roman" w:cs="Times New Roman"/>
          <w:sz w:val="24"/>
          <w:szCs w:val="24"/>
        </w:rPr>
        <w:t>, 7.</w:t>
      </w:r>
    </w:p>
    <w:p w14:paraId="1B43D2B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Patel, K., Tchanturia, K., &amp; Harrison, A. (2016). An exploration of social functioning in young people with eating disorders: A qualitative study. </w:t>
      </w:r>
      <w:r w:rsidRPr="00F767D3">
        <w:rPr>
          <w:rFonts w:ascii="Times New Roman" w:hAnsi="Times New Roman" w:cs="Times New Roman"/>
          <w:i/>
          <w:iCs/>
          <w:sz w:val="24"/>
          <w:szCs w:val="24"/>
        </w:rPr>
        <w:t>PLOS ONE, 11</w:t>
      </w:r>
      <w:r w:rsidRPr="00F767D3">
        <w:rPr>
          <w:rFonts w:ascii="Times New Roman" w:hAnsi="Times New Roman" w:cs="Times New Roman"/>
          <w:sz w:val="24"/>
          <w:szCs w:val="24"/>
        </w:rPr>
        <w:t>(7), e0159910.</w:t>
      </w:r>
    </w:p>
    <w:p w14:paraId="13F6846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Patterson, J., Myers, J. L., Gallagher, E., Hartman, G. R., Lewis, J. B., Royster, C., ... Rienecke, R. D. (2022). Family-empowered treatment in higher levels of care for adolescent eating disorders: The role of the registered dietitian nutritionist. </w:t>
      </w:r>
      <w:r w:rsidRPr="00F767D3">
        <w:rPr>
          <w:rFonts w:ascii="Times New Roman" w:hAnsi="Times New Roman" w:cs="Times New Roman"/>
          <w:i/>
          <w:iCs/>
          <w:sz w:val="24"/>
          <w:szCs w:val="24"/>
        </w:rPr>
        <w:t>Journal of the Academy of Nutrition and Dietetics, 122</w:t>
      </w:r>
      <w:r w:rsidRPr="00F767D3">
        <w:rPr>
          <w:rFonts w:ascii="Times New Roman" w:hAnsi="Times New Roman" w:cs="Times New Roman"/>
          <w:sz w:val="24"/>
          <w:szCs w:val="24"/>
        </w:rPr>
        <w:t>(10), 1831–1832.</w:t>
      </w:r>
    </w:p>
    <w:p w14:paraId="734139ED"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Piot, M. A., Gueguen, J., Michelet, D., Orri, M., </w:t>
      </w:r>
      <w:proofErr w:type="spellStart"/>
      <w:r w:rsidRPr="00F767D3">
        <w:rPr>
          <w:rFonts w:ascii="Times New Roman" w:hAnsi="Times New Roman" w:cs="Times New Roman"/>
          <w:sz w:val="24"/>
          <w:szCs w:val="24"/>
        </w:rPr>
        <w:t>Köenig</w:t>
      </w:r>
      <w:proofErr w:type="spellEnd"/>
      <w:r w:rsidRPr="00F767D3">
        <w:rPr>
          <w:rFonts w:ascii="Times New Roman" w:hAnsi="Times New Roman" w:cs="Times New Roman"/>
          <w:sz w:val="24"/>
          <w:szCs w:val="24"/>
        </w:rPr>
        <w:t xml:space="preserve">, M., Corcos, M., ... Godart, N. (2020). Personal recovery of young adults with severe anorexia nervosa during adolescence: A case series. </w:t>
      </w:r>
      <w:r w:rsidRPr="00F767D3">
        <w:rPr>
          <w:rFonts w:ascii="Times New Roman" w:hAnsi="Times New Roman" w:cs="Times New Roman"/>
          <w:i/>
          <w:iCs/>
          <w:sz w:val="24"/>
          <w:szCs w:val="24"/>
        </w:rPr>
        <w:t>Eating and Weight Disorders—Studies on Anorexia, Bulimia and Obesity, 25</w:t>
      </w:r>
      <w:r w:rsidRPr="00F767D3">
        <w:rPr>
          <w:rFonts w:ascii="Times New Roman" w:hAnsi="Times New Roman" w:cs="Times New Roman"/>
          <w:sz w:val="24"/>
          <w:szCs w:val="24"/>
        </w:rPr>
        <w:t>(4), 867–878.</w:t>
      </w:r>
    </w:p>
    <w:p w14:paraId="28583E3F"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Plath, D., Williams, L. T., &amp; Wood, C. (2016). Clinicians’ views on parental involvement in the treatment of adolescent anorexia nervosa. </w:t>
      </w:r>
      <w:r w:rsidRPr="00F767D3">
        <w:rPr>
          <w:rFonts w:ascii="Times New Roman" w:hAnsi="Times New Roman" w:cs="Times New Roman"/>
          <w:i/>
          <w:iCs/>
          <w:sz w:val="24"/>
          <w:szCs w:val="24"/>
        </w:rPr>
        <w:t>Eating Disorders, 24</w:t>
      </w:r>
      <w:r w:rsidRPr="00F767D3">
        <w:rPr>
          <w:rFonts w:ascii="Times New Roman" w:hAnsi="Times New Roman" w:cs="Times New Roman"/>
          <w:sz w:val="24"/>
          <w:szCs w:val="24"/>
        </w:rPr>
        <w:t>(5), 393–411.</w:t>
      </w:r>
    </w:p>
    <w:p w14:paraId="5C58C82F"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Potterton, R., Brown, G., &amp; Schmidt, U. (2025). “I thought if my parents got involved, then they'd make me get better”: Emerging adults’ experiences of support from family and friends during anorexia nervosa. </w:t>
      </w:r>
      <w:r w:rsidRPr="00F767D3">
        <w:rPr>
          <w:rFonts w:ascii="Times New Roman" w:hAnsi="Times New Roman" w:cs="Times New Roman"/>
          <w:i/>
          <w:iCs/>
          <w:sz w:val="24"/>
          <w:szCs w:val="24"/>
        </w:rPr>
        <w:t>Journal of Eating Disorders, 13</w:t>
      </w:r>
      <w:r w:rsidRPr="00F767D3">
        <w:rPr>
          <w:rFonts w:ascii="Times New Roman" w:hAnsi="Times New Roman" w:cs="Times New Roman"/>
          <w:sz w:val="24"/>
          <w:szCs w:val="24"/>
        </w:rPr>
        <w:t>(1), 80.</w:t>
      </w:r>
    </w:p>
    <w:p w14:paraId="55048FFC"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lastRenderedPageBreak/>
        <w:t xml:space="preserve">Rankin, R., Conti, J., Ramjan, L., &amp; Hay, P. (2023). A systematic review of </w:t>
      </w:r>
      <w:proofErr w:type="gramStart"/>
      <w:r w:rsidRPr="00F767D3">
        <w:rPr>
          <w:rFonts w:ascii="Times New Roman" w:hAnsi="Times New Roman" w:cs="Times New Roman"/>
          <w:sz w:val="24"/>
          <w:szCs w:val="24"/>
        </w:rPr>
        <w:t>people’s</w:t>
      </w:r>
      <w:proofErr w:type="gramEnd"/>
      <w:r w:rsidRPr="00F767D3">
        <w:rPr>
          <w:rFonts w:ascii="Times New Roman" w:hAnsi="Times New Roman" w:cs="Times New Roman"/>
          <w:sz w:val="24"/>
          <w:szCs w:val="24"/>
        </w:rPr>
        <w:t xml:space="preserve"> lived experiences of inpatient treatment for anorexia nervosa: Living in a “bubble.” </w:t>
      </w:r>
      <w:r w:rsidRPr="00F767D3">
        <w:rPr>
          <w:rFonts w:ascii="Times New Roman" w:hAnsi="Times New Roman" w:cs="Times New Roman"/>
          <w:i/>
          <w:iCs/>
          <w:sz w:val="24"/>
          <w:szCs w:val="24"/>
        </w:rPr>
        <w:t>Journal of Eating Disorders, 11</w:t>
      </w:r>
      <w:r w:rsidRPr="00F767D3">
        <w:rPr>
          <w:rFonts w:ascii="Times New Roman" w:hAnsi="Times New Roman" w:cs="Times New Roman"/>
          <w:sz w:val="24"/>
          <w:szCs w:val="24"/>
        </w:rPr>
        <w:t>(1), 95.</w:t>
      </w:r>
    </w:p>
    <w:p w14:paraId="2B149961"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Stewart, M. P., &amp; Baumann, O. (2026). The effectiveness of adolescent-focused therapy and family-based therapy for anorexia nervosa. </w:t>
      </w:r>
      <w:r w:rsidRPr="00F767D3">
        <w:rPr>
          <w:rFonts w:ascii="Times New Roman" w:hAnsi="Times New Roman" w:cs="Times New Roman"/>
          <w:i/>
          <w:iCs/>
          <w:sz w:val="24"/>
          <w:szCs w:val="24"/>
        </w:rPr>
        <w:t>Psychological Reports, 129</w:t>
      </w:r>
      <w:r w:rsidRPr="00F767D3">
        <w:rPr>
          <w:rFonts w:ascii="Times New Roman" w:hAnsi="Times New Roman" w:cs="Times New Roman"/>
          <w:sz w:val="24"/>
          <w:szCs w:val="24"/>
        </w:rPr>
        <w:t>(1), 7–28.</w:t>
      </w:r>
    </w:p>
    <w:p w14:paraId="504CE81E" w14:textId="77777777" w:rsidR="00F767D3" w:rsidRPr="00F767D3" w:rsidRDefault="00F767D3" w:rsidP="00F767D3">
      <w:pPr>
        <w:spacing w:line="276" w:lineRule="auto"/>
        <w:rPr>
          <w:rFonts w:ascii="Times New Roman" w:hAnsi="Times New Roman" w:cs="Times New Roman"/>
          <w:sz w:val="24"/>
          <w:szCs w:val="24"/>
        </w:rPr>
      </w:pPr>
      <w:r w:rsidRPr="00F767D3">
        <w:rPr>
          <w:rFonts w:ascii="Times New Roman" w:hAnsi="Times New Roman" w:cs="Times New Roman"/>
          <w:sz w:val="24"/>
          <w:szCs w:val="24"/>
        </w:rPr>
        <w:t xml:space="preserve">Van Hoeken, D., &amp; Hoek, H. W. (2020). Review of the burden of eating disorders: Mortality, disability, costs, quality of life, and family burden. </w:t>
      </w:r>
      <w:r w:rsidRPr="00F767D3">
        <w:rPr>
          <w:rFonts w:ascii="Times New Roman" w:hAnsi="Times New Roman" w:cs="Times New Roman"/>
          <w:i/>
          <w:iCs/>
          <w:sz w:val="24"/>
          <w:szCs w:val="24"/>
        </w:rPr>
        <w:t>Current Opinion in Psychiatry, 33</w:t>
      </w:r>
      <w:r w:rsidRPr="00F767D3">
        <w:rPr>
          <w:rFonts w:ascii="Times New Roman" w:hAnsi="Times New Roman" w:cs="Times New Roman"/>
          <w:sz w:val="24"/>
          <w:szCs w:val="24"/>
        </w:rPr>
        <w:t>(6), 521–527.</w:t>
      </w:r>
    </w:p>
    <w:p w14:paraId="4FB067CF" w14:textId="77777777" w:rsidR="00F767D3" w:rsidRPr="00F767D3" w:rsidRDefault="00F767D3" w:rsidP="00F767D3">
      <w:pPr>
        <w:spacing w:line="276" w:lineRule="auto"/>
        <w:rPr>
          <w:rFonts w:ascii="Arial" w:hAnsi="Arial" w:cs="Arial"/>
          <w:sz w:val="24"/>
          <w:szCs w:val="24"/>
        </w:rPr>
      </w:pPr>
    </w:p>
    <w:sectPr w:rsidR="00F767D3" w:rsidRPr="00F76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095061A"/>
    <w:multiLevelType w:val="hybridMultilevel"/>
    <w:tmpl w:val="37AEA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A45CF1"/>
    <w:multiLevelType w:val="multilevel"/>
    <w:tmpl w:val="A7088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D93593"/>
    <w:multiLevelType w:val="hybridMultilevel"/>
    <w:tmpl w:val="FA948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926FEA"/>
    <w:multiLevelType w:val="hybridMultilevel"/>
    <w:tmpl w:val="87D462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FE6E27"/>
    <w:multiLevelType w:val="multilevel"/>
    <w:tmpl w:val="47A27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53169573">
    <w:abstractNumId w:val="3"/>
  </w:num>
  <w:num w:numId="2" w16cid:durableId="1149977032">
    <w:abstractNumId w:val="6"/>
  </w:num>
  <w:num w:numId="3" w16cid:durableId="1940672882">
    <w:abstractNumId w:val="4"/>
  </w:num>
  <w:num w:numId="4" w16cid:durableId="535434311">
    <w:abstractNumId w:val="2"/>
  </w:num>
  <w:num w:numId="5" w16cid:durableId="1646156544">
    <w:abstractNumId w:val="5"/>
  </w:num>
  <w:num w:numId="6" w16cid:durableId="245189101">
    <w:abstractNumId w:val="0"/>
  </w:num>
  <w:num w:numId="7" w16cid:durableId="1152672261">
    <w:abstractNumId w:val="7"/>
  </w:num>
  <w:num w:numId="8" w16cid:durableId="395935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7E"/>
    <w:rsid w:val="00006EC3"/>
    <w:rsid w:val="0004139F"/>
    <w:rsid w:val="000478E5"/>
    <w:rsid w:val="00071E2D"/>
    <w:rsid w:val="00074D89"/>
    <w:rsid w:val="001362BA"/>
    <w:rsid w:val="00174F30"/>
    <w:rsid w:val="001A186F"/>
    <w:rsid w:val="00224882"/>
    <w:rsid w:val="002744AE"/>
    <w:rsid w:val="00295244"/>
    <w:rsid w:val="002B3996"/>
    <w:rsid w:val="00321918"/>
    <w:rsid w:val="00335045"/>
    <w:rsid w:val="003905D4"/>
    <w:rsid w:val="003A53DA"/>
    <w:rsid w:val="003F59F8"/>
    <w:rsid w:val="00406D5E"/>
    <w:rsid w:val="00424852"/>
    <w:rsid w:val="00441641"/>
    <w:rsid w:val="00446E91"/>
    <w:rsid w:val="00460530"/>
    <w:rsid w:val="004B738C"/>
    <w:rsid w:val="004F62B6"/>
    <w:rsid w:val="00515CF8"/>
    <w:rsid w:val="00516F37"/>
    <w:rsid w:val="005A3DA1"/>
    <w:rsid w:val="00607FD2"/>
    <w:rsid w:val="00652AEE"/>
    <w:rsid w:val="006B3B74"/>
    <w:rsid w:val="00754090"/>
    <w:rsid w:val="00754E4D"/>
    <w:rsid w:val="00793EF7"/>
    <w:rsid w:val="0080219E"/>
    <w:rsid w:val="00812D0D"/>
    <w:rsid w:val="00A436CC"/>
    <w:rsid w:val="00B412A7"/>
    <w:rsid w:val="00B43B96"/>
    <w:rsid w:val="00BA19C9"/>
    <w:rsid w:val="00BF0A61"/>
    <w:rsid w:val="00BF7FB2"/>
    <w:rsid w:val="00C05B3C"/>
    <w:rsid w:val="00C47644"/>
    <w:rsid w:val="00C90B7F"/>
    <w:rsid w:val="00C90C83"/>
    <w:rsid w:val="00C95982"/>
    <w:rsid w:val="00C96E8C"/>
    <w:rsid w:val="00CA11B7"/>
    <w:rsid w:val="00CD7404"/>
    <w:rsid w:val="00D063E0"/>
    <w:rsid w:val="00D3092F"/>
    <w:rsid w:val="00DA3EEB"/>
    <w:rsid w:val="00DA4A7E"/>
    <w:rsid w:val="00DD47D2"/>
    <w:rsid w:val="00DE2321"/>
    <w:rsid w:val="00E46D84"/>
    <w:rsid w:val="00E546ED"/>
    <w:rsid w:val="00E65AF6"/>
    <w:rsid w:val="00EA3A79"/>
    <w:rsid w:val="00ED60AC"/>
    <w:rsid w:val="00F04CF8"/>
    <w:rsid w:val="00F11969"/>
    <w:rsid w:val="00F767D3"/>
    <w:rsid w:val="00F911F4"/>
    <w:rsid w:val="00FD7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6318"/>
  <w15:chartTrackingRefBased/>
  <w15:docId w15:val="{7C2A9861-8464-42D1-8AE5-E1E4B1DD3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A7E"/>
    <w:rPr>
      <w:rFonts w:eastAsiaTheme="majorEastAsia" w:cstheme="majorBidi"/>
      <w:color w:val="272727" w:themeColor="text1" w:themeTint="D8"/>
    </w:rPr>
  </w:style>
  <w:style w:type="paragraph" w:styleId="Title">
    <w:name w:val="Title"/>
    <w:basedOn w:val="Normal"/>
    <w:next w:val="Normal"/>
    <w:link w:val="TitleChar"/>
    <w:uiPriority w:val="10"/>
    <w:qFormat/>
    <w:rsid w:val="00DA4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A7E"/>
    <w:pPr>
      <w:spacing w:before="160"/>
      <w:jc w:val="center"/>
    </w:pPr>
    <w:rPr>
      <w:i/>
      <w:iCs/>
      <w:color w:val="404040" w:themeColor="text1" w:themeTint="BF"/>
    </w:rPr>
  </w:style>
  <w:style w:type="character" w:customStyle="1" w:styleId="QuoteChar">
    <w:name w:val="Quote Char"/>
    <w:basedOn w:val="DefaultParagraphFont"/>
    <w:link w:val="Quote"/>
    <w:uiPriority w:val="29"/>
    <w:rsid w:val="00DA4A7E"/>
    <w:rPr>
      <w:i/>
      <w:iCs/>
      <w:color w:val="404040" w:themeColor="text1" w:themeTint="BF"/>
    </w:rPr>
  </w:style>
  <w:style w:type="paragraph" w:styleId="ListParagraph">
    <w:name w:val="List Paragraph"/>
    <w:basedOn w:val="Normal"/>
    <w:uiPriority w:val="34"/>
    <w:qFormat/>
    <w:rsid w:val="00DA4A7E"/>
    <w:pPr>
      <w:ind w:left="720"/>
      <w:contextualSpacing/>
    </w:pPr>
  </w:style>
  <w:style w:type="character" w:styleId="IntenseEmphasis">
    <w:name w:val="Intense Emphasis"/>
    <w:basedOn w:val="DefaultParagraphFont"/>
    <w:uiPriority w:val="21"/>
    <w:qFormat/>
    <w:rsid w:val="00DA4A7E"/>
    <w:rPr>
      <w:i/>
      <w:iCs/>
      <w:color w:val="0F4761" w:themeColor="accent1" w:themeShade="BF"/>
    </w:rPr>
  </w:style>
  <w:style w:type="paragraph" w:styleId="IntenseQuote">
    <w:name w:val="Intense Quote"/>
    <w:basedOn w:val="Normal"/>
    <w:next w:val="Normal"/>
    <w:link w:val="IntenseQuoteChar"/>
    <w:uiPriority w:val="30"/>
    <w:qFormat/>
    <w:rsid w:val="00DA4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A7E"/>
    <w:rPr>
      <w:i/>
      <w:iCs/>
      <w:color w:val="0F4761" w:themeColor="accent1" w:themeShade="BF"/>
    </w:rPr>
  </w:style>
  <w:style w:type="character" w:styleId="IntenseReference">
    <w:name w:val="Intense Reference"/>
    <w:basedOn w:val="DefaultParagraphFont"/>
    <w:uiPriority w:val="32"/>
    <w:qFormat/>
    <w:rsid w:val="00DA4A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3663</TotalTime>
  <Pages>18</Pages>
  <Words>6168</Words>
  <Characters>35163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6</cp:revision>
  <dcterms:created xsi:type="dcterms:W3CDTF">2026-07-12T16:32:00Z</dcterms:created>
  <dcterms:modified xsi:type="dcterms:W3CDTF">2026-07-21T21:03:00Z</dcterms:modified>
</cp:coreProperties>
</file>