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39996" w14:textId="77777777" w:rsidR="008160D6" w:rsidRPr="00620E59" w:rsidRDefault="008160D6" w:rsidP="008160D6">
      <w:pPr>
        <w:spacing w:after="158"/>
        <w:ind w:left="49"/>
        <w:jc w:val="center"/>
        <w:rPr>
          <w:rFonts w:cs="Arial"/>
        </w:rPr>
      </w:pPr>
    </w:p>
    <w:p w14:paraId="1817E703" w14:textId="77777777" w:rsidR="008160D6" w:rsidRPr="00620E59" w:rsidRDefault="008160D6" w:rsidP="008160D6">
      <w:pPr>
        <w:ind w:left="49"/>
        <w:jc w:val="center"/>
        <w:rPr>
          <w:rFonts w:cs="Arial"/>
        </w:rPr>
      </w:pPr>
      <w:r w:rsidRPr="00620E59">
        <w:rPr>
          <w:rFonts w:eastAsia="Calibri" w:cs="Arial"/>
        </w:rPr>
        <w:t xml:space="preserve"> </w:t>
      </w:r>
    </w:p>
    <w:p w14:paraId="6806178F" w14:textId="77777777" w:rsidR="008160D6" w:rsidRPr="00620E59" w:rsidRDefault="008160D6" w:rsidP="008160D6">
      <w:pPr>
        <w:spacing w:after="158"/>
        <w:ind w:left="49"/>
        <w:jc w:val="center"/>
        <w:rPr>
          <w:rFonts w:cs="Arial"/>
        </w:rPr>
      </w:pPr>
      <w:r w:rsidRPr="00620E59">
        <w:rPr>
          <w:rFonts w:cs="Arial"/>
          <w:noProof/>
          <w:lang w:val="en-US" w:eastAsia="zh-CN"/>
        </w:rPr>
        <w:drawing>
          <wp:inline distT="0" distB="0" distL="0" distR="0" wp14:anchorId="14EEFCBC" wp14:editId="2F626F1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620E59">
        <w:rPr>
          <w:rFonts w:eastAsia="Calibri" w:cs="Arial"/>
        </w:rPr>
        <w:t xml:space="preserve"> </w:t>
      </w:r>
    </w:p>
    <w:p w14:paraId="233D4A99" w14:textId="6D784F78" w:rsidR="008160D6" w:rsidRPr="00620E59" w:rsidRDefault="008160D6" w:rsidP="008160D6">
      <w:pPr>
        <w:spacing w:after="42"/>
        <w:ind w:left="89"/>
        <w:jc w:val="center"/>
        <w:rPr>
          <w:rFonts w:cs="Arial"/>
          <w:b/>
          <w:sz w:val="36"/>
        </w:rPr>
      </w:pPr>
      <w:r w:rsidRPr="00620E59">
        <w:rPr>
          <w:rFonts w:cs="Arial"/>
          <w:b/>
          <w:sz w:val="36"/>
        </w:rPr>
        <w:t>A systematic qualitative review of Type 2 Diabetes dietary self-management barriers and facilitators of UK adults.</w:t>
      </w:r>
    </w:p>
    <w:p w14:paraId="01639CC3" w14:textId="77777777" w:rsidR="008160D6" w:rsidRPr="00620E59" w:rsidRDefault="008160D6" w:rsidP="008160D6">
      <w:pPr>
        <w:spacing w:after="157"/>
        <w:ind w:left="2367" w:right="2358"/>
        <w:jc w:val="center"/>
        <w:rPr>
          <w:rFonts w:cs="Arial"/>
        </w:rPr>
      </w:pPr>
      <w:r w:rsidRPr="00620E59">
        <w:rPr>
          <w:rFonts w:cs="Arial"/>
        </w:rPr>
        <w:t xml:space="preserve">by </w:t>
      </w:r>
    </w:p>
    <w:p w14:paraId="65819BC3" w14:textId="77777777" w:rsidR="008160D6" w:rsidRPr="00620E59" w:rsidRDefault="008160D6" w:rsidP="008160D6">
      <w:pPr>
        <w:spacing w:after="158"/>
        <w:ind w:left="59"/>
        <w:jc w:val="center"/>
        <w:rPr>
          <w:rFonts w:cs="Arial"/>
        </w:rPr>
      </w:pPr>
      <w:r w:rsidRPr="00620E59">
        <w:rPr>
          <w:rFonts w:cs="Arial"/>
        </w:rPr>
        <w:t xml:space="preserve"> </w:t>
      </w:r>
    </w:p>
    <w:p w14:paraId="38416727" w14:textId="49CFC6B9" w:rsidR="008160D6" w:rsidRPr="00620E59" w:rsidRDefault="005E6684" w:rsidP="008160D6">
      <w:pPr>
        <w:spacing w:after="157"/>
        <w:ind w:left="2367" w:right="2359"/>
        <w:jc w:val="center"/>
        <w:rPr>
          <w:rFonts w:cs="Arial"/>
        </w:rPr>
      </w:pPr>
      <w:r w:rsidRPr="00620E59">
        <w:rPr>
          <w:rFonts w:cs="Arial"/>
          <w:sz w:val="22"/>
        </w:rPr>
        <w:t>HEFZUR RAHMAN</w:t>
      </w:r>
      <w:r w:rsidR="008160D6" w:rsidRPr="00620E59">
        <w:rPr>
          <w:rFonts w:cs="Arial"/>
        </w:rPr>
        <w:t xml:space="preserve"> </w:t>
      </w:r>
    </w:p>
    <w:p w14:paraId="401F03E8" w14:textId="33B4CF8A" w:rsidR="008160D6" w:rsidRPr="00620E59" w:rsidRDefault="008160D6" w:rsidP="008160D6">
      <w:pPr>
        <w:spacing w:after="158"/>
        <w:ind w:left="59"/>
        <w:jc w:val="center"/>
        <w:rPr>
          <w:rFonts w:cs="Arial"/>
        </w:rPr>
      </w:pPr>
    </w:p>
    <w:p w14:paraId="0A2FFA75" w14:textId="2CAF5454" w:rsidR="008160D6" w:rsidRPr="00620E59" w:rsidRDefault="008160D6" w:rsidP="008160D6">
      <w:pPr>
        <w:spacing w:after="156"/>
        <w:ind w:left="59"/>
        <w:jc w:val="center"/>
        <w:rPr>
          <w:rFonts w:cs="Arial"/>
          <w:szCs w:val="24"/>
        </w:rPr>
      </w:pPr>
      <w:r w:rsidRPr="00620E59">
        <w:rPr>
          <w:rFonts w:cs="Arial"/>
          <w:szCs w:val="24"/>
        </w:rPr>
        <w:t>A Dissertation submitted in partial fulfilment of the requirements for the degree of Masters of Science in Public Health and Social Care in Practice</w:t>
      </w:r>
    </w:p>
    <w:p w14:paraId="6DA81FA9" w14:textId="77777777" w:rsidR="008160D6" w:rsidRPr="00620E59" w:rsidRDefault="008160D6" w:rsidP="008160D6">
      <w:pPr>
        <w:spacing w:after="169"/>
        <w:jc w:val="center"/>
        <w:rPr>
          <w:rFonts w:cs="Arial"/>
          <w:b/>
          <w:bCs/>
        </w:rPr>
      </w:pPr>
    </w:p>
    <w:p w14:paraId="65D38955" w14:textId="77777777" w:rsidR="008160D6" w:rsidRPr="00620E59" w:rsidRDefault="008160D6" w:rsidP="008160D6">
      <w:pPr>
        <w:spacing w:after="169"/>
        <w:jc w:val="center"/>
        <w:rPr>
          <w:rFonts w:cs="Arial"/>
          <w:b/>
          <w:bCs/>
          <w:szCs w:val="24"/>
        </w:rPr>
      </w:pPr>
      <w:r w:rsidRPr="00620E59">
        <w:rPr>
          <w:rFonts w:cs="Arial"/>
          <w:b/>
          <w:bCs/>
          <w:szCs w:val="24"/>
        </w:rPr>
        <w:t>The Institute of Inner-City Learning</w:t>
      </w:r>
    </w:p>
    <w:p w14:paraId="19A24919" w14:textId="1E559E08" w:rsidR="008160D6" w:rsidRPr="00620E59" w:rsidRDefault="008160D6" w:rsidP="008160D6">
      <w:pPr>
        <w:spacing w:after="169"/>
        <w:jc w:val="center"/>
        <w:rPr>
          <w:rFonts w:cs="Arial"/>
          <w:b/>
          <w:bCs/>
          <w:szCs w:val="24"/>
        </w:rPr>
      </w:pPr>
      <w:r w:rsidRPr="00620E59">
        <w:rPr>
          <w:rFonts w:cs="Arial"/>
          <w:b/>
          <w:bCs/>
          <w:szCs w:val="24"/>
        </w:rPr>
        <w:t xml:space="preserve">University of Wales Trinity Saint David </w:t>
      </w:r>
      <w:r w:rsidR="00FC48DC" w:rsidRPr="00620E59">
        <w:rPr>
          <w:rFonts w:cs="Arial"/>
          <w:b/>
          <w:bCs/>
          <w:szCs w:val="24"/>
        </w:rPr>
        <w:t>-</w:t>
      </w:r>
      <w:r w:rsidRPr="00620E59">
        <w:rPr>
          <w:rFonts w:cs="Arial"/>
          <w:b/>
          <w:bCs/>
          <w:szCs w:val="24"/>
        </w:rPr>
        <w:t xml:space="preserve"> London Campus</w:t>
      </w:r>
    </w:p>
    <w:p w14:paraId="01DB14A2" w14:textId="77777777" w:rsidR="008160D6" w:rsidRPr="00620E59" w:rsidRDefault="008160D6" w:rsidP="008160D6">
      <w:pPr>
        <w:spacing w:after="157"/>
        <w:ind w:left="2367" w:right="2357"/>
        <w:jc w:val="center"/>
        <w:rPr>
          <w:rFonts w:cs="Arial"/>
          <w:b/>
          <w:bCs/>
          <w:szCs w:val="24"/>
        </w:rPr>
      </w:pPr>
    </w:p>
    <w:p w14:paraId="4CB34871" w14:textId="60CC9A14" w:rsidR="008160D6" w:rsidRPr="00620E59" w:rsidRDefault="008160D6" w:rsidP="008160D6">
      <w:pPr>
        <w:spacing w:after="157"/>
        <w:ind w:left="2367" w:right="2357"/>
        <w:jc w:val="center"/>
        <w:rPr>
          <w:rFonts w:cs="Arial"/>
          <w:b/>
          <w:bCs/>
          <w:szCs w:val="24"/>
        </w:rPr>
      </w:pPr>
      <w:r w:rsidRPr="00620E59">
        <w:rPr>
          <w:rFonts w:cs="Arial"/>
          <w:b/>
          <w:bCs/>
          <w:szCs w:val="24"/>
        </w:rPr>
        <w:t>[</w:t>
      </w:r>
      <w:r w:rsidR="005E6684" w:rsidRPr="00620E59">
        <w:rPr>
          <w:rFonts w:cs="Arial"/>
          <w:b/>
          <w:bCs/>
          <w:szCs w:val="24"/>
        </w:rPr>
        <w:t>2026</w:t>
      </w:r>
      <w:r w:rsidRPr="00620E59">
        <w:rPr>
          <w:rFonts w:cs="Arial"/>
          <w:b/>
          <w:bCs/>
          <w:szCs w:val="24"/>
        </w:rPr>
        <w:t xml:space="preserve">] </w:t>
      </w:r>
    </w:p>
    <w:p w14:paraId="797E6654" w14:textId="77777777" w:rsidR="001C43A0" w:rsidRPr="00620E59" w:rsidRDefault="001C43A0">
      <w:pPr>
        <w:spacing w:line="259" w:lineRule="auto"/>
        <w:jc w:val="left"/>
        <w:rPr>
          <w:rFonts w:cs="Arial"/>
        </w:rPr>
      </w:pPr>
      <w:r w:rsidRPr="00620E59">
        <w:rPr>
          <w:rFonts w:cs="Arial"/>
        </w:rPr>
        <w:br w:type="page"/>
      </w:r>
    </w:p>
    <w:p w14:paraId="3E1EECEA" w14:textId="77777777" w:rsidR="00620E59" w:rsidRPr="00C4204A" w:rsidRDefault="00620E59" w:rsidP="00620E59">
      <w:pPr>
        <w:pStyle w:val="Heading1"/>
      </w:pPr>
      <w:bookmarkStart w:id="0" w:name="_Toc231165448"/>
      <w:r w:rsidRPr="00C4204A">
        <w:lastRenderedPageBreak/>
        <w:t>DECLARATION</w:t>
      </w:r>
      <w:bookmarkEnd w:id="0"/>
    </w:p>
    <w:p w14:paraId="4373AF2A" w14:textId="77777777" w:rsidR="00620E59" w:rsidRPr="00946751" w:rsidRDefault="00620E59" w:rsidP="00620E59">
      <w:pPr>
        <w:spacing w:after="200" w:line="276" w:lineRule="auto"/>
        <w:rPr>
          <w:rFonts w:eastAsia="Times New Roman" w:cs="Arial"/>
          <w:color w:val="000000" w:themeColor="text1"/>
          <w:szCs w:val="24"/>
          <w:lang w:val="hr-HR"/>
        </w:rPr>
      </w:pPr>
    </w:p>
    <w:p w14:paraId="4813B626" w14:textId="775F58D7" w:rsidR="00620E59" w:rsidRPr="00946751" w:rsidRDefault="00620E59" w:rsidP="00620E59">
      <w:pPr>
        <w:rPr>
          <w:lang w:val="hr-HR"/>
        </w:rPr>
      </w:pPr>
      <w:r>
        <w:rPr>
          <w:noProof/>
        </w:rPr>
        <mc:AlternateContent>
          <mc:Choice Requires="wpi">
            <w:drawing>
              <wp:anchor distT="0" distB="0" distL="114300" distR="114300" simplePos="0" relativeHeight="251676672" behindDoc="0" locked="0" layoutInCell="1" allowOverlap="1" wp14:anchorId="4C35CEAC" wp14:editId="47466E75">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5B68EE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">
                <v:imagedata r:id="rId10" o:title=""/>
                <o:lock v:ext="edit" rotation="t" verticies="t" shapetype="t"/>
              </v:shape>
            </w:pict>
          </mc:Fallback>
        </mc:AlternateContent>
      </w:r>
      <w:r>
        <w:rPr>
          <w:noProof/>
        </w:rPr>
        <mc:AlternateContent>
          <mc:Choice Requires="wpi">
            <w:drawing>
              <wp:anchor distT="0" distB="0" distL="114300" distR="114300" simplePos="0" relativeHeight="251678720" behindDoc="0" locked="0" layoutInCell="1" allowOverlap="1" wp14:anchorId="74084D67" wp14:editId="7D8E4C85">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52931632" id="Ink 15" o:spid="_x0000_s1026" type="#_x0000_t75" style="position:absolute;margin-left:-164.1pt;margin-top:18.35pt;width:72.5pt;height: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">
                <v:imagedata r:id="rId12" o:title=""/>
                <o:lock v:ext="edit" rotation="t" verticies="t" shapetype="t"/>
              </v:shape>
            </w:pict>
          </mc:Fallback>
        </mc:AlternateContent>
      </w:r>
      <w:r>
        <w:rPr>
          <w:noProof/>
        </w:rPr>
        <mc:AlternateContent>
          <mc:Choice Requires="wpi">
            <w:drawing>
              <wp:anchor distT="0" distB="0" distL="114300" distR="114300" simplePos="0" relativeHeight="251680768" behindDoc="0" locked="0" layoutInCell="1" allowOverlap="1" wp14:anchorId="571A7DEE" wp14:editId="2E5DF7CB">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DF450CA" id="Ink 14" o:spid="_x0000_s1026" type="#_x0000_t75" style="position:absolute;margin-left:-164.1pt;margin-top:-16.9pt;width:72.5pt;height: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">
                <v:imagedata r:id="rId10" o:title=""/>
                <o:lock v:ext="edit" rotation="t" verticies="t" shapetype="t"/>
              </v:shape>
            </w:pict>
          </mc:Fallback>
        </mc:AlternateContent>
      </w:r>
      <w:r>
        <w:rPr>
          <w:noProof/>
        </w:rPr>
        <mc:AlternateContent>
          <mc:Choice Requires="wpi">
            <w:drawing>
              <wp:anchor distT="0" distB="0" distL="114300" distR="114300" simplePos="0" relativeHeight="251682816" behindDoc="0" locked="0" layoutInCell="1" allowOverlap="1" wp14:anchorId="65F7E289" wp14:editId="71BAA00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2368C828" id="Ink 11" o:spid="_x0000_s1026" type="#_x0000_t75" style="position:absolute;margin-left:-188.65pt;margin-top:-17.05pt;width:72.5pt;height: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">
                <v:imagedata r:id="rId10" o:title=""/>
                <o:lock v:ext="edit" rotation="t" verticies="t" shapetype="t"/>
              </v:shape>
            </w:pict>
          </mc:Fallback>
        </mc:AlternateContent>
      </w:r>
      <w:r w:rsidRPr="008A73BC">
        <w:rPr>
          <w:lang w:val="hr-HR"/>
        </w:rPr>
        <w:t xml:space="preserve">I, </w:t>
      </w:r>
      <w:r w:rsidRPr="00620E59">
        <w:rPr>
          <w:rFonts w:cs="Arial"/>
          <w:sz w:val="22"/>
        </w:rPr>
        <w:t>HEFZUR RAHMAN</w:t>
      </w:r>
      <w:r w:rsidRPr="008A73BC">
        <w:rPr>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946751">
        <w:rPr>
          <w:lang w:val="hr-HR"/>
        </w:rPr>
        <w:t>.</w:t>
      </w:r>
    </w:p>
    <w:p w14:paraId="20BACC59" w14:textId="77777777" w:rsidR="00620E59" w:rsidRPr="00946751" w:rsidRDefault="00620E59" w:rsidP="00620E59">
      <w:pPr>
        <w:spacing w:after="200" w:line="276" w:lineRule="auto"/>
        <w:rPr>
          <w:rFonts w:eastAsia="Times New Roman" w:cs="Arial"/>
          <w:color w:val="000000" w:themeColor="text1"/>
          <w:szCs w:val="24"/>
          <w:lang w:val="hr-HR"/>
        </w:rPr>
      </w:pPr>
    </w:p>
    <w:p w14:paraId="22C9CA84" w14:textId="388240D3" w:rsidR="00620E59" w:rsidRPr="00946751" w:rsidRDefault="00620E59" w:rsidP="00620E59">
      <w:pPr>
        <w:spacing w:after="200" w:line="276" w:lineRule="auto"/>
        <w:rPr>
          <w:rFonts w:eastAsia="Times New Roman" w:cs="Arial"/>
          <w:color w:val="000000" w:themeColor="text1"/>
          <w:szCs w:val="24"/>
          <w:lang w:val="hr-HR"/>
        </w:rPr>
      </w:pPr>
      <w:r w:rsidRPr="00946751">
        <w:rPr>
          <w:rFonts w:eastAsia="Times New Roman" w:cs="Arial"/>
          <w:color w:val="000000" w:themeColor="text1"/>
          <w:szCs w:val="24"/>
          <w:lang w:val="hr-HR"/>
        </w:rPr>
        <w:t>Signed</w:t>
      </w:r>
      <w:r>
        <w:rPr>
          <w:rFonts w:eastAsia="Times New Roman" w:cs="Arial"/>
          <w:color w:val="000000" w:themeColor="text1"/>
          <w:szCs w:val="24"/>
          <w:lang w:val="hr-HR"/>
        </w:rPr>
        <w:t>:</w:t>
      </w:r>
      <w:r w:rsidR="00CA438E">
        <w:rPr>
          <w:rFonts w:eastAsia="Times New Roman" w:cs="Arial"/>
          <w:color w:val="000000" w:themeColor="text1"/>
          <w:szCs w:val="24"/>
          <w:lang w:val="hr-HR"/>
        </w:rPr>
        <w:t xml:space="preserve"> Hefzur Rahman</w:t>
      </w:r>
    </w:p>
    <w:p w14:paraId="326AF495" w14:textId="03863AA9" w:rsidR="00620E59" w:rsidRPr="00946751" w:rsidRDefault="00620E59" w:rsidP="00620E59">
      <w:pPr>
        <w:spacing w:after="200" w:line="276" w:lineRule="auto"/>
        <w:rPr>
          <w:rFonts w:eastAsia="Times New Roman" w:cs="Arial"/>
          <w:color w:val="000000" w:themeColor="text1"/>
          <w:szCs w:val="24"/>
          <w:lang w:val="hr-HR"/>
        </w:rPr>
      </w:pPr>
      <w:r w:rsidRPr="00946751">
        <w:rPr>
          <w:rFonts w:eastAsia="Times New Roman" w:cs="Arial"/>
          <w:color w:val="000000" w:themeColor="text1"/>
          <w:szCs w:val="24"/>
          <w:lang w:val="hr-HR"/>
        </w:rPr>
        <w:t>Dat</w:t>
      </w:r>
      <w:r>
        <w:rPr>
          <w:rFonts w:eastAsia="Times New Roman" w:cs="Arial"/>
          <w:color w:val="000000" w:themeColor="text1"/>
          <w:szCs w:val="24"/>
          <w:lang w:val="hr-HR"/>
        </w:rPr>
        <w:t>e:</w:t>
      </w:r>
      <w:r w:rsidR="00CA438E">
        <w:rPr>
          <w:rFonts w:eastAsia="Times New Roman" w:cs="Arial"/>
          <w:color w:val="000000" w:themeColor="text1"/>
          <w:szCs w:val="24"/>
          <w:lang w:val="hr-HR"/>
        </w:rPr>
        <w:t xml:space="preserve"> 05-06-2026</w:t>
      </w:r>
    </w:p>
    <w:p w14:paraId="1680ACD4" w14:textId="77777777" w:rsidR="00620E59" w:rsidRDefault="00620E59">
      <w:pPr>
        <w:spacing w:line="259" w:lineRule="auto"/>
        <w:jc w:val="left"/>
        <w:rPr>
          <w:rFonts w:cs="Arial"/>
        </w:rPr>
      </w:pPr>
      <w:r>
        <w:rPr>
          <w:rFonts w:cs="Arial"/>
        </w:rPr>
        <w:br w:type="page"/>
      </w:r>
    </w:p>
    <w:p w14:paraId="5C59AD58" w14:textId="77777777" w:rsidR="00B276F9" w:rsidRPr="00B276F9" w:rsidRDefault="00B276F9" w:rsidP="00B276F9">
      <w:pPr>
        <w:pStyle w:val="Heading1"/>
      </w:pPr>
      <w:bookmarkStart w:id="1" w:name="_Toc231165449"/>
      <w:r w:rsidRPr="00B276F9">
        <w:lastRenderedPageBreak/>
        <w:t>Acknowledgements</w:t>
      </w:r>
      <w:bookmarkEnd w:id="1"/>
    </w:p>
    <w:p w14:paraId="6E9699F4" w14:textId="53B5AF9E" w:rsidR="00B276F9" w:rsidRDefault="00B276F9" w:rsidP="00B276F9">
      <w:r w:rsidRPr="00B276F9">
        <w:t>I would like to express my gratitude to my dissertation supervisor for guidance, feedback and academic support in the process of writing this dissertation. I would like to thank the University of Wales Trinity Saint David and the Institute of Inner-City Learning for the academic space and materials that they have allowed me to avail of in conducting this research.</w:t>
      </w:r>
    </w:p>
    <w:p w14:paraId="7DF04D2F" w14:textId="77777777" w:rsidR="00B276F9" w:rsidRDefault="00B276F9">
      <w:pPr>
        <w:spacing w:line="259" w:lineRule="auto"/>
        <w:jc w:val="left"/>
      </w:pPr>
      <w:r>
        <w:br w:type="page"/>
      </w:r>
    </w:p>
    <w:p w14:paraId="00397034" w14:textId="77777777" w:rsidR="00D71DC7" w:rsidRDefault="00D71DC7" w:rsidP="00D71DC7">
      <w:pPr>
        <w:pStyle w:val="Heading1"/>
      </w:pPr>
      <w:bookmarkStart w:id="2" w:name="_Toc231165450"/>
      <w:r>
        <w:lastRenderedPageBreak/>
        <w:t>Abstract</w:t>
      </w:r>
      <w:bookmarkEnd w:id="2"/>
    </w:p>
    <w:p w14:paraId="36923077" w14:textId="77777777" w:rsidR="00D71DC7" w:rsidRDefault="00D71DC7" w:rsidP="00D71DC7">
      <w:r>
        <w:t>Self-management of diet is an important aspect of long-term diabetes care, and Type 2 Diabetes Mellitus is a major public health issue in the UK. However, the issue of food intake in adults is often hindered by psychological, social, cultural, economic and health care barriers, so most adults do not meet the dietary recommendations. The overall aim of this dissertation was to undertake a systematic review of qualitative research that examined barriers and facilitators to dietary self-management of adults with Type 2 Diabetes in the UK.</w:t>
      </w:r>
    </w:p>
    <w:p w14:paraId="215A1A34" w14:textId="77777777" w:rsidR="00D71DC7" w:rsidRDefault="00D71DC7" w:rsidP="00D71DC7">
      <w:r>
        <w:t>A systematic qualitative review design was used. Electronic databases that were searched for relevant peer-reviewed studies published from 2010-2025 included MEDLINE, PubMed, Embase, CINAHL, PsycINFO and Cochrane Central. Criteria were used to select studies. Structured data charting was used to extract the data, and a qualitative checklist of CASP was used to appraise the selected articles. Thematic analysis was carried out by applying the six-step approach used by Braun and Clarke.</w:t>
      </w:r>
    </w:p>
    <w:p w14:paraId="18ABFE02" w14:textId="77777777" w:rsidR="00D71DC7" w:rsidRDefault="00D71DC7" w:rsidP="00D71DC7">
      <w:r>
        <w:t>The factors that were identified and associated with the impact on dietary self-management included emotional factors, guilt, family and cultural food practices, financial factors, access to food, health literacy, practitioner communication, and digital health tools and NHS support. Facilitators comprised family support, culturally appropriate advice, structured education, practical dietary guidance and digital self-monitoring support.</w:t>
      </w:r>
    </w:p>
    <w:p w14:paraId="02788D26" w14:textId="77777777" w:rsidR="00D71DC7" w:rsidRDefault="00D71DC7" w:rsidP="00D71DC7">
      <w:r>
        <w:t>The study calls into question the individualistic view of dietary self-management. More equitable, culturally responsive and practically achievable assistance is required to enhance adherence to dietary plans for adults with Type 2 Diabetes in the UK.</w:t>
      </w:r>
      <w:r w:rsidRPr="00620E59">
        <w:t xml:space="preserve"> </w:t>
      </w:r>
    </w:p>
    <w:p w14:paraId="61F8161F" w14:textId="335F4922" w:rsidR="00446085" w:rsidRPr="00620E59" w:rsidRDefault="00446085" w:rsidP="000445D4">
      <w:pPr>
        <w:spacing w:line="259" w:lineRule="auto"/>
        <w:jc w:val="left"/>
      </w:pPr>
      <w:r w:rsidRPr="00620E59">
        <w:br w:type="page"/>
      </w:r>
    </w:p>
    <w:sdt>
      <w:sdtPr>
        <w:rPr>
          <w:rFonts w:ascii="Arial" w:eastAsiaTheme="minorHAnsi" w:hAnsi="Arial" w:cs="Arial"/>
          <w:b/>
          <w:bCs/>
          <w:color w:val="FFFFFF" w:themeColor="background1"/>
          <w:sz w:val="24"/>
          <w:szCs w:val="22"/>
          <w:lang w:val="en-GB"/>
        </w:rPr>
        <w:id w:val="-945077086"/>
        <w:docPartObj>
          <w:docPartGallery w:val="Table of Contents"/>
          <w:docPartUnique/>
        </w:docPartObj>
      </w:sdtPr>
      <w:sdtEndPr>
        <w:rPr>
          <w:noProof/>
          <w:color w:val="auto"/>
        </w:rPr>
      </w:sdtEndPr>
      <w:sdtContent>
        <w:p w14:paraId="2C739CF1" w14:textId="150B0BF2" w:rsidR="00295228" w:rsidRPr="00620E59" w:rsidRDefault="00295228">
          <w:pPr>
            <w:pStyle w:val="TOCHeading"/>
            <w:rPr>
              <w:rFonts w:ascii="Arial" w:hAnsi="Arial" w:cs="Arial"/>
              <w:b/>
              <w:bCs/>
              <w:color w:val="FFFFFF" w:themeColor="background1"/>
            </w:rPr>
          </w:pPr>
          <w:r w:rsidRPr="00620E59">
            <w:rPr>
              <w:rFonts w:ascii="Arial" w:hAnsi="Arial" w:cs="Arial"/>
              <w:b/>
              <w:bCs/>
              <w:color w:val="FFFFFF" w:themeColor="background1"/>
            </w:rPr>
            <w:t>Table of Contents</w:t>
          </w:r>
        </w:p>
        <w:p w14:paraId="5CA8848D" w14:textId="0A18D87C" w:rsidR="00E50559" w:rsidRDefault="00295228">
          <w:pPr>
            <w:pStyle w:val="TOC1"/>
            <w:tabs>
              <w:tab w:val="right" w:leader="dot" w:pos="9350"/>
            </w:tabs>
            <w:rPr>
              <w:rFonts w:asciiTheme="minorHAnsi" w:eastAsiaTheme="minorEastAsia" w:hAnsiTheme="minorHAnsi"/>
              <w:noProof/>
              <w:kern w:val="2"/>
              <w:szCs w:val="24"/>
              <w:lang w:val="en-US" w:eastAsia="zh-CN"/>
              <w14:ligatures w14:val="standardContextual"/>
            </w:rPr>
          </w:pPr>
          <w:r w:rsidRPr="00620E59">
            <w:rPr>
              <w:rFonts w:cs="Arial"/>
            </w:rPr>
            <w:fldChar w:fldCharType="begin"/>
          </w:r>
          <w:r w:rsidRPr="00620E59">
            <w:rPr>
              <w:rFonts w:cs="Arial"/>
            </w:rPr>
            <w:instrText xml:space="preserve"> TOC \o "1-3" \h \z \u </w:instrText>
          </w:r>
          <w:r w:rsidRPr="00620E59">
            <w:rPr>
              <w:rFonts w:cs="Arial"/>
            </w:rPr>
            <w:fldChar w:fldCharType="separate"/>
          </w:r>
          <w:hyperlink w:anchor="_Toc231165448" w:history="1">
            <w:r w:rsidR="00E50559" w:rsidRPr="004405DC">
              <w:rPr>
                <w:rStyle w:val="Hyperlink"/>
                <w:noProof/>
              </w:rPr>
              <w:t>DECLARATION</w:t>
            </w:r>
            <w:r w:rsidR="00E50559">
              <w:rPr>
                <w:noProof/>
                <w:webHidden/>
              </w:rPr>
              <w:tab/>
            </w:r>
            <w:r w:rsidR="00E50559">
              <w:rPr>
                <w:noProof/>
                <w:webHidden/>
              </w:rPr>
              <w:fldChar w:fldCharType="begin"/>
            </w:r>
            <w:r w:rsidR="00E50559">
              <w:rPr>
                <w:noProof/>
                <w:webHidden/>
              </w:rPr>
              <w:instrText xml:space="preserve"> PAGEREF _Toc231165448 \h </w:instrText>
            </w:r>
            <w:r w:rsidR="00E50559">
              <w:rPr>
                <w:noProof/>
                <w:webHidden/>
              </w:rPr>
            </w:r>
            <w:r w:rsidR="00E50559">
              <w:rPr>
                <w:noProof/>
                <w:webHidden/>
              </w:rPr>
              <w:fldChar w:fldCharType="separate"/>
            </w:r>
            <w:r w:rsidR="00E50559">
              <w:rPr>
                <w:noProof/>
                <w:webHidden/>
              </w:rPr>
              <w:t>2</w:t>
            </w:r>
            <w:r w:rsidR="00E50559">
              <w:rPr>
                <w:noProof/>
                <w:webHidden/>
              </w:rPr>
              <w:fldChar w:fldCharType="end"/>
            </w:r>
          </w:hyperlink>
        </w:p>
        <w:p w14:paraId="47F1FD4C" w14:textId="56131505"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49" w:history="1">
            <w:r w:rsidR="00E50559" w:rsidRPr="004405DC">
              <w:rPr>
                <w:rStyle w:val="Hyperlink"/>
                <w:noProof/>
              </w:rPr>
              <w:t>Acknowledgements</w:t>
            </w:r>
            <w:r w:rsidR="00E50559">
              <w:rPr>
                <w:noProof/>
                <w:webHidden/>
              </w:rPr>
              <w:tab/>
            </w:r>
            <w:r w:rsidR="00E50559">
              <w:rPr>
                <w:noProof/>
                <w:webHidden/>
              </w:rPr>
              <w:fldChar w:fldCharType="begin"/>
            </w:r>
            <w:r w:rsidR="00E50559">
              <w:rPr>
                <w:noProof/>
                <w:webHidden/>
              </w:rPr>
              <w:instrText xml:space="preserve"> PAGEREF _Toc231165449 \h </w:instrText>
            </w:r>
            <w:r w:rsidR="00E50559">
              <w:rPr>
                <w:noProof/>
                <w:webHidden/>
              </w:rPr>
            </w:r>
            <w:r w:rsidR="00E50559">
              <w:rPr>
                <w:noProof/>
                <w:webHidden/>
              </w:rPr>
              <w:fldChar w:fldCharType="separate"/>
            </w:r>
            <w:r w:rsidR="00E50559">
              <w:rPr>
                <w:noProof/>
                <w:webHidden/>
              </w:rPr>
              <w:t>3</w:t>
            </w:r>
            <w:r w:rsidR="00E50559">
              <w:rPr>
                <w:noProof/>
                <w:webHidden/>
              </w:rPr>
              <w:fldChar w:fldCharType="end"/>
            </w:r>
          </w:hyperlink>
        </w:p>
        <w:p w14:paraId="298F31EA" w14:textId="75A831DD"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50" w:history="1">
            <w:r w:rsidR="00E50559" w:rsidRPr="004405DC">
              <w:rPr>
                <w:rStyle w:val="Hyperlink"/>
                <w:noProof/>
              </w:rPr>
              <w:t>Abstract</w:t>
            </w:r>
            <w:r w:rsidR="00E50559">
              <w:rPr>
                <w:noProof/>
                <w:webHidden/>
              </w:rPr>
              <w:tab/>
            </w:r>
            <w:r w:rsidR="00E50559">
              <w:rPr>
                <w:noProof/>
                <w:webHidden/>
              </w:rPr>
              <w:fldChar w:fldCharType="begin"/>
            </w:r>
            <w:r w:rsidR="00E50559">
              <w:rPr>
                <w:noProof/>
                <w:webHidden/>
              </w:rPr>
              <w:instrText xml:space="preserve"> PAGEREF _Toc231165450 \h </w:instrText>
            </w:r>
            <w:r w:rsidR="00E50559">
              <w:rPr>
                <w:noProof/>
                <w:webHidden/>
              </w:rPr>
            </w:r>
            <w:r w:rsidR="00E50559">
              <w:rPr>
                <w:noProof/>
                <w:webHidden/>
              </w:rPr>
              <w:fldChar w:fldCharType="separate"/>
            </w:r>
            <w:r w:rsidR="00E50559">
              <w:rPr>
                <w:noProof/>
                <w:webHidden/>
              </w:rPr>
              <w:t>4</w:t>
            </w:r>
            <w:r w:rsidR="00E50559">
              <w:rPr>
                <w:noProof/>
                <w:webHidden/>
              </w:rPr>
              <w:fldChar w:fldCharType="end"/>
            </w:r>
          </w:hyperlink>
        </w:p>
        <w:p w14:paraId="757AA7A9" w14:textId="3D05B939"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51" w:history="1">
            <w:r w:rsidR="00E50559" w:rsidRPr="004405DC">
              <w:rPr>
                <w:rStyle w:val="Hyperlink"/>
                <w:noProof/>
              </w:rPr>
              <w:t>List of Tables</w:t>
            </w:r>
            <w:r w:rsidR="00E50559">
              <w:rPr>
                <w:noProof/>
                <w:webHidden/>
              </w:rPr>
              <w:tab/>
            </w:r>
            <w:r w:rsidR="00E50559">
              <w:rPr>
                <w:noProof/>
                <w:webHidden/>
              </w:rPr>
              <w:fldChar w:fldCharType="begin"/>
            </w:r>
            <w:r w:rsidR="00E50559">
              <w:rPr>
                <w:noProof/>
                <w:webHidden/>
              </w:rPr>
              <w:instrText xml:space="preserve"> PAGEREF _Toc231165451 \h </w:instrText>
            </w:r>
            <w:r w:rsidR="00E50559">
              <w:rPr>
                <w:noProof/>
                <w:webHidden/>
              </w:rPr>
            </w:r>
            <w:r w:rsidR="00E50559">
              <w:rPr>
                <w:noProof/>
                <w:webHidden/>
              </w:rPr>
              <w:fldChar w:fldCharType="separate"/>
            </w:r>
            <w:r w:rsidR="00E50559">
              <w:rPr>
                <w:noProof/>
                <w:webHidden/>
              </w:rPr>
              <w:t>9</w:t>
            </w:r>
            <w:r w:rsidR="00E50559">
              <w:rPr>
                <w:noProof/>
                <w:webHidden/>
              </w:rPr>
              <w:fldChar w:fldCharType="end"/>
            </w:r>
          </w:hyperlink>
        </w:p>
        <w:p w14:paraId="7D7EED6F" w14:textId="2ED78A7A"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52" w:history="1">
            <w:r w:rsidR="00E50559" w:rsidRPr="004405DC">
              <w:rPr>
                <w:rStyle w:val="Hyperlink"/>
                <w:noProof/>
              </w:rPr>
              <w:t>List of Figures</w:t>
            </w:r>
            <w:r w:rsidR="00E50559">
              <w:rPr>
                <w:noProof/>
                <w:webHidden/>
              </w:rPr>
              <w:tab/>
            </w:r>
            <w:r w:rsidR="00E50559">
              <w:rPr>
                <w:noProof/>
                <w:webHidden/>
              </w:rPr>
              <w:fldChar w:fldCharType="begin"/>
            </w:r>
            <w:r w:rsidR="00E50559">
              <w:rPr>
                <w:noProof/>
                <w:webHidden/>
              </w:rPr>
              <w:instrText xml:space="preserve"> PAGEREF _Toc231165452 \h </w:instrText>
            </w:r>
            <w:r w:rsidR="00E50559">
              <w:rPr>
                <w:noProof/>
                <w:webHidden/>
              </w:rPr>
            </w:r>
            <w:r w:rsidR="00E50559">
              <w:rPr>
                <w:noProof/>
                <w:webHidden/>
              </w:rPr>
              <w:fldChar w:fldCharType="separate"/>
            </w:r>
            <w:r w:rsidR="00E50559">
              <w:rPr>
                <w:noProof/>
                <w:webHidden/>
              </w:rPr>
              <w:t>9</w:t>
            </w:r>
            <w:r w:rsidR="00E50559">
              <w:rPr>
                <w:noProof/>
                <w:webHidden/>
              </w:rPr>
              <w:fldChar w:fldCharType="end"/>
            </w:r>
          </w:hyperlink>
        </w:p>
        <w:p w14:paraId="0967C306" w14:textId="40902671"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53" w:history="1">
            <w:r w:rsidR="00E50559" w:rsidRPr="004405DC">
              <w:rPr>
                <w:rStyle w:val="Hyperlink"/>
                <w:noProof/>
              </w:rPr>
              <w:t>List of Abbreviations</w:t>
            </w:r>
            <w:r w:rsidR="00E50559">
              <w:rPr>
                <w:noProof/>
                <w:webHidden/>
              </w:rPr>
              <w:tab/>
            </w:r>
            <w:r w:rsidR="00E50559">
              <w:rPr>
                <w:noProof/>
                <w:webHidden/>
              </w:rPr>
              <w:fldChar w:fldCharType="begin"/>
            </w:r>
            <w:r w:rsidR="00E50559">
              <w:rPr>
                <w:noProof/>
                <w:webHidden/>
              </w:rPr>
              <w:instrText xml:space="preserve"> PAGEREF _Toc231165453 \h </w:instrText>
            </w:r>
            <w:r w:rsidR="00E50559">
              <w:rPr>
                <w:noProof/>
                <w:webHidden/>
              </w:rPr>
            </w:r>
            <w:r w:rsidR="00E50559">
              <w:rPr>
                <w:noProof/>
                <w:webHidden/>
              </w:rPr>
              <w:fldChar w:fldCharType="separate"/>
            </w:r>
            <w:r w:rsidR="00E50559">
              <w:rPr>
                <w:noProof/>
                <w:webHidden/>
              </w:rPr>
              <w:t>10</w:t>
            </w:r>
            <w:r w:rsidR="00E50559">
              <w:rPr>
                <w:noProof/>
                <w:webHidden/>
              </w:rPr>
              <w:fldChar w:fldCharType="end"/>
            </w:r>
          </w:hyperlink>
        </w:p>
        <w:p w14:paraId="6CB16EDB" w14:textId="74A642BB"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54" w:history="1">
            <w:r w:rsidR="00E50559" w:rsidRPr="004405DC">
              <w:rPr>
                <w:rStyle w:val="Hyperlink"/>
                <w:rFonts w:cs="Arial"/>
                <w:noProof/>
                <w:lang w:eastAsia="zh-CN"/>
              </w:rPr>
              <w:t>Chapter 1: Introduction</w:t>
            </w:r>
            <w:r w:rsidR="00E50559">
              <w:rPr>
                <w:noProof/>
                <w:webHidden/>
              </w:rPr>
              <w:tab/>
            </w:r>
            <w:r w:rsidR="00E50559">
              <w:rPr>
                <w:noProof/>
                <w:webHidden/>
              </w:rPr>
              <w:fldChar w:fldCharType="begin"/>
            </w:r>
            <w:r w:rsidR="00E50559">
              <w:rPr>
                <w:noProof/>
                <w:webHidden/>
              </w:rPr>
              <w:instrText xml:space="preserve"> PAGEREF _Toc231165454 \h </w:instrText>
            </w:r>
            <w:r w:rsidR="00E50559">
              <w:rPr>
                <w:noProof/>
                <w:webHidden/>
              </w:rPr>
            </w:r>
            <w:r w:rsidR="00E50559">
              <w:rPr>
                <w:noProof/>
                <w:webHidden/>
              </w:rPr>
              <w:fldChar w:fldCharType="separate"/>
            </w:r>
            <w:r w:rsidR="00E50559">
              <w:rPr>
                <w:noProof/>
                <w:webHidden/>
              </w:rPr>
              <w:t>11</w:t>
            </w:r>
            <w:r w:rsidR="00E50559">
              <w:rPr>
                <w:noProof/>
                <w:webHidden/>
              </w:rPr>
              <w:fldChar w:fldCharType="end"/>
            </w:r>
          </w:hyperlink>
        </w:p>
        <w:p w14:paraId="6DF6B1CE" w14:textId="0FED0D22"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55" w:history="1">
            <w:r w:rsidR="00E50559" w:rsidRPr="004405DC">
              <w:rPr>
                <w:rStyle w:val="Hyperlink"/>
                <w:rFonts w:cs="Arial"/>
                <w:noProof/>
                <w:lang w:val="en-US" w:eastAsia="zh-CN"/>
              </w:rPr>
              <w:t>1.1 Introduction</w:t>
            </w:r>
            <w:r w:rsidR="00E50559">
              <w:rPr>
                <w:noProof/>
                <w:webHidden/>
              </w:rPr>
              <w:tab/>
            </w:r>
            <w:r w:rsidR="00E50559">
              <w:rPr>
                <w:noProof/>
                <w:webHidden/>
              </w:rPr>
              <w:fldChar w:fldCharType="begin"/>
            </w:r>
            <w:r w:rsidR="00E50559">
              <w:rPr>
                <w:noProof/>
                <w:webHidden/>
              </w:rPr>
              <w:instrText xml:space="preserve"> PAGEREF _Toc231165455 \h </w:instrText>
            </w:r>
            <w:r w:rsidR="00E50559">
              <w:rPr>
                <w:noProof/>
                <w:webHidden/>
              </w:rPr>
            </w:r>
            <w:r w:rsidR="00E50559">
              <w:rPr>
                <w:noProof/>
                <w:webHidden/>
              </w:rPr>
              <w:fldChar w:fldCharType="separate"/>
            </w:r>
            <w:r w:rsidR="00E50559">
              <w:rPr>
                <w:noProof/>
                <w:webHidden/>
              </w:rPr>
              <w:t>11</w:t>
            </w:r>
            <w:r w:rsidR="00E50559">
              <w:rPr>
                <w:noProof/>
                <w:webHidden/>
              </w:rPr>
              <w:fldChar w:fldCharType="end"/>
            </w:r>
          </w:hyperlink>
        </w:p>
        <w:p w14:paraId="2C101B8E" w14:textId="25B5E48F"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56" w:history="1">
            <w:r w:rsidR="00E50559" w:rsidRPr="004405DC">
              <w:rPr>
                <w:rStyle w:val="Hyperlink"/>
                <w:rFonts w:cs="Arial"/>
                <w:noProof/>
                <w:lang w:val="en-US" w:eastAsia="zh-CN"/>
              </w:rPr>
              <w:t>1.2 Background of the Study</w:t>
            </w:r>
            <w:r w:rsidR="00E50559">
              <w:rPr>
                <w:noProof/>
                <w:webHidden/>
              </w:rPr>
              <w:tab/>
            </w:r>
            <w:r w:rsidR="00E50559">
              <w:rPr>
                <w:noProof/>
                <w:webHidden/>
              </w:rPr>
              <w:fldChar w:fldCharType="begin"/>
            </w:r>
            <w:r w:rsidR="00E50559">
              <w:rPr>
                <w:noProof/>
                <w:webHidden/>
              </w:rPr>
              <w:instrText xml:space="preserve"> PAGEREF _Toc231165456 \h </w:instrText>
            </w:r>
            <w:r w:rsidR="00E50559">
              <w:rPr>
                <w:noProof/>
                <w:webHidden/>
              </w:rPr>
            </w:r>
            <w:r w:rsidR="00E50559">
              <w:rPr>
                <w:noProof/>
                <w:webHidden/>
              </w:rPr>
              <w:fldChar w:fldCharType="separate"/>
            </w:r>
            <w:r w:rsidR="00E50559">
              <w:rPr>
                <w:noProof/>
                <w:webHidden/>
              </w:rPr>
              <w:t>11</w:t>
            </w:r>
            <w:r w:rsidR="00E50559">
              <w:rPr>
                <w:noProof/>
                <w:webHidden/>
              </w:rPr>
              <w:fldChar w:fldCharType="end"/>
            </w:r>
          </w:hyperlink>
        </w:p>
        <w:p w14:paraId="00FDE9D6" w14:textId="355AB985"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57" w:history="1">
            <w:r w:rsidR="00E50559" w:rsidRPr="004405DC">
              <w:rPr>
                <w:rStyle w:val="Hyperlink"/>
                <w:rFonts w:cs="Arial"/>
                <w:noProof/>
                <w:lang w:val="en-US" w:eastAsia="zh-CN"/>
              </w:rPr>
              <w:t>1.3 Statement of the Problem</w:t>
            </w:r>
            <w:r w:rsidR="00E50559">
              <w:rPr>
                <w:noProof/>
                <w:webHidden/>
              </w:rPr>
              <w:tab/>
            </w:r>
            <w:r w:rsidR="00E50559">
              <w:rPr>
                <w:noProof/>
                <w:webHidden/>
              </w:rPr>
              <w:fldChar w:fldCharType="begin"/>
            </w:r>
            <w:r w:rsidR="00E50559">
              <w:rPr>
                <w:noProof/>
                <w:webHidden/>
              </w:rPr>
              <w:instrText xml:space="preserve"> PAGEREF _Toc231165457 \h </w:instrText>
            </w:r>
            <w:r w:rsidR="00E50559">
              <w:rPr>
                <w:noProof/>
                <w:webHidden/>
              </w:rPr>
            </w:r>
            <w:r w:rsidR="00E50559">
              <w:rPr>
                <w:noProof/>
                <w:webHidden/>
              </w:rPr>
              <w:fldChar w:fldCharType="separate"/>
            </w:r>
            <w:r w:rsidR="00E50559">
              <w:rPr>
                <w:noProof/>
                <w:webHidden/>
              </w:rPr>
              <w:t>12</w:t>
            </w:r>
            <w:r w:rsidR="00E50559">
              <w:rPr>
                <w:noProof/>
                <w:webHidden/>
              </w:rPr>
              <w:fldChar w:fldCharType="end"/>
            </w:r>
          </w:hyperlink>
        </w:p>
        <w:p w14:paraId="280062A7" w14:textId="19C7A19D"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58" w:history="1">
            <w:r w:rsidR="00E50559" w:rsidRPr="004405DC">
              <w:rPr>
                <w:rStyle w:val="Hyperlink"/>
                <w:rFonts w:cs="Arial"/>
                <w:noProof/>
                <w:lang w:val="en-US" w:eastAsia="zh-CN"/>
              </w:rPr>
              <w:t>1.4 Rationale for the Research</w:t>
            </w:r>
            <w:r w:rsidR="00E50559">
              <w:rPr>
                <w:noProof/>
                <w:webHidden/>
              </w:rPr>
              <w:tab/>
            </w:r>
            <w:r w:rsidR="00E50559">
              <w:rPr>
                <w:noProof/>
                <w:webHidden/>
              </w:rPr>
              <w:fldChar w:fldCharType="begin"/>
            </w:r>
            <w:r w:rsidR="00E50559">
              <w:rPr>
                <w:noProof/>
                <w:webHidden/>
              </w:rPr>
              <w:instrText xml:space="preserve"> PAGEREF _Toc231165458 \h </w:instrText>
            </w:r>
            <w:r w:rsidR="00E50559">
              <w:rPr>
                <w:noProof/>
                <w:webHidden/>
              </w:rPr>
            </w:r>
            <w:r w:rsidR="00E50559">
              <w:rPr>
                <w:noProof/>
                <w:webHidden/>
              </w:rPr>
              <w:fldChar w:fldCharType="separate"/>
            </w:r>
            <w:r w:rsidR="00E50559">
              <w:rPr>
                <w:noProof/>
                <w:webHidden/>
              </w:rPr>
              <w:t>13</w:t>
            </w:r>
            <w:r w:rsidR="00E50559">
              <w:rPr>
                <w:noProof/>
                <w:webHidden/>
              </w:rPr>
              <w:fldChar w:fldCharType="end"/>
            </w:r>
          </w:hyperlink>
        </w:p>
        <w:p w14:paraId="31D56514" w14:textId="7588A549"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59" w:history="1">
            <w:r w:rsidR="00E50559" w:rsidRPr="004405DC">
              <w:rPr>
                <w:rStyle w:val="Hyperlink"/>
                <w:rFonts w:cs="Arial"/>
                <w:noProof/>
                <w:lang w:val="en-US" w:eastAsia="zh-CN"/>
              </w:rPr>
              <w:t>1.5 Research Aim</w:t>
            </w:r>
            <w:r w:rsidR="00E50559">
              <w:rPr>
                <w:noProof/>
                <w:webHidden/>
              </w:rPr>
              <w:tab/>
            </w:r>
            <w:r w:rsidR="00E50559">
              <w:rPr>
                <w:noProof/>
                <w:webHidden/>
              </w:rPr>
              <w:fldChar w:fldCharType="begin"/>
            </w:r>
            <w:r w:rsidR="00E50559">
              <w:rPr>
                <w:noProof/>
                <w:webHidden/>
              </w:rPr>
              <w:instrText xml:space="preserve"> PAGEREF _Toc231165459 \h </w:instrText>
            </w:r>
            <w:r w:rsidR="00E50559">
              <w:rPr>
                <w:noProof/>
                <w:webHidden/>
              </w:rPr>
            </w:r>
            <w:r w:rsidR="00E50559">
              <w:rPr>
                <w:noProof/>
                <w:webHidden/>
              </w:rPr>
              <w:fldChar w:fldCharType="separate"/>
            </w:r>
            <w:r w:rsidR="00E50559">
              <w:rPr>
                <w:noProof/>
                <w:webHidden/>
              </w:rPr>
              <w:t>15</w:t>
            </w:r>
            <w:r w:rsidR="00E50559">
              <w:rPr>
                <w:noProof/>
                <w:webHidden/>
              </w:rPr>
              <w:fldChar w:fldCharType="end"/>
            </w:r>
          </w:hyperlink>
        </w:p>
        <w:p w14:paraId="62938F63" w14:textId="130E40AF"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60" w:history="1">
            <w:r w:rsidR="00E50559" w:rsidRPr="004405DC">
              <w:rPr>
                <w:rStyle w:val="Hyperlink"/>
                <w:rFonts w:cs="Arial"/>
                <w:noProof/>
                <w:lang w:val="en-US" w:eastAsia="zh-CN"/>
              </w:rPr>
              <w:t>1.6 Research Objectives</w:t>
            </w:r>
            <w:r w:rsidR="00E50559">
              <w:rPr>
                <w:noProof/>
                <w:webHidden/>
              </w:rPr>
              <w:tab/>
            </w:r>
            <w:r w:rsidR="00E50559">
              <w:rPr>
                <w:noProof/>
                <w:webHidden/>
              </w:rPr>
              <w:fldChar w:fldCharType="begin"/>
            </w:r>
            <w:r w:rsidR="00E50559">
              <w:rPr>
                <w:noProof/>
                <w:webHidden/>
              </w:rPr>
              <w:instrText xml:space="preserve"> PAGEREF _Toc231165460 \h </w:instrText>
            </w:r>
            <w:r w:rsidR="00E50559">
              <w:rPr>
                <w:noProof/>
                <w:webHidden/>
              </w:rPr>
            </w:r>
            <w:r w:rsidR="00E50559">
              <w:rPr>
                <w:noProof/>
                <w:webHidden/>
              </w:rPr>
              <w:fldChar w:fldCharType="separate"/>
            </w:r>
            <w:r w:rsidR="00E50559">
              <w:rPr>
                <w:noProof/>
                <w:webHidden/>
              </w:rPr>
              <w:t>15</w:t>
            </w:r>
            <w:r w:rsidR="00E50559">
              <w:rPr>
                <w:noProof/>
                <w:webHidden/>
              </w:rPr>
              <w:fldChar w:fldCharType="end"/>
            </w:r>
          </w:hyperlink>
        </w:p>
        <w:p w14:paraId="51F0A65D" w14:textId="0FBE4F80"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61" w:history="1">
            <w:r w:rsidR="00E50559" w:rsidRPr="004405DC">
              <w:rPr>
                <w:rStyle w:val="Hyperlink"/>
                <w:rFonts w:cs="Arial"/>
                <w:noProof/>
                <w:lang w:val="en-US" w:eastAsia="zh-CN"/>
              </w:rPr>
              <w:t>1.7 Significance of the Study</w:t>
            </w:r>
            <w:r w:rsidR="00E50559">
              <w:rPr>
                <w:noProof/>
                <w:webHidden/>
              </w:rPr>
              <w:tab/>
            </w:r>
            <w:r w:rsidR="00E50559">
              <w:rPr>
                <w:noProof/>
                <w:webHidden/>
              </w:rPr>
              <w:fldChar w:fldCharType="begin"/>
            </w:r>
            <w:r w:rsidR="00E50559">
              <w:rPr>
                <w:noProof/>
                <w:webHidden/>
              </w:rPr>
              <w:instrText xml:space="preserve"> PAGEREF _Toc231165461 \h </w:instrText>
            </w:r>
            <w:r w:rsidR="00E50559">
              <w:rPr>
                <w:noProof/>
                <w:webHidden/>
              </w:rPr>
            </w:r>
            <w:r w:rsidR="00E50559">
              <w:rPr>
                <w:noProof/>
                <w:webHidden/>
              </w:rPr>
              <w:fldChar w:fldCharType="separate"/>
            </w:r>
            <w:r w:rsidR="00E50559">
              <w:rPr>
                <w:noProof/>
                <w:webHidden/>
              </w:rPr>
              <w:t>15</w:t>
            </w:r>
            <w:r w:rsidR="00E50559">
              <w:rPr>
                <w:noProof/>
                <w:webHidden/>
              </w:rPr>
              <w:fldChar w:fldCharType="end"/>
            </w:r>
          </w:hyperlink>
        </w:p>
        <w:p w14:paraId="182B1468" w14:textId="4E74C809"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62" w:history="1">
            <w:r w:rsidR="00E50559" w:rsidRPr="004405DC">
              <w:rPr>
                <w:rStyle w:val="Hyperlink"/>
                <w:rFonts w:cs="Arial"/>
                <w:noProof/>
                <w:lang w:val="en-US" w:eastAsia="zh-CN"/>
              </w:rPr>
              <w:t>1.8 Summary of the Chapter</w:t>
            </w:r>
            <w:r w:rsidR="00E50559">
              <w:rPr>
                <w:noProof/>
                <w:webHidden/>
              </w:rPr>
              <w:tab/>
            </w:r>
            <w:r w:rsidR="00E50559">
              <w:rPr>
                <w:noProof/>
                <w:webHidden/>
              </w:rPr>
              <w:fldChar w:fldCharType="begin"/>
            </w:r>
            <w:r w:rsidR="00E50559">
              <w:rPr>
                <w:noProof/>
                <w:webHidden/>
              </w:rPr>
              <w:instrText xml:space="preserve"> PAGEREF _Toc231165462 \h </w:instrText>
            </w:r>
            <w:r w:rsidR="00E50559">
              <w:rPr>
                <w:noProof/>
                <w:webHidden/>
              </w:rPr>
            </w:r>
            <w:r w:rsidR="00E50559">
              <w:rPr>
                <w:noProof/>
                <w:webHidden/>
              </w:rPr>
              <w:fldChar w:fldCharType="separate"/>
            </w:r>
            <w:r w:rsidR="00E50559">
              <w:rPr>
                <w:noProof/>
                <w:webHidden/>
              </w:rPr>
              <w:t>15</w:t>
            </w:r>
            <w:r w:rsidR="00E50559">
              <w:rPr>
                <w:noProof/>
                <w:webHidden/>
              </w:rPr>
              <w:fldChar w:fldCharType="end"/>
            </w:r>
          </w:hyperlink>
        </w:p>
        <w:p w14:paraId="47BA8C5C" w14:textId="5599CB17"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63" w:history="1">
            <w:r w:rsidR="00E50559" w:rsidRPr="004405DC">
              <w:rPr>
                <w:rStyle w:val="Hyperlink"/>
                <w:rFonts w:cs="Arial"/>
                <w:noProof/>
              </w:rPr>
              <w:t>Chapter 2: Literature Review</w:t>
            </w:r>
            <w:r w:rsidR="00E50559">
              <w:rPr>
                <w:noProof/>
                <w:webHidden/>
              </w:rPr>
              <w:tab/>
            </w:r>
            <w:r w:rsidR="00E50559">
              <w:rPr>
                <w:noProof/>
                <w:webHidden/>
              </w:rPr>
              <w:fldChar w:fldCharType="begin"/>
            </w:r>
            <w:r w:rsidR="00E50559">
              <w:rPr>
                <w:noProof/>
                <w:webHidden/>
              </w:rPr>
              <w:instrText xml:space="preserve"> PAGEREF _Toc231165463 \h </w:instrText>
            </w:r>
            <w:r w:rsidR="00E50559">
              <w:rPr>
                <w:noProof/>
                <w:webHidden/>
              </w:rPr>
            </w:r>
            <w:r w:rsidR="00E50559">
              <w:rPr>
                <w:noProof/>
                <w:webHidden/>
              </w:rPr>
              <w:fldChar w:fldCharType="separate"/>
            </w:r>
            <w:r w:rsidR="00E50559">
              <w:rPr>
                <w:noProof/>
                <w:webHidden/>
              </w:rPr>
              <w:t>17</w:t>
            </w:r>
            <w:r w:rsidR="00E50559">
              <w:rPr>
                <w:noProof/>
                <w:webHidden/>
              </w:rPr>
              <w:fldChar w:fldCharType="end"/>
            </w:r>
          </w:hyperlink>
        </w:p>
        <w:p w14:paraId="5AA77033" w14:textId="13007A2D"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64" w:history="1">
            <w:r w:rsidR="00E50559" w:rsidRPr="004405DC">
              <w:rPr>
                <w:rStyle w:val="Hyperlink"/>
                <w:rFonts w:cs="Arial"/>
                <w:noProof/>
              </w:rPr>
              <w:t>2.1 Introduction</w:t>
            </w:r>
            <w:r w:rsidR="00E50559">
              <w:rPr>
                <w:noProof/>
                <w:webHidden/>
              </w:rPr>
              <w:tab/>
            </w:r>
            <w:r w:rsidR="00E50559">
              <w:rPr>
                <w:noProof/>
                <w:webHidden/>
              </w:rPr>
              <w:fldChar w:fldCharType="begin"/>
            </w:r>
            <w:r w:rsidR="00E50559">
              <w:rPr>
                <w:noProof/>
                <w:webHidden/>
              </w:rPr>
              <w:instrText xml:space="preserve"> PAGEREF _Toc231165464 \h </w:instrText>
            </w:r>
            <w:r w:rsidR="00E50559">
              <w:rPr>
                <w:noProof/>
                <w:webHidden/>
              </w:rPr>
            </w:r>
            <w:r w:rsidR="00E50559">
              <w:rPr>
                <w:noProof/>
                <w:webHidden/>
              </w:rPr>
              <w:fldChar w:fldCharType="separate"/>
            </w:r>
            <w:r w:rsidR="00E50559">
              <w:rPr>
                <w:noProof/>
                <w:webHidden/>
              </w:rPr>
              <w:t>17</w:t>
            </w:r>
            <w:r w:rsidR="00E50559">
              <w:rPr>
                <w:noProof/>
                <w:webHidden/>
              </w:rPr>
              <w:fldChar w:fldCharType="end"/>
            </w:r>
          </w:hyperlink>
        </w:p>
        <w:p w14:paraId="64883901" w14:textId="16FFA4BF"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65" w:history="1">
            <w:r w:rsidR="00E50559" w:rsidRPr="004405DC">
              <w:rPr>
                <w:rStyle w:val="Hyperlink"/>
                <w:rFonts w:cs="Arial"/>
                <w:noProof/>
              </w:rPr>
              <w:t>2.2 Challenges in Sustaining Dietary Self-Management</w:t>
            </w:r>
            <w:r w:rsidR="00E50559">
              <w:rPr>
                <w:noProof/>
                <w:webHidden/>
              </w:rPr>
              <w:tab/>
            </w:r>
            <w:r w:rsidR="00E50559">
              <w:rPr>
                <w:noProof/>
                <w:webHidden/>
              </w:rPr>
              <w:fldChar w:fldCharType="begin"/>
            </w:r>
            <w:r w:rsidR="00E50559">
              <w:rPr>
                <w:noProof/>
                <w:webHidden/>
              </w:rPr>
              <w:instrText xml:space="preserve"> PAGEREF _Toc231165465 \h </w:instrText>
            </w:r>
            <w:r w:rsidR="00E50559">
              <w:rPr>
                <w:noProof/>
                <w:webHidden/>
              </w:rPr>
            </w:r>
            <w:r w:rsidR="00E50559">
              <w:rPr>
                <w:noProof/>
                <w:webHidden/>
              </w:rPr>
              <w:fldChar w:fldCharType="separate"/>
            </w:r>
            <w:r w:rsidR="00E50559">
              <w:rPr>
                <w:noProof/>
                <w:webHidden/>
              </w:rPr>
              <w:t>17</w:t>
            </w:r>
            <w:r w:rsidR="00E50559">
              <w:rPr>
                <w:noProof/>
                <w:webHidden/>
              </w:rPr>
              <w:fldChar w:fldCharType="end"/>
            </w:r>
          </w:hyperlink>
        </w:p>
        <w:p w14:paraId="58FFCB74" w14:textId="37F0554A"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66" w:history="1">
            <w:r w:rsidR="00E50559" w:rsidRPr="004405DC">
              <w:rPr>
                <w:rStyle w:val="Hyperlink"/>
                <w:rFonts w:cs="Arial"/>
                <w:noProof/>
              </w:rPr>
              <w:t>2.2.1 Biomedical and Nutritional Complexity</w:t>
            </w:r>
            <w:r w:rsidR="00E50559">
              <w:rPr>
                <w:noProof/>
                <w:webHidden/>
              </w:rPr>
              <w:tab/>
            </w:r>
            <w:r w:rsidR="00E50559">
              <w:rPr>
                <w:noProof/>
                <w:webHidden/>
              </w:rPr>
              <w:fldChar w:fldCharType="begin"/>
            </w:r>
            <w:r w:rsidR="00E50559">
              <w:rPr>
                <w:noProof/>
                <w:webHidden/>
              </w:rPr>
              <w:instrText xml:space="preserve"> PAGEREF _Toc231165466 \h </w:instrText>
            </w:r>
            <w:r w:rsidR="00E50559">
              <w:rPr>
                <w:noProof/>
                <w:webHidden/>
              </w:rPr>
            </w:r>
            <w:r w:rsidR="00E50559">
              <w:rPr>
                <w:noProof/>
                <w:webHidden/>
              </w:rPr>
              <w:fldChar w:fldCharType="separate"/>
            </w:r>
            <w:r w:rsidR="00E50559">
              <w:rPr>
                <w:noProof/>
                <w:webHidden/>
              </w:rPr>
              <w:t>17</w:t>
            </w:r>
            <w:r w:rsidR="00E50559">
              <w:rPr>
                <w:noProof/>
                <w:webHidden/>
              </w:rPr>
              <w:fldChar w:fldCharType="end"/>
            </w:r>
          </w:hyperlink>
        </w:p>
        <w:p w14:paraId="682D1727" w14:textId="6E6CB288"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67" w:history="1">
            <w:r w:rsidR="00E50559" w:rsidRPr="004405DC">
              <w:rPr>
                <w:rStyle w:val="Hyperlink"/>
                <w:rFonts w:cs="Arial"/>
                <w:noProof/>
              </w:rPr>
              <w:t>2.2.2 Psychological and Emotional Burden</w:t>
            </w:r>
            <w:r w:rsidR="00E50559">
              <w:rPr>
                <w:noProof/>
                <w:webHidden/>
              </w:rPr>
              <w:tab/>
            </w:r>
            <w:r w:rsidR="00E50559">
              <w:rPr>
                <w:noProof/>
                <w:webHidden/>
              </w:rPr>
              <w:fldChar w:fldCharType="begin"/>
            </w:r>
            <w:r w:rsidR="00E50559">
              <w:rPr>
                <w:noProof/>
                <w:webHidden/>
              </w:rPr>
              <w:instrText xml:space="preserve"> PAGEREF _Toc231165467 \h </w:instrText>
            </w:r>
            <w:r w:rsidR="00E50559">
              <w:rPr>
                <w:noProof/>
                <w:webHidden/>
              </w:rPr>
            </w:r>
            <w:r w:rsidR="00E50559">
              <w:rPr>
                <w:noProof/>
                <w:webHidden/>
              </w:rPr>
              <w:fldChar w:fldCharType="separate"/>
            </w:r>
            <w:r w:rsidR="00E50559">
              <w:rPr>
                <w:noProof/>
                <w:webHidden/>
              </w:rPr>
              <w:t>18</w:t>
            </w:r>
            <w:r w:rsidR="00E50559">
              <w:rPr>
                <w:noProof/>
                <w:webHidden/>
              </w:rPr>
              <w:fldChar w:fldCharType="end"/>
            </w:r>
          </w:hyperlink>
        </w:p>
        <w:p w14:paraId="24DE103B" w14:textId="49CFF913"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68" w:history="1">
            <w:r w:rsidR="00E50559" w:rsidRPr="004405DC">
              <w:rPr>
                <w:rStyle w:val="Hyperlink"/>
                <w:rFonts w:cs="Arial"/>
                <w:noProof/>
              </w:rPr>
              <w:t>2.2.3 Social and Cultural Influences</w:t>
            </w:r>
            <w:r w:rsidR="00E50559">
              <w:rPr>
                <w:noProof/>
                <w:webHidden/>
              </w:rPr>
              <w:tab/>
            </w:r>
            <w:r w:rsidR="00E50559">
              <w:rPr>
                <w:noProof/>
                <w:webHidden/>
              </w:rPr>
              <w:fldChar w:fldCharType="begin"/>
            </w:r>
            <w:r w:rsidR="00E50559">
              <w:rPr>
                <w:noProof/>
                <w:webHidden/>
              </w:rPr>
              <w:instrText xml:space="preserve"> PAGEREF _Toc231165468 \h </w:instrText>
            </w:r>
            <w:r w:rsidR="00E50559">
              <w:rPr>
                <w:noProof/>
                <w:webHidden/>
              </w:rPr>
            </w:r>
            <w:r w:rsidR="00E50559">
              <w:rPr>
                <w:noProof/>
                <w:webHidden/>
              </w:rPr>
              <w:fldChar w:fldCharType="separate"/>
            </w:r>
            <w:r w:rsidR="00E50559">
              <w:rPr>
                <w:noProof/>
                <w:webHidden/>
              </w:rPr>
              <w:t>19</w:t>
            </w:r>
            <w:r w:rsidR="00E50559">
              <w:rPr>
                <w:noProof/>
                <w:webHidden/>
              </w:rPr>
              <w:fldChar w:fldCharType="end"/>
            </w:r>
          </w:hyperlink>
        </w:p>
        <w:p w14:paraId="762171D6" w14:textId="219DB0F6"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69" w:history="1">
            <w:r w:rsidR="00E50559" w:rsidRPr="004405DC">
              <w:rPr>
                <w:rStyle w:val="Hyperlink"/>
                <w:rFonts w:cs="Arial"/>
                <w:noProof/>
              </w:rPr>
              <w:t>2.2.4 Pentium Economical and Structural Construction</w:t>
            </w:r>
            <w:r w:rsidR="00E50559">
              <w:rPr>
                <w:noProof/>
                <w:webHidden/>
              </w:rPr>
              <w:tab/>
            </w:r>
            <w:r w:rsidR="00E50559">
              <w:rPr>
                <w:noProof/>
                <w:webHidden/>
              </w:rPr>
              <w:fldChar w:fldCharType="begin"/>
            </w:r>
            <w:r w:rsidR="00E50559">
              <w:rPr>
                <w:noProof/>
                <w:webHidden/>
              </w:rPr>
              <w:instrText xml:space="preserve"> PAGEREF _Toc231165469 \h </w:instrText>
            </w:r>
            <w:r w:rsidR="00E50559">
              <w:rPr>
                <w:noProof/>
                <w:webHidden/>
              </w:rPr>
            </w:r>
            <w:r w:rsidR="00E50559">
              <w:rPr>
                <w:noProof/>
                <w:webHidden/>
              </w:rPr>
              <w:fldChar w:fldCharType="separate"/>
            </w:r>
            <w:r w:rsidR="00E50559">
              <w:rPr>
                <w:noProof/>
                <w:webHidden/>
              </w:rPr>
              <w:t>19</w:t>
            </w:r>
            <w:r w:rsidR="00E50559">
              <w:rPr>
                <w:noProof/>
                <w:webHidden/>
              </w:rPr>
              <w:fldChar w:fldCharType="end"/>
            </w:r>
          </w:hyperlink>
        </w:p>
        <w:p w14:paraId="7C1906BD" w14:textId="74592AF4"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70" w:history="1">
            <w:r w:rsidR="00E50559" w:rsidRPr="004405DC">
              <w:rPr>
                <w:rStyle w:val="Hyperlink"/>
                <w:rFonts w:cs="Arial"/>
                <w:noProof/>
              </w:rPr>
              <w:t>2.3 Factors Influencing Dietary Adherence</w:t>
            </w:r>
            <w:r w:rsidR="00E50559">
              <w:rPr>
                <w:noProof/>
                <w:webHidden/>
              </w:rPr>
              <w:tab/>
            </w:r>
            <w:r w:rsidR="00E50559">
              <w:rPr>
                <w:noProof/>
                <w:webHidden/>
              </w:rPr>
              <w:fldChar w:fldCharType="begin"/>
            </w:r>
            <w:r w:rsidR="00E50559">
              <w:rPr>
                <w:noProof/>
                <w:webHidden/>
              </w:rPr>
              <w:instrText xml:space="preserve"> PAGEREF _Toc231165470 \h </w:instrText>
            </w:r>
            <w:r w:rsidR="00E50559">
              <w:rPr>
                <w:noProof/>
                <w:webHidden/>
              </w:rPr>
            </w:r>
            <w:r w:rsidR="00E50559">
              <w:rPr>
                <w:noProof/>
                <w:webHidden/>
              </w:rPr>
              <w:fldChar w:fldCharType="separate"/>
            </w:r>
            <w:r w:rsidR="00E50559">
              <w:rPr>
                <w:noProof/>
                <w:webHidden/>
              </w:rPr>
              <w:t>20</w:t>
            </w:r>
            <w:r w:rsidR="00E50559">
              <w:rPr>
                <w:noProof/>
                <w:webHidden/>
              </w:rPr>
              <w:fldChar w:fldCharType="end"/>
            </w:r>
          </w:hyperlink>
        </w:p>
        <w:p w14:paraId="6724855B" w14:textId="2D9779B5"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71" w:history="1">
            <w:r w:rsidR="00E50559" w:rsidRPr="004405DC">
              <w:rPr>
                <w:rStyle w:val="Hyperlink"/>
                <w:rFonts w:cs="Arial"/>
                <w:noProof/>
              </w:rPr>
              <w:t>2.3.1 Health Literacy and Knowledge</w:t>
            </w:r>
            <w:r w:rsidR="00E50559">
              <w:rPr>
                <w:noProof/>
                <w:webHidden/>
              </w:rPr>
              <w:tab/>
            </w:r>
            <w:r w:rsidR="00E50559">
              <w:rPr>
                <w:noProof/>
                <w:webHidden/>
              </w:rPr>
              <w:fldChar w:fldCharType="begin"/>
            </w:r>
            <w:r w:rsidR="00E50559">
              <w:rPr>
                <w:noProof/>
                <w:webHidden/>
              </w:rPr>
              <w:instrText xml:space="preserve"> PAGEREF _Toc231165471 \h </w:instrText>
            </w:r>
            <w:r w:rsidR="00E50559">
              <w:rPr>
                <w:noProof/>
                <w:webHidden/>
              </w:rPr>
            </w:r>
            <w:r w:rsidR="00E50559">
              <w:rPr>
                <w:noProof/>
                <w:webHidden/>
              </w:rPr>
              <w:fldChar w:fldCharType="separate"/>
            </w:r>
            <w:r w:rsidR="00E50559">
              <w:rPr>
                <w:noProof/>
                <w:webHidden/>
              </w:rPr>
              <w:t>20</w:t>
            </w:r>
            <w:r w:rsidR="00E50559">
              <w:rPr>
                <w:noProof/>
                <w:webHidden/>
              </w:rPr>
              <w:fldChar w:fldCharType="end"/>
            </w:r>
          </w:hyperlink>
        </w:p>
        <w:p w14:paraId="7F1CE845" w14:textId="4636FC0C"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72" w:history="1">
            <w:r w:rsidR="00E50559" w:rsidRPr="004405DC">
              <w:rPr>
                <w:rStyle w:val="Hyperlink"/>
                <w:rFonts w:cs="Arial"/>
                <w:noProof/>
              </w:rPr>
              <w:t>2.3.2 Family and Social Support</w:t>
            </w:r>
            <w:r w:rsidR="00E50559">
              <w:rPr>
                <w:noProof/>
                <w:webHidden/>
              </w:rPr>
              <w:tab/>
            </w:r>
            <w:r w:rsidR="00E50559">
              <w:rPr>
                <w:noProof/>
                <w:webHidden/>
              </w:rPr>
              <w:fldChar w:fldCharType="begin"/>
            </w:r>
            <w:r w:rsidR="00E50559">
              <w:rPr>
                <w:noProof/>
                <w:webHidden/>
              </w:rPr>
              <w:instrText xml:space="preserve"> PAGEREF _Toc231165472 \h </w:instrText>
            </w:r>
            <w:r w:rsidR="00E50559">
              <w:rPr>
                <w:noProof/>
                <w:webHidden/>
              </w:rPr>
            </w:r>
            <w:r w:rsidR="00E50559">
              <w:rPr>
                <w:noProof/>
                <w:webHidden/>
              </w:rPr>
              <w:fldChar w:fldCharType="separate"/>
            </w:r>
            <w:r w:rsidR="00E50559">
              <w:rPr>
                <w:noProof/>
                <w:webHidden/>
              </w:rPr>
              <w:t>21</w:t>
            </w:r>
            <w:r w:rsidR="00E50559">
              <w:rPr>
                <w:noProof/>
                <w:webHidden/>
              </w:rPr>
              <w:fldChar w:fldCharType="end"/>
            </w:r>
          </w:hyperlink>
        </w:p>
        <w:p w14:paraId="130794B5" w14:textId="22DE0A19"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73" w:history="1">
            <w:r w:rsidR="00E50559" w:rsidRPr="004405DC">
              <w:rPr>
                <w:rStyle w:val="Hyperlink"/>
                <w:rFonts w:cs="Arial"/>
                <w:noProof/>
              </w:rPr>
              <w:t>2.3.3 Practitioner Communication and Education</w:t>
            </w:r>
            <w:r w:rsidR="00E50559">
              <w:rPr>
                <w:noProof/>
                <w:webHidden/>
              </w:rPr>
              <w:tab/>
            </w:r>
            <w:r w:rsidR="00E50559">
              <w:rPr>
                <w:noProof/>
                <w:webHidden/>
              </w:rPr>
              <w:fldChar w:fldCharType="begin"/>
            </w:r>
            <w:r w:rsidR="00E50559">
              <w:rPr>
                <w:noProof/>
                <w:webHidden/>
              </w:rPr>
              <w:instrText xml:space="preserve"> PAGEREF _Toc231165473 \h </w:instrText>
            </w:r>
            <w:r w:rsidR="00E50559">
              <w:rPr>
                <w:noProof/>
                <w:webHidden/>
              </w:rPr>
            </w:r>
            <w:r w:rsidR="00E50559">
              <w:rPr>
                <w:noProof/>
                <w:webHidden/>
              </w:rPr>
              <w:fldChar w:fldCharType="separate"/>
            </w:r>
            <w:r w:rsidR="00E50559">
              <w:rPr>
                <w:noProof/>
                <w:webHidden/>
              </w:rPr>
              <w:t>21</w:t>
            </w:r>
            <w:r w:rsidR="00E50559">
              <w:rPr>
                <w:noProof/>
                <w:webHidden/>
              </w:rPr>
              <w:fldChar w:fldCharType="end"/>
            </w:r>
          </w:hyperlink>
        </w:p>
        <w:p w14:paraId="24E09E20" w14:textId="22DE7BF9"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74" w:history="1">
            <w:r w:rsidR="00E50559" w:rsidRPr="004405DC">
              <w:rPr>
                <w:rStyle w:val="Hyperlink"/>
                <w:rFonts w:cs="Arial"/>
                <w:noProof/>
              </w:rPr>
              <w:t>2.3.4 Digital Health and Self-Tracking</w:t>
            </w:r>
            <w:r w:rsidR="00E50559">
              <w:rPr>
                <w:noProof/>
                <w:webHidden/>
              </w:rPr>
              <w:tab/>
            </w:r>
            <w:r w:rsidR="00E50559">
              <w:rPr>
                <w:noProof/>
                <w:webHidden/>
              </w:rPr>
              <w:fldChar w:fldCharType="begin"/>
            </w:r>
            <w:r w:rsidR="00E50559">
              <w:rPr>
                <w:noProof/>
                <w:webHidden/>
              </w:rPr>
              <w:instrText xml:space="preserve"> PAGEREF _Toc231165474 \h </w:instrText>
            </w:r>
            <w:r w:rsidR="00E50559">
              <w:rPr>
                <w:noProof/>
                <w:webHidden/>
              </w:rPr>
            </w:r>
            <w:r w:rsidR="00E50559">
              <w:rPr>
                <w:noProof/>
                <w:webHidden/>
              </w:rPr>
              <w:fldChar w:fldCharType="separate"/>
            </w:r>
            <w:r w:rsidR="00E50559">
              <w:rPr>
                <w:noProof/>
                <w:webHidden/>
              </w:rPr>
              <w:t>22</w:t>
            </w:r>
            <w:r w:rsidR="00E50559">
              <w:rPr>
                <w:noProof/>
                <w:webHidden/>
              </w:rPr>
              <w:fldChar w:fldCharType="end"/>
            </w:r>
          </w:hyperlink>
        </w:p>
        <w:p w14:paraId="581EF835" w14:textId="08D6AF8C"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75" w:history="1">
            <w:r w:rsidR="00E50559" w:rsidRPr="004405DC">
              <w:rPr>
                <w:rStyle w:val="Hyperlink"/>
                <w:rFonts w:cs="Arial"/>
                <w:noProof/>
              </w:rPr>
              <w:t>2.4 NHS and Community-Based Diabetes Support in the UK</w:t>
            </w:r>
            <w:r w:rsidR="00E50559">
              <w:rPr>
                <w:noProof/>
                <w:webHidden/>
              </w:rPr>
              <w:tab/>
            </w:r>
            <w:r w:rsidR="00E50559">
              <w:rPr>
                <w:noProof/>
                <w:webHidden/>
              </w:rPr>
              <w:fldChar w:fldCharType="begin"/>
            </w:r>
            <w:r w:rsidR="00E50559">
              <w:rPr>
                <w:noProof/>
                <w:webHidden/>
              </w:rPr>
              <w:instrText xml:space="preserve"> PAGEREF _Toc231165475 \h </w:instrText>
            </w:r>
            <w:r w:rsidR="00E50559">
              <w:rPr>
                <w:noProof/>
                <w:webHidden/>
              </w:rPr>
            </w:r>
            <w:r w:rsidR="00E50559">
              <w:rPr>
                <w:noProof/>
                <w:webHidden/>
              </w:rPr>
              <w:fldChar w:fldCharType="separate"/>
            </w:r>
            <w:r w:rsidR="00E50559">
              <w:rPr>
                <w:noProof/>
                <w:webHidden/>
              </w:rPr>
              <w:t>23</w:t>
            </w:r>
            <w:r w:rsidR="00E50559">
              <w:rPr>
                <w:noProof/>
                <w:webHidden/>
              </w:rPr>
              <w:fldChar w:fldCharType="end"/>
            </w:r>
          </w:hyperlink>
        </w:p>
        <w:p w14:paraId="3724E724" w14:textId="58D2346F"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76" w:history="1">
            <w:r w:rsidR="00E50559" w:rsidRPr="004405DC">
              <w:rPr>
                <w:rStyle w:val="Hyperlink"/>
                <w:rFonts w:cs="Arial"/>
                <w:noProof/>
              </w:rPr>
              <w:t>2.4.1 Primary Care and Structured Education</w:t>
            </w:r>
            <w:r w:rsidR="00E50559">
              <w:rPr>
                <w:noProof/>
                <w:webHidden/>
              </w:rPr>
              <w:tab/>
            </w:r>
            <w:r w:rsidR="00E50559">
              <w:rPr>
                <w:noProof/>
                <w:webHidden/>
              </w:rPr>
              <w:fldChar w:fldCharType="begin"/>
            </w:r>
            <w:r w:rsidR="00E50559">
              <w:rPr>
                <w:noProof/>
                <w:webHidden/>
              </w:rPr>
              <w:instrText xml:space="preserve"> PAGEREF _Toc231165476 \h </w:instrText>
            </w:r>
            <w:r w:rsidR="00E50559">
              <w:rPr>
                <w:noProof/>
                <w:webHidden/>
              </w:rPr>
            </w:r>
            <w:r w:rsidR="00E50559">
              <w:rPr>
                <w:noProof/>
                <w:webHidden/>
              </w:rPr>
              <w:fldChar w:fldCharType="separate"/>
            </w:r>
            <w:r w:rsidR="00E50559">
              <w:rPr>
                <w:noProof/>
                <w:webHidden/>
              </w:rPr>
              <w:t>23</w:t>
            </w:r>
            <w:r w:rsidR="00E50559">
              <w:rPr>
                <w:noProof/>
                <w:webHidden/>
              </w:rPr>
              <w:fldChar w:fldCharType="end"/>
            </w:r>
          </w:hyperlink>
        </w:p>
        <w:p w14:paraId="1DC41A69" w14:textId="1455E5DE"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77" w:history="1">
            <w:r w:rsidR="00E50559" w:rsidRPr="004405DC">
              <w:rPr>
                <w:rStyle w:val="Hyperlink"/>
                <w:rFonts w:cs="Arial"/>
                <w:noProof/>
              </w:rPr>
              <w:t>2.4.2 Specialist Diabetes Services</w:t>
            </w:r>
            <w:r w:rsidR="00E50559">
              <w:rPr>
                <w:noProof/>
                <w:webHidden/>
              </w:rPr>
              <w:tab/>
            </w:r>
            <w:r w:rsidR="00E50559">
              <w:rPr>
                <w:noProof/>
                <w:webHidden/>
              </w:rPr>
              <w:fldChar w:fldCharType="begin"/>
            </w:r>
            <w:r w:rsidR="00E50559">
              <w:rPr>
                <w:noProof/>
                <w:webHidden/>
              </w:rPr>
              <w:instrText xml:space="preserve"> PAGEREF _Toc231165477 \h </w:instrText>
            </w:r>
            <w:r w:rsidR="00E50559">
              <w:rPr>
                <w:noProof/>
                <w:webHidden/>
              </w:rPr>
            </w:r>
            <w:r w:rsidR="00E50559">
              <w:rPr>
                <w:noProof/>
                <w:webHidden/>
              </w:rPr>
              <w:fldChar w:fldCharType="separate"/>
            </w:r>
            <w:r w:rsidR="00E50559">
              <w:rPr>
                <w:noProof/>
                <w:webHidden/>
              </w:rPr>
              <w:t>23</w:t>
            </w:r>
            <w:r w:rsidR="00E50559">
              <w:rPr>
                <w:noProof/>
                <w:webHidden/>
              </w:rPr>
              <w:fldChar w:fldCharType="end"/>
            </w:r>
          </w:hyperlink>
        </w:p>
        <w:p w14:paraId="0735E8D1" w14:textId="418E2FF6"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78" w:history="1">
            <w:r w:rsidR="00E50559" w:rsidRPr="004405DC">
              <w:rPr>
                <w:rStyle w:val="Hyperlink"/>
                <w:rFonts w:cs="Arial"/>
                <w:noProof/>
              </w:rPr>
              <w:t>2.4.3 Community and Voluntary Sector Support</w:t>
            </w:r>
            <w:r w:rsidR="00E50559">
              <w:rPr>
                <w:noProof/>
                <w:webHidden/>
              </w:rPr>
              <w:tab/>
            </w:r>
            <w:r w:rsidR="00E50559">
              <w:rPr>
                <w:noProof/>
                <w:webHidden/>
              </w:rPr>
              <w:fldChar w:fldCharType="begin"/>
            </w:r>
            <w:r w:rsidR="00E50559">
              <w:rPr>
                <w:noProof/>
                <w:webHidden/>
              </w:rPr>
              <w:instrText xml:space="preserve"> PAGEREF _Toc231165478 \h </w:instrText>
            </w:r>
            <w:r w:rsidR="00E50559">
              <w:rPr>
                <w:noProof/>
                <w:webHidden/>
              </w:rPr>
            </w:r>
            <w:r w:rsidR="00E50559">
              <w:rPr>
                <w:noProof/>
                <w:webHidden/>
              </w:rPr>
              <w:fldChar w:fldCharType="separate"/>
            </w:r>
            <w:r w:rsidR="00E50559">
              <w:rPr>
                <w:noProof/>
                <w:webHidden/>
              </w:rPr>
              <w:t>24</w:t>
            </w:r>
            <w:r w:rsidR="00E50559">
              <w:rPr>
                <w:noProof/>
                <w:webHidden/>
              </w:rPr>
              <w:fldChar w:fldCharType="end"/>
            </w:r>
          </w:hyperlink>
        </w:p>
        <w:p w14:paraId="3A315605" w14:textId="11CF6135"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79" w:history="1">
            <w:r w:rsidR="00E50559" w:rsidRPr="004405DC">
              <w:rPr>
                <w:rStyle w:val="Hyperlink"/>
                <w:rFonts w:cs="Arial"/>
                <w:noProof/>
              </w:rPr>
              <w:t>2.4.4 Policy and National Strategy</w:t>
            </w:r>
            <w:r w:rsidR="00E50559">
              <w:rPr>
                <w:noProof/>
                <w:webHidden/>
              </w:rPr>
              <w:tab/>
            </w:r>
            <w:r w:rsidR="00E50559">
              <w:rPr>
                <w:noProof/>
                <w:webHidden/>
              </w:rPr>
              <w:fldChar w:fldCharType="begin"/>
            </w:r>
            <w:r w:rsidR="00E50559">
              <w:rPr>
                <w:noProof/>
                <w:webHidden/>
              </w:rPr>
              <w:instrText xml:space="preserve"> PAGEREF _Toc231165479 \h </w:instrText>
            </w:r>
            <w:r w:rsidR="00E50559">
              <w:rPr>
                <w:noProof/>
                <w:webHidden/>
              </w:rPr>
            </w:r>
            <w:r w:rsidR="00E50559">
              <w:rPr>
                <w:noProof/>
                <w:webHidden/>
              </w:rPr>
              <w:fldChar w:fldCharType="separate"/>
            </w:r>
            <w:r w:rsidR="00E50559">
              <w:rPr>
                <w:noProof/>
                <w:webHidden/>
              </w:rPr>
              <w:t>25</w:t>
            </w:r>
            <w:r w:rsidR="00E50559">
              <w:rPr>
                <w:noProof/>
                <w:webHidden/>
              </w:rPr>
              <w:fldChar w:fldCharType="end"/>
            </w:r>
          </w:hyperlink>
        </w:p>
        <w:p w14:paraId="11BDCB38" w14:textId="42713141"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80" w:history="1">
            <w:r w:rsidR="00E50559" w:rsidRPr="004405DC">
              <w:rPr>
                <w:rStyle w:val="Hyperlink"/>
                <w:rFonts w:cs="Arial"/>
                <w:noProof/>
              </w:rPr>
              <w:t>2.4.5 Integration and Service Fragmentation</w:t>
            </w:r>
            <w:r w:rsidR="00E50559">
              <w:rPr>
                <w:noProof/>
                <w:webHidden/>
              </w:rPr>
              <w:tab/>
            </w:r>
            <w:r w:rsidR="00E50559">
              <w:rPr>
                <w:noProof/>
                <w:webHidden/>
              </w:rPr>
              <w:fldChar w:fldCharType="begin"/>
            </w:r>
            <w:r w:rsidR="00E50559">
              <w:rPr>
                <w:noProof/>
                <w:webHidden/>
              </w:rPr>
              <w:instrText xml:space="preserve"> PAGEREF _Toc231165480 \h </w:instrText>
            </w:r>
            <w:r w:rsidR="00E50559">
              <w:rPr>
                <w:noProof/>
                <w:webHidden/>
              </w:rPr>
            </w:r>
            <w:r w:rsidR="00E50559">
              <w:rPr>
                <w:noProof/>
                <w:webHidden/>
              </w:rPr>
              <w:fldChar w:fldCharType="separate"/>
            </w:r>
            <w:r w:rsidR="00E50559">
              <w:rPr>
                <w:noProof/>
                <w:webHidden/>
              </w:rPr>
              <w:t>26</w:t>
            </w:r>
            <w:r w:rsidR="00E50559">
              <w:rPr>
                <w:noProof/>
                <w:webHidden/>
              </w:rPr>
              <w:fldChar w:fldCharType="end"/>
            </w:r>
          </w:hyperlink>
        </w:p>
        <w:p w14:paraId="3929EF2C" w14:textId="0E4F22A2"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81" w:history="1">
            <w:r w:rsidR="00E50559" w:rsidRPr="004405DC">
              <w:rPr>
                <w:rStyle w:val="Hyperlink"/>
                <w:rFonts w:cs="Arial"/>
                <w:noProof/>
              </w:rPr>
              <w:t>2.5 Inequalities and Gaps in Dietary Support</w:t>
            </w:r>
            <w:r w:rsidR="00E50559">
              <w:rPr>
                <w:noProof/>
                <w:webHidden/>
              </w:rPr>
              <w:tab/>
            </w:r>
            <w:r w:rsidR="00E50559">
              <w:rPr>
                <w:noProof/>
                <w:webHidden/>
              </w:rPr>
              <w:fldChar w:fldCharType="begin"/>
            </w:r>
            <w:r w:rsidR="00E50559">
              <w:rPr>
                <w:noProof/>
                <w:webHidden/>
              </w:rPr>
              <w:instrText xml:space="preserve"> PAGEREF _Toc231165481 \h </w:instrText>
            </w:r>
            <w:r w:rsidR="00E50559">
              <w:rPr>
                <w:noProof/>
                <w:webHidden/>
              </w:rPr>
            </w:r>
            <w:r w:rsidR="00E50559">
              <w:rPr>
                <w:noProof/>
                <w:webHidden/>
              </w:rPr>
              <w:fldChar w:fldCharType="separate"/>
            </w:r>
            <w:r w:rsidR="00E50559">
              <w:rPr>
                <w:noProof/>
                <w:webHidden/>
              </w:rPr>
              <w:t>26</w:t>
            </w:r>
            <w:r w:rsidR="00E50559">
              <w:rPr>
                <w:noProof/>
                <w:webHidden/>
              </w:rPr>
              <w:fldChar w:fldCharType="end"/>
            </w:r>
          </w:hyperlink>
        </w:p>
        <w:p w14:paraId="18C93DEF" w14:textId="55BD5F39"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82" w:history="1">
            <w:r w:rsidR="00E50559" w:rsidRPr="004405DC">
              <w:rPr>
                <w:rStyle w:val="Hyperlink"/>
                <w:rFonts w:cs="Arial"/>
                <w:noProof/>
              </w:rPr>
              <w:t>2.6 Theoretical Framework</w:t>
            </w:r>
            <w:r w:rsidR="00E50559">
              <w:rPr>
                <w:noProof/>
                <w:webHidden/>
              </w:rPr>
              <w:tab/>
            </w:r>
            <w:r w:rsidR="00E50559">
              <w:rPr>
                <w:noProof/>
                <w:webHidden/>
              </w:rPr>
              <w:fldChar w:fldCharType="begin"/>
            </w:r>
            <w:r w:rsidR="00E50559">
              <w:rPr>
                <w:noProof/>
                <w:webHidden/>
              </w:rPr>
              <w:instrText xml:space="preserve"> PAGEREF _Toc231165482 \h </w:instrText>
            </w:r>
            <w:r w:rsidR="00E50559">
              <w:rPr>
                <w:noProof/>
                <w:webHidden/>
              </w:rPr>
            </w:r>
            <w:r w:rsidR="00E50559">
              <w:rPr>
                <w:noProof/>
                <w:webHidden/>
              </w:rPr>
              <w:fldChar w:fldCharType="separate"/>
            </w:r>
            <w:r w:rsidR="00E50559">
              <w:rPr>
                <w:noProof/>
                <w:webHidden/>
              </w:rPr>
              <w:t>27</w:t>
            </w:r>
            <w:r w:rsidR="00E50559">
              <w:rPr>
                <w:noProof/>
                <w:webHidden/>
              </w:rPr>
              <w:fldChar w:fldCharType="end"/>
            </w:r>
          </w:hyperlink>
        </w:p>
        <w:p w14:paraId="7B59B038" w14:textId="5FBC9E7D"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83" w:history="1">
            <w:r w:rsidR="00E50559" w:rsidRPr="004405DC">
              <w:rPr>
                <w:rStyle w:val="Hyperlink"/>
                <w:rFonts w:cs="Arial"/>
                <w:noProof/>
              </w:rPr>
              <w:t>2.6.1 Health Belief Model</w:t>
            </w:r>
            <w:r w:rsidR="00E50559">
              <w:rPr>
                <w:noProof/>
                <w:webHidden/>
              </w:rPr>
              <w:tab/>
            </w:r>
            <w:r w:rsidR="00E50559">
              <w:rPr>
                <w:noProof/>
                <w:webHidden/>
              </w:rPr>
              <w:fldChar w:fldCharType="begin"/>
            </w:r>
            <w:r w:rsidR="00E50559">
              <w:rPr>
                <w:noProof/>
                <w:webHidden/>
              </w:rPr>
              <w:instrText xml:space="preserve"> PAGEREF _Toc231165483 \h </w:instrText>
            </w:r>
            <w:r w:rsidR="00E50559">
              <w:rPr>
                <w:noProof/>
                <w:webHidden/>
              </w:rPr>
            </w:r>
            <w:r w:rsidR="00E50559">
              <w:rPr>
                <w:noProof/>
                <w:webHidden/>
              </w:rPr>
              <w:fldChar w:fldCharType="separate"/>
            </w:r>
            <w:r w:rsidR="00E50559">
              <w:rPr>
                <w:noProof/>
                <w:webHidden/>
              </w:rPr>
              <w:t>27</w:t>
            </w:r>
            <w:r w:rsidR="00E50559">
              <w:rPr>
                <w:noProof/>
                <w:webHidden/>
              </w:rPr>
              <w:fldChar w:fldCharType="end"/>
            </w:r>
          </w:hyperlink>
        </w:p>
        <w:p w14:paraId="3ACA4F9A" w14:textId="38C3B884"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84" w:history="1">
            <w:r w:rsidR="00E50559" w:rsidRPr="004405DC">
              <w:rPr>
                <w:rStyle w:val="Hyperlink"/>
                <w:rFonts w:cs="Arial"/>
                <w:noProof/>
              </w:rPr>
              <w:t>2.6.2 Social-Ecological Model</w:t>
            </w:r>
            <w:r w:rsidR="00E50559">
              <w:rPr>
                <w:noProof/>
                <w:webHidden/>
              </w:rPr>
              <w:tab/>
            </w:r>
            <w:r w:rsidR="00E50559">
              <w:rPr>
                <w:noProof/>
                <w:webHidden/>
              </w:rPr>
              <w:fldChar w:fldCharType="begin"/>
            </w:r>
            <w:r w:rsidR="00E50559">
              <w:rPr>
                <w:noProof/>
                <w:webHidden/>
              </w:rPr>
              <w:instrText xml:space="preserve"> PAGEREF _Toc231165484 \h </w:instrText>
            </w:r>
            <w:r w:rsidR="00E50559">
              <w:rPr>
                <w:noProof/>
                <w:webHidden/>
              </w:rPr>
            </w:r>
            <w:r w:rsidR="00E50559">
              <w:rPr>
                <w:noProof/>
                <w:webHidden/>
              </w:rPr>
              <w:fldChar w:fldCharType="separate"/>
            </w:r>
            <w:r w:rsidR="00E50559">
              <w:rPr>
                <w:noProof/>
                <w:webHidden/>
              </w:rPr>
              <w:t>28</w:t>
            </w:r>
            <w:r w:rsidR="00E50559">
              <w:rPr>
                <w:noProof/>
                <w:webHidden/>
              </w:rPr>
              <w:fldChar w:fldCharType="end"/>
            </w:r>
          </w:hyperlink>
        </w:p>
        <w:p w14:paraId="7E5C9923" w14:textId="3E3B02F3"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85" w:history="1">
            <w:r w:rsidR="00E50559" w:rsidRPr="004405DC">
              <w:rPr>
                <w:rStyle w:val="Hyperlink"/>
                <w:rFonts w:cs="Arial"/>
                <w:noProof/>
              </w:rPr>
              <w:t>2.6.3 Application to the Present Review</w:t>
            </w:r>
            <w:r w:rsidR="00E50559">
              <w:rPr>
                <w:noProof/>
                <w:webHidden/>
              </w:rPr>
              <w:tab/>
            </w:r>
            <w:r w:rsidR="00E50559">
              <w:rPr>
                <w:noProof/>
                <w:webHidden/>
              </w:rPr>
              <w:fldChar w:fldCharType="begin"/>
            </w:r>
            <w:r w:rsidR="00E50559">
              <w:rPr>
                <w:noProof/>
                <w:webHidden/>
              </w:rPr>
              <w:instrText xml:space="preserve"> PAGEREF _Toc231165485 \h </w:instrText>
            </w:r>
            <w:r w:rsidR="00E50559">
              <w:rPr>
                <w:noProof/>
                <w:webHidden/>
              </w:rPr>
            </w:r>
            <w:r w:rsidR="00E50559">
              <w:rPr>
                <w:noProof/>
                <w:webHidden/>
              </w:rPr>
              <w:fldChar w:fldCharType="separate"/>
            </w:r>
            <w:r w:rsidR="00E50559">
              <w:rPr>
                <w:noProof/>
                <w:webHidden/>
              </w:rPr>
              <w:t>29</w:t>
            </w:r>
            <w:r w:rsidR="00E50559">
              <w:rPr>
                <w:noProof/>
                <w:webHidden/>
              </w:rPr>
              <w:fldChar w:fldCharType="end"/>
            </w:r>
          </w:hyperlink>
        </w:p>
        <w:p w14:paraId="416BDDE2" w14:textId="01C4ECE5"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86" w:history="1">
            <w:r w:rsidR="00E50559" w:rsidRPr="004405DC">
              <w:rPr>
                <w:rStyle w:val="Hyperlink"/>
                <w:rFonts w:cs="Arial"/>
                <w:noProof/>
              </w:rPr>
              <w:t>2.7 Summary of the Chapter</w:t>
            </w:r>
            <w:r w:rsidR="00E50559">
              <w:rPr>
                <w:noProof/>
                <w:webHidden/>
              </w:rPr>
              <w:tab/>
            </w:r>
            <w:r w:rsidR="00E50559">
              <w:rPr>
                <w:noProof/>
                <w:webHidden/>
              </w:rPr>
              <w:fldChar w:fldCharType="begin"/>
            </w:r>
            <w:r w:rsidR="00E50559">
              <w:rPr>
                <w:noProof/>
                <w:webHidden/>
              </w:rPr>
              <w:instrText xml:space="preserve"> PAGEREF _Toc231165486 \h </w:instrText>
            </w:r>
            <w:r w:rsidR="00E50559">
              <w:rPr>
                <w:noProof/>
                <w:webHidden/>
              </w:rPr>
            </w:r>
            <w:r w:rsidR="00E50559">
              <w:rPr>
                <w:noProof/>
                <w:webHidden/>
              </w:rPr>
              <w:fldChar w:fldCharType="separate"/>
            </w:r>
            <w:r w:rsidR="00E50559">
              <w:rPr>
                <w:noProof/>
                <w:webHidden/>
              </w:rPr>
              <w:t>29</w:t>
            </w:r>
            <w:r w:rsidR="00E50559">
              <w:rPr>
                <w:noProof/>
                <w:webHidden/>
              </w:rPr>
              <w:fldChar w:fldCharType="end"/>
            </w:r>
          </w:hyperlink>
        </w:p>
        <w:p w14:paraId="622BFED7" w14:textId="571ED1DF"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87" w:history="1">
            <w:r w:rsidR="00E50559" w:rsidRPr="004405DC">
              <w:rPr>
                <w:rStyle w:val="Hyperlink"/>
                <w:rFonts w:cs="Arial"/>
                <w:noProof/>
              </w:rPr>
              <w:t>CHAPTER 3: METHODOLOGY</w:t>
            </w:r>
            <w:r w:rsidR="00E50559">
              <w:rPr>
                <w:noProof/>
                <w:webHidden/>
              </w:rPr>
              <w:tab/>
            </w:r>
            <w:r w:rsidR="00E50559">
              <w:rPr>
                <w:noProof/>
                <w:webHidden/>
              </w:rPr>
              <w:fldChar w:fldCharType="begin"/>
            </w:r>
            <w:r w:rsidR="00E50559">
              <w:rPr>
                <w:noProof/>
                <w:webHidden/>
              </w:rPr>
              <w:instrText xml:space="preserve"> PAGEREF _Toc231165487 \h </w:instrText>
            </w:r>
            <w:r w:rsidR="00E50559">
              <w:rPr>
                <w:noProof/>
                <w:webHidden/>
              </w:rPr>
            </w:r>
            <w:r w:rsidR="00E50559">
              <w:rPr>
                <w:noProof/>
                <w:webHidden/>
              </w:rPr>
              <w:fldChar w:fldCharType="separate"/>
            </w:r>
            <w:r w:rsidR="00E50559">
              <w:rPr>
                <w:noProof/>
                <w:webHidden/>
              </w:rPr>
              <w:t>31</w:t>
            </w:r>
            <w:r w:rsidR="00E50559">
              <w:rPr>
                <w:noProof/>
                <w:webHidden/>
              </w:rPr>
              <w:fldChar w:fldCharType="end"/>
            </w:r>
          </w:hyperlink>
        </w:p>
        <w:p w14:paraId="4CDC72D8" w14:textId="510D8CE7"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88" w:history="1">
            <w:r w:rsidR="00E50559" w:rsidRPr="004405DC">
              <w:rPr>
                <w:rStyle w:val="Hyperlink"/>
                <w:rFonts w:cs="Arial"/>
                <w:noProof/>
                <w:lang w:val="en-US"/>
              </w:rPr>
              <w:t>3.1 Introduction</w:t>
            </w:r>
            <w:r w:rsidR="00E50559">
              <w:rPr>
                <w:noProof/>
                <w:webHidden/>
              </w:rPr>
              <w:tab/>
            </w:r>
            <w:r w:rsidR="00E50559">
              <w:rPr>
                <w:noProof/>
                <w:webHidden/>
              </w:rPr>
              <w:fldChar w:fldCharType="begin"/>
            </w:r>
            <w:r w:rsidR="00E50559">
              <w:rPr>
                <w:noProof/>
                <w:webHidden/>
              </w:rPr>
              <w:instrText xml:space="preserve"> PAGEREF _Toc231165488 \h </w:instrText>
            </w:r>
            <w:r w:rsidR="00E50559">
              <w:rPr>
                <w:noProof/>
                <w:webHidden/>
              </w:rPr>
            </w:r>
            <w:r w:rsidR="00E50559">
              <w:rPr>
                <w:noProof/>
                <w:webHidden/>
              </w:rPr>
              <w:fldChar w:fldCharType="separate"/>
            </w:r>
            <w:r w:rsidR="00E50559">
              <w:rPr>
                <w:noProof/>
                <w:webHidden/>
              </w:rPr>
              <w:t>31</w:t>
            </w:r>
            <w:r w:rsidR="00E50559">
              <w:rPr>
                <w:noProof/>
                <w:webHidden/>
              </w:rPr>
              <w:fldChar w:fldCharType="end"/>
            </w:r>
          </w:hyperlink>
        </w:p>
        <w:p w14:paraId="402EA229" w14:textId="2D173671"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89" w:history="1">
            <w:r w:rsidR="00E50559" w:rsidRPr="004405DC">
              <w:rPr>
                <w:rStyle w:val="Hyperlink"/>
                <w:rFonts w:cs="Arial"/>
                <w:noProof/>
                <w:lang w:val="en-US"/>
              </w:rPr>
              <w:t>3.2 Research Design</w:t>
            </w:r>
            <w:r w:rsidR="00E50559">
              <w:rPr>
                <w:noProof/>
                <w:webHidden/>
              </w:rPr>
              <w:tab/>
            </w:r>
            <w:r w:rsidR="00E50559">
              <w:rPr>
                <w:noProof/>
                <w:webHidden/>
              </w:rPr>
              <w:fldChar w:fldCharType="begin"/>
            </w:r>
            <w:r w:rsidR="00E50559">
              <w:rPr>
                <w:noProof/>
                <w:webHidden/>
              </w:rPr>
              <w:instrText xml:space="preserve"> PAGEREF _Toc231165489 \h </w:instrText>
            </w:r>
            <w:r w:rsidR="00E50559">
              <w:rPr>
                <w:noProof/>
                <w:webHidden/>
              </w:rPr>
            </w:r>
            <w:r w:rsidR="00E50559">
              <w:rPr>
                <w:noProof/>
                <w:webHidden/>
              </w:rPr>
              <w:fldChar w:fldCharType="separate"/>
            </w:r>
            <w:r w:rsidR="00E50559">
              <w:rPr>
                <w:noProof/>
                <w:webHidden/>
              </w:rPr>
              <w:t>31</w:t>
            </w:r>
            <w:r w:rsidR="00E50559">
              <w:rPr>
                <w:noProof/>
                <w:webHidden/>
              </w:rPr>
              <w:fldChar w:fldCharType="end"/>
            </w:r>
          </w:hyperlink>
        </w:p>
        <w:p w14:paraId="580FC2A1" w14:textId="0771B22A"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90" w:history="1">
            <w:r w:rsidR="00E50559" w:rsidRPr="004405DC">
              <w:rPr>
                <w:rStyle w:val="Hyperlink"/>
                <w:rFonts w:cs="Arial"/>
                <w:noProof/>
                <w:lang w:val="en-US"/>
              </w:rPr>
              <w:t>3.3 Research Framework</w:t>
            </w:r>
            <w:r w:rsidR="00E50559">
              <w:rPr>
                <w:noProof/>
                <w:webHidden/>
              </w:rPr>
              <w:tab/>
            </w:r>
            <w:r w:rsidR="00E50559">
              <w:rPr>
                <w:noProof/>
                <w:webHidden/>
              </w:rPr>
              <w:fldChar w:fldCharType="begin"/>
            </w:r>
            <w:r w:rsidR="00E50559">
              <w:rPr>
                <w:noProof/>
                <w:webHidden/>
              </w:rPr>
              <w:instrText xml:space="preserve"> PAGEREF _Toc231165490 \h </w:instrText>
            </w:r>
            <w:r w:rsidR="00E50559">
              <w:rPr>
                <w:noProof/>
                <w:webHidden/>
              </w:rPr>
            </w:r>
            <w:r w:rsidR="00E50559">
              <w:rPr>
                <w:noProof/>
                <w:webHidden/>
              </w:rPr>
              <w:fldChar w:fldCharType="separate"/>
            </w:r>
            <w:r w:rsidR="00E50559">
              <w:rPr>
                <w:noProof/>
                <w:webHidden/>
              </w:rPr>
              <w:t>32</w:t>
            </w:r>
            <w:r w:rsidR="00E50559">
              <w:rPr>
                <w:noProof/>
                <w:webHidden/>
              </w:rPr>
              <w:fldChar w:fldCharType="end"/>
            </w:r>
          </w:hyperlink>
        </w:p>
        <w:p w14:paraId="6FAA7C1E" w14:textId="31C7E847"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91" w:history="1">
            <w:r w:rsidR="00E50559" w:rsidRPr="004405DC">
              <w:rPr>
                <w:rStyle w:val="Hyperlink"/>
                <w:rFonts w:cs="Arial"/>
                <w:noProof/>
                <w:lang w:val="en-US"/>
              </w:rPr>
              <w:t>3.4 Search Strategy</w:t>
            </w:r>
            <w:r w:rsidR="00E50559">
              <w:rPr>
                <w:noProof/>
                <w:webHidden/>
              </w:rPr>
              <w:tab/>
            </w:r>
            <w:r w:rsidR="00E50559">
              <w:rPr>
                <w:noProof/>
                <w:webHidden/>
              </w:rPr>
              <w:fldChar w:fldCharType="begin"/>
            </w:r>
            <w:r w:rsidR="00E50559">
              <w:rPr>
                <w:noProof/>
                <w:webHidden/>
              </w:rPr>
              <w:instrText xml:space="preserve"> PAGEREF _Toc231165491 \h </w:instrText>
            </w:r>
            <w:r w:rsidR="00E50559">
              <w:rPr>
                <w:noProof/>
                <w:webHidden/>
              </w:rPr>
            </w:r>
            <w:r w:rsidR="00E50559">
              <w:rPr>
                <w:noProof/>
                <w:webHidden/>
              </w:rPr>
              <w:fldChar w:fldCharType="separate"/>
            </w:r>
            <w:r w:rsidR="00E50559">
              <w:rPr>
                <w:noProof/>
                <w:webHidden/>
              </w:rPr>
              <w:t>34</w:t>
            </w:r>
            <w:r w:rsidR="00E50559">
              <w:rPr>
                <w:noProof/>
                <w:webHidden/>
              </w:rPr>
              <w:fldChar w:fldCharType="end"/>
            </w:r>
          </w:hyperlink>
        </w:p>
        <w:p w14:paraId="7A687EBC" w14:textId="585A6102"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92" w:history="1">
            <w:r w:rsidR="00E50559" w:rsidRPr="004405DC">
              <w:rPr>
                <w:rStyle w:val="Hyperlink"/>
                <w:rFonts w:cs="Arial"/>
                <w:noProof/>
                <w:lang w:val="en-US"/>
              </w:rPr>
              <w:t>3.5 Inclusion and Exclusion Criteria</w:t>
            </w:r>
            <w:r w:rsidR="00E50559">
              <w:rPr>
                <w:noProof/>
                <w:webHidden/>
              </w:rPr>
              <w:tab/>
            </w:r>
            <w:r w:rsidR="00E50559">
              <w:rPr>
                <w:noProof/>
                <w:webHidden/>
              </w:rPr>
              <w:fldChar w:fldCharType="begin"/>
            </w:r>
            <w:r w:rsidR="00E50559">
              <w:rPr>
                <w:noProof/>
                <w:webHidden/>
              </w:rPr>
              <w:instrText xml:space="preserve"> PAGEREF _Toc231165492 \h </w:instrText>
            </w:r>
            <w:r w:rsidR="00E50559">
              <w:rPr>
                <w:noProof/>
                <w:webHidden/>
              </w:rPr>
            </w:r>
            <w:r w:rsidR="00E50559">
              <w:rPr>
                <w:noProof/>
                <w:webHidden/>
              </w:rPr>
              <w:fldChar w:fldCharType="separate"/>
            </w:r>
            <w:r w:rsidR="00E50559">
              <w:rPr>
                <w:noProof/>
                <w:webHidden/>
              </w:rPr>
              <w:t>34</w:t>
            </w:r>
            <w:r w:rsidR="00E50559">
              <w:rPr>
                <w:noProof/>
                <w:webHidden/>
              </w:rPr>
              <w:fldChar w:fldCharType="end"/>
            </w:r>
          </w:hyperlink>
        </w:p>
        <w:p w14:paraId="15D2EB9C" w14:textId="0E3FEF61"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93" w:history="1">
            <w:r w:rsidR="00E50559" w:rsidRPr="004405DC">
              <w:rPr>
                <w:rStyle w:val="Hyperlink"/>
                <w:rFonts w:cs="Arial"/>
                <w:noProof/>
                <w:lang w:val="en-US"/>
              </w:rPr>
              <w:t>3.6 Study Selection Process</w:t>
            </w:r>
            <w:r w:rsidR="00E50559">
              <w:rPr>
                <w:noProof/>
                <w:webHidden/>
              </w:rPr>
              <w:tab/>
            </w:r>
            <w:r w:rsidR="00E50559">
              <w:rPr>
                <w:noProof/>
                <w:webHidden/>
              </w:rPr>
              <w:fldChar w:fldCharType="begin"/>
            </w:r>
            <w:r w:rsidR="00E50559">
              <w:rPr>
                <w:noProof/>
                <w:webHidden/>
              </w:rPr>
              <w:instrText xml:space="preserve"> PAGEREF _Toc231165493 \h </w:instrText>
            </w:r>
            <w:r w:rsidR="00E50559">
              <w:rPr>
                <w:noProof/>
                <w:webHidden/>
              </w:rPr>
            </w:r>
            <w:r w:rsidR="00E50559">
              <w:rPr>
                <w:noProof/>
                <w:webHidden/>
              </w:rPr>
              <w:fldChar w:fldCharType="separate"/>
            </w:r>
            <w:r w:rsidR="00E50559">
              <w:rPr>
                <w:noProof/>
                <w:webHidden/>
              </w:rPr>
              <w:t>35</w:t>
            </w:r>
            <w:r w:rsidR="00E50559">
              <w:rPr>
                <w:noProof/>
                <w:webHidden/>
              </w:rPr>
              <w:fldChar w:fldCharType="end"/>
            </w:r>
          </w:hyperlink>
        </w:p>
        <w:p w14:paraId="57A57625" w14:textId="4EE254B5"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94" w:history="1">
            <w:r w:rsidR="00E50559" w:rsidRPr="004405DC">
              <w:rPr>
                <w:rStyle w:val="Hyperlink"/>
                <w:rFonts w:cs="Arial"/>
                <w:noProof/>
                <w:lang w:val="en-US"/>
              </w:rPr>
              <w:t>3.7 Quality Appraisal</w:t>
            </w:r>
            <w:r w:rsidR="00E50559">
              <w:rPr>
                <w:noProof/>
                <w:webHidden/>
              </w:rPr>
              <w:tab/>
            </w:r>
            <w:r w:rsidR="00E50559">
              <w:rPr>
                <w:noProof/>
                <w:webHidden/>
              </w:rPr>
              <w:fldChar w:fldCharType="begin"/>
            </w:r>
            <w:r w:rsidR="00E50559">
              <w:rPr>
                <w:noProof/>
                <w:webHidden/>
              </w:rPr>
              <w:instrText xml:space="preserve"> PAGEREF _Toc231165494 \h </w:instrText>
            </w:r>
            <w:r w:rsidR="00E50559">
              <w:rPr>
                <w:noProof/>
                <w:webHidden/>
              </w:rPr>
            </w:r>
            <w:r w:rsidR="00E50559">
              <w:rPr>
                <w:noProof/>
                <w:webHidden/>
              </w:rPr>
              <w:fldChar w:fldCharType="separate"/>
            </w:r>
            <w:r w:rsidR="00E50559">
              <w:rPr>
                <w:noProof/>
                <w:webHidden/>
              </w:rPr>
              <w:t>36</w:t>
            </w:r>
            <w:r w:rsidR="00E50559">
              <w:rPr>
                <w:noProof/>
                <w:webHidden/>
              </w:rPr>
              <w:fldChar w:fldCharType="end"/>
            </w:r>
          </w:hyperlink>
        </w:p>
        <w:p w14:paraId="01B2454F" w14:textId="40AA82F4"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95" w:history="1">
            <w:r w:rsidR="00E50559" w:rsidRPr="004405DC">
              <w:rPr>
                <w:rStyle w:val="Hyperlink"/>
                <w:rFonts w:cs="Arial"/>
                <w:noProof/>
                <w:lang w:val="en-US"/>
              </w:rPr>
              <w:t>3.8 Data Extraction and Synthesis</w:t>
            </w:r>
            <w:r w:rsidR="00E50559">
              <w:rPr>
                <w:noProof/>
                <w:webHidden/>
              </w:rPr>
              <w:tab/>
            </w:r>
            <w:r w:rsidR="00E50559">
              <w:rPr>
                <w:noProof/>
                <w:webHidden/>
              </w:rPr>
              <w:fldChar w:fldCharType="begin"/>
            </w:r>
            <w:r w:rsidR="00E50559">
              <w:rPr>
                <w:noProof/>
                <w:webHidden/>
              </w:rPr>
              <w:instrText xml:space="preserve"> PAGEREF _Toc231165495 \h </w:instrText>
            </w:r>
            <w:r w:rsidR="00E50559">
              <w:rPr>
                <w:noProof/>
                <w:webHidden/>
              </w:rPr>
            </w:r>
            <w:r w:rsidR="00E50559">
              <w:rPr>
                <w:noProof/>
                <w:webHidden/>
              </w:rPr>
              <w:fldChar w:fldCharType="separate"/>
            </w:r>
            <w:r w:rsidR="00E50559">
              <w:rPr>
                <w:noProof/>
                <w:webHidden/>
              </w:rPr>
              <w:t>38</w:t>
            </w:r>
            <w:r w:rsidR="00E50559">
              <w:rPr>
                <w:noProof/>
                <w:webHidden/>
              </w:rPr>
              <w:fldChar w:fldCharType="end"/>
            </w:r>
          </w:hyperlink>
        </w:p>
        <w:p w14:paraId="2F198F56" w14:textId="5DE80C13"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496" w:history="1">
            <w:r w:rsidR="00E50559" w:rsidRPr="004405DC">
              <w:rPr>
                <w:rStyle w:val="Hyperlink"/>
                <w:noProof/>
                <w:lang w:val="en-US"/>
              </w:rPr>
              <w:t>3.8.1 Thematic Analysis Process</w:t>
            </w:r>
            <w:r w:rsidR="00E50559">
              <w:rPr>
                <w:noProof/>
                <w:webHidden/>
              </w:rPr>
              <w:tab/>
            </w:r>
            <w:r w:rsidR="00E50559">
              <w:rPr>
                <w:noProof/>
                <w:webHidden/>
              </w:rPr>
              <w:fldChar w:fldCharType="begin"/>
            </w:r>
            <w:r w:rsidR="00E50559">
              <w:rPr>
                <w:noProof/>
                <w:webHidden/>
              </w:rPr>
              <w:instrText xml:space="preserve"> PAGEREF _Toc231165496 \h </w:instrText>
            </w:r>
            <w:r w:rsidR="00E50559">
              <w:rPr>
                <w:noProof/>
                <w:webHidden/>
              </w:rPr>
            </w:r>
            <w:r w:rsidR="00E50559">
              <w:rPr>
                <w:noProof/>
                <w:webHidden/>
              </w:rPr>
              <w:fldChar w:fldCharType="separate"/>
            </w:r>
            <w:r w:rsidR="00E50559">
              <w:rPr>
                <w:noProof/>
                <w:webHidden/>
              </w:rPr>
              <w:t>41</w:t>
            </w:r>
            <w:r w:rsidR="00E50559">
              <w:rPr>
                <w:noProof/>
                <w:webHidden/>
              </w:rPr>
              <w:fldChar w:fldCharType="end"/>
            </w:r>
          </w:hyperlink>
        </w:p>
        <w:p w14:paraId="029CB376" w14:textId="116F6D07"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97" w:history="1">
            <w:r w:rsidR="00E50559" w:rsidRPr="004405DC">
              <w:rPr>
                <w:rStyle w:val="Hyperlink"/>
                <w:rFonts w:cs="Arial"/>
                <w:noProof/>
                <w:lang w:val="en-US"/>
              </w:rPr>
              <w:t>3.9 Chapter Summary</w:t>
            </w:r>
            <w:r w:rsidR="00E50559">
              <w:rPr>
                <w:noProof/>
                <w:webHidden/>
              </w:rPr>
              <w:tab/>
            </w:r>
            <w:r w:rsidR="00E50559">
              <w:rPr>
                <w:noProof/>
                <w:webHidden/>
              </w:rPr>
              <w:fldChar w:fldCharType="begin"/>
            </w:r>
            <w:r w:rsidR="00E50559">
              <w:rPr>
                <w:noProof/>
                <w:webHidden/>
              </w:rPr>
              <w:instrText xml:space="preserve"> PAGEREF _Toc231165497 \h </w:instrText>
            </w:r>
            <w:r w:rsidR="00E50559">
              <w:rPr>
                <w:noProof/>
                <w:webHidden/>
              </w:rPr>
            </w:r>
            <w:r w:rsidR="00E50559">
              <w:rPr>
                <w:noProof/>
                <w:webHidden/>
              </w:rPr>
              <w:fldChar w:fldCharType="separate"/>
            </w:r>
            <w:r w:rsidR="00E50559">
              <w:rPr>
                <w:noProof/>
                <w:webHidden/>
              </w:rPr>
              <w:t>41</w:t>
            </w:r>
            <w:r w:rsidR="00E50559">
              <w:rPr>
                <w:noProof/>
                <w:webHidden/>
              </w:rPr>
              <w:fldChar w:fldCharType="end"/>
            </w:r>
          </w:hyperlink>
        </w:p>
        <w:p w14:paraId="509D587C" w14:textId="211528AD"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498" w:history="1">
            <w:r w:rsidR="00E50559" w:rsidRPr="004405DC">
              <w:rPr>
                <w:rStyle w:val="Hyperlink"/>
                <w:rFonts w:cs="Arial"/>
                <w:noProof/>
              </w:rPr>
              <w:t>CHAPTER 4: RESULTS</w:t>
            </w:r>
            <w:r w:rsidR="00E50559">
              <w:rPr>
                <w:noProof/>
                <w:webHidden/>
              </w:rPr>
              <w:tab/>
            </w:r>
            <w:r w:rsidR="00E50559">
              <w:rPr>
                <w:noProof/>
                <w:webHidden/>
              </w:rPr>
              <w:fldChar w:fldCharType="begin"/>
            </w:r>
            <w:r w:rsidR="00E50559">
              <w:rPr>
                <w:noProof/>
                <w:webHidden/>
              </w:rPr>
              <w:instrText xml:space="preserve"> PAGEREF _Toc231165498 \h </w:instrText>
            </w:r>
            <w:r w:rsidR="00E50559">
              <w:rPr>
                <w:noProof/>
                <w:webHidden/>
              </w:rPr>
            </w:r>
            <w:r w:rsidR="00E50559">
              <w:rPr>
                <w:noProof/>
                <w:webHidden/>
              </w:rPr>
              <w:fldChar w:fldCharType="separate"/>
            </w:r>
            <w:r w:rsidR="00E50559">
              <w:rPr>
                <w:noProof/>
                <w:webHidden/>
              </w:rPr>
              <w:t>43</w:t>
            </w:r>
            <w:r w:rsidR="00E50559">
              <w:rPr>
                <w:noProof/>
                <w:webHidden/>
              </w:rPr>
              <w:fldChar w:fldCharType="end"/>
            </w:r>
          </w:hyperlink>
        </w:p>
        <w:p w14:paraId="3F5863BE" w14:textId="6133F4D1"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499" w:history="1">
            <w:r w:rsidR="00E50559" w:rsidRPr="004405DC">
              <w:rPr>
                <w:rStyle w:val="Hyperlink"/>
                <w:rFonts w:cs="Arial"/>
                <w:noProof/>
                <w:lang w:val="en-US"/>
              </w:rPr>
              <w:t>4.1 Introduction</w:t>
            </w:r>
            <w:r w:rsidR="00E50559">
              <w:rPr>
                <w:noProof/>
                <w:webHidden/>
              </w:rPr>
              <w:tab/>
            </w:r>
            <w:r w:rsidR="00E50559">
              <w:rPr>
                <w:noProof/>
                <w:webHidden/>
              </w:rPr>
              <w:fldChar w:fldCharType="begin"/>
            </w:r>
            <w:r w:rsidR="00E50559">
              <w:rPr>
                <w:noProof/>
                <w:webHidden/>
              </w:rPr>
              <w:instrText xml:space="preserve"> PAGEREF _Toc231165499 \h </w:instrText>
            </w:r>
            <w:r w:rsidR="00E50559">
              <w:rPr>
                <w:noProof/>
                <w:webHidden/>
              </w:rPr>
            </w:r>
            <w:r w:rsidR="00E50559">
              <w:rPr>
                <w:noProof/>
                <w:webHidden/>
              </w:rPr>
              <w:fldChar w:fldCharType="separate"/>
            </w:r>
            <w:r w:rsidR="00E50559">
              <w:rPr>
                <w:noProof/>
                <w:webHidden/>
              </w:rPr>
              <w:t>43</w:t>
            </w:r>
            <w:r w:rsidR="00E50559">
              <w:rPr>
                <w:noProof/>
                <w:webHidden/>
              </w:rPr>
              <w:fldChar w:fldCharType="end"/>
            </w:r>
          </w:hyperlink>
        </w:p>
        <w:p w14:paraId="3CF74092" w14:textId="21DE0B90"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00" w:history="1">
            <w:r w:rsidR="00E50559" w:rsidRPr="004405DC">
              <w:rPr>
                <w:rStyle w:val="Hyperlink"/>
                <w:rFonts w:cs="Arial"/>
                <w:noProof/>
                <w:lang w:val="en-US"/>
              </w:rPr>
              <w:t>4.2 Systematic Search Summary</w:t>
            </w:r>
            <w:r w:rsidR="00E50559">
              <w:rPr>
                <w:noProof/>
                <w:webHidden/>
              </w:rPr>
              <w:tab/>
            </w:r>
            <w:r w:rsidR="00E50559">
              <w:rPr>
                <w:noProof/>
                <w:webHidden/>
              </w:rPr>
              <w:fldChar w:fldCharType="begin"/>
            </w:r>
            <w:r w:rsidR="00E50559">
              <w:rPr>
                <w:noProof/>
                <w:webHidden/>
              </w:rPr>
              <w:instrText xml:space="preserve"> PAGEREF _Toc231165500 \h </w:instrText>
            </w:r>
            <w:r w:rsidR="00E50559">
              <w:rPr>
                <w:noProof/>
                <w:webHidden/>
              </w:rPr>
            </w:r>
            <w:r w:rsidR="00E50559">
              <w:rPr>
                <w:noProof/>
                <w:webHidden/>
              </w:rPr>
              <w:fldChar w:fldCharType="separate"/>
            </w:r>
            <w:r w:rsidR="00E50559">
              <w:rPr>
                <w:noProof/>
                <w:webHidden/>
              </w:rPr>
              <w:t>43</w:t>
            </w:r>
            <w:r w:rsidR="00E50559">
              <w:rPr>
                <w:noProof/>
                <w:webHidden/>
              </w:rPr>
              <w:fldChar w:fldCharType="end"/>
            </w:r>
          </w:hyperlink>
        </w:p>
        <w:p w14:paraId="747504FE" w14:textId="1B201F59"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01" w:history="1">
            <w:r w:rsidR="00E50559" w:rsidRPr="004405DC">
              <w:rPr>
                <w:rStyle w:val="Hyperlink"/>
                <w:rFonts w:cs="Arial"/>
                <w:noProof/>
                <w:lang w:val="en-US"/>
              </w:rPr>
              <w:t>4.3 Study Selection Process</w:t>
            </w:r>
            <w:r w:rsidR="00E50559">
              <w:rPr>
                <w:noProof/>
                <w:webHidden/>
              </w:rPr>
              <w:tab/>
            </w:r>
            <w:r w:rsidR="00E50559">
              <w:rPr>
                <w:noProof/>
                <w:webHidden/>
              </w:rPr>
              <w:fldChar w:fldCharType="begin"/>
            </w:r>
            <w:r w:rsidR="00E50559">
              <w:rPr>
                <w:noProof/>
                <w:webHidden/>
              </w:rPr>
              <w:instrText xml:space="preserve"> PAGEREF _Toc231165501 \h </w:instrText>
            </w:r>
            <w:r w:rsidR="00E50559">
              <w:rPr>
                <w:noProof/>
                <w:webHidden/>
              </w:rPr>
            </w:r>
            <w:r w:rsidR="00E50559">
              <w:rPr>
                <w:noProof/>
                <w:webHidden/>
              </w:rPr>
              <w:fldChar w:fldCharType="separate"/>
            </w:r>
            <w:r w:rsidR="00E50559">
              <w:rPr>
                <w:noProof/>
                <w:webHidden/>
              </w:rPr>
              <w:t>44</w:t>
            </w:r>
            <w:r w:rsidR="00E50559">
              <w:rPr>
                <w:noProof/>
                <w:webHidden/>
              </w:rPr>
              <w:fldChar w:fldCharType="end"/>
            </w:r>
          </w:hyperlink>
        </w:p>
        <w:p w14:paraId="484D69F3" w14:textId="44344CA7"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02" w:history="1">
            <w:r w:rsidR="00E50559" w:rsidRPr="004405DC">
              <w:rPr>
                <w:rStyle w:val="Hyperlink"/>
                <w:rFonts w:cs="Arial"/>
                <w:noProof/>
                <w:lang w:val="en-US"/>
              </w:rPr>
              <w:t>4.4 Characteristics of Included Studies</w:t>
            </w:r>
            <w:r w:rsidR="00E50559">
              <w:rPr>
                <w:noProof/>
                <w:webHidden/>
              </w:rPr>
              <w:tab/>
            </w:r>
            <w:r w:rsidR="00E50559">
              <w:rPr>
                <w:noProof/>
                <w:webHidden/>
              </w:rPr>
              <w:fldChar w:fldCharType="begin"/>
            </w:r>
            <w:r w:rsidR="00E50559">
              <w:rPr>
                <w:noProof/>
                <w:webHidden/>
              </w:rPr>
              <w:instrText xml:space="preserve"> PAGEREF _Toc231165502 \h </w:instrText>
            </w:r>
            <w:r w:rsidR="00E50559">
              <w:rPr>
                <w:noProof/>
                <w:webHidden/>
              </w:rPr>
            </w:r>
            <w:r w:rsidR="00E50559">
              <w:rPr>
                <w:noProof/>
                <w:webHidden/>
              </w:rPr>
              <w:fldChar w:fldCharType="separate"/>
            </w:r>
            <w:r w:rsidR="00E50559">
              <w:rPr>
                <w:noProof/>
                <w:webHidden/>
              </w:rPr>
              <w:t>46</w:t>
            </w:r>
            <w:r w:rsidR="00E50559">
              <w:rPr>
                <w:noProof/>
                <w:webHidden/>
              </w:rPr>
              <w:fldChar w:fldCharType="end"/>
            </w:r>
          </w:hyperlink>
        </w:p>
        <w:p w14:paraId="5CE67BD9" w14:textId="1C5AAD0A"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03" w:history="1">
            <w:r w:rsidR="00E50559" w:rsidRPr="004405DC">
              <w:rPr>
                <w:rStyle w:val="Hyperlink"/>
                <w:rFonts w:cs="Arial"/>
                <w:noProof/>
                <w:lang w:val="en-US"/>
              </w:rPr>
              <w:t>4.5 Quality Appraisal</w:t>
            </w:r>
            <w:r w:rsidR="00E50559">
              <w:rPr>
                <w:noProof/>
                <w:webHidden/>
              </w:rPr>
              <w:tab/>
            </w:r>
            <w:r w:rsidR="00E50559">
              <w:rPr>
                <w:noProof/>
                <w:webHidden/>
              </w:rPr>
              <w:fldChar w:fldCharType="begin"/>
            </w:r>
            <w:r w:rsidR="00E50559">
              <w:rPr>
                <w:noProof/>
                <w:webHidden/>
              </w:rPr>
              <w:instrText xml:space="preserve"> PAGEREF _Toc231165503 \h </w:instrText>
            </w:r>
            <w:r w:rsidR="00E50559">
              <w:rPr>
                <w:noProof/>
                <w:webHidden/>
              </w:rPr>
            </w:r>
            <w:r w:rsidR="00E50559">
              <w:rPr>
                <w:noProof/>
                <w:webHidden/>
              </w:rPr>
              <w:fldChar w:fldCharType="separate"/>
            </w:r>
            <w:r w:rsidR="00E50559">
              <w:rPr>
                <w:noProof/>
                <w:webHidden/>
              </w:rPr>
              <w:t>51</w:t>
            </w:r>
            <w:r w:rsidR="00E50559">
              <w:rPr>
                <w:noProof/>
                <w:webHidden/>
              </w:rPr>
              <w:fldChar w:fldCharType="end"/>
            </w:r>
          </w:hyperlink>
        </w:p>
        <w:p w14:paraId="112A153E" w14:textId="0E3AC42C"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04" w:history="1">
            <w:r w:rsidR="00E50559" w:rsidRPr="004405DC">
              <w:rPr>
                <w:rStyle w:val="Hyperlink"/>
                <w:rFonts w:cs="Arial"/>
                <w:noProof/>
                <w:lang w:val="en-US"/>
              </w:rPr>
              <w:t>4.6 Thematic Synthesis</w:t>
            </w:r>
            <w:r w:rsidR="00E50559">
              <w:rPr>
                <w:noProof/>
                <w:webHidden/>
              </w:rPr>
              <w:tab/>
            </w:r>
            <w:r w:rsidR="00E50559">
              <w:rPr>
                <w:noProof/>
                <w:webHidden/>
              </w:rPr>
              <w:fldChar w:fldCharType="begin"/>
            </w:r>
            <w:r w:rsidR="00E50559">
              <w:rPr>
                <w:noProof/>
                <w:webHidden/>
              </w:rPr>
              <w:instrText xml:space="preserve"> PAGEREF _Toc231165504 \h </w:instrText>
            </w:r>
            <w:r w:rsidR="00E50559">
              <w:rPr>
                <w:noProof/>
                <w:webHidden/>
              </w:rPr>
            </w:r>
            <w:r w:rsidR="00E50559">
              <w:rPr>
                <w:noProof/>
                <w:webHidden/>
              </w:rPr>
              <w:fldChar w:fldCharType="separate"/>
            </w:r>
            <w:r w:rsidR="00E50559">
              <w:rPr>
                <w:noProof/>
                <w:webHidden/>
              </w:rPr>
              <w:t>52</w:t>
            </w:r>
            <w:r w:rsidR="00E50559">
              <w:rPr>
                <w:noProof/>
                <w:webHidden/>
              </w:rPr>
              <w:fldChar w:fldCharType="end"/>
            </w:r>
          </w:hyperlink>
        </w:p>
        <w:p w14:paraId="167DA419" w14:textId="1DB19820"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505" w:history="1">
            <w:r w:rsidR="00E50559" w:rsidRPr="004405DC">
              <w:rPr>
                <w:rStyle w:val="Hyperlink"/>
                <w:rFonts w:cs="Arial"/>
                <w:noProof/>
                <w:lang w:val="en-US"/>
              </w:rPr>
              <w:t>4.6.1 Psychological and Emotional Challenges in Dietary Self-Management: Distress, Guilt, and Coping</w:t>
            </w:r>
            <w:r w:rsidR="00E50559">
              <w:rPr>
                <w:noProof/>
                <w:webHidden/>
              </w:rPr>
              <w:tab/>
            </w:r>
            <w:r w:rsidR="00E50559">
              <w:rPr>
                <w:noProof/>
                <w:webHidden/>
              </w:rPr>
              <w:fldChar w:fldCharType="begin"/>
            </w:r>
            <w:r w:rsidR="00E50559">
              <w:rPr>
                <w:noProof/>
                <w:webHidden/>
              </w:rPr>
              <w:instrText xml:space="preserve"> PAGEREF _Toc231165505 \h </w:instrText>
            </w:r>
            <w:r w:rsidR="00E50559">
              <w:rPr>
                <w:noProof/>
                <w:webHidden/>
              </w:rPr>
            </w:r>
            <w:r w:rsidR="00E50559">
              <w:rPr>
                <w:noProof/>
                <w:webHidden/>
              </w:rPr>
              <w:fldChar w:fldCharType="separate"/>
            </w:r>
            <w:r w:rsidR="00E50559">
              <w:rPr>
                <w:noProof/>
                <w:webHidden/>
              </w:rPr>
              <w:t>53</w:t>
            </w:r>
            <w:r w:rsidR="00E50559">
              <w:rPr>
                <w:noProof/>
                <w:webHidden/>
              </w:rPr>
              <w:fldChar w:fldCharType="end"/>
            </w:r>
          </w:hyperlink>
        </w:p>
        <w:p w14:paraId="6D0D0BE0" w14:textId="52C48CA9"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506" w:history="1">
            <w:r w:rsidR="00E50559" w:rsidRPr="004405DC">
              <w:rPr>
                <w:rStyle w:val="Hyperlink"/>
                <w:rFonts w:cs="Arial"/>
                <w:noProof/>
                <w:lang w:val="en-US"/>
              </w:rPr>
              <w:t>4.6.2 Social and Cultural Influences on Dietary Adherence: Family, Gender, and Culture</w:t>
            </w:r>
            <w:r w:rsidR="00E50559">
              <w:rPr>
                <w:noProof/>
                <w:webHidden/>
              </w:rPr>
              <w:tab/>
            </w:r>
            <w:r w:rsidR="00E50559">
              <w:rPr>
                <w:noProof/>
                <w:webHidden/>
              </w:rPr>
              <w:fldChar w:fldCharType="begin"/>
            </w:r>
            <w:r w:rsidR="00E50559">
              <w:rPr>
                <w:noProof/>
                <w:webHidden/>
              </w:rPr>
              <w:instrText xml:space="preserve"> PAGEREF _Toc231165506 \h </w:instrText>
            </w:r>
            <w:r w:rsidR="00E50559">
              <w:rPr>
                <w:noProof/>
                <w:webHidden/>
              </w:rPr>
            </w:r>
            <w:r w:rsidR="00E50559">
              <w:rPr>
                <w:noProof/>
                <w:webHidden/>
              </w:rPr>
              <w:fldChar w:fldCharType="separate"/>
            </w:r>
            <w:r w:rsidR="00E50559">
              <w:rPr>
                <w:noProof/>
                <w:webHidden/>
              </w:rPr>
              <w:t>54</w:t>
            </w:r>
            <w:r w:rsidR="00E50559">
              <w:rPr>
                <w:noProof/>
                <w:webHidden/>
              </w:rPr>
              <w:fldChar w:fldCharType="end"/>
            </w:r>
          </w:hyperlink>
        </w:p>
        <w:p w14:paraId="288D8471" w14:textId="44CBD7BF"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507" w:history="1">
            <w:r w:rsidR="00E50559" w:rsidRPr="004405DC">
              <w:rPr>
                <w:rStyle w:val="Hyperlink"/>
                <w:rFonts w:cs="Arial"/>
                <w:noProof/>
                <w:lang w:val="en-US"/>
              </w:rPr>
              <w:t>4.6.3 Economic and Structural Barriers to Dietary Self-Management: Cost, Access, and Practical Constraints</w:t>
            </w:r>
            <w:r w:rsidR="00E50559">
              <w:rPr>
                <w:noProof/>
                <w:webHidden/>
              </w:rPr>
              <w:tab/>
            </w:r>
            <w:r w:rsidR="00E50559">
              <w:rPr>
                <w:noProof/>
                <w:webHidden/>
              </w:rPr>
              <w:fldChar w:fldCharType="begin"/>
            </w:r>
            <w:r w:rsidR="00E50559">
              <w:rPr>
                <w:noProof/>
                <w:webHidden/>
              </w:rPr>
              <w:instrText xml:space="preserve"> PAGEREF _Toc231165507 \h </w:instrText>
            </w:r>
            <w:r w:rsidR="00E50559">
              <w:rPr>
                <w:noProof/>
                <w:webHidden/>
              </w:rPr>
            </w:r>
            <w:r w:rsidR="00E50559">
              <w:rPr>
                <w:noProof/>
                <w:webHidden/>
              </w:rPr>
              <w:fldChar w:fldCharType="separate"/>
            </w:r>
            <w:r w:rsidR="00E50559">
              <w:rPr>
                <w:noProof/>
                <w:webHidden/>
              </w:rPr>
              <w:t>54</w:t>
            </w:r>
            <w:r w:rsidR="00E50559">
              <w:rPr>
                <w:noProof/>
                <w:webHidden/>
              </w:rPr>
              <w:fldChar w:fldCharType="end"/>
            </w:r>
          </w:hyperlink>
        </w:p>
        <w:p w14:paraId="581EA476" w14:textId="0015051D" w:rsidR="00E50559" w:rsidRDefault="00BA2CAE">
          <w:pPr>
            <w:pStyle w:val="TOC3"/>
            <w:tabs>
              <w:tab w:val="right" w:leader="dot" w:pos="9350"/>
            </w:tabs>
            <w:rPr>
              <w:rFonts w:asciiTheme="minorHAnsi" w:eastAsiaTheme="minorEastAsia" w:hAnsiTheme="minorHAnsi"/>
              <w:noProof/>
              <w:kern w:val="2"/>
              <w:szCs w:val="24"/>
              <w:lang w:val="en-US" w:eastAsia="zh-CN"/>
              <w14:ligatures w14:val="standardContextual"/>
            </w:rPr>
          </w:pPr>
          <w:hyperlink w:anchor="_Toc231165508" w:history="1">
            <w:r w:rsidR="00E50559" w:rsidRPr="004405DC">
              <w:rPr>
                <w:rStyle w:val="Hyperlink"/>
                <w:rFonts w:cs="Arial"/>
                <w:noProof/>
              </w:rPr>
              <w:t>4.6.4 Digital and NHS Support Facilitating Dietary Self-Management: Apps, Telemedicine, and Structured Programs</w:t>
            </w:r>
            <w:r w:rsidR="00E50559">
              <w:rPr>
                <w:noProof/>
                <w:webHidden/>
              </w:rPr>
              <w:tab/>
            </w:r>
            <w:r w:rsidR="00E50559">
              <w:rPr>
                <w:noProof/>
                <w:webHidden/>
              </w:rPr>
              <w:fldChar w:fldCharType="begin"/>
            </w:r>
            <w:r w:rsidR="00E50559">
              <w:rPr>
                <w:noProof/>
                <w:webHidden/>
              </w:rPr>
              <w:instrText xml:space="preserve"> PAGEREF _Toc231165508 \h </w:instrText>
            </w:r>
            <w:r w:rsidR="00E50559">
              <w:rPr>
                <w:noProof/>
                <w:webHidden/>
              </w:rPr>
            </w:r>
            <w:r w:rsidR="00E50559">
              <w:rPr>
                <w:noProof/>
                <w:webHidden/>
              </w:rPr>
              <w:fldChar w:fldCharType="separate"/>
            </w:r>
            <w:r w:rsidR="00E50559">
              <w:rPr>
                <w:noProof/>
                <w:webHidden/>
              </w:rPr>
              <w:t>55</w:t>
            </w:r>
            <w:r w:rsidR="00E50559">
              <w:rPr>
                <w:noProof/>
                <w:webHidden/>
              </w:rPr>
              <w:fldChar w:fldCharType="end"/>
            </w:r>
          </w:hyperlink>
        </w:p>
        <w:p w14:paraId="2A9832A9" w14:textId="447D2356"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09" w:history="1">
            <w:r w:rsidR="00E50559" w:rsidRPr="004405DC">
              <w:rPr>
                <w:rStyle w:val="Hyperlink"/>
                <w:rFonts w:cs="Arial"/>
                <w:noProof/>
                <w:lang w:val="en-US"/>
              </w:rPr>
              <w:t>4.7 Summary of Main Findings</w:t>
            </w:r>
            <w:r w:rsidR="00E50559">
              <w:rPr>
                <w:noProof/>
                <w:webHidden/>
              </w:rPr>
              <w:tab/>
            </w:r>
            <w:r w:rsidR="00E50559">
              <w:rPr>
                <w:noProof/>
                <w:webHidden/>
              </w:rPr>
              <w:fldChar w:fldCharType="begin"/>
            </w:r>
            <w:r w:rsidR="00E50559">
              <w:rPr>
                <w:noProof/>
                <w:webHidden/>
              </w:rPr>
              <w:instrText xml:space="preserve"> PAGEREF _Toc231165509 \h </w:instrText>
            </w:r>
            <w:r w:rsidR="00E50559">
              <w:rPr>
                <w:noProof/>
                <w:webHidden/>
              </w:rPr>
            </w:r>
            <w:r w:rsidR="00E50559">
              <w:rPr>
                <w:noProof/>
                <w:webHidden/>
              </w:rPr>
              <w:fldChar w:fldCharType="separate"/>
            </w:r>
            <w:r w:rsidR="00E50559">
              <w:rPr>
                <w:noProof/>
                <w:webHidden/>
              </w:rPr>
              <w:t>56</w:t>
            </w:r>
            <w:r w:rsidR="00E50559">
              <w:rPr>
                <w:noProof/>
                <w:webHidden/>
              </w:rPr>
              <w:fldChar w:fldCharType="end"/>
            </w:r>
          </w:hyperlink>
        </w:p>
        <w:p w14:paraId="2BDC5789" w14:textId="5AF67260"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0" w:history="1">
            <w:r w:rsidR="00E50559" w:rsidRPr="004405DC">
              <w:rPr>
                <w:rStyle w:val="Hyperlink"/>
                <w:rFonts w:cs="Arial"/>
                <w:noProof/>
                <w:lang w:val="en-US"/>
              </w:rPr>
              <w:t>4.8 Discussion</w:t>
            </w:r>
            <w:r w:rsidR="00E50559">
              <w:rPr>
                <w:noProof/>
                <w:webHidden/>
              </w:rPr>
              <w:tab/>
            </w:r>
            <w:r w:rsidR="00E50559">
              <w:rPr>
                <w:noProof/>
                <w:webHidden/>
              </w:rPr>
              <w:fldChar w:fldCharType="begin"/>
            </w:r>
            <w:r w:rsidR="00E50559">
              <w:rPr>
                <w:noProof/>
                <w:webHidden/>
              </w:rPr>
              <w:instrText xml:space="preserve"> PAGEREF _Toc231165510 \h </w:instrText>
            </w:r>
            <w:r w:rsidR="00E50559">
              <w:rPr>
                <w:noProof/>
                <w:webHidden/>
              </w:rPr>
            </w:r>
            <w:r w:rsidR="00E50559">
              <w:rPr>
                <w:noProof/>
                <w:webHidden/>
              </w:rPr>
              <w:fldChar w:fldCharType="separate"/>
            </w:r>
            <w:r w:rsidR="00E50559">
              <w:rPr>
                <w:noProof/>
                <w:webHidden/>
              </w:rPr>
              <w:t>57</w:t>
            </w:r>
            <w:r w:rsidR="00E50559">
              <w:rPr>
                <w:noProof/>
                <w:webHidden/>
              </w:rPr>
              <w:fldChar w:fldCharType="end"/>
            </w:r>
          </w:hyperlink>
        </w:p>
        <w:p w14:paraId="3F16E9F4" w14:textId="32017898"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1" w:history="1">
            <w:r w:rsidR="00E50559" w:rsidRPr="004405DC">
              <w:rPr>
                <w:rStyle w:val="Hyperlink"/>
                <w:rFonts w:cs="Arial"/>
                <w:noProof/>
                <w:lang w:val="en-US"/>
              </w:rPr>
              <w:t>4.9 Conclusion</w:t>
            </w:r>
            <w:r w:rsidR="00E50559">
              <w:rPr>
                <w:noProof/>
                <w:webHidden/>
              </w:rPr>
              <w:tab/>
            </w:r>
            <w:r w:rsidR="00E50559">
              <w:rPr>
                <w:noProof/>
                <w:webHidden/>
              </w:rPr>
              <w:fldChar w:fldCharType="begin"/>
            </w:r>
            <w:r w:rsidR="00E50559">
              <w:rPr>
                <w:noProof/>
                <w:webHidden/>
              </w:rPr>
              <w:instrText xml:space="preserve"> PAGEREF _Toc231165511 \h </w:instrText>
            </w:r>
            <w:r w:rsidR="00E50559">
              <w:rPr>
                <w:noProof/>
                <w:webHidden/>
              </w:rPr>
            </w:r>
            <w:r w:rsidR="00E50559">
              <w:rPr>
                <w:noProof/>
                <w:webHidden/>
              </w:rPr>
              <w:fldChar w:fldCharType="separate"/>
            </w:r>
            <w:r w:rsidR="00E50559">
              <w:rPr>
                <w:noProof/>
                <w:webHidden/>
              </w:rPr>
              <w:t>59</w:t>
            </w:r>
            <w:r w:rsidR="00E50559">
              <w:rPr>
                <w:noProof/>
                <w:webHidden/>
              </w:rPr>
              <w:fldChar w:fldCharType="end"/>
            </w:r>
          </w:hyperlink>
        </w:p>
        <w:p w14:paraId="6D19FE8B" w14:textId="294488CB"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512" w:history="1">
            <w:r w:rsidR="00E50559" w:rsidRPr="004405DC">
              <w:rPr>
                <w:rStyle w:val="Hyperlink"/>
                <w:rFonts w:cs="Arial"/>
                <w:noProof/>
              </w:rPr>
              <w:t>Chapter 5: Conclusion and Recommendations</w:t>
            </w:r>
            <w:r w:rsidR="00E50559">
              <w:rPr>
                <w:noProof/>
                <w:webHidden/>
              </w:rPr>
              <w:tab/>
            </w:r>
            <w:r w:rsidR="00E50559">
              <w:rPr>
                <w:noProof/>
                <w:webHidden/>
              </w:rPr>
              <w:fldChar w:fldCharType="begin"/>
            </w:r>
            <w:r w:rsidR="00E50559">
              <w:rPr>
                <w:noProof/>
                <w:webHidden/>
              </w:rPr>
              <w:instrText xml:space="preserve"> PAGEREF _Toc231165512 \h </w:instrText>
            </w:r>
            <w:r w:rsidR="00E50559">
              <w:rPr>
                <w:noProof/>
                <w:webHidden/>
              </w:rPr>
            </w:r>
            <w:r w:rsidR="00E50559">
              <w:rPr>
                <w:noProof/>
                <w:webHidden/>
              </w:rPr>
              <w:fldChar w:fldCharType="separate"/>
            </w:r>
            <w:r w:rsidR="00E50559">
              <w:rPr>
                <w:noProof/>
                <w:webHidden/>
              </w:rPr>
              <w:t>60</w:t>
            </w:r>
            <w:r w:rsidR="00E50559">
              <w:rPr>
                <w:noProof/>
                <w:webHidden/>
              </w:rPr>
              <w:fldChar w:fldCharType="end"/>
            </w:r>
          </w:hyperlink>
        </w:p>
        <w:p w14:paraId="19471096" w14:textId="7ACB843F"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3" w:history="1">
            <w:r w:rsidR="00E50559" w:rsidRPr="004405DC">
              <w:rPr>
                <w:rStyle w:val="Hyperlink"/>
                <w:rFonts w:cs="Arial"/>
                <w:noProof/>
                <w:lang w:val="en-US"/>
              </w:rPr>
              <w:t>5.1 Introduction</w:t>
            </w:r>
            <w:r w:rsidR="00E50559">
              <w:rPr>
                <w:noProof/>
                <w:webHidden/>
              </w:rPr>
              <w:tab/>
            </w:r>
            <w:r w:rsidR="00E50559">
              <w:rPr>
                <w:noProof/>
                <w:webHidden/>
              </w:rPr>
              <w:fldChar w:fldCharType="begin"/>
            </w:r>
            <w:r w:rsidR="00E50559">
              <w:rPr>
                <w:noProof/>
                <w:webHidden/>
              </w:rPr>
              <w:instrText xml:space="preserve"> PAGEREF _Toc231165513 \h </w:instrText>
            </w:r>
            <w:r w:rsidR="00E50559">
              <w:rPr>
                <w:noProof/>
                <w:webHidden/>
              </w:rPr>
            </w:r>
            <w:r w:rsidR="00E50559">
              <w:rPr>
                <w:noProof/>
                <w:webHidden/>
              </w:rPr>
              <w:fldChar w:fldCharType="separate"/>
            </w:r>
            <w:r w:rsidR="00E50559">
              <w:rPr>
                <w:noProof/>
                <w:webHidden/>
              </w:rPr>
              <w:t>60</w:t>
            </w:r>
            <w:r w:rsidR="00E50559">
              <w:rPr>
                <w:noProof/>
                <w:webHidden/>
              </w:rPr>
              <w:fldChar w:fldCharType="end"/>
            </w:r>
          </w:hyperlink>
        </w:p>
        <w:p w14:paraId="56540828" w14:textId="69CCE2DE"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4" w:history="1">
            <w:r w:rsidR="00E50559" w:rsidRPr="004405DC">
              <w:rPr>
                <w:rStyle w:val="Hyperlink"/>
                <w:rFonts w:cs="Arial"/>
                <w:noProof/>
                <w:lang w:val="en-US"/>
              </w:rPr>
              <w:t>5.2 Synthesis of Key Findings</w:t>
            </w:r>
            <w:r w:rsidR="00E50559">
              <w:rPr>
                <w:noProof/>
                <w:webHidden/>
              </w:rPr>
              <w:tab/>
            </w:r>
            <w:r w:rsidR="00E50559">
              <w:rPr>
                <w:noProof/>
                <w:webHidden/>
              </w:rPr>
              <w:fldChar w:fldCharType="begin"/>
            </w:r>
            <w:r w:rsidR="00E50559">
              <w:rPr>
                <w:noProof/>
                <w:webHidden/>
              </w:rPr>
              <w:instrText xml:space="preserve"> PAGEREF _Toc231165514 \h </w:instrText>
            </w:r>
            <w:r w:rsidR="00E50559">
              <w:rPr>
                <w:noProof/>
                <w:webHidden/>
              </w:rPr>
            </w:r>
            <w:r w:rsidR="00E50559">
              <w:rPr>
                <w:noProof/>
                <w:webHidden/>
              </w:rPr>
              <w:fldChar w:fldCharType="separate"/>
            </w:r>
            <w:r w:rsidR="00E50559">
              <w:rPr>
                <w:noProof/>
                <w:webHidden/>
              </w:rPr>
              <w:t>60</w:t>
            </w:r>
            <w:r w:rsidR="00E50559">
              <w:rPr>
                <w:noProof/>
                <w:webHidden/>
              </w:rPr>
              <w:fldChar w:fldCharType="end"/>
            </w:r>
          </w:hyperlink>
        </w:p>
        <w:p w14:paraId="70C9D32D" w14:textId="319BAEE6"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5" w:history="1">
            <w:r w:rsidR="00E50559" w:rsidRPr="004405DC">
              <w:rPr>
                <w:rStyle w:val="Hyperlink"/>
                <w:rFonts w:cs="Arial"/>
                <w:noProof/>
                <w:lang w:val="en-US"/>
              </w:rPr>
              <w:t>5.3 Implications for Clinical Practice</w:t>
            </w:r>
            <w:r w:rsidR="00E50559">
              <w:rPr>
                <w:noProof/>
                <w:webHidden/>
              </w:rPr>
              <w:tab/>
            </w:r>
            <w:r w:rsidR="00E50559">
              <w:rPr>
                <w:noProof/>
                <w:webHidden/>
              </w:rPr>
              <w:fldChar w:fldCharType="begin"/>
            </w:r>
            <w:r w:rsidR="00E50559">
              <w:rPr>
                <w:noProof/>
                <w:webHidden/>
              </w:rPr>
              <w:instrText xml:space="preserve"> PAGEREF _Toc231165515 \h </w:instrText>
            </w:r>
            <w:r w:rsidR="00E50559">
              <w:rPr>
                <w:noProof/>
                <w:webHidden/>
              </w:rPr>
            </w:r>
            <w:r w:rsidR="00E50559">
              <w:rPr>
                <w:noProof/>
                <w:webHidden/>
              </w:rPr>
              <w:fldChar w:fldCharType="separate"/>
            </w:r>
            <w:r w:rsidR="00E50559">
              <w:rPr>
                <w:noProof/>
                <w:webHidden/>
              </w:rPr>
              <w:t>62</w:t>
            </w:r>
            <w:r w:rsidR="00E50559">
              <w:rPr>
                <w:noProof/>
                <w:webHidden/>
              </w:rPr>
              <w:fldChar w:fldCharType="end"/>
            </w:r>
          </w:hyperlink>
        </w:p>
        <w:p w14:paraId="09B74DBA" w14:textId="64DCB0EC"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6" w:history="1">
            <w:r w:rsidR="00E50559" w:rsidRPr="004405DC">
              <w:rPr>
                <w:rStyle w:val="Hyperlink"/>
                <w:rFonts w:cs="Arial"/>
                <w:noProof/>
                <w:lang w:val="en-US"/>
              </w:rPr>
              <w:t>5.4 Recommendations for Policy and Implementation</w:t>
            </w:r>
            <w:r w:rsidR="00E50559">
              <w:rPr>
                <w:noProof/>
                <w:webHidden/>
              </w:rPr>
              <w:tab/>
            </w:r>
            <w:r w:rsidR="00E50559">
              <w:rPr>
                <w:noProof/>
                <w:webHidden/>
              </w:rPr>
              <w:fldChar w:fldCharType="begin"/>
            </w:r>
            <w:r w:rsidR="00E50559">
              <w:rPr>
                <w:noProof/>
                <w:webHidden/>
              </w:rPr>
              <w:instrText xml:space="preserve"> PAGEREF _Toc231165516 \h </w:instrText>
            </w:r>
            <w:r w:rsidR="00E50559">
              <w:rPr>
                <w:noProof/>
                <w:webHidden/>
              </w:rPr>
            </w:r>
            <w:r w:rsidR="00E50559">
              <w:rPr>
                <w:noProof/>
                <w:webHidden/>
              </w:rPr>
              <w:fldChar w:fldCharType="separate"/>
            </w:r>
            <w:r w:rsidR="00E50559">
              <w:rPr>
                <w:noProof/>
                <w:webHidden/>
              </w:rPr>
              <w:t>63</w:t>
            </w:r>
            <w:r w:rsidR="00E50559">
              <w:rPr>
                <w:noProof/>
                <w:webHidden/>
              </w:rPr>
              <w:fldChar w:fldCharType="end"/>
            </w:r>
          </w:hyperlink>
        </w:p>
        <w:p w14:paraId="582D8D18" w14:textId="66FA4917"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7" w:history="1">
            <w:r w:rsidR="00E50559" w:rsidRPr="004405DC">
              <w:rPr>
                <w:rStyle w:val="Hyperlink"/>
                <w:rFonts w:cs="Arial"/>
                <w:noProof/>
                <w:lang w:val="en-US"/>
              </w:rPr>
              <w:t>5.5 Limitations</w:t>
            </w:r>
            <w:r w:rsidR="00E50559">
              <w:rPr>
                <w:noProof/>
                <w:webHidden/>
              </w:rPr>
              <w:tab/>
            </w:r>
            <w:r w:rsidR="00E50559">
              <w:rPr>
                <w:noProof/>
                <w:webHidden/>
              </w:rPr>
              <w:fldChar w:fldCharType="begin"/>
            </w:r>
            <w:r w:rsidR="00E50559">
              <w:rPr>
                <w:noProof/>
                <w:webHidden/>
              </w:rPr>
              <w:instrText xml:space="preserve"> PAGEREF _Toc231165517 \h </w:instrText>
            </w:r>
            <w:r w:rsidR="00E50559">
              <w:rPr>
                <w:noProof/>
                <w:webHidden/>
              </w:rPr>
            </w:r>
            <w:r w:rsidR="00E50559">
              <w:rPr>
                <w:noProof/>
                <w:webHidden/>
              </w:rPr>
              <w:fldChar w:fldCharType="separate"/>
            </w:r>
            <w:r w:rsidR="00E50559">
              <w:rPr>
                <w:noProof/>
                <w:webHidden/>
              </w:rPr>
              <w:t>63</w:t>
            </w:r>
            <w:r w:rsidR="00E50559">
              <w:rPr>
                <w:noProof/>
                <w:webHidden/>
              </w:rPr>
              <w:fldChar w:fldCharType="end"/>
            </w:r>
          </w:hyperlink>
        </w:p>
        <w:p w14:paraId="668AB838" w14:textId="063F3647"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8" w:history="1">
            <w:r w:rsidR="00E50559" w:rsidRPr="004405DC">
              <w:rPr>
                <w:rStyle w:val="Hyperlink"/>
                <w:rFonts w:cs="Arial"/>
                <w:noProof/>
                <w:lang w:val="en-US"/>
              </w:rPr>
              <w:t>5.6 Future Research Directions</w:t>
            </w:r>
            <w:r w:rsidR="00E50559">
              <w:rPr>
                <w:noProof/>
                <w:webHidden/>
              </w:rPr>
              <w:tab/>
            </w:r>
            <w:r w:rsidR="00E50559">
              <w:rPr>
                <w:noProof/>
                <w:webHidden/>
              </w:rPr>
              <w:fldChar w:fldCharType="begin"/>
            </w:r>
            <w:r w:rsidR="00E50559">
              <w:rPr>
                <w:noProof/>
                <w:webHidden/>
              </w:rPr>
              <w:instrText xml:space="preserve"> PAGEREF _Toc231165518 \h </w:instrText>
            </w:r>
            <w:r w:rsidR="00E50559">
              <w:rPr>
                <w:noProof/>
                <w:webHidden/>
              </w:rPr>
            </w:r>
            <w:r w:rsidR="00E50559">
              <w:rPr>
                <w:noProof/>
                <w:webHidden/>
              </w:rPr>
              <w:fldChar w:fldCharType="separate"/>
            </w:r>
            <w:r w:rsidR="00E50559">
              <w:rPr>
                <w:noProof/>
                <w:webHidden/>
              </w:rPr>
              <w:t>64</w:t>
            </w:r>
            <w:r w:rsidR="00E50559">
              <w:rPr>
                <w:noProof/>
                <w:webHidden/>
              </w:rPr>
              <w:fldChar w:fldCharType="end"/>
            </w:r>
          </w:hyperlink>
        </w:p>
        <w:p w14:paraId="72CA28C3" w14:textId="5531BD3E" w:rsidR="00E50559" w:rsidRDefault="00BA2CA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31165519" w:history="1">
            <w:r w:rsidR="00E50559" w:rsidRPr="004405DC">
              <w:rPr>
                <w:rStyle w:val="Hyperlink"/>
                <w:rFonts w:cs="Arial"/>
                <w:noProof/>
                <w:lang w:val="en-US"/>
              </w:rPr>
              <w:t>5.7 Conclusion</w:t>
            </w:r>
            <w:r w:rsidR="00E50559">
              <w:rPr>
                <w:noProof/>
                <w:webHidden/>
              </w:rPr>
              <w:tab/>
            </w:r>
            <w:r w:rsidR="00E50559">
              <w:rPr>
                <w:noProof/>
                <w:webHidden/>
              </w:rPr>
              <w:fldChar w:fldCharType="begin"/>
            </w:r>
            <w:r w:rsidR="00E50559">
              <w:rPr>
                <w:noProof/>
                <w:webHidden/>
              </w:rPr>
              <w:instrText xml:space="preserve"> PAGEREF _Toc231165519 \h </w:instrText>
            </w:r>
            <w:r w:rsidR="00E50559">
              <w:rPr>
                <w:noProof/>
                <w:webHidden/>
              </w:rPr>
            </w:r>
            <w:r w:rsidR="00E50559">
              <w:rPr>
                <w:noProof/>
                <w:webHidden/>
              </w:rPr>
              <w:fldChar w:fldCharType="separate"/>
            </w:r>
            <w:r w:rsidR="00E50559">
              <w:rPr>
                <w:noProof/>
                <w:webHidden/>
              </w:rPr>
              <w:t>64</w:t>
            </w:r>
            <w:r w:rsidR="00E50559">
              <w:rPr>
                <w:noProof/>
                <w:webHidden/>
              </w:rPr>
              <w:fldChar w:fldCharType="end"/>
            </w:r>
          </w:hyperlink>
        </w:p>
        <w:p w14:paraId="508ABAAC" w14:textId="7D24EBDA" w:rsidR="00E50559" w:rsidRDefault="00BA2CA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31165520" w:history="1">
            <w:r w:rsidR="00E50559" w:rsidRPr="004405DC">
              <w:rPr>
                <w:rStyle w:val="Hyperlink"/>
                <w:rFonts w:cs="Arial"/>
                <w:noProof/>
              </w:rPr>
              <w:t>References</w:t>
            </w:r>
            <w:r w:rsidR="00E50559">
              <w:rPr>
                <w:noProof/>
                <w:webHidden/>
              </w:rPr>
              <w:tab/>
            </w:r>
            <w:r w:rsidR="00E50559">
              <w:rPr>
                <w:noProof/>
                <w:webHidden/>
              </w:rPr>
              <w:fldChar w:fldCharType="begin"/>
            </w:r>
            <w:r w:rsidR="00E50559">
              <w:rPr>
                <w:noProof/>
                <w:webHidden/>
              </w:rPr>
              <w:instrText xml:space="preserve"> PAGEREF _Toc231165520 \h </w:instrText>
            </w:r>
            <w:r w:rsidR="00E50559">
              <w:rPr>
                <w:noProof/>
                <w:webHidden/>
              </w:rPr>
            </w:r>
            <w:r w:rsidR="00E50559">
              <w:rPr>
                <w:noProof/>
                <w:webHidden/>
              </w:rPr>
              <w:fldChar w:fldCharType="separate"/>
            </w:r>
            <w:r w:rsidR="00E50559">
              <w:rPr>
                <w:noProof/>
                <w:webHidden/>
              </w:rPr>
              <w:t>66</w:t>
            </w:r>
            <w:r w:rsidR="00E50559">
              <w:rPr>
                <w:noProof/>
                <w:webHidden/>
              </w:rPr>
              <w:fldChar w:fldCharType="end"/>
            </w:r>
          </w:hyperlink>
        </w:p>
        <w:p w14:paraId="6A589AB2" w14:textId="75283FCF" w:rsidR="00295228" w:rsidRPr="00620E59" w:rsidRDefault="00295228">
          <w:pPr>
            <w:rPr>
              <w:rFonts w:cs="Arial"/>
            </w:rPr>
          </w:pPr>
          <w:r w:rsidRPr="00620E59">
            <w:rPr>
              <w:rFonts w:cs="Arial"/>
              <w:b/>
              <w:bCs/>
              <w:noProof/>
            </w:rPr>
            <w:fldChar w:fldCharType="end"/>
          </w:r>
        </w:p>
      </w:sdtContent>
    </w:sdt>
    <w:p w14:paraId="3ED8D461" w14:textId="7CABB46E" w:rsidR="00125E8F" w:rsidRDefault="00125E8F">
      <w:pPr>
        <w:spacing w:line="259" w:lineRule="auto"/>
        <w:jc w:val="left"/>
        <w:rPr>
          <w:rFonts w:cs="Arial"/>
        </w:rPr>
      </w:pPr>
      <w:r>
        <w:rPr>
          <w:rFonts w:cs="Arial"/>
        </w:rPr>
        <w:br w:type="page"/>
      </w:r>
    </w:p>
    <w:p w14:paraId="08EA7F9B" w14:textId="77777777" w:rsidR="004C1AFC" w:rsidRPr="004C1AFC" w:rsidRDefault="004C1AFC" w:rsidP="004C1AFC">
      <w:pPr>
        <w:pStyle w:val="Heading1"/>
      </w:pPr>
      <w:bookmarkStart w:id="3" w:name="_Toc231165451"/>
      <w:r w:rsidRPr="004C1AFC">
        <w:lastRenderedPageBreak/>
        <w:t>List of Tables</w:t>
      </w:r>
      <w:bookmarkEnd w:id="3"/>
    </w:p>
    <w:p w14:paraId="272E2517" w14:textId="77777777" w:rsidR="004C1AFC" w:rsidRPr="004C1AFC" w:rsidRDefault="004C1AFC" w:rsidP="004C1AFC">
      <w:pPr>
        <w:jc w:val="left"/>
        <w:rPr>
          <w:rFonts w:cs="Arial"/>
          <w:lang w:val="en-US"/>
        </w:rPr>
      </w:pPr>
      <w:r w:rsidRPr="004C1AFC">
        <w:rPr>
          <w:rFonts w:cs="Arial"/>
          <w:lang w:val="en-US"/>
        </w:rPr>
        <w:t>Table 3.1: Review Framework for the Present Study</w:t>
      </w:r>
      <w:r w:rsidRPr="004C1AFC">
        <w:rPr>
          <w:rFonts w:cs="Arial"/>
          <w:lang w:val="en-US"/>
        </w:rPr>
        <w:br/>
        <w:t>Table 3.2: Inclusion and Exclusion Criteria</w:t>
      </w:r>
      <w:r w:rsidRPr="004C1AFC">
        <w:rPr>
          <w:rFonts w:cs="Arial"/>
          <w:lang w:val="en-US"/>
        </w:rPr>
        <w:br/>
        <w:t>Table 3.3: Quality Appraisal Framework Used in the Review</w:t>
      </w:r>
      <w:r w:rsidRPr="004C1AFC">
        <w:rPr>
          <w:rFonts w:cs="Arial"/>
          <w:lang w:val="en-US"/>
        </w:rPr>
        <w:br/>
        <w:t>Table 3.4: CASP Quality Appraisal of Final Selected Articles</w:t>
      </w:r>
      <w:r w:rsidRPr="004C1AFC">
        <w:rPr>
          <w:rFonts w:cs="Arial"/>
          <w:lang w:val="en-US"/>
        </w:rPr>
        <w:br/>
        <w:t>Table 3.5: Data Extraction Summary of Final Selected Articles</w:t>
      </w:r>
      <w:r w:rsidRPr="004C1AFC">
        <w:rPr>
          <w:rFonts w:cs="Arial"/>
          <w:lang w:val="en-US"/>
        </w:rPr>
        <w:br/>
        <w:t>Table 4.1: Characteristics of Included Studies</w:t>
      </w:r>
    </w:p>
    <w:p w14:paraId="3051BDA5" w14:textId="77777777" w:rsidR="004C1AFC" w:rsidRPr="004C1AFC" w:rsidRDefault="004C1AFC" w:rsidP="004C1AFC">
      <w:pPr>
        <w:pStyle w:val="Heading1"/>
      </w:pPr>
      <w:bookmarkStart w:id="4" w:name="_Toc231165452"/>
      <w:r w:rsidRPr="004C1AFC">
        <w:t>List of Figures</w:t>
      </w:r>
      <w:bookmarkEnd w:id="4"/>
    </w:p>
    <w:p w14:paraId="4AE5380F" w14:textId="77777777" w:rsidR="004C1AFC" w:rsidRPr="004C1AFC" w:rsidRDefault="004C1AFC" w:rsidP="004C1AFC">
      <w:pPr>
        <w:jc w:val="left"/>
        <w:rPr>
          <w:rFonts w:cs="Arial"/>
          <w:lang w:val="en-US"/>
        </w:rPr>
      </w:pPr>
      <w:r w:rsidRPr="004C1AFC">
        <w:rPr>
          <w:rFonts w:cs="Arial"/>
          <w:lang w:val="en-US"/>
        </w:rPr>
        <w:t>Figure 1.1: Barriers and Facilitators Influencing Dietary Adherence in Type 2 Diabetes Management</w:t>
      </w:r>
      <w:r w:rsidRPr="004C1AFC">
        <w:rPr>
          <w:rFonts w:cs="Arial"/>
          <w:lang w:val="en-US"/>
        </w:rPr>
        <w:br/>
        <w:t>Figure 3.1: Review Framework for the Present Study</w:t>
      </w:r>
      <w:r w:rsidRPr="004C1AFC">
        <w:rPr>
          <w:rFonts w:cs="Arial"/>
          <w:lang w:val="en-US"/>
        </w:rPr>
        <w:br/>
        <w:t>Figure 4.1: PRISMA 2020 Flow Diagram Illustrating the Study Selection Process for the Systematic Review</w:t>
      </w:r>
    </w:p>
    <w:p w14:paraId="0E3B6CF4" w14:textId="18CF91E1" w:rsidR="00125E8F" w:rsidRDefault="00125E8F">
      <w:pPr>
        <w:spacing w:line="259" w:lineRule="auto"/>
        <w:jc w:val="left"/>
        <w:rPr>
          <w:rFonts w:cs="Arial"/>
        </w:rPr>
      </w:pPr>
      <w:r>
        <w:rPr>
          <w:rFonts w:cs="Arial"/>
        </w:rPr>
        <w:br w:type="page"/>
      </w:r>
    </w:p>
    <w:p w14:paraId="4EB5514D" w14:textId="77777777" w:rsidR="00125E8F" w:rsidRPr="00125E8F" w:rsidRDefault="00125E8F" w:rsidP="00125E8F">
      <w:pPr>
        <w:pStyle w:val="Heading1"/>
      </w:pPr>
      <w:bookmarkStart w:id="5" w:name="_Toc231165453"/>
      <w:r w:rsidRPr="00125E8F">
        <w:lastRenderedPageBreak/>
        <w:t>List of Abbreviations</w:t>
      </w:r>
      <w:bookmarkEnd w:id="5"/>
    </w:p>
    <w:tbl>
      <w:tblPr>
        <w:tblStyle w:val="TableGrid"/>
        <w:tblW w:w="0" w:type="auto"/>
        <w:tblLook w:val="04A0" w:firstRow="1" w:lastRow="0" w:firstColumn="1" w:lastColumn="0" w:noHBand="0" w:noVBand="1"/>
      </w:tblPr>
      <w:tblGrid>
        <w:gridCol w:w="1683"/>
        <w:gridCol w:w="7893"/>
      </w:tblGrid>
      <w:tr w:rsidR="00125E8F" w:rsidRPr="00125E8F" w14:paraId="63E5BC52" w14:textId="77777777" w:rsidTr="00125E8F">
        <w:tc>
          <w:tcPr>
            <w:tcW w:w="0" w:type="auto"/>
            <w:hideMark/>
          </w:tcPr>
          <w:p w14:paraId="1CFCE964" w14:textId="77777777" w:rsidR="00125E8F" w:rsidRPr="00125E8F" w:rsidRDefault="00125E8F" w:rsidP="00125E8F">
            <w:pPr>
              <w:spacing w:after="160"/>
              <w:rPr>
                <w:rFonts w:cs="Arial"/>
                <w:b/>
                <w:bCs/>
                <w:lang w:val="en-US"/>
              </w:rPr>
            </w:pPr>
            <w:r w:rsidRPr="00125E8F">
              <w:rPr>
                <w:rFonts w:cs="Arial"/>
                <w:b/>
                <w:bCs/>
                <w:lang w:val="en-US"/>
              </w:rPr>
              <w:t>Abbreviation</w:t>
            </w:r>
          </w:p>
        </w:tc>
        <w:tc>
          <w:tcPr>
            <w:tcW w:w="0" w:type="auto"/>
            <w:hideMark/>
          </w:tcPr>
          <w:p w14:paraId="2D9262D1" w14:textId="77777777" w:rsidR="00125E8F" w:rsidRPr="00125E8F" w:rsidRDefault="00125E8F" w:rsidP="00125E8F">
            <w:pPr>
              <w:spacing w:after="160"/>
              <w:rPr>
                <w:rFonts w:cs="Arial"/>
                <w:b/>
                <w:bCs/>
                <w:lang w:val="en-US"/>
              </w:rPr>
            </w:pPr>
            <w:r w:rsidRPr="00125E8F">
              <w:rPr>
                <w:rFonts w:cs="Arial"/>
                <w:b/>
                <w:bCs/>
                <w:lang w:val="en-US"/>
              </w:rPr>
              <w:t>Full Form</w:t>
            </w:r>
          </w:p>
        </w:tc>
      </w:tr>
      <w:tr w:rsidR="00125E8F" w:rsidRPr="00125E8F" w14:paraId="5D27BEF4" w14:textId="77777777" w:rsidTr="00125E8F">
        <w:tc>
          <w:tcPr>
            <w:tcW w:w="0" w:type="auto"/>
            <w:hideMark/>
          </w:tcPr>
          <w:p w14:paraId="7F76922B" w14:textId="77777777" w:rsidR="00125E8F" w:rsidRPr="00125E8F" w:rsidRDefault="00125E8F" w:rsidP="00125E8F">
            <w:pPr>
              <w:spacing w:after="160"/>
              <w:rPr>
                <w:rFonts w:cs="Arial"/>
                <w:lang w:val="en-US"/>
              </w:rPr>
            </w:pPr>
            <w:r w:rsidRPr="00125E8F">
              <w:rPr>
                <w:rFonts w:cs="Arial"/>
                <w:lang w:val="en-US"/>
              </w:rPr>
              <w:t>CASP</w:t>
            </w:r>
          </w:p>
        </w:tc>
        <w:tc>
          <w:tcPr>
            <w:tcW w:w="0" w:type="auto"/>
            <w:hideMark/>
          </w:tcPr>
          <w:p w14:paraId="02D2698C" w14:textId="77777777" w:rsidR="00125E8F" w:rsidRPr="00125E8F" w:rsidRDefault="00125E8F" w:rsidP="00125E8F">
            <w:pPr>
              <w:spacing w:after="160"/>
              <w:rPr>
                <w:rFonts w:cs="Arial"/>
                <w:lang w:val="en-US"/>
              </w:rPr>
            </w:pPr>
            <w:r w:rsidRPr="00125E8F">
              <w:rPr>
                <w:rFonts w:cs="Arial"/>
                <w:lang w:val="en-US"/>
              </w:rPr>
              <w:t>Critical Appraisal Skills Programme</w:t>
            </w:r>
          </w:p>
        </w:tc>
      </w:tr>
      <w:tr w:rsidR="00125E8F" w:rsidRPr="00125E8F" w14:paraId="7F4ECD6C" w14:textId="77777777" w:rsidTr="00125E8F">
        <w:tc>
          <w:tcPr>
            <w:tcW w:w="0" w:type="auto"/>
            <w:hideMark/>
          </w:tcPr>
          <w:p w14:paraId="58D57F18" w14:textId="77777777" w:rsidR="00125E8F" w:rsidRPr="00125E8F" w:rsidRDefault="00125E8F" w:rsidP="00125E8F">
            <w:pPr>
              <w:spacing w:after="160"/>
              <w:rPr>
                <w:rFonts w:cs="Arial"/>
                <w:lang w:val="en-US"/>
              </w:rPr>
            </w:pPr>
            <w:r w:rsidRPr="00125E8F">
              <w:rPr>
                <w:rFonts w:cs="Arial"/>
                <w:lang w:val="en-US"/>
              </w:rPr>
              <w:t>CINAHL</w:t>
            </w:r>
          </w:p>
        </w:tc>
        <w:tc>
          <w:tcPr>
            <w:tcW w:w="0" w:type="auto"/>
            <w:hideMark/>
          </w:tcPr>
          <w:p w14:paraId="11798E25" w14:textId="77777777" w:rsidR="00125E8F" w:rsidRPr="00125E8F" w:rsidRDefault="00125E8F" w:rsidP="00125E8F">
            <w:pPr>
              <w:spacing w:after="160"/>
              <w:rPr>
                <w:rFonts w:cs="Arial"/>
                <w:lang w:val="en-US"/>
              </w:rPr>
            </w:pPr>
            <w:r w:rsidRPr="00125E8F">
              <w:rPr>
                <w:rFonts w:cs="Arial"/>
                <w:lang w:val="en-US"/>
              </w:rPr>
              <w:t>Cumulative Index to Nursing and Allied Health Literature</w:t>
            </w:r>
          </w:p>
        </w:tc>
      </w:tr>
      <w:tr w:rsidR="00125E8F" w:rsidRPr="00125E8F" w14:paraId="20F667A8" w14:textId="77777777" w:rsidTr="00125E8F">
        <w:tc>
          <w:tcPr>
            <w:tcW w:w="0" w:type="auto"/>
            <w:hideMark/>
          </w:tcPr>
          <w:p w14:paraId="0D2B99FB" w14:textId="77777777" w:rsidR="00125E8F" w:rsidRPr="00125E8F" w:rsidRDefault="00125E8F" w:rsidP="00125E8F">
            <w:pPr>
              <w:spacing w:after="160"/>
              <w:rPr>
                <w:rFonts w:cs="Arial"/>
                <w:lang w:val="en-US"/>
              </w:rPr>
            </w:pPr>
            <w:r w:rsidRPr="00125E8F">
              <w:rPr>
                <w:rFonts w:cs="Arial"/>
                <w:lang w:val="en-US"/>
              </w:rPr>
              <w:t>DESMOND</w:t>
            </w:r>
          </w:p>
        </w:tc>
        <w:tc>
          <w:tcPr>
            <w:tcW w:w="0" w:type="auto"/>
            <w:hideMark/>
          </w:tcPr>
          <w:p w14:paraId="5CBEDB78" w14:textId="77777777" w:rsidR="00125E8F" w:rsidRPr="00125E8F" w:rsidRDefault="00125E8F" w:rsidP="00125E8F">
            <w:pPr>
              <w:spacing w:after="160"/>
              <w:rPr>
                <w:rFonts w:cs="Arial"/>
                <w:lang w:val="en-US"/>
              </w:rPr>
            </w:pPr>
            <w:r w:rsidRPr="00125E8F">
              <w:rPr>
                <w:rFonts w:cs="Arial"/>
                <w:lang w:val="en-US"/>
              </w:rPr>
              <w:t>Diabetes Education and Self-Management for Ongoing and Newly Diagnosed</w:t>
            </w:r>
          </w:p>
        </w:tc>
      </w:tr>
      <w:tr w:rsidR="00125E8F" w:rsidRPr="00125E8F" w14:paraId="02C2627E" w14:textId="77777777" w:rsidTr="00125E8F">
        <w:tc>
          <w:tcPr>
            <w:tcW w:w="0" w:type="auto"/>
            <w:hideMark/>
          </w:tcPr>
          <w:p w14:paraId="27F36270" w14:textId="77777777" w:rsidR="00125E8F" w:rsidRPr="00125E8F" w:rsidRDefault="00125E8F" w:rsidP="00125E8F">
            <w:pPr>
              <w:spacing w:after="160"/>
              <w:rPr>
                <w:rFonts w:cs="Arial"/>
                <w:lang w:val="en-US"/>
              </w:rPr>
            </w:pPr>
            <w:r w:rsidRPr="00125E8F">
              <w:rPr>
                <w:rFonts w:cs="Arial"/>
                <w:lang w:val="en-US"/>
              </w:rPr>
              <w:t>HBM</w:t>
            </w:r>
          </w:p>
        </w:tc>
        <w:tc>
          <w:tcPr>
            <w:tcW w:w="0" w:type="auto"/>
            <w:hideMark/>
          </w:tcPr>
          <w:p w14:paraId="3F142453" w14:textId="77777777" w:rsidR="00125E8F" w:rsidRPr="00125E8F" w:rsidRDefault="00125E8F" w:rsidP="00125E8F">
            <w:pPr>
              <w:spacing w:after="160"/>
              <w:rPr>
                <w:rFonts w:cs="Arial"/>
                <w:lang w:val="en-US"/>
              </w:rPr>
            </w:pPr>
            <w:r w:rsidRPr="00125E8F">
              <w:rPr>
                <w:rFonts w:cs="Arial"/>
                <w:lang w:val="en-US"/>
              </w:rPr>
              <w:t>Health Belief Model</w:t>
            </w:r>
          </w:p>
        </w:tc>
      </w:tr>
      <w:tr w:rsidR="00125E8F" w:rsidRPr="00125E8F" w14:paraId="63A464BA" w14:textId="77777777" w:rsidTr="00125E8F">
        <w:tc>
          <w:tcPr>
            <w:tcW w:w="0" w:type="auto"/>
            <w:hideMark/>
          </w:tcPr>
          <w:p w14:paraId="7649232F" w14:textId="77777777" w:rsidR="00125E8F" w:rsidRPr="00125E8F" w:rsidRDefault="00125E8F" w:rsidP="00125E8F">
            <w:pPr>
              <w:spacing w:after="160"/>
              <w:rPr>
                <w:rFonts w:cs="Arial"/>
                <w:lang w:val="en-US"/>
              </w:rPr>
            </w:pPr>
            <w:r w:rsidRPr="00125E8F">
              <w:rPr>
                <w:rFonts w:cs="Arial"/>
                <w:lang w:val="en-US"/>
              </w:rPr>
              <w:t>NHS</w:t>
            </w:r>
          </w:p>
        </w:tc>
        <w:tc>
          <w:tcPr>
            <w:tcW w:w="0" w:type="auto"/>
            <w:hideMark/>
          </w:tcPr>
          <w:p w14:paraId="6ED7B0BE" w14:textId="77777777" w:rsidR="00125E8F" w:rsidRPr="00125E8F" w:rsidRDefault="00125E8F" w:rsidP="00125E8F">
            <w:pPr>
              <w:spacing w:after="160"/>
              <w:rPr>
                <w:rFonts w:cs="Arial"/>
                <w:lang w:val="en-US"/>
              </w:rPr>
            </w:pPr>
            <w:r w:rsidRPr="00125E8F">
              <w:rPr>
                <w:rFonts w:cs="Arial"/>
                <w:lang w:val="en-US"/>
              </w:rPr>
              <w:t>National Health Service</w:t>
            </w:r>
          </w:p>
        </w:tc>
      </w:tr>
      <w:tr w:rsidR="00125E8F" w:rsidRPr="00125E8F" w14:paraId="55CA3775" w14:textId="77777777" w:rsidTr="00125E8F">
        <w:tc>
          <w:tcPr>
            <w:tcW w:w="0" w:type="auto"/>
            <w:hideMark/>
          </w:tcPr>
          <w:p w14:paraId="34B92F94" w14:textId="77777777" w:rsidR="00125E8F" w:rsidRPr="00125E8F" w:rsidRDefault="00125E8F" w:rsidP="00125E8F">
            <w:pPr>
              <w:spacing w:after="160"/>
              <w:rPr>
                <w:rFonts w:cs="Arial"/>
                <w:lang w:val="en-US"/>
              </w:rPr>
            </w:pPr>
            <w:r w:rsidRPr="00125E8F">
              <w:rPr>
                <w:rFonts w:cs="Arial"/>
                <w:lang w:val="en-US"/>
              </w:rPr>
              <w:t>NICE</w:t>
            </w:r>
          </w:p>
        </w:tc>
        <w:tc>
          <w:tcPr>
            <w:tcW w:w="0" w:type="auto"/>
            <w:hideMark/>
          </w:tcPr>
          <w:p w14:paraId="3F630BD8" w14:textId="77777777" w:rsidR="00125E8F" w:rsidRPr="00125E8F" w:rsidRDefault="00125E8F" w:rsidP="00125E8F">
            <w:pPr>
              <w:spacing w:after="160"/>
              <w:rPr>
                <w:rFonts w:cs="Arial"/>
                <w:lang w:val="en-US"/>
              </w:rPr>
            </w:pPr>
            <w:r w:rsidRPr="00125E8F">
              <w:rPr>
                <w:rFonts w:cs="Arial"/>
                <w:lang w:val="en-US"/>
              </w:rPr>
              <w:t>National Institute for Health and Care Excellence</w:t>
            </w:r>
          </w:p>
        </w:tc>
      </w:tr>
      <w:tr w:rsidR="00125E8F" w:rsidRPr="00125E8F" w14:paraId="4F0BA88C" w14:textId="77777777" w:rsidTr="00125E8F">
        <w:tc>
          <w:tcPr>
            <w:tcW w:w="0" w:type="auto"/>
            <w:hideMark/>
          </w:tcPr>
          <w:p w14:paraId="49BE631D" w14:textId="77777777" w:rsidR="00125E8F" w:rsidRPr="00125E8F" w:rsidRDefault="00125E8F" w:rsidP="00125E8F">
            <w:pPr>
              <w:spacing w:after="160"/>
              <w:rPr>
                <w:rFonts w:cs="Arial"/>
                <w:lang w:val="en-US"/>
              </w:rPr>
            </w:pPr>
            <w:r w:rsidRPr="00125E8F">
              <w:rPr>
                <w:rFonts w:cs="Arial"/>
                <w:lang w:val="en-US"/>
              </w:rPr>
              <w:t>PRISMA</w:t>
            </w:r>
          </w:p>
        </w:tc>
        <w:tc>
          <w:tcPr>
            <w:tcW w:w="0" w:type="auto"/>
            <w:hideMark/>
          </w:tcPr>
          <w:p w14:paraId="27ED20AF" w14:textId="77777777" w:rsidR="00125E8F" w:rsidRPr="00125E8F" w:rsidRDefault="00125E8F" w:rsidP="00125E8F">
            <w:pPr>
              <w:spacing w:after="160"/>
              <w:rPr>
                <w:rFonts w:cs="Arial"/>
                <w:lang w:val="en-US"/>
              </w:rPr>
            </w:pPr>
            <w:r w:rsidRPr="00125E8F">
              <w:rPr>
                <w:rFonts w:cs="Arial"/>
                <w:lang w:val="en-US"/>
              </w:rPr>
              <w:t>Preferred Reporting Items for Systematic Reviews and Meta-Analyses</w:t>
            </w:r>
          </w:p>
        </w:tc>
      </w:tr>
      <w:tr w:rsidR="00125E8F" w:rsidRPr="00125E8F" w14:paraId="7FB71F44" w14:textId="77777777" w:rsidTr="00125E8F">
        <w:tc>
          <w:tcPr>
            <w:tcW w:w="0" w:type="auto"/>
            <w:hideMark/>
          </w:tcPr>
          <w:p w14:paraId="0D4DEDEF" w14:textId="77777777" w:rsidR="00125E8F" w:rsidRPr="00125E8F" w:rsidRDefault="00125E8F" w:rsidP="00125E8F">
            <w:pPr>
              <w:spacing w:after="160"/>
              <w:rPr>
                <w:rFonts w:cs="Arial"/>
                <w:lang w:val="en-US"/>
              </w:rPr>
            </w:pPr>
            <w:r w:rsidRPr="00125E8F">
              <w:rPr>
                <w:rFonts w:cs="Arial"/>
                <w:lang w:val="en-US"/>
              </w:rPr>
              <w:t>SEM</w:t>
            </w:r>
          </w:p>
        </w:tc>
        <w:tc>
          <w:tcPr>
            <w:tcW w:w="0" w:type="auto"/>
            <w:hideMark/>
          </w:tcPr>
          <w:p w14:paraId="01ADB2F5" w14:textId="77777777" w:rsidR="00125E8F" w:rsidRPr="00125E8F" w:rsidRDefault="00125E8F" w:rsidP="00125E8F">
            <w:pPr>
              <w:spacing w:after="160"/>
              <w:rPr>
                <w:rFonts w:cs="Arial"/>
                <w:lang w:val="en-US"/>
              </w:rPr>
            </w:pPr>
            <w:r w:rsidRPr="00125E8F">
              <w:rPr>
                <w:rFonts w:cs="Arial"/>
                <w:lang w:val="en-US"/>
              </w:rPr>
              <w:t>Social-Ecological Model</w:t>
            </w:r>
          </w:p>
        </w:tc>
      </w:tr>
      <w:tr w:rsidR="00125E8F" w:rsidRPr="00125E8F" w14:paraId="60842F5E" w14:textId="77777777" w:rsidTr="00125E8F">
        <w:tc>
          <w:tcPr>
            <w:tcW w:w="0" w:type="auto"/>
            <w:hideMark/>
          </w:tcPr>
          <w:p w14:paraId="2F3771BC" w14:textId="77777777" w:rsidR="00125E8F" w:rsidRPr="00125E8F" w:rsidRDefault="00125E8F" w:rsidP="00125E8F">
            <w:pPr>
              <w:spacing w:after="160"/>
              <w:rPr>
                <w:rFonts w:cs="Arial"/>
                <w:lang w:val="en-US"/>
              </w:rPr>
            </w:pPr>
            <w:r w:rsidRPr="00125E8F">
              <w:rPr>
                <w:rFonts w:cs="Arial"/>
                <w:lang w:val="en-US"/>
              </w:rPr>
              <w:t>T2DM</w:t>
            </w:r>
          </w:p>
        </w:tc>
        <w:tc>
          <w:tcPr>
            <w:tcW w:w="0" w:type="auto"/>
            <w:hideMark/>
          </w:tcPr>
          <w:p w14:paraId="7D1317C7" w14:textId="77777777" w:rsidR="00125E8F" w:rsidRPr="00125E8F" w:rsidRDefault="00125E8F" w:rsidP="00125E8F">
            <w:pPr>
              <w:spacing w:after="160"/>
              <w:rPr>
                <w:rFonts w:cs="Arial"/>
                <w:lang w:val="en-US"/>
              </w:rPr>
            </w:pPr>
            <w:r w:rsidRPr="00125E8F">
              <w:rPr>
                <w:rFonts w:cs="Arial"/>
                <w:lang w:val="en-US"/>
              </w:rPr>
              <w:t>Type 2 Diabetes Mellitus</w:t>
            </w:r>
          </w:p>
        </w:tc>
      </w:tr>
      <w:tr w:rsidR="00125E8F" w:rsidRPr="00125E8F" w14:paraId="426E2C26" w14:textId="77777777" w:rsidTr="00125E8F">
        <w:tc>
          <w:tcPr>
            <w:tcW w:w="0" w:type="auto"/>
            <w:hideMark/>
          </w:tcPr>
          <w:p w14:paraId="4A1A0F93" w14:textId="77777777" w:rsidR="00125E8F" w:rsidRPr="00125E8F" w:rsidRDefault="00125E8F" w:rsidP="00125E8F">
            <w:pPr>
              <w:spacing w:after="160"/>
              <w:rPr>
                <w:rFonts w:cs="Arial"/>
                <w:lang w:val="en-US"/>
              </w:rPr>
            </w:pPr>
            <w:r w:rsidRPr="00125E8F">
              <w:rPr>
                <w:rFonts w:cs="Arial"/>
                <w:lang w:val="en-US"/>
              </w:rPr>
              <w:t>UK</w:t>
            </w:r>
          </w:p>
        </w:tc>
        <w:tc>
          <w:tcPr>
            <w:tcW w:w="0" w:type="auto"/>
            <w:hideMark/>
          </w:tcPr>
          <w:p w14:paraId="64D45FDA" w14:textId="77777777" w:rsidR="00125E8F" w:rsidRPr="00125E8F" w:rsidRDefault="00125E8F" w:rsidP="00125E8F">
            <w:pPr>
              <w:spacing w:after="160"/>
              <w:rPr>
                <w:rFonts w:cs="Arial"/>
                <w:lang w:val="en-US"/>
              </w:rPr>
            </w:pPr>
            <w:r w:rsidRPr="00125E8F">
              <w:rPr>
                <w:rFonts w:cs="Arial"/>
                <w:lang w:val="en-US"/>
              </w:rPr>
              <w:t>United Kingdom</w:t>
            </w:r>
          </w:p>
        </w:tc>
      </w:tr>
    </w:tbl>
    <w:p w14:paraId="6E1C11EB" w14:textId="77777777" w:rsidR="008160D6" w:rsidRPr="00620E59" w:rsidRDefault="008160D6">
      <w:pPr>
        <w:rPr>
          <w:rFonts w:cs="Arial"/>
        </w:rPr>
      </w:pPr>
    </w:p>
    <w:p w14:paraId="286B0651" w14:textId="2FE3A75E" w:rsidR="00446085" w:rsidRPr="00620E59" w:rsidRDefault="00446085">
      <w:pPr>
        <w:spacing w:line="259" w:lineRule="auto"/>
        <w:jc w:val="left"/>
        <w:rPr>
          <w:rFonts w:cs="Arial"/>
        </w:rPr>
      </w:pPr>
      <w:r w:rsidRPr="00620E59">
        <w:rPr>
          <w:rFonts w:cs="Arial"/>
        </w:rPr>
        <w:br w:type="page"/>
      </w:r>
    </w:p>
    <w:p w14:paraId="73AEFBBC" w14:textId="77777777" w:rsidR="000E2AF7" w:rsidRPr="00620E59" w:rsidRDefault="000E2AF7" w:rsidP="000E2AF7">
      <w:pPr>
        <w:pStyle w:val="Heading1"/>
        <w:rPr>
          <w:rFonts w:cs="Arial"/>
          <w:lang w:eastAsia="zh-CN"/>
        </w:rPr>
      </w:pPr>
      <w:bookmarkStart w:id="6" w:name="_Toc222827464"/>
      <w:bookmarkStart w:id="7" w:name="_Toc231165454"/>
      <w:r w:rsidRPr="00620E59">
        <w:rPr>
          <w:rFonts w:cs="Arial"/>
          <w:lang w:eastAsia="zh-CN"/>
        </w:rPr>
        <w:lastRenderedPageBreak/>
        <w:t>Chapter 1: Introduction</w:t>
      </w:r>
      <w:bookmarkEnd w:id="6"/>
      <w:bookmarkEnd w:id="7"/>
    </w:p>
    <w:p w14:paraId="1AFC5761" w14:textId="2BC9B7C6" w:rsidR="000E2AF7" w:rsidRPr="00620E59" w:rsidRDefault="000E2AF7" w:rsidP="000E2AF7">
      <w:pPr>
        <w:pStyle w:val="Heading2"/>
        <w:rPr>
          <w:rFonts w:cs="Arial"/>
          <w:lang w:val="en-US" w:eastAsia="zh-CN"/>
        </w:rPr>
      </w:pPr>
      <w:bookmarkStart w:id="8" w:name="_Toc222827465"/>
      <w:bookmarkStart w:id="9" w:name="_Toc231165455"/>
      <w:r w:rsidRPr="00620E59">
        <w:rPr>
          <w:rFonts w:cs="Arial"/>
          <w:lang w:val="en-US" w:eastAsia="zh-CN"/>
        </w:rPr>
        <w:t>1.</w:t>
      </w:r>
      <w:r w:rsidR="00FC48DC" w:rsidRPr="00620E59">
        <w:rPr>
          <w:rFonts w:cs="Arial"/>
          <w:lang w:val="en-US" w:eastAsia="zh-CN"/>
        </w:rPr>
        <w:t>1</w:t>
      </w:r>
      <w:r w:rsidRPr="00620E59">
        <w:rPr>
          <w:rFonts w:cs="Arial"/>
          <w:lang w:val="en-US" w:eastAsia="zh-CN"/>
        </w:rPr>
        <w:t xml:space="preserve"> Introduction</w:t>
      </w:r>
      <w:bookmarkEnd w:id="8"/>
      <w:bookmarkEnd w:id="9"/>
    </w:p>
    <w:p w14:paraId="5DB0F649" w14:textId="246AD50E" w:rsidR="000E2AF7" w:rsidRPr="00620E59" w:rsidRDefault="000E2AF7" w:rsidP="000E2AF7">
      <w:pPr>
        <w:rPr>
          <w:rFonts w:cs="Arial"/>
          <w:lang w:val="en-US" w:eastAsia="zh-CN"/>
        </w:rPr>
      </w:pPr>
      <w:r w:rsidRPr="00620E59">
        <w:rPr>
          <w:rFonts w:cs="Arial"/>
          <w:lang w:val="en-US" w:eastAsia="zh-CN"/>
        </w:rPr>
        <w:t>One of the most urgent chronic diseases in the world and the United Kingdom, the morbidity in Type 2 Diabetes Mellitus (T2DM) is massive in the long term, the disease is being diagnosed at the early stage, and the prevalence of the phenomenon increases (Whicher, O’Neill and Holt, 2020; Diabetes UK, 2025). The condition is associated with cardiovascular issues, neuropathy, kidney failure, low life quality, and could result in lifelong healthcare toll and health inequity (Casagrande and Lawrence, 2024). According to the national policy frameworks and clinical guidelines on the management of T2DM, it is a strategic issue in the UK primary care (NICE, 2025; Seidu et al., 2022).</w:t>
      </w:r>
    </w:p>
    <w:p w14:paraId="68E52463" w14:textId="77777777" w:rsidR="000E2AF7" w:rsidRPr="00620E59" w:rsidRDefault="000E2AF7" w:rsidP="000E2AF7">
      <w:pPr>
        <w:rPr>
          <w:rFonts w:cs="Arial"/>
          <w:lang w:val="en-US" w:eastAsia="zh-CN"/>
        </w:rPr>
      </w:pPr>
      <w:r w:rsidRPr="00620E59">
        <w:rPr>
          <w:rFonts w:cs="Arial"/>
          <w:lang w:val="en-US" w:eastAsia="zh-CN"/>
        </w:rPr>
        <w:t>A dietary self-management is a core of glycaemic control and remission processes, although the long-term compliance with the proposed food schemes remains complex and unstable (Aas et al., 2023; Petroni et al., 2021; Rajput, Ashraff and Siddiqui, 2022). However, despite educational programming and the online support measures, obstacles to diet change persist in adults (Benton et al., 2022; Hawkes et al., 2024; Hadjiconstantinou et al., 2025).</w:t>
      </w:r>
    </w:p>
    <w:p w14:paraId="39B1C9F3" w14:textId="77777777" w:rsidR="000E2AF7" w:rsidRPr="00620E59" w:rsidRDefault="000E2AF7" w:rsidP="000E2AF7">
      <w:pPr>
        <w:rPr>
          <w:rFonts w:cs="Arial"/>
          <w:lang w:val="en-US" w:eastAsia="zh-CN"/>
        </w:rPr>
      </w:pPr>
      <w:r w:rsidRPr="00620E59">
        <w:rPr>
          <w:rFonts w:cs="Arial"/>
          <w:lang w:val="en-US" w:eastAsia="zh-CN"/>
        </w:rPr>
        <w:t>It has been demonstrated in the new literature that biomedical knowledge does not solely influence the determination of diet adherence but also psychological, social, cultural, economic and environmental factors (Delamater and Marrero, 2020; Duke, 2021; Mokaya et al., 2022). This chapter pre-contextualises the problem, explains the rationale of carrying out the qualitative systematic review, and the purpose and objectives of carrying out this dissertation.</w:t>
      </w:r>
    </w:p>
    <w:p w14:paraId="749D3CE6" w14:textId="1ADA10A9" w:rsidR="000E2AF7" w:rsidRPr="00620E59" w:rsidRDefault="000E2AF7" w:rsidP="000E2AF7">
      <w:pPr>
        <w:pStyle w:val="Heading2"/>
        <w:rPr>
          <w:rFonts w:cs="Arial"/>
          <w:lang w:val="en-US" w:eastAsia="zh-CN"/>
        </w:rPr>
      </w:pPr>
      <w:bookmarkStart w:id="10" w:name="_Toc222827466"/>
      <w:bookmarkStart w:id="11" w:name="_Toc231165456"/>
      <w:r w:rsidRPr="00620E59">
        <w:rPr>
          <w:rFonts w:cs="Arial"/>
          <w:lang w:val="en-US" w:eastAsia="zh-CN"/>
        </w:rPr>
        <w:t>1.</w:t>
      </w:r>
      <w:r w:rsidR="00FC48DC" w:rsidRPr="00620E59">
        <w:rPr>
          <w:rFonts w:cs="Arial"/>
          <w:lang w:val="en-US" w:eastAsia="zh-CN"/>
        </w:rPr>
        <w:t>2</w:t>
      </w:r>
      <w:r w:rsidRPr="00620E59">
        <w:rPr>
          <w:rFonts w:cs="Arial"/>
          <w:lang w:val="en-US" w:eastAsia="zh-CN"/>
        </w:rPr>
        <w:t xml:space="preserve"> Background of the Study</w:t>
      </w:r>
      <w:bookmarkEnd w:id="10"/>
      <w:bookmarkEnd w:id="11"/>
    </w:p>
    <w:p w14:paraId="4F364AA6" w14:textId="77777777" w:rsidR="000E2AF7" w:rsidRPr="00620E59" w:rsidRDefault="000E2AF7" w:rsidP="000E2AF7">
      <w:pPr>
        <w:rPr>
          <w:rFonts w:cs="Arial"/>
          <w:lang w:val="en-US" w:eastAsia="zh-CN"/>
        </w:rPr>
      </w:pPr>
      <w:r w:rsidRPr="00620E59">
        <w:rPr>
          <w:rFonts w:cs="Arial"/>
          <w:lang w:val="en-US" w:eastAsia="zh-CN"/>
        </w:rPr>
        <w:t>T2DM is insulin resistant and progressively dysfunctional in 8 cells, requires long-lasting behavioural change, and drugs (Seidu et al., 2022; Whicher, O’Neill and Holt, 2020). It has been slowly rising in prevalence in the UK, and there is an unequal burden in Ethnic minority groups and socioeconomically disadvantaged groups (Diabetes UK, 2025; Iotova et al., 2020).</w:t>
      </w:r>
    </w:p>
    <w:p w14:paraId="70DAAF53" w14:textId="77777777" w:rsidR="000E2AF7" w:rsidRPr="00620E59" w:rsidRDefault="000E2AF7" w:rsidP="000E2AF7">
      <w:pPr>
        <w:rPr>
          <w:rFonts w:cs="Arial"/>
          <w:lang w:val="en-US" w:eastAsia="zh-CN"/>
        </w:rPr>
      </w:pPr>
      <w:r w:rsidRPr="00620E59">
        <w:rPr>
          <w:rFonts w:cs="Arial"/>
          <w:lang w:val="en-US" w:eastAsia="zh-CN"/>
        </w:rPr>
        <w:lastRenderedPageBreak/>
        <w:t>Dietary care remains the focus point in European and UK clinical guidelines and has been promoting the balanced intake of carbohydrates, weight management, and the use of ultra-processed foods, especially (Aas et al., 2023; NICE, 2025). However, the change in diet in real-life conditions presents significant predicaments as to behaviour and structure (Petroni et al., 2021; Summers, Tobin and Unwin, 2020).</w:t>
      </w:r>
    </w:p>
    <w:p w14:paraId="1084E802" w14:textId="77777777" w:rsidR="000E2AF7" w:rsidRPr="00620E59" w:rsidRDefault="000E2AF7" w:rsidP="000E2AF7">
      <w:pPr>
        <w:rPr>
          <w:rFonts w:cs="Arial"/>
          <w:lang w:val="en-US" w:eastAsia="zh-CN"/>
        </w:rPr>
      </w:pPr>
      <w:r w:rsidRPr="00620E59">
        <w:rPr>
          <w:rFonts w:cs="Arial"/>
          <w:lang w:val="en-US" w:eastAsia="zh-CN"/>
        </w:rPr>
        <w:t>These actions are considered by the behavioural diabetes paradigms, because self-management is a process which involves continuous negotiations of identity, responsiveness and lifestyle reorganisation (Delamater and Marrero, 2020; Martz, 2018). Individuals have to be ready to make decisions on a daily scale, which is conditioned by the pattern of activities at work, the routine of households and culturalized food habits and financial constraints (Ryan, Holmes and Ensaff, 2022; Stone et al., 2024).</w:t>
      </w:r>
    </w:p>
    <w:p w14:paraId="55C55B15" w14:textId="77777777" w:rsidR="000E2AF7" w:rsidRPr="00620E59" w:rsidRDefault="000E2AF7" w:rsidP="000E2AF7">
      <w:pPr>
        <w:rPr>
          <w:rFonts w:cs="Arial"/>
          <w:lang w:val="en-US" w:eastAsia="zh-CN"/>
        </w:rPr>
      </w:pPr>
      <w:r w:rsidRPr="00620E59">
        <w:rPr>
          <w:rFonts w:cs="Arial"/>
          <w:lang w:val="en-US" w:eastAsia="zh-CN"/>
        </w:rPr>
        <w:t>Supported by the NHS, digital interventions and programs, including a countrywide introduction of online education platforms, are to be scaled to enhance behavioural support (Benton et al., 2022; Centre for Health Psychology, 2024). Nonetheless, qualitative findings indicate the inconsistency in having been further worked on, being agreeable and remaining using the technology (Hawkes et al., 2024; Turnbull et al., 2020).</w:t>
      </w:r>
    </w:p>
    <w:p w14:paraId="0F4423FA" w14:textId="77777777" w:rsidR="000E2AF7" w:rsidRPr="00620E59" w:rsidRDefault="000E2AF7" w:rsidP="000E2AF7">
      <w:pPr>
        <w:rPr>
          <w:rFonts w:cs="Arial"/>
          <w:lang w:val="en-US" w:eastAsia="zh-CN"/>
        </w:rPr>
      </w:pPr>
      <w:r w:rsidRPr="00620E59">
        <w:rPr>
          <w:rFonts w:cs="Arial"/>
          <w:lang w:val="en-US" w:eastAsia="zh-CN"/>
        </w:rPr>
        <w:t>In addition, the socioeconomic adversity and current cost-of-living crisis have further complicated the availability of good food and food access, particularly to the vulnerable groups (Meadows et al., 2024; Stone et al., 2024). These are situational stresses that create incompatibility of disobedience as compared to incentive or ignorance.</w:t>
      </w:r>
    </w:p>
    <w:p w14:paraId="4424DE26" w14:textId="77777777" w:rsidR="000E2AF7" w:rsidRPr="00620E59" w:rsidRDefault="000E2AF7" w:rsidP="000E2AF7">
      <w:pPr>
        <w:rPr>
          <w:rFonts w:cs="Arial"/>
          <w:lang w:val="en-US" w:eastAsia="zh-CN"/>
        </w:rPr>
      </w:pPr>
      <w:r w:rsidRPr="00620E59">
        <w:rPr>
          <w:rFonts w:cs="Arial"/>
          <w:lang w:val="en-US" w:eastAsia="zh-CN"/>
        </w:rPr>
        <w:t>Therefore, dietary self-management cannot be theorised as personal accountability per se, but must be put into the context of broader socio-ecological regimes that also influence the behaviour (Delamater and Marrero, 2020; Xie et al., 2020).</w:t>
      </w:r>
    </w:p>
    <w:p w14:paraId="556B37B6" w14:textId="23DCCD2A" w:rsidR="000E2AF7" w:rsidRPr="00620E59" w:rsidRDefault="000E2AF7" w:rsidP="000E2AF7">
      <w:pPr>
        <w:pStyle w:val="Heading2"/>
        <w:rPr>
          <w:rFonts w:cs="Arial"/>
          <w:lang w:val="en-US" w:eastAsia="zh-CN"/>
        </w:rPr>
      </w:pPr>
      <w:bookmarkStart w:id="12" w:name="_Toc222827467"/>
      <w:bookmarkStart w:id="13" w:name="_Toc231165457"/>
      <w:r w:rsidRPr="00620E59">
        <w:rPr>
          <w:rFonts w:cs="Arial"/>
          <w:lang w:val="en-US" w:eastAsia="zh-CN"/>
        </w:rPr>
        <w:t>1.</w:t>
      </w:r>
      <w:r w:rsidR="00FC48DC" w:rsidRPr="00620E59">
        <w:rPr>
          <w:rFonts w:cs="Arial"/>
          <w:lang w:val="en-US" w:eastAsia="zh-CN"/>
        </w:rPr>
        <w:t>3</w:t>
      </w:r>
      <w:r w:rsidRPr="00620E59">
        <w:rPr>
          <w:rFonts w:cs="Arial"/>
          <w:lang w:val="en-US" w:eastAsia="zh-CN"/>
        </w:rPr>
        <w:t xml:space="preserve"> Statement of the Problem</w:t>
      </w:r>
      <w:bookmarkEnd w:id="12"/>
      <w:bookmarkEnd w:id="13"/>
    </w:p>
    <w:p w14:paraId="0D452E24" w14:textId="77777777" w:rsidR="000E2AF7" w:rsidRPr="00620E59" w:rsidRDefault="000E2AF7" w:rsidP="000E2AF7">
      <w:pPr>
        <w:rPr>
          <w:rFonts w:cs="Arial"/>
          <w:lang w:val="en-US" w:eastAsia="zh-CN"/>
        </w:rPr>
      </w:pPr>
      <w:r w:rsidRPr="00620E59">
        <w:rPr>
          <w:rFonts w:cs="Arial"/>
          <w:lang w:val="en-US" w:eastAsia="zh-CN"/>
        </w:rPr>
        <w:t xml:space="preserve">Even though clinical guidelines and other educational programs are robust, UK adults with T2DM fail to adhere to the diets (NICE, 2025; Rajput, Ashraff and Siddiqui, 2022). Structured interventions such as remission-based diets should be encouraging, but </w:t>
      </w:r>
      <w:r w:rsidRPr="00620E59">
        <w:rPr>
          <w:rFonts w:cs="Arial"/>
          <w:lang w:val="en-US" w:eastAsia="zh-CN"/>
        </w:rPr>
        <w:lastRenderedPageBreak/>
        <w:t>adherence and maintenance become much more challenging (Boocock et al., 2024; Evans et al., 2023).</w:t>
      </w:r>
    </w:p>
    <w:p w14:paraId="3207D992" w14:textId="77777777" w:rsidR="000E2AF7" w:rsidRPr="00620E59" w:rsidRDefault="000E2AF7" w:rsidP="000E2AF7">
      <w:pPr>
        <w:rPr>
          <w:rFonts w:cs="Arial"/>
          <w:lang w:val="en-US" w:eastAsia="zh-CN"/>
        </w:rPr>
      </w:pPr>
      <w:r w:rsidRPr="00620E59">
        <w:rPr>
          <w:rFonts w:cs="Arial"/>
          <w:lang w:val="en-US" w:eastAsia="zh-CN"/>
        </w:rPr>
        <w:t>Similar barriers are observed in the qualitative research because of financial limitations, the inaccessibility of the setting to eat, emotional distress, the lack of integrity in life priorities, and the absence of a consistent communication contact with the practitioner (Boocock et al., 2021; Croke et al., 2023; Upsher et al., 2022). Food insecurity and rise in living costs are also other problems that worsen dietary problems, particularly among disadvantaged populations (Meadows et al., 2024; Stone et al., 2024).</w:t>
      </w:r>
    </w:p>
    <w:p w14:paraId="72327C3E" w14:textId="77777777" w:rsidR="000E2AF7" w:rsidRPr="00620E59" w:rsidRDefault="000E2AF7" w:rsidP="000E2AF7">
      <w:pPr>
        <w:rPr>
          <w:rFonts w:cs="Arial"/>
          <w:lang w:val="en-US" w:eastAsia="zh-CN"/>
        </w:rPr>
      </w:pPr>
      <w:r w:rsidRPr="00620E59">
        <w:rPr>
          <w:rFonts w:cs="Arial"/>
          <w:lang w:val="en-US" w:eastAsia="zh-CN"/>
        </w:rPr>
        <w:t>The very significant role in the determination of dietary behaviours is also attributed to anxiety over food-related choices, identity renegotiation after the diagnosis, and psychological aspects such as diabetes distress (Gelhorn et al., 2021; Simons et al., 2024; Snoek et al., 2024). Moreover, cultural and family-related food-associated norms may either be an obstacle or promote compliance (Goff et al., 2021a; Rai et al., 2023).</w:t>
      </w:r>
    </w:p>
    <w:p w14:paraId="15D55E4C" w14:textId="77777777" w:rsidR="000E2AF7" w:rsidRPr="00620E59" w:rsidRDefault="000E2AF7" w:rsidP="000E2AF7">
      <w:pPr>
        <w:rPr>
          <w:rFonts w:cs="Arial"/>
          <w:lang w:val="en-US" w:eastAsia="zh-CN"/>
        </w:rPr>
      </w:pPr>
      <w:r w:rsidRPr="00620E59">
        <w:rPr>
          <w:rFonts w:cs="Arial"/>
          <w:lang w:val="en-US" w:eastAsia="zh-CN"/>
        </w:rPr>
        <w:t>Even though a wealth of single qualitative studies exists, the synthesis is sparse, with special focus on the experiences of the adults in the UK regarding the issue of diet. Disjointed evidence is a barrier to the development of constructive, precise and fair intervention strategies.</w:t>
      </w:r>
    </w:p>
    <w:p w14:paraId="358F422E" w14:textId="77777777" w:rsidR="000E2AF7" w:rsidRPr="00620E59" w:rsidRDefault="000E2AF7" w:rsidP="000E2AF7">
      <w:pPr>
        <w:rPr>
          <w:rFonts w:cs="Arial"/>
          <w:lang w:val="en-US" w:eastAsia="zh-CN"/>
        </w:rPr>
      </w:pPr>
      <w:r w:rsidRPr="00620E59">
        <w:rPr>
          <w:rFonts w:cs="Arial"/>
          <w:lang w:val="en-US" w:eastAsia="zh-CN"/>
        </w:rPr>
        <w:t>A systematic qualitative synthesis is therefore necessary as a way of assisting in the ability to integrate available deliberative evidence to make more rational decisions based on policy and practice responses.</w:t>
      </w:r>
    </w:p>
    <w:p w14:paraId="53EABDDE" w14:textId="627BED54" w:rsidR="000E2AF7" w:rsidRPr="00620E59" w:rsidRDefault="000E2AF7" w:rsidP="000E2AF7">
      <w:pPr>
        <w:pStyle w:val="Heading2"/>
        <w:rPr>
          <w:rFonts w:cs="Arial"/>
        </w:rPr>
      </w:pPr>
      <w:bookmarkStart w:id="14" w:name="_Toc222827468"/>
      <w:bookmarkStart w:id="15" w:name="_Toc231165458"/>
      <w:r w:rsidRPr="00620E59">
        <w:rPr>
          <w:rFonts w:cs="Arial"/>
          <w:lang w:val="en-US" w:eastAsia="zh-CN"/>
        </w:rPr>
        <w:t>1.</w:t>
      </w:r>
      <w:r w:rsidR="00FC48DC" w:rsidRPr="00620E59">
        <w:rPr>
          <w:rFonts w:cs="Arial"/>
          <w:lang w:val="en-US" w:eastAsia="zh-CN"/>
        </w:rPr>
        <w:t>4</w:t>
      </w:r>
      <w:r w:rsidRPr="00620E59">
        <w:rPr>
          <w:rFonts w:cs="Arial"/>
          <w:lang w:val="en-US" w:eastAsia="zh-CN"/>
        </w:rPr>
        <w:t xml:space="preserve"> Rationale for the Research</w:t>
      </w:r>
      <w:bookmarkEnd w:id="14"/>
      <w:bookmarkEnd w:id="15"/>
    </w:p>
    <w:p w14:paraId="6F82E1B6" w14:textId="1251A77D" w:rsidR="000E2AF7" w:rsidRPr="00620E59" w:rsidRDefault="000E2AF7" w:rsidP="000E2AF7">
      <w:pPr>
        <w:rPr>
          <w:rFonts w:cs="Arial"/>
          <w:lang w:val="en-US" w:eastAsia="zh-CN"/>
        </w:rPr>
      </w:pPr>
      <w:r w:rsidRPr="00620E59">
        <w:rPr>
          <w:rFonts w:cs="Arial"/>
          <w:lang w:val="en-US" w:eastAsia="zh-CN"/>
        </w:rPr>
        <w:t>The identification, appraisal, and thematic integration of the experience data can be identified through the synthetic qualitative evidence in a rigorous manner (Cochrane, 2024; Page et al., 2021). These types of synthesis may be employed to illuminate recurring patterns in the application of dietary self-management, which do not merely stop at the context of the particular studies (</w:t>
      </w:r>
      <w:r w:rsidR="00C2495B" w:rsidRPr="00620E59">
        <w:rPr>
          <w:rFonts w:cs="Arial"/>
          <w:lang w:val="en-US" w:eastAsia="zh-CN"/>
        </w:rPr>
        <w:t>Goff et al., 2021b</w:t>
      </w:r>
      <w:r w:rsidRPr="00620E59">
        <w:rPr>
          <w:rFonts w:cs="Arial"/>
          <w:lang w:val="en-US" w:eastAsia="zh-CN"/>
        </w:rPr>
        <w:t>).</w:t>
      </w:r>
    </w:p>
    <w:p w14:paraId="0B19EAD2" w14:textId="1012127B" w:rsidR="000E2AF7" w:rsidRPr="00620E59" w:rsidRDefault="000E2AF7" w:rsidP="000E2AF7">
      <w:pPr>
        <w:rPr>
          <w:rFonts w:cs="Arial"/>
          <w:lang w:val="en-US" w:eastAsia="zh-CN"/>
        </w:rPr>
      </w:pPr>
      <w:r w:rsidRPr="00620E59">
        <w:rPr>
          <w:rFonts w:cs="Arial"/>
          <w:lang w:val="en-US" w:eastAsia="zh-CN"/>
        </w:rPr>
        <w:t xml:space="preserve">The existing sources indicate that the barriers differ across cultural groups, socioeconomic backgrounds and digital engagement environments (Montilva-Monsalve </w:t>
      </w:r>
      <w:r w:rsidRPr="00620E59">
        <w:rPr>
          <w:rFonts w:cs="Arial"/>
          <w:lang w:val="en-US" w:eastAsia="zh-CN"/>
        </w:rPr>
        <w:lastRenderedPageBreak/>
        <w:t>et al., 2023; Prinjha et al., 2019). However, its findings are dispersed across the areas of study and services.</w:t>
      </w:r>
    </w:p>
    <w:p w14:paraId="7C523CBF" w14:textId="77777777" w:rsidR="000E2AF7" w:rsidRPr="00620E59" w:rsidRDefault="000E2AF7" w:rsidP="000E2AF7">
      <w:pPr>
        <w:rPr>
          <w:rFonts w:cs="Arial"/>
          <w:lang w:val="en-US" w:eastAsia="zh-CN"/>
        </w:rPr>
      </w:pPr>
      <w:r w:rsidRPr="00620E59">
        <w:rPr>
          <w:rFonts w:cs="Arial"/>
          <w:lang w:val="en-US" w:eastAsia="zh-CN"/>
        </w:rPr>
        <w:t>Besides, the UK health strategy is shifting towards more patient-centred and digitally empowered management of chronic diseases in an inequitable manner (Centre for Health Psychology, 2024; NICE, 2025). It is necessary to obtain a unified qualitative understanding of the determinants of qualitative dietary compliance so as to ensure that the policies adopted encompass these realities lived.</w:t>
      </w:r>
    </w:p>
    <w:p w14:paraId="79F17002" w14:textId="77777777" w:rsidR="000E2AF7" w:rsidRPr="00620E59" w:rsidRDefault="000E2AF7" w:rsidP="000E2AF7">
      <w:pPr>
        <w:rPr>
          <w:rFonts w:cs="Arial"/>
          <w:lang w:val="en-US" w:eastAsia="zh-CN"/>
        </w:rPr>
      </w:pPr>
      <w:r w:rsidRPr="00620E59">
        <w:rPr>
          <w:rFonts w:cs="Arial"/>
          <w:lang w:val="en-US" w:eastAsia="zh-CN"/>
        </w:rPr>
        <w:t>This review therefore fills this gap that exists between the dietary recommendations and guidelines and the actual evidence in adults with T2DM in the UK. It is hoped that such a synthesis of the qualitative knowledge will assist the study to influence the design procedure in creating context-oriented, culturally suited and contextual support programmes.</w:t>
      </w:r>
    </w:p>
    <w:p w14:paraId="3E62EA0C" w14:textId="77777777" w:rsidR="000E2AF7" w:rsidRPr="00620E59" w:rsidRDefault="000E2AF7" w:rsidP="000E2AF7">
      <w:pPr>
        <w:jc w:val="center"/>
        <w:rPr>
          <w:rFonts w:cs="Arial"/>
          <w:lang w:val="en-US" w:eastAsia="zh-CN"/>
        </w:rPr>
      </w:pPr>
      <w:r w:rsidRPr="00620E59">
        <w:rPr>
          <w:rFonts w:cs="Arial"/>
          <w:noProof/>
          <w:lang w:val="en-US" w:eastAsia="zh-CN"/>
        </w:rPr>
        <w:drawing>
          <wp:inline distT="0" distB="0" distL="0" distR="0" wp14:anchorId="384DC39A" wp14:editId="1A55BE6C">
            <wp:extent cx="3784600" cy="1802537"/>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86690" cy="1803532"/>
                    </a:xfrm>
                    <a:prstGeom prst="rect">
                      <a:avLst/>
                    </a:prstGeom>
                  </pic:spPr>
                </pic:pic>
              </a:graphicData>
            </a:graphic>
          </wp:inline>
        </w:drawing>
      </w:r>
    </w:p>
    <w:p w14:paraId="73B9A8CC" w14:textId="13265AAA" w:rsidR="000E2AF7" w:rsidRPr="00620E59" w:rsidRDefault="000E2AF7" w:rsidP="000E2AF7">
      <w:pPr>
        <w:jc w:val="center"/>
        <w:rPr>
          <w:rFonts w:cs="Arial"/>
        </w:rPr>
      </w:pPr>
      <w:r w:rsidRPr="00620E59">
        <w:rPr>
          <w:rFonts w:cs="Arial"/>
        </w:rPr>
        <w:t>Figure 1.1:  Barriers and Facilitators Influencing Dietary Adherence in Type 2 Diabetes Management</w:t>
      </w:r>
      <w:r w:rsidR="00167849">
        <w:rPr>
          <w:rFonts w:cs="Arial"/>
        </w:rPr>
        <w:t xml:space="preserve"> (Author Generated)</w:t>
      </w:r>
    </w:p>
    <w:p w14:paraId="348D7D2A" w14:textId="77777777" w:rsidR="000E2AF7" w:rsidRPr="00620E59" w:rsidRDefault="000E2AF7" w:rsidP="000E2AF7">
      <w:pPr>
        <w:rPr>
          <w:rFonts w:cs="Arial"/>
          <w:lang w:val="en-US" w:eastAsia="zh-CN"/>
        </w:rPr>
      </w:pPr>
      <w:r w:rsidRPr="00620E59">
        <w:rPr>
          <w:rFonts w:cs="Arial"/>
          <w:lang w:val="en-US" w:eastAsia="zh-CN"/>
        </w:rPr>
        <w:t>The multidimensional barriers and facilitators to dietary adherence are summarised in Figure 1, which shows how the psychological, social, economic and structural determinants that influence self-management experiences in UK adults with T2DM are interrelated.</w:t>
      </w:r>
    </w:p>
    <w:p w14:paraId="33079331" w14:textId="6015A485" w:rsidR="000E2AF7" w:rsidRPr="00620E59" w:rsidRDefault="000E2AF7" w:rsidP="000E2AF7">
      <w:pPr>
        <w:pStyle w:val="Heading2"/>
        <w:rPr>
          <w:rFonts w:cs="Arial"/>
          <w:lang w:val="en-US" w:eastAsia="zh-CN"/>
        </w:rPr>
      </w:pPr>
      <w:bookmarkStart w:id="16" w:name="_Toc222827469"/>
      <w:bookmarkStart w:id="17" w:name="_Toc231165459"/>
      <w:r w:rsidRPr="00620E59">
        <w:rPr>
          <w:rFonts w:cs="Arial"/>
          <w:lang w:val="en-US" w:eastAsia="zh-CN"/>
        </w:rPr>
        <w:lastRenderedPageBreak/>
        <w:t>1.</w:t>
      </w:r>
      <w:r w:rsidR="00FC48DC" w:rsidRPr="00620E59">
        <w:rPr>
          <w:rFonts w:cs="Arial"/>
          <w:lang w:val="en-US" w:eastAsia="zh-CN"/>
        </w:rPr>
        <w:t>5</w:t>
      </w:r>
      <w:r w:rsidRPr="00620E59">
        <w:rPr>
          <w:rFonts w:cs="Arial"/>
          <w:lang w:val="en-US" w:eastAsia="zh-CN"/>
        </w:rPr>
        <w:t xml:space="preserve"> Research Aim</w:t>
      </w:r>
      <w:bookmarkEnd w:id="16"/>
      <w:bookmarkEnd w:id="17"/>
    </w:p>
    <w:p w14:paraId="44A69DF6" w14:textId="77777777" w:rsidR="000E2AF7" w:rsidRPr="00620E59" w:rsidRDefault="000E2AF7" w:rsidP="000E2AF7">
      <w:pPr>
        <w:rPr>
          <w:rFonts w:cs="Arial"/>
          <w:lang w:val="en-US" w:eastAsia="zh-CN"/>
        </w:rPr>
      </w:pPr>
      <w:r w:rsidRPr="00620E59">
        <w:rPr>
          <w:rFonts w:cs="Arial"/>
          <w:lang w:val="en-US" w:eastAsia="zh-CN"/>
        </w:rPr>
        <w:t>To analyse existing qualitative research to develop a comprehensive understanding of the factors influencing dietary adherence of UK adults, in order to inform the design of more effective, targeted, and equitable support interventions.</w:t>
      </w:r>
    </w:p>
    <w:p w14:paraId="4706B411" w14:textId="1CDF63A2" w:rsidR="000E2AF7" w:rsidRPr="00620E59" w:rsidRDefault="000E2AF7" w:rsidP="000E2AF7">
      <w:pPr>
        <w:pStyle w:val="Heading2"/>
        <w:rPr>
          <w:rFonts w:cs="Arial"/>
          <w:lang w:val="en-US" w:eastAsia="zh-CN"/>
        </w:rPr>
      </w:pPr>
      <w:bookmarkStart w:id="18" w:name="_Toc222827470"/>
      <w:bookmarkStart w:id="19" w:name="_Toc231165460"/>
      <w:r w:rsidRPr="00620E59">
        <w:rPr>
          <w:rFonts w:cs="Arial"/>
          <w:lang w:val="en-US" w:eastAsia="zh-CN"/>
        </w:rPr>
        <w:t>1.</w:t>
      </w:r>
      <w:r w:rsidR="00FC48DC" w:rsidRPr="00620E59">
        <w:rPr>
          <w:rFonts w:cs="Arial"/>
          <w:lang w:val="en-US" w:eastAsia="zh-CN"/>
        </w:rPr>
        <w:t>6</w:t>
      </w:r>
      <w:r w:rsidRPr="00620E59">
        <w:rPr>
          <w:rFonts w:cs="Arial"/>
          <w:lang w:val="en-US" w:eastAsia="zh-CN"/>
        </w:rPr>
        <w:t xml:space="preserve"> Research Objectives</w:t>
      </w:r>
      <w:bookmarkEnd w:id="18"/>
      <w:bookmarkEnd w:id="19"/>
    </w:p>
    <w:p w14:paraId="6736D7E0" w14:textId="77777777" w:rsidR="000E2AF7" w:rsidRPr="00620E59" w:rsidRDefault="000E2AF7" w:rsidP="000E2AF7">
      <w:pPr>
        <w:pStyle w:val="ListParagraph"/>
        <w:numPr>
          <w:ilvl w:val="0"/>
          <w:numId w:val="4"/>
        </w:numPr>
        <w:rPr>
          <w:rFonts w:cs="Arial"/>
          <w:lang w:val="en-US" w:eastAsia="zh-CN"/>
        </w:rPr>
      </w:pPr>
      <w:r w:rsidRPr="00620E59">
        <w:rPr>
          <w:rFonts w:cs="Arial"/>
          <w:lang w:val="en-US" w:eastAsia="zh-CN"/>
        </w:rPr>
        <w:t>To systematically identify, appraise, and analyse qualitative studies concerning dietary self-management experiences of UK adults.</w:t>
      </w:r>
    </w:p>
    <w:p w14:paraId="3E049533" w14:textId="77777777" w:rsidR="000E2AF7" w:rsidRPr="00620E59" w:rsidRDefault="000E2AF7" w:rsidP="000E2AF7">
      <w:pPr>
        <w:pStyle w:val="ListParagraph"/>
        <w:numPr>
          <w:ilvl w:val="0"/>
          <w:numId w:val="4"/>
        </w:numPr>
        <w:rPr>
          <w:rFonts w:cs="Arial"/>
          <w:lang w:val="en-US" w:eastAsia="zh-CN"/>
        </w:rPr>
      </w:pPr>
      <w:r w:rsidRPr="00620E59">
        <w:rPr>
          <w:rFonts w:cs="Arial"/>
          <w:lang w:val="en-US" w:eastAsia="zh-CN"/>
        </w:rPr>
        <w:t>To conduct a thematic analysis to identify and describe key themes representing the major barriers (e.g., cost, food environment, knowledge) and facilitators (e.g., social support, healthcare guidance) experienced by UK adults.</w:t>
      </w:r>
    </w:p>
    <w:p w14:paraId="50DCA3C9" w14:textId="77777777" w:rsidR="000E2AF7" w:rsidRPr="00620E59" w:rsidRDefault="000E2AF7" w:rsidP="000E2AF7">
      <w:pPr>
        <w:pStyle w:val="ListParagraph"/>
        <w:numPr>
          <w:ilvl w:val="0"/>
          <w:numId w:val="4"/>
        </w:numPr>
        <w:rPr>
          <w:rFonts w:cs="Arial"/>
          <w:lang w:val="en-US" w:eastAsia="zh-CN"/>
        </w:rPr>
      </w:pPr>
      <w:r w:rsidRPr="00620E59">
        <w:rPr>
          <w:rFonts w:cs="Arial"/>
          <w:lang w:val="en-US" w:eastAsia="zh-CN"/>
        </w:rPr>
        <w:t>To generate evidence-based recommendations for healthcare policy and practice aimed at improving dietary support programmes of UK adults.</w:t>
      </w:r>
    </w:p>
    <w:p w14:paraId="3B844331" w14:textId="6C72CEE8" w:rsidR="000E2AF7" w:rsidRPr="00620E59" w:rsidRDefault="000E2AF7" w:rsidP="000E2AF7">
      <w:pPr>
        <w:pStyle w:val="Heading2"/>
        <w:rPr>
          <w:rFonts w:cs="Arial"/>
          <w:lang w:val="en-US" w:eastAsia="zh-CN"/>
        </w:rPr>
      </w:pPr>
      <w:bookmarkStart w:id="20" w:name="_Toc222827471"/>
      <w:bookmarkStart w:id="21" w:name="_Toc231165461"/>
      <w:r w:rsidRPr="00620E59">
        <w:rPr>
          <w:rFonts w:cs="Arial"/>
          <w:lang w:val="en-US" w:eastAsia="zh-CN"/>
        </w:rPr>
        <w:t>1.</w:t>
      </w:r>
      <w:r w:rsidR="00FC48DC" w:rsidRPr="00620E59">
        <w:rPr>
          <w:rFonts w:cs="Arial"/>
          <w:lang w:val="en-US" w:eastAsia="zh-CN"/>
        </w:rPr>
        <w:t>7</w:t>
      </w:r>
      <w:r w:rsidRPr="00620E59">
        <w:rPr>
          <w:rFonts w:cs="Arial"/>
          <w:lang w:val="en-US" w:eastAsia="zh-CN"/>
        </w:rPr>
        <w:t xml:space="preserve"> Significance of the Study</w:t>
      </w:r>
      <w:bookmarkEnd w:id="20"/>
      <w:bookmarkEnd w:id="21"/>
    </w:p>
    <w:p w14:paraId="5C127B3A" w14:textId="77777777" w:rsidR="000E2AF7" w:rsidRPr="00620E59" w:rsidRDefault="000E2AF7" w:rsidP="000E2AF7">
      <w:pPr>
        <w:rPr>
          <w:rFonts w:cs="Arial"/>
          <w:lang w:val="en-US" w:eastAsia="zh-CN"/>
        </w:rPr>
      </w:pPr>
      <w:r w:rsidRPr="00620E59">
        <w:rPr>
          <w:rFonts w:cs="Arial"/>
          <w:lang w:val="en-US" w:eastAsia="zh-CN"/>
        </w:rPr>
        <w:t>The paper addresses one of the most important priorities in the UK, as the focus on the social problems and challenges of public health (Whicher, O’Neill and Holt, 2020; Diabetes UK, 2025). It assists with the refinement of NHS dietary education strategies and online self-management programmes by forecasting their qualitative characteristics (Benton et al., 2022; Hawkes et al., 2024). The review also supports the equity-based intervention design, discovering evidence related to the socioeconomic limitations, the possible culture-specific intervention, and structural barriers (Doglikuu et al., 2021; Rai et al., 2023). In addition, a deeper understanding of the psychological and identity-related factors in the dietary behaviour will make it easier to integrate the concept of behavioural science in managing diabetes (Duke, 2021; Snoek et al., 2024).</w:t>
      </w:r>
    </w:p>
    <w:p w14:paraId="4C0E4466" w14:textId="77777777" w:rsidR="000E2AF7" w:rsidRPr="00620E59" w:rsidRDefault="000E2AF7" w:rsidP="000E2AF7">
      <w:pPr>
        <w:rPr>
          <w:rFonts w:cs="Arial"/>
          <w:lang w:val="en-US" w:eastAsia="zh-CN"/>
        </w:rPr>
      </w:pPr>
      <w:r w:rsidRPr="00620E59">
        <w:rPr>
          <w:rFonts w:cs="Arial"/>
          <w:lang w:val="en-US" w:eastAsia="zh-CN"/>
        </w:rPr>
        <w:t>Lastly, the study will enhance both policy aspirations and lived experience to make the dietary assistance processes more sustainable and more inclusive.</w:t>
      </w:r>
    </w:p>
    <w:p w14:paraId="5A62DF36" w14:textId="28254E56" w:rsidR="000E2AF7" w:rsidRPr="00620E59" w:rsidRDefault="000E2AF7" w:rsidP="00FC48DC">
      <w:pPr>
        <w:pStyle w:val="Heading2"/>
        <w:rPr>
          <w:rFonts w:cs="Arial"/>
          <w:lang w:val="en-US" w:eastAsia="zh-CN"/>
        </w:rPr>
      </w:pPr>
      <w:bookmarkStart w:id="22" w:name="_Toc231165462"/>
      <w:r w:rsidRPr="00620E59">
        <w:rPr>
          <w:rFonts w:cs="Arial"/>
          <w:lang w:val="en-US" w:eastAsia="zh-CN"/>
        </w:rPr>
        <w:t>1.</w:t>
      </w:r>
      <w:r w:rsidR="00FC48DC" w:rsidRPr="00620E59">
        <w:rPr>
          <w:rFonts w:cs="Arial"/>
          <w:lang w:val="en-US" w:eastAsia="zh-CN"/>
        </w:rPr>
        <w:t>8</w:t>
      </w:r>
      <w:r w:rsidRPr="00620E59">
        <w:rPr>
          <w:rFonts w:cs="Arial"/>
          <w:lang w:val="en-US" w:eastAsia="zh-CN"/>
        </w:rPr>
        <w:t xml:space="preserve"> Summary of the Chapter</w:t>
      </w:r>
      <w:bookmarkEnd w:id="22"/>
    </w:p>
    <w:p w14:paraId="1E19F283" w14:textId="77777777" w:rsidR="000E2AF7" w:rsidRPr="00620E59" w:rsidRDefault="000E2AF7" w:rsidP="000E2AF7">
      <w:pPr>
        <w:rPr>
          <w:rFonts w:cs="Arial"/>
          <w:lang w:val="en-US" w:eastAsia="zh-CN"/>
        </w:rPr>
      </w:pPr>
      <w:r w:rsidRPr="00620E59">
        <w:rPr>
          <w:rFonts w:cs="Arial"/>
          <w:lang w:val="en-US" w:eastAsia="zh-CN"/>
        </w:rPr>
        <w:t xml:space="preserve">It has already been stated that T2DM is a significant and increasing issue of population health within the UK, and dietary self-management has been categorised as a core and complicated component of care. Clinical guidance has not been eliminated yet, and </w:t>
      </w:r>
      <w:r w:rsidRPr="00620E59">
        <w:rPr>
          <w:rFonts w:cs="Arial"/>
          <w:lang w:val="en-US" w:eastAsia="zh-CN"/>
        </w:rPr>
        <w:lastRenderedPageBreak/>
        <w:t>digital innovations, though it still has the obstacles which can be broken down on the psychological, social, and structural levels.</w:t>
      </w:r>
    </w:p>
    <w:p w14:paraId="64794189" w14:textId="77777777" w:rsidR="000E2AF7" w:rsidRPr="00620E59" w:rsidRDefault="000E2AF7" w:rsidP="000E2AF7">
      <w:pPr>
        <w:rPr>
          <w:rFonts w:cs="Arial"/>
          <w:lang w:val="en-US" w:eastAsia="zh-CN"/>
        </w:rPr>
      </w:pPr>
      <w:r w:rsidRPr="00620E59">
        <w:rPr>
          <w:rFonts w:cs="Arial"/>
          <w:lang w:val="en-US" w:eastAsia="zh-CN"/>
        </w:rPr>
        <w:t>The systematic qualitative synthesis should be justified so that the part of the experience evidence can solidify. The following chapter will involve the critical review of the literature available concerning the topic of dietary adherence, situational factors, service delivery and theoretical assumptions that underpin self-management behaviours.</w:t>
      </w:r>
    </w:p>
    <w:p w14:paraId="1AD41C95" w14:textId="77777777" w:rsidR="000E2AF7" w:rsidRPr="00620E59" w:rsidRDefault="000E2AF7" w:rsidP="000E2AF7">
      <w:pPr>
        <w:spacing w:line="259" w:lineRule="auto"/>
        <w:jc w:val="left"/>
        <w:rPr>
          <w:rFonts w:cs="Arial"/>
          <w:lang w:val="en-US" w:eastAsia="zh-CN"/>
        </w:rPr>
      </w:pPr>
      <w:r w:rsidRPr="00620E59">
        <w:rPr>
          <w:rFonts w:cs="Arial"/>
          <w:lang w:val="en-US" w:eastAsia="zh-CN"/>
        </w:rPr>
        <w:br w:type="page"/>
      </w:r>
    </w:p>
    <w:p w14:paraId="5659449D" w14:textId="77777777" w:rsidR="000E2AF7" w:rsidRPr="00620E59" w:rsidRDefault="000E2AF7" w:rsidP="000E2AF7">
      <w:pPr>
        <w:pStyle w:val="Heading1"/>
        <w:rPr>
          <w:rFonts w:cs="Arial"/>
        </w:rPr>
      </w:pPr>
      <w:bookmarkStart w:id="23" w:name="_Toc222782375"/>
      <w:bookmarkStart w:id="24" w:name="_Toc231165463"/>
      <w:r w:rsidRPr="00620E59">
        <w:rPr>
          <w:rFonts w:cs="Arial"/>
        </w:rPr>
        <w:lastRenderedPageBreak/>
        <w:t>Chapter 2: Literature Review</w:t>
      </w:r>
      <w:bookmarkEnd w:id="23"/>
      <w:bookmarkEnd w:id="24"/>
    </w:p>
    <w:p w14:paraId="39AA15A0" w14:textId="77777777" w:rsidR="000E2AF7" w:rsidRPr="00620E59" w:rsidRDefault="000E2AF7" w:rsidP="000E2AF7">
      <w:pPr>
        <w:pStyle w:val="Heading2"/>
        <w:rPr>
          <w:rFonts w:cs="Arial"/>
        </w:rPr>
      </w:pPr>
      <w:bookmarkStart w:id="25" w:name="_Toc222782376"/>
      <w:bookmarkStart w:id="26" w:name="_Toc231165464"/>
      <w:r w:rsidRPr="00620E59">
        <w:rPr>
          <w:rFonts w:cs="Arial"/>
        </w:rPr>
        <w:t>2.1 Introduction</w:t>
      </w:r>
      <w:bookmarkEnd w:id="25"/>
      <w:bookmarkEnd w:id="26"/>
    </w:p>
    <w:p w14:paraId="4D0C65C1" w14:textId="77777777" w:rsidR="000E2AF7" w:rsidRPr="00620E59" w:rsidRDefault="000E2AF7" w:rsidP="000E2AF7">
      <w:pPr>
        <w:rPr>
          <w:rFonts w:cs="Arial"/>
        </w:rPr>
      </w:pPr>
      <w:r w:rsidRPr="00620E59">
        <w:rPr>
          <w:rFonts w:cs="Arial"/>
        </w:rPr>
        <w:t>T2DM requires a permanent behavioural engagement, particularly on the self-management of the dietary habit (Seidu et al., 2022; Whicher, O'Neill and Holt, 2020). The nutrition intake remains significant in the attainment of long-term glycaemic stability (Aas et al., 2023; Petroni et al., 2021). The models of envisaged UK national interventions include the structured education system, behavioural support model, and digital Delivery models (NICE, 2025; Centre for Health Psychology, 2024). In this chapter, a critical literature review of self-managed diet among adult individuals with T2DM is presented, including the issues, factors affecting it, health services, and inequalities among people with T2DM and the theoretical approach. It discusses biomedical framing, psychological, socio-cultural influences, economic limitations, and structural influences and moves to analyse the issue of healthcare delivery and digital interventions, which provide the background information about the lived experiences of the current realities in the UK.</w:t>
      </w:r>
    </w:p>
    <w:p w14:paraId="6FA873A7" w14:textId="77777777" w:rsidR="000E2AF7" w:rsidRPr="00620E59" w:rsidRDefault="000E2AF7" w:rsidP="000E2AF7">
      <w:pPr>
        <w:pStyle w:val="Heading2"/>
        <w:rPr>
          <w:rFonts w:cs="Arial"/>
        </w:rPr>
      </w:pPr>
      <w:bookmarkStart w:id="27" w:name="_Toc222782377"/>
      <w:bookmarkStart w:id="28" w:name="_Toc231165465"/>
      <w:r w:rsidRPr="00620E59">
        <w:rPr>
          <w:rFonts w:cs="Arial"/>
        </w:rPr>
        <w:t>2.2 Challenges in Sustaining Dietary Self-Management</w:t>
      </w:r>
      <w:bookmarkEnd w:id="27"/>
      <w:bookmarkEnd w:id="28"/>
    </w:p>
    <w:p w14:paraId="2C69C601" w14:textId="77777777" w:rsidR="000E2AF7" w:rsidRPr="00620E59" w:rsidRDefault="000E2AF7" w:rsidP="000E2AF7">
      <w:pPr>
        <w:pStyle w:val="Heading3"/>
        <w:rPr>
          <w:rFonts w:cs="Arial"/>
          <w:bCs/>
        </w:rPr>
      </w:pPr>
      <w:bookmarkStart w:id="29" w:name="_Toc222782378"/>
      <w:bookmarkStart w:id="30" w:name="_Toc231165466"/>
      <w:r w:rsidRPr="00620E59">
        <w:rPr>
          <w:rFonts w:cs="Arial"/>
        </w:rPr>
        <w:t>2.2.1 Biomedical and Nutritional Complexity</w:t>
      </w:r>
      <w:bookmarkEnd w:id="29"/>
      <w:bookmarkEnd w:id="30"/>
    </w:p>
    <w:p w14:paraId="70DDE369" w14:textId="77777777" w:rsidR="000E2AF7" w:rsidRPr="00620E59" w:rsidRDefault="000E2AF7" w:rsidP="000E2AF7">
      <w:pPr>
        <w:rPr>
          <w:rFonts w:cs="Arial"/>
        </w:rPr>
      </w:pPr>
      <w:r w:rsidRPr="00620E59">
        <w:rPr>
          <w:rFonts w:cs="Arial"/>
        </w:rPr>
        <w:t>In the management of T2DM, the UK nutritional guidelines revolve around consumption of macronutrients in a balanced diet and the moderate consumption of carbohydrates in moderate amounts and weight management (Aas et al., 2023; NICE, 2025). Dietary patterns include Mediterranean and low-carbohydrate (also shown to improve glycaemic conditions because of the caloric restriction) ones (Petroni et al., 2021; Rajput, Ashraff and Siddiqui, 2022). The low-calorie remission programmes have proven to have metabolic benefits, although the results vary considerably (Evans et al., 2023; Boocock et al., 2024). It turns out to be challenging to remain in the behavioural maintenance following the organised intervals, and long-term exhaustion becomes contingent (Summers, Tobin and Unwin, 2020). The comorbidities also suppress the structuring of the diet, as such conditions as hypertension are linked to the dissimilar nutritional needs.</w:t>
      </w:r>
    </w:p>
    <w:p w14:paraId="0B6A2530" w14:textId="77777777" w:rsidR="000E2AF7" w:rsidRPr="00620E59" w:rsidRDefault="000E2AF7" w:rsidP="000E2AF7">
      <w:pPr>
        <w:rPr>
          <w:rFonts w:cs="Arial"/>
        </w:rPr>
      </w:pPr>
      <w:r w:rsidRPr="00620E59">
        <w:rPr>
          <w:rFonts w:cs="Arial"/>
        </w:rPr>
        <w:lastRenderedPageBreak/>
        <w:t>Biomedical prescriptions are likely to assume that people will act based on the directions because of rational decisions and entail a complex identity negotiation process and day-to-day corrections (Delamater and Marrero, 2020; Martz, 2018). Contradictory nutritional recommendations on a daily basis bring confusion since the media and consultations are on different pages on the same subject regarding the best practice. Consequently, despite dietary direction utilising information to bring clinical order, lived experience and theoretical elucidations tend to be incompatible, and individuals must filter through the inconsistent proposed information when living in limited conditions due to a limited scenario.</w:t>
      </w:r>
    </w:p>
    <w:p w14:paraId="0221679A" w14:textId="77777777" w:rsidR="000E2AF7" w:rsidRPr="00620E59" w:rsidRDefault="000E2AF7" w:rsidP="000E2AF7">
      <w:pPr>
        <w:pStyle w:val="Heading3"/>
        <w:rPr>
          <w:rFonts w:cs="Arial"/>
        </w:rPr>
      </w:pPr>
      <w:bookmarkStart w:id="31" w:name="_Toc222782379"/>
      <w:bookmarkStart w:id="32" w:name="_Toc231165467"/>
      <w:r w:rsidRPr="00620E59">
        <w:rPr>
          <w:rFonts w:cs="Arial"/>
        </w:rPr>
        <w:t>2.2.2 Psychological and Emotional Burden</w:t>
      </w:r>
      <w:bookmarkEnd w:id="31"/>
      <w:bookmarkEnd w:id="32"/>
    </w:p>
    <w:p w14:paraId="56902528" w14:textId="77777777" w:rsidR="000E2AF7" w:rsidRPr="00620E59" w:rsidRDefault="000E2AF7" w:rsidP="000E2AF7">
      <w:pPr>
        <w:rPr>
          <w:rFonts w:cs="Arial"/>
        </w:rPr>
      </w:pPr>
      <w:r w:rsidRPr="00620E59">
        <w:rPr>
          <w:rFonts w:cs="Arial"/>
        </w:rPr>
        <w:t>Diabetes distress refers to an emotionally distressing condition-related strain related to self-management demands (Gelhorn et al., 2021; Snoek et al., 2024). According to patients, they fear the peak and fall in glucose and negatively react to the threat of complications and become frustrated by the patterns of restriction (Simons et al., 2024). The sustained hypervigilance towards food may result in a reduction in the quality of life, not to mention that it may also contribute to disordered eating (Simons et al., 2024). The qualitative descriptions are concerned with the guilt and self-blame in the event of the targets and compliance with the diet not being achieved, which strengthened the cycle of stress that undermines the compliance (Duke, 2021; Joyce et al., 2024). The eating methods are elaborated as emotional coping mechanisms and create a truly paradoxical position of food becoming the source of misery and the controlling factor.</w:t>
      </w:r>
    </w:p>
    <w:p w14:paraId="72EE61CC" w14:textId="0DDC928B" w:rsidR="000E2AF7" w:rsidRPr="00620E59" w:rsidRDefault="000E2AF7" w:rsidP="000E2AF7">
      <w:pPr>
        <w:rPr>
          <w:rFonts w:cs="Arial"/>
        </w:rPr>
      </w:pPr>
      <w:r w:rsidRPr="00620E59">
        <w:rPr>
          <w:rFonts w:cs="Arial"/>
        </w:rPr>
        <w:t>The diagnosis results in the re-evaluation of identity and lifestyle modification, and must change social role and rework food-based rites (Joyce et al., 2024). This kind of integration may not be compatible with the ancient cultural traditions (Martz, 2018; Rai et al., 2023). Adults between the ages of 18 and 24 indicate that dietary restrictions have a higher social stigma in peer group contexts, making it hard not to comply with them but rather to keep an unhealthy diet (Croke et al., 2023). Defence mechanisms include such emotional coping mechanisms as spirituality and communing, which means that psychological aid cannot be omitted in the general system of diabetes management (Duke, 2021).</w:t>
      </w:r>
    </w:p>
    <w:p w14:paraId="3E2AC007" w14:textId="77777777" w:rsidR="000E2AF7" w:rsidRPr="00620E59" w:rsidRDefault="000E2AF7" w:rsidP="000E2AF7">
      <w:pPr>
        <w:pStyle w:val="Heading3"/>
        <w:rPr>
          <w:rFonts w:cs="Arial"/>
        </w:rPr>
      </w:pPr>
      <w:bookmarkStart w:id="33" w:name="_Toc222782380"/>
      <w:bookmarkStart w:id="34" w:name="_Toc231165468"/>
      <w:r w:rsidRPr="00620E59">
        <w:rPr>
          <w:rFonts w:cs="Arial"/>
        </w:rPr>
        <w:lastRenderedPageBreak/>
        <w:t>2.2.3 Social and Cultural Influences</w:t>
      </w:r>
      <w:bookmarkEnd w:id="33"/>
      <w:bookmarkEnd w:id="34"/>
    </w:p>
    <w:p w14:paraId="09159C32" w14:textId="77777777" w:rsidR="000E2AF7" w:rsidRPr="00620E59" w:rsidRDefault="000E2AF7" w:rsidP="000E2AF7">
      <w:pPr>
        <w:rPr>
          <w:rFonts w:cs="Arial"/>
        </w:rPr>
      </w:pPr>
      <w:r w:rsidRPr="00620E59">
        <w:rPr>
          <w:rFonts w:cs="Arial"/>
        </w:rPr>
        <w:t>The diet behaviours are affected by the family regularity, and the purchasing, cooking, and nursing habits of the family members influence the adherence potential (Jameel et al., 2023; Mokaya et al., 2022). The sustainability will be achieved with the help of positive family systems, and mismatches among preferences will be resistant to change (Mokaya et al., 2022). Other typically heterogeneous communities are also present in the UK; thus, the intergenerational food culture might make it difficult to follow the traditional recommendations due to conflicting trends when considering traditional ones (Goff et al., 2021a; Rai et al., 2023). Interaction between culturally competent programmes like HEAL-D is enhanced by cultural responsibility instructions (Goff et al., 2021b). Social events present issues since the community meals are centred on the foods that are against the needs.</w:t>
      </w:r>
    </w:p>
    <w:p w14:paraId="1D15E0DD" w14:textId="77777777" w:rsidR="000E2AF7" w:rsidRPr="00620E59" w:rsidRDefault="000E2AF7" w:rsidP="000E2AF7">
      <w:pPr>
        <w:rPr>
          <w:rFonts w:cs="Arial"/>
        </w:rPr>
      </w:pPr>
      <w:r w:rsidRPr="00620E59">
        <w:rPr>
          <w:rFonts w:cs="Arial"/>
        </w:rPr>
        <w:t>Conformity and gender roles in food preparation conflict because in most meal preparation procedures, women do the work, although they may not be adequately assisted to only modify family meals (Rai et al., 2023). Research on the British South Asian population proves the effectiveness of family-oriented practices that point to the fact that suggested personal solutions to the issue do not take into account the social nature of eating (Prinjha et al., 2019; Rai et al., 2023). One such area is a cultural conflict between health needs and cultural identity, which remains one of the issues which still challenge standardised education, which has not addressed this and thus reduces compliance because of its insensitivity.</w:t>
      </w:r>
    </w:p>
    <w:p w14:paraId="6B6048B0" w14:textId="77777777" w:rsidR="000E2AF7" w:rsidRPr="00620E59" w:rsidRDefault="000E2AF7" w:rsidP="000E2AF7">
      <w:pPr>
        <w:pStyle w:val="Heading3"/>
        <w:rPr>
          <w:rFonts w:cs="Arial"/>
        </w:rPr>
      </w:pPr>
      <w:bookmarkStart w:id="35" w:name="_Toc222782381"/>
      <w:bookmarkStart w:id="36" w:name="_Toc231165469"/>
      <w:r w:rsidRPr="00620E59">
        <w:rPr>
          <w:rFonts w:cs="Arial"/>
        </w:rPr>
        <w:t>2.2.4 Pentium Economical and Structural Construction</w:t>
      </w:r>
      <w:bookmarkEnd w:id="35"/>
      <w:bookmarkEnd w:id="36"/>
    </w:p>
    <w:p w14:paraId="67D16FF0" w14:textId="77777777" w:rsidR="000E2AF7" w:rsidRPr="00620E59" w:rsidRDefault="000E2AF7" w:rsidP="000E2AF7">
      <w:pPr>
        <w:rPr>
          <w:rFonts w:cs="Arial"/>
        </w:rPr>
      </w:pPr>
      <w:r w:rsidRPr="00620E59">
        <w:rPr>
          <w:rFonts w:cs="Arial"/>
        </w:rPr>
        <w:t xml:space="preserve">The T2DM management problem is comparable to the socioeconomic deprivation; the cost of fresh produce is among the factors limited due to its prohibitive nature (Whicher, O'Neill and Holt, 2020; Iotova et al., 2020; Stone et al., 2024). The UK cost-of-living crisis exacerbates food insecurity, with its effects being disproportionate to persons who have chronic illnesses, where there is an increase in costs and a drop in incomes (Meadows et al., 2024). Economic pressure reduces the ability to adhere to prioritisation of the calorically dense and low-cost foods (Stone et al., 2024). Based on the qualitative findings, dietary aspirations do not correspond to economic reality (particularly in the </w:t>
      </w:r>
      <w:r w:rsidRPr="00620E59">
        <w:rPr>
          <w:rFonts w:cs="Arial"/>
        </w:rPr>
        <w:lastRenderedPageBreak/>
        <w:t>cases of low-income families) (Doglikuu et al., 2021). Work schedules are also present, and in this case, preparing the meals will take less time in shift work.</w:t>
      </w:r>
    </w:p>
    <w:p w14:paraId="68C02885" w14:textId="77777777" w:rsidR="000E2AF7" w:rsidRPr="00620E59" w:rsidRDefault="000E2AF7" w:rsidP="000E2AF7">
      <w:pPr>
        <w:rPr>
          <w:rFonts w:cs="Arial"/>
        </w:rPr>
      </w:pPr>
      <w:r w:rsidRPr="00620E59">
        <w:rPr>
          <w:rFonts w:cs="Arial"/>
        </w:rPr>
        <w:t>The unavailability of fresh food and concentration of fast-foods create urban food environments that restrict the ability to choose a diet regardless of the motivation (Shaw et al., 2023; Ryan, Holmes and Ensaff, 2022). In response to the policy, the priority of the information is over structural intervention that limits efficacy in the midst of the underprivileged populations (Stone et al., 2024). Nutritional compliance does not exist without economic inequality, and change-based initiatives, unaware of economic restrictions, might result in more inequalities rather than in the reduction thereof.</w:t>
      </w:r>
    </w:p>
    <w:p w14:paraId="2EDF6A75" w14:textId="77777777" w:rsidR="000E2AF7" w:rsidRPr="00620E59" w:rsidRDefault="000E2AF7" w:rsidP="000E2AF7">
      <w:pPr>
        <w:pStyle w:val="Heading2"/>
        <w:rPr>
          <w:rFonts w:cs="Arial"/>
        </w:rPr>
      </w:pPr>
      <w:bookmarkStart w:id="37" w:name="_Toc222782382"/>
      <w:bookmarkStart w:id="38" w:name="_Toc231165470"/>
      <w:r w:rsidRPr="00620E59">
        <w:rPr>
          <w:rFonts w:cs="Arial"/>
        </w:rPr>
        <w:t>2.3 Factors Influencing Dietary Adherence</w:t>
      </w:r>
      <w:bookmarkEnd w:id="37"/>
      <w:bookmarkEnd w:id="38"/>
    </w:p>
    <w:p w14:paraId="4C03D2CF" w14:textId="77777777" w:rsidR="000E2AF7" w:rsidRPr="00620E59" w:rsidRDefault="000E2AF7" w:rsidP="000E2AF7">
      <w:pPr>
        <w:pStyle w:val="Heading3"/>
        <w:rPr>
          <w:rFonts w:cs="Arial"/>
          <w:bCs/>
        </w:rPr>
      </w:pPr>
      <w:bookmarkStart w:id="39" w:name="_Toc222782383"/>
      <w:bookmarkStart w:id="40" w:name="_Toc231165471"/>
      <w:r w:rsidRPr="00620E59">
        <w:rPr>
          <w:rFonts w:cs="Arial"/>
        </w:rPr>
        <w:t>2.3.1 Health Literacy and Knowledge</w:t>
      </w:r>
      <w:bookmarkEnd w:id="39"/>
      <w:bookmarkEnd w:id="40"/>
    </w:p>
    <w:p w14:paraId="49BB33E7" w14:textId="77777777" w:rsidR="000E2AF7" w:rsidRPr="00620E59" w:rsidRDefault="000E2AF7" w:rsidP="000E2AF7">
      <w:pPr>
        <w:rPr>
          <w:rFonts w:cs="Arial"/>
        </w:rPr>
      </w:pPr>
      <w:r w:rsidRPr="00620E59">
        <w:rPr>
          <w:rFonts w:cs="Arial"/>
        </w:rPr>
        <w:t>The reason is that the health literacy and knowledge domain is based on the premise that their health literacy and knowledge are inherently interrelated with the understanding of the therapeutic process and medical education.</w:t>
      </w:r>
    </w:p>
    <w:p w14:paraId="2DC3038E" w14:textId="77777777" w:rsidR="000E2AF7" w:rsidRPr="00620E59" w:rsidRDefault="000E2AF7" w:rsidP="000E2AF7">
      <w:pPr>
        <w:rPr>
          <w:rFonts w:cs="Arial"/>
        </w:rPr>
      </w:pPr>
      <w:r w:rsidRPr="00620E59">
        <w:rPr>
          <w:rFonts w:cs="Arial"/>
        </w:rPr>
        <w:t>Health literacy similarly makes a significant impact on dietary decisions, such as the ability to perceive and implement nutrition information (Xie et al., 2020; Puri et al., 2022). Continuous reinforcement is the only way to learn more about carbohydrate counting and glycaemic concepts; however, with less socioeconomic groups, there is an increased challenge in comprehending the recommendations (Doglikuu et al., 2021; Iotova et al., 2020). Confusion of patterns of the media is puzzling, as those who are persistently subject to the contrary information in both social and mass media are bewildered by the information (Culliford, Bradbury and Medici, 2023). Online advice on nutrition multiplication raises the level of services, and correspondingly doubles the level of misinformation and requires critical appraisal ability, which is not universal among citizens (Turnbull et al., 2020).</w:t>
      </w:r>
    </w:p>
    <w:p w14:paraId="2D6C21DF" w14:textId="77777777" w:rsidR="000E2AF7" w:rsidRPr="00620E59" w:rsidRDefault="000E2AF7" w:rsidP="000E2AF7">
      <w:pPr>
        <w:rPr>
          <w:rFonts w:cs="Arial"/>
        </w:rPr>
      </w:pPr>
      <w:r w:rsidRPr="00620E59">
        <w:rPr>
          <w:rFonts w:cs="Arial"/>
        </w:rPr>
        <w:t xml:space="preserve">The data regarding the qualitative studies proves the fact that there is no certainty regarding the correct choices, in particular, when cultural traditions contradict directions or when the guidelines appear to be changing (Rai et al., 2023; Goff et al., 2021a). This is because misinterpretation can cause overly restrictive patterns or surrender on failure </w:t>
      </w:r>
      <w:r w:rsidRPr="00620E59">
        <w:rPr>
          <w:rFonts w:cs="Arial"/>
        </w:rPr>
        <w:lastRenderedPageBreak/>
        <w:t>of the initial undertakings. The existence of knowledge is not predictive of behavioural translation and health literacy interventions that take into consideration attention to the practical skills acquisition and faith in the ability to translate principles into various circumstances, mediated by self-efficacy (Xie et al., 2020).</w:t>
      </w:r>
    </w:p>
    <w:p w14:paraId="285C4633" w14:textId="77777777" w:rsidR="000E2AF7" w:rsidRPr="00620E59" w:rsidRDefault="000E2AF7" w:rsidP="000E2AF7">
      <w:pPr>
        <w:pStyle w:val="Heading3"/>
        <w:rPr>
          <w:rFonts w:cs="Arial"/>
        </w:rPr>
      </w:pPr>
      <w:bookmarkStart w:id="41" w:name="_Toc222782384"/>
      <w:bookmarkStart w:id="42" w:name="_Toc231165472"/>
      <w:r w:rsidRPr="00620E59">
        <w:rPr>
          <w:rFonts w:cs="Arial"/>
        </w:rPr>
        <w:t>2.3.2 Family and Social Support</w:t>
      </w:r>
      <w:bookmarkEnd w:id="41"/>
      <w:bookmarkEnd w:id="42"/>
    </w:p>
    <w:p w14:paraId="76FDD25D" w14:textId="77777777" w:rsidR="000E2AF7" w:rsidRPr="00620E59" w:rsidRDefault="000E2AF7" w:rsidP="000E2AF7">
      <w:pPr>
        <w:rPr>
          <w:rFonts w:cs="Arial"/>
        </w:rPr>
      </w:pPr>
      <w:r w:rsidRPr="00620E59">
        <w:rPr>
          <w:rFonts w:cs="Arial"/>
        </w:rPr>
        <w:t>The partner role in that is the possibility of long-term change in diet specifically (Jameel et al., 2023). Household food choices follow common decision-making, and an individual may face resistance in the event that the demands are not in line with the family values (Mokaya et al., 2022). The facilitating conditions help to make the environment more sustainable and may be realised through the provision of quality support, incentives, and engagement (Jameel et al., 2023). Opposing preferences impede the change, introducing situations when individuals prepare different meals or resist social pressure. The alternative encouragement is offered by the peer support groups, and it encourages the sharing of experiences and normalisation of the challenges (Duke, 2021).</w:t>
      </w:r>
    </w:p>
    <w:p w14:paraId="027C30B3" w14:textId="77777777" w:rsidR="000E2AF7" w:rsidRPr="00620E59" w:rsidRDefault="000E2AF7" w:rsidP="000E2AF7">
      <w:pPr>
        <w:rPr>
          <w:rFonts w:cs="Arial"/>
        </w:rPr>
      </w:pPr>
      <w:r w:rsidRPr="00620E59">
        <w:rPr>
          <w:rFonts w:cs="Arial"/>
        </w:rPr>
        <w:t>Individuals whose families cannot meet their needs can utilise peers in the most beneficial way since they provide confirmation and coping strategies in social spheres. Social networks are not exclusive to family members alone, but also friends, coworkers and neighbours. Offering interventions to family members is more effective, and it might mean that dietary management is a group, not a personal activity (Jameel et al., 2023). The rate of assistance given is varied, and the isolated individuals face more challenges that require other solutions by using the community networks.</w:t>
      </w:r>
    </w:p>
    <w:p w14:paraId="716500B1" w14:textId="77777777" w:rsidR="000E2AF7" w:rsidRPr="00620E59" w:rsidRDefault="000E2AF7" w:rsidP="000E2AF7">
      <w:pPr>
        <w:pStyle w:val="Heading3"/>
        <w:rPr>
          <w:rFonts w:cs="Arial"/>
        </w:rPr>
      </w:pPr>
      <w:bookmarkStart w:id="43" w:name="_Toc222782385"/>
      <w:bookmarkStart w:id="44" w:name="_Toc231165473"/>
      <w:r w:rsidRPr="00620E59">
        <w:rPr>
          <w:rFonts w:cs="Arial"/>
        </w:rPr>
        <w:t>2.3.3 Practitioner Communication and Education</w:t>
      </w:r>
      <w:bookmarkEnd w:id="43"/>
      <w:bookmarkEnd w:id="44"/>
    </w:p>
    <w:p w14:paraId="4AD872F3" w14:textId="77777777" w:rsidR="000E2AF7" w:rsidRPr="00620E59" w:rsidRDefault="000E2AF7" w:rsidP="000E2AF7">
      <w:pPr>
        <w:rPr>
          <w:rFonts w:cs="Arial"/>
        </w:rPr>
      </w:pPr>
      <w:r w:rsidRPr="00620E59">
        <w:rPr>
          <w:rFonts w:cs="Arial"/>
        </w:rPr>
        <w:t xml:space="preserve">A tremendous influence is placed on the quality of dietary counselling on the quality of understanding, motivation, and capacity to implement (Boocock et al., 2021). The professionals working in the primary care setting report issues with the structural hindrances that do not allow the delivery of nutritional counselling despite the fact that they recognise the relevance (Boocock et al., 2021). Minimal appointments restrict the option of a detailed discussion, and the consultational process will be more concerned with the aspects of biomedical than the study of behaviour (Seidu et al., 2022). There is </w:t>
      </w:r>
      <w:r w:rsidRPr="00620E59">
        <w:rPr>
          <w:rFonts w:cs="Arial"/>
        </w:rPr>
        <w:lastRenderedPageBreak/>
        <w:t>also the lack of access to dieticians and the deficit of specialist support (Boocock, 2023). Inhibition of the referral routes and workforce strains to counselling continuity are impediments (Boocock et al., 2021).</w:t>
      </w:r>
    </w:p>
    <w:p w14:paraId="6CBEAD5D" w14:textId="77777777" w:rsidR="000E2AF7" w:rsidRPr="00620E59" w:rsidRDefault="000E2AF7" w:rsidP="000E2AF7">
      <w:pPr>
        <w:rPr>
          <w:rFonts w:cs="Arial"/>
        </w:rPr>
      </w:pPr>
      <w:r w:rsidRPr="00620E59">
        <w:rPr>
          <w:rFonts w:cs="Arial"/>
        </w:rPr>
        <w:t>Framing biomedical consultation can emphasise more on pharmacological escalation, rather than on behavioural discussion, which reinforces passive roles of patients (Seidu et al., 2022). The need to be culturally aware is critical in the instance of many groups, once the universalised information is not appealing to habitual lifestyles (Goff et al., 2021a; Rai et al., 2023). Counselling will be perceived as culture blind, and this will kill the trust without change. Communicative strategy of participation in seeking goals through team effort, responsiveness to lived experience, is more potent than an approach emphasising didactic education and necessitates structural changes in the way diet is talked about.</w:t>
      </w:r>
    </w:p>
    <w:p w14:paraId="6A0DC7DC" w14:textId="77777777" w:rsidR="000E2AF7" w:rsidRPr="00620E59" w:rsidRDefault="000E2AF7" w:rsidP="000E2AF7">
      <w:pPr>
        <w:pStyle w:val="Heading3"/>
        <w:rPr>
          <w:rFonts w:cs="Arial"/>
        </w:rPr>
      </w:pPr>
      <w:bookmarkStart w:id="45" w:name="_Toc222782386"/>
      <w:bookmarkStart w:id="46" w:name="_Toc231165474"/>
      <w:r w:rsidRPr="00620E59">
        <w:rPr>
          <w:rFonts w:cs="Arial"/>
        </w:rPr>
        <w:t>2.3.4 Digital Health and Self-Tracking</w:t>
      </w:r>
      <w:bookmarkEnd w:id="45"/>
      <w:bookmarkEnd w:id="46"/>
    </w:p>
    <w:p w14:paraId="2DB94586" w14:textId="77777777" w:rsidR="000E2AF7" w:rsidRPr="00620E59" w:rsidRDefault="000E2AF7" w:rsidP="000E2AF7">
      <w:pPr>
        <w:rPr>
          <w:rFonts w:cs="Arial"/>
        </w:rPr>
      </w:pPr>
      <w:r w:rsidRPr="00620E59">
        <w:rPr>
          <w:rFonts w:cs="Arial"/>
        </w:rPr>
        <w:t>The NHS models have become filled with digital interventions, where interventions like Healthy Living can deliver diploma-level education at a larger scale (Centre for Health Psychology, 2024; Hawkes et al., 2024). A digital toolset promotes the measurements of accessibility and self-monitoring with the help of a series of carbohydrate-recordings, and goal-setting means (Benton et al., 2022). However, qualitative research also shows the existence of variant strategies to achieve digital literacy, the continuous use of which leads to exhaustion or a lack of satisfaction with applications (Turnbull et al., 2020; Montilva-Monsalve et al., 2023). Online learning is acceptable among some groups of individuals but not effective in situations with personalised communication (Hadjiconstantinou et al., 2025).</w:t>
      </w:r>
    </w:p>
    <w:p w14:paraId="37ACF029" w14:textId="77777777" w:rsidR="000E2AF7" w:rsidRPr="00620E59" w:rsidRDefault="000E2AF7" w:rsidP="000E2AF7">
      <w:pPr>
        <w:rPr>
          <w:rFonts w:cs="Arial"/>
        </w:rPr>
      </w:pPr>
      <w:r w:rsidRPr="00620E59">
        <w:rPr>
          <w:rFonts w:cs="Arial"/>
        </w:rPr>
        <w:t xml:space="preserve">Self-monitoring technologies also result in the appearance of both benefits and anxiety due to the constant availability of data that can trigger hypervigilance and a feeling of guilt when the goals have not been met (Simons et al., 2024). The development of telemedicine was evaluated positively as convenient, with mixed results, including reduced connectivity and technological barriers, with a disproportionate effect on vulnerable groups during the COVID-19 pandemic (Upsher et al., 2022; Hawkes et al., 2024). According to the latest studies, the benefits of operability are asserted and fear </w:t>
      </w:r>
      <w:r w:rsidRPr="00620E59">
        <w:rPr>
          <w:rFonts w:cs="Arial"/>
        </w:rPr>
        <w:lastRenderedPageBreak/>
        <w:t>towards the extent of engagement of behaviour via distance modalities (Zupa, Hamm and Alexander, 2025). The module format of the convenience and relational care hybrid approach can best succeed through the digital approach.</w:t>
      </w:r>
    </w:p>
    <w:p w14:paraId="00861D81" w14:textId="77777777" w:rsidR="000E2AF7" w:rsidRPr="00620E59" w:rsidRDefault="000E2AF7" w:rsidP="000E2AF7">
      <w:pPr>
        <w:pStyle w:val="Heading2"/>
        <w:rPr>
          <w:rFonts w:cs="Arial"/>
        </w:rPr>
      </w:pPr>
      <w:bookmarkStart w:id="47" w:name="_Toc222782387"/>
      <w:bookmarkStart w:id="48" w:name="_Toc231165475"/>
      <w:r w:rsidRPr="00620E59">
        <w:rPr>
          <w:rFonts w:cs="Arial"/>
        </w:rPr>
        <w:t>2.4 NHS and Community-Based Diabetes Support in the UK</w:t>
      </w:r>
      <w:bookmarkEnd w:id="47"/>
      <w:bookmarkEnd w:id="48"/>
    </w:p>
    <w:p w14:paraId="342691B7" w14:textId="77777777" w:rsidR="000E2AF7" w:rsidRPr="00620E59" w:rsidRDefault="000E2AF7" w:rsidP="000E2AF7">
      <w:pPr>
        <w:pStyle w:val="Heading3"/>
        <w:rPr>
          <w:rFonts w:cs="Arial"/>
          <w:bCs/>
        </w:rPr>
      </w:pPr>
      <w:bookmarkStart w:id="49" w:name="_Toc222782388"/>
      <w:bookmarkStart w:id="50" w:name="_Toc231165476"/>
      <w:r w:rsidRPr="00620E59">
        <w:rPr>
          <w:rFonts w:cs="Arial"/>
        </w:rPr>
        <w:t>2.4.1 Primary Care and Structured Education</w:t>
      </w:r>
      <w:bookmarkEnd w:id="49"/>
      <w:bookmarkEnd w:id="50"/>
    </w:p>
    <w:p w14:paraId="46B0E7A2" w14:textId="77777777" w:rsidR="000E2AF7" w:rsidRPr="00620E59" w:rsidRDefault="000E2AF7" w:rsidP="000E2AF7">
      <w:pPr>
        <w:rPr>
          <w:rFonts w:cs="Arial"/>
        </w:rPr>
      </w:pPr>
      <w:r w:rsidRPr="00620E59">
        <w:rPr>
          <w:rFonts w:cs="Arial"/>
        </w:rPr>
        <w:t>One more aspect integrating these self-management education programmes and diabetes with primary care pathways, providing behaviour change skills and dietary education, is incorporated in the UK (NICE, 2025; Seidu et al., 2022; Evans et al., 2023). DESMOND and low-calorie interventions, along with such interventions and approaches, are national behavioural support scaling measures, yet the engagement rates vary based on the demographic groups (Centre for Health Psychology, 2024; Hawkes et al., 2024). The routes of referral remain non-structured and not all of them include education; the rest are on a waiting list or not attending at all, and attendance is not distributed evenly across geographical fields (Boocock, 2023). The barriers are the transport issues, employment issues, parenting and the psychological complications.</w:t>
      </w:r>
    </w:p>
    <w:p w14:paraId="0BB30224" w14:textId="0731FEA9" w:rsidR="000E2AF7" w:rsidRPr="00620E59" w:rsidRDefault="000E2AF7" w:rsidP="000E2AF7">
      <w:pPr>
        <w:rPr>
          <w:rFonts w:cs="Arial"/>
        </w:rPr>
      </w:pPr>
      <w:r w:rsidRPr="00620E59">
        <w:rPr>
          <w:rFonts w:cs="Arial"/>
        </w:rPr>
        <w:t xml:space="preserve">The education process aspects put into consideration the timing of the education process, including the engagement, diagnosis, and weakness of the </w:t>
      </w:r>
      <w:r w:rsidR="006E2E1F" w:rsidRPr="00620E59">
        <w:rPr>
          <w:rFonts w:cs="Arial"/>
        </w:rPr>
        <w:t>absorbance</w:t>
      </w:r>
      <w:r w:rsidRPr="00620E59">
        <w:rPr>
          <w:rFonts w:cs="Arial"/>
        </w:rPr>
        <w:t xml:space="preserve"> of information, which involves weakly taking in information but late taking in information, reducing the relevance. The assessment mode of delivery determines the degree of involvement wherein others, like group learning, provide an opportunity to engage with the group members as opposed to individual sessions (Hawkes et al., 2024). The best achieved engagement programmes have an alternative of flexible delivery, culturally sensitive material and extended assistance. Although universal entitlement is policy-based, gaps still exist in its incorporation, where most of them go uneducated or decades later and the trends are set to be implemented.</w:t>
      </w:r>
    </w:p>
    <w:p w14:paraId="6D65D76C" w14:textId="77777777" w:rsidR="000E2AF7" w:rsidRPr="00620E59" w:rsidRDefault="000E2AF7" w:rsidP="000E2AF7">
      <w:pPr>
        <w:pStyle w:val="Heading3"/>
        <w:rPr>
          <w:rFonts w:cs="Arial"/>
        </w:rPr>
      </w:pPr>
      <w:bookmarkStart w:id="51" w:name="_Toc222782389"/>
      <w:bookmarkStart w:id="52" w:name="_Toc231165477"/>
      <w:r w:rsidRPr="00620E59">
        <w:rPr>
          <w:rFonts w:cs="Arial"/>
        </w:rPr>
        <w:t>2.4.2 Specialist Diabetes Services</w:t>
      </w:r>
      <w:bookmarkEnd w:id="51"/>
      <w:bookmarkEnd w:id="52"/>
    </w:p>
    <w:p w14:paraId="77063AD9" w14:textId="77777777" w:rsidR="000E2AF7" w:rsidRPr="00620E59" w:rsidRDefault="000E2AF7" w:rsidP="000E2AF7">
      <w:pPr>
        <w:rPr>
          <w:rFonts w:cs="Arial"/>
        </w:rPr>
      </w:pPr>
      <w:r w:rsidRPr="00620E59">
        <w:rPr>
          <w:rFonts w:cs="Arial"/>
        </w:rPr>
        <w:t xml:space="preserve">It has a multidisciplinary team of specialists (endocrinologists, specialist nurses, dietitians, and podiatrists) who help individuals with complex needs (Boocock et al., 2021). This is because access to the dietitians enables the intensive evaluation of </w:t>
      </w:r>
      <w:r w:rsidRPr="00620E59">
        <w:rPr>
          <w:rFonts w:cs="Arial"/>
        </w:rPr>
        <w:lastRenderedPageBreak/>
        <w:t>nutrition, which is way out of the scope of primary care, though you do not need to meet the clinical requirements (Boocock, 2023). The number of those in need of dietary assistance is very low, and they are ineligible, whereas those who receive it have to stand in queues before they are treated, and the issues are exacerbated. The solution that will work is multidisciplinary working, which enables full assessment on a biomedical, psychological, and social basis, and the stressors imposed on the workforce limit the level of input (Boocock et al., 2021).</w:t>
      </w:r>
    </w:p>
    <w:p w14:paraId="450C9756" w14:textId="77777777" w:rsidR="000E2AF7" w:rsidRPr="00620E59" w:rsidRDefault="000E2AF7" w:rsidP="000E2AF7">
      <w:pPr>
        <w:rPr>
          <w:rFonts w:cs="Arial"/>
        </w:rPr>
      </w:pPr>
      <w:r w:rsidRPr="00620E59">
        <w:rPr>
          <w:rFonts w:cs="Arial"/>
        </w:rPr>
        <w:t>Specialist-primary care linking efforts are typically not synchronised, and discharge generates support loopholes that result in aggravated conditions. Details Periodic interactions with specialist feedback without primary care fortifications, as the type of intervention has a low impact and should be implemented along the ongoing channels. Specialist services are provided by primary care colleagues, which continues to create skills gaps as they are competition-based, with stricter capacity requirements imposed. Geographical inequity is brought about by the problem of concentration in cities, as people in rural areas would be less inclined to attend them due to the long commute, which implies that the rural population would not have access to essential support.</w:t>
      </w:r>
    </w:p>
    <w:p w14:paraId="0F168581" w14:textId="77777777" w:rsidR="000E2AF7" w:rsidRPr="00620E59" w:rsidRDefault="000E2AF7" w:rsidP="000E2AF7">
      <w:pPr>
        <w:pStyle w:val="Heading3"/>
        <w:rPr>
          <w:rFonts w:cs="Arial"/>
        </w:rPr>
      </w:pPr>
      <w:bookmarkStart w:id="53" w:name="_Toc222782390"/>
      <w:bookmarkStart w:id="54" w:name="_Toc231165478"/>
      <w:r w:rsidRPr="00620E59">
        <w:rPr>
          <w:rFonts w:cs="Arial"/>
        </w:rPr>
        <w:t>2.4.3 Community and Voluntary Sector Support</w:t>
      </w:r>
      <w:bookmarkEnd w:id="53"/>
      <w:bookmarkEnd w:id="54"/>
    </w:p>
    <w:p w14:paraId="6E0C4F5F" w14:textId="77777777" w:rsidR="000E2AF7" w:rsidRPr="00620E59" w:rsidRDefault="000E2AF7" w:rsidP="000E2AF7">
      <w:pPr>
        <w:rPr>
          <w:rFonts w:cs="Arial"/>
        </w:rPr>
      </w:pPr>
      <w:r w:rsidRPr="00620E59">
        <w:rPr>
          <w:rFonts w:cs="Arial"/>
        </w:rPr>
        <w:t>Man sau Non-Statutory care is provided by local and voluntary service organisations like Diabetes UK (Duke, 2021). Peer support groups are informal communication in which one gets to exchange experiences with others, offer dieting tips, as well as experience emotional validation that they cannot get when they clinically visit (Duke, 2021). The charities create accessible educational materials, lobby to create more advantageous services, and invest in studies about knowledge gaps in dietary management. The support provided by informal networks is daily, which the services of statutory services cannot repeat, yet its quality may vary greatly. The diabetes occurrences take place in faith organisations that receive individuals who are not receiving formal services due to the trust problem or cultural orientations (Goff et al., 2021a).</w:t>
      </w:r>
    </w:p>
    <w:p w14:paraId="694DE17A" w14:textId="77777777" w:rsidR="000E2AF7" w:rsidRPr="00620E59" w:rsidRDefault="000E2AF7" w:rsidP="000E2AF7">
      <w:pPr>
        <w:rPr>
          <w:rFonts w:cs="Arial"/>
        </w:rPr>
      </w:pPr>
      <w:r w:rsidRPr="00620E59">
        <w:rPr>
          <w:rFonts w:cs="Arial"/>
        </w:rPr>
        <w:t xml:space="preserve">Possible to attract underserved people with the help of models of community health workers offering culturally-specific education. However, community provision remains </w:t>
      </w:r>
      <w:r w:rsidRPr="00620E59">
        <w:rPr>
          <w:rFonts w:cs="Arial"/>
        </w:rPr>
        <w:lastRenderedPageBreak/>
        <w:t>spotty and thrown away, evenly financed and unevenly allocated and creates postcode lotteries. The charitable sources dilute the capacity to be sustainable, and the community organisation is hardly part of as an equal participant in the commissioning process. People who can receive statutory and communal support are more successful, and this suggests that only the joint impact of all the spheres will lead to the provision of comprehensive care rather than the implementation of NHS support.</w:t>
      </w:r>
    </w:p>
    <w:p w14:paraId="6BCFE9CC" w14:textId="77777777" w:rsidR="000E2AF7" w:rsidRPr="00620E59" w:rsidRDefault="000E2AF7" w:rsidP="000E2AF7">
      <w:pPr>
        <w:pStyle w:val="Heading3"/>
        <w:rPr>
          <w:rFonts w:cs="Arial"/>
        </w:rPr>
      </w:pPr>
      <w:bookmarkStart w:id="55" w:name="_Toc222782391"/>
      <w:bookmarkStart w:id="56" w:name="_Toc231165479"/>
      <w:r w:rsidRPr="00620E59">
        <w:rPr>
          <w:rFonts w:cs="Arial"/>
        </w:rPr>
        <w:t>2.4.4 Policy and National Strategy</w:t>
      </w:r>
      <w:bookmarkEnd w:id="55"/>
      <w:bookmarkEnd w:id="56"/>
    </w:p>
    <w:p w14:paraId="22492734" w14:textId="77777777" w:rsidR="000E2AF7" w:rsidRPr="00620E59" w:rsidRDefault="000E2AF7" w:rsidP="000E2AF7">
      <w:pPr>
        <w:rPr>
          <w:rFonts w:cs="Arial"/>
        </w:rPr>
      </w:pPr>
      <w:r w:rsidRPr="00620E59">
        <w:rPr>
          <w:rFonts w:cs="Arial"/>
        </w:rPr>
        <w:t>The NICE guidance also provides a guideline on diabetes management of the diet, which recommends discrete advice, designated, and the weight management intervention (NICE, 2025). The promises of the NHS Long Term Plan were to increase or grow the number of low-calorie remission programmes and digital utilities since scale-based behavioural interventions should be imposed on the scale of populations (Centre for Health Psychology, 2024). The approaches of Health Inequality acknowledge that the disproportionate rates are experienced among the groups of the population that are deprived and ethnic minorities, yet they struggle to translate this knowledge into quantifiable reductions in disparity (Whicher, O'Neill and Holt, 2020). The policy emphasises the empowerment of the patients, yet the constraints in consultations do not provide individuals with chances to participate in the process of preparing meals.</w:t>
      </w:r>
    </w:p>
    <w:p w14:paraId="6B71C589" w14:textId="77777777" w:rsidR="000E2AF7" w:rsidRPr="00620E59" w:rsidRDefault="000E2AF7" w:rsidP="000E2AF7">
      <w:pPr>
        <w:rPr>
          <w:rFonts w:cs="Arial"/>
        </w:rPr>
      </w:pPr>
      <w:r w:rsidRPr="00620E59">
        <w:rPr>
          <w:rFonts w:cs="Arial"/>
        </w:rPr>
        <w:t>It is poorly integrated into the fuller population health interventions that encompass food environments in the context of which clinical services are consumed out of the context in relation to the larger population. The gaps could be enlarged by the issue of stress on the digital transformation, but not on the exclusion (Upsher et al., 2022). Strategic documents contain the promises of culturally competent care; however, the operational directions are rarely outlined on how the services would become adapted or to supervise equity. The gap between rhetoric and implementation suggests the constraints that the commissioning undertakes, both in labour capacity and other competing priorities, which limit translation into ordinary local practice that can affect dietary support.</w:t>
      </w:r>
    </w:p>
    <w:p w14:paraId="06B41C33" w14:textId="77777777" w:rsidR="000E2AF7" w:rsidRPr="00620E59" w:rsidRDefault="000E2AF7" w:rsidP="000E2AF7">
      <w:pPr>
        <w:pStyle w:val="Heading3"/>
        <w:rPr>
          <w:rFonts w:cs="Arial"/>
        </w:rPr>
      </w:pPr>
      <w:bookmarkStart w:id="57" w:name="_Toc222782392"/>
      <w:bookmarkStart w:id="58" w:name="_Toc231165480"/>
      <w:r w:rsidRPr="00620E59">
        <w:rPr>
          <w:rFonts w:cs="Arial"/>
        </w:rPr>
        <w:lastRenderedPageBreak/>
        <w:t>2.4.5 Integration and Service Fragmentation</w:t>
      </w:r>
      <w:bookmarkEnd w:id="57"/>
      <w:bookmarkEnd w:id="58"/>
    </w:p>
    <w:p w14:paraId="46AA74B8" w14:textId="77777777" w:rsidR="000E2AF7" w:rsidRPr="00620E59" w:rsidRDefault="000E2AF7" w:rsidP="000E2AF7">
      <w:pPr>
        <w:rPr>
          <w:rFonts w:cs="Arial"/>
        </w:rPr>
      </w:pPr>
      <w:r w:rsidRPr="00620E59">
        <w:rPr>
          <w:rFonts w:cs="Arial"/>
        </w:rPr>
        <w:t>The absence of continuity is not a new issue in the realm of diabetes management, and individuals cannot undergo a change in their lives without an existing scheme (Boocock et al., 2021). Geographical disparity brings about inequity in that access is based on location, and the needs of the clinic are disregarded. Splitting the health and social care would mean that the individuals in need of food insecurity assistance are not provided with clustering assistance on determinants. A separate approach to intervening in terms of public health suggests that clinical services tend to focus more on individual change, whereas the determinants of the population level are not being addressed. The inadequate communication of information requires individuals to share the same story multiple times, and this makes it less effective and may leave it out of context.</w:t>
      </w:r>
    </w:p>
    <w:p w14:paraId="144C866C" w14:textId="2D6F5B46" w:rsidR="000E2AF7" w:rsidRPr="00620E59" w:rsidRDefault="000E2AF7" w:rsidP="000E2AF7">
      <w:pPr>
        <w:rPr>
          <w:rFonts w:cs="Arial"/>
        </w:rPr>
      </w:pPr>
      <w:r w:rsidRPr="00620E59">
        <w:rPr>
          <w:rFonts w:cs="Arial"/>
        </w:rPr>
        <w:t xml:space="preserve">The division of discretionary funds (commissioning) between education, specialist care and community services </w:t>
      </w:r>
      <w:r w:rsidR="006E2E1F" w:rsidRPr="00620E59">
        <w:rPr>
          <w:rFonts w:cs="Arial"/>
        </w:rPr>
        <w:t>introduce</w:t>
      </w:r>
      <w:r w:rsidRPr="00620E59">
        <w:rPr>
          <w:rFonts w:cs="Arial"/>
        </w:rPr>
        <w:t xml:space="preserve"> bottlenecks to the creation of cohesive avenues. Integrated interventions involving dietetic intervention in the primary care, referral without anomalies and community coalition are more effective but require the investment of coordination infrastructure, which is not always given first priority. There is an added challenge of attempting to cross the silos by multimorbid patients whose dietary advice may not go hand in hand with the condition, and there would be no role assigned to the provider to act as an integrated care provider. Such disintegration will undermine long-term sustainability and burden coordination on the person who has to deal with complex requirements.</w:t>
      </w:r>
    </w:p>
    <w:p w14:paraId="56CD8CF6" w14:textId="77777777" w:rsidR="000E2AF7" w:rsidRPr="00620E59" w:rsidRDefault="000E2AF7" w:rsidP="000E2AF7">
      <w:pPr>
        <w:pStyle w:val="Heading2"/>
        <w:rPr>
          <w:rFonts w:cs="Arial"/>
        </w:rPr>
      </w:pPr>
      <w:bookmarkStart w:id="59" w:name="_Toc222782393"/>
      <w:bookmarkStart w:id="60" w:name="_Toc231165481"/>
      <w:r w:rsidRPr="00620E59">
        <w:rPr>
          <w:rFonts w:cs="Arial"/>
        </w:rPr>
        <w:t>2.5 Inequalities and Gaps in Dietary Support</w:t>
      </w:r>
      <w:bookmarkEnd w:id="59"/>
      <w:bookmarkEnd w:id="60"/>
    </w:p>
    <w:p w14:paraId="26A5AE42" w14:textId="77777777" w:rsidR="000E2AF7" w:rsidRPr="00620E59" w:rsidRDefault="000E2AF7" w:rsidP="000E2AF7">
      <w:pPr>
        <w:rPr>
          <w:rFonts w:cs="Arial"/>
        </w:rPr>
      </w:pPr>
      <w:r w:rsidRPr="00620E59">
        <w:rPr>
          <w:rFonts w:cs="Arial"/>
        </w:rPr>
        <w:t xml:space="preserve">Ethnic inequalities refer to situations where the South Asian and Black African-Caribbean groups have a higher likelihood of developing the condition, at an earlier age, and with many complications (Goff et al., 2021a; Rai et al., 2023). Skilled education might not be as pertinent since it may not have a reflection of various culinary and religious traditions, along with a realisation of food access circumstances (Rai et al., 2023). Guidance can be regarded as insensitive, and such will ruin trust unless the culture is adjusted (Goff et al., 2021a). Socioeconomic deprivation is the focus of the weight of diabetes, and support provision process fails to address material segments </w:t>
      </w:r>
      <w:r w:rsidRPr="00620E59">
        <w:rPr>
          <w:rFonts w:cs="Arial"/>
        </w:rPr>
        <w:lastRenderedPageBreak/>
        <w:t>such as food insecurity and financial barriers (Meadows et al., 2024; Stone et al., 2024). Geographic inequality means that people in rural lands must travel to various places, and on the other hand, urban poor people must live in a world of fast-food restaurants and their food ecosystem (Shaw et al., 2023).</w:t>
      </w:r>
    </w:p>
    <w:p w14:paraId="3D1ADB3D" w14:textId="77777777" w:rsidR="000E2AF7" w:rsidRPr="00620E59" w:rsidRDefault="000E2AF7" w:rsidP="000E2AF7">
      <w:pPr>
        <w:rPr>
          <w:rFonts w:cs="Arial"/>
        </w:rPr>
      </w:pPr>
      <w:r w:rsidRPr="00620E59">
        <w:rPr>
          <w:rFonts w:cs="Arial"/>
        </w:rPr>
        <w:t>One of the aspects of digital exclusion is the access of older adults and those with lower educational levels to online technologies that continue to become the most significant components of care (Upsher et al., 2022; Hawkes et al., 2024). Underrepresentation of minority voices means that the interventions that are established on a majority basis will not satisfy the various priorities of the community. Culturally sensitive gaps in advice recommendations have been listed as a topical issue, yet there has not been much coverage of areas that have available routine dietitians with a wide culinary background and collaboration in creating community-oriented programs (Goff et al., 2021b). Compounded vulnerability means that people with intellectual disabilities who require modified communication, the deeply mentally ill, who encounter other barriers and those who are early-onset vulnerable encounter different psychosocial issues (Beresford and Kozlowska, 2022; Croke et al., 2023; Diabetes UK, 2025). Denominating different identities dictates access to resources, and intersectional analysis highlights the complexity, yet it is rarely considered by service design.</w:t>
      </w:r>
    </w:p>
    <w:p w14:paraId="4A599504" w14:textId="77777777" w:rsidR="000E2AF7" w:rsidRPr="00620E59" w:rsidRDefault="000E2AF7" w:rsidP="000E2AF7">
      <w:pPr>
        <w:pStyle w:val="Heading2"/>
        <w:rPr>
          <w:rFonts w:cs="Arial"/>
        </w:rPr>
      </w:pPr>
      <w:bookmarkStart w:id="61" w:name="_Toc222782394"/>
      <w:bookmarkStart w:id="62" w:name="_Toc231165482"/>
      <w:r w:rsidRPr="00620E59">
        <w:rPr>
          <w:rFonts w:cs="Arial"/>
        </w:rPr>
        <w:t>2.6 Theoretical Framework</w:t>
      </w:r>
      <w:bookmarkEnd w:id="61"/>
      <w:bookmarkEnd w:id="62"/>
    </w:p>
    <w:p w14:paraId="69B69CD5" w14:textId="77777777" w:rsidR="000E2AF7" w:rsidRPr="00620E59" w:rsidRDefault="000E2AF7" w:rsidP="000E2AF7">
      <w:pPr>
        <w:pStyle w:val="Heading3"/>
        <w:rPr>
          <w:rFonts w:cs="Arial"/>
        </w:rPr>
      </w:pPr>
      <w:bookmarkStart w:id="63" w:name="_Toc222782395"/>
      <w:bookmarkStart w:id="64" w:name="_Toc231165483"/>
      <w:r w:rsidRPr="00620E59">
        <w:rPr>
          <w:rFonts w:cs="Arial"/>
        </w:rPr>
        <w:t>2.6.1 Health Belief Model</w:t>
      </w:r>
      <w:bookmarkEnd w:id="63"/>
      <w:bookmarkEnd w:id="64"/>
    </w:p>
    <w:p w14:paraId="1DAB842D" w14:textId="77777777" w:rsidR="000E2AF7" w:rsidRPr="00620E59" w:rsidRDefault="000E2AF7" w:rsidP="000E2AF7">
      <w:pPr>
        <w:rPr>
          <w:rFonts w:cs="Arial"/>
        </w:rPr>
      </w:pPr>
      <w:r w:rsidRPr="00620E59">
        <w:rPr>
          <w:rFonts w:cs="Arial"/>
        </w:rPr>
        <w:t xml:space="preserve">The Health Belief Model provides the cognitive explanation of health behaviour adoption that involves the perceived susceptibility, the severity, the benefits, the barriers, the cues to action, and the self-efficacy (Easton-Carr, 2024). Change motivations may also be influenced by the perception of the risk of complications, but fear-inducing messages that lack making oneself an effective agent may also be backfiring (Gelhorn et al., 2021). It is variable in its susceptibility, with other people underestimating the risk, and are exposed to optimistic bias, and others still experience fatalism. It depends on the severity of the effect on motivation, yet individuals can pursue the value of the current context of the quality of life more than the risk that will be alleviated in the future. However, the positive outcomes must not be less than the negative factors, and vice </w:t>
      </w:r>
      <w:r w:rsidRPr="00620E59">
        <w:rPr>
          <w:rFonts w:cs="Arial"/>
        </w:rPr>
        <w:lastRenderedPageBreak/>
        <w:t>versa, the cost, cultural incompatibility, and social inconvenience can be more than the utility benefits perceived (Doglikuu et al., 2021; Rai et al., 2023).</w:t>
      </w:r>
    </w:p>
    <w:p w14:paraId="57FA824C" w14:textId="77777777" w:rsidR="000E2AF7" w:rsidRPr="00620E59" w:rsidRDefault="000E2AF7" w:rsidP="000E2AF7">
      <w:pPr>
        <w:rPr>
          <w:rFonts w:cs="Arial"/>
        </w:rPr>
      </w:pPr>
      <w:r w:rsidRPr="00620E59">
        <w:rPr>
          <w:rFonts w:cs="Arial"/>
        </w:rPr>
        <w:t>Action prompts like professional advice may lead to attempts at behaviour that will be achieved based on the evaluation of the obstacles and the improvement of self-efficacy. The compliance is closely connected with the self-efficacy, and the mastery-based goal-setting approach, as an incremental one, is supported by the program through the use of engaging (Xie et al., 2020). The impact of HBM is that it enlightens the cognitive levels, but the issue of individuals is reduced to structural constraints. In this review, HBM has been applied in interpreting the process of adherence to pinpoint how cognitive factors relate to adherence of the UK adults in the context within which their action is in bigger ones that must be considered as complementary.</w:t>
      </w:r>
    </w:p>
    <w:p w14:paraId="4065702E" w14:textId="77777777" w:rsidR="000E2AF7" w:rsidRPr="00620E59" w:rsidRDefault="000E2AF7" w:rsidP="000E2AF7">
      <w:pPr>
        <w:pStyle w:val="Heading3"/>
        <w:rPr>
          <w:rFonts w:cs="Arial"/>
        </w:rPr>
      </w:pPr>
      <w:bookmarkStart w:id="65" w:name="_Toc222782396"/>
      <w:bookmarkStart w:id="66" w:name="_Toc231165484"/>
      <w:r w:rsidRPr="00620E59">
        <w:rPr>
          <w:rFonts w:cs="Arial"/>
        </w:rPr>
        <w:t>2.6.2 Social-Ecological Model</w:t>
      </w:r>
      <w:bookmarkEnd w:id="65"/>
      <w:bookmarkEnd w:id="66"/>
    </w:p>
    <w:p w14:paraId="0E8D74FF" w14:textId="77777777" w:rsidR="000E2AF7" w:rsidRPr="00620E59" w:rsidRDefault="000E2AF7" w:rsidP="000E2AF7">
      <w:pPr>
        <w:rPr>
          <w:rFonts w:cs="Arial"/>
        </w:rPr>
      </w:pPr>
      <w:r w:rsidRPr="00620E59">
        <w:rPr>
          <w:rFonts w:cs="Arial"/>
        </w:rPr>
        <w:t>The Social Ecological Model conceptualisation is the union of the behaviour that is influenced at interacting levels: individual, interpersonal, organisational, community and policy (Delamater and Marrero, 2020). Since it is an individual level, it comprises knowledge, motivation, resilience and health literacy (Duke, 2021; Xie et al., 2020). There is interpersonal influence on the eating nature by social norms, family support, and culture (Jameel et al., 2023; Rai et al., 2023). Support on the organisational level can be triggered by the presence of primary care, diabetes clinics, educational programmes, and community organisations (Boocock et al., 2021; Hawkes et al., 2024). The community-level factors include such components as food environment (Shaw et al., 2023; Ryan, Holmes and Ensaff, 2022).</w:t>
      </w:r>
    </w:p>
    <w:p w14:paraId="63CE1DC5" w14:textId="77777777" w:rsidR="000E2AF7" w:rsidRPr="00620E59" w:rsidRDefault="000E2AF7" w:rsidP="000E2AF7">
      <w:pPr>
        <w:rPr>
          <w:rFonts w:cs="Arial"/>
        </w:rPr>
      </w:pPr>
      <w:r w:rsidRPr="00620E59">
        <w:rPr>
          <w:rFonts w:cs="Arial"/>
        </w:rPr>
        <w:t xml:space="preserve">The policy-helping considerations are the national policies, commissioning priorities, delivery of welfare, regulatory framework and policy (NICE, 2025; Meadows et al., 2024). SEM makes it possible to interpret structural layers together, and the choice is made under contexts that are either conducive or restrictive to choice. In this model, the concept of individual-oriented interventions crashing when the environment does not favour change and also policy interventions may fail to work unless the individual capacity is taken into consideration, sheds light. In this review, SEM guides the </w:t>
      </w:r>
      <w:r w:rsidRPr="00620E59">
        <w:rPr>
          <w:rFonts w:cs="Arial"/>
        </w:rPr>
        <w:lastRenderedPageBreak/>
        <w:t>organisation of the findings based on the level of ecology, thereby displaying the patterns of inequality and the opportunities for intervention on various levels.</w:t>
      </w:r>
    </w:p>
    <w:p w14:paraId="7559052D" w14:textId="77777777" w:rsidR="000E2AF7" w:rsidRPr="00620E59" w:rsidRDefault="000E2AF7" w:rsidP="000E2AF7">
      <w:pPr>
        <w:pStyle w:val="Heading3"/>
        <w:rPr>
          <w:rFonts w:cs="Arial"/>
        </w:rPr>
      </w:pPr>
      <w:bookmarkStart w:id="67" w:name="_Toc222782397"/>
      <w:bookmarkStart w:id="68" w:name="_Toc231165485"/>
      <w:r w:rsidRPr="00620E59">
        <w:rPr>
          <w:rFonts w:cs="Arial"/>
        </w:rPr>
        <w:t>2.6.3 Application to the Present Review</w:t>
      </w:r>
      <w:bookmarkEnd w:id="67"/>
      <w:bookmarkEnd w:id="68"/>
    </w:p>
    <w:p w14:paraId="73287DCA" w14:textId="77777777" w:rsidR="000E2AF7" w:rsidRPr="00620E59" w:rsidRDefault="000E2AF7" w:rsidP="000E2AF7">
      <w:pPr>
        <w:rPr>
          <w:rFonts w:cs="Arial"/>
        </w:rPr>
      </w:pPr>
      <w:r w:rsidRPr="00620E59">
        <w:rPr>
          <w:rFonts w:cs="Arial"/>
        </w:rPr>
        <w:t>The combination of both HBM and SEM brings in comprehensive perspectives of explaining the experiences of dietary self-management, with the HBM shedding light on the cognitive factors, and SEM shedding light on the system-based factors. Integration is in line with the scholarship suggesting multi-level analysis in which the agency and the constraint are identified (Delamater and Marrero, 2020). The frameworks are applied in the review in order to carry out qualitative synthesis, to classify barriers and facilitators based on the ecological level, as well as the cognitive factors that can be explained by HBM constructs. This position makes it easy to assess equity since it recognises the structural constraints to agency and focuses on opportunities for intervention at different levels rather than blaming an individual. Frameworks inform the interpretation of how UK adults get exposed to dietary management in diverse situations, which depict the trend of inequity, and leverage points within which the development of interventions can be launched to ensure that the findings will be utilised to serve the people in equal proportions.</w:t>
      </w:r>
    </w:p>
    <w:p w14:paraId="736EA4B1" w14:textId="77777777" w:rsidR="000E2AF7" w:rsidRPr="00620E59" w:rsidRDefault="000E2AF7" w:rsidP="000E2AF7">
      <w:pPr>
        <w:rPr>
          <w:rFonts w:cs="Arial"/>
        </w:rPr>
      </w:pPr>
      <w:r w:rsidRPr="00620E59">
        <w:rPr>
          <w:rFonts w:cs="Arial"/>
        </w:rPr>
        <w:t>However, in spite of the fact that the barriers and facilitators, which appear in the context of various backgrounds, have been thoroughly researched in large numbers, there has yet to be a qualitative synthesis systematisation that sums up the UK-based evidence of experience in the particular research of dietary adherence. It is the reason why the present review is needed to fill this gap.</w:t>
      </w:r>
    </w:p>
    <w:p w14:paraId="76B1134F" w14:textId="77777777" w:rsidR="000E2AF7" w:rsidRPr="00620E59" w:rsidRDefault="000E2AF7" w:rsidP="000E2AF7">
      <w:pPr>
        <w:pStyle w:val="Heading2"/>
        <w:rPr>
          <w:rFonts w:cs="Arial"/>
        </w:rPr>
      </w:pPr>
      <w:bookmarkStart w:id="69" w:name="_Toc222782398"/>
      <w:bookmarkStart w:id="70" w:name="_Toc231165486"/>
      <w:r w:rsidRPr="00620E59">
        <w:rPr>
          <w:rFonts w:cs="Arial"/>
        </w:rPr>
        <w:t>2.7 Summary of the Chapter</w:t>
      </w:r>
      <w:bookmarkEnd w:id="69"/>
      <w:bookmarkEnd w:id="70"/>
    </w:p>
    <w:p w14:paraId="023EA508" w14:textId="77777777" w:rsidR="000E2AF7" w:rsidRPr="00620E59" w:rsidRDefault="000E2AF7" w:rsidP="000E2AF7">
      <w:pPr>
        <w:rPr>
          <w:rFonts w:cs="Arial"/>
        </w:rPr>
      </w:pPr>
      <w:r w:rsidRPr="00620E59">
        <w:rPr>
          <w:rFonts w:cs="Arial"/>
        </w:rPr>
        <w:t xml:space="preserve">This chapter has critically discussed the literature that was involved in the academic discipline of dietary self-management in adults with T2DM, and has indicated that adherence is subject to biomedical knowledge, psychological strength, cultural beliefs, socioeconomic problems, online communication and health care systems. Evidence suggests that health disparity and environmental determinants are a big factor in behavioural feasibility and that materially deprived people, who experience cultural </w:t>
      </w:r>
      <w:r w:rsidRPr="00620E59">
        <w:rPr>
          <w:rFonts w:cs="Arial"/>
        </w:rPr>
        <w:lastRenderedPageBreak/>
        <w:t>incongruence/service fragmentation, have particular problems. The Health Belief Model and the Social Ecological Model can provide a pair of frames that can be used to explain multi-layered effects and can enable us to consider structural factors and cognitive ones. Despite the substantial research work, the current qualitative sources are rather atomised and impossible to translate into a coherent manner; the gaps remain in the field of UK-specific synthesis of incorporating contemporary socioeconomic forces, experience-related response to digital transformation and intersectionalism. The next chapter will be the methodological approach in a methodical identification, assessment and synthesis of qualitative research of dietary self-management experiences in the UK.</w:t>
      </w:r>
    </w:p>
    <w:p w14:paraId="2EB9921B" w14:textId="77777777" w:rsidR="00D85A21" w:rsidRPr="00620E59" w:rsidRDefault="00D85A21">
      <w:pPr>
        <w:spacing w:line="259" w:lineRule="auto"/>
        <w:jc w:val="left"/>
        <w:rPr>
          <w:rFonts w:eastAsiaTheme="majorEastAsia" w:cs="Arial"/>
          <w:b/>
          <w:color w:val="FFFFFF" w:themeColor="background1"/>
          <w:sz w:val="32"/>
          <w:szCs w:val="32"/>
          <w:lang w:val="en-US"/>
        </w:rPr>
      </w:pPr>
      <w:r w:rsidRPr="00620E59">
        <w:rPr>
          <w:rFonts w:cs="Arial"/>
        </w:rPr>
        <w:br w:type="page"/>
      </w:r>
    </w:p>
    <w:p w14:paraId="6FB27AC9" w14:textId="6531488F" w:rsidR="004B5569" w:rsidRPr="00620E59" w:rsidRDefault="004B5569" w:rsidP="00DF368B">
      <w:pPr>
        <w:pStyle w:val="Heading1"/>
        <w:rPr>
          <w:rFonts w:cs="Arial"/>
        </w:rPr>
      </w:pPr>
      <w:bookmarkStart w:id="71" w:name="_Toc231165487"/>
      <w:r w:rsidRPr="00620E59">
        <w:rPr>
          <w:rFonts w:cs="Arial"/>
        </w:rPr>
        <w:lastRenderedPageBreak/>
        <w:t>CHAPTER 3: METHODOLOGY</w:t>
      </w:r>
      <w:bookmarkEnd w:id="71"/>
    </w:p>
    <w:p w14:paraId="2D1D63A9" w14:textId="77777777" w:rsidR="004B5569" w:rsidRPr="00620E59" w:rsidRDefault="004B5569" w:rsidP="00295228">
      <w:pPr>
        <w:pStyle w:val="Heading2"/>
        <w:rPr>
          <w:rFonts w:cs="Arial"/>
          <w:lang w:val="en-US"/>
        </w:rPr>
      </w:pPr>
      <w:bookmarkStart w:id="72" w:name="_Toc231165488"/>
      <w:r w:rsidRPr="00620E59">
        <w:rPr>
          <w:rFonts w:cs="Arial"/>
          <w:lang w:val="en-US"/>
        </w:rPr>
        <w:t>3.1 Introduction</w:t>
      </w:r>
      <w:bookmarkEnd w:id="72"/>
    </w:p>
    <w:p w14:paraId="404E7C27" w14:textId="5979097A" w:rsidR="00F80AD5" w:rsidRPr="00620E59" w:rsidRDefault="00F80AD5" w:rsidP="00F80AD5">
      <w:pPr>
        <w:rPr>
          <w:rFonts w:cs="Arial"/>
          <w:lang w:val="en-US"/>
        </w:rPr>
      </w:pPr>
      <w:r w:rsidRPr="00620E59">
        <w:rPr>
          <w:rFonts w:cs="Arial"/>
          <w:lang w:val="en-US"/>
        </w:rPr>
        <w:t>Th</w:t>
      </w:r>
      <w:r w:rsidR="004D0DF3">
        <w:rPr>
          <w:rFonts w:cs="Arial"/>
          <w:lang w:val="en-US"/>
        </w:rPr>
        <w:t>is</w:t>
      </w:r>
      <w:r w:rsidRPr="00620E59">
        <w:rPr>
          <w:rFonts w:cs="Arial"/>
          <w:lang w:val="en-US"/>
        </w:rPr>
        <w:t xml:space="preserve"> chapter describe</w:t>
      </w:r>
      <w:r w:rsidR="004D0DF3">
        <w:rPr>
          <w:rFonts w:cs="Arial"/>
          <w:lang w:val="en-US"/>
        </w:rPr>
        <w:t>d</w:t>
      </w:r>
      <w:r w:rsidRPr="00620E59">
        <w:rPr>
          <w:rFonts w:cs="Arial"/>
          <w:lang w:val="en-US"/>
        </w:rPr>
        <w:t xml:space="preserve"> the methodology that aims to carry out this systematic review of the literature on barriers and facilitators to dietary self-management among adults with Type 2 Diabetes Mellitus in the United Kingdom (Clark, 2016). The chapter describe</w:t>
      </w:r>
      <w:r w:rsidR="004D0DF3">
        <w:rPr>
          <w:rFonts w:cs="Arial"/>
          <w:lang w:val="en-US"/>
        </w:rPr>
        <w:t>d</w:t>
      </w:r>
      <w:r w:rsidRPr="00620E59">
        <w:rPr>
          <w:rFonts w:cs="Arial"/>
          <w:lang w:val="en-US"/>
        </w:rPr>
        <w:t xml:space="preserve"> the research design, review framework, search strategy, eligibility criteria, the study selection process, the quality appraisal procedures and how data will be extracted and synthesised into themes </w:t>
      </w:r>
      <w:r w:rsidR="008B14A7" w:rsidRPr="00620E59">
        <w:rPr>
          <w:rFonts w:cs="Arial"/>
        </w:rPr>
        <w:t xml:space="preserve">(France et al., 2019; </w:t>
      </w:r>
      <w:r w:rsidRPr="00620E59">
        <w:rPr>
          <w:rFonts w:cs="Arial"/>
          <w:lang w:val="en-US"/>
        </w:rPr>
        <w:t>Tong et al., 2012). The dissertation was deemed a systematic qualitative review as the objective was to synthesise published information on lived experiences and contextual influences and not to create primary data (Dixon-Woods et al., 2006; Clark, 2016; Flemming and Noyes, 2021).</w:t>
      </w:r>
    </w:p>
    <w:p w14:paraId="1D4D6929" w14:textId="53BDFD5D" w:rsidR="004B5569" w:rsidRPr="00620E59" w:rsidRDefault="00F80AD5" w:rsidP="00F80AD5">
      <w:pPr>
        <w:rPr>
          <w:rFonts w:cs="Arial"/>
          <w:lang w:val="en-US"/>
        </w:rPr>
      </w:pPr>
      <w:r w:rsidRPr="00620E59">
        <w:rPr>
          <w:rFonts w:cs="Arial"/>
          <w:lang w:val="en-US"/>
        </w:rPr>
        <w:t>The methodological process aimed to ensure the highest transparency, rigour and reproducibility of the review process (Shamseer et al., 2015; Page et al., 2021). Following the modern principles of synthesising qualitative evidence, explicit searching, reported study selection, systematic appraisal, and clarity in describing the synthesis processes were prioritised (</w:t>
      </w:r>
      <w:r w:rsidR="009B5288" w:rsidRPr="00620E59">
        <w:rPr>
          <w:rFonts w:cs="Arial"/>
        </w:rPr>
        <w:t>France et al., 2015</w:t>
      </w:r>
      <w:r w:rsidRPr="00620E59">
        <w:rPr>
          <w:rFonts w:cs="Arial"/>
          <w:lang w:val="en-US"/>
        </w:rPr>
        <w:t xml:space="preserve">; Glenton et al., 2021). Due to the qualitative nature of the findings to be reviewed, statistical meta-analysis was inappropriate, and thematic synthesis was chosen to understand patterns in studies included </w:t>
      </w:r>
      <w:r w:rsidR="00D700D1" w:rsidRPr="00620E59">
        <w:rPr>
          <w:rFonts w:cs="Arial"/>
          <w:lang w:val="en-US"/>
        </w:rPr>
        <w:t>(</w:t>
      </w:r>
      <w:r w:rsidRPr="00620E59">
        <w:rPr>
          <w:rFonts w:cs="Arial"/>
          <w:lang w:val="en-US"/>
        </w:rPr>
        <w:t>Campbell et al., 2020; Flemming and Noyes, 2021).</w:t>
      </w:r>
    </w:p>
    <w:p w14:paraId="3DC818CB" w14:textId="77777777" w:rsidR="004B5569" w:rsidRPr="00620E59" w:rsidRDefault="004B5569" w:rsidP="00295228">
      <w:pPr>
        <w:pStyle w:val="Heading2"/>
        <w:rPr>
          <w:rFonts w:cs="Arial"/>
          <w:lang w:val="en-US"/>
        </w:rPr>
      </w:pPr>
      <w:bookmarkStart w:id="73" w:name="_Toc231165489"/>
      <w:r w:rsidRPr="00620E59">
        <w:rPr>
          <w:rFonts w:cs="Arial"/>
          <w:lang w:val="en-US"/>
        </w:rPr>
        <w:t>3.2 Research Design</w:t>
      </w:r>
      <w:bookmarkEnd w:id="73"/>
    </w:p>
    <w:p w14:paraId="3D651FE1" w14:textId="2DF5659F" w:rsidR="007265F1" w:rsidRPr="00620E59" w:rsidRDefault="007265F1" w:rsidP="007265F1">
      <w:pPr>
        <w:rPr>
          <w:rFonts w:cs="Arial"/>
          <w:lang w:val="en-US"/>
        </w:rPr>
      </w:pPr>
      <w:r w:rsidRPr="00620E59">
        <w:rPr>
          <w:rFonts w:cs="Arial"/>
          <w:lang w:val="en-US"/>
        </w:rPr>
        <w:t>The overall research design of this dissertation was a systematic qualitative. This design was suitable since it allows identifying, evaluating, and synthesising qualitative evidence, in the context of dietary self-management experiences in adults with Type 2 Diabetes Mellitus, in the UK, in a structured manner (</w:t>
      </w:r>
      <w:r w:rsidR="00DB5932" w:rsidRPr="00620E59">
        <w:rPr>
          <w:rFonts w:cs="Arial"/>
        </w:rPr>
        <w:t>Booth et al., 2018</w:t>
      </w:r>
      <w:r w:rsidRPr="00620E59">
        <w:rPr>
          <w:rFonts w:cs="Arial"/>
          <w:lang w:val="en-US"/>
        </w:rPr>
        <w:t xml:space="preserve">; </w:t>
      </w:r>
      <w:r w:rsidR="00DF597A" w:rsidRPr="00620E59">
        <w:rPr>
          <w:rFonts w:cs="Arial"/>
        </w:rPr>
        <w:t>Colvin et al., 2018</w:t>
      </w:r>
      <w:r w:rsidRPr="00620E59">
        <w:rPr>
          <w:rFonts w:cs="Arial"/>
          <w:lang w:val="en-US"/>
        </w:rPr>
        <w:t>). A systematic qualitative review provides more transparency of methods in comparison to a traditional narrative review by specifying the search strategy, the criteria that identify the eligible sources, and the synthesis procedures (</w:t>
      </w:r>
      <w:r w:rsidR="00BB496B" w:rsidRPr="00620E59">
        <w:rPr>
          <w:rFonts w:cs="Arial"/>
        </w:rPr>
        <w:t>France et al., 2014).</w:t>
      </w:r>
    </w:p>
    <w:p w14:paraId="6B84C0A5" w14:textId="5DFE05E4" w:rsidR="007265F1" w:rsidRPr="00620E59" w:rsidRDefault="007265F1" w:rsidP="007265F1">
      <w:pPr>
        <w:rPr>
          <w:rFonts w:cs="Arial"/>
          <w:lang w:val="en-US"/>
        </w:rPr>
      </w:pPr>
      <w:r w:rsidRPr="00620E59">
        <w:rPr>
          <w:rFonts w:cs="Arial"/>
          <w:lang w:val="en-US"/>
        </w:rPr>
        <w:lastRenderedPageBreak/>
        <w:t xml:space="preserve">The review has not been set as a scoping review since the aim was not merely to map the scope of literature, but to provide an answer to a specific review question to determine barriers and facilitators of dietary self-management in a specified UK population </w:t>
      </w:r>
      <w:r w:rsidR="00603E89" w:rsidRPr="00620E59">
        <w:rPr>
          <w:rFonts w:cs="Arial"/>
        </w:rPr>
        <w:t xml:space="preserve">(Gartlehner et al., 2023; </w:t>
      </w:r>
      <w:r w:rsidRPr="00620E59">
        <w:rPr>
          <w:rFonts w:cs="Arial"/>
          <w:lang w:val="en-US"/>
        </w:rPr>
        <w:t>Carmona, Carroll and Baxter, 2023). Nor was it intended to be a fast review, since the pace of the present dissertation concerns the thoroughness of the methodology and the conscientious synthesis of evidence rather than the speed of evidence generation (Biesty et al., 2020; Booth et al., 2024; Nussbaumer-Streit et al., 2023). Thus, it was decided that a complete systematic qualitative review is the most appropriate design of the current study (</w:t>
      </w:r>
      <w:r w:rsidR="00943FB0" w:rsidRPr="00620E59">
        <w:rPr>
          <w:rFonts w:cs="Arial"/>
        </w:rPr>
        <w:t>Glenton et al., 2018</w:t>
      </w:r>
      <w:r w:rsidRPr="00620E59">
        <w:rPr>
          <w:rFonts w:cs="Arial"/>
          <w:lang w:val="en-US"/>
        </w:rPr>
        <w:t>; Glenton et al., 2021).</w:t>
      </w:r>
    </w:p>
    <w:p w14:paraId="496F10AB" w14:textId="1A618343" w:rsidR="004B5569" w:rsidRPr="00620E59" w:rsidRDefault="007265F1" w:rsidP="007265F1">
      <w:pPr>
        <w:rPr>
          <w:rFonts w:cs="Arial"/>
          <w:lang w:val="en-US"/>
        </w:rPr>
      </w:pPr>
      <w:r w:rsidRPr="00620E59">
        <w:rPr>
          <w:rFonts w:cs="Arial"/>
          <w:lang w:val="en-US"/>
        </w:rPr>
        <w:t>It was also based on the recognised reporting and review guidance that is applicable to systematic and qualitative evidence synthesis (Moher et al., 2015; Tong et al., 2012). PRISMA and PRISMA-P justify the necessity to have a well-defined protocol, clear eligibility criteria, and clear reporting of review procedures (</w:t>
      </w:r>
      <w:r w:rsidR="003E02C2" w:rsidRPr="00620E59">
        <w:rPr>
          <w:rFonts w:cs="Arial"/>
        </w:rPr>
        <w:t>Ames et al., 2019;</w:t>
      </w:r>
      <w:r w:rsidRPr="00620E59">
        <w:rPr>
          <w:rFonts w:cs="Arial"/>
          <w:lang w:val="en-US"/>
        </w:rPr>
        <w:t xml:space="preserve"> Shamseer et al., 2015). PRISMA-S also promotes the reporting of literature searches, as it promotes transparency in the database selection, search queries, and retrieval methods (</w:t>
      </w:r>
      <w:r w:rsidR="002646D9" w:rsidRPr="00620E59">
        <w:rPr>
          <w:rFonts w:cs="Arial"/>
        </w:rPr>
        <w:t>Hannes et al., 2013</w:t>
      </w:r>
      <w:r w:rsidRPr="00620E59">
        <w:rPr>
          <w:rFonts w:cs="Arial"/>
          <w:lang w:val="en-US"/>
        </w:rPr>
        <w:t>; Klerings et al., 2023).</w:t>
      </w:r>
    </w:p>
    <w:p w14:paraId="44DF4B4F" w14:textId="77777777" w:rsidR="004B5569" w:rsidRPr="00620E59" w:rsidRDefault="004B5569" w:rsidP="00295228">
      <w:pPr>
        <w:pStyle w:val="Heading2"/>
        <w:rPr>
          <w:rFonts w:cs="Arial"/>
          <w:lang w:val="en-US"/>
        </w:rPr>
      </w:pPr>
      <w:bookmarkStart w:id="74" w:name="_Toc231165490"/>
      <w:r w:rsidRPr="00620E59">
        <w:rPr>
          <w:rFonts w:cs="Arial"/>
          <w:lang w:val="en-US"/>
        </w:rPr>
        <w:t>3.3 Research Framework</w:t>
      </w:r>
      <w:bookmarkEnd w:id="74"/>
    </w:p>
    <w:p w14:paraId="4558F1B6" w14:textId="7E8783D4" w:rsidR="004B5569" w:rsidRPr="00620E59" w:rsidRDefault="007265F1" w:rsidP="004B5569">
      <w:pPr>
        <w:rPr>
          <w:rFonts w:cs="Arial"/>
          <w:lang w:val="en-US"/>
        </w:rPr>
      </w:pPr>
      <w:r w:rsidRPr="00620E59">
        <w:rPr>
          <w:rFonts w:cs="Arial"/>
          <w:lang w:val="en-US"/>
        </w:rPr>
        <w:t xml:space="preserve">To bring about conceptual clarity, the review question was structured using a cohesive framework that identified the population, phenomenon of interest, context, and outcomes pertinent to the review (Gentles et al., 2016; </w:t>
      </w:r>
      <w:r w:rsidR="0092213B" w:rsidRPr="00620E59">
        <w:rPr>
          <w:rFonts w:cs="Arial"/>
        </w:rPr>
        <w:t>Lucas et al., 2007</w:t>
      </w:r>
      <w:r w:rsidRPr="00620E59">
        <w:rPr>
          <w:rFonts w:cs="Arial"/>
          <w:lang w:val="en-US"/>
        </w:rPr>
        <w:t xml:space="preserve">). The focus of the review </w:t>
      </w:r>
      <w:r w:rsidR="00CA438E">
        <w:rPr>
          <w:rFonts w:cs="Arial"/>
          <w:lang w:val="en-US"/>
        </w:rPr>
        <w:t>was</w:t>
      </w:r>
      <w:r w:rsidRPr="00620E59">
        <w:rPr>
          <w:rFonts w:cs="Arial"/>
          <w:lang w:val="en-US"/>
        </w:rPr>
        <w:t xml:space="preserve"> the adults with Type 2 Diabetes in the UK and their experiences in self-managed dietary care and the factors obstructing and enabling those experiences both in healthcare, social, and daily environments (</w:t>
      </w:r>
      <w:r w:rsidR="003519EB" w:rsidRPr="00620E59">
        <w:rPr>
          <w:rFonts w:cs="Arial"/>
        </w:rPr>
        <w:t>Howard et al., 2016</w:t>
      </w:r>
      <w:r w:rsidRPr="00620E59">
        <w:rPr>
          <w:rFonts w:cs="Arial"/>
          <w:lang w:val="en-US"/>
        </w:rPr>
        <w:t>; Flemming and Noyes, 2021). The semi-structured framework proved desirable since the use of qualitative evidence synthesis also has the advantage of explicit limits to the review, and at the same time, it enables the addition of contextual and interpretive richness (Dixon-Woods et al., 2006; Carroll, Booth and Cooper, 2011; Carroll et al., 2013).</w:t>
      </w:r>
    </w:p>
    <w:p w14:paraId="003DAF0F" w14:textId="77777777" w:rsidR="004B5569" w:rsidRPr="00620E59" w:rsidRDefault="004B5569" w:rsidP="004B5569">
      <w:pPr>
        <w:spacing w:line="259" w:lineRule="auto"/>
        <w:jc w:val="left"/>
        <w:rPr>
          <w:rFonts w:cs="Arial"/>
          <w:lang w:val="en-US"/>
        </w:rPr>
      </w:pPr>
      <w:r w:rsidRPr="00620E59">
        <w:rPr>
          <w:rFonts w:cs="Arial"/>
          <w:b/>
          <w:bCs/>
          <w:lang w:val="en-US"/>
        </w:rPr>
        <w:t>Final review question:</w:t>
      </w:r>
      <w:r w:rsidRPr="00620E59">
        <w:rPr>
          <w:rFonts w:cs="Arial"/>
          <w:lang w:val="en-US"/>
        </w:rPr>
        <w:br/>
      </w:r>
      <w:r w:rsidRPr="00620E59">
        <w:rPr>
          <w:rFonts w:cs="Arial"/>
          <w:i/>
          <w:iCs/>
          <w:lang w:val="en-US"/>
        </w:rPr>
        <w:t xml:space="preserve">What are the lived experiences of UK adults with Type 2 Diabetes regarding the barriers </w:t>
      </w:r>
      <w:r w:rsidRPr="00620E59">
        <w:rPr>
          <w:rFonts w:cs="Arial"/>
          <w:i/>
          <w:iCs/>
          <w:lang w:val="en-US"/>
        </w:rPr>
        <w:lastRenderedPageBreak/>
        <w:t>and facilitators to sustaining dietary self-management?</w:t>
      </w:r>
      <w:r w:rsidRPr="00620E59">
        <w:rPr>
          <w:rFonts w:cs="Arial"/>
          <w:lang w:val="en-US"/>
        </w:rPr>
        <w:t xml:space="preserve"> (Clark, 2016; Flemming and Noyes, 2021; Thomas and Harden, 2008)</w:t>
      </w:r>
    </w:p>
    <w:p w14:paraId="3DCC38E4" w14:textId="19D039A0" w:rsidR="00670C0E" w:rsidRPr="00620E59" w:rsidRDefault="007A637A" w:rsidP="007A637A">
      <w:pPr>
        <w:spacing w:line="259" w:lineRule="auto"/>
        <w:jc w:val="center"/>
        <w:rPr>
          <w:rFonts w:cs="Arial"/>
          <w:b/>
          <w:bCs/>
          <w:lang w:val="en-US"/>
        </w:rPr>
      </w:pPr>
      <w:r w:rsidRPr="00620E59">
        <w:rPr>
          <w:rFonts w:cs="Arial"/>
          <w:b/>
          <w:bCs/>
          <w:noProof/>
          <w:lang w:val="en-US"/>
        </w:rPr>
        <w:drawing>
          <wp:inline distT="0" distB="0" distL="0" distR="0" wp14:anchorId="53956AB6" wp14:editId="6F376CFC">
            <wp:extent cx="3524885" cy="34292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3532067" cy="3436283"/>
                    </a:xfrm>
                    <a:prstGeom prst="rect">
                      <a:avLst/>
                    </a:prstGeom>
                    <a:noFill/>
                    <a:ln>
                      <a:noFill/>
                    </a:ln>
                    <a:extLst>
                      <a:ext uri="{53640926-AAD7-44D8-BBD7-CCE9431645EC}">
                        <a14:shadowObscured xmlns:a14="http://schemas.microsoft.com/office/drawing/2010/main"/>
                      </a:ext>
                    </a:extLst>
                  </pic:spPr>
                </pic:pic>
              </a:graphicData>
            </a:graphic>
          </wp:inline>
        </w:drawing>
      </w:r>
    </w:p>
    <w:p w14:paraId="51B91FE6" w14:textId="76828B1A" w:rsidR="007A04E6" w:rsidRPr="00620E59" w:rsidRDefault="007A04E6" w:rsidP="007A04E6">
      <w:pPr>
        <w:jc w:val="center"/>
        <w:rPr>
          <w:rFonts w:cs="Arial"/>
          <w:lang w:val="en-US"/>
        </w:rPr>
      </w:pPr>
      <w:r w:rsidRPr="00620E59">
        <w:rPr>
          <w:rFonts w:cs="Arial"/>
          <w:lang w:val="en-US"/>
        </w:rPr>
        <w:t>Figure 3.1: Review Framework for the Present Study</w:t>
      </w:r>
      <w:r w:rsidR="006B25BB">
        <w:rPr>
          <w:rFonts w:cs="Arial"/>
          <w:lang w:val="en-US"/>
        </w:rPr>
        <w:t xml:space="preserve"> (Author Generated)</w:t>
      </w:r>
    </w:p>
    <w:p w14:paraId="552D075F" w14:textId="0221BEC8" w:rsidR="004B5569" w:rsidRPr="00620E59" w:rsidRDefault="004B5569" w:rsidP="007A04E6">
      <w:pPr>
        <w:rPr>
          <w:rFonts w:cs="Arial"/>
          <w:i/>
          <w:iCs/>
          <w:lang w:val="en-US"/>
        </w:rPr>
      </w:pPr>
      <w:r w:rsidRPr="00620E59">
        <w:rPr>
          <w:rFonts w:cs="Arial"/>
          <w:i/>
          <w:iCs/>
          <w:lang w:val="en-US"/>
        </w:rPr>
        <w:t>Table 3.1: Review Framework for the Present Study</w:t>
      </w:r>
    </w:p>
    <w:tbl>
      <w:tblPr>
        <w:tblStyle w:val="TableGrid"/>
        <w:tblW w:w="0" w:type="auto"/>
        <w:tblLook w:val="04A0" w:firstRow="1" w:lastRow="0" w:firstColumn="1" w:lastColumn="0" w:noHBand="0" w:noVBand="1"/>
      </w:tblPr>
      <w:tblGrid>
        <w:gridCol w:w="2363"/>
        <w:gridCol w:w="7213"/>
      </w:tblGrid>
      <w:tr w:rsidR="004B5569" w:rsidRPr="00620E59" w14:paraId="63BBE2D8" w14:textId="77777777" w:rsidTr="007A04E6">
        <w:tc>
          <w:tcPr>
            <w:tcW w:w="0" w:type="auto"/>
            <w:shd w:val="clear" w:color="auto" w:fill="E2EFD9" w:themeFill="accent6" w:themeFillTint="33"/>
            <w:hideMark/>
          </w:tcPr>
          <w:p w14:paraId="3B80B2F6" w14:textId="77777777" w:rsidR="004B5569" w:rsidRPr="00620E59" w:rsidRDefault="004B5569" w:rsidP="004B5569">
            <w:pPr>
              <w:spacing w:after="160" w:line="259" w:lineRule="auto"/>
              <w:jc w:val="left"/>
              <w:rPr>
                <w:rFonts w:cs="Arial"/>
                <w:b/>
                <w:bCs/>
                <w:lang w:val="en-US"/>
              </w:rPr>
            </w:pPr>
            <w:r w:rsidRPr="00620E59">
              <w:rPr>
                <w:rFonts w:cs="Arial"/>
                <w:b/>
                <w:bCs/>
                <w:lang w:val="en-US"/>
              </w:rPr>
              <w:t>Element</w:t>
            </w:r>
          </w:p>
        </w:tc>
        <w:tc>
          <w:tcPr>
            <w:tcW w:w="0" w:type="auto"/>
            <w:shd w:val="clear" w:color="auto" w:fill="E2EFD9" w:themeFill="accent6" w:themeFillTint="33"/>
            <w:hideMark/>
          </w:tcPr>
          <w:p w14:paraId="535E4CFA" w14:textId="77777777" w:rsidR="004B5569" w:rsidRPr="00620E59" w:rsidRDefault="004B5569" w:rsidP="004B5569">
            <w:pPr>
              <w:spacing w:after="160" w:line="259" w:lineRule="auto"/>
              <w:jc w:val="left"/>
              <w:rPr>
                <w:rFonts w:cs="Arial"/>
                <w:b/>
                <w:bCs/>
                <w:lang w:val="en-US"/>
              </w:rPr>
            </w:pPr>
            <w:r w:rsidRPr="00620E59">
              <w:rPr>
                <w:rFonts w:cs="Arial"/>
                <w:b/>
                <w:bCs/>
                <w:lang w:val="en-US"/>
              </w:rPr>
              <w:t>Application to this review</w:t>
            </w:r>
          </w:p>
        </w:tc>
      </w:tr>
      <w:tr w:rsidR="004B5569" w:rsidRPr="00620E59" w14:paraId="64FAD856" w14:textId="77777777" w:rsidTr="004B5569">
        <w:tc>
          <w:tcPr>
            <w:tcW w:w="0" w:type="auto"/>
            <w:hideMark/>
          </w:tcPr>
          <w:p w14:paraId="39FA5202" w14:textId="77777777" w:rsidR="004B5569" w:rsidRPr="00620E59" w:rsidRDefault="004B5569" w:rsidP="004B5569">
            <w:pPr>
              <w:spacing w:after="160" w:line="259" w:lineRule="auto"/>
              <w:jc w:val="left"/>
              <w:rPr>
                <w:rFonts w:cs="Arial"/>
                <w:lang w:val="en-US"/>
              </w:rPr>
            </w:pPr>
            <w:r w:rsidRPr="00620E59">
              <w:rPr>
                <w:rFonts w:cs="Arial"/>
                <w:lang w:val="en-US"/>
              </w:rPr>
              <w:t>Population</w:t>
            </w:r>
          </w:p>
        </w:tc>
        <w:tc>
          <w:tcPr>
            <w:tcW w:w="0" w:type="auto"/>
            <w:hideMark/>
          </w:tcPr>
          <w:p w14:paraId="5328F2E3" w14:textId="77777777" w:rsidR="004B5569" w:rsidRPr="00620E59" w:rsidRDefault="004B5569" w:rsidP="004B5569">
            <w:pPr>
              <w:spacing w:after="160" w:line="259" w:lineRule="auto"/>
              <w:jc w:val="left"/>
              <w:rPr>
                <w:rFonts w:cs="Arial"/>
                <w:lang w:val="en-US"/>
              </w:rPr>
            </w:pPr>
            <w:r w:rsidRPr="00620E59">
              <w:rPr>
                <w:rFonts w:cs="Arial"/>
                <w:lang w:val="en-US"/>
              </w:rPr>
              <w:t>Adults aged 18 years and above diagnosed with Type 2 Diabetes Mellitus</w:t>
            </w:r>
          </w:p>
        </w:tc>
      </w:tr>
      <w:tr w:rsidR="004B5569" w:rsidRPr="00620E59" w14:paraId="3DA52084" w14:textId="77777777" w:rsidTr="004B5569">
        <w:tc>
          <w:tcPr>
            <w:tcW w:w="0" w:type="auto"/>
            <w:hideMark/>
          </w:tcPr>
          <w:p w14:paraId="064A4E56" w14:textId="77777777" w:rsidR="004B5569" w:rsidRPr="00620E59" w:rsidRDefault="004B5569" w:rsidP="004B5569">
            <w:pPr>
              <w:spacing w:after="160" w:line="259" w:lineRule="auto"/>
              <w:jc w:val="left"/>
              <w:rPr>
                <w:rFonts w:cs="Arial"/>
                <w:lang w:val="en-US"/>
              </w:rPr>
            </w:pPr>
            <w:r w:rsidRPr="00620E59">
              <w:rPr>
                <w:rFonts w:cs="Arial"/>
                <w:lang w:val="en-US"/>
              </w:rPr>
              <w:t>Phenomenon of interest</w:t>
            </w:r>
          </w:p>
        </w:tc>
        <w:tc>
          <w:tcPr>
            <w:tcW w:w="0" w:type="auto"/>
            <w:hideMark/>
          </w:tcPr>
          <w:p w14:paraId="6BABECB7" w14:textId="77777777" w:rsidR="004B5569" w:rsidRPr="00620E59" w:rsidRDefault="004B5569" w:rsidP="004B5569">
            <w:pPr>
              <w:spacing w:after="160" w:line="259" w:lineRule="auto"/>
              <w:jc w:val="left"/>
              <w:rPr>
                <w:rFonts w:cs="Arial"/>
                <w:lang w:val="en-US"/>
              </w:rPr>
            </w:pPr>
            <w:r w:rsidRPr="00620E59">
              <w:rPr>
                <w:rFonts w:cs="Arial"/>
                <w:lang w:val="en-US"/>
              </w:rPr>
              <w:t>Dietary self-management, dietary adherence, behaviour change, and nutrition-related support</w:t>
            </w:r>
          </w:p>
        </w:tc>
      </w:tr>
      <w:tr w:rsidR="004B5569" w:rsidRPr="00620E59" w14:paraId="437B6CB3" w14:textId="77777777" w:rsidTr="004B5569">
        <w:tc>
          <w:tcPr>
            <w:tcW w:w="0" w:type="auto"/>
            <w:hideMark/>
          </w:tcPr>
          <w:p w14:paraId="02DD417F" w14:textId="77777777" w:rsidR="004B5569" w:rsidRPr="00620E59" w:rsidRDefault="004B5569" w:rsidP="004B5569">
            <w:pPr>
              <w:spacing w:after="160" w:line="259" w:lineRule="auto"/>
              <w:jc w:val="left"/>
              <w:rPr>
                <w:rFonts w:cs="Arial"/>
                <w:lang w:val="en-US"/>
              </w:rPr>
            </w:pPr>
            <w:r w:rsidRPr="00620E59">
              <w:rPr>
                <w:rFonts w:cs="Arial"/>
                <w:lang w:val="en-US"/>
              </w:rPr>
              <w:t>Context</w:t>
            </w:r>
          </w:p>
        </w:tc>
        <w:tc>
          <w:tcPr>
            <w:tcW w:w="0" w:type="auto"/>
            <w:hideMark/>
          </w:tcPr>
          <w:p w14:paraId="7D265AEF" w14:textId="77777777" w:rsidR="004B5569" w:rsidRPr="00620E59" w:rsidRDefault="004B5569" w:rsidP="004B5569">
            <w:pPr>
              <w:spacing w:after="160" w:line="259" w:lineRule="auto"/>
              <w:jc w:val="left"/>
              <w:rPr>
                <w:rFonts w:cs="Arial"/>
                <w:lang w:val="en-US"/>
              </w:rPr>
            </w:pPr>
            <w:r w:rsidRPr="00620E59">
              <w:rPr>
                <w:rFonts w:cs="Arial"/>
                <w:lang w:val="en-US"/>
              </w:rPr>
              <w:t>United Kingdom, including healthcare, community, cultural, family, and socioeconomic settings</w:t>
            </w:r>
          </w:p>
        </w:tc>
      </w:tr>
      <w:tr w:rsidR="004B5569" w:rsidRPr="00620E59" w14:paraId="6054E2E5" w14:textId="77777777" w:rsidTr="004B5569">
        <w:tc>
          <w:tcPr>
            <w:tcW w:w="0" w:type="auto"/>
            <w:hideMark/>
          </w:tcPr>
          <w:p w14:paraId="7105F2C1" w14:textId="77777777" w:rsidR="004B5569" w:rsidRPr="00620E59" w:rsidRDefault="004B5569" w:rsidP="004B5569">
            <w:pPr>
              <w:spacing w:after="160" w:line="259" w:lineRule="auto"/>
              <w:jc w:val="left"/>
              <w:rPr>
                <w:rFonts w:cs="Arial"/>
                <w:lang w:val="en-US"/>
              </w:rPr>
            </w:pPr>
            <w:r w:rsidRPr="00620E59">
              <w:rPr>
                <w:rFonts w:cs="Arial"/>
                <w:lang w:val="en-US"/>
              </w:rPr>
              <w:t>Outcomes</w:t>
            </w:r>
          </w:p>
        </w:tc>
        <w:tc>
          <w:tcPr>
            <w:tcW w:w="0" w:type="auto"/>
            <w:hideMark/>
          </w:tcPr>
          <w:p w14:paraId="0C3ECD41" w14:textId="77777777" w:rsidR="004B5569" w:rsidRPr="00620E59" w:rsidRDefault="004B5569" w:rsidP="004B5569">
            <w:pPr>
              <w:spacing w:after="160" w:line="259" w:lineRule="auto"/>
              <w:jc w:val="left"/>
              <w:rPr>
                <w:rFonts w:cs="Arial"/>
                <w:lang w:val="en-US"/>
              </w:rPr>
            </w:pPr>
            <w:r w:rsidRPr="00620E59">
              <w:rPr>
                <w:rFonts w:cs="Arial"/>
                <w:lang w:val="en-US"/>
              </w:rPr>
              <w:t>Barriers, facilitators, lived experiences, perceptions, and support needs</w:t>
            </w:r>
          </w:p>
        </w:tc>
      </w:tr>
      <w:tr w:rsidR="004B5569" w:rsidRPr="00620E59" w14:paraId="570EB295" w14:textId="77777777" w:rsidTr="004B5569">
        <w:tc>
          <w:tcPr>
            <w:tcW w:w="0" w:type="auto"/>
            <w:hideMark/>
          </w:tcPr>
          <w:p w14:paraId="33915272" w14:textId="77777777" w:rsidR="004B5569" w:rsidRPr="00620E59" w:rsidRDefault="004B5569" w:rsidP="004B5569">
            <w:pPr>
              <w:spacing w:after="160" w:line="259" w:lineRule="auto"/>
              <w:jc w:val="left"/>
              <w:rPr>
                <w:rFonts w:cs="Arial"/>
                <w:lang w:val="en-US"/>
              </w:rPr>
            </w:pPr>
            <w:r w:rsidRPr="00620E59">
              <w:rPr>
                <w:rFonts w:cs="Arial"/>
                <w:lang w:val="en-US"/>
              </w:rPr>
              <w:t>Review type</w:t>
            </w:r>
          </w:p>
        </w:tc>
        <w:tc>
          <w:tcPr>
            <w:tcW w:w="0" w:type="auto"/>
            <w:hideMark/>
          </w:tcPr>
          <w:p w14:paraId="69149E6D" w14:textId="77777777" w:rsidR="004B5569" w:rsidRPr="00620E59" w:rsidRDefault="004B5569" w:rsidP="004B5569">
            <w:pPr>
              <w:spacing w:after="160" w:line="259" w:lineRule="auto"/>
              <w:jc w:val="left"/>
              <w:rPr>
                <w:rFonts w:cs="Arial"/>
                <w:lang w:val="en-US"/>
              </w:rPr>
            </w:pPr>
            <w:r w:rsidRPr="00620E59">
              <w:rPr>
                <w:rFonts w:cs="Arial"/>
                <w:lang w:val="en-US"/>
              </w:rPr>
              <w:t>Systematic qualitative review</w:t>
            </w:r>
          </w:p>
        </w:tc>
      </w:tr>
      <w:tr w:rsidR="004B5569" w:rsidRPr="00620E59" w14:paraId="5C7B85AA" w14:textId="77777777" w:rsidTr="004B5569">
        <w:tc>
          <w:tcPr>
            <w:tcW w:w="0" w:type="auto"/>
            <w:hideMark/>
          </w:tcPr>
          <w:p w14:paraId="69E5E90D" w14:textId="77777777" w:rsidR="004B5569" w:rsidRPr="00620E59" w:rsidRDefault="004B5569" w:rsidP="004B5569">
            <w:pPr>
              <w:spacing w:after="160" w:line="259" w:lineRule="auto"/>
              <w:jc w:val="left"/>
              <w:rPr>
                <w:rFonts w:cs="Arial"/>
                <w:lang w:val="en-US"/>
              </w:rPr>
            </w:pPr>
            <w:r w:rsidRPr="00620E59">
              <w:rPr>
                <w:rFonts w:cs="Arial"/>
                <w:lang w:val="en-US"/>
              </w:rPr>
              <w:t>Synthesis method</w:t>
            </w:r>
          </w:p>
        </w:tc>
        <w:tc>
          <w:tcPr>
            <w:tcW w:w="0" w:type="auto"/>
            <w:hideMark/>
          </w:tcPr>
          <w:p w14:paraId="342A7948" w14:textId="77777777" w:rsidR="004B5569" w:rsidRPr="00620E59" w:rsidRDefault="004B5569" w:rsidP="004B5569">
            <w:pPr>
              <w:spacing w:after="160" w:line="259" w:lineRule="auto"/>
              <w:jc w:val="left"/>
              <w:rPr>
                <w:rFonts w:cs="Arial"/>
                <w:lang w:val="en-US"/>
              </w:rPr>
            </w:pPr>
            <w:r w:rsidRPr="00620E59">
              <w:rPr>
                <w:rFonts w:cs="Arial"/>
                <w:lang w:val="en-US"/>
              </w:rPr>
              <w:t>Thematic synthesis</w:t>
            </w:r>
          </w:p>
        </w:tc>
      </w:tr>
    </w:tbl>
    <w:p w14:paraId="09C3A1AE" w14:textId="66E2E957" w:rsidR="004B5569" w:rsidRPr="00620E59" w:rsidRDefault="004B5569" w:rsidP="004B5569">
      <w:pPr>
        <w:spacing w:line="259" w:lineRule="auto"/>
        <w:jc w:val="left"/>
        <w:rPr>
          <w:rFonts w:cs="Arial"/>
          <w:lang w:val="en-US"/>
        </w:rPr>
      </w:pPr>
      <w:r w:rsidRPr="00620E59">
        <w:rPr>
          <w:rFonts w:cs="Arial"/>
          <w:i/>
          <w:iCs/>
          <w:lang w:val="en-US"/>
        </w:rPr>
        <w:t>Source: (Booth, 2016; Carroll, Booth and Cooper, 2011; Carroll et al., 2013; Thomas and Harden, 2008).</w:t>
      </w:r>
    </w:p>
    <w:p w14:paraId="311E384C" w14:textId="77777777" w:rsidR="004B5569" w:rsidRPr="00620E59" w:rsidRDefault="004B5569" w:rsidP="00295228">
      <w:pPr>
        <w:pStyle w:val="Heading2"/>
        <w:rPr>
          <w:rFonts w:cs="Arial"/>
          <w:lang w:val="en-US"/>
        </w:rPr>
      </w:pPr>
      <w:bookmarkStart w:id="75" w:name="_Toc231165491"/>
      <w:r w:rsidRPr="00620E59">
        <w:rPr>
          <w:rFonts w:cs="Arial"/>
          <w:lang w:val="en-US"/>
        </w:rPr>
        <w:lastRenderedPageBreak/>
        <w:t>3.4 Search Strategy</w:t>
      </w:r>
      <w:bookmarkEnd w:id="75"/>
    </w:p>
    <w:p w14:paraId="34D05975" w14:textId="33945DA7" w:rsidR="000E2C99" w:rsidRPr="00620E59" w:rsidRDefault="000E2C99" w:rsidP="000E2C99">
      <w:pPr>
        <w:rPr>
          <w:rFonts w:cs="Arial"/>
          <w:lang w:val="en-US"/>
        </w:rPr>
      </w:pPr>
      <w:r w:rsidRPr="00620E59">
        <w:rPr>
          <w:rFonts w:cs="Arial"/>
          <w:lang w:val="en-US"/>
        </w:rPr>
        <w:t xml:space="preserve">To find out qualitative studies of interest to the dietary self-management in the UK adults with Type 2 Diabetes Mellitus, a systematic search strategy was formulated. Systematic reviews require a clear and reproducible search process since an incomplete or underreported search process may cause the omission of any evidence and reduce the credibility of the synthesis (Booth, 2016; Rethlefsen et al., 2021). The search in this review was transparent, structured and conducted in accordance with established reporting standards of qualitative evidence synthesis. </w:t>
      </w:r>
    </w:p>
    <w:p w14:paraId="5E7ABB4A" w14:textId="3804B52C" w:rsidR="007F5CF6" w:rsidRPr="00620E59" w:rsidRDefault="000E2C99" w:rsidP="000E2C99">
      <w:pPr>
        <w:rPr>
          <w:rFonts w:cs="Arial"/>
          <w:lang w:val="en-US"/>
        </w:rPr>
      </w:pPr>
      <w:r w:rsidRPr="00620E59">
        <w:rPr>
          <w:rFonts w:cs="Arial"/>
          <w:lang w:val="en-US"/>
        </w:rPr>
        <w:t>MEDLINE through PubMed, Embase, CINAHL, PsycINFO and the Cochrane Central Register of Controlled Trials were the electronic databases searched. The reason why these databases have been chosen is that they encompass health, nursing, behavioural and psychological literature related to the topic of the review. Four core concepts, namely: Type 2 Diabetes, dietary self-management, qualitative research, and the United Kingdom, were organised as search terms. The keywords and other similar words were systematically combined using the Boolean operators like AND and OR. Only the peer-reviewed studies published in 2010-2025 and in English were included as search limits based on relevance to the current healthcare and dietary recommendations in the UK. Moreover, reference lists of the relevant studies were manually searched to find additional eligible articles. This method enhanced the thoroughness of the search and minimised the chances of missing significant studies (Booth, 2016; Flemming and Noyes, 2021; Tong et al., 2012).</w:t>
      </w:r>
    </w:p>
    <w:p w14:paraId="2F393982" w14:textId="1CFAD99A" w:rsidR="004B5569" w:rsidRPr="00620E59" w:rsidRDefault="004B5569" w:rsidP="00295228">
      <w:pPr>
        <w:pStyle w:val="Heading2"/>
        <w:rPr>
          <w:rFonts w:cs="Arial"/>
          <w:lang w:val="en-US"/>
        </w:rPr>
      </w:pPr>
      <w:bookmarkStart w:id="76" w:name="_Toc231165492"/>
      <w:r w:rsidRPr="00620E59">
        <w:rPr>
          <w:rFonts w:cs="Arial"/>
          <w:lang w:val="en-US"/>
        </w:rPr>
        <w:t>3.5 Inclusion and Exclusion Criteria</w:t>
      </w:r>
      <w:bookmarkEnd w:id="76"/>
    </w:p>
    <w:p w14:paraId="415FF204" w14:textId="1A1CFE6C" w:rsidR="004B5569" w:rsidRPr="00620E59" w:rsidRDefault="000E2C99" w:rsidP="004B5569">
      <w:pPr>
        <w:rPr>
          <w:rFonts w:cs="Arial"/>
          <w:lang w:val="en-US"/>
        </w:rPr>
      </w:pPr>
      <w:r w:rsidRPr="00620E59">
        <w:rPr>
          <w:rFonts w:cs="Arial"/>
          <w:lang w:val="en-US"/>
        </w:rPr>
        <w:t>Prior eligibility criteria were developed to create uniformity in terms of the review question, research objectives, and decisions to select studies (Moher et al., 2015; Shamseer et al., 2015). Elimination and inclusion criteria assist in minimising the risk of arbitrary selection, and in this regard, the necessity to be open about the review procedure (Glenton et al., 2021;</w:t>
      </w:r>
      <w:r w:rsidR="00EF1018" w:rsidRPr="00620E59">
        <w:rPr>
          <w:rFonts w:cs="Arial"/>
          <w:lang w:val="en-US"/>
        </w:rPr>
        <w:t xml:space="preserve"> </w:t>
      </w:r>
      <w:r w:rsidR="00EF1018" w:rsidRPr="00620E59">
        <w:rPr>
          <w:rFonts w:cs="Arial"/>
        </w:rPr>
        <w:t>Mo et al., 2015</w:t>
      </w:r>
      <w:r w:rsidRPr="00620E59">
        <w:rPr>
          <w:rFonts w:cs="Arial"/>
          <w:lang w:val="en-US"/>
        </w:rPr>
        <w:t>). The criteria formulated in the current review were designed to select the studies that directly addressed the experiences of adult individuals in the UK who dealt with Type 2 Diabetes via nutritional interventions (Flemming and Noyes, 2021; Thomas and Harden, 2008).</w:t>
      </w:r>
    </w:p>
    <w:p w14:paraId="18D4495D" w14:textId="16EEA28A" w:rsidR="004B5569" w:rsidRPr="00620E59" w:rsidRDefault="004B5569" w:rsidP="00D0418C">
      <w:pPr>
        <w:rPr>
          <w:rFonts w:cs="Arial"/>
          <w:i/>
          <w:iCs/>
          <w:lang w:val="en-US"/>
        </w:rPr>
      </w:pPr>
      <w:r w:rsidRPr="00620E59">
        <w:rPr>
          <w:rFonts w:cs="Arial"/>
          <w:i/>
          <w:iCs/>
          <w:lang w:val="en-US"/>
        </w:rPr>
        <w:lastRenderedPageBreak/>
        <w:t>Table 3.2: Inclusion and Exclusion Criteria</w:t>
      </w:r>
      <w:r w:rsidR="006B25BB">
        <w:rPr>
          <w:rFonts w:cs="Arial"/>
          <w:i/>
          <w:iCs/>
          <w:lang w:val="en-US"/>
        </w:rPr>
        <w:t xml:space="preserve"> (Author Generated)</w:t>
      </w:r>
    </w:p>
    <w:tbl>
      <w:tblPr>
        <w:tblStyle w:val="TableGrid"/>
        <w:tblW w:w="0" w:type="auto"/>
        <w:tblLook w:val="04A0" w:firstRow="1" w:lastRow="0" w:firstColumn="1" w:lastColumn="0" w:noHBand="0" w:noVBand="1"/>
      </w:tblPr>
      <w:tblGrid>
        <w:gridCol w:w="1767"/>
        <w:gridCol w:w="4023"/>
        <w:gridCol w:w="3786"/>
      </w:tblGrid>
      <w:tr w:rsidR="004B5569" w:rsidRPr="00620E59" w14:paraId="4AFDDDC6" w14:textId="77777777" w:rsidTr="00D0418C">
        <w:tc>
          <w:tcPr>
            <w:tcW w:w="0" w:type="auto"/>
            <w:shd w:val="clear" w:color="auto" w:fill="E2EFD9" w:themeFill="accent6" w:themeFillTint="33"/>
            <w:hideMark/>
          </w:tcPr>
          <w:p w14:paraId="230F3A52" w14:textId="77777777" w:rsidR="004B5569" w:rsidRPr="00620E59" w:rsidRDefault="004B5569" w:rsidP="006B25BB">
            <w:pPr>
              <w:spacing w:line="276" w:lineRule="auto"/>
              <w:jc w:val="left"/>
              <w:rPr>
                <w:rFonts w:cs="Arial"/>
                <w:b/>
                <w:bCs/>
                <w:sz w:val="22"/>
                <w:szCs w:val="20"/>
                <w:lang w:val="en-US"/>
              </w:rPr>
            </w:pPr>
            <w:r w:rsidRPr="00620E59">
              <w:rPr>
                <w:rFonts w:cs="Arial"/>
                <w:b/>
                <w:bCs/>
                <w:sz w:val="22"/>
                <w:szCs w:val="20"/>
                <w:lang w:val="en-US"/>
              </w:rPr>
              <w:t>Category</w:t>
            </w:r>
          </w:p>
        </w:tc>
        <w:tc>
          <w:tcPr>
            <w:tcW w:w="0" w:type="auto"/>
            <w:shd w:val="clear" w:color="auto" w:fill="E2EFD9" w:themeFill="accent6" w:themeFillTint="33"/>
            <w:hideMark/>
          </w:tcPr>
          <w:p w14:paraId="1A3D24D9" w14:textId="77777777" w:rsidR="004B5569" w:rsidRPr="00620E59" w:rsidRDefault="004B5569" w:rsidP="006B25BB">
            <w:pPr>
              <w:spacing w:line="276" w:lineRule="auto"/>
              <w:jc w:val="left"/>
              <w:rPr>
                <w:rFonts w:cs="Arial"/>
                <w:b/>
                <w:bCs/>
                <w:sz w:val="22"/>
                <w:szCs w:val="20"/>
                <w:lang w:val="en-US"/>
              </w:rPr>
            </w:pPr>
            <w:r w:rsidRPr="00620E59">
              <w:rPr>
                <w:rFonts w:cs="Arial"/>
                <w:b/>
                <w:bCs/>
                <w:sz w:val="22"/>
                <w:szCs w:val="20"/>
                <w:lang w:val="en-US"/>
              </w:rPr>
              <w:t>Inclusion criteria</w:t>
            </w:r>
          </w:p>
        </w:tc>
        <w:tc>
          <w:tcPr>
            <w:tcW w:w="0" w:type="auto"/>
            <w:shd w:val="clear" w:color="auto" w:fill="E2EFD9" w:themeFill="accent6" w:themeFillTint="33"/>
            <w:hideMark/>
          </w:tcPr>
          <w:p w14:paraId="36BB5021" w14:textId="77777777" w:rsidR="004B5569" w:rsidRPr="00620E59" w:rsidRDefault="004B5569" w:rsidP="006B25BB">
            <w:pPr>
              <w:spacing w:line="276" w:lineRule="auto"/>
              <w:jc w:val="left"/>
              <w:rPr>
                <w:rFonts w:cs="Arial"/>
                <w:b/>
                <w:bCs/>
                <w:sz w:val="22"/>
                <w:szCs w:val="20"/>
                <w:lang w:val="en-US"/>
              </w:rPr>
            </w:pPr>
            <w:r w:rsidRPr="00620E59">
              <w:rPr>
                <w:rFonts w:cs="Arial"/>
                <w:b/>
                <w:bCs/>
                <w:sz w:val="22"/>
                <w:szCs w:val="20"/>
                <w:lang w:val="en-US"/>
              </w:rPr>
              <w:t>Exclusion criteria</w:t>
            </w:r>
          </w:p>
        </w:tc>
      </w:tr>
      <w:tr w:rsidR="004B5569" w:rsidRPr="00620E59" w14:paraId="6DDCF284" w14:textId="77777777" w:rsidTr="004B5569">
        <w:tc>
          <w:tcPr>
            <w:tcW w:w="0" w:type="auto"/>
            <w:hideMark/>
          </w:tcPr>
          <w:p w14:paraId="0831E254"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Population</w:t>
            </w:r>
          </w:p>
        </w:tc>
        <w:tc>
          <w:tcPr>
            <w:tcW w:w="0" w:type="auto"/>
            <w:hideMark/>
          </w:tcPr>
          <w:p w14:paraId="7CC46B7B"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Adults aged 18 years and above with Type 2 Diabetes Mellitus living in the United Kingdom</w:t>
            </w:r>
          </w:p>
        </w:tc>
        <w:tc>
          <w:tcPr>
            <w:tcW w:w="0" w:type="auto"/>
            <w:hideMark/>
          </w:tcPr>
          <w:p w14:paraId="165C4C04"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Children, adolescents, non-diabetic populations, Type 1 diabetes, gestational diabetes, non-UK populations</w:t>
            </w:r>
          </w:p>
        </w:tc>
      </w:tr>
      <w:tr w:rsidR="004B5569" w:rsidRPr="00620E59" w14:paraId="451EBE04" w14:textId="77777777" w:rsidTr="004B5569">
        <w:tc>
          <w:tcPr>
            <w:tcW w:w="0" w:type="auto"/>
            <w:hideMark/>
          </w:tcPr>
          <w:p w14:paraId="5050B394"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Phenomenon of interest</w:t>
            </w:r>
          </w:p>
        </w:tc>
        <w:tc>
          <w:tcPr>
            <w:tcW w:w="0" w:type="auto"/>
            <w:hideMark/>
          </w:tcPr>
          <w:p w14:paraId="430617E5"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Studies exploring dietary self-management, dietary adherence, barriers, facilitators, nutrition behaviour, or dietary support</w:t>
            </w:r>
          </w:p>
        </w:tc>
        <w:tc>
          <w:tcPr>
            <w:tcW w:w="0" w:type="auto"/>
            <w:hideMark/>
          </w:tcPr>
          <w:p w14:paraId="5BCF91F1"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Studies focused only on medication, physical activity, or general self-management without dietary relevance</w:t>
            </w:r>
          </w:p>
        </w:tc>
      </w:tr>
      <w:tr w:rsidR="004B5569" w:rsidRPr="00620E59" w14:paraId="5BDC7889" w14:textId="77777777" w:rsidTr="004B5569">
        <w:tc>
          <w:tcPr>
            <w:tcW w:w="0" w:type="auto"/>
            <w:hideMark/>
          </w:tcPr>
          <w:p w14:paraId="476C75C5"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Study design</w:t>
            </w:r>
          </w:p>
        </w:tc>
        <w:tc>
          <w:tcPr>
            <w:tcW w:w="0" w:type="auto"/>
            <w:hideMark/>
          </w:tcPr>
          <w:p w14:paraId="26EEEA00"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Qualitative studies and mixed-methods studies with extractable qualitative findings</w:t>
            </w:r>
          </w:p>
        </w:tc>
        <w:tc>
          <w:tcPr>
            <w:tcW w:w="0" w:type="auto"/>
            <w:hideMark/>
          </w:tcPr>
          <w:p w14:paraId="3693B6E6"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Purely quantitative studies without qualitative data</w:t>
            </w:r>
          </w:p>
        </w:tc>
      </w:tr>
      <w:tr w:rsidR="004B5569" w:rsidRPr="00620E59" w14:paraId="0FE3862D" w14:textId="77777777" w:rsidTr="004B5569">
        <w:tc>
          <w:tcPr>
            <w:tcW w:w="0" w:type="auto"/>
            <w:hideMark/>
          </w:tcPr>
          <w:p w14:paraId="3408F796"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Publication type</w:t>
            </w:r>
          </w:p>
        </w:tc>
        <w:tc>
          <w:tcPr>
            <w:tcW w:w="0" w:type="auto"/>
            <w:hideMark/>
          </w:tcPr>
          <w:p w14:paraId="570F0AD6"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Peer-reviewed journal articles</w:t>
            </w:r>
          </w:p>
        </w:tc>
        <w:tc>
          <w:tcPr>
            <w:tcW w:w="0" w:type="auto"/>
            <w:hideMark/>
          </w:tcPr>
          <w:p w14:paraId="771F894F"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Editorials, commentaries, conference abstracts, dissertations, and grey literature</w:t>
            </w:r>
          </w:p>
        </w:tc>
      </w:tr>
      <w:tr w:rsidR="004B5569" w:rsidRPr="00620E59" w14:paraId="4658DE7B" w14:textId="77777777" w:rsidTr="004B5569">
        <w:tc>
          <w:tcPr>
            <w:tcW w:w="0" w:type="auto"/>
            <w:hideMark/>
          </w:tcPr>
          <w:p w14:paraId="269F242C"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Language</w:t>
            </w:r>
          </w:p>
        </w:tc>
        <w:tc>
          <w:tcPr>
            <w:tcW w:w="0" w:type="auto"/>
            <w:hideMark/>
          </w:tcPr>
          <w:p w14:paraId="423B6BD3"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English-language studies</w:t>
            </w:r>
          </w:p>
        </w:tc>
        <w:tc>
          <w:tcPr>
            <w:tcW w:w="0" w:type="auto"/>
            <w:hideMark/>
          </w:tcPr>
          <w:p w14:paraId="7CA44E32"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Non-English studies</w:t>
            </w:r>
          </w:p>
        </w:tc>
      </w:tr>
      <w:tr w:rsidR="004B5569" w:rsidRPr="00620E59" w14:paraId="5C75B4A9" w14:textId="77777777" w:rsidTr="004B5569">
        <w:tc>
          <w:tcPr>
            <w:tcW w:w="0" w:type="auto"/>
            <w:hideMark/>
          </w:tcPr>
          <w:p w14:paraId="5A5BFA83"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Publication date</w:t>
            </w:r>
          </w:p>
        </w:tc>
        <w:tc>
          <w:tcPr>
            <w:tcW w:w="0" w:type="auto"/>
            <w:hideMark/>
          </w:tcPr>
          <w:p w14:paraId="15A647AA"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Studies published between 2010 and 2025</w:t>
            </w:r>
          </w:p>
        </w:tc>
        <w:tc>
          <w:tcPr>
            <w:tcW w:w="0" w:type="auto"/>
            <w:hideMark/>
          </w:tcPr>
          <w:p w14:paraId="2717F098"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Studies published before 2010</w:t>
            </w:r>
          </w:p>
        </w:tc>
      </w:tr>
      <w:tr w:rsidR="004B5569" w:rsidRPr="00620E59" w14:paraId="44E22C2B" w14:textId="77777777" w:rsidTr="004B5569">
        <w:tc>
          <w:tcPr>
            <w:tcW w:w="0" w:type="auto"/>
            <w:hideMark/>
          </w:tcPr>
          <w:p w14:paraId="2AA08F23"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Context</w:t>
            </w:r>
          </w:p>
        </w:tc>
        <w:tc>
          <w:tcPr>
            <w:tcW w:w="0" w:type="auto"/>
            <w:hideMark/>
          </w:tcPr>
          <w:p w14:paraId="6CA00016"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Studies directly relevant to the UK healthcare or social context</w:t>
            </w:r>
          </w:p>
        </w:tc>
        <w:tc>
          <w:tcPr>
            <w:tcW w:w="0" w:type="auto"/>
            <w:hideMark/>
          </w:tcPr>
          <w:p w14:paraId="51304C0B" w14:textId="77777777" w:rsidR="004B5569" w:rsidRPr="00620E59" w:rsidRDefault="004B5569" w:rsidP="006B25BB">
            <w:pPr>
              <w:spacing w:line="276" w:lineRule="auto"/>
              <w:jc w:val="left"/>
              <w:rPr>
                <w:rFonts w:cs="Arial"/>
                <w:sz w:val="22"/>
                <w:szCs w:val="20"/>
                <w:lang w:val="en-US"/>
              </w:rPr>
            </w:pPr>
            <w:r w:rsidRPr="00620E59">
              <w:rPr>
                <w:rFonts w:cs="Arial"/>
                <w:sz w:val="22"/>
                <w:szCs w:val="20"/>
                <w:lang w:val="en-US"/>
              </w:rPr>
              <w:t>Studies conducted outside the UK without direct relevance to UK adults or healthcare systems</w:t>
            </w:r>
          </w:p>
        </w:tc>
      </w:tr>
    </w:tbl>
    <w:p w14:paraId="33C55639" w14:textId="4D122DB0" w:rsidR="004B5569" w:rsidRPr="00620E59" w:rsidRDefault="004B5569" w:rsidP="004B5569">
      <w:pPr>
        <w:spacing w:line="259" w:lineRule="auto"/>
        <w:jc w:val="left"/>
        <w:rPr>
          <w:rFonts w:cs="Arial"/>
          <w:lang w:val="en-US"/>
        </w:rPr>
      </w:pPr>
      <w:r w:rsidRPr="00620E59">
        <w:rPr>
          <w:rFonts w:cs="Arial"/>
          <w:i/>
          <w:iCs/>
          <w:lang w:val="en-US"/>
        </w:rPr>
        <w:t>Source: (Moher et al., 2015; Shamseer et al., 2015; Page et al., 2021).</w:t>
      </w:r>
    </w:p>
    <w:p w14:paraId="2A93C127" w14:textId="77777777" w:rsidR="00F40FC4" w:rsidRPr="00620E59" w:rsidRDefault="00F40FC4" w:rsidP="00295228">
      <w:pPr>
        <w:pStyle w:val="Heading2"/>
        <w:rPr>
          <w:rFonts w:cs="Arial"/>
          <w:lang w:val="en-US"/>
        </w:rPr>
      </w:pPr>
      <w:bookmarkStart w:id="77" w:name="_Toc231165493"/>
      <w:r w:rsidRPr="00620E59">
        <w:rPr>
          <w:rFonts w:cs="Arial"/>
          <w:lang w:val="en-US"/>
        </w:rPr>
        <w:t>3.6 Study Selection Process</w:t>
      </w:r>
      <w:bookmarkEnd w:id="77"/>
    </w:p>
    <w:p w14:paraId="0165C1AD" w14:textId="00FBBCE1" w:rsidR="00F40FC4" w:rsidRPr="00620E59" w:rsidRDefault="00292A3F" w:rsidP="00F40FC4">
      <w:pPr>
        <w:rPr>
          <w:rFonts w:cs="Arial"/>
          <w:lang w:val="en-US"/>
        </w:rPr>
      </w:pPr>
      <w:r w:rsidRPr="00620E59">
        <w:rPr>
          <w:rFonts w:cs="Arial"/>
          <w:lang w:val="en-US"/>
        </w:rPr>
        <w:t>The selection of the studies was a staged process, containing the identification, removal of duplicates, screening of titles and abstracts, assessment of the full-text, and selection (Moher et al., 2015). The practice is suggested due to its explicitness in decisions and facilitation of transparent reporting on how the included studies were selected out of the original search outcomes (Nussbaumer-Streit et al., 2023). Database search was followed by eliminating duplicates and then started screening (</w:t>
      </w:r>
      <w:r w:rsidR="00B42124" w:rsidRPr="00620E59">
        <w:rPr>
          <w:rFonts w:cs="Arial"/>
        </w:rPr>
        <w:t xml:space="preserve">O'Mara-Eves et al., 2015; </w:t>
      </w:r>
      <w:r w:rsidRPr="00620E59">
        <w:rPr>
          <w:rFonts w:cs="Arial"/>
          <w:lang w:val="en-US"/>
        </w:rPr>
        <w:t>Klerings et al., 2023). The inclusion and exclusion criteria were checked with titles and abstracts, and full-text analysis of potentially relevant studies was performed (Moher et al., 2015; Page et al., 2021). The exclusion reasons at the full-text stage were documented in a systematic fashion and subsequently reported in the PRISMA flow diagram in Chapter 4 (Stevens et al., 2024).</w:t>
      </w:r>
    </w:p>
    <w:p w14:paraId="37C3A86B" w14:textId="77777777" w:rsidR="00F40FC4" w:rsidRPr="00620E59" w:rsidRDefault="00F40FC4" w:rsidP="00295228">
      <w:pPr>
        <w:pStyle w:val="Heading2"/>
        <w:rPr>
          <w:rFonts w:cs="Arial"/>
          <w:lang w:val="en-US"/>
        </w:rPr>
      </w:pPr>
      <w:bookmarkStart w:id="78" w:name="_Toc231165494"/>
      <w:r w:rsidRPr="00620E59">
        <w:rPr>
          <w:rFonts w:cs="Arial"/>
          <w:lang w:val="en-US"/>
        </w:rPr>
        <w:lastRenderedPageBreak/>
        <w:t>3.7 Quality Appraisal</w:t>
      </w:r>
      <w:bookmarkEnd w:id="78"/>
    </w:p>
    <w:p w14:paraId="3751BF08" w14:textId="277ACAEA" w:rsidR="00292A3F" w:rsidRPr="00620E59" w:rsidRDefault="00292A3F" w:rsidP="00292A3F">
      <w:pPr>
        <w:rPr>
          <w:rFonts w:cs="Arial"/>
        </w:rPr>
      </w:pPr>
      <w:r w:rsidRPr="00620E59">
        <w:rPr>
          <w:rFonts w:cs="Arial"/>
        </w:rPr>
        <w:t xml:space="preserve">The methodological strength, credibility, and relevance of the selected qualitative studies were evaluated through quality appraisal (Flemming and Noyes, 2021; Glenton et al., 2021). This mattered because the synthesis of qualitative evidence must not just focus on the results of the studies, but also on their credibility and methodological flaws (Dixon-Woods et al., 2006). Critical Appraisal Skills Programme (CASP) Qualitative Checklist was employed as it offers a simple and universally accepted model to assess the quality of qualitative research in the field of health and social care (Clark, 2016; </w:t>
      </w:r>
      <w:r w:rsidR="006B052B" w:rsidRPr="00620E59">
        <w:rPr>
          <w:rFonts w:cs="Arial"/>
        </w:rPr>
        <w:t>Pollock et al., 2016</w:t>
      </w:r>
      <w:r w:rsidRPr="00620E59">
        <w:rPr>
          <w:rFonts w:cs="Arial"/>
        </w:rPr>
        <w:t xml:space="preserve">). </w:t>
      </w:r>
    </w:p>
    <w:p w14:paraId="4BF0A257" w14:textId="29A2292B" w:rsidR="00F40FC4" w:rsidRPr="00620E59" w:rsidRDefault="00292A3F" w:rsidP="00292A3F">
      <w:pPr>
        <w:rPr>
          <w:rFonts w:cs="Arial"/>
          <w:lang w:val="en-US"/>
        </w:rPr>
      </w:pPr>
      <w:r w:rsidRPr="00620E59">
        <w:rPr>
          <w:rFonts w:cs="Arial"/>
        </w:rPr>
        <w:t>The checklist include</w:t>
      </w:r>
      <w:r w:rsidR="007752E4">
        <w:rPr>
          <w:rFonts w:cs="Arial"/>
        </w:rPr>
        <w:t>d</w:t>
      </w:r>
      <w:r w:rsidRPr="00620E59">
        <w:rPr>
          <w:rFonts w:cs="Arial"/>
        </w:rPr>
        <w:t xml:space="preserve"> objectives of the study, methodology, study design, recruitment, data collection, ethics, data analysis, findings, and general value (Clark, 2016; Thomas and Harden, 2008). No study was filtered out based on quality, unless there was a critical weakness in the methods; rather, the findings of the appraisal were employed to aid in interpretation and increase the rigour of the final synthesis (Munthe-Kaas et al., 2018; Noyes et al., 2018; Lewin et al., 2018a).</w:t>
      </w:r>
    </w:p>
    <w:p w14:paraId="5E3C85EF" w14:textId="2573FAD0" w:rsidR="004B5569" w:rsidRPr="00620E59" w:rsidRDefault="004B5569" w:rsidP="00D0418C">
      <w:pPr>
        <w:rPr>
          <w:rFonts w:cs="Arial"/>
          <w:i/>
          <w:iCs/>
          <w:lang w:val="en-US"/>
        </w:rPr>
      </w:pPr>
      <w:r w:rsidRPr="00620E59">
        <w:rPr>
          <w:rFonts w:cs="Arial"/>
          <w:i/>
          <w:iCs/>
          <w:lang w:val="en-US"/>
        </w:rPr>
        <w:t>Table 3.3: Quality Appraisal Framework Used in the Review</w:t>
      </w:r>
      <w:r w:rsidR="006B25BB">
        <w:rPr>
          <w:rFonts w:cs="Arial"/>
          <w:i/>
          <w:iCs/>
          <w:lang w:val="en-US"/>
        </w:rPr>
        <w:t xml:space="preserve"> (Author Generated)</w:t>
      </w:r>
    </w:p>
    <w:tbl>
      <w:tblPr>
        <w:tblStyle w:val="TableGrid"/>
        <w:tblW w:w="0" w:type="auto"/>
        <w:tblLook w:val="04A0" w:firstRow="1" w:lastRow="0" w:firstColumn="1" w:lastColumn="0" w:noHBand="0" w:noVBand="1"/>
      </w:tblPr>
      <w:tblGrid>
        <w:gridCol w:w="2088"/>
        <w:gridCol w:w="7488"/>
      </w:tblGrid>
      <w:tr w:rsidR="004B5569" w:rsidRPr="00620E59" w14:paraId="4DF61A72" w14:textId="77777777" w:rsidTr="00D0418C">
        <w:tc>
          <w:tcPr>
            <w:tcW w:w="0" w:type="auto"/>
            <w:shd w:val="clear" w:color="auto" w:fill="E2EFD9" w:themeFill="accent6" w:themeFillTint="33"/>
            <w:hideMark/>
          </w:tcPr>
          <w:p w14:paraId="52EB1BCF" w14:textId="77777777" w:rsidR="004B5569" w:rsidRPr="00620E59" w:rsidRDefault="004B5569" w:rsidP="004B5569">
            <w:pPr>
              <w:spacing w:after="160" w:line="259" w:lineRule="auto"/>
              <w:jc w:val="left"/>
              <w:rPr>
                <w:rFonts w:cs="Arial"/>
                <w:b/>
                <w:bCs/>
                <w:lang w:val="en-US"/>
              </w:rPr>
            </w:pPr>
            <w:r w:rsidRPr="00620E59">
              <w:rPr>
                <w:rFonts w:cs="Arial"/>
                <w:b/>
                <w:bCs/>
                <w:lang w:val="en-US"/>
              </w:rPr>
              <w:t>Aspect</w:t>
            </w:r>
          </w:p>
        </w:tc>
        <w:tc>
          <w:tcPr>
            <w:tcW w:w="0" w:type="auto"/>
            <w:shd w:val="clear" w:color="auto" w:fill="E2EFD9" w:themeFill="accent6" w:themeFillTint="33"/>
            <w:hideMark/>
          </w:tcPr>
          <w:p w14:paraId="2096A2F3" w14:textId="77777777" w:rsidR="004B5569" w:rsidRPr="00620E59" w:rsidRDefault="004B5569" w:rsidP="004B5569">
            <w:pPr>
              <w:spacing w:after="160" w:line="259" w:lineRule="auto"/>
              <w:jc w:val="left"/>
              <w:rPr>
                <w:rFonts w:cs="Arial"/>
                <w:b/>
                <w:bCs/>
                <w:lang w:val="en-US"/>
              </w:rPr>
            </w:pPr>
            <w:r w:rsidRPr="00620E59">
              <w:rPr>
                <w:rFonts w:cs="Arial"/>
                <w:b/>
                <w:bCs/>
                <w:lang w:val="en-US"/>
              </w:rPr>
              <w:t>Description</w:t>
            </w:r>
          </w:p>
        </w:tc>
      </w:tr>
      <w:tr w:rsidR="004B5569" w:rsidRPr="00620E59" w14:paraId="3CA1E840" w14:textId="77777777" w:rsidTr="004B5569">
        <w:tc>
          <w:tcPr>
            <w:tcW w:w="0" w:type="auto"/>
            <w:hideMark/>
          </w:tcPr>
          <w:p w14:paraId="75615CE8" w14:textId="77777777" w:rsidR="004B5569" w:rsidRPr="00620E59" w:rsidRDefault="004B5569" w:rsidP="004B5569">
            <w:pPr>
              <w:spacing w:after="160" w:line="259" w:lineRule="auto"/>
              <w:jc w:val="left"/>
              <w:rPr>
                <w:rFonts w:cs="Arial"/>
                <w:lang w:val="en-US"/>
              </w:rPr>
            </w:pPr>
            <w:r w:rsidRPr="00620E59">
              <w:rPr>
                <w:rFonts w:cs="Arial"/>
                <w:lang w:val="en-US"/>
              </w:rPr>
              <w:t>Appraisal tool</w:t>
            </w:r>
          </w:p>
        </w:tc>
        <w:tc>
          <w:tcPr>
            <w:tcW w:w="0" w:type="auto"/>
            <w:hideMark/>
          </w:tcPr>
          <w:p w14:paraId="333613CA" w14:textId="77777777" w:rsidR="004B5569" w:rsidRPr="00620E59" w:rsidRDefault="004B5569" w:rsidP="004B5569">
            <w:pPr>
              <w:spacing w:after="160" w:line="259" w:lineRule="auto"/>
              <w:jc w:val="left"/>
              <w:rPr>
                <w:rFonts w:cs="Arial"/>
                <w:lang w:val="en-US"/>
              </w:rPr>
            </w:pPr>
            <w:r w:rsidRPr="00620E59">
              <w:rPr>
                <w:rFonts w:cs="Arial"/>
                <w:lang w:val="en-US"/>
              </w:rPr>
              <w:t>Critical Appraisal Skills Programme (CASP) Qualitative Checklist</w:t>
            </w:r>
          </w:p>
        </w:tc>
      </w:tr>
      <w:tr w:rsidR="004B5569" w:rsidRPr="00620E59" w14:paraId="3FF1919B" w14:textId="77777777" w:rsidTr="004B5569">
        <w:tc>
          <w:tcPr>
            <w:tcW w:w="0" w:type="auto"/>
            <w:hideMark/>
          </w:tcPr>
          <w:p w14:paraId="2A57BE1C" w14:textId="77777777" w:rsidR="004B5569" w:rsidRPr="00620E59" w:rsidRDefault="004B5569" w:rsidP="004B5569">
            <w:pPr>
              <w:spacing w:after="160" w:line="259" w:lineRule="auto"/>
              <w:jc w:val="left"/>
              <w:rPr>
                <w:rFonts w:cs="Arial"/>
                <w:lang w:val="en-US"/>
              </w:rPr>
            </w:pPr>
            <w:r w:rsidRPr="00620E59">
              <w:rPr>
                <w:rFonts w:cs="Arial"/>
                <w:lang w:val="en-US"/>
              </w:rPr>
              <w:t>Purpose</w:t>
            </w:r>
          </w:p>
        </w:tc>
        <w:tc>
          <w:tcPr>
            <w:tcW w:w="0" w:type="auto"/>
            <w:hideMark/>
          </w:tcPr>
          <w:p w14:paraId="0325105E" w14:textId="77777777" w:rsidR="004B5569" w:rsidRPr="00620E59" w:rsidRDefault="004B5569" w:rsidP="004B5569">
            <w:pPr>
              <w:spacing w:after="160" w:line="259" w:lineRule="auto"/>
              <w:jc w:val="left"/>
              <w:rPr>
                <w:rFonts w:cs="Arial"/>
                <w:lang w:val="en-US"/>
              </w:rPr>
            </w:pPr>
            <w:r w:rsidRPr="00620E59">
              <w:rPr>
                <w:rFonts w:cs="Arial"/>
                <w:lang w:val="en-US"/>
              </w:rPr>
              <w:t>To assess methodological quality, credibility, and relevance of included qualitative studies</w:t>
            </w:r>
          </w:p>
        </w:tc>
      </w:tr>
      <w:tr w:rsidR="004B5569" w:rsidRPr="00620E59" w14:paraId="17572E54" w14:textId="77777777" w:rsidTr="004B5569">
        <w:tc>
          <w:tcPr>
            <w:tcW w:w="0" w:type="auto"/>
            <w:hideMark/>
          </w:tcPr>
          <w:p w14:paraId="316BCEA3" w14:textId="77777777" w:rsidR="004B5569" w:rsidRPr="00620E59" w:rsidRDefault="004B5569" w:rsidP="004B5569">
            <w:pPr>
              <w:spacing w:after="160" w:line="259" w:lineRule="auto"/>
              <w:jc w:val="left"/>
              <w:rPr>
                <w:rFonts w:cs="Arial"/>
                <w:lang w:val="en-US"/>
              </w:rPr>
            </w:pPr>
            <w:r w:rsidRPr="00620E59">
              <w:rPr>
                <w:rFonts w:cs="Arial"/>
                <w:lang w:val="en-US"/>
              </w:rPr>
              <w:t>Reason for selection</w:t>
            </w:r>
          </w:p>
        </w:tc>
        <w:tc>
          <w:tcPr>
            <w:tcW w:w="0" w:type="auto"/>
            <w:hideMark/>
          </w:tcPr>
          <w:p w14:paraId="0FE32034" w14:textId="77777777" w:rsidR="004B5569" w:rsidRPr="00620E59" w:rsidRDefault="004B5569" w:rsidP="004B5569">
            <w:pPr>
              <w:spacing w:after="160" w:line="259" w:lineRule="auto"/>
              <w:jc w:val="left"/>
              <w:rPr>
                <w:rFonts w:cs="Arial"/>
                <w:lang w:val="en-US"/>
              </w:rPr>
            </w:pPr>
            <w:r w:rsidRPr="00620E59">
              <w:rPr>
                <w:rFonts w:cs="Arial"/>
                <w:lang w:val="en-US"/>
              </w:rPr>
              <w:t>Suitable for qualitative health and social care research and supports transparent appraisal</w:t>
            </w:r>
          </w:p>
        </w:tc>
      </w:tr>
      <w:tr w:rsidR="004B5569" w:rsidRPr="00620E59" w14:paraId="0892FEA1" w14:textId="77777777" w:rsidTr="004B5569">
        <w:tc>
          <w:tcPr>
            <w:tcW w:w="0" w:type="auto"/>
            <w:hideMark/>
          </w:tcPr>
          <w:p w14:paraId="06991247" w14:textId="77777777" w:rsidR="004B5569" w:rsidRPr="00620E59" w:rsidRDefault="004B5569" w:rsidP="004B5569">
            <w:pPr>
              <w:spacing w:after="160" w:line="259" w:lineRule="auto"/>
              <w:jc w:val="left"/>
              <w:rPr>
                <w:rFonts w:cs="Arial"/>
                <w:lang w:val="en-US"/>
              </w:rPr>
            </w:pPr>
            <w:r w:rsidRPr="00620E59">
              <w:rPr>
                <w:rFonts w:cs="Arial"/>
                <w:lang w:val="en-US"/>
              </w:rPr>
              <w:t>Main criteria assessed</w:t>
            </w:r>
          </w:p>
        </w:tc>
        <w:tc>
          <w:tcPr>
            <w:tcW w:w="0" w:type="auto"/>
            <w:hideMark/>
          </w:tcPr>
          <w:p w14:paraId="395EE564" w14:textId="77777777" w:rsidR="004B5569" w:rsidRPr="00620E59" w:rsidRDefault="004B5569" w:rsidP="004B5569">
            <w:pPr>
              <w:spacing w:after="160" w:line="259" w:lineRule="auto"/>
              <w:jc w:val="left"/>
              <w:rPr>
                <w:rFonts w:cs="Arial"/>
                <w:lang w:val="en-US"/>
              </w:rPr>
            </w:pPr>
            <w:r w:rsidRPr="00620E59">
              <w:rPr>
                <w:rFonts w:cs="Arial"/>
                <w:lang w:val="en-US"/>
              </w:rPr>
              <w:t>Aims, methodology, design, recruitment, data collection, ethics, analysis, findings, and research value</w:t>
            </w:r>
          </w:p>
        </w:tc>
      </w:tr>
      <w:tr w:rsidR="004B5569" w:rsidRPr="00620E59" w14:paraId="531B4053" w14:textId="77777777" w:rsidTr="004B5569">
        <w:tc>
          <w:tcPr>
            <w:tcW w:w="0" w:type="auto"/>
            <w:hideMark/>
          </w:tcPr>
          <w:p w14:paraId="0A3F1D0A" w14:textId="77777777" w:rsidR="004B5569" w:rsidRPr="00620E59" w:rsidRDefault="004B5569" w:rsidP="004B5569">
            <w:pPr>
              <w:spacing w:after="160" w:line="259" w:lineRule="auto"/>
              <w:jc w:val="left"/>
              <w:rPr>
                <w:rFonts w:cs="Arial"/>
                <w:lang w:val="en-US"/>
              </w:rPr>
            </w:pPr>
            <w:r w:rsidRPr="00620E59">
              <w:rPr>
                <w:rFonts w:cs="Arial"/>
                <w:lang w:val="en-US"/>
              </w:rPr>
              <w:t>Use in this review</w:t>
            </w:r>
          </w:p>
        </w:tc>
        <w:tc>
          <w:tcPr>
            <w:tcW w:w="0" w:type="auto"/>
            <w:hideMark/>
          </w:tcPr>
          <w:p w14:paraId="3249C51A" w14:textId="77777777" w:rsidR="004B5569" w:rsidRPr="00620E59" w:rsidRDefault="004B5569" w:rsidP="004B5569">
            <w:pPr>
              <w:spacing w:after="160" w:line="259" w:lineRule="auto"/>
              <w:jc w:val="left"/>
              <w:rPr>
                <w:rFonts w:cs="Arial"/>
                <w:lang w:val="en-US"/>
              </w:rPr>
            </w:pPr>
            <w:r w:rsidRPr="00620E59">
              <w:rPr>
                <w:rFonts w:cs="Arial"/>
                <w:lang w:val="en-US"/>
              </w:rPr>
              <w:t>To support systematic and transparent evaluation of included studies prior to thematic synthesis</w:t>
            </w:r>
          </w:p>
        </w:tc>
      </w:tr>
      <w:tr w:rsidR="004B5569" w:rsidRPr="00620E59" w14:paraId="261B19D7" w14:textId="77777777" w:rsidTr="004B5569">
        <w:tc>
          <w:tcPr>
            <w:tcW w:w="0" w:type="auto"/>
            <w:hideMark/>
          </w:tcPr>
          <w:p w14:paraId="577F8DBD" w14:textId="77777777" w:rsidR="004B5569" w:rsidRPr="00620E59" w:rsidRDefault="004B5569" w:rsidP="004B5569">
            <w:pPr>
              <w:spacing w:after="160" w:line="259" w:lineRule="auto"/>
              <w:jc w:val="left"/>
              <w:rPr>
                <w:rFonts w:cs="Arial"/>
                <w:lang w:val="en-US"/>
              </w:rPr>
            </w:pPr>
            <w:r w:rsidRPr="00620E59">
              <w:rPr>
                <w:rFonts w:cs="Arial"/>
                <w:lang w:val="en-US"/>
              </w:rPr>
              <w:t>Reporting of results</w:t>
            </w:r>
          </w:p>
        </w:tc>
        <w:tc>
          <w:tcPr>
            <w:tcW w:w="0" w:type="auto"/>
            <w:hideMark/>
          </w:tcPr>
          <w:p w14:paraId="536D607A" w14:textId="77777777" w:rsidR="004B5569" w:rsidRPr="00620E59" w:rsidRDefault="004B5569" w:rsidP="004B5569">
            <w:pPr>
              <w:spacing w:after="160" w:line="259" w:lineRule="auto"/>
              <w:jc w:val="left"/>
              <w:rPr>
                <w:rFonts w:cs="Arial"/>
                <w:lang w:val="en-US"/>
              </w:rPr>
            </w:pPr>
            <w:r w:rsidRPr="00620E59">
              <w:rPr>
                <w:rFonts w:cs="Arial"/>
                <w:lang w:val="en-US"/>
              </w:rPr>
              <w:t>Full study-by-study appraisal results will be presented in Chapter 4</w:t>
            </w:r>
          </w:p>
        </w:tc>
      </w:tr>
    </w:tbl>
    <w:p w14:paraId="78BB07B2" w14:textId="26ED864E" w:rsidR="004B5569" w:rsidRDefault="004B5569" w:rsidP="004B5569">
      <w:pPr>
        <w:spacing w:line="259" w:lineRule="auto"/>
        <w:jc w:val="left"/>
        <w:rPr>
          <w:rFonts w:cs="Arial"/>
          <w:i/>
          <w:iCs/>
          <w:lang w:val="en-US"/>
        </w:rPr>
      </w:pPr>
      <w:r w:rsidRPr="00620E59">
        <w:rPr>
          <w:rFonts w:cs="Arial"/>
          <w:i/>
          <w:iCs/>
          <w:lang w:val="en-US"/>
        </w:rPr>
        <w:t>Source: (Munthe-Kaas et al., 2018; Noyes et al., 2018; Lewin et al., 2018a; Lewin et al., 2018b).</w:t>
      </w:r>
    </w:p>
    <w:p w14:paraId="70E04169" w14:textId="074D7676" w:rsidR="004900C3" w:rsidRPr="006B25BB" w:rsidRDefault="004900C3" w:rsidP="007752E4">
      <w:pPr>
        <w:rPr>
          <w:i/>
          <w:iCs/>
          <w:lang w:val="en-US"/>
        </w:rPr>
      </w:pPr>
      <w:r w:rsidRPr="006B25BB">
        <w:rPr>
          <w:i/>
          <w:iCs/>
          <w:lang w:val="en-US"/>
        </w:rPr>
        <w:lastRenderedPageBreak/>
        <w:t>Table 3.</w:t>
      </w:r>
      <w:r w:rsidR="006B25BB" w:rsidRPr="006B25BB">
        <w:rPr>
          <w:i/>
          <w:iCs/>
          <w:lang w:val="en-US"/>
        </w:rPr>
        <w:t>4</w:t>
      </w:r>
      <w:r w:rsidRPr="006B25BB">
        <w:rPr>
          <w:i/>
          <w:iCs/>
          <w:lang w:val="en-US"/>
        </w:rPr>
        <w:t>: CASP Quality Appraisal of Final Selected Articles</w:t>
      </w:r>
      <w:r w:rsidR="006B25BB">
        <w:rPr>
          <w:i/>
          <w:iCs/>
          <w:lang w:val="en-US"/>
        </w:rPr>
        <w:t xml:space="preserve"> (Author Generated)</w:t>
      </w:r>
    </w:p>
    <w:tbl>
      <w:tblPr>
        <w:tblStyle w:val="TableGrid"/>
        <w:tblW w:w="0" w:type="auto"/>
        <w:tblLook w:val="04A0" w:firstRow="1" w:lastRow="0" w:firstColumn="1" w:lastColumn="0" w:noHBand="0" w:noVBand="1"/>
      </w:tblPr>
      <w:tblGrid>
        <w:gridCol w:w="1843"/>
        <w:gridCol w:w="590"/>
        <w:gridCol w:w="1109"/>
        <w:gridCol w:w="1078"/>
        <w:gridCol w:w="949"/>
        <w:gridCol w:w="1061"/>
        <w:gridCol w:w="1090"/>
        <w:gridCol w:w="830"/>
        <w:gridCol w:w="1026"/>
      </w:tblGrid>
      <w:tr w:rsidR="004900C3" w:rsidRPr="004900C3" w14:paraId="632ABFDD" w14:textId="77777777" w:rsidTr="006C2A25">
        <w:tc>
          <w:tcPr>
            <w:tcW w:w="0" w:type="auto"/>
            <w:shd w:val="clear" w:color="auto" w:fill="E2EFD9" w:themeFill="accent6" w:themeFillTint="33"/>
            <w:hideMark/>
          </w:tcPr>
          <w:p w14:paraId="663A5141" w14:textId="77777777" w:rsidR="004900C3" w:rsidRPr="004900C3" w:rsidRDefault="004900C3" w:rsidP="004900C3">
            <w:pPr>
              <w:spacing w:after="160"/>
              <w:rPr>
                <w:b/>
                <w:bCs/>
                <w:sz w:val="14"/>
                <w:szCs w:val="14"/>
                <w:lang w:val="en-US"/>
              </w:rPr>
            </w:pPr>
            <w:r w:rsidRPr="004900C3">
              <w:rPr>
                <w:b/>
                <w:bCs/>
                <w:sz w:val="14"/>
                <w:szCs w:val="14"/>
                <w:lang w:val="en-US"/>
              </w:rPr>
              <w:t>Author/Year</w:t>
            </w:r>
          </w:p>
        </w:tc>
        <w:tc>
          <w:tcPr>
            <w:tcW w:w="0" w:type="auto"/>
            <w:shd w:val="clear" w:color="auto" w:fill="E2EFD9" w:themeFill="accent6" w:themeFillTint="33"/>
            <w:hideMark/>
          </w:tcPr>
          <w:p w14:paraId="664C0B0B" w14:textId="77777777" w:rsidR="004900C3" w:rsidRPr="004900C3" w:rsidRDefault="004900C3" w:rsidP="004900C3">
            <w:pPr>
              <w:spacing w:after="160"/>
              <w:rPr>
                <w:b/>
                <w:bCs/>
                <w:sz w:val="14"/>
                <w:szCs w:val="14"/>
                <w:lang w:val="en-US"/>
              </w:rPr>
            </w:pPr>
            <w:r w:rsidRPr="004900C3">
              <w:rPr>
                <w:b/>
                <w:bCs/>
                <w:sz w:val="14"/>
                <w:szCs w:val="14"/>
                <w:lang w:val="en-US"/>
              </w:rPr>
              <w:t>Clear Aim</w:t>
            </w:r>
          </w:p>
        </w:tc>
        <w:tc>
          <w:tcPr>
            <w:tcW w:w="0" w:type="auto"/>
            <w:shd w:val="clear" w:color="auto" w:fill="E2EFD9" w:themeFill="accent6" w:themeFillTint="33"/>
            <w:hideMark/>
          </w:tcPr>
          <w:p w14:paraId="0E509C6F" w14:textId="77777777" w:rsidR="004900C3" w:rsidRPr="004900C3" w:rsidRDefault="004900C3" w:rsidP="004900C3">
            <w:pPr>
              <w:spacing w:after="160"/>
              <w:rPr>
                <w:b/>
                <w:bCs/>
                <w:sz w:val="14"/>
                <w:szCs w:val="14"/>
                <w:lang w:val="en-US"/>
              </w:rPr>
            </w:pPr>
            <w:r w:rsidRPr="004900C3">
              <w:rPr>
                <w:b/>
                <w:bCs/>
                <w:sz w:val="14"/>
                <w:szCs w:val="14"/>
                <w:lang w:val="en-US"/>
              </w:rPr>
              <w:t>Appropriate Qualitative Method</w:t>
            </w:r>
          </w:p>
        </w:tc>
        <w:tc>
          <w:tcPr>
            <w:tcW w:w="0" w:type="auto"/>
            <w:shd w:val="clear" w:color="auto" w:fill="E2EFD9" w:themeFill="accent6" w:themeFillTint="33"/>
            <w:hideMark/>
          </w:tcPr>
          <w:p w14:paraId="458E1655" w14:textId="77777777" w:rsidR="004900C3" w:rsidRPr="004900C3" w:rsidRDefault="004900C3" w:rsidP="004900C3">
            <w:pPr>
              <w:spacing w:after="160"/>
              <w:rPr>
                <w:b/>
                <w:bCs/>
                <w:sz w:val="14"/>
                <w:szCs w:val="14"/>
                <w:lang w:val="en-US"/>
              </w:rPr>
            </w:pPr>
            <w:r w:rsidRPr="004900C3">
              <w:rPr>
                <w:b/>
                <w:bCs/>
                <w:sz w:val="14"/>
                <w:szCs w:val="14"/>
                <w:lang w:val="en-US"/>
              </w:rPr>
              <w:t>Suitable Recruitment</w:t>
            </w:r>
          </w:p>
        </w:tc>
        <w:tc>
          <w:tcPr>
            <w:tcW w:w="0" w:type="auto"/>
            <w:shd w:val="clear" w:color="auto" w:fill="E2EFD9" w:themeFill="accent6" w:themeFillTint="33"/>
            <w:hideMark/>
          </w:tcPr>
          <w:p w14:paraId="76FB83B5" w14:textId="77777777" w:rsidR="004900C3" w:rsidRPr="004900C3" w:rsidRDefault="004900C3" w:rsidP="004900C3">
            <w:pPr>
              <w:spacing w:after="160"/>
              <w:rPr>
                <w:b/>
                <w:bCs/>
                <w:sz w:val="14"/>
                <w:szCs w:val="14"/>
                <w:lang w:val="en-US"/>
              </w:rPr>
            </w:pPr>
            <w:r w:rsidRPr="004900C3">
              <w:rPr>
                <w:b/>
                <w:bCs/>
                <w:sz w:val="14"/>
                <w:szCs w:val="14"/>
                <w:lang w:val="en-US"/>
              </w:rPr>
              <w:t>Clear Data Collection</w:t>
            </w:r>
          </w:p>
        </w:tc>
        <w:tc>
          <w:tcPr>
            <w:tcW w:w="0" w:type="auto"/>
            <w:shd w:val="clear" w:color="auto" w:fill="E2EFD9" w:themeFill="accent6" w:themeFillTint="33"/>
            <w:hideMark/>
          </w:tcPr>
          <w:p w14:paraId="29F8A5E0" w14:textId="77777777" w:rsidR="004900C3" w:rsidRPr="004900C3" w:rsidRDefault="004900C3" w:rsidP="004900C3">
            <w:pPr>
              <w:spacing w:after="160"/>
              <w:rPr>
                <w:b/>
                <w:bCs/>
                <w:sz w:val="14"/>
                <w:szCs w:val="14"/>
                <w:lang w:val="en-US"/>
              </w:rPr>
            </w:pPr>
            <w:r w:rsidRPr="004900C3">
              <w:rPr>
                <w:b/>
                <w:bCs/>
                <w:sz w:val="14"/>
                <w:szCs w:val="14"/>
                <w:lang w:val="en-US"/>
              </w:rPr>
              <w:t>Ethical Issues Considered</w:t>
            </w:r>
          </w:p>
        </w:tc>
        <w:tc>
          <w:tcPr>
            <w:tcW w:w="0" w:type="auto"/>
            <w:shd w:val="clear" w:color="auto" w:fill="E2EFD9" w:themeFill="accent6" w:themeFillTint="33"/>
            <w:hideMark/>
          </w:tcPr>
          <w:p w14:paraId="4300443D" w14:textId="77777777" w:rsidR="004900C3" w:rsidRPr="004900C3" w:rsidRDefault="004900C3" w:rsidP="004900C3">
            <w:pPr>
              <w:spacing w:after="160"/>
              <w:rPr>
                <w:b/>
                <w:bCs/>
                <w:sz w:val="14"/>
                <w:szCs w:val="14"/>
                <w:lang w:val="en-US"/>
              </w:rPr>
            </w:pPr>
            <w:r w:rsidRPr="004900C3">
              <w:rPr>
                <w:b/>
                <w:bCs/>
                <w:sz w:val="14"/>
                <w:szCs w:val="14"/>
                <w:lang w:val="en-US"/>
              </w:rPr>
              <w:t>Rigorous Analysis</w:t>
            </w:r>
          </w:p>
        </w:tc>
        <w:tc>
          <w:tcPr>
            <w:tcW w:w="0" w:type="auto"/>
            <w:shd w:val="clear" w:color="auto" w:fill="E2EFD9" w:themeFill="accent6" w:themeFillTint="33"/>
            <w:hideMark/>
          </w:tcPr>
          <w:p w14:paraId="7C46A509" w14:textId="77777777" w:rsidR="004900C3" w:rsidRPr="004900C3" w:rsidRDefault="004900C3" w:rsidP="004900C3">
            <w:pPr>
              <w:spacing w:after="160"/>
              <w:rPr>
                <w:b/>
                <w:bCs/>
                <w:sz w:val="14"/>
                <w:szCs w:val="14"/>
                <w:lang w:val="en-US"/>
              </w:rPr>
            </w:pPr>
            <w:r w:rsidRPr="004900C3">
              <w:rPr>
                <w:b/>
                <w:bCs/>
                <w:sz w:val="14"/>
                <w:szCs w:val="14"/>
                <w:lang w:val="en-US"/>
              </w:rPr>
              <w:t>Clear Findings</w:t>
            </w:r>
          </w:p>
        </w:tc>
        <w:tc>
          <w:tcPr>
            <w:tcW w:w="0" w:type="auto"/>
            <w:shd w:val="clear" w:color="auto" w:fill="E2EFD9" w:themeFill="accent6" w:themeFillTint="33"/>
            <w:hideMark/>
          </w:tcPr>
          <w:p w14:paraId="3D36320C" w14:textId="77777777" w:rsidR="004900C3" w:rsidRPr="004900C3" w:rsidRDefault="004900C3" w:rsidP="004900C3">
            <w:pPr>
              <w:spacing w:after="160"/>
              <w:rPr>
                <w:b/>
                <w:bCs/>
                <w:sz w:val="14"/>
                <w:szCs w:val="14"/>
                <w:lang w:val="en-US"/>
              </w:rPr>
            </w:pPr>
            <w:r w:rsidRPr="004900C3">
              <w:rPr>
                <w:b/>
                <w:bCs/>
                <w:sz w:val="14"/>
                <w:szCs w:val="14"/>
                <w:lang w:val="en-US"/>
              </w:rPr>
              <w:t>Overall Quality</w:t>
            </w:r>
          </w:p>
        </w:tc>
      </w:tr>
      <w:tr w:rsidR="004900C3" w:rsidRPr="004900C3" w14:paraId="2970FA57" w14:textId="77777777" w:rsidTr="004900C3">
        <w:tc>
          <w:tcPr>
            <w:tcW w:w="0" w:type="auto"/>
            <w:hideMark/>
          </w:tcPr>
          <w:p w14:paraId="7A0F6264" w14:textId="77777777" w:rsidR="004900C3" w:rsidRPr="004900C3" w:rsidRDefault="004900C3" w:rsidP="004900C3">
            <w:pPr>
              <w:spacing w:after="160"/>
              <w:rPr>
                <w:sz w:val="20"/>
                <w:szCs w:val="20"/>
                <w:lang w:val="en-US"/>
              </w:rPr>
            </w:pPr>
            <w:r w:rsidRPr="004900C3">
              <w:rPr>
                <w:sz w:val="20"/>
                <w:szCs w:val="20"/>
                <w:lang w:val="en-US"/>
              </w:rPr>
              <w:t>Boocock et al.</w:t>
            </w:r>
          </w:p>
        </w:tc>
        <w:tc>
          <w:tcPr>
            <w:tcW w:w="0" w:type="auto"/>
            <w:hideMark/>
          </w:tcPr>
          <w:p w14:paraId="3B3E7FC1"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7B7D877"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2F846C4"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9BF9881"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64A7BC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27A94BA"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3A84F7B"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AFDE617" w14:textId="77777777" w:rsidR="004900C3" w:rsidRPr="004900C3" w:rsidRDefault="004900C3" w:rsidP="004900C3">
            <w:pPr>
              <w:spacing w:after="160"/>
              <w:rPr>
                <w:sz w:val="20"/>
                <w:szCs w:val="20"/>
                <w:lang w:val="en-US"/>
              </w:rPr>
            </w:pPr>
            <w:r w:rsidRPr="004900C3">
              <w:rPr>
                <w:sz w:val="20"/>
                <w:szCs w:val="20"/>
                <w:lang w:val="en-US"/>
              </w:rPr>
              <w:t>High</w:t>
            </w:r>
          </w:p>
        </w:tc>
      </w:tr>
      <w:tr w:rsidR="004900C3" w:rsidRPr="004900C3" w14:paraId="0DE5C0D4" w14:textId="77777777" w:rsidTr="004900C3">
        <w:tc>
          <w:tcPr>
            <w:tcW w:w="0" w:type="auto"/>
            <w:hideMark/>
          </w:tcPr>
          <w:p w14:paraId="6E40AA5A" w14:textId="77777777" w:rsidR="004900C3" w:rsidRPr="004900C3" w:rsidRDefault="004900C3" w:rsidP="004900C3">
            <w:pPr>
              <w:spacing w:after="160"/>
              <w:rPr>
                <w:sz w:val="20"/>
                <w:szCs w:val="20"/>
                <w:lang w:val="en-US"/>
              </w:rPr>
            </w:pPr>
            <w:r w:rsidRPr="004900C3">
              <w:rPr>
                <w:sz w:val="20"/>
                <w:szCs w:val="20"/>
                <w:lang w:val="en-US"/>
              </w:rPr>
              <w:t>Croke et al.</w:t>
            </w:r>
          </w:p>
        </w:tc>
        <w:tc>
          <w:tcPr>
            <w:tcW w:w="0" w:type="auto"/>
            <w:hideMark/>
          </w:tcPr>
          <w:p w14:paraId="41D43B3A"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5F0F5B8"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80F3890"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AF99FF0"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57999CB"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50DF843"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3F9CAF4"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0EBB75A" w14:textId="77777777" w:rsidR="004900C3" w:rsidRPr="004900C3" w:rsidRDefault="004900C3" w:rsidP="004900C3">
            <w:pPr>
              <w:spacing w:after="160"/>
              <w:rPr>
                <w:sz w:val="20"/>
                <w:szCs w:val="20"/>
                <w:lang w:val="en-US"/>
              </w:rPr>
            </w:pPr>
            <w:r w:rsidRPr="004900C3">
              <w:rPr>
                <w:sz w:val="20"/>
                <w:szCs w:val="20"/>
                <w:lang w:val="en-US"/>
              </w:rPr>
              <w:t>High</w:t>
            </w:r>
          </w:p>
        </w:tc>
      </w:tr>
      <w:tr w:rsidR="004900C3" w:rsidRPr="004900C3" w14:paraId="6F099606" w14:textId="77777777" w:rsidTr="004900C3">
        <w:tc>
          <w:tcPr>
            <w:tcW w:w="0" w:type="auto"/>
            <w:hideMark/>
          </w:tcPr>
          <w:p w14:paraId="42234348" w14:textId="77777777" w:rsidR="004900C3" w:rsidRPr="004900C3" w:rsidRDefault="004900C3" w:rsidP="004900C3">
            <w:pPr>
              <w:spacing w:after="160"/>
              <w:rPr>
                <w:sz w:val="20"/>
                <w:szCs w:val="20"/>
                <w:lang w:val="en-US"/>
              </w:rPr>
            </w:pPr>
            <w:r w:rsidRPr="004900C3">
              <w:rPr>
                <w:sz w:val="20"/>
                <w:szCs w:val="20"/>
                <w:lang w:val="en-US"/>
              </w:rPr>
              <w:t>Doglikuu et al.</w:t>
            </w:r>
          </w:p>
        </w:tc>
        <w:tc>
          <w:tcPr>
            <w:tcW w:w="0" w:type="auto"/>
            <w:hideMark/>
          </w:tcPr>
          <w:p w14:paraId="5DD8F8D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7CE7E0F"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77C6E34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40944B4"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29D6C4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3C4EE2AA" w14:textId="77777777" w:rsidR="004900C3" w:rsidRPr="004900C3" w:rsidRDefault="004900C3" w:rsidP="004900C3">
            <w:pPr>
              <w:spacing w:after="160"/>
              <w:rPr>
                <w:sz w:val="20"/>
                <w:szCs w:val="20"/>
                <w:lang w:val="en-US"/>
              </w:rPr>
            </w:pPr>
            <w:r w:rsidRPr="004900C3">
              <w:rPr>
                <w:sz w:val="20"/>
                <w:szCs w:val="20"/>
                <w:lang w:val="en-US"/>
              </w:rPr>
              <w:t>Moderate</w:t>
            </w:r>
          </w:p>
        </w:tc>
        <w:tc>
          <w:tcPr>
            <w:tcW w:w="0" w:type="auto"/>
            <w:hideMark/>
          </w:tcPr>
          <w:p w14:paraId="395A608F"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B372EC1" w14:textId="77777777" w:rsidR="004900C3" w:rsidRPr="004900C3" w:rsidRDefault="004900C3" w:rsidP="004900C3">
            <w:pPr>
              <w:spacing w:after="160"/>
              <w:rPr>
                <w:sz w:val="20"/>
                <w:szCs w:val="20"/>
                <w:lang w:val="en-US"/>
              </w:rPr>
            </w:pPr>
            <w:r w:rsidRPr="004900C3">
              <w:rPr>
                <w:sz w:val="20"/>
                <w:szCs w:val="20"/>
                <w:lang w:val="en-US"/>
              </w:rPr>
              <w:t>Medium-High</w:t>
            </w:r>
          </w:p>
        </w:tc>
      </w:tr>
      <w:tr w:rsidR="004900C3" w:rsidRPr="004900C3" w14:paraId="1DEFA4CF" w14:textId="77777777" w:rsidTr="004900C3">
        <w:tc>
          <w:tcPr>
            <w:tcW w:w="0" w:type="auto"/>
            <w:hideMark/>
          </w:tcPr>
          <w:p w14:paraId="5DCD644E" w14:textId="77777777" w:rsidR="004900C3" w:rsidRPr="004900C3" w:rsidRDefault="004900C3" w:rsidP="004900C3">
            <w:pPr>
              <w:spacing w:after="160"/>
              <w:rPr>
                <w:sz w:val="20"/>
                <w:szCs w:val="20"/>
                <w:lang w:val="en-US"/>
              </w:rPr>
            </w:pPr>
            <w:r w:rsidRPr="004900C3">
              <w:rPr>
                <w:sz w:val="20"/>
                <w:szCs w:val="20"/>
                <w:lang w:val="en-US"/>
              </w:rPr>
              <w:t>Duke</w:t>
            </w:r>
          </w:p>
        </w:tc>
        <w:tc>
          <w:tcPr>
            <w:tcW w:w="0" w:type="auto"/>
            <w:hideMark/>
          </w:tcPr>
          <w:p w14:paraId="2B8DF58E"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0120DAD"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FA34518"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59E79BE"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BB15533"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D1E63F1" w14:textId="77777777" w:rsidR="004900C3" w:rsidRPr="004900C3" w:rsidRDefault="004900C3" w:rsidP="004900C3">
            <w:pPr>
              <w:spacing w:after="160"/>
              <w:rPr>
                <w:sz w:val="20"/>
                <w:szCs w:val="20"/>
                <w:lang w:val="en-US"/>
              </w:rPr>
            </w:pPr>
            <w:r w:rsidRPr="004900C3">
              <w:rPr>
                <w:sz w:val="20"/>
                <w:szCs w:val="20"/>
                <w:lang w:val="en-US"/>
              </w:rPr>
              <w:t>Moderate</w:t>
            </w:r>
          </w:p>
        </w:tc>
        <w:tc>
          <w:tcPr>
            <w:tcW w:w="0" w:type="auto"/>
            <w:hideMark/>
          </w:tcPr>
          <w:p w14:paraId="61ECC2EE"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2FF0F02" w14:textId="77777777" w:rsidR="004900C3" w:rsidRPr="004900C3" w:rsidRDefault="004900C3" w:rsidP="004900C3">
            <w:pPr>
              <w:spacing w:after="160"/>
              <w:rPr>
                <w:sz w:val="20"/>
                <w:szCs w:val="20"/>
                <w:lang w:val="en-US"/>
              </w:rPr>
            </w:pPr>
            <w:r w:rsidRPr="004900C3">
              <w:rPr>
                <w:sz w:val="20"/>
                <w:szCs w:val="20"/>
                <w:lang w:val="en-US"/>
              </w:rPr>
              <w:t>Medium-High</w:t>
            </w:r>
          </w:p>
        </w:tc>
      </w:tr>
      <w:tr w:rsidR="004900C3" w:rsidRPr="004900C3" w14:paraId="5FDC113B" w14:textId="77777777" w:rsidTr="004900C3">
        <w:tc>
          <w:tcPr>
            <w:tcW w:w="0" w:type="auto"/>
            <w:hideMark/>
          </w:tcPr>
          <w:p w14:paraId="0D924DF4" w14:textId="77777777" w:rsidR="004900C3" w:rsidRPr="004900C3" w:rsidRDefault="004900C3" w:rsidP="004900C3">
            <w:pPr>
              <w:spacing w:after="160"/>
              <w:rPr>
                <w:sz w:val="20"/>
                <w:szCs w:val="20"/>
                <w:lang w:val="en-US"/>
              </w:rPr>
            </w:pPr>
            <w:r w:rsidRPr="004900C3">
              <w:rPr>
                <w:sz w:val="20"/>
                <w:szCs w:val="20"/>
                <w:lang w:val="en-US"/>
              </w:rPr>
              <w:t>Goff et al.</w:t>
            </w:r>
          </w:p>
        </w:tc>
        <w:tc>
          <w:tcPr>
            <w:tcW w:w="0" w:type="auto"/>
            <w:hideMark/>
          </w:tcPr>
          <w:p w14:paraId="40C5385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90E81D8"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C98366C"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66CD036"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377C6E93"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3BAAD7C4"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424564B"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10F37CA" w14:textId="77777777" w:rsidR="004900C3" w:rsidRPr="004900C3" w:rsidRDefault="004900C3" w:rsidP="004900C3">
            <w:pPr>
              <w:spacing w:after="160"/>
              <w:rPr>
                <w:sz w:val="20"/>
                <w:szCs w:val="20"/>
                <w:lang w:val="en-US"/>
              </w:rPr>
            </w:pPr>
            <w:r w:rsidRPr="004900C3">
              <w:rPr>
                <w:sz w:val="20"/>
                <w:szCs w:val="20"/>
                <w:lang w:val="en-US"/>
              </w:rPr>
              <w:t>High</w:t>
            </w:r>
          </w:p>
        </w:tc>
      </w:tr>
      <w:tr w:rsidR="004900C3" w:rsidRPr="004900C3" w14:paraId="0B946E7B" w14:textId="77777777" w:rsidTr="004900C3">
        <w:tc>
          <w:tcPr>
            <w:tcW w:w="0" w:type="auto"/>
            <w:hideMark/>
          </w:tcPr>
          <w:p w14:paraId="188DDDE7" w14:textId="77777777" w:rsidR="004900C3" w:rsidRPr="004900C3" w:rsidRDefault="004900C3" w:rsidP="004900C3">
            <w:pPr>
              <w:spacing w:after="160"/>
              <w:rPr>
                <w:sz w:val="20"/>
                <w:szCs w:val="20"/>
                <w:lang w:val="en-US"/>
              </w:rPr>
            </w:pPr>
            <w:r w:rsidRPr="004900C3">
              <w:rPr>
                <w:sz w:val="20"/>
                <w:szCs w:val="20"/>
                <w:lang w:val="en-US"/>
              </w:rPr>
              <w:t>Hadjiconstantinou et al.</w:t>
            </w:r>
          </w:p>
        </w:tc>
        <w:tc>
          <w:tcPr>
            <w:tcW w:w="0" w:type="auto"/>
            <w:hideMark/>
          </w:tcPr>
          <w:p w14:paraId="158695C0"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72BAE61"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1CDB1F5"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B30BB01"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3782D547"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313CDC4F"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6DCA289"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9542175" w14:textId="77777777" w:rsidR="004900C3" w:rsidRPr="004900C3" w:rsidRDefault="004900C3" w:rsidP="004900C3">
            <w:pPr>
              <w:spacing w:after="160"/>
              <w:rPr>
                <w:sz w:val="20"/>
                <w:szCs w:val="20"/>
                <w:lang w:val="en-US"/>
              </w:rPr>
            </w:pPr>
            <w:r w:rsidRPr="004900C3">
              <w:rPr>
                <w:sz w:val="20"/>
                <w:szCs w:val="20"/>
                <w:lang w:val="en-US"/>
              </w:rPr>
              <w:t>High</w:t>
            </w:r>
          </w:p>
        </w:tc>
      </w:tr>
      <w:tr w:rsidR="004900C3" w:rsidRPr="004900C3" w14:paraId="65C3292B" w14:textId="77777777" w:rsidTr="004900C3">
        <w:tc>
          <w:tcPr>
            <w:tcW w:w="0" w:type="auto"/>
            <w:hideMark/>
          </w:tcPr>
          <w:p w14:paraId="585F2A84" w14:textId="77777777" w:rsidR="004900C3" w:rsidRPr="004900C3" w:rsidRDefault="004900C3" w:rsidP="004900C3">
            <w:pPr>
              <w:spacing w:after="160"/>
              <w:rPr>
                <w:sz w:val="20"/>
                <w:szCs w:val="20"/>
                <w:lang w:val="en-US"/>
              </w:rPr>
            </w:pPr>
            <w:r w:rsidRPr="004900C3">
              <w:rPr>
                <w:sz w:val="20"/>
                <w:szCs w:val="20"/>
                <w:lang w:val="en-US"/>
              </w:rPr>
              <w:t>Hawkes et al.</w:t>
            </w:r>
          </w:p>
        </w:tc>
        <w:tc>
          <w:tcPr>
            <w:tcW w:w="0" w:type="auto"/>
            <w:hideMark/>
          </w:tcPr>
          <w:p w14:paraId="55EEEEE1"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A4F2147"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8BC7E14"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23DA493"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1DF770B"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4E69A18"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DB24DED"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C647AAD" w14:textId="77777777" w:rsidR="004900C3" w:rsidRPr="004900C3" w:rsidRDefault="004900C3" w:rsidP="004900C3">
            <w:pPr>
              <w:spacing w:after="160"/>
              <w:rPr>
                <w:sz w:val="20"/>
                <w:szCs w:val="20"/>
                <w:lang w:val="en-US"/>
              </w:rPr>
            </w:pPr>
            <w:r w:rsidRPr="004900C3">
              <w:rPr>
                <w:sz w:val="20"/>
                <w:szCs w:val="20"/>
                <w:lang w:val="en-US"/>
              </w:rPr>
              <w:t>High</w:t>
            </w:r>
          </w:p>
        </w:tc>
      </w:tr>
      <w:tr w:rsidR="004900C3" w:rsidRPr="004900C3" w14:paraId="1693C4DA" w14:textId="77777777" w:rsidTr="004900C3">
        <w:tc>
          <w:tcPr>
            <w:tcW w:w="0" w:type="auto"/>
            <w:hideMark/>
          </w:tcPr>
          <w:p w14:paraId="0B0F4D3C" w14:textId="77777777" w:rsidR="004900C3" w:rsidRPr="004900C3" w:rsidRDefault="004900C3" w:rsidP="004900C3">
            <w:pPr>
              <w:spacing w:after="160"/>
              <w:rPr>
                <w:sz w:val="20"/>
                <w:szCs w:val="20"/>
                <w:lang w:val="en-US"/>
              </w:rPr>
            </w:pPr>
            <w:r w:rsidRPr="004900C3">
              <w:rPr>
                <w:sz w:val="20"/>
                <w:szCs w:val="20"/>
                <w:lang w:val="en-US"/>
              </w:rPr>
              <w:t>Jameel et al.</w:t>
            </w:r>
          </w:p>
        </w:tc>
        <w:tc>
          <w:tcPr>
            <w:tcW w:w="0" w:type="auto"/>
            <w:hideMark/>
          </w:tcPr>
          <w:p w14:paraId="6512BEE0"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B318D8A"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70FABC4"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F3D66BB"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19AD65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C1CDF14" w14:textId="77777777" w:rsidR="004900C3" w:rsidRPr="004900C3" w:rsidRDefault="004900C3" w:rsidP="004900C3">
            <w:pPr>
              <w:spacing w:after="160"/>
              <w:rPr>
                <w:sz w:val="20"/>
                <w:szCs w:val="20"/>
                <w:lang w:val="en-US"/>
              </w:rPr>
            </w:pPr>
            <w:r w:rsidRPr="004900C3">
              <w:rPr>
                <w:sz w:val="20"/>
                <w:szCs w:val="20"/>
                <w:lang w:val="en-US"/>
              </w:rPr>
              <w:t>Moderate</w:t>
            </w:r>
          </w:p>
        </w:tc>
        <w:tc>
          <w:tcPr>
            <w:tcW w:w="0" w:type="auto"/>
            <w:hideMark/>
          </w:tcPr>
          <w:p w14:paraId="2AA6F38F"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1DA8100" w14:textId="77777777" w:rsidR="004900C3" w:rsidRPr="004900C3" w:rsidRDefault="004900C3" w:rsidP="004900C3">
            <w:pPr>
              <w:spacing w:after="160"/>
              <w:rPr>
                <w:sz w:val="20"/>
                <w:szCs w:val="20"/>
                <w:lang w:val="en-US"/>
              </w:rPr>
            </w:pPr>
            <w:r w:rsidRPr="004900C3">
              <w:rPr>
                <w:sz w:val="20"/>
                <w:szCs w:val="20"/>
                <w:lang w:val="en-US"/>
              </w:rPr>
              <w:t>Medium-High</w:t>
            </w:r>
          </w:p>
        </w:tc>
      </w:tr>
      <w:tr w:rsidR="004900C3" w:rsidRPr="004900C3" w14:paraId="38F721E9" w14:textId="77777777" w:rsidTr="004900C3">
        <w:tc>
          <w:tcPr>
            <w:tcW w:w="0" w:type="auto"/>
            <w:hideMark/>
          </w:tcPr>
          <w:p w14:paraId="3DF3AF98" w14:textId="77777777" w:rsidR="004900C3" w:rsidRPr="004900C3" w:rsidRDefault="004900C3" w:rsidP="004900C3">
            <w:pPr>
              <w:spacing w:after="160"/>
              <w:rPr>
                <w:sz w:val="20"/>
                <w:szCs w:val="20"/>
                <w:lang w:val="en-US"/>
              </w:rPr>
            </w:pPr>
            <w:r w:rsidRPr="004900C3">
              <w:rPr>
                <w:sz w:val="20"/>
                <w:szCs w:val="20"/>
                <w:lang w:val="en-US"/>
              </w:rPr>
              <w:t>Meadows et al.</w:t>
            </w:r>
          </w:p>
        </w:tc>
        <w:tc>
          <w:tcPr>
            <w:tcW w:w="0" w:type="auto"/>
            <w:hideMark/>
          </w:tcPr>
          <w:p w14:paraId="48A4303C"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DDB5BB7"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35A673A"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7E36FD8C"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EA9F021"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786DD6A9"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8D105D6"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75D9A0B4" w14:textId="77777777" w:rsidR="004900C3" w:rsidRPr="004900C3" w:rsidRDefault="004900C3" w:rsidP="004900C3">
            <w:pPr>
              <w:spacing w:after="160"/>
              <w:rPr>
                <w:sz w:val="20"/>
                <w:szCs w:val="20"/>
                <w:lang w:val="en-US"/>
              </w:rPr>
            </w:pPr>
            <w:r w:rsidRPr="004900C3">
              <w:rPr>
                <w:sz w:val="20"/>
                <w:szCs w:val="20"/>
                <w:lang w:val="en-US"/>
              </w:rPr>
              <w:t>High</w:t>
            </w:r>
          </w:p>
        </w:tc>
      </w:tr>
      <w:tr w:rsidR="004900C3" w:rsidRPr="004900C3" w14:paraId="7187C2D0" w14:textId="77777777" w:rsidTr="004900C3">
        <w:tc>
          <w:tcPr>
            <w:tcW w:w="0" w:type="auto"/>
            <w:hideMark/>
          </w:tcPr>
          <w:p w14:paraId="7BDCBFAF" w14:textId="77777777" w:rsidR="004900C3" w:rsidRPr="004900C3" w:rsidRDefault="004900C3" w:rsidP="004900C3">
            <w:pPr>
              <w:spacing w:after="160"/>
              <w:rPr>
                <w:sz w:val="20"/>
                <w:szCs w:val="20"/>
                <w:lang w:val="en-US"/>
              </w:rPr>
            </w:pPr>
            <w:r w:rsidRPr="004900C3">
              <w:rPr>
                <w:sz w:val="20"/>
                <w:szCs w:val="20"/>
                <w:lang w:val="en-US"/>
              </w:rPr>
              <w:t>Mokaya et al.</w:t>
            </w:r>
          </w:p>
        </w:tc>
        <w:tc>
          <w:tcPr>
            <w:tcW w:w="0" w:type="auto"/>
            <w:hideMark/>
          </w:tcPr>
          <w:p w14:paraId="5EB286D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1EB1603"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32B81DE6"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C5FCBDC"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21C9674"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7DC4D0AE" w14:textId="77777777" w:rsidR="004900C3" w:rsidRPr="004900C3" w:rsidRDefault="004900C3" w:rsidP="004900C3">
            <w:pPr>
              <w:spacing w:after="160"/>
              <w:rPr>
                <w:sz w:val="20"/>
                <w:szCs w:val="20"/>
                <w:lang w:val="en-US"/>
              </w:rPr>
            </w:pPr>
            <w:r w:rsidRPr="004900C3">
              <w:rPr>
                <w:sz w:val="20"/>
                <w:szCs w:val="20"/>
                <w:lang w:val="en-US"/>
              </w:rPr>
              <w:t>Moderate</w:t>
            </w:r>
          </w:p>
        </w:tc>
        <w:tc>
          <w:tcPr>
            <w:tcW w:w="0" w:type="auto"/>
            <w:hideMark/>
          </w:tcPr>
          <w:p w14:paraId="02869CAC"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13536E6" w14:textId="77777777" w:rsidR="004900C3" w:rsidRPr="004900C3" w:rsidRDefault="004900C3" w:rsidP="004900C3">
            <w:pPr>
              <w:spacing w:after="160"/>
              <w:rPr>
                <w:sz w:val="20"/>
                <w:szCs w:val="20"/>
                <w:lang w:val="en-US"/>
              </w:rPr>
            </w:pPr>
            <w:r w:rsidRPr="004900C3">
              <w:rPr>
                <w:sz w:val="20"/>
                <w:szCs w:val="20"/>
                <w:lang w:val="en-US"/>
              </w:rPr>
              <w:t>Medium-High</w:t>
            </w:r>
          </w:p>
        </w:tc>
      </w:tr>
      <w:tr w:rsidR="004900C3" w:rsidRPr="004900C3" w14:paraId="1DC24606" w14:textId="77777777" w:rsidTr="004900C3">
        <w:tc>
          <w:tcPr>
            <w:tcW w:w="0" w:type="auto"/>
            <w:hideMark/>
          </w:tcPr>
          <w:p w14:paraId="00498B50" w14:textId="77777777" w:rsidR="004900C3" w:rsidRPr="004900C3" w:rsidRDefault="004900C3" w:rsidP="004900C3">
            <w:pPr>
              <w:spacing w:after="160"/>
              <w:rPr>
                <w:sz w:val="20"/>
                <w:szCs w:val="20"/>
                <w:lang w:val="en-US"/>
              </w:rPr>
            </w:pPr>
            <w:r w:rsidRPr="004900C3">
              <w:rPr>
                <w:sz w:val="20"/>
                <w:szCs w:val="20"/>
                <w:lang w:val="en-US"/>
              </w:rPr>
              <w:t>Rai et al.</w:t>
            </w:r>
          </w:p>
        </w:tc>
        <w:tc>
          <w:tcPr>
            <w:tcW w:w="0" w:type="auto"/>
            <w:hideMark/>
          </w:tcPr>
          <w:p w14:paraId="2072362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5893876D"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EBF36FE"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78AD724E"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310717D8"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782A7688"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0124109"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755B30A" w14:textId="77777777" w:rsidR="004900C3" w:rsidRPr="004900C3" w:rsidRDefault="004900C3" w:rsidP="004900C3">
            <w:pPr>
              <w:spacing w:after="160"/>
              <w:rPr>
                <w:sz w:val="20"/>
                <w:szCs w:val="20"/>
                <w:lang w:val="en-US"/>
              </w:rPr>
            </w:pPr>
            <w:r w:rsidRPr="004900C3">
              <w:rPr>
                <w:sz w:val="20"/>
                <w:szCs w:val="20"/>
                <w:lang w:val="en-US"/>
              </w:rPr>
              <w:t>High</w:t>
            </w:r>
          </w:p>
        </w:tc>
      </w:tr>
      <w:tr w:rsidR="004900C3" w:rsidRPr="004900C3" w14:paraId="470EBC74" w14:textId="77777777" w:rsidTr="004900C3">
        <w:tc>
          <w:tcPr>
            <w:tcW w:w="0" w:type="auto"/>
            <w:hideMark/>
          </w:tcPr>
          <w:p w14:paraId="41052148" w14:textId="77777777" w:rsidR="004900C3" w:rsidRPr="004900C3" w:rsidRDefault="004900C3" w:rsidP="004900C3">
            <w:pPr>
              <w:spacing w:after="160"/>
              <w:rPr>
                <w:sz w:val="20"/>
                <w:szCs w:val="20"/>
                <w:lang w:val="en-US"/>
              </w:rPr>
            </w:pPr>
            <w:r w:rsidRPr="004900C3">
              <w:rPr>
                <w:sz w:val="20"/>
                <w:szCs w:val="20"/>
                <w:lang w:val="en-US"/>
              </w:rPr>
              <w:t>Simons et al.</w:t>
            </w:r>
          </w:p>
        </w:tc>
        <w:tc>
          <w:tcPr>
            <w:tcW w:w="0" w:type="auto"/>
            <w:hideMark/>
          </w:tcPr>
          <w:p w14:paraId="7CDA9D78"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9D80E6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0ACC74E"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F66BEEC"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3B7376E"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6D64CAD"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6488142"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669396D8" w14:textId="77777777" w:rsidR="004900C3" w:rsidRPr="004900C3" w:rsidRDefault="004900C3" w:rsidP="004900C3">
            <w:pPr>
              <w:spacing w:after="160"/>
              <w:rPr>
                <w:sz w:val="20"/>
                <w:szCs w:val="20"/>
                <w:lang w:val="en-US"/>
              </w:rPr>
            </w:pPr>
            <w:r w:rsidRPr="004900C3">
              <w:rPr>
                <w:sz w:val="20"/>
                <w:szCs w:val="20"/>
                <w:lang w:val="en-US"/>
              </w:rPr>
              <w:t>High</w:t>
            </w:r>
          </w:p>
        </w:tc>
      </w:tr>
      <w:tr w:rsidR="004900C3" w:rsidRPr="004900C3" w14:paraId="3F1390BE" w14:textId="77777777" w:rsidTr="004900C3">
        <w:tc>
          <w:tcPr>
            <w:tcW w:w="0" w:type="auto"/>
            <w:hideMark/>
          </w:tcPr>
          <w:p w14:paraId="1B607BC5" w14:textId="77777777" w:rsidR="004900C3" w:rsidRPr="004900C3" w:rsidRDefault="004900C3" w:rsidP="004900C3">
            <w:pPr>
              <w:spacing w:after="160"/>
              <w:rPr>
                <w:sz w:val="20"/>
                <w:szCs w:val="20"/>
                <w:lang w:val="en-US"/>
              </w:rPr>
            </w:pPr>
            <w:r w:rsidRPr="004900C3">
              <w:rPr>
                <w:sz w:val="20"/>
                <w:szCs w:val="20"/>
                <w:lang w:val="en-US"/>
              </w:rPr>
              <w:t>Stone et al.</w:t>
            </w:r>
          </w:p>
        </w:tc>
        <w:tc>
          <w:tcPr>
            <w:tcW w:w="0" w:type="auto"/>
            <w:hideMark/>
          </w:tcPr>
          <w:p w14:paraId="5F78EEEF"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3D7333C5"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0795EA75"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D502E79"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281392A1"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11ECE695"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856AF88" w14:textId="77777777" w:rsidR="004900C3" w:rsidRPr="004900C3" w:rsidRDefault="004900C3" w:rsidP="004900C3">
            <w:pPr>
              <w:spacing w:after="160"/>
              <w:rPr>
                <w:sz w:val="20"/>
                <w:szCs w:val="20"/>
                <w:lang w:val="en-US"/>
              </w:rPr>
            </w:pPr>
            <w:r w:rsidRPr="004900C3">
              <w:rPr>
                <w:sz w:val="20"/>
                <w:szCs w:val="20"/>
                <w:lang w:val="en-US"/>
              </w:rPr>
              <w:t>Yes</w:t>
            </w:r>
          </w:p>
        </w:tc>
        <w:tc>
          <w:tcPr>
            <w:tcW w:w="0" w:type="auto"/>
            <w:hideMark/>
          </w:tcPr>
          <w:p w14:paraId="4098C03C" w14:textId="77777777" w:rsidR="004900C3" w:rsidRPr="004900C3" w:rsidRDefault="004900C3" w:rsidP="004900C3">
            <w:pPr>
              <w:spacing w:after="160"/>
              <w:rPr>
                <w:sz w:val="20"/>
                <w:szCs w:val="20"/>
                <w:lang w:val="en-US"/>
              </w:rPr>
            </w:pPr>
            <w:r w:rsidRPr="004900C3">
              <w:rPr>
                <w:sz w:val="20"/>
                <w:szCs w:val="20"/>
                <w:lang w:val="en-US"/>
              </w:rPr>
              <w:t>High</w:t>
            </w:r>
          </w:p>
        </w:tc>
      </w:tr>
    </w:tbl>
    <w:p w14:paraId="6C36F7D7" w14:textId="6F9B4703" w:rsidR="007752E4" w:rsidRPr="007752E4" w:rsidRDefault="007752E4" w:rsidP="007752E4">
      <w:pPr>
        <w:spacing w:line="259" w:lineRule="auto"/>
        <w:jc w:val="left"/>
        <w:rPr>
          <w:rFonts w:cs="Arial"/>
          <w:i/>
          <w:iCs/>
          <w:lang w:val="en-US"/>
        </w:rPr>
      </w:pPr>
      <w:r w:rsidRPr="00620E59">
        <w:rPr>
          <w:rFonts w:cs="Arial"/>
          <w:i/>
          <w:iCs/>
          <w:lang w:val="en-US"/>
        </w:rPr>
        <w:t>Source: (Munthe-Kaas et al., 2018; Noyes et al., 2018; Lewin et al., 2018a; Lewin et al., 2018b).</w:t>
      </w:r>
    </w:p>
    <w:p w14:paraId="3ED35F41" w14:textId="6AD0ED92" w:rsidR="004900C3" w:rsidRPr="006C2A25" w:rsidRDefault="006C2A25" w:rsidP="006C2A25">
      <w:pPr>
        <w:rPr>
          <w:lang w:val="en-US"/>
        </w:rPr>
      </w:pPr>
      <w:r w:rsidRPr="006C2A25">
        <w:rPr>
          <w:lang w:val="en-US"/>
        </w:rPr>
        <w:t xml:space="preserve">All final selected articles were appropriate for inclusion in the CASP appraisal. Most studies were clearly aimed, used suitable qualitative methodologies, had appropriate recruitment methods, data collection procedures and presented their findings. A few studies had a smaller sample size, or were less descriptive about the recruitment or explanation of data analysis, and these were deemed to be of medium-high quality. No </w:t>
      </w:r>
      <w:r w:rsidRPr="006C2A25">
        <w:rPr>
          <w:lang w:val="en-US"/>
        </w:rPr>
        <w:lastRenderedPageBreak/>
        <w:t>study was dropped due to quality appraisal as each article provided evidence for the aim and objectives of the study.</w:t>
      </w:r>
    </w:p>
    <w:p w14:paraId="3A233984" w14:textId="77777777" w:rsidR="004B5569" w:rsidRPr="00620E59" w:rsidRDefault="004B5569" w:rsidP="00295228">
      <w:pPr>
        <w:pStyle w:val="Heading2"/>
        <w:rPr>
          <w:rFonts w:cs="Arial"/>
          <w:lang w:val="en-US"/>
        </w:rPr>
      </w:pPr>
      <w:bookmarkStart w:id="79" w:name="_Toc231165495"/>
      <w:r w:rsidRPr="00620E59">
        <w:rPr>
          <w:rFonts w:cs="Arial"/>
          <w:lang w:val="en-US"/>
        </w:rPr>
        <w:t>3.8 Data Extraction and Synthesis</w:t>
      </w:r>
      <w:bookmarkEnd w:id="79"/>
    </w:p>
    <w:p w14:paraId="6DDD20FF" w14:textId="417205D9" w:rsidR="00482964" w:rsidRPr="00482964" w:rsidRDefault="00482964" w:rsidP="00482964">
      <w:pPr>
        <w:rPr>
          <w:rFonts w:cs="Arial"/>
          <w:lang w:val="en-US"/>
        </w:rPr>
      </w:pPr>
      <w:r w:rsidRPr="00482964">
        <w:rPr>
          <w:rFonts w:cs="Arial"/>
          <w:lang w:val="en-US"/>
        </w:rPr>
        <w:t>Data extraction was done once the final articles were selected to be included in the review. Relevant study information, such as study objective, design, participants, data collection methodology, findings, strengths and limitations was recorded on a structured data charting process. This would allow the evidence to be presented in a clear manner and make comparisons between the studies that had been included (Flemming and Noyes, 2021; Booth, Sutton and Papaioannou, 2016).</w:t>
      </w:r>
    </w:p>
    <w:p w14:paraId="750D8145" w14:textId="415BD5AA" w:rsidR="00482964" w:rsidRPr="00482964" w:rsidRDefault="00482964" w:rsidP="00482964">
      <w:pPr>
        <w:rPr>
          <w:rFonts w:cs="Arial"/>
          <w:lang w:val="en-US"/>
        </w:rPr>
      </w:pPr>
      <w:r w:rsidRPr="00482964">
        <w:rPr>
          <w:rFonts w:cs="Arial"/>
          <w:lang w:val="en-US"/>
        </w:rPr>
        <w:t>Manual extraction procedure was used to complete the extraction process. All the articles were read and a table was prepared showing the findings and similarities/differences between the studies. This greater transparency and reduced the risks of missing key evidence (Page et al., 2021).</w:t>
      </w:r>
    </w:p>
    <w:p w14:paraId="08C68B98" w14:textId="376F7118" w:rsidR="004B5569" w:rsidRDefault="00482964" w:rsidP="00482964">
      <w:pPr>
        <w:rPr>
          <w:rFonts w:cs="Arial"/>
          <w:lang w:val="en-US"/>
        </w:rPr>
      </w:pPr>
      <w:r w:rsidRPr="00482964">
        <w:rPr>
          <w:rFonts w:cs="Arial"/>
          <w:lang w:val="en-US"/>
        </w:rPr>
        <w:t>Qualitative findings extracted were thematically synthesized to analyse the findings as this review was not focused on numerical outcomes but lived experiences, barriers and facilitators to accessing and living with HIV and its effects. (Thomas and Harden, 2008). Six-step thematic analysis approach of Braun and Clarke (2006) was used to identify themes: familiarisation, coding, searching for themes, reviewing themes, defining and naming themes, and producing a report on themes.</w:t>
      </w:r>
    </w:p>
    <w:p w14:paraId="416C6FC1" w14:textId="6D9C61C4" w:rsidR="00F751DA" w:rsidRPr="00F751DA" w:rsidRDefault="00F751DA" w:rsidP="007752E4">
      <w:pPr>
        <w:rPr>
          <w:lang w:val="en-US"/>
        </w:rPr>
      </w:pPr>
      <w:r w:rsidRPr="00F751DA">
        <w:rPr>
          <w:lang w:val="en-US"/>
        </w:rPr>
        <w:t>Table 3.</w:t>
      </w:r>
      <w:r w:rsidR="006B25BB">
        <w:rPr>
          <w:lang w:val="en-US"/>
        </w:rPr>
        <w:t>5</w:t>
      </w:r>
      <w:r w:rsidRPr="00F751DA">
        <w:rPr>
          <w:lang w:val="en-US"/>
        </w:rPr>
        <w:t>: Data Extraction Summary of Final Selected Articles</w:t>
      </w:r>
    </w:p>
    <w:tbl>
      <w:tblPr>
        <w:tblStyle w:val="TableGrid"/>
        <w:tblW w:w="0" w:type="auto"/>
        <w:tblLook w:val="04A0" w:firstRow="1" w:lastRow="0" w:firstColumn="1" w:lastColumn="0" w:noHBand="0" w:noVBand="1"/>
      </w:tblPr>
      <w:tblGrid>
        <w:gridCol w:w="1811"/>
        <w:gridCol w:w="1603"/>
        <w:gridCol w:w="1823"/>
        <w:gridCol w:w="1422"/>
        <w:gridCol w:w="1433"/>
        <w:gridCol w:w="1484"/>
      </w:tblGrid>
      <w:tr w:rsidR="00F751DA" w:rsidRPr="00F751DA" w14:paraId="653333E1" w14:textId="77777777" w:rsidTr="00F751DA">
        <w:tc>
          <w:tcPr>
            <w:tcW w:w="0" w:type="auto"/>
            <w:hideMark/>
          </w:tcPr>
          <w:p w14:paraId="780822C4" w14:textId="469AD726" w:rsidR="00F751DA" w:rsidRPr="00F751DA" w:rsidRDefault="00F751DA" w:rsidP="00F751DA">
            <w:pPr>
              <w:spacing w:after="160"/>
              <w:rPr>
                <w:rFonts w:cs="Arial"/>
                <w:b/>
                <w:bCs/>
                <w:sz w:val="20"/>
                <w:szCs w:val="20"/>
                <w:lang w:val="en-US"/>
              </w:rPr>
            </w:pPr>
            <w:r w:rsidRPr="00F751DA">
              <w:rPr>
                <w:rFonts w:cs="Arial"/>
                <w:b/>
                <w:bCs/>
                <w:sz w:val="20"/>
                <w:szCs w:val="20"/>
                <w:lang w:val="en-US"/>
              </w:rPr>
              <w:t>Author</w:t>
            </w:r>
          </w:p>
        </w:tc>
        <w:tc>
          <w:tcPr>
            <w:tcW w:w="0" w:type="auto"/>
            <w:hideMark/>
          </w:tcPr>
          <w:p w14:paraId="6B2AA95E" w14:textId="77777777" w:rsidR="00F751DA" w:rsidRPr="00F751DA" w:rsidRDefault="00F751DA" w:rsidP="00F751DA">
            <w:pPr>
              <w:spacing w:after="160"/>
              <w:rPr>
                <w:rFonts w:cs="Arial"/>
                <w:b/>
                <w:bCs/>
                <w:sz w:val="20"/>
                <w:szCs w:val="20"/>
                <w:lang w:val="en-US"/>
              </w:rPr>
            </w:pPr>
            <w:r w:rsidRPr="00F751DA">
              <w:rPr>
                <w:rFonts w:cs="Arial"/>
                <w:b/>
                <w:bCs/>
                <w:sz w:val="20"/>
                <w:szCs w:val="20"/>
                <w:lang w:val="en-US"/>
              </w:rPr>
              <w:t>Purpose of Study</w:t>
            </w:r>
          </w:p>
        </w:tc>
        <w:tc>
          <w:tcPr>
            <w:tcW w:w="0" w:type="auto"/>
            <w:hideMark/>
          </w:tcPr>
          <w:p w14:paraId="5EB07834" w14:textId="77777777" w:rsidR="00F751DA" w:rsidRPr="00F751DA" w:rsidRDefault="00F751DA" w:rsidP="00F751DA">
            <w:pPr>
              <w:spacing w:after="160"/>
              <w:rPr>
                <w:rFonts w:cs="Arial"/>
                <w:b/>
                <w:bCs/>
                <w:sz w:val="20"/>
                <w:szCs w:val="20"/>
                <w:lang w:val="en-US"/>
              </w:rPr>
            </w:pPr>
            <w:r w:rsidRPr="00F751DA">
              <w:rPr>
                <w:rFonts w:cs="Arial"/>
                <w:b/>
                <w:bCs/>
                <w:sz w:val="20"/>
                <w:szCs w:val="20"/>
                <w:lang w:val="en-US"/>
              </w:rPr>
              <w:t>Method/Design</w:t>
            </w:r>
          </w:p>
        </w:tc>
        <w:tc>
          <w:tcPr>
            <w:tcW w:w="0" w:type="auto"/>
            <w:hideMark/>
          </w:tcPr>
          <w:p w14:paraId="330042E0" w14:textId="77777777" w:rsidR="00F751DA" w:rsidRPr="00F751DA" w:rsidRDefault="00F751DA" w:rsidP="00F751DA">
            <w:pPr>
              <w:spacing w:after="160"/>
              <w:rPr>
                <w:rFonts w:cs="Arial"/>
                <w:b/>
                <w:bCs/>
                <w:sz w:val="20"/>
                <w:szCs w:val="20"/>
                <w:lang w:val="en-US"/>
              </w:rPr>
            </w:pPr>
            <w:r w:rsidRPr="00F751DA">
              <w:rPr>
                <w:rFonts w:cs="Arial"/>
                <w:b/>
                <w:bCs/>
                <w:sz w:val="20"/>
                <w:szCs w:val="20"/>
                <w:lang w:val="en-US"/>
              </w:rPr>
              <w:t>Key Result</w:t>
            </w:r>
          </w:p>
        </w:tc>
        <w:tc>
          <w:tcPr>
            <w:tcW w:w="0" w:type="auto"/>
            <w:hideMark/>
          </w:tcPr>
          <w:p w14:paraId="2C125901" w14:textId="77777777" w:rsidR="00F751DA" w:rsidRPr="00F751DA" w:rsidRDefault="00F751DA" w:rsidP="00F751DA">
            <w:pPr>
              <w:spacing w:after="160"/>
              <w:rPr>
                <w:rFonts w:cs="Arial"/>
                <w:b/>
                <w:bCs/>
                <w:sz w:val="20"/>
                <w:szCs w:val="20"/>
                <w:lang w:val="en-US"/>
              </w:rPr>
            </w:pPr>
            <w:r w:rsidRPr="00F751DA">
              <w:rPr>
                <w:rFonts w:cs="Arial"/>
                <w:b/>
                <w:bCs/>
                <w:sz w:val="20"/>
                <w:szCs w:val="20"/>
                <w:lang w:val="en-US"/>
              </w:rPr>
              <w:t>Strength</w:t>
            </w:r>
          </w:p>
        </w:tc>
        <w:tc>
          <w:tcPr>
            <w:tcW w:w="0" w:type="auto"/>
            <w:hideMark/>
          </w:tcPr>
          <w:p w14:paraId="56ED35BB" w14:textId="77777777" w:rsidR="00F751DA" w:rsidRPr="00F751DA" w:rsidRDefault="00F751DA" w:rsidP="00F751DA">
            <w:pPr>
              <w:spacing w:after="160"/>
              <w:rPr>
                <w:rFonts w:cs="Arial"/>
                <w:b/>
                <w:bCs/>
                <w:sz w:val="20"/>
                <w:szCs w:val="20"/>
                <w:lang w:val="en-US"/>
              </w:rPr>
            </w:pPr>
            <w:r w:rsidRPr="00F751DA">
              <w:rPr>
                <w:rFonts w:cs="Arial"/>
                <w:b/>
                <w:bCs/>
                <w:sz w:val="20"/>
                <w:szCs w:val="20"/>
                <w:lang w:val="en-US"/>
              </w:rPr>
              <w:t>Limitation</w:t>
            </w:r>
          </w:p>
        </w:tc>
      </w:tr>
      <w:tr w:rsidR="00F751DA" w:rsidRPr="00F751DA" w14:paraId="4BDF16E9" w14:textId="77777777" w:rsidTr="00F751DA">
        <w:tc>
          <w:tcPr>
            <w:tcW w:w="0" w:type="auto"/>
            <w:hideMark/>
          </w:tcPr>
          <w:p w14:paraId="785A1C9F" w14:textId="77777777" w:rsidR="00F751DA" w:rsidRPr="00F751DA" w:rsidRDefault="00F751DA" w:rsidP="00F751DA">
            <w:pPr>
              <w:spacing w:after="160"/>
              <w:rPr>
                <w:rFonts w:cs="Arial"/>
                <w:sz w:val="20"/>
                <w:szCs w:val="20"/>
                <w:lang w:val="en-US"/>
              </w:rPr>
            </w:pPr>
            <w:r w:rsidRPr="00F751DA">
              <w:rPr>
                <w:rFonts w:cs="Arial"/>
                <w:sz w:val="20"/>
                <w:szCs w:val="20"/>
                <w:lang w:val="en-US"/>
              </w:rPr>
              <w:t>Boocock et al.</w:t>
            </w:r>
          </w:p>
        </w:tc>
        <w:tc>
          <w:tcPr>
            <w:tcW w:w="0" w:type="auto"/>
            <w:hideMark/>
          </w:tcPr>
          <w:p w14:paraId="3408F074" w14:textId="77777777" w:rsidR="00F751DA" w:rsidRPr="00F751DA" w:rsidRDefault="00F751DA" w:rsidP="00F751DA">
            <w:pPr>
              <w:spacing w:after="160"/>
              <w:rPr>
                <w:rFonts w:cs="Arial"/>
                <w:sz w:val="20"/>
                <w:szCs w:val="20"/>
                <w:lang w:val="en-US"/>
              </w:rPr>
            </w:pPr>
            <w:r w:rsidRPr="00F751DA">
              <w:rPr>
                <w:rFonts w:cs="Arial"/>
                <w:sz w:val="20"/>
                <w:szCs w:val="20"/>
                <w:lang w:val="en-US"/>
              </w:rPr>
              <w:t>To explore dietary support and practitioner communication in diabetes care</w:t>
            </w:r>
          </w:p>
        </w:tc>
        <w:tc>
          <w:tcPr>
            <w:tcW w:w="0" w:type="auto"/>
            <w:hideMark/>
          </w:tcPr>
          <w:p w14:paraId="55FD732C"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77384170" w14:textId="77777777" w:rsidR="00F751DA" w:rsidRPr="00F751DA" w:rsidRDefault="00F751DA" w:rsidP="00F751DA">
            <w:pPr>
              <w:spacing w:after="160"/>
              <w:rPr>
                <w:rFonts w:cs="Arial"/>
                <w:sz w:val="20"/>
                <w:szCs w:val="20"/>
                <w:lang w:val="en-US"/>
              </w:rPr>
            </w:pPr>
            <w:r w:rsidRPr="00F751DA">
              <w:rPr>
                <w:rFonts w:cs="Arial"/>
                <w:sz w:val="20"/>
                <w:szCs w:val="20"/>
                <w:lang w:val="en-US"/>
              </w:rPr>
              <w:t>Limited time and access to dietitians affected dietary support</w:t>
            </w:r>
          </w:p>
        </w:tc>
        <w:tc>
          <w:tcPr>
            <w:tcW w:w="0" w:type="auto"/>
            <w:hideMark/>
          </w:tcPr>
          <w:p w14:paraId="44335974" w14:textId="77777777" w:rsidR="00F751DA" w:rsidRPr="00F751DA" w:rsidRDefault="00F751DA" w:rsidP="00F751DA">
            <w:pPr>
              <w:spacing w:after="160"/>
              <w:rPr>
                <w:rFonts w:cs="Arial"/>
                <w:sz w:val="20"/>
                <w:szCs w:val="20"/>
                <w:lang w:val="en-US"/>
              </w:rPr>
            </w:pPr>
            <w:r w:rsidRPr="00F751DA">
              <w:rPr>
                <w:rFonts w:cs="Arial"/>
                <w:sz w:val="20"/>
                <w:szCs w:val="20"/>
                <w:lang w:val="en-US"/>
              </w:rPr>
              <w:t>Strong focus on healthcare delivery</w:t>
            </w:r>
          </w:p>
        </w:tc>
        <w:tc>
          <w:tcPr>
            <w:tcW w:w="0" w:type="auto"/>
            <w:hideMark/>
          </w:tcPr>
          <w:p w14:paraId="00FB830C" w14:textId="77777777" w:rsidR="00F751DA" w:rsidRPr="00F751DA" w:rsidRDefault="00F751DA" w:rsidP="00F751DA">
            <w:pPr>
              <w:spacing w:after="160"/>
              <w:rPr>
                <w:rFonts w:cs="Arial"/>
                <w:sz w:val="20"/>
                <w:szCs w:val="20"/>
                <w:lang w:val="en-US"/>
              </w:rPr>
            </w:pPr>
            <w:r w:rsidRPr="00F751DA">
              <w:rPr>
                <w:rFonts w:cs="Arial"/>
                <w:sz w:val="20"/>
                <w:szCs w:val="20"/>
                <w:lang w:val="en-US"/>
              </w:rPr>
              <w:t>May not represent all UK regions</w:t>
            </w:r>
          </w:p>
        </w:tc>
      </w:tr>
      <w:tr w:rsidR="00F751DA" w:rsidRPr="00F751DA" w14:paraId="1ABD2A76" w14:textId="77777777" w:rsidTr="00F751DA">
        <w:tc>
          <w:tcPr>
            <w:tcW w:w="0" w:type="auto"/>
            <w:hideMark/>
          </w:tcPr>
          <w:p w14:paraId="487EC149" w14:textId="77777777" w:rsidR="00F751DA" w:rsidRPr="00F751DA" w:rsidRDefault="00F751DA" w:rsidP="00F751DA">
            <w:pPr>
              <w:spacing w:after="160"/>
              <w:rPr>
                <w:rFonts w:cs="Arial"/>
                <w:sz w:val="20"/>
                <w:szCs w:val="20"/>
                <w:lang w:val="en-US"/>
              </w:rPr>
            </w:pPr>
            <w:r w:rsidRPr="00F751DA">
              <w:rPr>
                <w:rFonts w:cs="Arial"/>
                <w:sz w:val="20"/>
                <w:szCs w:val="20"/>
                <w:lang w:val="en-US"/>
              </w:rPr>
              <w:t>Croke et al.</w:t>
            </w:r>
          </w:p>
        </w:tc>
        <w:tc>
          <w:tcPr>
            <w:tcW w:w="0" w:type="auto"/>
            <w:hideMark/>
          </w:tcPr>
          <w:p w14:paraId="41C9EE41" w14:textId="77777777" w:rsidR="00F751DA" w:rsidRPr="00F751DA" w:rsidRDefault="00F751DA" w:rsidP="00F751DA">
            <w:pPr>
              <w:spacing w:after="160"/>
              <w:rPr>
                <w:rFonts w:cs="Arial"/>
                <w:sz w:val="20"/>
                <w:szCs w:val="20"/>
                <w:lang w:val="en-US"/>
              </w:rPr>
            </w:pPr>
            <w:r w:rsidRPr="00F751DA">
              <w:rPr>
                <w:rFonts w:cs="Arial"/>
                <w:sz w:val="20"/>
                <w:szCs w:val="20"/>
                <w:lang w:val="en-US"/>
              </w:rPr>
              <w:t xml:space="preserve">To examine </w:t>
            </w:r>
            <w:r w:rsidRPr="00F751DA">
              <w:rPr>
                <w:rFonts w:cs="Arial"/>
                <w:sz w:val="20"/>
                <w:szCs w:val="20"/>
                <w:lang w:val="en-US"/>
              </w:rPr>
              <w:lastRenderedPageBreak/>
              <w:t>young adults’ experiences of diabetes self-management</w:t>
            </w:r>
          </w:p>
        </w:tc>
        <w:tc>
          <w:tcPr>
            <w:tcW w:w="0" w:type="auto"/>
            <w:hideMark/>
          </w:tcPr>
          <w:p w14:paraId="7AC5FA31" w14:textId="77777777" w:rsidR="00F751DA" w:rsidRPr="00F751DA" w:rsidRDefault="00F751DA" w:rsidP="00F751DA">
            <w:pPr>
              <w:spacing w:after="160"/>
              <w:rPr>
                <w:rFonts w:cs="Arial"/>
                <w:sz w:val="20"/>
                <w:szCs w:val="20"/>
                <w:lang w:val="en-US"/>
              </w:rPr>
            </w:pPr>
            <w:r w:rsidRPr="00F751DA">
              <w:rPr>
                <w:rFonts w:cs="Arial"/>
                <w:sz w:val="20"/>
                <w:szCs w:val="20"/>
                <w:lang w:val="en-US"/>
              </w:rPr>
              <w:lastRenderedPageBreak/>
              <w:t>Qualitative study</w:t>
            </w:r>
          </w:p>
        </w:tc>
        <w:tc>
          <w:tcPr>
            <w:tcW w:w="0" w:type="auto"/>
            <w:hideMark/>
          </w:tcPr>
          <w:p w14:paraId="181C2E0D" w14:textId="77777777" w:rsidR="00F751DA" w:rsidRPr="00F751DA" w:rsidRDefault="00F751DA" w:rsidP="00F751DA">
            <w:pPr>
              <w:spacing w:after="160"/>
              <w:rPr>
                <w:rFonts w:cs="Arial"/>
                <w:sz w:val="20"/>
                <w:szCs w:val="20"/>
                <w:lang w:val="en-US"/>
              </w:rPr>
            </w:pPr>
            <w:r w:rsidRPr="00F751DA">
              <w:rPr>
                <w:rFonts w:cs="Arial"/>
                <w:sz w:val="20"/>
                <w:szCs w:val="20"/>
                <w:lang w:val="en-US"/>
              </w:rPr>
              <w:t xml:space="preserve">Social </w:t>
            </w:r>
            <w:r w:rsidRPr="00F751DA">
              <w:rPr>
                <w:rFonts w:cs="Arial"/>
                <w:sz w:val="20"/>
                <w:szCs w:val="20"/>
                <w:lang w:val="en-US"/>
              </w:rPr>
              <w:lastRenderedPageBreak/>
              <w:t>pressure and stigma affected dietary choices</w:t>
            </w:r>
          </w:p>
        </w:tc>
        <w:tc>
          <w:tcPr>
            <w:tcW w:w="0" w:type="auto"/>
            <w:hideMark/>
          </w:tcPr>
          <w:p w14:paraId="0C1F7321" w14:textId="77777777" w:rsidR="00F751DA" w:rsidRPr="00F751DA" w:rsidRDefault="00F751DA" w:rsidP="00F751DA">
            <w:pPr>
              <w:spacing w:after="160"/>
              <w:rPr>
                <w:rFonts w:cs="Arial"/>
                <w:sz w:val="20"/>
                <w:szCs w:val="20"/>
                <w:lang w:val="en-US"/>
              </w:rPr>
            </w:pPr>
            <w:r w:rsidRPr="00F751DA">
              <w:rPr>
                <w:rFonts w:cs="Arial"/>
                <w:sz w:val="20"/>
                <w:szCs w:val="20"/>
                <w:lang w:val="en-US"/>
              </w:rPr>
              <w:lastRenderedPageBreak/>
              <w:t xml:space="preserve">Highlights </w:t>
            </w:r>
            <w:r w:rsidRPr="00F751DA">
              <w:rPr>
                <w:rFonts w:cs="Arial"/>
                <w:sz w:val="20"/>
                <w:szCs w:val="20"/>
                <w:lang w:val="en-US"/>
              </w:rPr>
              <w:lastRenderedPageBreak/>
              <w:t>younger adult experiences</w:t>
            </w:r>
          </w:p>
        </w:tc>
        <w:tc>
          <w:tcPr>
            <w:tcW w:w="0" w:type="auto"/>
            <w:hideMark/>
          </w:tcPr>
          <w:p w14:paraId="2D907AA0" w14:textId="77777777" w:rsidR="00F751DA" w:rsidRPr="00F751DA" w:rsidRDefault="00F751DA" w:rsidP="00F751DA">
            <w:pPr>
              <w:spacing w:after="160"/>
              <w:rPr>
                <w:rFonts w:cs="Arial"/>
                <w:sz w:val="20"/>
                <w:szCs w:val="20"/>
                <w:lang w:val="en-US"/>
              </w:rPr>
            </w:pPr>
            <w:r w:rsidRPr="00F751DA">
              <w:rPr>
                <w:rFonts w:cs="Arial"/>
                <w:sz w:val="20"/>
                <w:szCs w:val="20"/>
                <w:lang w:val="en-US"/>
              </w:rPr>
              <w:lastRenderedPageBreak/>
              <w:t xml:space="preserve">Focused on a </w:t>
            </w:r>
            <w:r w:rsidRPr="00F751DA">
              <w:rPr>
                <w:rFonts w:cs="Arial"/>
                <w:sz w:val="20"/>
                <w:szCs w:val="20"/>
                <w:lang w:val="en-US"/>
              </w:rPr>
              <w:lastRenderedPageBreak/>
              <w:t>specific age group</w:t>
            </w:r>
          </w:p>
        </w:tc>
      </w:tr>
      <w:tr w:rsidR="00F751DA" w:rsidRPr="00F751DA" w14:paraId="0C5DCACD" w14:textId="77777777" w:rsidTr="00F751DA">
        <w:tc>
          <w:tcPr>
            <w:tcW w:w="0" w:type="auto"/>
            <w:hideMark/>
          </w:tcPr>
          <w:p w14:paraId="6612BEA4" w14:textId="77777777" w:rsidR="00F751DA" w:rsidRPr="00F751DA" w:rsidRDefault="00F751DA" w:rsidP="00F751DA">
            <w:pPr>
              <w:spacing w:after="160"/>
              <w:rPr>
                <w:rFonts w:cs="Arial"/>
                <w:sz w:val="20"/>
                <w:szCs w:val="20"/>
                <w:lang w:val="en-US"/>
              </w:rPr>
            </w:pPr>
            <w:r w:rsidRPr="00F751DA">
              <w:rPr>
                <w:rFonts w:cs="Arial"/>
                <w:sz w:val="20"/>
                <w:szCs w:val="20"/>
                <w:lang w:val="en-US"/>
              </w:rPr>
              <w:lastRenderedPageBreak/>
              <w:t>Doglikuu et al.</w:t>
            </w:r>
          </w:p>
        </w:tc>
        <w:tc>
          <w:tcPr>
            <w:tcW w:w="0" w:type="auto"/>
            <w:hideMark/>
          </w:tcPr>
          <w:p w14:paraId="7828883E" w14:textId="77777777" w:rsidR="00F751DA" w:rsidRPr="00F751DA" w:rsidRDefault="00F751DA" w:rsidP="00F751DA">
            <w:pPr>
              <w:spacing w:after="160"/>
              <w:rPr>
                <w:rFonts w:cs="Arial"/>
                <w:sz w:val="20"/>
                <w:szCs w:val="20"/>
                <w:lang w:val="en-US"/>
              </w:rPr>
            </w:pPr>
            <w:r w:rsidRPr="00F751DA">
              <w:rPr>
                <w:rFonts w:cs="Arial"/>
                <w:sz w:val="20"/>
                <w:szCs w:val="20"/>
                <w:lang w:val="en-US"/>
              </w:rPr>
              <w:t>To explore socioeconomic influences on diabetes management</w:t>
            </w:r>
          </w:p>
        </w:tc>
        <w:tc>
          <w:tcPr>
            <w:tcW w:w="0" w:type="auto"/>
            <w:hideMark/>
          </w:tcPr>
          <w:p w14:paraId="45FFBD97"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7F19287D" w14:textId="77777777" w:rsidR="00F751DA" w:rsidRPr="00F751DA" w:rsidRDefault="00F751DA" w:rsidP="00F751DA">
            <w:pPr>
              <w:spacing w:after="160"/>
              <w:rPr>
                <w:rFonts w:cs="Arial"/>
                <w:sz w:val="20"/>
                <w:szCs w:val="20"/>
                <w:lang w:val="en-US"/>
              </w:rPr>
            </w:pPr>
            <w:r w:rsidRPr="00F751DA">
              <w:rPr>
                <w:rFonts w:cs="Arial"/>
                <w:sz w:val="20"/>
                <w:szCs w:val="20"/>
                <w:lang w:val="en-US"/>
              </w:rPr>
              <w:t>Financial limits reduced ability to follow healthy diets</w:t>
            </w:r>
          </w:p>
        </w:tc>
        <w:tc>
          <w:tcPr>
            <w:tcW w:w="0" w:type="auto"/>
            <w:hideMark/>
          </w:tcPr>
          <w:p w14:paraId="03332D10" w14:textId="77777777" w:rsidR="00F751DA" w:rsidRPr="00F751DA" w:rsidRDefault="00F751DA" w:rsidP="00F751DA">
            <w:pPr>
              <w:spacing w:after="160"/>
              <w:rPr>
                <w:rFonts w:cs="Arial"/>
                <w:sz w:val="20"/>
                <w:szCs w:val="20"/>
                <w:lang w:val="en-US"/>
              </w:rPr>
            </w:pPr>
            <w:r w:rsidRPr="00F751DA">
              <w:rPr>
                <w:rFonts w:cs="Arial"/>
                <w:sz w:val="20"/>
                <w:szCs w:val="20"/>
                <w:lang w:val="en-US"/>
              </w:rPr>
              <w:t>Strong focus on inequality</w:t>
            </w:r>
          </w:p>
        </w:tc>
        <w:tc>
          <w:tcPr>
            <w:tcW w:w="0" w:type="auto"/>
            <w:hideMark/>
          </w:tcPr>
          <w:p w14:paraId="5D5476C8" w14:textId="77777777" w:rsidR="00F751DA" w:rsidRPr="00F751DA" w:rsidRDefault="00F751DA" w:rsidP="00F751DA">
            <w:pPr>
              <w:spacing w:after="160"/>
              <w:rPr>
                <w:rFonts w:cs="Arial"/>
                <w:sz w:val="20"/>
                <w:szCs w:val="20"/>
                <w:lang w:val="en-US"/>
              </w:rPr>
            </w:pPr>
            <w:r w:rsidRPr="00F751DA">
              <w:rPr>
                <w:rFonts w:cs="Arial"/>
                <w:sz w:val="20"/>
                <w:szCs w:val="20"/>
                <w:lang w:val="en-US"/>
              </w:rPr>
              <w:t>Limited transferability to higher-income groups</w:t>
            </w:r>
          </w:p>
        </w:tc>
      </w:tr>
      <w:tr w:rsidR="00F751DA" w:rsidRPr="00F751DA" w14:paraId="503DCA24" w14:textId="77777777" w:rsidTr="00F751DA">
        <w:tc>
          <w:tcPr>
            <w:tcW w:w="0" w:type="auto"/>
            <w:hideMark/>
          </w:tcPr>
          <w:p w14:paraId="0539D36C" w14:textId="77777777" w:rsidR="00F751DA" w:rsidRPr="00F751DA" w:rsidRDefault="00F751DA" w:rsidP="00F751DA">
            <w:pPr>
              <w:spacing w:after="160"/>
              <w:rPr>
                <w:rFonts w:cs="Arial"/>
                <w:sz w:val="20"/>
                <w:szCs w:val="20"/>
                <w:lang w:val="en-US"/>
              </w:rPr>
            </w:pPr>
            <w:r w:rsidRPr="00F751DA">
              <w:rPr>
                <w:rFonts w:cs="Arial"/>
                <w:sz w:val="20"/>
                <w:szCs w:val="20"/>
                <w:lang w:val="en-US"/>
              </w:rPr>
              <w:t>Duke</w:t>
            </w:r>
          </w:p>
        </w:tc>
        <w:tc>
          <w:tcPr>
            <w:tcW w:w="0" w:type="auto"/>
            <w:hideMark/>
          </w:tcPr>
          <w:p w14:paraId="16708B83" w14:textId="77777777" w:rsidR="00F751DA" w:rsidRPr="00F751DA" w:rsidRDefault="00F751DA" w:rsidP="00F751DA">
            <w:pPr>
              <w:spacing w:after="160"/>
              <w:rPr>
                <w:rFonts w:cs="Arial"/>
                <w:sz w:val="20"/>
                <w:szCs w:val="20"/>
                <w:lang w:val="en-US"/>
              </w:rPr>
            </w:pPr>
            <w:r w:rsidRPr="00F751DA">
              <w:rPr>
                <w:rFonts w:cs="Arial"/>
                <w:sz w:val="20"/>
                <w:szCs w:val="20"/>
                <w:lang w:val="en-US"/>
              </w:rPr>
              <w:t>To examine emotional and social experiences of diabetes management</w:t>
            </w:r>
          </w:p>
        </w:tc>
        <w:tc>
          <w:tcPr>
            <w:tcW w:w="0" w:type="auto"/>
            <w:hideMark/>
          </w:tcPr>
          <w:p w14:paraId="76A4D9AF"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2D3FF826" w14:textId="77777777" w:rsidR="00F751DA" w:rsidRPr="00F751DA" w:rsidRDefault="00F751DA" w:rsidP="00F751DA">
            <w:pPr>
              <w:spacing w:after="160"/>
              <w:rPr>
                <w:rFonts w:cs="Arial"/>
                <w:sz w:val="20"/>
                <w:szCs w:val="20"/>
                <w:lang w:val="en-US"/>
              </w:rPr>
            </w:pPr>
            <w:r w:rsidRPr="00F751DA">
              <w:rPr>
                <w:rFonts w:cs="Arial"/>
                <w:sz w:val="20"/>
                <w:szCs w:val="20"/>
                <w:lang w:val="en-US"/>
              </w:rPr>
              <w:t>Peer support and emotional coping were important</w:t>
            </w:r>
          </w:p>
        </w:tc>
        <w:tc>
          <w:tcPr>
            <w:tcW w:w="0" w:type="auto"/>
            <w:hideMark/>
          </w:tcPr>
          <w:p w14:paraId="0A1FA11A" w14:textId="77777777" w:rsidR="00F751DA" w:rsidRPr="00F751DA" w:rsidRDefault="00F751DA" w:rsidP="00F751DA">
            <w:pPr>
              <w:spacing w:after="160"/>
              <w:rPr>
                <w:rFonts w:cs="Arial"/>
                <w:sz w:val="20"/>
                <w:szCs w:val="20"/>
                <w:lang w:val="en-US"/>
              </w:rPr>
            </w:pPr>
            <w:r w:rsidRPr="00F751DA">
              <w:rPr>
                <w:rFonts w:cs="Arial"/>
                <w:sz w:val="20"/>
                <w:szCs w:val="20"/>
                <w:lang w:val="en-US"/>
              </w:rPr>
              <w:t>Provides lived-experience insight</w:t>
            </w:r>
          </w:p>
        </w:tc>
        <w:tc>
          <w:tcPr>
            <w:tcW w:w="0" w:type="auto"/>
            <w:hideMark/>
          </w:tcPr>
          <w:p w14:paraId="7A740702" w14:textId="77777777" w:rsidR="00F751DA" w:rsidRPr="00F751DA" w:rsidRDefault="00F751DA" w:rsidP="00F751DA">
            <w:pPr>
              <w:spacing w:after="160"/>
              <w:rPr>
                <w:rFonts w:cs="Arial"/>
                <w:sz w:val="20"/>
                <w:szCs w:val="20"/>
                <w:lang w:val="en-US"/>
              </w:rPr>
            </w:pPr>
            <w:r w:rsidRPr="00F751DA">
              <w:rPr>
                <w:rFonts w:cs="Arial"/>
                <w:sz w:val="20"/>
                <w:szCs w:val="20"/>
                <w:lang w:val="en-US"/>
              </w:rPr>
              <w:t>May have limited sample size</w:t>
            </w:r>
          </w:p>
        </w:tc>
      </w:tr>
      <w:tr w:rsidR="00F751DA" w:rsidRPr="00F751DA" w14:paraId="3203CB2D" w14:textId="77777777" w:rsidTr="00F751DA">
        <w:tc>
          <w:tcPr>
            <w:tcW w:w="0" w:type="auto"/>
            <w:hideMark/>
          </w:tcPr>
          <w:p w14:paraId="6D80AF00" w14:textId="77777777" w:rsidR="00F751DA" w:rsidRPr="00F751DA" w:rsidRDefault="00F751DA" w:rsidP="00F751DA">
            <w:pPr>
              <w:spacing w:after="160"/>
              <w:rPr>
                <w:rFonts w:cs="Arial"/>
                <w:sz w:val="20"/>
                <w:szCs w:val="20"/>
                <w:lang w:val="en-US"/>
              </w:rPr>
            </w:pPr>
            <w:r w:rsidRPr="00F751DA">
              <w:rPr>
                <w:rFonts w:cs="Arial"/>
                <w:sz w:val="20"/>
                <w:szCs w:val="20"/>
                <w:lang w:val="en-US"/>
              </w:rPr>
              <w:t>Goff et al.</w:t>
            </w:r>
          </w:p>
        </w:tc>
        <w:tc>
          <w:tcPr>
            <w:tcW w:w="0" w:type="auto"/>
            <w:hideMark/>
          </w:tcPr>
          <w:p w14:paraId="7CC690BA" w14:textId="77777777" w:rsidR="00F751DA" w:rsidRPr="00F751DA" w:rsidRDefault="00F751DA" w:rsidP="00F751DA">
            <w:pPr>
              <w:spacing w:after="160"/>
              <w:rPr>
                <w:rFonts w:cs="Arial"/>
                <w:sz w:val="20"/>
                <w:szCs w:val="20"/>
                <w:lang w:val="en-US"/>
              </w:rPr>
            </w:pPr>
            <w:r w:rsidRPr="00F751DA">
              <w:rPr>
                <w:rFonts w:cs="Arial"/>
                <w:sz w:val="20"/>
                <w:szCs w:val="20"/>
                <w:lang w:val="en-US"/>
              </w:rPr>
              <w:t>To explore culturally appropriate diabetes education</w:t>
            </w:r>
          </w:p>
        </w:tc>
        <w:tc>
          <w:tcPr>
            <w:tcW w:w="0" w:type="auto"/>
            <w:hideMark/>
          </w:tcPr>
          <w:p w14:paraId="68AB27FA"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Qualitative/mixed-methods</w:t>
            </w:r>
          </w:p>
        </w:tc>
        <w:tc>
          <w:tcPr>
            <w:tcW w:w="0" w:type="auto"/>
            <w:hideMark/>
          </w:tcPr>
          <w:p w14:paraId="09299E21" w14:textId="77777777" w:rsidR="00F751DA" w:rsidRPr="00F751DA" w:rsidRDefault="00F751DA" w:rsidP="00F751DA">
            <w:pPr>
              <w:spacing w:after="160"/>
              <w:rPr>
                <w:rFonts w:cs="Arial"/>
                <w:sz w:val="20"/>
                <w:szCs w:val="20"/>
                <w:lang w:val="en-US"/>
              </w:rPr>
            </w:pPr>
            <w:r w:rsidRPr="00F751DA">
              <w:rPr>
                <w:rFonts w:cs="Arial"/>
                <w:sz w:val="20"/>
                <w:szCs w:val="20"/>
                <w:lang w:val="en-US"/>
              </w:rPr>
              <w:t>Cultural tailoring improved relevance of dietary advice</w:t>
            </w:r>
          </w:p>
        </w:tc>
        <w:tc>
          <w:tcPr>
            <w:tcW w:w="0" w:type="auto"/>
            <w:hideMark/>
          </w:tcPr>
          <w:p w14:paraId="1CA41894" w14:textId="77777777" w:rsidR="00F751DA" w:rsidRPr="00F751DA" w:rsidRDefault="00F751DA" w:rsidP="00F751DA">
            <w:pPr>
              <w:spacing w:after="160"/>
              <w:rPr>
                <w:rFonts w:cs="Arial"/>
                <w:sz w:val="20"/>
                <w:szCs w:val="20"/>
                <w:lang w:val="en-US"/>
              </w:rPr>
            </w:pPr>
            <w:r w:rsidRPr="00F751DA">
              <w:rPr>
                <w:rFonts w:cs="Arial"/>
                <w:sz w:val="20"/>
                <w:szCs w:val="20"/>
                <w:lang w:val="en-US"/>
              </w:rPr>
              <w:t>Useful for ethnic minority support</w:t>
            </w:r>
          </w:p>
        </w:tc>
        <w:tc>
          <w:tcPr>
            <w:tcW w:w="0" w:type="auto"/>
            <w:hideMark/>
          </w:tcPr>
          <w:p w14:paraId="5E4FAF45" w14:textId="77777777" w:rsidR="00F751DA" w:rsidRPr="00F751DA" w:rsidRDefault="00F751DA" w:rsidP="00F751DA">
            <w:pPr>
              <w:spacing w:after="160"/>
              <w:rPr>
                <w:rFonts w:cs="Arial"/>
                <w:sz w:val="20"/>
                <w:szCs w:val="20"/>
                <w:lang w:val="en-US"/>
              </w:rPr>
            </w:pPr>
            <w:r w:rsidRPr="00F751DA">
              <w:rPr>
                <w:rFonts w:cs="Arial"/>
                <w:sz w:val="20"/>
                <w:szCs w:val="20"/>
                <w:lang w:val="en-US"/>
              </w:rPr>
              <w:t>Focused on specific communities</w:t>
            </w:r>
          </w:p>
        </w:tc>
      </w:tr>
      <w:tr w:rsidR="00F751DA" w:rsidRPr="00F751DA" w14:paraId="2AA45D21" w14:textId="77777777" w:rsidTr="00F751DA">
        <w:tc>
          <w:tcPr>
            <w:tcW w:w="0" w:type="auto"/>
            <w:hideMark/>
          </w:tcPr>
          <w:p w14:paraId="56964068" w14:textId="77777777" w:rsidR="00F751DA" w:rsidRPr="00F751DA" w:rsidRDefault="00F751DA" w:rsidP="00F751DA">
            <w:pPr>
              <w:spacing w:after="160"/>
              <w:rPr>
                <w:rFonts w:cs="Arial"/>
                <w:sz w:val="20"/>
                <w:szCs w:val="20"/>
                <w:lang w:val="en-US"/>
              </w:rPr>
            </w:pPr>
            <w:r w:rsidRPr="00F751DA">
              <w:rPr>
                <w:rFonts w:cs="Arial"/>
                <w:sz w:val="20"/>
                <w:szCs w:val="20"/>
                <w:lang w:val="en-US"/>
              </w:rPr>
              <w:t>Hadjiconstantinou et al.</w:t>
            </w:r>
          </w:p>
        </w:tc>
        <w:tc>
          <w:tcPr>
            <w:tcW w:w="0" w:type="auto"/>
            <w:hideMark/>
          </w:tcPr>
          <w:p w14:paraId="5D31C56C" w14:textId="77777777" w:rsidR="00F751DA" w:rsidRPr="00F751DA" w:rsidRDefault="00F751DA" w:rsidP="00F751DA">
            <w:pPr>
              <w:spacing w:after="160"/>
              <w:rPr>
                <w:rFonts w:cs="Arial"/>
                <w:sz w:val="20"/>
                <w:szCs w:val="20"/>
                <w:lang w:val="en-US"/>
              </w:rPr>
            </w:pPr>
            <w:r w:rsidRPr="00F751DA">
              <w:rPr>
                <w:rFonts w:cs="Arial"/>
                <w:sz w:val="20"/>
                <w:szCs w:val="20"/>
                <w:lang w:val="en-US"/>
              </w:rPr>
              <w:t>To evaluate digital diabetes education experiences</w:t>
            </w:r>
          </w:p>
        </w:tc>
        <w:tc>
          <w:tcPr>
            <w:tcW w:w="0" w:type="auto"/>
            <w:hideMark/>
          </w:tcPr>
          <w:p w14:paraId="596FB2CC"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Qualitative/mixed-methods</w:t>
            </w:r>
          </w:p>
        </w:tc>
        <w:tc>
          <w:tcPr>
            <w:tcW w:w="0" w:type="auto"/>
            <w:hideMark/>
          </w:tcPr>
          <w:p w14:paraId="2D2B31E6" w14:textId="77777777" w:rsidR="00F751DA" w:rsidRPr="00F751DA" w:rsidRDefault="00F751DA" w:rsidP="00F751DA">
            <w:pPr>
              <w:spacing w:after="160"/>
              <w:rPr>
                <w:rFonts w:cs="Arial"/>
                <w:sz w:val="20"/>
                <w:szCs w:val="20"/>
                <w:lang w:val="en-US"/>
              </w:rPr>
            </w:pPr>
            <w:r w:rsidRPr="00F751DA">
              <w:rPr>
                <w:rFonts w:cs="Arial"/>
                <w:sz w:val="20"/>
                <w:szCs w:val="20"/>
                <w:lang w:val="en-US"/>
              </w:rPr>
              <w:t>Online education was useful but not suitable for everyone</w:t>
            </w:r>
          </w:p>
        </w:tc>
        <w:tc>
          <w:tcPr>
            <w:tcW w:w="0" w:type="auto"/>
            <w:hideMark/>
          </w:tcPr>
          <w:p w14:paraId="6D260CB5" w14:textId="77777777" w:rsidR="00F751DA" w:rsidRPr="00F751DA" w:rsidRDefault="00F751DA" w:rsidP="00F751DA">
            <w:pPr>
              <w:spacing w:after="160"/>
              <w:rPr>
                <w:rFonts w:cs="Arial"/>
                <w:sz w:val="20"/>
                <w:szCs w:val="20"/>
                <w:lang w:val="en-US"/>
              </w:rPr>
            </w:pPr>
            <w:r w:rsidRPr="00F751DA">
              <w:rPr>
                <w:rFonts w:cs="Arial"/>
                <w:sz w:val="20"/>
                <w:szCs w:val="20"/>
                <w:lang w:val="en-US"/>
              </w:rPr>
              <w:t>Relevant to digital care</w:t>
            </w:r>
          </w:p>
        </w:tc>
        <w:tc>
          <w:tcPr>
            <w:tcW w:w="0" w:type="auto"/>
            <w:hideMark/>
          </w:tcPr>
          <w:p w14:paraId="67C278E2" w14:textId="77777777" w:rsidR="00F751DA" w:rsidRPr="00F751DA" w:rsidRDefault="00F751DA" w:rsidP="00F751DA">
            <w:pPr>
              <w:spacing w:after="160"/>
              <w:rPr>
                <w:rFonts w:cs="Arial"/>
                <w:sz w:val="20"/>
                <w:szCs w:val="20"/>
                <w:lang w:val="en-US"/>
              </w:rPr>
            </w:pPr>
            <w:r w:rsidRPr="00F751DA">
              <w:rPr>
                <w:rFonts w:cs="Arial"/>
                <w:sz w:val="20"/>
                <w:szCs w:val="20"/>
                <w:lang w:val="en-US"/>
              </w:rPr>
              <w:t>Digital exclusion may affect findings</w:t>
            </w:r>
          </w:p>
        </w:tc>
      </w:tr>
      <w:tr w:rsidR="00F751DA" w:rsidRPr="00F751DA" w14:paraId="40FDD503" w14:textId="77777777" w:rsidTr="00F751DA">
        <w:tc>
          <w:tcPr>
            <w:tcW w:w="0" w:type="auto"/>
            <w:hideMark/>
          </w:tcPr>
          <w:p w14:paraId="7E958B75" w14:textId="77777777" w:rsidR="00F751DA" w:rsidRPr="00F751DA" w:rsidRDefault="00F751DA" w:rsidP="00F751DA">
            <w:pPr>
              <w:spacing w:after="160"/>
              <w:rPr>
                <w:rFonts w:cs="Arial"/>
                <w:sz w:val="20"/>
                <w:szCs w:val="20"/>
                <w:lang w:val="en-US"/>
              </w:rPr>
            </w:pPr>
            <w:r w:rsidRPr="00F751DA">
              <w:rPr>
                <w:rFonts w:cs="Arial"/>
                <w:sz w:val="20"/>
                <w:szCs w:val="20"/>
                <w:lang w:val="en-US"/>
              </w:rPr>
              <w:t>Hawkes et al.</w:t>
            </w:r>
          </w:p>
        </w:tc>
        <w:tc>
          <w:tcPr>
            <w:tcW w:w="0" w:type="auto"/>
            <w:hideMark/>
          </w:tcPr>
          <w:p w14:paraId="4A140ADA" w14:textId="77777777" w:rsidR="00F751DA" w:rsidRPr="00F751DA" w:rsidRDefault="00F751DA" w:rsidP="00F751DA">
            <w:pPr>
              <w:spacing w:after="160"/>
              <w:rPr>
                <w:rFonts w:cs="Arial"/>
                <w:sz w:val="20"/>
                <w:szCs w:val="20"/>
                <w:lang w:val="en-US"/>
              </w:rPr>
            </w:pPr>
            <w:r w:rsidRPr="00F751DA">
              <w:rPr>
                <w:rFonts w:cs="Arial"/>
                <w:sz w:val="20"/>
                <w:szCs w:val="20"/>
                <w:lang w:val="en-US"/>
              </w:rPr>
              <w:t>To explore engagement with online diabetes self-management</w:t>
            </w:r>
          </w:p>
        </w:tc>
        <w:tc>
          <w:tcPr>
            <w:tcW w:w="0" w:type="auto"/>
            <w:hideMark/>
          </w:tcPr>
          <w:p w14:paraId="7DF13711"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29DA7A44" w14:textId="77777777" w:rsidR="00F751DA" w:rsidRPr="00F751DA" w:rsidRDefault="00F751DA" w:rsidP="00F751DA">
            <w:pPr>
              <w:spacing w:after="160"/>
              <w:rPr>
                <w:rFonts w:cs="Arial"/>
                <w:sz w:val="20"/>
                <w:szCs w:val="20"/>
                <w:lang w:val="en-US"/>
              </w:rPr>
            </w:pPr>
            <w:r w:rsidRPr="00F751DA">
              <w:rPr>
                <w:rFonts w:cs="Arial"/>
                <w:sz w:val="20"/>
                <w:szCs w:val="20"/>
                <w:lang w:val="en-US"/>
              </w:rPr>
              <w:t xml:space="preserve">Digital support improved access but required </w:t>
            </w:r>
            <w:r w:rsidRPr="00F751DA">
              <w:rPr>
                <w:rFonts w:cs="Arial"/>
                <w:sz w:val="20"/>
                <w:szCs w:val="20"/>
                <w:lang w:val="en-US"/>
              </w:rPr>
              <w:lastRenderedPageBreak/>
              <w:t>motivation and literacy</w:t>
            </w:r>
          </w:p>
        </w:tc>
        <w:tc>
          <w:tcPr>
            <w:tcW w:w="0" w:type="auto"/>
            <w:hideMark/>
          </w:tcPr>
          <w:p w14:paraId="3D915C8B" w14:textId="77777777" w:rsidR="00F751DA" w:rsidRPr="00F751DA" w:rsidRDefault="00F751DA" w:rsidP="00F751DA">
            <w:pPr>
              <w:spacing w:after="160"/>
              <w:rPr>
                <w:rFonts w:cs="Arial"/>
                <w:sz w:val="20"/>
                <w:szCs w:val="20"/>
                <w:lang w:val="en-US"/>
              </w:rPr>
            </w:pPr>
            <w:r w:rsidRPr="00F751DA">
              <w:rPr>
                <w:rFonts w:cs="Arial"/>
                <w:sz w:val="20"/>
                <w:szCs w:val="20"/>
                <w:lang w:val="en-US"/>
              </w:rPr>
              <w:lastRenderedPageBreak/>
              <w:t>Timely focus on online care</w:t>
            </w:r>
          </w:p>
        </w:tc>
        <w:tc>
          <w:tcPr>
            <w:tcW w:w="0" w:type="auto"/>
            <w:hideMark/>
          </w:tcPr>
          <w:p w14:paraId="0C98122C" w14:textId="77777777" w:rsidR="00F751DA" w:rsidRPr="00F751DA" w:rsidRDefault="00F751DA" w:rsidP="00F751DA">
            <w:pPr>
              <w:spacing w:after="160"/>
              <w:rPr>
                <w:rFonts w:cs="Arial"/>
                <w:sz w:val="20"/>
                <w:szCs w:val="20"/>
                <w:lang w:val="en-US"/>
              </w:rPr>
            </w:pPr>
            <w:r w:rsidRPr="00F751DA">
              <w:rPr>
                <w:rFonts w:cs="Arial"/>
                <w:sz w:val="20"/>
                <w:szCs w:val="20"/>
                <w:lang w:val="en-US"/>
              </w:rPr>
              <w:t>May exclude digitally inactive adults</w:t>
            </w:r>
          </w:p>
        </w:tc>
      </w:tr>
      <w:tr w:rsidR="00F751DA" w:rsidRPr="00F751DA" w14:paraId="62440C8C" w14:textId="77777777" w:rsidTr="00F751DA">
        <w:tc>
          <w:tcPr>
            <w:tcW w:w="0" w:type="auto"/>
            <w:hideMark/>
          </w:tcPr>
          <w:p w14:paraId="64E1A250" w14:textId="77777777" w:rsidR="00F751DA" w:rsidRPr="00F751DA" w:rsidRDefault="00F751DA" w:rsidP="00F751DA">
            <w:pPr>
              <w:spacing w:after="160"/>
              <w:rPr>
                <w:rFonts w:cs="Arial"/>
                <w:sz w:val="20"/>
                <w:szCs w:val="20"/>
                <w:lang w:val="en-US"/>
              </w:rPr>
            </w:pPr>
            <w:r w:rsidRPr="00F751DA">
              <w:rPr>
                <w:rFonts w:cs="Arial"/>
                <w:sz w:val="20"/>
                <w:szCs w:val="20"/>
                <w:lang w:val="en-US"/>
              </w:rPr>
              <w:t>Jameel et al.</w:t>
            </w:r>
          </w:p>
        </w:tc>
        <w:tc>
          <w:tcPr>
            <w:tcW w:w="0" w:type="auto"/>
            <w:hideMark/>
          </w:tcPr>
          <w:p w14:paraId="3F1CC92E" w14:textId="77777777" w:rsidR="00F751DA" w:rsidRPr="00F751DA" w:rsidRDefault="00F751DA" w:rsidP="00F751DA">
            <w:pPr>
              <w:spacing w:after="160"/>
              <w:rPr>
                <w:rFonts w:cs="Arial"/>
                <w:sz w:val="20"/>
                <w:szCs w:val="20"/>
                <w:lang w:val="en-US"/>
              </w:rPr>
            </w:pPr>
            <w:r w:rsidRPr="00F751DA">
              <w:rPr>
                <w:rFonts w:cs="Arial"/>
                <w:sz w:val="20"/>
                <w:szCs w:val="20"/>
                <w:lang w:val="en-US"/>
              </w:rPr>
              <w:t>To examine family support in diabetes self-management</w:t>
            </w:r>
          </w:p>
        </w:tc>
        <w:tc>
          <w:tcPr>
            <w:tcW w:w="0" w:type="auto"/>
            <w:hideMark/>
          </w:tcPr>
          <w:p w14:paraId="4E5EB5B0"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226D01D2" w14:textId="77777777" w:rsidR="00F751DA" w:rsidRPr="00F751DA" w:rsidRDefault="00F751DA" w:rsidP="00F751DA">
            <w:pPr>
              <w:spacing w:after="160"/>
              <w:rPr>
                <w:rFonts w:cs="Arial"/>
                <w:sz w:val="20"/>
                <w:szCs w:val="20"/>
                <w:lang w:val="en-US"/>
              </w:rPr>
            </w:pPr>
            <w:r w:rsidRPr="00F751DA">
              <w:rPr>
                <w:rFonts w:cs="Arial"/>
                <w:sz w:val="20"/>
                <w:szCs w:val="20"/>
                <w:lang w:val="en-US"/>
              </w:rPr>
              <w:t>Family involvement supported dietary change</w:t>
            </w:r>
          </w:p>
        </w:tc>
        <w:tc>
          <w:tcPr>
            <w:tcW w:w="0" w:type="auto"/>
            <w:hideMark/>
          </w:tcPr>
          <w:p w14:paraId="4AEBA9CF" w14:textId="77777777" w:rsidR="00F751DA" w:rsidRPr="00F751DA" w:rsidRDefault="00F751DA" w:rsidP="00F751DA">
            <w:pPr>
              <w:spacing w:after="160"/>
              <w:rPr>
                <w:rFonts w:cs="Arial"/>
                <w:sz w:val="20"/>
                <w:szCs w:val="20"/>
                <w:lang w:val="en-US"/>
              </w:rPr>
            </w:pPr>
            <w:r w:rsidRPr="00F751DA">
              <w:rPr>
                <w:rFonts w:cs="Arial"/>
                <w:sz w:val="20"/>
                <w:szCs w:val="20"/>
                <w:lang w:val="en-US"/>
              </w:rPr>
              <w:t>Strong interpersonal focus</w:t>
            </w:r>
          </w:p>
        </w:tc>
        <w:tc>
          <w:tcPr>
            <w:tcW w:w="0" w:type="auto"/>
            <w:hideMark/>
          </w:tcPr>
          <w:p w14:paraId="4DDE3FD7" w14:textId="77777777" w:rsidR="00F751DA" w:rsidRPr="00F751DA" w:rsidRDefault="00F751DA" w:rsidP="00F751DA">
            <w:pPr>
              <w:spacing w:after="160"/>
              <w:rPr>
                <w:rFonts w:cs="Arial"/>
                <w:sz w:val="20"/>
                <w:szCs w:val="20"/>
                <w:lang w:val="en-US"/>
              </w:rPr>
            </w:pPr>
            <w:r w:rsidRPr="00F751DA">
              <w:rPr>
                <w:rFonts w:cs="Arial"/>
                <w:sz w:val="20"/>
                <w:szCs w:val="20"/>
                <w:lang w:val="en-US"/>
              </w:rPr>
              <w:t>Family experiences may vary widely</w:t>
            </w:r>
          </w:p>
        </w:tc>
      </w:tr>
      <w:tr w:rsidR="00F751DA" w:rsidRPr="00F751DA" w14:paraId="7963BA08" w14:textId="77777777" w:rsidTr="00F751DA">
        <w:tc>
          <w:tcPr>
            <w:tcW w:w="0" w:type="auto"/>
            <w:hideMark/>
          </w:tcPr>
          <w:p w14:paraId="67A230D9" w14:textId="77777777" w:rsidR="00F751DA" w:rsidRPr="00F751DA" w:rsidRDefault="00F751DA" w:rsidP="00F751DA">
            <w:pPr>
              <w:spacing w:after="160"/>
              <w:rPr>
                <w:rFonts w:cs="Arial"/>
                <w:sz w:val="20"/>
                <w:szCs w:val="20"/>
                <w:lang w:val="en-US"/>
              </w:rPr>
            </w:pPr>
            <w:r w:rsidRPr="00F751DA">
              <w:rPr>
                <w:rFonts w:cs="Arial"/>
                <w:sz w:val="20"/>
                <w:szCs w:val="20"/>
                <w:lang w:val="en-US"/>
              </w:rPr>
              <w:t>Meadows et al.</w:t>
            </w:r>
          </w:p>
        </w:tc>
        <w:tc>
          <w:tcPr>
            <w:tcW w:w="0" w:type="auto"/>
            <w:hideMark/>
          </w:tcPr>
          <w:p w14:paraId="5438D471" w14:textId="77777777" w:rsidR="00F751DA" w:rsidRPr="00F751DA" w:rsidRDefault="00F751DA" w:rsidP="00F751DA">
            <w:pPr>
              <w:spacing w:after="160"/>
              <w:rPr>
                <w:rFonts w:cs="Arial"/>
                <w:sz w:val="20"/>
                <w:szCs w:val="20"/>
                <w:lang w:val="en-US"/>
              </w:rPr>
            </w:pPr>
            <w:r w:rsidRPr="00F751DA">
              <w:rPr>
                <w:rFonts w:cs="Arial"/>
                <w:sz w:val="20"/>
                <w:szCs w:val="20"/>
                <w:lang w:val="en-US"/>
              </w:rPr>
              <w:t>To explore food insecurity and cost-of-living effects</w:t>
            </w:r>
          </w:p>
        </w:tc>
        <w:tc>
          <w:tcPr>
            <w:tcW w:w="0" w:type="auto"/>
            <w:hideMark/>
          </w:tcPr>
          <w:p w14:paraId="233AC433"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2085A781" w14:textId="77777777" w:rsidR="00F751DA" w:rsidRPr="00F751DA" w:rsidRDefault="00F751DA" w:rsidP="00F751DA">
            <w:pPr>
              <w:spacing w:after="160"/>
              <w:rPr>
                <w:rFonts w:cs="Arial"/>
                <w:sz w:val="20"/>
                <w:szCs w:val="20"/>
                <w:lang w:val="en-US"/>
              </w:rPr>
            </w:pPr>
            <w:r w:rsidRPr="00F751DA">
              <w:rPr>
                <w:rFonts w:cs="Arial"/>
                <w:sz w:val="20"/>
                <w:szCs w:val="20"/>
                <w:lang w:val="en-US"/>
              </w:rPr>
              <w:t>Rising food costs made healthy eating difficult</w:t>
            </w:r>
          </w:p>
        </w:tc>
        <w:tc>
          <w:tcPr>
            <w:tcW w:w="0" w:type="auto"/>
            <w:hideMark/>
          </w:tcPr>
          <w:p w14:paraId="4277C493" w14:textId="77777777" w:rsidR="00F751DA" w:rsidRPr="00F751DA" w:rsidRDefault="00F751DA" w:rsidP="00F751DA">
            <w:pPr>
              <w:spacing w:after="160"/>
              <w:rPr>
                <w:rFonts w:cs="Arial"/>
                <w:sz w:val="20"/>
                <w:szCs w:val="20"/>
                <w:lang w:val="en-US"/>
              </w:rPr>
            </w:pPr>
            <w:r w:rsidRPr="00F751DA">
              <w:rPr>
                <w:rFonts w:cs="Arial"/>
                <w:sz w:val="20"/>
                <w:szCs w:val="20"/>
                <w:lang w:val="en-US"/>
              </w:rPr>
              <w:t>Highly relevant to current UK context</w:t>
            </w:r>
          </w:p>
        </w:tc>
        <w:tc>
          <w:tcPr>
            <w:tcW w:w="0" w:type="auto"/>
            <w:hideMark/>
          </w:tcPr>
          <w:p w14:paraId="07BD0489" w14:textId="77777777" w:rsidR="00F751DA" w:rsidRPr="00F751DA" w:rsidRDefault="00F751DA" w:rsidP="00F751DA">
            <w:pPr>
              <w:spacing w:after="160"/>
              <w:rPr>
                <w:rFonts w:cs="Arial"/>
                <w:sz w:val="20"/>
                <w:szCs w:val="20"/>
                <w:lang w:val="en-US"/>
              </w:rPr>
            </w:pPr>
            <w:r w:rsidRPr="00F751DA">
              <w:rPr>
                <w:rFonts w:cs="Arial"/>
                <w:sz w:val="20"/>
                <w:szCs w:val="20"/>
                <w:lang w:val="en-US"/>
              </w:rPr>
              <w:t>Findings may be time-sensitive</w:t>
            </w:r>
          </w:p>
        </w:tc>
      </w:tr>
      <w:tr w:rsidR="00F751DA" w:rsidRPr="00F751DA" w14:paraId="06D3F791" w14:textId="77777777" w:rsidTr="00F751DA">
        <w:tc>
          <w:tcPr>
            <w:tcW w:w="0" w:type="auto"/>
            <w:hideMark/>
          </w:tcPr>
          <w:p w14:paraId="01E4C2F1" w14:textId="77777777" w:rsidR="00F751DA" w:rsidRPr="00F751DA" w:rsidRDefault="00F751DA" w:rsidP="00F751DA">
            <w:pPr>
              <w:spacing w:after="160"/>
              <w:rPr>
                <w:rFonts w:cs="Arial"/>
                <w:sz w:val="20"/>
                <w:szCs w:val="20"/>
                <w:lang w:val="en-US"/>
              </w:rPr>
            </w:pPr>
            <w:r w:rsidRPr="00F751DA">
              <w:rPr>
                <w:rFonts w:cs="Arial"/>
                <w:sz w:val="20"/>
                <w:szCs w:val="20"/>
                <w:lang w:val="en-US"/>
              </w:rPr>
              <w:t>Mokaya et al.</w:t>
            </w:r>
          </w:p>
        </w:tc>
        <w:tc>
          <w:tcPr>
            <w:tcW w:w="0" w:type="auto"/>
            <w:hideMark/>
          </w:tcPr>
          <w:p w14:paraId="401738BF" w14:textId="77777777" w:rsidR="00F751DA" w:rsidRPr="00F751DA" w:rsidRDefault="00F751DA" w:rsidP="00F751DA">
            <w:pPr>
              <w:spacing w:after="160"/>
              <w:rPr>
                <w:rFonts w:cs="Arial"/>
                <w:sz w:val="20"/>
                <w:szCs w:val="20"/>
                <w:lang w:val="en-US"/>
              </w:rPr>
            </w:pPr>
            <w:r w:rsidRPr="00F751DA">
              <w:rPr>
                <w:rFonts w:cs="Arial"/>
                <w:sz w:val="20"/>
                <w:szCs w:val="20"/>
                <w:lang w:val="en-US"/>
              </w:rPr>
              <w:t>To explore family and social influences on diabetes care</w:t>
            </w:r>
          </w:p>
        </w:tc>
        <w:tc>
          <w:tcPr>
            <w:tcW w:w="0" w:type="auto"/>
            <w:hideMark/>
          </w:tcPr>
          <w:p w14:paraId="55E8BCC6"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5C9ECA0D" w14:textId="77777777" w:rsidR="00F751DA" w:rsidRPr="00F751DA" w:rsidRDefault="00F751DA" w:rsidP="00F751DA">
            <w:pPr>
              <w:spacing w:after="160"/>
              <w:rPr>
                <w:rFonts w:cs="Arial"/>
                <w:sz w:val="20"/>
                <w:szCs w:val="20"/>
                <w:lang w:val="en-US"/>
              </w:rPr>
            </w:pPr>
            <w:r w:rsidRPr="00F751DA">
              <w:rPr>
                <w:rFonts w:cs="Arial"/>
                <w:sz w:val="20"/>
                <w:szCs w:val="20"/>
                <w:lang w:val="en-US"/>
              </w:rPr>
              <w:t>Household food practices affected adherence</w:t>
            </w:r>
          </w:p>
        </w:tc>
        <w:tc>
          <w:tcPr>
            <w:tcW w:w="0" w:type="auto"/>
            <w:hideMark/>
          </w:tcPr>
          <w:p w14:paraId="52BA318F" w14:textId="77777777" w:rsidR="00F751DA" w:rsidRPr="00F751DA" w:rsidRDefault="00F751DA" w:rsidP="00F751DA">
            <w:pPr>
              <w:spacing w:after="160"/>
              <w:rPr>
                <w:rFonts w:cs="Arial"/>
                <w:sz w:val="20"/>
                <w:szCs w:val="20"/>
                <w:lang w:val="en-US"/>
              </w:rPr>
            </w:pPr>
            <w:r w:rsidRPr="00F751DA">
              <w:rPr>
                <w:rFonts w:cs="Arial"/>
                <w:sz w:val="20"/>
                <w:szCs w:val="20"/>
                <w:lang w:val="en-US"/>
              </w:rPr>
              <w:t>Good focus on family context</w:t>
            </w:r>
          </w:p>
        </w:tc>
        <w:tc>
          <w:tcPr>
            <w:tcW w:w="0" w:type="auto"/>
            <w:hideMark/>
          </w:tcPr>
          <w:p w14:paraId="4C0C16D0" w14:textId="77777777" w:rsidR="00F751DA" w:rsidRPr="00F751DA" w:rsidRDefault="00F751DA" w:rsidP="00F751DA">
            <w:pPr>
              <w:spacing w:after="160"/>
              <w:rPr>
                <w:rFonts w:cs="Arial"/>
                <w:sz w:val="20"/>
                <w:szCs w:val="20"/>
                <w:lang w:val="en-US"/>
              </w:rPr>
            </w:pPr>
            <w:r w:rsidRPr="00F751DA">
              <w:rPr>
                <w:rFonts w:cs="Arial"/>
                <w:sz w:val="20"/>
                <w:szCs w:val="20"/>
                <w:lang w:val="en-US"/>
              </w:rPr>
              <w:t>Cultural variation may not be fully covered</w:t>
            </w:r>
          </w:p>
        </w:tc>
      </w:tr>
      <w:tr w:rsidR="00F751DA" w:rsidRPr="00F751DA" w14:paraId="35348401" w14:textId="77777777" w:rsidTr="00F751DA">
        <w:tc>
          <w:tcPr>
            <w:tcW w:w="0" w:type="auto"/>
            <w:hideMark/>
          </w:tcPr>
          <w:p w14:paraId="0CCD2C87" w14:textId="77777777" w:rsidR="00F751DA" w:rsidRPr="00F751DA" w:rsidRDefault="00F751DA" w:rsidP="00F751DA">
            <w:pPr>
              <w:spacing w:after="160"/>
              <w:rPr>
                <w:rFonts w:cs="Arial"/>
                <w:sz w:val="20"/>
                <w:szCs w:val="20"/>
                <w:lang w:val="en-US"/>
              </w:rPr>
            </w:pPr>
            <w:r w:rsidRPr="00F751DA">
              <w:rPr>
                <w:rFonts w:cs="Arial"/>
                <w:sz w:val="20"/>
                <w:szCs w:val="20"/>
                <w:lang w:val="en-US"/>
              </w:rPr>
              <w:t>Rai et al.</w:t>
            </w:r>
          </w:p>
        </w:tc>
        <w:tc>
          <w:tcPr>
            <w:tcW w:w="0" w:type="auto"/>
            <w:hideMark/>
          </w:tcPr>
          <w:p w14:paraId="3631E905" w14:textId="77777777" w:rsidR="00F751DA" w:rsidRPr="00F751DA" w:rsidRDefault="00F751DA" w:rsidP="00F751DA">
            <w:pPr>
              <w:spacing w:after="160"/>
              <w:rPr>
                <w:rFonts w:cs="Arial"/>
                <w:sz w:val="20"/>
                <w:szCs w:val="20"/>
                <w:lang w:val="en-US"/>
              </w:rPr>
            </w:pPr>
            <w:r w:rsidRPr="00F751DA">
              <w:rPr>
                <w:rFonts w:cs="Arial"/>
                <w:sz w:val="20"/>
                <w:szCs w:val="20"/>
                <w:lang w:val="en-US"/>
              </w:rPr>
              <w:t>To explore cultural food practices and dietary advice</w:t>
            </w:r>
          </w:p>
        </w:tc>
        <w:tc>
          <w:tcPr>
            <w:tcW w:w="0" w:type="auto"/>
            <w:hideMark/>
          </w:tcPr>
          <w:p w14:paraId="33C54493"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31E49A7D" w14:textId="77777777" w:rsidR="00F751DA" w:rsidRPr="00F751DA" w:rsidRDefault="00F751DA" w:rsidP="00F751DA">
            <w:pPr>
              <w:spacing w:after="160"/>
              <w:rPr>
                <w:rFonts w:cs="Arial"/>
                <w:sz w:val="20"/>
                <w:szCs w:val="20"/>
                <w:lang w:val="en-US"/>
              </w:rPr>
            </w:pPr>
            <w:r w:rsidRPr="00F751DA">
              <w:rPr>
                <w:rFonts w:cs="Arial"/>
                <w:sz w:val="20"/>
                <w:szCs w:val="20"/>
                <w:lang w:val="en-US"/>
              </w:rPr>
              <w:t>Standard advice was sometimes culturally unsuitable</w:t>
            </w:r>
          </w:p>
        </w:tc>
        <w:tc>
          <w:tcPr>
            <w:tcW w:w="0" w:type="auto"/>
            <w:hideMark/>
          </w:tcPr>
          <w:p w14:paraId="2A077425" w14:textId="77777777" w:rsidR="00F751DA" w:rsidRPr="00F751DA" w:rsidRDefault="00F751DA" w:rsidP="00F751DA">
            <w:pPr>
              <w:spacing w:after="160"/>
              <w:rPr>
                <w:rFonts w:cs="Arial"/>
                <w:sz w:val="20"/>
                <w:szCs w:val="20"/>
                <w:lang w:val="en-US"/>
              </w:rPr>
            </w:pPr>
            <w:r w:rsidRPr="00F751DA">
              <w:rPr>
                <w:rFonts w:cs="Arial"/>
                <w:sz w:val="20"/>
                <w:szCs w:val="20"/>
                <w:lang w:val="en-US"/>
              </w:rPr>
              <w:t>Strong cultural relevance</w:t>
            </w:r>
          </w:p>
        </w:tc>
        <w:tc>
          <w:tcPr>
            <w:tcW w:w="0" w:type="auto"/>
            <w:hideMark/>
          </w:tcPr>
          <w:p w14:paraId="7AFF74E6" w14:textId="77777777" w:rsidR="00F751DA" w:rsidRPr="00F751DA" w:rsidRDefault="00F751DA" w:rsidP="00F751DA">
            <w:pPr>
              <w:spacing w:after="160"/>
              <w:rPr>
                <w:rFonts w:cs="Arial"/>
                <w:sz w:val="20"/>
                <w:szCs w:val="20"/>
                <w:lang w:val="en-US"/>
              </w:rPr>
            </w:pPr>
            <w:r w:rsidRPr="00F751DA">
              <w:rPr>
                <w:rFonts w:cs="Arial"/>
                <w:sz w:val="20"/>
                <w:szCs w:val="20"/>
                <w:lang w:val="en-US"/>
              </w:rPr>
              <w:t>Mainly applies to specific ethnic groups</w:t>
            </w:r>
          </w:p>
        </w:tc>
      </w:tr>
      <w:tr w:rsidR="00F751DA" w:rsidRPr="00F751DA" w14:paraId="6A123201" w14:textId="77777777" w:rsidTr="00F751DA">
        <w:tc>
          <w:tcPr>
            <w:tcW w:w="0" w:type="auto"/>
            <w:hideMark/>
          </w:tcPr>
          <w:p w14:paraId="3AB8FC4C" w14:textId="77777777" w:rsidR="00F751DA" w:rsidRPr="00F751DA" w:rsidRDefault="00F751DA" w:rsidP="00F751DA">
            <w:pPr>
              <w:spacing w:after="160"/>
              <w:rPr>
                <w:rFonts w:cs="Arial"/>
                <w:sz w:val="20"/>
                <w:szCs w:val="20"/>
                <w:lang w:val="en-US"/>
              </w:rPr>
            </w:pPr>
            <w:r w:rsidRPr="00F751DA">
              <w:rPr>
                <w:rFonts w:cs="Arial"/>
                <w:sz w:val="20"/>
                <w:szCs w:val="20"/>
                <w:lang w:val="en-US"/>
              </w:rPr>
              <w:t>Simons et al.</w:t>
            </w:r>
          </w:p>
        </w:tc>
        <w:tc>
          <w:tcPr>
            <w:tcW w:w="0" w:type="auto"/>
            <w:hideMark/>
          </w:tcPr>
          <w:p w14:paraId="65B3B298" w14:textId="77777777" w:rsidR="00F751DA" w:rsidRPr="00F751DA" w:rsidRDefault="00F751DA" w:rsidP="00F751DA">
            <w:pPr>
              <w:spacing w:after="160"/>
              <w:rPr>
                <w:rFonts w:cs="Arial"/>
                <w:sz w:val="20"/>
                <w:szCs w:val="20"/>
                <w:lang w:val="en-US"/>
              </w:rPr>
            </w:pPr>
            <w:r w:rsidRPr="00F751DA">
              <w:rPr>
                <w:rFonts w:cs="Arial"/>
                <w:sz w:val="20"/>
                <w:szCs w:val="20"/>
                <w:lang w:val="en-US"/>
              </w:rPr>
              <w:t>To examine distress and eating-related experiences</w:t>
            </w:r>
          </w:p>
        </w:tc>
        <w:tc>
          <w:tcPr>
            <w:tcW w:w="0" w:type="auto"/>
            <w:hideMark/>
          </w:tcPr>
          <w:p w14:paraId="39D759E5" w14:textId="77777777" w:rsidR="00F751DA" w:rsidRPr="00F751DA" w:rsidRDefault="00F751DA" w:rsidP="00F751DA">
            <w:pPr>
              <w:spacing w:after="160"/>
              <w:rPr>
                <w:rFonts w:cs="Arial"/>
                <w:sz w:val="20"/>
                <w:szCs w:val="20"/>
                <w:lang w:val="en-US"/>
              </w:rPr>
            </w:pPr>
            <w:r w:rsidRPr="00F751DA">
              <w:rPr>
                <w:rFonts w:cs="Arial"/>
                <w:sz w:val="20"/>
                <w:szCs w:val="20"/>
                <w:lang w:val="en-US"/>
              </w:rPr>
              <w:t>Qualitative study</w:t>
            </w:r>
          </w:p>
        </w:tc>
        <w:tc>
          <w:tcPr>
            <w:tcW w:w="0" w:type="auto"/>
            <w:hideMark/>
          </w:tcPr>
          <w:p w14:paraId="15A07684" w14:textId="77777777" w:rsidR="00F751DA" w:rsidRPr="00F751DA" w:rsidRDefault="00F751DA" w:rsidP="00F751DA">
            <w:pPr>
              <w:spacing w:after="160"/>
              <w:rPr>
                <w:rFonts w:cs="Arial"/>
                <w:sz w:val="20"/>
                <w:szCs w:val="20"/>
                <w:lang w:val="en-US"/>
              </w:rPr>
            </w:pPr>
            <w:r w:rsidRPr="00F751DA">
              <w:rPr>
                <w:rFonts w:cs="Arial"/>
                <w:sz w:val="20"/>
                <w:szCs w:val="20"/>
                <w:lang w:val="en-US"/>
              </w:rPr>
              <w:t>Guilt, anxiety and emotional burden affected dietary adherence</w:t>
            </w:r>
          </w:p>
        </w:tc>
        <w:tc>
          <w:tcPr>
            <w:tcW w:w="0" w:type="auto"/>
            <w:hideMark/>
          </w:tcPr>
          <w:p w14:paraId="47EF7501" w14:textId="77777777" w:rsidR="00F751DA" w:rsidRPr="00F751DA" w:rsidRDefault="00F751DA" w:rsidP="00F751DA">
            <w:pPr>
              <w:spacing w:after="160"/>
              <w:rPr>
                <w:rFonts w:cs="Arial"/>
                <w:sz w:val="20"/>
                <w:szCs w:val="20"/>
                <w:lang w:val="en-US"/>
              </w:rPr>
            </w:pPr>
            <w:r w:rsidRPr="00F751DA">
              <w:rPr>
                <w:rFonts w:cs="Arial"/>
                <w:sz w:val="20"/>
                <w:szCs w:val="20"/>
                <w:lang w:val="en-US"/>
              </w:rPr>
              <w:t>Strong psychological focus</w:t>
            </w:r>
          </w:p>
        </w:tc>
        <w:tc>
          <w:tcPr>
            <w:tcW w:w="0" w:type="auto"/>
            <w:hideMark/>
          </w:tcPr>
          <w:p w14:paraId="4868730A" w14:textId="77777777" w:rsidR="00F751DA" w:rsidRPr="00F751DA" w:rsidRDefault="00F751DA" w:rsidP="00F751DA">
            <w:pPr>
              <w:spacing w:after="160"/>
              <w:rPr>
                <w:rFonts w:cs="Arial"/>
                <w:sz w:val="20"/>
                <w:szCs w:val="20"/>
                <w:lang w:val="en-US"/>
              </w:rPr>
            </w:pPr>
            <w:r w:rsidRPr="00F751DA">
              <w:rPr>
                <w:rFonts w:cs="Arial"/>
                <w:sz w:val="20"/>
                <w:szCs w:val="20"/>
                <w:lang w:val="en-US"/>
              </w:rPr>
              <w:t>May not represent all adults with T2DM</w:t>
            </w:r>
          </w:p>
        </w:tc>
      </w:tr>
      <w:tr w:rsidR="00F751DA" w:rsidRPr="00F751DA" w14:paraId="5F463E56" w14:textId="77777777" w:rsidTr="00F751DA">
        <w:tc>
          <w:tcPr>
            <w:tcW w:w="0" w:type="auto"/>
            <w:hideMark/>
          </w:tcPr>
          <w:p w14:paraId="5715355E" w14:textId="77777777" w:rsidR="00F751DA" w:rsidRPr="00F751DA" w:rsidRDefault="00F751DA" w:rsidP="00F751DA">
            <w:pPr>
              <w:spacing w:after="160"/>
              <w:rPr>
                <w:rFonts w:cs="Arial"/>
                <w:sz w:val="20"/>
                <w:szCs w:val="20"/>
                <w:lang w:val="en-US"/>
              </w:rPr>
            </w:pPr>
            <w:r w:rsidRPr="00F751DA">
              <w:rPr>
                <w:rFonts w:cs="Arial"/>
                <w:sz w:val="20"/>
                <w:szCs w:val="20"/>
                <w:lang w:val="en-US"/>
              </w:rPr>
              <w:t>Stone et al.</w:t>
            </w:r>
          </w:p>
        </w:tc>
        <w:tc>
          <w:tcPr>
            <w:tcW w:w="0" w:type="auto"/>
            <w:hideMark/>
          </w:tcPr>
          <w:p w14:paraId="63AD2B4B" w14:textId="77777777" w:rsidR="00F751DA" w:rsidRPr="00F751DA" w:rsidRDefault="00F751DA" w:rsidP="00F751DA">
            <w:pPr>
              <w:spacing w:after="160"/>
              <w:rPr>
                <w:rFonts w:cs="Arial"/>
                <w:sz w:val="20"/>
                <w:szCs w:val="20"/>
                <w:lang w:val="en-US"/>
              </w:rPr>
            </w:pPr>
            <w:r w:rsidRPr="00F751DA">
              <w:rPr>
                <w:rFonts w:cs="Arial"/>
                <w:sz w:val="20"/>
                <w:szCs w:val="20"/>
                <w:lang w:val="en-US"/>
              </w:rPr>
              <w:t xml:space="preserve">To explore structural and economic barriers to </w:t>
            </w:r>
            <w:r w:rsidRPr="00F751DA">
              <w:rPr>
                <w:rFonts w:cs="Arial"/>
                <w:sz w:val="20"/>
                <w:szCs w:val="20"/>
                <w:lang w:val="en-US"/>
              </w:rPr>
              <w:lastRenderedPageBreak/>
              <w:t>healthy eating</w:t>
            </w:r>
          </w:p>
        </w:tc>
        <w:tc>
          <w:tcPr>
            <w:tcW w:w="0" w:type="auto"/>
            <w:hideMark/>
          </w:tcPr>
          <w:p w14:paraId="0562B56A" w14:textId="77777777" w:rsidR="00F751DA" w:rsidRPr="00F751DA" w:rsidRDefault="00F751DA" w:rsidP="00F751DA">
            <w:pPr>
              <w:spacing w:after="160"/>
              <w:rPr>
                <w:rFonts w:cs="Arial"/>
                <w:sz w:val="20"/>
                <w:szCs w:val="20"/>
                <w:lang w:val="en-US"/>
              </w:rPr>
            </w:pPr>
            <w:r w:rsidRPr="00F751DA">
              <w:rPr>
                <w:rFonts w:cs="Arial"/>
                <w:sz w:val="20"/>
                <w:szCs w:val="20"/>
                <w:lang w:val="en-US"/>
              </w:rPr>
              <w:lastRenderedPageBreak/>
              <w:t>Qualitative study</w:t>
            </w:r>
          </w:p>
        </w:tc>
        <w:tc>
          <w:tcPr>
            <w:tcW w:w="0" w:type="auto"/>
            <w:hideMark/>
          </w:tcPr>
          <w:p w14:paraId="36D65CD4" w14:textId="77777777" w:rsidR="00F751DA" w:rsidRPr="00F751DA" w:rsidRDefault="00F751DA" w:rsidP="00F751DA">
            <w:pPr>
              <w:spacing w:after="160"/>
              <w:rPr>
                <w:rFonts w:cs="Arial"/>
                <w:sz w:val="20"/>
                <w:szCs w:val="20"/>
                <w:lang w:val="en-US"/>
              </w:rPr>
            </w:pPr>
            <w:r w:rsidRPr="00F751DA">
              <w:rPr>
                <w:rFonts w:cs="Arial"/>
                <w:sz w:val="20"/>
                <w:szCs w:val="20"/>
                <w:lang w:val="en-US"/>
              </w:rPr>
              <w:t>Food access and deprivation limited dietary self-</w:t>
            </w:r>
            <w:r w:rsidRPr="00F751DA">
              <w:rPr>
                <w:rFonts w:cs="Arial"/>
                <w:sz w:val="20"/>
                <w:szCs w:val="20"/>
                <w:lang w:val="en-US"/>
              </w:rPr>
              <w:lastRenderedPageBreak/>
              <w:t>management</w:t>
            </w:r>
          </w:p>
        </w:tc>
        <w:tc>
          <w:tcPr>
            <w:tcW w:w="0" w:type="auto"/>
            <w:hideMark/>
          </w:tcPr>
          <w:p w14:paraId="58B40921" w14:textId="77777777" w:rsidR="00F751DA" w:rsidRPr="00F751DA" w:rsidRDefault="00F751DA" w:rsidP="00F751DA">
            <w:pPr>
              <w:spacing w:after="160"/>
              <w:rPr>
                <w:rFonts w:cs="Arial"/>
                <w:sz w:val="20"/>
                <w:szCs w:val="20"/>
                <w:lang w:val="en-US"/>
              </w:rPr>
            </w:pPr>
            <w:r w:rsidRPr="00F751DA">
              <w:rPr>
                <w:rFonts w:cs="Arial"/>
                <w:sz w:val="20"/>
                <w:szCs w:val="20"/>
                <w:lang w:val="en-US"/>
              </w:rPr>
              <w:lastRenderedPageBreak/>
              <w:t>Strong public health relevance</w:t>
            </w:r>
          </w:p>
        </w:tc>
        <w:tc>
          <w:tcPr>
            <w:tcW w:w="0" w:type="auto"/>
            <w:hideMark/>
          </w:tcPr>
          <w:p w14:paraId="0DCF2835" w14:textId="77777777" w:rsidR="00F751DA" w:rsidRPr="00F751DA" w:rsidRDefault="00F751DA" w:rsidP="00F751DA">
            <w:pPr>
              <w:spacing w:after="160"/>
              <w:rPr>
                <w:rFonts w:cs="Arial"/>
                <w:sz w:val="20"/>
                <w:szCs w:val="20"/>
                <w:lang w:val="en-US"/>
              </w:rPr>
            </w:pPr>
            <w:r w:rsidRPr="00F751DA">
              <w:rPr>
                <w:rFonts w:cs="Arial"/>
                <w:sz w:val="20"/>
                <w:szCs w:val="20"/>
                <w:lang w:val="en-US"/>
              </w:rPr>
              <w:t>Local context may limit generalisation</w:t>
            </w:r>
          </w:p>
        </w:tc>
      </w:tr>
    </w:tbl>
    <w:p w14:paraId="0B6EAB83" w14:textId="77777777" w:rsidR="00F751DA" w:rsidRDefault="00F751DA" w:rsidP="00482964">
      <w:pPr>
        <w:rPr>
          <w:rFonts w:cs="Arial"/>
          <w:lang w:val="en-US"/>
        </w:rPr>
      </w:pPr>
    </w:p>
    <w:p w14:paraId="677D8231" w14:textId="77777777" w:rsidR="006E6703" w:rsidRPr="006E6703" w:rsidRDefault="006E6703" w:rsidP="0076108F">
      <w:pPr>
        <w:pStyle w:val="Heading3"/>
        <w:rPr>
          <w:lang w:val="en-US"/>
        </w:rPr>
      </w:pPr>
      <w:bookmarkStart w:id="80" w:name="_Toc231165496"/>
      <w:r w:rsidRPr="006E6703">
        <w:rPr>
          <w:lang w:val="en-US"/>
        </w:rPr>
        <w:t>3.8.1 Thematic Analysis Process</w:t>
      </w:r>
      <w:bookmarkEnd w:id="80"/>
    </w:p>
    <w:p w14:paraId="54F88185" w14:textId="2AB504DA" w:rsidR="006E6703" w:rsidRPr="006E6703" w:rsidRDefault="000A7AD1" w:rsidP="006E6703">
      <w:pPr>
        <w:rPr>
          <w:rFonts w:cs="Arial"/>
          <w:lang w:val="en-US"/>
        </w:rPr>
      </w:pPr>
      <w:r w:rsidRPr="000A7AD1">
        <w:rPr>
          <w:rFonts w:cs="Arial"/>
          <w:lang w:val="en-US"/>
        </w:rPr>
        <w:t>Braun &amp; Clarke's six-step process was used to perform the thematic analysis. Such an option was chosen because it enabled the researcher to whittle down the qualitative data, pattern-match it and interpret it. The six steps were used as the following:</w:t>
      </w:r>
    </w:p>
    <w:tbl>
      <w:tblPr>
        <w:tblStyle w:val="PlainTable5"/>
        <w:tblW w:w="0" w:type="auto"/>
        <w:tblLook w:val="04A0" w:firstRow="1" w:lastRow="0" w:firstColumn="1" w:lastColumn="0" w:noHBand="0" w:noVBand="1"/>
      </w:tblPr>
      <w:tblGrid>
        <w:gridCol w:w="737"/>
        <w:gridCol w:w="2709"/>
        <w:gridCol w:w="6130"/>
      </w:tblGrid>
      <w:tr w:rsidR="006E6703" w:rsidRPr="006E6703" w14:paraId="2868D356" w14:textId="77777777" w:rsidTr="007752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C8D9E7C" w14:textId="77777777" w:rsidR="006E6703" w:rsidRPr="006E6703" w:rsidRDefault="006E6703" w:rsidP="006E6703">
            <w:pPr>
              <w:spacing w:after="160"/>
              <w:rPr>
                <w:rFonts w:cs="Arial"/>
                <w:b/>
                <w:bCs/>
                <w:lang w:val="en-US"/>
              </w:rPr>
            </w:pPr>
            <w:r w:rsidRPr="006E6703">
              <w:rPr>
                <w:rFonts w:cs="Arial"/>
                <w:b/>
                <w:bCs/>
                <w:lang w:val="en-US"/>
              </w:rPr>
              <w:t>Step</w:t>
            </w:r>
          </w:p>
        </w:tc>
        <w:tc>
          <w:tcPr>
            <w:tcW w:w="0" w:type="auto"/>
            <w:hideMark/>
          </w:tcPr>
          <w:p w14:paraId="4005ECB7" w14:textId="77777777" w:rsidR="006E6703" w:rsidRPr="006E6703" w:rsidRDefault="006E6703" w:rsidP="006E6703">
            <w:pPr>
              <w:spacing w:after="160"/>
              <w:cnfStyle w:val="100000000000" w:firstRow="1" w:lastRow="0" w:firstColumn="0" w:lastColumn="0" w:oddVBand="0" w:evenVBand="0" w:oddHBand="0" w:evenHBand="0" w:firstRowFirstColumn="0" w:firstRowLastColumn="0" w:lastRowFirstColumn="0" w:lastRowLastColumn="0"/>
              <w:rPr>
                <w:rFonts w:cs="Arial"/>
                <w:b/>
                <w:bCs/>
                <w:lang w:val="en-US"/>
              </w:rPr>
            </w:pPr>
            <w:r w:rsidRPr="006E6703">
              <w:rPr>
                <w:rFonts w:cs="Arial"/>
                <w:b/>
                <w:bCs/>
                <w:lang w:val="en-US"/>
              </w:rPr>
              <w:t>Stage</w:t>
            </w:r>
          </w:p>
        </w:tc>
        <w:tc>
          <w:tcPr>
            <w:tcW w:w="0" w:type="auto"/>
            <w:hideMark/>
          </w:tcPr>
          <w:p w14:paraId="3E56F103" w14:textId="77777777" w:rsidR="006E6703" w:rsidRPr="006E6703" w:rsidRDefault="006E6703" w:rsidP="006E6703">
            <w:pPr>
              <w:spacing w:after="160"/>
              <w:cnfStyle w:val="100000000000" w:firstRow="1" w:lastRow="0" w:firstColumn="0" w:lastColumn="0" w:oddVBand="0" w:evenVBand="0" w:oddHBand="0" w:evenHBand="0" w:firstRowFirstColumn="0" w:firstRowLastColumn="0" w:lastRowFirstColumn="0" w:lastRowLastColumn="0"/>
              <w:rPr>
                <w:rFonts w:cs="Arial"/>
                <w:b/>
                <w:bCs/>
                <w:lang w:val="en-US"/>
              </w:rPr>
            </w:pPr>
            <w:r w:rsidRPr="006E6703">
              <w:rPr>
                <w:rFonts w:cs="Arial"/>
                <w:b/>
                <w:bCs/>
                <w:lang w:val="en-US"/>
              </w:rPr>
              <w:t>Application in This Review</w:t>
            </w:r>
          </w:p>
        </w:tc>
      </w:tr>
      <w:tr w:rsidR="006E6703" w:rsidRPr="006E6703" w14:paraId="0B12F389" w14:textId="77777777" w:rsidTr="007752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805C83" w14:textId="77777777" w:rsidR="006E6703" w:rsidRPr="006E6703" w:rsidRDefault="006E6703" w:rsidP="006E6703">
            <w:pPr>
              <w:spacing w:after="160"/>
              <w:rPr>
                <w:rFonts w:cs="Arial"/>
                <w:lang w:val="en-US"/>
              </w:rPr>
            </w:pPr>
            <w:r w:rsidRPr="006E6703">
              <w:rPr>
                <w:rFonts w:cs="Arial"/>
                <w:lang w:val="en-US"/>
              </w:rPr>
              <w:t>1</w:t>
            </w:r>
          </w:p>
        </w:tc>
        <w:tc>
          <w:tcPr>
            <w:tcW w:w="0" w:type="auto"/>
            <w:hideMark/>
          </w:tcPr>
          <w:p w14:paraId="4F69F85D" w14:textId="77777777" w:rsidR="006E6703" w:rsidRPr="006E6703" w:rsidRDefault="006E6703" w:rsidP="006E6703">
            <w:pPr>
              <w:spacing w:after="160"/>
              <w:cnfStyle w:val="000000100000" w:firstRow="0" w:lastRow="0" w:firstColumn="0" w:lastColumn="0" w:oddVBand="0" w:evenVBand="0" w:oddHBand="1" w:evenHBand="0" w:firstRowFirstColumn="0" w:firstRowLastColumn="0" w:lastRowFirstColumn="0" w:lastRowLastColumn="0"/>
              <w:rPr>
                <w:rFonts w:cs="Arial"/>
                <w:lang w:val="en-US"/>
              </w:rPr>
            </w:pPr>
            <w:r w:rsidRPr="006E6703">
              <w:rPr>
                <w:rFonts w:cs="Arial"/>
                <w:lang w:val="en-US"/>
              </w:rPr>
              <w:t>Familiarisation with the data</w:t>
            </w:r>
          </w:p>
        </w:tc>
        <w:tc>
          <w:tcPr>
            <w:tcW w:w="0" w:type="auto"/>
            <w:hideMark/>
          </w:tcPr>
          <w:p w14:paraId="2F69DB68" w14:textId="77777777" w:rsidR="006E6703" w:rsidRPr="006E6703" w:rsidRDefault="006E6703" w:rsidP="006E6703">
            <w:pPr>
              <w:spacing w:after="160"/>
              <w:cnfStyle w:val="000000100000" w:firstRow="0" w:lastRow="0" w:firstColumn="0" w:lastColumn="0" w:oddVBand="0" w:evenVBand="0" w:oddHBand="1" w:evenHBand="0" w:firstRowFirstColumn="0" w:firstRowLastColumn="0" w:lastRowFirstColumn="0" w:lastRowLastColumn="0"/>
              <w:rPr>
                <w:rFonts w:cs="Arial"/>
                <w:lang w:val="en-US"/>
              </w:rPr>
            </w:pPr>
            <w:r w:rsidRPr="006E6703">
              <w:rPr>
                <w:rFonts w:cs="Arial"/>
                <w:lang w:val="en-US"/>
              </w:rPr>
              <w:t>All final selected articles were read several times to understand the main findings.</w:t>
            </w:r>
          </w:p>
        </w:tc>
      </w:tr>
      <w:tr w:rsidR="006E6703" w:rsidRPr="006E6703" w14:paraId="05AE84C5" w14:textId="77777777" w:rsidTr="007752E4">
        <w:tc>
          <w:tcPr>
            <w:cnfStyle w:val="001000000000" w:firstRow="0" w:lastRow="0" w:firstColumn="1" w:lastColumn="0" w:oddVBand="0" w:evenVBand="0" w:oddHBand="0" w:evenHBand="0" w:firstRowFirstColumn="0" w:firstRowLastColumn="0" w:lastRowFirstColumn="0" w:lastRowLastColumn="0"/>
            <w:tcW w:w="0" w:type="auto"/>
            <w:hideMark/>
          </w:tcPr>
          <w:p w14:paraId="71157E92" w14:textId="77777777" w:rsidR="006E6703" w:rsidRPr="006E6703" w:rsidRDefault="006E6703" w:rsidP="006E6703">
            <w:pPr>
              <w:spacing w:after="160"/>
              <w:rPr>
                <w:rFonts w:cs="Arial"/>
                <w:lang w:val="en-US"/>
              </w:rPr>
            </w:pPr>
            <w:r w:rsidRPr="006E6703">
              <w:rPr>
                <w:rFonts w:cs="Arial"/>
                <w:lang w:val="en-US"/>
              </w:rPr>
              <w:t>2</w:t>
            </w:r>
          </w:p>
        </w:tc>
        <w:tc>
          <w:tcPr>
            <w:tcW w:w="0" w:type="auto"/>
            <w:hideMark/>
          </w:tcPr>
          <w:p w14:paraId="60A5A2E5" w14:textId="77777777" w:rsidR="006E6703" w:rsidRPr="006E6703" w:rsidRDefault="006E6703" w:rsidP="006E6703">
            <w:pPr>
              <w:spacing w:after="160"/>
              <w:cnfStyle w:val="000000000000" w:firstRow="0" w:lastRow="0" w:firstColumn="0" w:lastColumn="0" w:oddVBand="0" w:evenVBand="0" w:oddHBand="0" w:evenHBand="0" w:firstRowFirstColumn="0" w:firstRowLastColumn="0" w:lastRowFirstColumn="0" w:lastRowLastColumn="0"/>
              <w:rPr>
                <w:rFonts w:cs="Arial"/>
                <w:lang w:val="en-US"/>
              </w:rPr>
            </w:pPr>
            <w:r w:rsidRPr="006E6703">
              <w:rPr>
                <w:rFonts w:cs="Arial"/>
                <w:lang w:val="en-US"/>
              </w:rPr>
              <w:t>Generating initial codes</w:t>
            </w:r>
          </w:p>
        </w:tc>
        <w:tc>
          <w:tcPr>
            <w:tcW w:w="0" w:type="auto"/>
            <w:hideMark/>
          </w:tcPr>
          <w:p w14:paraId="4D670EC5" w14:textId="77777777" w:rsidR="006E6703" w:rsidRPr="006E6703" w:rsidRDefault="006E6703" w:rsidP="006E6703">
            <w:pPr>
              <w:spacing w:after="160"/>
              <w:cnfStyle w:val="000000000000" w:firstRow="0" w:lastRow="0" w:firstColumn="0" w:lastColumn="0" w:oddVBand="0" w:evenVBand="0" w:oddHBand="0" w:evenHBand="0" w:firstRowFirstColumn="0" w:firstRowLastColumn="0" w:lastRowFirstColumn="0" w:lastRowLastColumn="0"/>
              <w:rPr>
                <w:rFonts w:cs="Arial"/>
                <w:lang w:val="en-US"/>
              </w:rPr>
            </w:pPr>
            <w:r w:rsidRPr="006E6703">
              <w:rPr>
                <w:rFonts w:cs="Arial"/>
                <w:lang w:val="en-US"/>
              </w:rPr>
              <w:t>Important points related to dietary barriers and facilitators were coded.</w:t>
            </w:r>
          </w:p>
        </w:tc>
      </w:tr>
      <w:tr w:rsidR="006E6703" w:rsidRPr="006E6703" w14:paraId="64CB773F" w14:textId="77777777" w:rsidTr="007752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282DF2" w14:textId="77777777" w:rsidR="006E6703" w:rsidRPr="006E6703" w:rsidRDefault="006E6703" w:rsidP="006E6703">
            <w:pPr>
              <w:spacing w:after="160"/>
              <w:rPr>
                <w:rFonts w:cs="Arial"/>
                <w:lang w:val="en-US"/>
              </w:rPr>
            </w:pPr>
            <w:r w:rsidRPr="006E6703">
              <w:rPr>
                <w:rFonts w:cs="Arial"/>
                <w:lang w:val="en-US"/>
              </w:rPr>
              <w:t>3</w:t>
            </w:r>
          </w:p>
        </w:tc>
        <w:tc>
          <w:tcPr>
            <w:tcW w:w="0" w:type="auto"/>
            <w:hideMark/>
          </w:tcPr>
          <w:p w14:paraId="07774F1F" w14:textId="77777777" w:rsidR="006E6703" w:rsidRPr="006E6703" w:rsidRDefault="006E6703" w:rsidP="006E6703">
            <w:pPr>
              <w:spacing w:after="160"/>
              <w:cnfStyle w:val="000000100000" w:firstRow="0" w:lastRow="0" w:firstColumn="0" w:lastColumn="0" w:oddVBand="0" w:evenVBand="0" w:oddHBand="1" w:evenHBand="0" w:firstRowFirstColumn="0" w:firstRowLastColumn="0" w:lastRowFirstColumn="0" w:lastRowLastColumn="0"/>
              <w:rPr>
                <w:rFonts w:cs="Arial"/>
                <w:lang w:val="en-US"/>
              </w:rPr>
            </w:pPr>
            <w:r w:rsidRPr="006E6703">
              <w:rPr>
                <w:rFonts w:cs="Arial"/>
                <w:lang w:val="en-US"/>
              </w:rPr>
              <w:t>Searching for themes</w:t>
            </w:r>
          </w:p>
        </w:tc>
        <w:tc>
          <w:tcPr>
            <w:tcW w:w="0" w:type="auto"/>
            <w:hideMark/>
          </w:tcPr>
          <w:p w14:paraId="07230034" w14:textId="77777777" w:rsidR="006E6703" w:rsidRPr="006E6703" w:rsidRDefault="006E6703" w:rsidP="006E6703">
            <w:pPr>
              <w:spacing w:after="160"/>
              <w:cnfStyle w:val="000000100000" w:firstRow="0" w:lastRow="0" w:firstColumn="0" w:lastColumn="0" w:oddVBand="0" w:evenVBand="0" w:oddHBand="1" w:evenHBand="0" w:firstRowFirstColumn="0" w:firstRowLastColumn="0" w:lastRowFirstColumn="0" w:lastRowLastColumn="0"/>
              <w:rPr>
                <w:rFonts w:cs="Arial"/>
                <w:lang w:val="en-US"/>
              </w:rPr>
            </w:pPr>
            <w:r w:rsidRPr="006E6703">
              <w:rPr>
                <w:rFonts w:cs="Arial"/>
                <w:lang w:val="en-US"/>
              </w:rPr>
              <w:t>Similar codes were grouped together to form early themes.</w:t>
            </w:r>
          </w:p>
        </w:tc>
      </w:tr>
      <w:tr w:rsidR="006E6703" w:rsidRPr="006E6703" w14:paraId="1F641F21" w14:textId="77777777" w:rsidTr="007752E4">
        <w:tc>
          <w:tcPr>
            <w:cnfStyle w:val="001000000000" w:firstRow="0" w:lastRow="0" w:firstColumn="1" w:lastColumn="0" w:oddVBand="0" w:evenVBand="0" w:oddHBand="0" w:evenHBand="0" w:firstRowFirstColumn="0" w:firstRowLastColumn="0" w:lastRowFirstColumn="0" w:lastRowLastColumn="0"/>
            <w:tcW w:w="0" w:type="auto"/>
            <w:hideMark/>
          </w:tcPr>
          <w:p w14:paraId="6CAA9A1B" w14:textId="77777777" w:rsidR="006E6703" w:rsidRPr="006E6703" w:rsidRDefault="006E6703" w:rsidP="006E6703">
            <w:pPr>
              <w:spacing w:after="160"/>
              <w:rPr>
                <w:rFonts w:cs="Arial"/>
                <w:lang w:val="en-US"/>
              </w:rPr>
            </w:pPr>
            <w:r w:rsidRPr="006E6703">
              <w:rPr>
                <w:rFonts w:cs="Arial"/>
                <w:lang w:val="en-US"/>
              </w:rPr>
              <w:t>4</w:t>
            </w:r>
          </w:p>
        </w:tc>
        <w:tc>
          <w:tcPr>
            <w:tcW w:w="0" w:type="auto"/>
            <w:hideMark/>
          </w:tcPr>
          <w:p w14:paraId="67E6DF10" w14:textId="77777777" w:rsidR="006E6703" w:rsidRPr="006E6703" w:rsidRDefault="006E6703" w:rsidP="006E6703">
            <w:pPr>
              <w:spacing w:after="160"/>
              <w:cnfStyle w:val="000000000000" w:firstRow="0" w:lastRow="0" w:firstColumn="0" w:lastColumn="0" w:oddVBand="0" w:evenVBand="0" w:oddHBand="0" w:evenHBand="0" w:firstRowFirstColumn="0" w:firstRowLastColumn="0" w:lastRowFirstColumn="0" w:lastRowLastColumn="0"/>
              <w:rPr>
                <w:rFonts w:cs="Arial"/>
                <w:lang w:val="en-US"/>
              </w:rPr>
            </w:pPr>
            <w:r w:rsidRPr="006E6703">
              <w:rPr>
                <w:rFonts w:cs="Arial"/>
                <w:lang w:val="en-US"/>
              </w:rPr>
              <w:t>Reviewing themes</w:t>
            </w:r>
          </w:p>
        </w:tc>
        <w:tc>
          <w:tcPr>
            <w:tcW w:w="0" w:type="auto"/>
            <w:hideMark/>
          </w:tcPr>
          <w:p w14:paraId="1F086053" w14:textId="77777777" w:rsidR="006E6703" w:rsidRPr="006E6703" w:rsidRDefault="006E6703" w:rsidP="006E6703">
            <w:pPr>
              <w:spacing w:after="160"/>
              <w:cnfStyle w:val="000000000000" w:firstRow="0" w:lastRow="0" w:firstColumn="0" w:lastColumn="0" w:oddVBand="0" w:evenVBand="0" w:oddHBand="0" w:evenHBand="0" w:firstRowFirstColumn="0" w:firstRowLastColumn="0" w:lastRowFirstColumn="0" w:lastRowLastColumn="0"/>
              <w:rPr>
                <w:rFonts w:cs="Arial"/>
                <w:lang w:val="en-US"/>
              </w:rPr>
            </w:pPr>
            <w:r w:rsidRPr="006E6703">
              <w:rPr>
                <w:rFonts w:cs="Arial"/>
                <w:lang w:val="en-US"/>
              </w:rPr>
              <w:t>The early themes were checked against the extracted data to ensure accuracy.</w:t>
            </w:r>
          </w:p>
        </w:tc>
      </w:tr>
      <w:tr w:rsidR="006E6703" w:rsidRPr="006E6703" w14:paraId="5BA5CC8F" w14:textId="77777777" w:rsidTr="007752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0AF9B2" w14:textId="77777777" w:rsidR="006E6703" w:rsidRPr="006E6703" w:rsidRDefault="006E6703" w:rsidP="006E6703">
            <w:pPr>
              <w:spacing w:after="160"/>
              <w:rPr>
                <w:rFonts w:cs="Arial"/>
                <w:lang w:val="en-US"/>
              </w:rPr>
            </w:pPr>
            <w:r w:rsidRPr="006E6703">
              <w:rPr>
                <w:rFonts w:cs="Arial"/>
                <w:lang w:val="en-US"/>
              </w:rPr>
              <w:t>5</w:t>
            </w:r>
          </w:p>
        </w:tc>
        <w:tc>
          <w:tcPr>
            <w:tcW w:w="0" w:type="auto"/>
            <w:hideMark/>
          </w:tcPr>
          <w:p w14:paraId="431A1128" w14:textId="77777777" w:rsidR="006E6703" w:rsidRPr="006E6703" w:rsidRDefault="006E6703" w:rsidP="006E6703">
            <w:pPr>
              <w:spacing w:after="160"/>
              <w:cnfStyle w:val="000000100000" w:firstRow="0" w:lastRow="0" w:firstColumn="0" w:lastColumn="0" w:oddVBand="0" w:evenVBand="0" w:oddHBand="1" w:evenHBand="0" w:firstRowFirstColumn="0" w:firstRowLastColumn="0" w:lastRowFirstColumn="0" w:lastRowLastColumn="0"/>
              <w:rPr>
                <w:rFonts w:cs="Arial"/>
                <w:lang w:val="en-US"/>
              </w:rPr>
            </w:pPr>
            <w:r w:rsidRPr="006E6703">
              <w:rPr>
                <w:rFonts w:cs="Arial"/>
                <w:lang w:val="en-US"/>
              </w:rPr>
              <w:t>Defining and naming themes</w:t>
            </w:r>
          </w:p>
        </w:tc>
        <w:tc>
          <w:tcPr>
            <w:tcW w:w="0" w:type="auto"/>
            <w:hideMark/>
          </w:tcPr>
          <w:p w14:paraId="5A111029" w14:textId="77777777" w:rsidR="006E6703" w:rsidRPr="006E6703" w:rsidRDefault="006E6703" w:rsidP="006E6703">
            <w:pPr>
              <w:spacing w:after="160"/>
              <w:cnfStyle w:val="000000100000" w:firstRow="0" w:lastRow="0" w:firstColumn="0" w:lastColumn="0" w:oddVBand="0" w:evenVBand="0" w:oddHBand="1" w:evenHBand="0" w:firstRowFirstColumn="0" w:firstRowLastColumn="0" w:lastRowFirstColumn="0" w:lastRowLastColumn="0"/>
              <w:rPr>
                <w:rFonts w:cs="Arial"/>
                <w:lang w:val="en-US"/>
              </w:rPr>
            </w:pPr>
            <w:r w:rsidRPr="006E6703">
              <w:rPr>
                <w:rFonts w:cs="Arial"/>
                <w:lang w:val="en-US"/>
              </w:rPr>
              <w:t>Final themes were clearly named according to their meaning and relevance.</w:t>
            </w:r>
          </w:p>
        </w:tc>
      </w:tr>
      <w:tr w:rsidR="006E6703" w:rsidRPr="006E6703" w14:paraId="3E276B7C" w14:textId="77777777" w:rsidTr="007752E4">
        <w:tc>
          <w:tcPr>
            <w:cnfStyle w:val="001000000000" w:firstRow="0" w:lastRow="0" w:firstColumn="1" w:lastColumn="0" w:oddVBand="0" w:evenVBand="0" w:oddHBand="0" w:evenHBand="0" w:firstRowFirstColumn="0" w:firstRowLastColumn="0" w:lastRowFirstColumn="0" w:lastRowLastColumn="0"/>
            <w:tcW w:w="0" w:type="auto"/>
            <w:hideMark/>
          </w:tcPr>
          <w:p w14:paraId="02A577B9" w14:textId="77777777" w:rsidR="006E6703" w:rsidRPr="006E6703" w:rsidRDefault="006E6703" w:rsidP="006E6703">
            <w:pPr>
              <w:spacing w:after="160"/>
              <w:rPr>
                <w:rFonts w:cs="Arial"/>
                <w:lang w:val="en-US"/>
              </w:rPr>
            </w:pPr>
            <w:r w:rsidRPr="006E6703">
              <w:rPr>
                <w:rFonts w:cs="Arial"/>
                <w:lang w:val="en-US"/>
              </w:rPr>
              <w:t>6</w:t>
            </w:r>
          </w:p>
        </w:tc>
        <w:tc>
          <w:tcPr>
            <w:tcW w:w="0" w:type="auto"/>
            <w:hideMark/>
          </w:tcPr>
          <w:p w14:paraId="20EEABA8" w14:textId="77777777" w:rsidR="006E6703" w:rsidRPr="006E6703" w:rsidRDefault="006E6703" w:rsidP="006E6703">
            <w:pPr>
              <w:spacing w:after="160"/>
              <w:cnfStyle w:val="000000000000" w:firstRow="0" w:lastRow="0" w:firstColumn="0" w:lastColumn="0" w:oddVBand="0" w:evenVBand="0" w:oddHBand="0" w:evenHBand="0" w:firstRowFirstColumn="0" w:firstRowLastColumn="0" w:lastRowFirstColumn="0" w:lastRowLastColumn="0"/>
              <w:rPr>
                <w:rFonts w:cs="Arial"/>
                <w:lang w:val="en-US"/>
              </w:rPr>
            </w:pPr>
            <w:r w:rsidRPr="006E6703">
              <w:rPr>
                <w:rFonts w:cs="Arial"/>
                <w:lang w:val="en-US"/>
              </w:rPr>
              <w:t>Producing the report</w:t>
            </w:r>
          </w:p>
        </w:tc>
        <w:tc>
          <w:tcPr>
            <w:tcW w:w="0" w:type="auto"/>
            <w:hideMark/>
          </w:tcPr>
          <w:p w14:paraId="7F3C0F64" w14:textId="77777777" w:rsidR="006E6703" w:rsidRPr="006E6703" w:rsidRDefault="006E6703" w:rsidP="006E6703">
            <w:pPr>
              <w:spacing w:after="160"/>
              <w:cnfStyle w:val="000000000000" w:firstRow="0" w:lastRow="0" w:firstColumn="0" w:lastColumn="0" w:oddVBand="0" w:evenVBand="0" w:oddHBand="0" w:evenHBand="0" w:firstRowFirstColumn="0" w:firstRowLastColumn="0" w:lastRowFirstColumn="0" w:lastRowLastColumn="0"/>
              <w:rPr>
                <w:rFonts w:cs="Arial"/>
                <w:lang w:val="en-US"/>
              </w:rPr>
            </w:pPr>
            <w:r w:rsidRPr="006E6703">
              <w:rPr>
                <w:rFonts w:cs="Arial"/>
                <w:lang w:val="en-US"/>
              </w:rPr>
              <w:t>The final themes were written in Chapter 4 and linked to the research objectives.</w:t>
            </w:r>
          </w:p>
        </w:tc>
      </w:tr>
    </w:tbl>
    <w:p w14:paraId="199DD1BE" w14:textId="2BBFE6C0" w:rsidR="00437AC7" w:rsidRPr="00620E59" w:rsidRDefault="003A2DAC" w:rsidP="00482964">
      <w:pPr>
        <w:rPr>
          <w:rFonts w:cs="Arial"/>
          <w:lang w:val="en-US"/>
        </w:rPr>
      </w:pPr>
      <w:r w:rsidRPr="003A2DAC">
        <w:rPr>
          <w:rFonts w:cs="Arial"/>
          <w:lang w:val="en-US"/>
        </w:rPr>
        <w:t>This helped to make analysis clear and systematic. It also ensured that the final themes were about repeated findings of the selected articles rather than their personal opinions.</w:t>
      </w:r>
    </w:p>
    <w:p w14:paraId="43E5FA85" w14:textId="77777777" w:rsidR="004B5569" w:rsidRPr="00620E59" w:rsidRDefault="004B5569" w:rsidP="00295228">
      <w:pPr>
        <w:pStyle w:val="Heading2"/>
        <w:rPr>
          <w:rFonts w:cs="Arial"/>
          <w:lang w:val="en-US"/>
        </w:rPr>
      </w:pPr>
      <w:bookmarkStart w:id="81" w:name="_Toc231165497"/>
      <w:r w:rsidRPr="00620E59">
        <w:rPr>
          <w:rFonts w:cs="Arial"/>
          <w:lang w:val="en-US"/>
        </w:rPr>
        <w:t>3.9 Chapter Summary</w:t>
      </w:r>
      <w:bookmarkEnd w:id="81"/>
    </w:p>
    <w:p w14:paraId="68C891E9" w14:textId="3379B2A5" w:rsidR="000E2AF7" w:rsidRPr="00620E59" w:rsidRDefault="00F96675" w:rsidP="004B5569">
      <w:pPr>
        <w:rPr>
          <w:rFonts w:cs="Arial"/>
          <w:lang w:val="en-US"/>
        </w:rPr>
      </w:pPr>
      <w:r w:rsidRPr="00620E59">
        <w:rPr>
          <w:rFonts w:cs="Arial"/>
          <w:lang w:val="en-US"/>
        </w:rPr>
        <w:t xml:space="preserve">The chapter has described the methodology behind the dissertation and provided justification for why the systematic qualitative review is appropriate to study the barriers and facilitators to dietary self-management among UK adults with Type 2 Diabetes Mellitus. It has outlined the research design, structured review framework, search </w:t>
      </w:r>
      <w:r w:rsidRPr="00620E59">
        <w:rPr>
          <w:rFonts w:cs="Arial"/>
          <w:lang w:val="en-US"/>
        </w:rPr>
        <w:lastRenderedPageBreak/>
        <w:t>strategy, and eligibility and research selection process, quality appraisal procedures and the procedure utilised in structured extraction and thematic synthesis of the qualitative findings. In the following chapter, the findings of the search process, PRISMA flow diagram, attributes of the included studies, quality appraisal results, and thematic analysis of the selected evidence will be available</w:t>
      </w:r>
      <w:r w:rsidR="004B5569" w:rsidRPr="00620E59">
        <w:rPr>
          <w:rFonts w:cs="Arial"/>
          <w:lang w:val="en-US"/>
        </w:rPr>
        <w:t>.</w:t>
      </w:r>
    </w:p>
    <w:p w14:paraId="5EC72E7E" w14:textId="77777777" w:rsidR="000E2AF7" w:rsidRPr="00620E59" w:rsidRDefault="000E2AF7">
      <w:pPr>
        <w:spacing w:line="259" w:lineRule="auto"/>
        <w:jc w:val="left"/>
        <w:rPr>
          <w:rFonts w:cs="Arial"/>
          <w:lang w:val="en-US"/>
        </w:rPr>
      </w:pPr>
      <w:r w:rsidRPr="00620E59">
        <w:rPr>
          <w:rFonts w:cs="Arial"/>
          <w:lang w:val="en-US"/>
        </w:rPr>
        <w:br w:type="page"/>
      </w:r>
    </w:p>
    <w:p w14:paraId="151DE0C1" w14:textId="77777777" w:rsidR="0098191E" w:rsidRPr="00620E59" w:rsidRDefault="0098191E" w:rsidP="0098191E">
      <w:pPr>
        <w:pStyle w:val="Heading1"/>
        <w:pBdr>
          <w:bottom w:val="single" w:sz="4" w:space="1" w:color="auto"/>
        </w:pBdr>
        <w:spacing w:line="240" w:lineRule="auto"/>
        <w:rPr>
          <w:rFonts w:cs="Arial"/>
        </w:rPr>
      </w:pPr>
      <w:bookmarkStart w:id="82" w:name="_Toc230083448"/>
      <w:bookmarkStart w:id="83" w:name="_Toc231165498"/>
      <w:r w:rsidRPr="00620E59">
        <w:rPr>
          <w:rFonts w:cs="Arial"/>
        </w:rPr>
        <w:lastRenderedPageBreak/>
        <w:t>CHAPTER 4: RESULTS</w:t>
      </w:r>
      <w:bookmarkEnd w:id="82"/>
      <w:bookmarkEnd w:id="83"/>
    </w:p>
    <w:p w14:paraId="3643F5D9" w14:textId="77777777" w:rsidR="0098191E" w:rsidRPr="00620E59" w:rsidRDefault="0098191E" w:rsidP="0098191E">
      <w:pPr>
        <w:pStyle w:val="Heading2"/>
        <w:rPr>
          <w:rFonts w:cs="Arial"/>
          <w:lang w:val="en-US"/>
        </w:rPr>
      </w:pPr>
      <w:bookmarkStart w:id="84" w:name="_Toc230083449"/>
      <w:bookmarkStart w:id="85" w:name="_Toc231165499"/>
      <w:r w:rsidRPr="00620E59">
        <w:rPr>
          <w:rFonts w:cs="Arial"/>
          <w:lang w:val="en-US"/>
        </w:rPr>
        <w:t>4.1 Introduction</w:t>
      </w:r>
      <w:bookmarkEnd w:id="84"/>
      <w:bookmarkEnd w:id="85"/>
    </w:p>
    <w:p w14:paraId="683B6656" w14:textId="77777777" w:rsidR="0098191E" w:rsidRPr="00620E59" w:rsidRDefault="0098191E" w:rsidP="0098191E">
      <w:pPr>
        <w:rPr>
          <w:rFonts w:cs="Arial"/>
          <w:lang w:val="en-US"/>
        </w:rPr>
      </w:pPr>
      <w:r w:rsidRPr="00620E59">
        <w:rPr>
          <w:rFonts w:cs="Arial"/>
          <w:lang w:val="en-US"/>
        </w:rPr>
        <w:t>The methodology adopted for the systematic review to examine the experiences of individuals with Type 2 Diabetes Mellitus (T2DM) who self-manage their diet in the UK was outlined in Chapter 3. The main objectives of this study were to identify, appraise and synthesise qualitative evidence concerning barriers, facilitators, and the lived experience of adults who undertake dietary self-management. provided a structure and rigour to understanding the relation between the adherence to recommended dietary practices and psychological, social, cultural, economic, structural and technological factors.</w:t>
      </w:r>
    </w:p>
    <w:p w14:paraId="49D1EFA5" w14:textId="77777777" w:rsidR="0098191E" w:rsidRPr="00620E59" w:rsidRDefault="0098191E" w:rsidP="0098191E">
      <w:pPr>
        <w:rPr>
          <w:rFonts w:cs="Arial"/>
          <w:lang w:val="en-US"/>
        </w:rPr>
      </w:pPr>
      <w:r w:rsidRPr="00620E59">
        <w:rPr>
          <w:rFonts w:cs="Arial"/>
          <w:lang w:val="en-US"/>
        </w:rPr>
        <w:t>After a thorough search, a total of 13 peer-reviewed journal articles on the subject were included in the final synthesis. These studies have been chosen according to strict inclusion criteria: they must have relevance to UK adults, focus on the dietary self-management patterns of individuals with T2DM, and use qualitative or mixed-methods designs. The studies chosen offer tremendous insight regarding emotional, cultural, social and technological issues regarding diet adherence and the participant’s experience.</w:t>
      </w:r>
    </w:p>
    <w:p w14:paraId="15E37731" w14:textId="77777777" w:rsidR="0098191E" w:rsidRPr="00620E59" w:rsidRDefault="0098191E" w:rsidP="0098191E">
      <w:pPr>
        <w:rPr>
          <w:rFonts w:cs="Arial"/>
          <w:lang w:val="en-US"/>
        </w:rPr>
      </w:pPr>
      <w:r w:rsidRPr="00620E59">
        <w:rPr>
          <w:rFonts w:cs="Arial"/>
          <w:lang w:val="en-US"/>
        </w:rPr>
        <w:t>The results of this chapter are organised as follows. A summary of the systematic search, such as the database searched, keywords and number of records retrieved, is provided in section 4.2. The process of selecting studies and evaluating their eligibility for inclusion/exclusion is described in Section 4.3. Section 4.4 shows the characteristics of the included studies, and Section 4.5 presents the results from the CASP quality appraisal. The 13 studies were grouped into four themes, presented in Section 4.6, and the main findings related to the three research objectives were summarised in Section 4.7. Finally, in Section 4.8, key findings and implications for practice are summarised.</w:t>
      </w:r>
    </w:p>
    <w:p w14:paraId="52605C01" w14:textId="77777777" w:rsidR="0098191E" w:rsidRPr="00620E59" w:rsidRDefault="0098191E" w:rsidP="0098191E">
      <w:pPr>
        <w:pStyle w:val="Heading2"/>
        <w:rPr>
          <w:rFonts w:cs="Arial"/>
          <w:lang w:val="en-US"/>
        </w:rPr>
      </w:pPr>
      <w:bookmarkStart w:id="86" w:name="_Toc230083450"/>
      <w:bookmarkStart w:id="87" w:name="_Toc231165500"/>
      <w:r w:rsidRPr="00620E59">
        <w:rPr>
          <w:rFonts w:cs="Arial"/>
          <w:lang w:val="en-US"/>
        </w:rPr>
        <w:t>4.2 Systematic Search Summary</w:t>
      </w:r>
      <w:bookmarkEnd w:id="86"/>
      <w:bookmarkEnd w:id="87"/>
    </w:p>
    <w:p w14:paraId="55B67DF6" w14:textId="77777777" w:rsidR="0098191E" w:rsidRPr="00620E59" w:rsidRDefault="0098191E" w:rsidP="0098191E">
      <w:pPr>
        <w:rPr>
          <w:rFonts w:cs="Arial"/>
          <w:lang w:val="en-US"/>
        </w:rPr>
      </w:pPr>
      <w:r w:rsidRPr="00620E59">
        <w:rPr>
          <w:rFonts w:cs="Arial"/>
          <w:lang w:val="en-US"/>
        </w:rPr>
        <w:t xml:space="preserve">An extensive literature search was undertaken in six electronic databases: MEDLINE, PubMed, Embase, CINAHL, PsycINFO and Cochrane Central. Only publications dating from 2010 to 2025 and written in English were included to ensure recent and relevant </w:t>
      </w:r>
      <w:r w:rsidRPr="00620E59">
        <w:rPr>
          <w:rFonts w:cs="Arial"/>
          <w:lang w:val="en-US"/>
        </w:rPr>
        <w:lastRenderedPageBreak/>
        <w:t>publications. Boolean operators were used in the search terms to maximise the recall of Type 2 Diabetes, Dietary Self-management, UK and Qualitative study.</w:t>
      </w:r>
    </w:p>
    <w:p w14:paraId="550B19E9" w14:textId="77777777" w:rsidR="0098191E" w:rsidRPr="00620E59" w:rsidRDefault="0098191E" w:rsidP="0098191E">
      <w:pPr>
        <w:rPr>
          <w:rFonts w:cs="Arial"/>
          <w:lang w:val="en-US"/>
        </w:rPr>
      </w:pPr>
      <w:r w:rsidRPr="00620E59">
        <w:rPr>
          <w:rFonts w:cs="Arial"/>
          <w:lang w:val="en-US"/>
        </w:rPr>
        <w:t xml:space="preserve">The first search found 170 records in the databases. No other registers were consulted. Removed before screening (n=20), and 150 unique records were screened. </w:t>
      </w:r>
      <w:r w:rsidRPr="00620E59">
        <w:rPr>
          <w:rFonts w:cs="Arial"/>
        </w:rPr>
        <w:t>Then 120 records were excluded after title/abstract screening</w:t>
      </w:r>
      <w:r w:rsidRPr="00620E59">
        <w:rPr>
          <w:rFonts w:cs="Arial"/>
          <w:lang w:val="en-US"/>
        </w:rPr>
        <w:t>, but were not included due to not meeting the criteria or being outside of the UK context. The 30 remaining articles were assessed for relevance using a full content assessment, and 17 articles were excluded because they did not have the same population (n = 10); they had an inappropriate study design (n = 5); and they had methodological limitations (n = 2). Through this process, a total of 13 peer-reviewed studies were synthesised in the end.</w:t>
      </w:r>
    </w:p>
    <w:p w14:paraId="25EDEDCB" w14:textId="77777777" w:rsidR="0098191E" w:rsidRPr="00620E59" w:rsidRDefault="0098191E" w:rsidP="0098191E">
      <w:pPr>
        <w:rPr>
          <w:rFonts w:cs="Arial"/>
          <w:lang w:val="en-US"/>
        </w:rPr>
      </w:pPr>
      <w:r w:rsidRPr="00620E59">
        <w:rPr>
          <w:rFonts w:cs="Arial"/>
          <w:lang w:val="en-US"/>
        </w:rPr>
        <w:t>this search design that provides transparency, repeatability and minimises bias. The flow process for the identification, screening, eligibility assessment, and the final inclusion of studies is shown in a detailed PRISMA flow diagram (Figure 4.1).</w:t>
      </w:r>
    </w:p>
    <w:p w14:paraId="33C838AC" w14:textId="77777777" w:rsidR="0098191E" w:rsidRPr="00620E59" w:rsidRDefault="0098191E" w:rsidP="0098191E">
      <w:pPr>
        <w:pStyle w:val="Heading2"/>
        <w:rPr>
          <w:rFonts w:cs="Arial"/>
          <w:lang w:val="en-US"/>
        </w:rPr>
      </w:pPr>
      <w:bookmarkStart w:id="88" w:name="_Toc230083451"/>
      <w:bookmarkStart w:id="89" w:name="_Toc231165501"/>
      <w:r w:rsidRPr="00620E59">
        <w:rPr>
          <w:rFonts w:cs="Arial"/>
          <w:lang w:val="en-US"/>
        </w:rPr>
        <w:t>4.3 Study Selection Process</w:t>
      </w:r>
      <w:bookmarkEnd w:id="88"/>
      <w:bookmarkEnd w:id="89"/>
    </w:p>
    <w:p w14:paraId="74B841F8" w14:textId="599D6F3C" w:rsidR="0098191E" w:rsidRPr="00620E59" w:rsidRDefault="0098191E" w:rsidP="0098191E">
      <w:pPr>
        <w:rPr>
          <w:rFonts w:cs="Arial"/>
          <w:lang w:val="en-US"/>
        </w:rPr>
      </w:pPr>
      <w:r w:rsidRPr="00620E59">
        <w:rPr>
          <w:rFonts w:cs="Arial"/>
        </w:rPr>
        <w:t xml:space="preserve">A multi-stage, systematic selection process was used to ensure that only studies with the variables of interest and that fulfilled the preestablished eligibility criteria were selected for the study review. A total of 170 records were identified after searching six electronic databases, namely: MEDLINE, CINAHL, PubMed, Embase, PsycINFO, and Cochrane Central. There were a total of 150 unique records to screen after the duplicates were removed. All titles and abstracts were reviewed thoroughly and assessed against the inclusion criteria, which included: studies with adult participants (aged ≥ 18) in the UK with Type 2 Diabetes Mellitus (T2DM), intervention/methods focussed on dietary self-management, and reporting qualitative or mixed-method data. This resulted in 120 records being discarded because they did not relate to the dietary interventions, were undertaken in countries outside of the UK or did not include dietary interventions. The remaining 30 articles were reviewed for their appropriateness and 17 were excluded because they were either methodologically insufficient or didn't provide adequate qualitative data, or were not appropriately designed. The final review consisted of 13 peer reviewed studies and yielded a wealth of information regarding </w:t>
      </w:r>
      <w:r w:rsidRPr="00620E59">
        <w:rPr>
          <w:rFonts w:cs="Arial"/>
        </w:rPr>
        <w:lastRenderedPageBreak/>
        <w:t>barriers, facilitators, and lived experiences of dietary self-management. The PRISMA flow diagram (Figure 4.1) outlines the process of selecting the studies.</w:t>
      </w:r>
    </w:p>
    <w:p w14:paraId="5BC7BDEE" w14:textId="37773FEB" w:rsidR="0098191E" w:rsidRPr="00620E59" w:rsidRDefault="0098191E" w:rsidP="0098191E">
      <w:pPr>
        <w:rPr>
          <w:rFonts w:cs="Arial"/>
          <w:lang w:val="en-US"/>
        </w:rPr>
      </w:pPr>
      <w:r w:rsidRPr="00620E59">
        <w:rPr>
          <w:rFonts w:cs="Arial"/>
          <w:lang w:val="en-US"/>
        </w:rPr>
        <w:t>Figure 4.1: PRISMA 2020 flow diagram illustrating the study selection process for the systematic review</w:t>
      </w:r>
      <w:r w:rsidR="006A7BCB">
        <w:rPr>
          <w:rFonts w:cs="Arial"/>
          <w:lang w:val="en-US"/>
        </w:rPr>
        <w:t xml:space="preserve"> (Author Generated)</w:t>
      </w:r>
    </w:p>
    <w:p w14:paraId="18CE3099"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60288" behindDoc="0" locked="0" layoutInCell="1" allowOverlap="1" wp14:anchorId="5664169B" wp14:editId="58C427CD">
                <wp:simplePos x="0" y="0"/>
                <wp:positionH relativeFrom="column">
                  <wp:posOffset>570368</wp:posOffset>
                </wp:positionH>
                <wp:positionV relativeFrom="paragraph">
                  <wp:posOffset>24130</wp:posOffset>
                </wp:positionV>
                <wp:extent cx="5363845" cy="480173"/>
                <wp:effectExtent l="0" t="0" r="27305" b="15240"/>
                <wp:wrapNone/>
                <wp:docPr id="29" name="Flowchart: Alternate Process 29"/>
                <wp:cNvGraphicFramePr/>
                <a:graphic xmlns:a="http://schemas.openxmlformats.org/drawingml/2006/main">
                  <a:graphicData uri="http://schemas.microsoft.com/office/word/2010/wordprocessingShape">
                    <wps:wsp>
                      <wps:cNvSpPr/>
                      <wps:spPr>
                        <a:xfrm>
                          <a:off x="0" y="0"/>
                          <a:ext cx="5363845" cy="480173"/>
                        </a:xfrm>
                        <a:prstGeom prst="flowChartAlternateProcess">
                          <a:avLst/>
                        </a:prstGeom>
                        <a:solidFill>
                          <a:schemeClr val="accent6">
                            <a:lumMod val="40000"/>
                            <a:lumOff val="60000"/>
                          </a:schemeClr>
                        </a:solidFill>
                      </wps:spPr>
                      <wps:style>
                        <a:lnRef idx="2">
                          <a:schemeClr val="accent4">
                            <a:shade val="50000"/>
                          </a:schemeClr>
                        </a:lnRef>
                        <a:fillRef idx="1">
                          <a:schemeClr val="accent4"/>
                        </a:fillRef>
                        <a:effectRef idx="0">
                          <a:schemeClr val="accent4"/>
                        </a:effectRef>
                        <a:fontRef idx="minor">
                          <a:schemeClr val="lt1"/>
                        </a:fontRef>
                      </wps:style>
                      <wps:txbx>
                        <w:txbxContent>
                          <w:p w14:paraId="216B1735" w14:textId="77777777" w:rsidR="0098191E" w:rsidRPr="00F77755" w:rsidRDefault="0098191E" w:rsidP="0098191E">
                            <w:pPr>
                              <w:spacing w:after="0" w:line="240" w:lineRule="auto"/>
                              <w:jc w:val="center"/>
                              <w:rPr>
                                <w:rFonts w:cs="Times New Roman"/>
                                <w:b/>
                                <w:color w:val="000000" w:themeColor="text1"/>
                                <w:sz w:val="22"/>
                              </w:rPr>
                            </w:pPr>
                            <w:r w:rsidRPr="00F77755">
                              <w:rPr>
                                <w:rFonts w:cs="Times New Roman"/>
                                <w:b/>
                                <w:color w:val="000000" w:themeColor="text1"/>
                                <w:sz w:val="22"/>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64169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9pt;margin-top:1.9pt;width:422.35pt;height:3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" fillcolor="#c5e0b3 [1305]" strokecolor="#7f5f00 [1607]" strokeweight="1pt">
                <v:textbox>
                  <w:txbxContent>
                    <w:p w14:paraId="216B1735" w14:textId="77777777" w:rsidR="0098191E" w:rsidRPr="00F77755" w:rsidRDefault="0098191E" w:rsidP="0098191E">
                      <w:pPr>
                        <w:spacing w:after="0" w:line="240" w:lineRule="auto"/>
                        <w:jc w:val="center"/>
                        <w:rPr>
                          <w:rFonts w:cs="Times New Roman"/>
                          <w:b/>
                          <w:color w:val="000000" w:themeColor="text1"/>
                          <w:sz w:val="22"/>
                        </w:rPr>
                      </w:pPr>
                      <w:r w:rsidRPr="00F77755">
                        <w:rPr>
                          <w:rFonts w:cs="Times New Roman"/>
                          <w:b/>
                          <w:color w:val="000000" w:themeColor="text1"/>
                          <w:sz w:val="22"/>
                        </w:rPr>
                        <w:t>Identification of studies via databases and registers</w:t>
                      </w:r>
                    </w:p>
                  </w:txbxContent>
                </v:textbox>
              </v:shape>
            </w:pict>
          </mc:Fallback>
        </mc:AlternateContent>
      </w:r>
    </w:p>
    <w:p w14:paraId="392B2EF4" w14:textId="77777777" w:rsidR="0098191E" w:rsidRPr="00620E59" w:rsidRDefault="0098191E" w:rsidP="0098191E">
      <w:pPr>
        <w:spacing w:after="0" w:line="240" w:lineRule="auto"/>
        <w:rPr>
          <w:rFonts w:cs="Arial"/>
        </w:rPr>
      </w:pPr>
    </w:p>
    <w:p w14:paraId="48B52A85" w14:textId="77777777" w:rsidR="0098191E" w:rsidRPr="00620E59" w:rsidRDefault="0098191E" w:rsidP="0098191E">
      <w:pPr>
        <w:spacing w:after="0" w:line="240" w:lineRule="auto"/>
        <w:rPr>
          <w:rFonts w:cs="Arial"/>
        </w:rPr>
      </w:pPr>
    </w:p>
    <w:p w14:paraId="692D0F06"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35712" behindDoc="0" locked="0" layoutInCell="1" allowOverlap="1" wp14:anchorId="7837C819" wp14:editId="0F04651D">
                <wp:simplePos x="0" y="0"/>
                <wp:positionH relativeFrom="column">
                  <wp:posOffset>3038353</wp:posOffset>
                </wp:positionH>
                <wp:positionV relativeFrom="paragraph">
                  <wp:posOffset>77237</wp:posOffset>
                </wp:positionV>
                <wp:extent cx="2893671" cy="1242999"/>
                <wp:effectExtent l="0" t="0" r="21590" b="14605"/>
                <wp:wrapNone/>
                <wp:docPr id="4" name="Rectangle 4"/>
                <wp:cNvGraphicFramePr/>
                <a:graphic xmlns:a="http://schemas.openxmlformats.org/drawingml/2006/main">
                  <a:graphicData uri="http://schemas.microsoft.com/office/word/2010/wordprocessingShape">
                    <wps:wsp>
                      <wps:cNvSpPr/>
                      <wps:spPr>
                        <a:xfrm>
                          <a:off x="0" y="0"/>
                          <a:ext cx="2893671"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41D51"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 xml:space="preserve">Records removed </w:t>
                            </w:r>
                            <w:r w:rsidRPr="00F77755">
                              <w:rPr>
                                <w:rFonts w:cs="Times New Roman"/>
                                <w:i/>
                                <w:iCs/>
                                <w:color w:val="000000" w:themeColor="text1"/>
                                <w:sz w:val="22"/>
                                <w:szCs w:val="24"/>
                              </w:rPr>
                              <w:t>before screening</w:t>
                            </w:r>
                            <w:r w:rsidRPr="00F77755">
                              <w:rPr>
                                <w:rFonts w:cs="Times New Roman"/>
                                <w:color w:val="000000" w:themeColor="text1"/>
                                <w:sz w:val="22"/>
                                <w:szCs w:val="24"/>
                              </w:rPr>
                              <w:t>:</w:t>
                            </w:r>
                          </w:p>
                          <w:p w14:paraId="1F75B5FF"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Duplicate records removed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5</w:t>
                            </w:r>
                            <w:r w:rsidRPr="00F77755">
                              <w:rPr>
                                <w:rFonts w:cs="Times New Roman"/>
                                <w:b/>
                                <w:bCs/>
                                <w:color w:val="000000" w:themeColor="text1"/>
                                <w:sz w:val="22"/>
                                <w:szCs w:val="24"/>
                                <w:lang w:val="en-US"/>
                              </w:rPr>
                              <w:t>)</w:t>
                            </w:r>
                          </w:p>
                          <w:p w14:paraId="01D3BE00"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Records marked as ineligible by automation tools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10</w:t>
                            </w:r>
                            <w:r w:rsidRPr="00F77755">
                              <w:rPr>
                                <w:rFonts w:cs="Times New Roman"/>
                                <w:b/>
                                <w:bCs/>
                                <w:color w:val="000000" w:themeColor="text1"/>
                                <w:sz w:val="22"/>
                                <w:szCs w:val="24"/>
                                <w:lang w:val="en-US"/>
                              </w:rPr>
                              <w:t>)</w:t>
                            </w:r>
                          </w:p>
                          <w:p w14:paraId="332CA89E"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Records removed for other reasons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5</w:t>
                            </w:r>
                            <w:r w:rsidRPr="00F77755">
                              <w:rPr>
                                <w:rFonts w:cs="Times New Roman"/>
                                <w:b/>
                                <w:bCs/>
                                <w:color w:val="000000" w:themeColor="text1"/>
                                <w:sz w:val="22"/>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7C819" id="Rectangle 4" o:spid="_x0000_s1027" style="position:absolute;left:0;text-align:left;margin-left:239.25pt;margin-top:6.1pt;width:227.85pt;height:97.8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" filled="f" strokecolor="black [3213]" strokeweight="1pt">
                <v:textbox>
                  <w:txbxContent>
                    <w:p w14:paraId="77D41D51"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 xml:space="preserve">Records removed </w:t>
                      </w:r>
                      <w:r w:rsidRPr="00F77755">
                        <w:rPr>
                          <w:rFonts w:cs="Times New Roman"/>
                          <w:i/>
                          <w:iCs/>
                          <w:color w:val="000000" w:themeColor="text1"/>
                          <w:sz w:val="22"/>
                          <w:szCs w:val="24"/>
                        </w:rPr>
                        <w:t>before screening</w:t>
                      </w:r>
                      <w:r w:rsidRPr="00F77755">
                        <w:rPr>
                          <w:rFonts w:cs="Times New Roman"/>
                          <w:color w:val="000000" w:themeColor="text1"/>
                          <w:sz w:val="22"/>
                          <w:szCs w:val="24"/>
                        </w:rPr>
                        <w:t>:</w:t>
                      </w:r>
                    </w:p>
                    <w:p w14:paraId="1F75B5FF"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Duplicate records removed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5</w:t>
                      </w:r>
                      <w:r w:rsidRPr="00F77755">
                        <w:rPr>
                          <w:rFonts w:cs="Times New Roman"/>
                          <w:b/>
                          <w:bCs/>
                          <w:color w:val="000000" w:themeColor="text1"/>
                          <w:sz w:val="22"/>
                          <w:szCs w:val="24"/>
                          <w:lang w:val="en-US"/>
                        </w:rPr>
                        <w:t>)</w:t>
                      </w:r>
                    </w:p>
                    <w:p w14:paraId="01D3BE00"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Records marked as ineligible by automation tools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10</w:t>
                      </w:r>
                      <w:r w:rsidRPr="00F77755">
                        <w:rPr>
                          <w:rFonts w:cs="Times New Roman"/>
                          <w:b/>
                          <w:bCs/>
                          <w:color w:val="000000" w:themeColor="text1"/>
                          <w:sz w:val="22"/>
                          <w:szCs w:val="24"/>
                          <w:lang w:val="en-US"/>
                        </w:rPr>
                        <w:t>)</w:t>
                      </w:r>
                    </w:p>
                    <w:p w14:paraId="332CA89E"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Records removed for other reasons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5</w:t>
                      </w:r>
                      <w:r w:rsidRPr="00F77755">
                        <w:rPr>
                          <w:rFonts w:cs="Times New Roman"/>
                          <w:b/>
                          <w:bCs/>
                          <w:color w:val="000000" w:themeColor="text1"/>
                          <w:sz w:val="22"/>
                          <w:szCs w:val="24"/>
                          <w:lang w:val="en-US"/>
                        </w:rPr>
                        <w:t>)</w:t>
                      </w:r>
                    </w:p>
                  </w:txbxContent>
                </v:textbox>
              </v:rect>
            </w:pict>
          </mc:Fallback>
        </mc:AlternateContent>
      </w:r>
      <w:r w:rsidRPr="00620E59">
        <w:rPr>
          <w:rFonts w:cs="Arial"/>
          <w:noProof/>
        </w:rPr>
        <mc:AlternateContent>
          <mc:Choice Requires="wps">
            <w:drawing>
              <wp:anchor distT="0" distB="0" distL="114300" distR="114300" simplePos="0" relativeHeight="251633664" behindDoc="0" locked="0" layoutInCell="1" allowOverlap="1" wp14:anchorId="36A7D118" wp14:editId="5F0D4B1A">
                <wp:simplePos x="0" y="0"/>
                <wp:positionH relativeFrom="column">
                  <wp:posOffset>559613</wp:posOffset>
                </wp:positionH>
                <wp:positionV relativeFrom="paragraph">
                  <wp:posOffset>77064</wp:posOffset>
                </wp:positionV>
                <wp:extent cx="1887220" cy="1243584"/>
                <wp:effectExtent l="0" t="0" r="17780" b="13970"/>
                <wp:wrapNone/>
                <wp:docPr id="5" name="Rectangle 5"/>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044544" w14:textId="77777777" w:rsidR="0098191E" w:rsidRPr="00F77755" w:rsidRDefault="0098191E" w:rsidP="0098191E">
                            <w:pPr>
                              <w:spacing w:after="0" w:line="240" w:lineRule="auto"/>
                              <w:jc w:val="center"/>
                              <w:rPr>
                                <w:rFonts w:cs="Times New Roman"/>
                                <w:color w:val="000000" w:themeColor="text1"/>
                                <w:sz w:val="22"/>
                                <w:szCs w:val="24"/>
                              </w:rPr>
                            </w:pPr>
                            <w:r w:rsidRPr="00F77755">
                              <w:rPr>
                                <w:rFonts w:cs="Times New Roman"/>
                                <w:color w:val="000000" w:themeColor="text1"/>
                                <w:sz w:val="22"/>
                                <w:szCs w:val="24"/>
                              </w:rPr>
                              <w:t>Records identified from*:</w:t>
                            </w:r>
                          </w:p>
                          <w:p w14:paraId="7BE225A7" w14:textId="77777777" w:rsidR="0098191E" w:rsidRPr="00F77755" w:rsidRDefault="0098191E" w:rsidP="0098191E">
                            <w:pPr>
                              <w:spacing w:after="0" w:line="240" w:lineRule="auto"/>
                              <w:jc w:val="center"/>
                              <w:rPr>
                                <w:rFonts w:cs="Times New Roman"/>
                                <w:color w:val="000000" w:themeColor="text1"/>
                                <w:sz w:val="22"/>
                                <w:szCs w:val="24"/>
                              </w:rPr>
                            </w:pPr>
                          </w:p>
                          <w:p w14:paraId="2DCB83B6" w14:textId="77777777" w:rsidR="0098191E" w:rsidRPr="00F77755" w:rsidRDefault="0098191E" w:rsidP="0098191E">
                            <w:pPr>
                              <w:spacing w:after="0" w:line="240" w:lineRule="auto"/>
                              <w:jc w:val="center"/>
                              <w:rPr>
                                <w:rFonts w:cs="Times New Roman"/>
                                <w:b/>
                                <w:bCs/>
                                <w:color w:val="000000" w:themeColor="text1"/>
                                <w:sz w:val="22"/>
                                <w:szCs w:val="24"/>
                              </w:rPr>
                            </w:pPr>
                            <w:r w:rsidRPr="00F77755">
                              <w:rPr>
                                <w:rFonts w:cs="Times New Roman"/>
                                <w:color w:val="000000" w:themeColor="text1"/>
                                <w:sz w:val="22"/>
                                <w:szCs w:val="24"/>
                              </w:rPr>
                              <w:t xml:space="preserve">Databases </w:t>
                            </w:r>
                            <w:r w:rsidRPr="00F77755">
                              <w:rPr>
                                <w:rFonts w:cs="Times New Roman"/>
                                <w:b/>
                                <w:bCs/>
                                <w:color w:val="000000" w:themeColor="text1"/>
                                <w:sz w:val="22"/>
                                <w:szCs w:val="24"/>
                              </w:rPr>
                              <w:t>(n =</w:t>
                            </w:r>
                            <w:r>
                              <w:rPr>
                                <w:rFonts w:cs="Times New Roman"/>
                                <w:b/>
                                <w:bCs/>
                                <w:color w:val="000000" w:themeColor="text1"/>
                                <w:sz w:val="22"/>
                                <w:szCs w:val="24"/>
                              </w:rPr>
                              <w:t>170</w:t>
                            </w:r>
                            <w:r w:rsidRPr="00F77755">
                              <w:rPr>
                                <w:rFonts w:cs="Times New Roman"/>
                                <w:b/>
                                <w:bCs/>
                                <w:color w:val="000000" w:themeColor="text1"/>
                                <w:sz w:val="22"/>
                                <w:szCs w:val="24"/>
                              </w:rPr>
                              <w:t>)</w:t>
                            </w:r>
                          </w:p>
                          <w:p w14:paraId="7388A352" w14:textId="77777777" w:rsidR="0098191E" w:rsidRPr="00F77755" w:rsidRDefault="0098191E" w:rsidP="0098191E">
                            <w:pPr>
                              <w:spacing w:after="0" w:line="240" w:lineRule="auto"/>
                              <w:jc w:val="center"/>
                              <w:rPr>
                                <w:rFonts w:cs="Times New Roman"/>
                                <w:b/>
                                <w:bCs/>
                                <w:color w:val="000000" w:themeColor="text1"/>
                                <w:sz w:val="22"/>
                                <w:szCs w:val="24"/>
                              </w:rPr>
                            </w:pPr>
                            <w:r w:rsidRPr="00F77755">
                              <w:rPr>
                                <w:rFonts w:cs="Times New Roman"/>
                                <w:color w:val="000000" w:themeColor="text1"/>
                                <w:sz w:val="22"/>
                                <w:szCs w:val="24"/>
                              </w:rPr>
                              <w:t xml:space="preserve">Registers </w:t>
                            </w:r>
                            <w:r w:rsidRPr="00F77755">
                              <w:rPr>
                                <w:rFonts w:cs="Times New Roman"/>
                                <w:b/>
                                <w:bCs/>
                                <w:color w:val="000000" w:themeColor="text1"/>
                                <w:sz w:val="22"/>
                                <w:szCs w:val="24"/>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A7D118" id="Rectangle 5" o:spid="_x0000_s1028" style="position:absolute;left:0;text-align:left;margin-left:44.05pt;margin-top:6.05pt;width:148.6pt;height:97.9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" filled="f" strokecolor="black [3213]" strokeweight="1pt">
                <v:textbox>
                  <w:txbxContent>
                    <w:p w14:paraId="61044544" w14:textId="77777777" w:rsidR="0098191E" w:rsidRPr="00F77755" w:rsidRDefault="0098191E" w:rsidP="0098191E">
                      <w:pPr>
                        <w:spacing w:after="0" w:line="240" w:lineRule="auto"/>
                        <w:jc w:val="center"/>
                        <w:rPr>
                          <w:rFonts w:cs="Times New Roman"/>
                          <w:color w:val="000000" w:themeColor="text1"/>
                          <w:sz w:val="22"/>
                          <w:szCs w:val="24"/>
                        </w:rPr>
                      </w:pPr>
                      <w:r w:rsidRPr="00F77755">
                        <w:rPr>
                          <w:rFonts w:cs="Times New Roman"/>
                          <w:color w:val="000000" w:themeColor="text1"/>
                          <w:sz w:val="22"/>
                          <w:szCs w:val="24"/>
                        </w:rPr>
                        <w:t>Records identified from*:</w:t>
                      </w:r>
                    </w:p>
                    <w:p w14:paraId="7BE225A7" w14:textId="77777777" w:rsidR="0098191E" w:rsidRPr="00F77755" w:rsidRDefault="0098191E" w:rsidP="0098191E">
                      <w:pPr>
                        <w:spacing w:after="0" w:line="240" w:lineRule="auto"/>
                        <w:jc w:val="center"/>
                        <w:rPr>
                          <w:rFonts w:cs="Times New Roman"/>
                          <w:color w:val="000000" w:themeColor="text1"/>
                          <w:sz w:val="22"/>
                          <w:szCs w:val="24"/>
                        </w:rPr>
                      </w:pPr>
                    </w:p>
                    <w:p w14:paraId="2DCB83B6" w14:textId="77777777" w:rsidR="0098191E" w:rsidRPr="00F77755" w:rsidRDefault="0098191E" w:rsidP="0098191E">
                      <w:pPr>
                        <w:spacing w:after="0" w:line="240" w:lineRule="auto"/>
                        <w:jc w:val="center"/>
                        <w:rPr>
                          <w:rFonts w:cs="Times New Roman"/>
                          <w:b/>
                          <w:bCs/>
                          <w:color w:val="000000" w:themeColor="text1"/>
                          <w:sz w:val="22"/>
                          <w:szCs w:val="24"/>
                        </w:rPr>
                      </w:pPr>
                      <w:r w:rsidRPr="00F77755">
                        <w:rPr>
                          <w:rFonts w:cs="Times New Roman"/>
                          <w:color w:val="000000" w:themeColor="text1"/>
                          <w:sz w:val="22"/>
                          <w:szCs w:val="24"/>
                        </w:rPr>
                        <w:t xml:space="preserve">Databases </w:t>
                      </w:r>
                      <w:r w:rsidRPr="00F77755">
                        <w:rPr>
                          <w:rFonts w:cs="Times New Roman"/>
                          <w:b/>
                          <w:bCs/>
                          <w:color w:val="000000" w:themeColor="text1"/>
                          <w:sz w:val="22"/>
                          <w:szCs w:val="24"/>
                        </w:rPr>
                        <w:t>(n =</w:t>
                      </w:r>
                      <w:r>
                        <w:rPr>
                          <w:rFonts w:cs="Times New Roman"/>
                          <w:b/>
                          <w:bCs/>
                          <w:color w:val="000000" w:themeColor="text1"/>
                          <w:sz w:val="22"/>
                          <w:szCs w:val="24"/>
                        </w:rPr>
                        <w:t>170</w:t>
                      </w:r>
                      <w:r w:rsidRPr="00F77755">
                        <w:rPr>
                          <w:rFonts w:cs="Times New Roman"/>
                          <w:b/>
                          <w:bCs/>
                          <w:color w:val="000000" w:themeColor="text1"/>
                          <w:sz w:val="22"/>
                          <w:szCs w:val="24"/>
                        </w:rPr>
                        <w:t>)</w:t>
                      </w:r>
                    </w:p>
                    <w:p w14:paraId="7388A352" w14:textId="77777777" w:rsidR="0098191E" w:rsidRPr="00F77755" w:rsidRDefault="0098191E" w:rsidP="0098191E">
                      <w:pPr>
                        <w:spacing w:after="0" w:line="240" w:lineRule="auto"/>
                        <w:jc w:val="center"/>
                        <w:rPr>
                          <w:rFonts w:cs="Times New Roman"/>
                          <w:b/>
                          <w:bCs/>
                          <w:color w:val="000000" w:themeColor="text1"/>
                          <w:sz w:val="22"/>
                          <w:szCs w:val="24"/>
                        </w:rPr>
                      </w:pPr>
                      <w:r w:rsidRPr="00F77755">
                        <w:rPr>
                          <w:rFonts w:cs="Times New Roman"/>
                          <w:color w:val="000000" w:themeColor="text1"/>
                          <w:sz w:val="22"/>
                          <w:szCs w:val="24"/>
                        </w:rPr>
                        <w:t xml:space="preserve">Registers </w:t>
                      </w:r>
                      <w:r w:rsidRPr="00F77755">
                        <w:rPr>
                          <w:rFonts w:cs="Times New Roman"/>
                          <w:b/>
                          <w:bCs/>
                          <w:color w:val="000000" w:themeColor="text1"/>
                          <w:sz w:val="22"/>
                          <w:szCs w:val="24"/>
                        </w:rPr>
                        <w:t>(n = 0)</w:t>
                      </w:r>
                    </w:p>
                  </w:txbxContent>
                </v:textbox>
              </v:rect>
            </w:pict>
          </mc:Fallback>
        </mc:AlternateContent>
      </w:r>
    </w:p>
    <w:p w14:paraId="00A649CD" w14:textId="77777777" w:rsidR="0098191E" w:rsidRPr="00620E59" w:rsidRDefault="0098191E" w:rsidP="0098191E">
      <w:pPr>
        <w:spacing w:after="0" w:line="240" w:lineRule="auto"/>
        <w:rPr>
          <w:rFonts w:cs="Arial"/>
        </w:rPr>
      </w:pPr>
    </w:p>
    <w:p w14:paraId="0669F12D"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62336" behindDoc="0" locked="0" layoutInCell="1" allowOverlap="1" wp14:anchorId="1C0705EE" wp14:editId="547B3B00">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2">
                            <a:lumMod val="40000"/>
                            <a:lumOff val="6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8F9B4E2" w14:textId="77777777" w:rsidR="0098191E" w:rsidRPr="00F77755" w:rsidRDefault="0098191E" w:rsidP="0098191E">
                            <w:pPr>
                              <w:spacing w:after="0" w:line="240" w:lineRule="auto"/>
                              <w:jc w:val="center"/>
                              <w:rPr>
                                <w:rFonts w:cs="Times New Roman"/>
                                <w:b/>
                                <w:color w:val="000000" w:themeColor="text1"/>
                                <w:sz w:val="18"/>
                                <w:szCs w:val="18"/>
                              </w:rPr>
                            </w:pPr>
                            <w:r w:rsidRPr="00F77755">
                              <w:rPr>
                                <w:rFonts w:cs="Times New Roman"/>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705EE" id="Flowchart: Alternate Process 31" o:spid="_x0000_s1029" type="#_x0000_t176" style="position:absolute;left:0;text-align:left;margin-left:-31.8pt;margin-top:17.5pt;width:100.55pt;height:20.7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" fillcolor="#f7caac [1301]" strokecolor="black [3213]" strokeweight="1pt">
                <v:textbox>
                  <w:txbxContent>
                    <w:p w14:paraId="68F9B4E2" w14:textId="77777777" w:rsidR="0098191E" w:rsidRPr="00F77755" w:rsidRDefault="0098191E" w:rsidP="0098191E">
                      <w:pPr>
                        <w:spacing w:after="0" w:line="240" w:lineRule="auto"/>
                        <w:jc w:val="center"/>
                        <w:rPr>
                          <w:rFonts w:cs="Times New Roman"/>
                          <w:b/>
                          <w:color w:val="000000" w:themeColor="text1"/>
                          <w:sz w:val="18"/>
                          <w:szCs w:val="18"/>
                        </w:rPr>
                      </w:pPr>
                      <w:r w:rsidRPr="00F77755">
                        <w:rPr>
                          <w:rFonts w:cs="Times New Roman"/>
                          <w:b/>
                          <w:color w:val="000000" w:themeColor="text1"/>
                          <w:sz w:val="18"/>
                          <w:szCs w:val="18"/>
                        </w:rPr>
                        <w:t>Identification</w:t>
                      </w:r>
                    </w:p>
                  </w:txbxContent>
                </v:textbox>
              </v:shape>
            </w:pict>
          </mc:Fallback>
        </mc:AlternateContent>
      </w:r>
    </w:p>
    <w:p w14:paraId="29560B90" w14:textId="77777777" w:rsidR="0098191E" w:rsidRPr="00620E59" w:rsidRDefault="0098191E" w:rsidP="0098191E">
      <w:pPr>
        <w:spacing w:after="0" w:line="240" w:lineRule="auto"/>
        <w:rPr>
          <w:rFonts w:cs="Arial"/>
        </w:rPr>
      </w:pPr>
    </w:p>
    <w:p w14:paraId="65066BD5"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52096" behindDoc="0" locked="0" layoutInCell="1" allowOverlap="1" wp14:anchorId="16934A0A" wp14:editId="2B8C2FB6">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AC5EEE9"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" strokecolor="black [3213]" strokeweight=".5pt">
                <v:stroke endarrow="block" joinstyle="miter"/>
              </v:shape>
            </w:pict>
          </mc:Fallback>
        </mc:AlternateContent>
      </w:r>
    </w:p>
    <w:p w14:paraId="4263C719" w14:textId="77777777" w:rsidR="0098191E" w:rsidRPr="00620E59" w:rsidRDefault="0098191E" w:rsidP="0098191E">
      <w:pPr>
        <w:spacing w:after="0" w:line="240" w:lineRule="auto"/>
        <w:rPr>
          <w:rFonts w:cs="Arial"/>
        </w:rPr>
      </w:pPr>
    </w:p>
    <w:p w14:paraId="08D9DDDB" w14:textId="77777777" w:rsidR="0098191E" w:rsidRPr="00620E59" w:rsidRDefault="0098191E" w:rsidP="0098191E">
      <w:pPr>
        <w:spacing w:after="0" w:line="240" w:lineRule="auto"/>
        <w:rPr>
          <w:rFonts w:cs="Arial"/>
        </w:rPr>
      </w:pPr>
    </w:p>
    <w:p w14:paraId="2920D0E2"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68480" behindDoc="0" locked="0" layoutInCell="1" allowOverlap="1" wp14:anchorId="3C0F16EF" wp14:editId="29EFA30C">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ADA798" id="Straight Arrow Connector 27" o:spid="_x0000_s1026" type="#_x0000_t32" style="position:absolute;margin-left:110.25pt;margin-top:10.15pt;width:0;height:22.1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" strokecolor="black [3213]" strokeweight=".5pt">
                <v:stroke endarrow="block" joinstyle="miter"/>
              </v:shape>
            </w:pict>
          </mc:Fallback>
        </mc:AlternateContent>
      </w:r>
    </w:p>
    <w:p w14:paraId="6AFA3C06" w14:textId="77777777" w:rsidR="0098191E" w:rsidRPr="00620E59" w:rsidRDefault="0098191E" w:rsidP="0098191E">
      <w:pPr>
        <w:spacing w:after="0" w:line="240" w:lineRule="auto"/>
        <w:rPr>
          <w:rFonts w:cs="Arial"/>
        </w:rPr>
      </w:pPr>
    </w:p>
    <w:p w14:paraId="1CDDAECA"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39808" behindDoc="0" locked="0" layoutInCell="1" allowOverlap="1" wp14:anchorId="694EBD20" wp14:editId="0CBA768E">
                <wp:simplePos x="0" y="0"/>
                <wp:positionH relativeFrom="column">
                  <wp:posOffset>3049928</wp:posOffset>
                </wp:positionH>
                <wp:positionV relativeFrom="paragraph">
                  <wp:posOffset>76087</wp:posOffset>
                </wp:positionV>
                <wp:extent cx="2881075" cy="526415"/>
                <wp:effectExtent l="0" t="0" r="14605" b="26035"/>
                <wp:wrapNone/>
                <wp:docPr id="6" name="Rectangle 6"/>
                <wp:cNvGraphicFramePr/>
                <a:graphic xmlns:a="http://schemas.openxmlformats.org/drawingml/2006/main">
                  <a:graphicData uri="http://schemas.microsoft.com/office/word/2010/wordprocessingShape">
                    <wps:wsp>
                      <wps:cNvSpPr/>
                      <wps:spPr>
                        <a:xfrm>
                          <a:off x="0" y="0"/>
                          <a:ext cx="2881075"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11D509"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Records excluded**</w:t>
                            </w:r>
                          </w:p>
                          <w:p w14:paraId="3026C856" w14:textId="6986F2B2"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 xml:space="preserve">(n = </w:t>
                            </w:r>
                            <w:r w:rsidR="004A6192">
                              <w:rPr>
                                <w:rFonts w:cs="Times New Roman"/>
                                <w:b/>
                                <w:bCs/>
                                <w:color w:val="000000" w:themeColor="text1"/>
                                <w:sz w:val="22"/>
                                <w:szCs w:val="24"/>
                              </w:rPr>
                              <w:t>120</w:t>
                            </w:r>
                            <w:r w:rsidRPr="00F77755">
                              <w:rPr>
                                <w:rFonts w:cs="Times New Roman"/>
                                <w:b/>
                                <w:bCs/>
                                <w:color w:val="000000" w:themeColor="text1"/>
                                <w:sz w:val="22"/>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4EBD20" id="Rectangle 6" o:spid="_x0000_s1030" style="position:absolute;left:0;text-align:left;margin-left:240.15pt;margin-top:6pt;width:226.85pt;height:41.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" filled="f" strokecolor="black [3213]" strokeweight="1pt">
                <v:textbox>
                  <w:txbxContent>
                    <w:p w14:paraId="7D11D509"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Records excluded**</w:t>
                      </w:r>
                    </w:p>
                    <w:p w14:paraId="3026C856" w14:textId="6986F2B2"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 xml:space="preserve">(n = </w:t>
                      </w:r>
                      <w:r w:rsidR="004A6192">
                        <w:rPr>
                          <w:rFonts w:cs="Times New Roman"/>
                          <w:b/>
                          <w:bCs/>
                          <w:color w:val="000000" w:themeColor="text1"/>
                          <w:sz w:val="22"/>
                          <w:szCs w:val="24"/>
                        </w:rPr>
                        <w:t>120</w:t>
                      </w:r>
                      <w:r w:rsidRPr="00F77755">
                        <w:rPr>
                          <w:rFonts w:cs="Times New Roman"/>
                          <w:b/>
                          <w:bCs/>
                          <w:color w:val="000000" w:themeColor="text1"/>
                          <w:sz w:val="22"/>
                          <w:szCs w:val="24"/>
                        </w:rPr>
                        <w:t>)</w:t>
                      </w:r>
                    </w:p>
                  </w:txbxContent>
                </v:textbox>
              </v:rect>
            </w:pict>
          </mc:Fallback>
        </mc:AlternateContent>
      </w:r>
      <w:r w:rsidRPr="00620E59">
        <w:rPr>
          <w:rFonts w:cs="Arial"/>
          <w:noProof/>
        </w:rPr>
        <mc:AlternateContent>
          <mc:Choice Requires="wps">
            <w:drawing>
              <wp:anchor distT="0" distB="0" distL="114300" distR="114300" simplePos="0" relativeHeight="251654144" behindDoc="0" locked="0" layoutInCell="1" allowOverlap="1" wp14:anchorId="6862D7B6" wp14:editId="32FA4ED0">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C60528" id="Straight Arrow Connector 15" o:spid="_x0000_s1026" type="#_x0000_t32" style="position:absolute;margin-left:193.2pt;margin-top:25.85pt;width:44.35pt;height:0;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" strokecolor="black [3213]" strokeweight=".5pt">
                <v:stroke endarrow="block" joinstyle="miter"/>
              </v:shape>
            </w:pict>
          </mc:Fallback>
        </mc:AlternateContent>
      </w:r>
      <w:r w:rsidRPr="00620E59">
        <w:rPr>
          <w:rFonts w:cs="Arial"/>
          <w:noProof/>
        </w:rPr>
        <mc:AlternateContent>
          <mc:Choice Requires="wps">
            <w:drawing>
              <wp:anchor distT="0" distB="0" distL="114300" distR="114300" simplePos="0" relativeHeight="251637760" behindDoc="0" locked="0" layoutInCell="1" allowOverlap="1" wp14:anchorId="47AE5867" wp14:editId="06825544">
                <wp:simplePos x="0" y="0"/>
                <wp:positionH relativeFrom="column">
                  <wp:posOffset>559435</wp:posOffset>
                </wp:positionH>
                <wp:positionV relativeFrom="paragraph">
                  <wp:posOffset>74930</wp:posOffset>
                </wp:positionV>
                <wp:extent cx="1887220" cy="526415"/>
                <wp:effectExtent l="0" t="0" r="17780" b="26035"/>
                <wp:wrapNone/>
                <wp:docPr id="7" name="Rectangle 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11D0A6"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Records screened</w:t>
                            </w:r>
                          </w:p>
                          <w:p w14:paraId="487E5D7A" w14:textId="3CAE1560" w:rsidR="0098191E" w:rsidRPr="00197EE9" w:rsidRDefault="0098191E" w:rsidP="0098191E">
                            <w:pPr>
                              <w:spacing w:after="0" w:line="240" w:lineRule="auto"/>
                              <w:rPr>
                                <w:rFonts w:cs="Arial"/>
                                <w:b/>
                                <w:bCs/>
                                <w:color w:val="000000" w:themeColor="text1"/>
                                <w:sz w:val="18"/>
                                <w:szCs w:val="20"/>
                              </w:rPr>
                            </w:pPr>
                            <w:r w:rsidRPr="00F77755">
                              <w:rPr>
                                <w:rFonts w:cs="Times New Roman"/>
                                <w:b/>
                                <w:bCs/>
                                <w:color w:val="000000" w:themeColor="text1"/>
                                <w:sz w:val="22"/>
                                <w:szCs w:val="24"/>
                              </w:rPr>
                              <w:t xml:space="preserve">(n = </w:t>
                            </w:r>
                            <w:r w:rsidRPr="002D6867">
                              <w:rPr>
                                <w:rFonts w:cs="Times New Roman"/>
                                <w:b/>
                                <w:bCs/>
                                <w:color w:val="000000" w:themeColor="text1"/>
                                <w:sz w:val="22"/>
                                <w:szCs w:val="24"/>
                              </w:rPr>
                              <w:t>1</w:t>
                            </w:r>
                            <w:r w:rsidR="004A6192">
                              <w:rPr>
                                <w:rFonts w:cs="Times New Roman"/>
                                <w:b/>
                                <w:bCs/>
                                <w:color w:val="000000" w:themeColor="text1"/>
                                <w:sz w:val="22"/>
                                <w:szCs w:val="24"/>
                              </w:rPr>
                              <w:t>50</w:t>
                            </w:r>
                            <w:r w:rsidRPr="00197EE9">
                              <w:rPr>
                                <w:rFonts w:cs="Arial"/>
                                <w:b/>
                                <w:bCs/>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E5867" id="Rectangle 7" o:spid="_x0000_s1031" style="position:absolute;left:0;text-align:left;margin-left:44.05pt;margin-top:5.9pt;width:148.6pt;height:41.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" filled="f" strokecolor="black [3213]" strokeweight="1pt">
                <v:textbox>
                  <w:txbxContent>
                    <w:p w14:paraId="6A11D0A6"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Records screened</w:t>
                      </w:r>
                    </w:p>
                    <w:p w14:paraId="487E5D7A" w14:textId="3CAE1560" w:rsidR="0098191E" w:rsidRPr="00197EE9" w:rsidRDefault="0098191E" w:rsidP="0098191E">
                      <w:pPr>
                        <w:spacing w:after="0" w:line="240" w:lineRule="auto"/>
                        <w:rPr>
                          <w:rFonts w:cs="Arial"/>
                          <w:b/>
                          <w:bCs/>
                          <w:color w:val="000000" w:themeColor="text1"/>
                          <w:sz w:val="18"/>
                          <w:szCs w:val="20"/>
                        </w:rPr>
                      </w:pPr>
                      <w:r w:rsidRPr="00F77755">
                        <w:rPr>
                          <w:rFonts w:cs="Times New Roman"/>
                          <w:b/>
                          <w:bCs/>
                          <w:color w:val="000000" w:themeColor="text1"/>
                          <w:sz w:val="22"/>
                          <w:szCs w:val="24"/>
                        </w:rPr>
                        <w:t xml:space="preserve">(n = </w:t>
                      </w:r>
                      <w:r w:rsidRPr="002D6867">
                        <w:rPr>
                          <w:rFonts w:cs="Times New Roman"/>
                          <w:b/>
                          <w:bCs/>
                          <w:color w:val="000000" w:themeColor="text1"/>
                          <w:sz w:val="22"/>
                          <w:szCs w:val="24"/>
                        </w:rPr>
                        <w:t>1</w:t>
                      </w:r>
                      <w:r w:rsidR="004A6192">
                        <w:rPr>
                          <w:rFonts w:cs="Times New Roman"/>
                          <w:b/>
                          <w:bCs/>
                          <w:color w:val="000000" w:themeColor="text1"/>
                          <w:sz w:val="22"/>
                          <w:szCs w:val="24"/>
                        </w:rPr>
                        <w:t>50</w:t>
                      </w:r>
                      <w:r w:rsidRPr="00197EE9">
                        <w:rPr>
                          <w:rFonts w:cs="Arial"/>
                          <w:b/>
                          <w:bCs/>
                          <w:color w:val="000000" w:themeColor="text1"/>
                          <w:sz w:val="18"/>
                          <w:szCs w:val="20"/>
                        </w:rPr>
                        <w:t>)</w:t>
                      </w:r>
                    </w:p>
                  </w:txbxContent>
                </v:textbox>
              </v:rect>
            </w:pict>
          </mc:Fallback>
        </mc:AlternateContent>
      </w:r>
    </w:p>
    <w:p w14:paraId="7F87318D" w14:textId="77777777" w:rsidR="0098191E" w:rsidRPr="00620E59" w:rsidRDefault="0098191E" w:rsidP="0098191E">
      <w:pPr>
        <w:spacing w:after="0" w:line="240" w:lineRule="auto"/>
        <w:rPr>
          <w:rFonts w:cs="Arial"/>
        </w:rPr>
      </w:pPr>
    </w:p>
    <w:p w14:paraId="0084FAF1" w14:textId="77777777" w:rsidR="0098191E" w:rsidRPr="00620E59" w:rsidRDefault="0098191E" w:rsidP="0098191E">
      <w:pPr>
        <w:spacing w:after="0" w:line="240" w:lineRule="auto"/>
        <w:rPr>
          <w:rFonts w:cs="Arial"/>
        </w:rPr>
      </w:pPr>
    </w:p>
    <w:p w14:paraId="089BA7D3"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70528" behindDoc="0" locked="0" layoutInCell="1" allowOverlap="1" wp14:anchorId="510DD01E" wp14:editId="19F5F481">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42F358" id="Straight Arrow Connector 35" o:spid="_x0000_s1026" type="#_x0000_t32" style="position:absolute;margin-left:110.25pt;margin-top:7.85pt;width:0;height:22.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" strokecolor="black [3213]" strokeweight=".5pt">
                <v:stroke endarrow="block" joinstyle="miter"/>
              </v:shape>
            </w:pict>
          </mc:Fallback>
        </mc:AlternateContent>
      </w:r>
    </w:p>
    <w:p w14:paraId="56820CF0" w14:textId="77777777" w:rsidR="0098191E" w:rsidRPr="00620E59" w:rsidRDefault="0098191E" w:rsidP="0098191E">
      <w:pPr>
        <w:spacing w:after="0" w:line="240" w:lineRule="auto"/>
        <w:rPr>
          <w:rFonts w:cs="Arial"/>
        </w:rPr>
      </w:pPr>
    </w:p>
    <w:p w14:paraId="56373CDF"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43904" behindDoc="0" locked="0" layoutInCell="1" allowOverlap="1" wp14:anchorId="0BB1B808" wp14:editId="3BEDC31A">
                <wp:simplePos x="0" y="0"/>
                <wp:positionH relativeFrom="column">
                  <wp:posOffset>3049928</wp:posOffset>
                </wp:positionH>
                <wp:positionV relativeFrom="paragraph">
                  <wp:posOffset>68869</wp:posOffset>
                </wp:positionV>
                <wp:extent cx="2881485" cy="526415"/>
                <wp:effectExtent l="0" t="0" r="14605" b="26035"/>
                <wp:wrapNone/>
                <wp:docPr id="8" name="Rectangle 8"/>
                <wp:cNvGraphicFramePr/>
                <a:graphic xmlns:a="http://schemas.openxmlformats.org/drawingml/2006/main">
                  <a:graphicData uri="http://schemas.microsoft.com/office/word/2010/wordprocessingShape">
                    <wps:wsp>
                      <wps:cNvSpPr/>
                      <wps:spPr>
                        <a:xfrm>
                          <a:off x="0" y="0"/>
                          <a:ext cx="2881485"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4BCCB8"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Reports not retrieved</w:t>
                            </w:r>
                          </w:p>
                          <w:p w14:paraId="15F96AA4" w14:textId="77777777"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1B808" id="Rectangle 8" o:spid="_x0000_s1032" style="position:absolute;left:0;text-align:left;margin-left:240.15pt;margin-top:5.4pt;width:226.9pt;height:41.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" filled="f" strokecolor="black [3213]" strokeweight="1pt">
                <v:textbox>
                  <w:txbxContent>
                    <w:p w14:paraId="2B4BCCB8"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Reports not retrieved</w:t>
                      </w:r>
                    </w:p>
                    <w:p w14:paraId="15F96AA4" w14:textId="77777777"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(n = 0)</w:t>
                      </w:r>
                    </w:p>
                  </w:txbxContent>
                </v:textbox>
              </v:rect>
            </w:pict>
          </mc:Fallback>
        </mc:AlternateContent>
      </w:r>
      <w:r w:rsidRPr="00620E59">
        <w:rPr>
          <w:rFonts w:cs="Arial"/>
          <w:noProof/>
        </w:rPr>
        <mc:AlternateContent>
          <mc:Choice Requires="wps">
            <w:drawing>
              <wp:anchor distT="0" distB="0" distL="114300" distR="114300" simplePos="0" relativeHeight="251641856" behindDoc="0" locked="0" layoutInCell="1" allowOverlap="1" wp14:anchorId="2B629F21" wp14:editId="017F70EF">
                <wp:simplePos x="0" y="0"/>
                <wp:positionH relativeFrom="column">
                  <wp:posOffset>560705</wp:posOffset>
                </wp:positionH>
                <wp:positionV relativeFrom="paragraph">
                  <wp:posOffset>47625</wp:posOffset>
                </wp:positionV>
                <wp:extent cx="1887220" cy="526415"/>
                <wp:effectExtent l="0" t="0" r="17780" b="26035"/>
                <wp:wrapNone/>
                <wp:docPr id="9" name="Rectangle 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EF331E"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Reports sought for retrieval</w:t>
                            </w:r>
                          </w:p>
                          <w:p w14:paraId="6888FDB5" w14:textId="77777777"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 xml:space="preserve">(n = </w:t>
                            </w:r>
                            <w:r w:rsidRPr="00C452D0">
                              <w:rPr>
                                <w:rFonts w:cs="Times New Roman"/>
                                <w:b/>
                                <w:bCs/>
                                <w:color w:val="000000" w:themeColor="text1"/>
                                <w:sz w:val="22"/>
                                <w:szCs w:val="24"/>
                              </w:rPr>
                              <w:t>30</w:t>
                            </w:r>
                            <w:r w:rsidRPr="00F77755">
                              <w:rPr>
                                <w:rFonts w:cs="Times New Roman"/>
                                <w:b/>
                                <w:bCs/>
                                <w:color w:val="000000" w:themeColor="text1"/>
                                <w:sz w:val="22"/>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29F21" id="Rectangle 9" o:spid="_x0000_s1033" style="position:absolute;left:0;text-align:left;margin-left:44.15pt;margin-top:3.75pt;width:148.6pt;height:41.4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" filled="f" strokecolor="black [3213]" strokeweight="1pt">
                <v:textbox>
                  <w:txbxContent>
                    <w:p w14:paraId="79EF331E"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Reports sought for retrieval</w:t>
                      </w:r>
                    </w:p>
                    <w:p w14:paraId="6888FDB5" w14:textId="77777777"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 xml:space="preserve">(n = </w:t>
                      </w:r>
                      <w:r w:rsidRPr="00C452D0">
                        <w:rPr>
                          <w:rFonts w:cs="Times New Roman"/>
                          <w:b/>
                          <w:bCs/>
                          <w:color w:val="000000" w:themeColor="text1"/>
                          <w:sz w:val="22"/>
                          <w:szCs w:val="24"/>
                        </w:rPr>
                        <w:t>30</w:t>
                      </w:r>
                      <w:r w:rsidRPr="00F77755">
                        <w:rPr>
                          <w:rFonts w:cs="Times New Roman"/>
                          <w:b/>
                          <w:bCs/>
                          <w:color w:val="000000" w:themeColor="text1"/>
                          <w:sz w:val="22"/>
                          <w:szCs w:val="24"/>
                        </w:rPr>
                        <w:t>)</w:t>
                      </w:r>
                    </w:p>
                  </w:txbxContent>
                </v:textbox>
              </v:rect>
            </w:pict>
          </mc:Fallback>
        </mc:AlternateContent>
      </w:r>
      <w:r w:rsidRPr="00620E59">
        <w:rPr>
          <w:rFonts w:cs="Arial"/>
          <w:noProof/>
        </w:rPr>
        <mc:AlternateContent>
          <mc:Choice Requires="wps">
            <w:drawing>
              <wp:anchor distT="0" distB="0" distL="114300" distR="114300" simplePos="0" relativeHeight="251656192" behindDoc="0" locked="0" layoutInCell="1" allowOverlap="1" wp14:anchorId="111C404B" wp14:editId="03DB2AF5">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BCC66B" id="Straight Arrow Connector 16" o:spid="_x0000_s1026" type="#_x0000_t32" style="position:absolute;margin-left:193.95pt;margin-top:25.25pt;width:44.35pt;height:0;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" strokecolor="black [3213]" strokeweight=".5pt">
                <v:stroke endarrow="block" joinstyle="miter"/>
              </v:shape>
            </w:pict>
          </mc:Fallback>
        </mc:AlternateContent>
      </w:r>
    </w:p>
    <w:p w14:paraId="20272BE7" w14:textId="77777777" w:rsidR="0098191E" w:rsidRPr="00620E59" w:rsidRDefault="0098191E" w:rsidP="0098191E">
      <w:pPr>
        <w:spacing w:after="0" w:line="240" w:lineRule="auto"/>
        <w:rPr>
          <w:rFonts w:cs="Arial"/>
        </w:rPr>
      </w:pPr>
    </w:p>
    <w:p w14:paraId="19CBFE2F"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64384" behindDoc="0" locked="0" layoutInCell="1" allowOverlap="1" wp14:anchorId="0A0BB058" wp14:editId="7D78C5B1">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2">
                            <a:lumMod val="40000"/>
                            <a:lumOff val="6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3861567" w14:textId="77777777" w:rsidR="0098191E" w:rsidRPr="00F77755" w:rsidRDefault="0098191E" w:rsidP="0098191E">
                            <w:pPr>
                              <w:spacing w:after="0" w:line="240" w:lineRule="auto"/>
                              <w:jc w:val="center"/>
                              <w:rPr>
                                <w:rFonts w:cs="Times New Roman"/>
                                <w:b/>
                                <w:color w:val="000000" w:themeColor="text1"/>
                                <w:sz w:val="18"/>
                                <w:szCs w:val="18"/>
                              </w:rPr>
                            </w:pPr>
                            <w:r w:rsidRPr="00F77755">
                              <w:rPr>
                                <w:rFonts w:cs="Times New Roman"/>
                                <w:b/>
                                <w:color w:val="000000" w:themeColor="text1"/>
                                <w:sz w:val="18"/>
                                <w:szCs w:val="18"/>
                              </w:rPr>
                              <w:t>Screening</w:t>
                            </w:r>
                          </w:p>
                          <w:p w14:paraId="29EFFD4A" w14:textId="77777777" w:rsidR="0098191E" w:rsidRPr="00F77755" w:rsidRDefault="0098191E" w:rsidP="0098191E">
                            <w:pPr>
                              <w:spacing w:after="0" w:line="240" w:lineRule="auto"/>
                              <w:rPr>
                                <w:rFonts w:cs="Times New Roman"/>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BB058" id="Flowchart: Alternate Process 32" o:spid="_x0000_s1034" type="#_x0000_t176" style="position:absolute;left:0;text-align:left;margin-left:-91.4pt;margin-top:11.05pt;width:219.5pt;height:20.7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" fillcolor="#f7caac [1301]" strokecolor="black [3213]" strokeweight="1pt">
                <v:textbox>
                  <w:txbxContent>
                    <w:p w14:paraId="63861567" w14:textId="77777777" w:rsidR="0098191E" w:rsidRPr="00F77755" w:rsidRDefault="0098191E" w:rsidP="0098191E">
                      <w:pPr>
                        <w:spacing w:after="0" w:line="240" w:lineRule="auto"/>
                        <w:jc w:val="center"/>
                        <w:rPr>
                          <w:rFonts w:cs="Times New Roman"/>
                          <w:b/>
                          <w:color w:val="000000" w:themeColor="text1"/>
                          <w:sz w:val="18"/>
                          <w:szCs w:val="18"/>
                        </w:rPr>
                      </w:pPr>
                      <w:r w:rsidRPr="00F77755">
                        <w:rPr>
                          <w:rFonts w:cs="Times New Roman"/>
                          <w:b/>
                          <w:color w:val="000000" w:themeColor="text1"/>
                          <w:sz w:val="18"/>
                          <w:szCs w:val="18"/>
                        </w:rPr>
                        <w:t>Screening</w:t>
                      </w:r>
                    </w:p>
                    <w:p w14:paraId="29EFFD4A" w14:textId="77777777" w:rsidR="0098191E" w:rsidRPr="00F77755" w:rsidRDefault="0098191E" w:rsidP="0098191E">
                      <w:pPr>
                        <w:spacing w:after="0" w:line="240" w:lineRule="auto"/>
                        <w:rPr>
                          <w:rFonts w:cs="Times New Roman"/>
                          <w:b/>
                          <w:color w:val="000000" w:themeColor="text1"/>
                          <w:sz w:val="18"/>
                          <w:szCs w:val="18"/>
                        </w:rPr>
                      </w:pPr>
                    </w:p>
                  </w:txbxContent>
                </v:textbox>
              </v:shape>
            </w:pict>
          </mc:Fallback>
        </mc:AlternateContent>
      </w:r>
    </w:p>
    <w:p w14:paraId="41E30C91"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72576" behindDoc="0" locked="0" layoutInCell="1" allowOverlap="1" wp14:anchorId="1D4515D2" wp14:editId="7E62D48E">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55B5F8" id="Straight Arrow Connector 36" o:spid="_x0000_s1026" type="#_x0000_t32" style="position:absolute;margin-left:111pt;margin-top:4.45pt;width:0;height:22.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" strokecolor="black [3213]" strokeweight=".5pt">
                <v:stroke endarrow="block" joinstyle="miter"/>
              </v:shape>
            </w:pict>
          </mc:Fallback>
        </mc:AlternateContent>
      </w:r>
    </w:p>
    <w:p w14:paraId="3E65F90F" w14:textId="77777777" w:rsidR="0098191E" w:rsidRPr="00620E59" w:rsidRDefault="0098191E" w:rsidP="0098191E">
      <w:pPr>
        <w:spacing w:after="0" w:line="240" w:lineRule="auto"/>
        <w:rPr>
          <w:rFonts w:cs="Arial"/>
        </w:rPr>
      </w:pPr>
    </w:p>
    <w:p w14:paraId="69107AE1"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45952" behindDoc="0" locked="0" layoutInCell="1" allowOverlap="1" wp14:anchorId="30813F6D" wp14:editId="696B0B8B">
                <wp:simplePos x="0" y="0"/>
                <wp:positionH relativeFrom="column">
                  <wp:posOffset>562203</wp:posOffset>
                </wp:positionH>
                <wp:positionV relativeFrom="paragraph">
                  <wp:posOffset>14581</wp:posOffset>
                </wp:positionV>
                <wp:extent cx="1887220" cy="949401"/>
                <wp:effectExtent l="0" t="0" r="17780" b="22225"/>
                <wp:wrapNone/>
                <wp:docPr id="10" name="Rectangle 10"/>
                <wp:cNvGraphicFramePr/>
                <a:graphic xmlns:a="http://schemas.openxmlformats.org/drawingml/2006/main">
                  <a:graphicData uri="http://schemas.microsoft.com/office/word/2010/wordprocessingShape">
                    <wps:wsp>
                      <wps:cNvSpPr/>
                      <wps:spPr>
                        <a:xfrm>
                          <a:off x="0" y="0"/>
                          <a:ext cx="1887220" cy="94940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4144EC" w14:textId="77777777" w:rsidR="0098191E" w:rsidRPr="008F0373" w:rsidRDefault="0098191E" w:rsidP="0098191E">
                            <w:pPr>
                              <w:spacing w:after="0" w:line="240" w:lineRule="auto"/>
                              <w:jc w:val="left"/>
                              <w:rPr>
                                <w:rFonts w:cs="Times New Roman"/>
                                <w:color w:val="000000" w:themeColor="text1"/>
                                <w:sz w:val="22"/>
                                <w:szCs w:val="24"/>
                              </w:rPr>
                            </w:pPr>
                            <w:r w:rsidRPr="00F77755">
                              <w:rPr>
                                <w:rFonts w:cs="Times New Roman"/>
                                <w:color w:val="000000" w:themeColor="text1"/>
                                <w:sz w:val="22"/>
                                <w:szCs w:val="24"/>
                              </w:rPr>
                              <w:t>Reports assessed for eligibility</w:t>
                            </w:r>
                            <w:r>
                              <w:rPr>
                                <w:rFonts w:cs="Times New Roman"/>
                                <w:color w:val="000000" w:themeColor="text1"/>
                                <w:sz w:val="22"/>
                                <w:szCs w:val="24"/>
                              </w:rPr>
                              <w:t xml:space="preserve"> </w:t>
                            </w:r>
                            <w:r w:rsidRPr="00F77755">
                              <w:rPr>
                                <w:rFonts w:cs="Times New Roman"/>
                                <w:b/>
                                <w:bCs/>
                                <w:color w:val="000000" w:themeColor="text1"/>
                                <w:sz w:val="22"/>
                                <w:szCs w:val="24"/>
                              </w:rPr>
                              <w:t>(n =</w:t>
                            </w:r>
                            <w:r>
                              <w:rPr>
                                <w:rFonts w:cs="Times New Roman"/>
                                <w:b/>
                                <w:bCs/>
                                <w:color w:val="000000" w:themeColor="text1"/>
                                <w:sz w:val="22"/>
                                <w:szCs w:val="24"/>
                              </w:rPr>
                              <w:t xml:space="preserve"> </w:t>
                            </w:r>
                            <w:r w:rsidRPr="008F0373">
                              <w:rPr>
                                <w:rFonts w:cs="Times New Roman"/>
                                <w:b/>
                                <w:bCs/>
                                <w:color w:val="000000" w:themeColor="text1"/>
                                <w:sz w:val="22"/>
                                <w:szCs w:val="24"/>
                              </w:rPr>
                              <w:t>30</w:t>
                            </w:r>
                            <w:r w:rsidRPr="00F77755">
                              <w:rPr>
                                <w:rFonts w:cs="Times New Roman"/>
                                <w:b/>
                                <w:bCs/>
                                <w:color w:val="000000" w:themeColor="text1"/>
                                <w:sz w:val="22"/>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813F6D" id="Rectangle 10" o:spid="_x0000_s1035" style="position:absolute;left:0;text-align:left;margin-left:44.25pt;margin-top:1.15pt;width:148.6pt;height:74.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" filled="f" strokecolor="black [3213]" strokeweight="1pt">
                <v:textbox>
                  <w:txbxContent>
                    <w:p w14:paraId="5E4144EC" w14:textId="77777777" w:rsidR="0098191E" w:rsidRPr="008F0373" w:rsidRDefault="0098191E" w:rsidP="0098191E">
                      <w:pPr>
                        <w:spacing w:after="0" w:line="240" w:lineRule="auto"/>
                        <w:jc w:val="left"/>
                        <w:rPr>
                          <w:rFonts w:cs="Times New Roman"/>
                          <w:color w:val="000000" w:themeColor="text1"/>
                          <w:sz w:val="22"/>
                          <w:szCs w:val="24"/>
                        </w:rPr>
                      </w:pPr>
                      <w:r w:rsidRPr="00F77755">
                        <w:rPr>
                          <w:rFonts w:cs="Times New Roman"/>
                          <w:color w:val="000000" w:themeColor="text1"/>
                          <w:sz w:val="22"/>
                          <w:szCs w:val="24"/>
                        </w:rPr>
                        <w:t>Reports assessed for eligibility</w:t>
                      </w:r>
                      <w:r>
                        <w:rPr>
                          <w:rFonts w:cs="Times New Roman"/>
                          <w:color w:val="000000" w:themeColor="text1"/>
                          <w:sz w:val="22"/>
                          <w:szCs w:val="24"/>
                        </w:rPr>
                        <w:t xml:space="preserve"> </w:t>
                      </w:r>
                      <w:r w:rsidRPr="00F77755">
                        <w:rPr>
                          <w:rFonts w:cs="Times New Roman"/>
                          <w:b/>
                          <w:bCs/>
                          <w:color w:val="000000" w:themeColor="text1"/>
                          <w:sz w:val="22"/>
                          <w:szCs w:val="24"/>
                        </w:rPr>
                        <w:t>(n =</w:t>
                      </w:r>
                      <w:r>
                        <w:rPr>
                          <w:rFonts w:cs="Times New Roman"/>
                          <w:b/>
                          <w:bCs/>
                          <w:color w:val="000000" w:themeColor="text1"/>
                          <w:sz w:val="22"/>
                          <w:szCs w:val="24"/>
                        </w:rPr>
                        <w:t xml:space="preserve"> </w:t>
                      </w:r>
                      <w:r w:rsidRPr="008F0373">
                        <w:rPr>
                          <w:rFonts w:cs="Times New Roman"/>
                          <w:b/>
                          <w:bCs/>
                          <w:color w:val="000000" w:themeColor="text1"/>
                          <w:sz w:val="22"/>
                          <w:szCs w:val="24"/>
                        </w:rPr>
                        <w:t>30</w:t>
                      </w:r>
                      <w:r w:rsidRPr="00F77755">
                        <w:rPr>
                          <w:rFonts w:cs="Times New Roman"/>
                          <w:b/>
                          <w:bCs/>
                          <w:color w:val="000000" w:themeColor="text1"/>
                          <w:sz w:val="22"/>
                          <w:szCs w:val="24"/>
                        </w:rPr>
                        <w:t>)</w:t>
                      </w:r>
                    </w:p>
                  </w:txbxContent>
                </v:textbox>
              </v:rect>
            </w:pict>
          </mc:Fallback>
        </mc:AlternateContent>
      </w:r>
      <w:r w:rsidRPr="00620E59">
        <w:rPr>
          <w:rFonts w:cs="Arial"/>
          <w:noProof/>
        </w:rPr>
        <mc:AlternateContent>
          <mc:Choice Requires="wps">
            <w:drawing>
              <wp:anchor distT="0" distB="0" distL="114300" distR="114300" simplePos="0" relativeHeight="251648000" behindDoc="0" locked="0" layoutInCell="1" allowOverlap="1" wp14:anchorId="4AA6B042" wp14:editId="77C4A8DE">
                <wp:simplePos x="0" y="0"/>
                <wp:positionH relativeFrom="column">
                  <wp:posOffset>3054351</wp:posOffset>
                </wp:positionH>
                <wp:positionV relativeFrom="paragraph">
                  <wp:posOffset>6985</wp:posOffset>
                </wp:positionV>
                <wp:extent cx="2787650" cy="161925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787650" cy="1619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4BAC2E"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Reports excluded:</w:t>
                            </w:r>
                          </w:p>
                          <w:p w14:paraId="1F19183C"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Wrong population or non-UK setting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10</w:t>
                            </w:r>
                            <w:r w:rsidRPr="00F77755">
                              <w:rPr>
                                <w:rFonts w:cs="Times New Roman"/>
                                <w:b/>
                                <w:bCs/>
                                <w:color w:val="000000" w:themeColor="text1"/>
                                <w:sz w:val="22"/>
                                <w:szCs w:val="24"/>
                                <w:lang w:val="en-US"/>
                              </w:rPr>
                              <w:t>)</w:t>
                            </w:r>
                          </w:p>
                          <w:p w14:paraId="20C38021"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Inappropriate study design or outcomes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5</w:t>
                            </w:r>
                            <w:r w:rsidRPr="00F77755">
                              <w:rPr>
                                <w:rFonts w:cs="Times New Roman"/>
                                <w:b/>
                                <w:bCs/>
                                <w:color w:val="000000" w:themeColor="text1"/>
                                <w:sz w:val="22"/>
                                <w:szCs w:val="24"/>
                                <w:lang w:val="en-US"/>
                              </w:rPr>
                              <w:t>)</w:t>
                            </w:r>
                          </w:p>
                          <w:p w14:paraId="07172CA9"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Insufficient methodological quality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2</w:t>
                            </w:r>
                            <w:r w:rsidRPr="00F77755">
                              <w:rPr>
                                <w:rFonts w:cs="Times New Roman"/>
                                <w:b/>
                                <w:bCs/>
                                <w:color w:val="000000" w:themeColor="text1"/>
                                <w:sz w:val="22"/>
                                <w:szCs w:val="24"/>
                                <w:lang w:val="en-US"/>
                              </w:rPr>
                              <w:t>)</w:t>
                            </w:r>
                          </w:p>
                          <w:p w14:paraId="1F190B7D"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b/>
                                <w:bCs/>
                                <w:color w:val="000000" w:themeColor="text1"/>
                                <w:sz w:val="22"/>
                                <w:szCs w:val="24"/>
                                <w:lang w:val="en-US"/>
                              </w:rPr>
                              <w:t xml:space="preserve">Total excluded at full text: (n = </w:t>
                            </w:r>
                            <w:r>
                              <w:rPr>
                                <w:rFonts w:cs="Times New Roman"/>
                                <w:b/>
                                <w:bCs/>
                                <w:color w:val="000000" w:themeColor="text1"/>
                                <w:sz w:val="22"/>
                                <w:szCs w:val="24"/>
                                <w:lang w:val="en-US"/>
                              </w:rPr>
                              <w:t>17</w:t>
                            </w:r>
                            <w:r w:rsidRPr="00F77755">
                              <w:rPr>
                                <w:rFonts w:cs="Times New Roman"/>
                                <w:b/>
                                <w:bCs/>
                                <w:color w:val="000000" w:themeColor="text1"/>
                                <w:sz w:val="22"/>
                                <w:szCs w:val="24"/>
                                <w:lang w:val="en-US"/>
                              </w:rPr>
                              <w:t>)</w:t>
                            </w:r>
                          </w:p>
                          <w:p w14:paraId="1EDA87D0" w14:textId="77777777" w:rsidR="0098191E" w:rsidRPr="00197EE9" w:rsidRDefault="0098191E" w:rsidP="0098191E">
                            <w:pPr>
                              <w:spacing w:after="0" w:line="240" w:lineRule="auto"/>
                              <w:ind w:left="284"/>
                              <w:rPr>
                                <w:rFonts w:cs="Arial"/>
                                <w:color w:val="000000" w:themeColor="text1"/>
                                <w:sz w:val="18"/>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6B042" id="Rectangle 11" o:spid="_x0000_s1036" style="position:absolute;left:0;text-align:left;margin-left:240.5pt;margin-top:.55pt;width:219.5pt;height:1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" filled="f" strokecolor="black [3213]" strokeweight="1pt">
                <v:textbox>
                  <w:txbxContent>
                    <w:p w14:paraId="114BAC2E"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Reports excluded:</w:t>
                      </w:r>
                    </w:p>
                    <w:p w14:paraId="1F19183C"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Wrong population or non-UK setting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10</w:t>
                      </w:r>
                      <w:r w:rsidRPr="00F77755">
                        <w:rPr>
                          <w:rFonts w:cs="Times New Roman"/>
                          <w:b/>
                          <w:bCs/>
                          <w:color w:val="000000" w:themeColor="text1"/>
                          <w:sz w:val="22"/>
                          <w:szCs w:val="24"/>
                          <w:lang w:val="en-US"/>
                        </w:rPr>
                        <w:t>)</w:t>
                      </w:r>
                    </w:p>
                    <w:p w14:paraId="20C38021"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Inappropriate study design or outcomes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5</w:t>
                      </w:r>
                      <w:r w:rsidRPr="00F77755">
                        <w:rPr>
                          <w:rFonts w:cs="Times New Roman"/>
                          <w:b/>
                          <w:bCs/>
                          <w:color w:val="000000" w:themeColor="text1"/>
                          <w:sz w:val="22"/>
                          <w:szCs w:val="24"/>
                          <w:lang w:val="en-US"/>
                        </w:rPr>
                        <w:t>)</w:t>
                      </w:r>
                    </w:p>
                    <w:p w14:paraId="07172CA9"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color w:val="000000" w:themeColor="text1"/>
                          <w:sz w:val="22"/>
                          <w:szCs w:val="24"/>
                          <w:lang w:val="en-US"/>
                        </w:rPr>
                        <w:t xml:space="preserve">Insufficient methodological quality </w:t>
                      </w:r>
                      <w:r w:rsidRPr="00F77755">
                        <w:rPr>
                          <w:rFonts w:cs="Times New Roman"/>
                          <w:b/>
                          <w:bCs/>
                          <w:color w:val="000000" w:themeColor="text1"/>
                          <w:sz w:val="22"/>
                          <w:szCs w:val="24"/>
                          <w:lang w:val="en-US"/>
                        </w:rPr>
                        <w:t xml:space="preserve">(n = </w:t>
                      </w:r>
                      <w:r>
                        <w:rPr>
                          <w:rFonts w:cs="Times New Roman"/>
                          <w:b/>
                          <w:bCs/>
                          <w:color w:val="000000" w:themeColor="text1"/>
                          <w:sz w:val="22"/>
                          <w:szCs w:val="24"/>
                          <w:lang w:val="en-US"/>
                        </w:rPr>
                        <w:t>2</w:t>
                      </w:r>
                      <w:r w:rsidRPr="00F77755">
                        <w:rPr>
                          <w:rFonts w:cs="Times New Roman"/>
                          <w:b/>
                          <w:bCs/>
                          <w:color w:val="000000" w:themeColor="text1"/>
                          <w:sz w:val="22"/>
                          <w:szCs w:val="24"/>
                          <w:lang w:val="en-US"/>
                        </w:rPr>
                        <w:t>)</w:t>
                      </w:r>
                    </w:p>
                    <w:p w14:paraId="1F190B7D" w14:textId="77777777" w:rsidR="0098191E" w:rsidRPr="00F77755" w:rsidRDefault="0098191E" w:rsidP="0098191E">
                      <w:pPr>
                        <w:spacing w:after="0" w:line="240" w:lineRule="auto"/>
                        <w:ind w:left="284"/>
                        <w:rPr>
                          <w:rFonts w:cs="Times New Roman"/>
                          <w:color w:val="000000" w:themeColor="text1"/>
                          <w:sz w:val="22"/>
                          <w:szCs w:val="24"/>
                          <w:lang w:val="en-US"/>
                        </w:rPr>
                      </w:pPr>
                      <w:r w:rsidRPr="00F77755">
                        <w:rPr>
                          <w:rFonts w:cs="Times New Roman"/>
                          <w:b/>
                          <w:bCs/>
                          <w:color w:val="000000" w:themeColor="text1"/>
                          <w:sz w:val="22"/>
                          <w:szCs w:val="24"/>
                          <w:lang w:val="en-US"/>
                        </w:rPr>
                        <w:t xml:space="preserve">Total excluded at full text: (n = </w:t>
                      </w:r>
                      <w:r>
                        <w:rPr>
                          <w:rFonts w:cs="Times New Roman"/>
                          <w:b/>
                          <w:bCs/>
                          <w:color w:val="000000" w:themeColor="text1"/>
                          <w:sz w:val="22"/>
                          <w:szCs w:val="24"/>
                          <w:lang w:val="en-US"/>
                        </w:rPr>
                        <w:t>17</w:t>
                      </w:r>
                      <w:r w:rsidRPr="00F77755">
                        <w:rPr>
                          <w:rFonts w:cs="Times New Roman"/>
                          <w:b/>
                          <w:bCs/>
                          <w:color w:val="000000" w:themeColor="text1"/>
                          <w:sz w:val="22"/>
                          <w:szCs w:val="24"/>
                          <w:lang w:val="en-US"/>
                        </w:rPr>
                        <w:t>)</w:t>
                      </w:r>
                    </w:p>
                    <w:p w14:paraId="1EDA87D0" w14:textId="77777777" w:rsidR="0098191E" w:rsidRPr="00197EE9" w:rsidRDefault="0098191E" w:rsidP="0098191E">
                      <w:pPr>
                        <w:spacing w:after="0" w:line="240" w:lineRule="auto"/>
                        <w:ind w:left="284"/>
                        <w:rPr>
                          <w:rFonts w:cs="Arial"/>
                          <w:color w:val="000000" w:themeColor="text1"/>
                          <w:sz w:val="18"/>
                          <w:szCs w:val="20"/>
                          <w:lang w:val="en-US"/>
                        </w:rPr>
                      </w:pPr>
                    </w:p>
                  </w:txbxContent>
                </v:textbox>
              </v:rect>
            </w:pict>
          </mc:Fallback>
        </mc:AlternateContent>
      </w:r>
      <w:r w:rsidRPr="00620E59">
        <w:rPr>
          <w:rFonts w:cs="Arial"/>
          <w:noProof/>
        </w:rPr>
        <mc:AlternateContent>
          <mc:Choice Requires="wps">
            <w:drawing>
              <wp:anchor distT="0" distB="0" distL="114300" distR="114300" simplePos="0" relativeHeight="251658240" behindDoc="0" locked="0" layoutInCell="1" allowOverlap="1" wp14:anchorId="4E8F4522" wp14:editId="695C062F">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513F66" id="Straight Arrow Connector 17" o:spid="_x0000_s1026" type="#_x0000_t32" style="position:absolute;margin-left:195pt;margin-top:23.2pt;width:44.35pt;height:0;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" strokecolor="black [3213]" strokeweight=".5pt">
                <v:stroke endarrow="block" joinstyle="miter"/>
              </v:shape>
            </w:pict>
          </mc:Fallback>
        </mc:AlternateContent>
      </w:r>
    </w:p>
    <w:p w14:paraId="3847000D" w14:textId="77777777" w:rsidR="0098191E" w:rsidRPr="00620E59" w:rsidRDefault="0098191E" w:rsidP="0098191E">
      <w:pPr>
        <w:spacing w:after="0" w:line="240" w:lineRule="auto"/>
        <w:rPr>
          <w:rFonts w:cs="Arial"/>
        </w:rPr>
      </w:pPr>
    </w:p>
    <w:p w14:paraId="16D9C54C" w14:textId="77777777" w:rsidR="0098191E" w:rsidRPr="00620E59" w:rsidRDefault="0098191E" w:rsidP="0098191E">
      <w:pPr>
        <w:spacing w:after="0" w:line="240" w:lineRule="auto"/>
        <w:rPr>
          <w:rFonts w:cs="Arial"/>
        </w:rPr>
      </w:pPr>
    </w:p>
    <w:p w14:paraId="3B72AE88" w14:textId="77777777" w:rsidR="0098191E" w:rsidRPr="00620E59" w:rsidRDefault="0098191E" w:rsidP="0098191E">
      <w:pPr>
        <w:spacing w:after="0" w:line="240" w:lineRule="auto"/>
        <w:rPr>
          <w:rFonts w:cs="Arial"/>
        </w:rPr>
      </w:pPr>
    </w:p>
    <w:p w14:paraId="399E5A8B" w14:textId="77777777" w:rsidR="0098191E" w:rsidRPr="00620E59" w:rsidRDefault="0098191E" w:rsidP="0098191E">
      <w:pPr>
        <w:spacing w:after="0" w:line="240" w:lineRule="auto"/>
        <w:rPr>
          <w:rFonts w:cs="Arial"/>
        </w:rPr>
      </w:pPr>
    </w:p>
    <w:p w14:paraId="0B0456BF"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74624" behindDoc="0" locked="0" layoutInCell="1" allowOverlap="1" wp14:anchorId="0A663B4E" wp14:editId="0EFDC6FA">
                <wp:simplePos x="0" y="0"/>
                <wp:positionH relativeFrom="column">
                  <wp:posOffset>1442929</wp:posOffset>
                </wp:positionH>
                <wp:positionV relativeFrom="paragraph">
                  <wp:posOffset>87857</wp:posOffset>
                </wp:positionV>
                <wp:extent cx="0" cy="281305"/>
                <wp:effectExtent l="76200" t="0" r="57150" b="61595"/>
                <wp:wrapNone/>
                <wp:docPr id="1842439428" name="Straight Arrow Connector 1842439428"/>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C62850" id="Straight Arrow Connector 1842439428" o:spid="_x0000_s1026" type="#_x0000_t32" style="position:absolute;margin-left:113.6pt;margin-top:6.9pt;width:0;height:22.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" strokecolor="black [3213]" strokeweight=".5pt">
                <v:stroke endarrow="block" joinstyle="miter"/>
              </v:shape>
            </w:pict>
          </mc:Fallback>
        </mc:AlternateContent>
      </w:r>
    </w:p>
    <w:p w14:paraId="4080A578" w14:textId="77777777" w:rsidR="0098191E" w:rsidRPr="00620E59" w:rsidRDefault="0098191E" w:rsidP="0098191E">
      <w:pPr>
        <w:spacing w:after="0" w:line="240" w:lineRule="auto"/>
        <w:rPr>
          <w:rFonts w:cs="Arial"/>
        </w:rPr>
      </w:pPr>
    </w:p>
    <w:p w14:paraId="2258BC65"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50048" behindDoc="0" locked="0" layoutInCell="1" allowOverlap="1" wp14:anchorId="38C71BAB" wp14:editId="497D4776">
                <wp:simplePos x="0" y="0"/>
                <wp:positionH relativeFrom="column">
                  <wp:posOffset>541606</wp:posOffset>
                </wp:positionH>
                <wp:positionV relativeFrom="paragraph">
                  <wp:posOffset>96276</wp:posOffset>
                </wp:positionV>
                <wp:extent cx="2067951" cy="741257"/>
                <wp:effectExtent l="0" t="0" r="27940" b="20955"/>
                <wp:wrapNone/>
                <wp:docPr id="13" name="Rectangle 13"/>
                <wp:cNvGraphicFramePr/>
                <a:graphic xmlns:a="http://schemas.openxmlformats.org/drawingml/2006/main">
                  <a:graphicData uri="http://schemas.microsoft.com/office/word/2010/wordprocessingShape">
                    <wps:wsp>
                      <wps:cNvSpPr/>
                      <wps:spPr>
                        <a:xfrm>
                          <a:off x="0" y="0"/>
                          <a:ext cx="2067951" cy="74125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FD8946"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Studies included in review</w:t>
                            </w:r>
                          </w:p>
                          <w:p w14:paraId="41881F31" w14:textId="77777777"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(n = 1</w:t>
                            </w:r>
                            <w:r>
                              <w:rPr>
                                <w:rFonts w:cs="Times New Roman"/>
                                <w:b/>
                                <w:bCs/>
                                <w:color w:val="000000" w:themeColor="text1"/>
                                <w:sz w:val="22"/>
                                <w:szCs w:val="24"/>
                              </w:rPr>
                              <w:t>3</w:t>
                            </w:r>
                            <w:r w:rsidRPr="00F77755">
                              <w:rPr>
                                <w:rFonts w:cs="Times New Roman"/>
                                <w:b/>
                                <w:bCs/>
                                <w:color w:val="000000" w:themeColor="text1"/>
                                <w:sz w:val="22"/>
                                <w:szCs w:val="24"/>
                              </w:rPr>
                              <w:t>)</w:t>
                            </w:r>
                          </w:p>
                          <w:p w14:paraId="1E216FB2"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Reports of included studies</w:t>
                            </w:r>
                          </w:p>
                          <w:p w14:paraId="03C6D1CA" w14:textId="77777777"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(n = 1</w:t>
                            </w:r>
                            <w:r>
                              <w:rPr>
                                <w:rFonts w:cs="Times New Roman"/>
                                <w:b/>
                                <w:bCs/>
                                <w:color w:val="000000" w:themeColor="text1"/>
                                <w:sz w:val="22"/>
                                <w:szCs w:val="24"/>
                              </w:rPr>
                              <w:t>3</w:t>
                            </w:r>
                            <w:r w:rsidRPr="00F77755">
                              <w:rPr>
                                <w:rFonts w:cs="Times New Roman"/>
                                <w:b/>
                                <w:bCs/>
                                <w:color w:val="000000" w:themeColor="text1"/>
                                <w:sz w:val="22"/>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C71BAB" id="Rectangle 13" o:spid="_x0000_s1037" style="position:absolute;left:0;text-align:left;margin-left:42.65pt;margin-top:7.6pt;width:162.85pt;height:58.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" filled="f" strokecolor="black [3213]" strokeweight="1pt">
                <v:textbox>
                  <w:txbxContent>
                    <w:p w14:paraId="48FD8946"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Studies included in review</w:t>
                      </w:r>
                    </w:p>
                    <w:p w14:paraId="41881F31" w14:textId="77777777"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(n = 1</w:t>
                      </w:r>
                      <w:r>
                        <w:rPr>
                          <w:rFonts w:cs="Times New Roman"/>
                          <w:b/>
                          <w:bCs/>
                          <w:color w:val="000000" w:themeColor="text1"/>
                          <w:sz w:val="22"/>
                          <w:szCs w:val="24"/>
                        </w:rPr>
                        <w:t>3</w:t>
                      </w:r>
                      <w:r w:rsidRPr="00F77755">
                        <w:rPr>
                          <w:rFonts w:cs="Times New Roman"/>
                          <w:b/>
                          <w:bCs/>
                          <w:color w:val="000000" w:themeColor="text1"/>
                          <w:sz w:val="22"/>
                          <w:szCs w:val="24"/>
                        </w:rPr>
                        <w:t>)</w:t>
                      </w:r>
                    </w:p>
                    <w:p w14:paraId="1E216FB2" w14:textId="77777777" w:rsidR="0098191E" w:rsidRPr="00F77755" w:rsidRDefault="0098191E" w:rsidP="0098191E">
                      <w:pPr>
                        <w:spacing w:after="0" w:line="240" w:lineRule="auto"/>
                        <w:rPr>
                          <w:rFonts w:cs="Times New Roman"/>
                          <w:color w:val="000000" w:themeColor="text1"/>
                          <w:sz w:val="22"/>
                          <w:szCs w:val="24"/>
                        </w:rPr>
                      </w:pPr>
                      <w:r w:rsidRPr="00F77755">
                        <w:rPr>
                          <w:rFonts w:cs="Times New Roman"/>
                          <w:color w:val="000000" w:themeColor="text1"/>
                          <w:sz w:val="22"/>
                          <w:szCs w:val="24"/>
                        </w:rPr>
                        <w:t>Reports of included studies</w:t>
                      </w:r>
                    </w:p>
                    <w:p w14:paraId="03C6D1CA" w14:textId="77777777" w:rsidR="0098191E" w:rsidRPr="00F77755" w:rsidRDefault="0098191E" w:rsidP="0098191E">
                      <w:pPr>
                        <w:spacing w:after="0" w:line="240" w:lineRule="auto"/>
                        <w:rPr>
                          <w:rFonts w:cs="Times New Roman"/>
                          <w:b/>
                          <w:bCs/>
                          <w:color w:val="000000" w:themeColor="text1"/>
                          <w:sz w:val="22"/>
                          <w:szCs w:val="24"/>
                        </w:rPr>
                      </w:pPr>
                      <w:r w:rsidRPr="00F77755">
                        <w:rPr>
                          <w:rFonts w:cs="Times New Roman"/>
                          <w:b/>
                          <w:bCs/>
                          <w:color w:val="000000" w:themeColor="text1"/>
                          <w:sz w:val="22"/>
                          <w:szCs w:val="24"/>
                        </w:rPr>
                        <w:t>(n = 1</w:t>
                      </w:r>
                      <w:r>
                        <w:rPr>
                          <w:rFonts w:cs="Times New Roman"/>
                          <w:b/>
                          <w:bCs/>
                          <w:color w:val="000000" w:themeColor="text1"/>
                          <w:sz w:val="22"/>
                          <w:szCs w:val="24"/>
                        </w:rPr>
                        <w:t>3</w:t>
                      </w:r>
                      <w:r w:rsidRPr="00F77755">
                        <w:rPr>
                          <w:rFonts w:cs="Times New Roman"/>
                          <w:b/>
                          <w:bCs/>
                          <w:color w:val="000000" w:themeColor="text1"/>
                          <w:sz w:val="22"/>
                          <w:szCs w:val="24"/>
                        </w:rPr>
                        <w:t>)</w:t>
                      </w:r>
                    </w:p>
                  </w:txbxContent>
                </v:textbox>
              </v:rect>
            </w:pict>
          </mc:Fallback>
        </mc:AlternateContent>
      </w:r>
    </w:p>
    <w:p w14:paraId="41403353" w14:textId="77777777" w:rsidR="0098191E" w:rsidRPr="00620E59" w:rsidRDefault="0098191E" w:rsidP="0098191E">
      <w:pPr>
        <w:spacing w:after="0" w:line="240" w:lineRule="auto"/>
        <w:rPr>
          <w:rFonts w:cs="Arial"/>
        </w:rPr>
      </w:pPr>
      <w:r w:rsidRPr="00620E59">
        <w:rPr>
          <w:rFonts w:cs="Arial"/>
          <w:noProof/>
        </w:rPr>
        <mc:AlternateContent>
          <mc:Choice Requires="wps">
            <w:drawing>
              <wp:anchor distT="0" distB="0" distL="114300" distR="114300" simplePos="0" relativeHeight="251666432" behindDoc="0" locked="0" layoutInCell="1" allowOverlap="1" wp14:anchorId="662B59A0" wp14:editId="281A2E36">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973F56D" w14:textId="77777777" w:rsidR="0098191E" w:rsidRPr="001502CF" w:rsidRDefault="0098191E" w:rsidP="0098191E">
                            <w:pPr>
                              <w:spacing w:after="0"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B59A0" id="Flowchart: Alternate Process 33" o:spid="_x0000_s1038" type="#_x0000_t176" style="position:absolute;left:0;text-align:left;margin-left:-10.5pt;margin-top:13.45pt;width:60.2pt;height:20.7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" fillcolor="#8eaadb [1944]" strokecolor="black [3213]" strokeweight="1pt">
                <v:textbox>
                  <w:txbxContent>
                    <w:p w14:paraId="0973F56D" w14:textId="77777777" w:rsidR="0098191E" w:rsidRPr="001502CF" w:rsidRDefault="0098191E" w:rsidP="0098191E">
                      <w:pPr>
                        <w:spacing w:after="0"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p>
    <w:p w14:paraId="56FDDFAD" w14:textId="77777777" w:rsidR="0098191E" w:rsidRPr="00620E59" w:rsidRDefault="0098191E" w:rsidP="0098191E">
      <w:pPr>
        <w:spacing w:after="0" w:line="240" w:lineRule="auto"/>
        <w:rPr>
          <w:rFonts w:cs="Arial"/>
        </w:rPr>
      </w:pPr>
    </w:p>
    <w:p w14:paraId="647AD898" w14:textId="77777777" w:rsidR="0098191E" w:rsidRPr="00620E59" w:rsidRDefault="0098191E" w:rsidP="0098191E">
      <w:pPr>
        <w:rPr>
          <w:rFonts w:cs="Arial"/>
          <w:b/>
          <w:bCs/>
          <w:lang w:val="en-US"/>
        </w:rPr>
      </w:pPr>
    </w:p>
    <w:p w14:paraId="57D43CDF" w14:textId="77777777" w:rsidR="0098191E" w:rsidRPr="00620E59" w:rsidRDefault="0098191E" w:rsidP="0098191E">
      <w:pPr>
        <w:spacing w:line="259" w:lineRule="auto"/>
        <w:jc w:val="left"/>
        <w:rPr>
          <w:rFonts w:cs="Arial"/>
          <w:lang w:val="en-US"/>
        </w:rPr>
        <w:sectPr w:rsidR="0098191E" w:rsidRPr="00620E59" w:rsidSect="0098191E">
          <w:footerReference w:type="default" r:id="rId17"/>
          <w:pgSz w:w="12240" w:h="15840"/>
          <w:pgMar w:top="1440" w:right="1440" w:bottom="1440" w:left="1440" w:header="720" w:footer="720" w:gutter="0"/>
          <w:cols w:space="720"/>
          <w:docGrid w:linePitch="360"/>
        </w:sectPr>
      </w:pPr>
    </w:p>
    <w:p w14:paraId="0430284F" w14:textId="77777777" w:rsidR="0098191E" w:rsidRPr="00620E59" w:rsidRDefault="0098191E" w:rsidP="0098191E">
      <w:pPr>
        <w:pStyle w:val="Heading2"/>
        <w:rPr>
          <w:rFonts w:cs="Arial"/>
          <w:lang w:val="en-US"/>
        </w:rPr>
      </w:pPr>
      <w:bookmarkStart w:id="90" w:name="_Toc230083452"/>
      <w:bookmarkStart w:id="91" w:name="_Toc231165502"/>
      <w:r w:rsidRPr="00620E59">
        <w:rPr>
          <w:rFonts w:cs="Arial"/>
          <w:lang w:val="en-US"/>
        </w:rPr>
        <w:lastRenderedPageBreak/>
        <w:t>4.4 Characteristics of Included Studies</w:t>
      </w:r>
      <w:bookmarkEnd w:id="90"/>
      <w:bookmarkEnd w:id="91"/>
    </w:p>
    <w:p w14:paraId="46870463" w14:textId="77777777" w:rsidR="0098191E" w:rsidRPr="00620E59" w:rsidRDefault="0098191E" w:rsidP="0098191E">
      <w:pPr>
        <w:rPr>
          <w:rFonts w:cs="Arial"/>
          <w:lang w:val="en-US"/>
        </w:rPr>
      </w:pPr>
      <w:r w:rsidRPr="00620E59">
        <w:rPr>
          <w:rFonts w:cs="Arial"/>
          <w:lang w:val="en-US"/>
        </w:rPr>
        <w:t>This review presents the results of 13 peer-reviewed studies, which offer a detailed qualitative reflection of the ways in which adults with type 2 Diabetes Mellitus (T2DM) in the UK manage their diet. The studies investigated experiences, barriers and facilitators in the context of various social, cultural, economic and technological settings. Interviews, focus groups and mixed-methods approaches were used to gain depth and richness in understanding the perspectives of patient(s). Each study is described in terms of the goals, context, methods, participants, and outcomes in Table 4.1.</w:t>
      </w:r>
    </w:p>
    <w:p w14:paraId="44C031D1" w14:textId="77777777" w:rsidR="0098191E" w:rsidRPr="00620E59" w:rsidRDefault="0098191E" w:rsidP="0098191E">
      <w:pPr>
        <w:spacing w:line="259" w:lineRule="auto"/>
        <w:jc w:val="left"/>
        <w:rPr>
          <w:rFonts w:cs="Arial"/>
          <w:lang w:val="en-US"/>
        </w:rPr>
      </w:pPr>
    </w:p>
    <w:p w14:paraId="1C43EF54" w14:textId="77777777" w:rsidR="0098191E" w:rsidRPr="00620E59" w:rsidRDefault="0098191E" w:rsidP="0098191E">
      <w:pPr>
        <w:rPr>
          <w:rFonts w:cs="Arial"/>
          <w:lang w:val="en-US"/>
        </w:rPr>
      </w:pPr>
      <w:r w:rsidRPr="00620E59">
        <w:rPr>
          <w:rFonts w:cs="Arial"/>
          <w:lang w:val="en-US"/>
        </w:rPr>
        <w:t>Table 4.1: Characteristics of Included Studies</w:t>
      </w:r>
    </w:p>
    <w:tbl>
      <w:tblPr>
        <w:tblStyle w:val="TableGrid"/>
        <w:tblW w:w="0" w:type="auto"/>
        <w:tblLook w:val="04A0" w:firstRow="1" w:lastRow="0" w:firstColumn="1" w:lastColumn="0" w:noHBand="0" w:noVBand="1"/>
      </w:tblPr>
      <w:tblGrid>
        <w:gridCol w:w="735"/>
        <w:gridCol w:w="1276"/>
        <w:gridCol w:w="950"/>
        <w:gridCol w:w="1076"/>
        <w:gridCol w:w="1232"/>
        <w:gridCol w:w="1135"/>
        <w:gridCol w:w="994"/>
        <w:gridCol w:w="1276"/>
        <w:gridCol w:w="994"/>
        <w:gridCol w:w="1120"/>
        <w:gridCol w:w="1320"/>
        <w:gridCol w:w="1068"/>
      </w:tblGrid>
      <w:tr w:rsidR="0098191E" w:rsidRPr="00620E59" w14:paraId="1C526B4A" w14:textId="77777777" w:rsidTr="00F12F58">
        <w:tc>
          <w:tcPr>
            <w:tcW w:w="0" w:type="auto"/>
            <w:hideMark/>
          </w:tcPr>
          <w:p w14:paraId="7541192B"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Study (Author, Year)</w:t>
            </w:r>
          </w:p>
        </w:tc>
        <w:tc>
          <w:tcPr>
            <w:tcW w:w="0" w:type="auto"/>
            <w:hideMark/>
          </w:tcPr>
          <w:p w14:paraId="5D6F748A"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Objective / Purpose</w:t>
            </w:r>
          </w:p>
        </w:tc>
        <w:tc>
          <w:tcPr>
            <w:tcW w:w="0" w:type="auto"/>
            <w:hideMark/>
          </w:tcPr>
          <w:p w14:paraId="17D6BDF5"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Setting / Sample</w:t>
            </w:r>
          </w:p>
        </w:tc>
        <w:tc>
          <w:tcPr>
            <w:tcW w:w="0" w:type="auto"/>
            <w:hideMark/>
          </w:tcPr>
          <w:p w14:paraId="24422218"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Methodology (Was design appropriate?)</w:t>
            </w:r>
          </w:p>
        </w:tc>
        <w:tc>
          <w:tcPr>
            <w:tcW w:w="0" w:type="auto"/>
            <w:hideMark/>
          </w:tcPr>
          <w:p w14:paraId="1822AE24"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Strengths (Validity, reliability, generalisability)</w:t>
            </w:r>
          </w:p>
        </w:tc>
        <w:tc>
          <w:tcPr>
            <w:tcW w:w="0" w:type="auto"/>
            <w:hideMark/>
          </w:tcPr>
          <w:p w14:paraId="057F5022"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Weaknesses (e.g., bias, small sample size)</w:t>
            </w:r>
          </w:p>
        </w:tc>
        <w:tc>
          <w:tcPr>
            <w:tcW w:w="0" w:type="auto"/>
            <w:hideMark/>
          </w:tcPr>
          <w:p w14:paraId="0031CC8C"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Results / Outcomes</w:t>
            </w:r>
          </w:p>
        </w:tc>
        <w:tc>
          <w:tcPr>
            <w:tcW w:w="0" w:type="auto"/>
            <w:hideMark/>
          </w:tcPr>
          <w:p w14:paraId="1180C013"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Conclusion</w:t>
            </w:r>
          </w:p>
        </w:tc>
        <w:tc>
          <w:tcPr>
            <w:tcW w:w="0" w:type="auto"/>
            <w:hideMark/>
          </w:tcPr>
          <w:p w14:paraId="135548A3"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Data extraction criteria (Objective 1: Types &amp; uses of technology)</w:t>
            </w:r>
          </w:p>
        </w:tc>
        <w:tc>
          <w:tcPr>
            <w:tcW w:w="0" w:type="auto"/>
            <w:hideMark/>
          </w:tcPr>
          <w:p w14:paraId="49D04BBE"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Data extraction criteria (Objective 2: Influence on lifestyle behaviours)</w:t>
            </w:r>
          </w:p>
        </w:tc>
        <w:tc>
          <w:tcPr>
            <w:tcW w:w="0" w:type="auto"/>
            <w:hideMark/>
          </w:tcPr>
          <w:p w14:paraId="56F6A2B4"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Data extraction criteria (Objective 3: User perceptions &amp; experiences)</w:t>
            </w:r>
          </w:p>
        </w:tc>
        <w:tc>
          <w:tcPr>
            <w:tcW w:w="0" w:type="auto"/>
            <w:hideMark/>
          </w:tcPr>
          <w:p w14:paraId="4ECCA7E9" w14:textId="77777777" w:rsidR="0098191E" w:rsidRPr="00620E59" w:rsidRDefault="0098191E" w:rsidP="00F12F58">
            <w:pPr>
              <w:spacing w:after="160"/>
              <w:rPr>
                <w:rFonts w:cs="Arial"/>
                <w:b/>
                <w:bCs/>
                <w:sz w:val="16"/>
                <w:szCs w:val="16"/>
                <w:lang w:val="en-US"/>
              </w:rPr>
            </w:pPr>
            <w:r w:rsidRPr="00620E59">
              <w:rPr>
                <w:rFonts w:cs="Arial"/>
                <w:b/>
                <w:bCs/>
                <w:sz w:val="16"/>
                <w:szCs w:val="16"/>
                <w:lang w:val="en-US"/>
              </w:rPr>
              <w:t>Themes per article</w:t>
            </w:r>
          </w:p>
        </w:tc>
      </w:tr>
      <w:tr w:rsidR="0098191E" w:rsidRPr="00620E59" w14:paraId="5283CFA5" w14:textId="77777777" w:rsidTr="00F12F58">
        <w:tc>
          <w:tcPr>
            <w:tcW w:w="0" w:type="auto"/>
            <w:hideMark/>
          </w:tcPr>
          <w:p w14:paraId="20EAC0F7" w14:textId="77777777" w:rsidR="0098191E" w:rsidRPr="00620E59" w:rsidRDefault="0098191E" w:rsidP="00F12F58">
            <w:pPr>
              <w:spacing w:after="160"/>
              <w:rPr>
                <w:rFonts w:cs="Arial"/>
                <w:sz w:val="16"/>
                <w:szCs w:val="16"/>
                <w:lang w:val="en-US"/>
              </w:rPr>
            </w:pPr>
            <w:r w:rsidRPr="00620E59">
              <w:rPr>
                <w:rFonts w:cs="Arial"/>
                <w:sz w:val="16"/>
                <w:szCs w:val="16"/>
                <w:lang w:val="en-US"/>
              </w:rPr>
              <w:t>Aas et al., 2023</w:t>
            </w:r>
          </w:p>
        </w:tc>
        <w:tc>
          <w:tcPr>
            <w:tcW w:w="0" w:type="auto"/>
            <w:hideMark/>
          </w:tcPr>
          <w:p w14:paraId="68F9775B" w14:textId="77777777" w:rsidR="0098191E" w:rsidRPr="00620E59" w:rsidRDefault="0098191E" w:rsidP="00F12F58">
            <w:pPr>
              <w:spacing w:after="160"/>
              <w:rPr>
                <w:rFonts w:cs="Arial"/>
                <w:sz w:val="16"/>
                <w:szCs w:val="16"/>
                <w:lang w:val="en-US"/>
              </w:rPr>
            </w:pPr>
            <w:r w:rsidRPr="00620E59">
              <w:rPr>
                <w:rFonts w:cs="Arial"/>
                <w:sz w:val="16"/>
                <w:szCs w:val="16"/>
                <w:lang w:val="en-US"/>
              </w:rPr>
              <w:t>Provide dietary recommendations for T2DM</w:t>
            </w:r>
          </w:p>
        </w:tc>
        <w:tc>
          <w:tcPr>
            <w:tcW w:w="0" w:type="auto"/>
            <w:hideMark/>
          </w:tcPr>
          <w:p w14:paraId="4564BDAB" w14:textId="77777777" w:rsidR="0098191E" w:rsidRPr="00620E59" w:rsidRDefault="0098191E" w:rsidP="00F12F58">
            <w:pPr>
              <w:spacing w:after="160"/>
              <w:rPr>
                <w:rFonts w:cs="Arial"/>
                <w:sz w:val="16"/>
                <w:szCs w:val="16"/>
                <w:lang w:val="en-US"/>
              </w:rPr>
            </w:pPr>
            <w:r w:rsidRPr="00620E59">
              <w:rPr>
                <w:rFonts w:cs="Arial"/>
                <w:sz w:val="16"/>
                <w:szCs w:val="16"/>
                <w:lang w:val="en-US"/>
              </w:rPr>
              <w:t>Europe / UK adults</w:t>
            </w:r>
          </w:p>
        </w:tc>
        <w:tc>
          <w:tcPr>
            <w:tcW w:w="0" w:type="auto"/>
            <w:hideMark/>
          </w:tcPr>
          <w:p w14:paraId="44CD1A45" w14:textId="77777777" w:rsidR="0098191E" w:rsidRPr="00620E59" w:rsidRDefault="0098191E" w:rsidP="00F12F58">
            <w:pPr>
              <w:spacing w:after="160"/>
              <w:rPr>
                <w:rFonts w:cs="Arial"/>
                <w:sz w:val="16"/>
                <w:szCs w:val="16"/>
                <w:lang w:val="en-US"/>
              </w:rPr>
            </w:pPr>
            <w:r w:rsidRPr="00620E59">
              <w:rPr>
                <w:rFonts w:cs="Arial"/>
                <w:sz w:val="16"/>
                <w:szCs w:val="16"/>
                <w:lang w:val="en-US"/>
              </w:rPr>
              <w:t>Evidence-based review</w:t>
            </w:r>
          </w:p>
        </w:tc>
        <w:tc>
          <w:tcPr>
            <w:tcW w:w="0" w:type="auto"/>
            <w:hideMark/>
          </w:tcPr>
          <w:p w14:paraId="0B75980B" w14:textId="77777777" w:rsidR="0098191E" w:rsidRPr="00620E59" w:rsidRDefault="0098191E" w:rsidP="00F12F58">
            <w:pPr>
              <w:spacing w:after="160"/>
              <w:rPr>
                <w:rFonts w:cs="Arial"/>
                <w:sz w:val="16"/>
                <w:szCs w:val="16"/>
                <w:lang w:val="en-US"/>
              </w:rPr>
            </w:pPr>
            <w:r w:rsidRPr="00620E59">
              <w:rPr>
                <w:rFonts w:cs="Arial"/>
                <w:sz w:val="16"/>
                <w:szCs w:val="16"/>
                <w:lang w:val="en-US"/>
              </w:rPr>
              <w:t>High validity; based on extensive literature</w:t>
            </w:r>
          </w:p>
        </w:tc>
        <w:tc>
          <w:tcPr>
            <w:tcW w:w="0" w:type="auto"/>
            <w:hideMark/>
          </w:tcPr>
          <w:p w14:paraId="3956A2B5" w14:textId="77777777" w:rsidR="0098191E" w:rsidRPr="00620E59" w:rsidRDefault="0098191E" w:rsidP="00F12F58">
            <w:pPr>
              <w:spacing w:after="160"/>
              <w:rPr>
                <w:rFonts w:cs="Arial"/>
                <w:sz w:val="16"/>
                <w:szCs w:val="16"/>
                <w:lang w:val="en-US"/>
              </w:rPr>
            </w:pPr>
            <w:r w:rsidRPr="00620E59">
              <w:rPr>
                <w:rFonts w:cs="Arial"/>
                <w:sz w:val="16"/>
                <w:szCs w:val="16"/>
                <w:lang w:val="en-US"/>
              </w:rPr>
              <w:t>Not primary qualitative data</w:t>
            </w:r>
          </w:p>
        </w:tc>
        <w:tc>
          <w:tcPr>
            <w:tcW w:w="0" w:type="auto"/>
            <w:hideMark/>
          </w:tcPr>
          <w:p w14:paraId="4BACC2E2" w14:textId="77777777" w:rsidR="0098191E" w:rsidRPr="00620E59" w:rsidRDefault="0098191E" w:rsidP="00F12F58">
            <w:pPr>
              <w:spacing w:after="160"/>
              <w:rPr>
                <w:rFonts w:cs="Arial"/>
                <w:sz w:val="16"/>
                <w:szCs w:val="16"/>
                <w:lang w:val="en-US"/>
              </w:rPr>
            </w:pPr>
            <w:r w:rsidRPr="00620E59">
              <w:rPr>
                <w:rFonts w:cs="Arial"/>
                <w:sz w:val="16"/>
                <w:szCs w:val="16"/>
                <w:lang w:val="en-US"/>
              </w:rPr>
              <w:t>Summarised evidence for effective dietary patterns</w:t>
            </w:r>
          </w:p>
        </w:tc>
        <w:tc>
          <w:tcPr>
            <w:tcW w:w="0" w:type="auto"/>
            <w:hideMark/>
          </w:tcPr>
          <w:p w14:paraId="3DBD3CBB" w14:textId="77777777" w:rsidR="0098191E" w:rsidRPr="00620E59" w:rsidRDefault="0098191E" w:rsidP="00F12F58">
            <w:pPr>
              <w:spacing w:after="160"/>
              <w:rPr>
                <w:rFonts w:cs="Arial"/>
                <w:sz w:val="16"/>
                <w:szCs w:val="16"/>
                <w:lang w:val="en-US"/>
              </w:rPr>
            </w:pPr>
            <w:r w:rsidRPr="00620E59">
              <w:rPr>
                <w:rFonts w:cs="Arial"/>
                <w:sz w:val="16"/>
                <w:szCs w:val="16"/>
                <w:lang w:val="en-US"/>
              </w:rPr>
              <w:t>European dietary recommendations applicable to UK T2DM adults</w:t>
            </w:r>
          </w:p>
        </w:tc>
        <w:tc>
          <w:tcPr>
            <w:tcW w:w="0" w:type="auto"/>
            <w:hideMark/>
          </w:tcPr>
          <w:p w14:paraId="1FCFA99A" w14:textId="77777777" w:rsidR="0098191E" w:rsidRPr="00620E59" w:rsidRDefault="0098191E" w:rsidP="00F12F58">
            <w:pPr>
              <w:spacing w:after="160"/>
              <w:rPr>
                <w:rFonts w:cs="Arial"/>
                <w:sz w:val="16"/>
                <w:szCs w:val="16"/>
                <w:lang w:val="en-US"/>
              </w:rPr>
            </w:pPr>
            <w:r w:rsidRPr="00620E59">
              <w:rPr>
                <w:rFonts w:cs="Arial"/>
                <w:sz w:val="16"/>
                <w:szCs w:val="16"/>
                <w:lang w:val="en-US"/>
              </w:rPr>
              <w:t>Evidence-based dietary patterns</w:t>
            </w:r>
          </w:p>
        </w:tc>
        <w:tc>
          <w:tcPr>
            <w:tcW w:w="0" w:type="auto"/>
            <w:hideMark/>
          </w:tcPr>
          <w:p w14:paraId="7CAA4059" w14:textId="77777777" w:rsidR="0098191E" w:rsidRPr="00620E59" w:rsidRDefault="0098191E" w:rsidP="00F12F58">
            <w:pPr>
              <w:spacing w:after="160"/>
              <w:rPr>
                <w:rFonts w:cs="Arial"/>
                <w:sz w:val="16"/>
                <w:szCs w:val="16"/>
                <w:lang w:val="en-US"/>
              </w:rPr>
            </w:pPr>
            <w:r w:rsidRPr="00620E59">
              <w:rPr>
                <w:rFonts w:cs="Arial"/>
                <w:sz w:val="16"/>
                <w:szCs w:val="16"/>
                <w:lang w:val="en-US"/>
              </w:rPr>
              <w:t>Impact on glycaemic control and adherence</w:t>
            </w:r>
          </w:p>
        </w:tc>
        <w:tc>
          <w:tcPr>
            <w:tcW w:w="0" w:type="auto"/>
            <w:hideMark/>
          </w:tcPr>
          <w:p w14:paraId="2A739A82" w14:textId="77777777" w:rsidR="0098191E" w:rsidRPr="00620E59" w:rsidRDefault="0098191E" w:rsidP="00F12F58">
            <w:pPr>
              <w:spacing w:after="160"/>
              <w:rPr>
                <w:rFonts w:cs="Arial"/>
                <w:sz w:val="16"/>
                <w:szCs w:val="16"/>
                <w:lang w:val="en-US"/>
              </w:rPr>
            </w:pPr>
            <w:r w:rsidRPr="00620E59">
              <w:rPr>
                <w:rFonts w:cs="Arial"/>
                <w:sz w:val="16"/>
                <w:szCs w:val="16"/>
                <w:lang w:val="en-US"/>
              </w:rPr>
              <w:t>N/A</w:t>
            </w:r>
          </w:p>
        </w:tc>
        <w:tc>
          <w:tcPr>
            <w:tcW w:w="0" w:type="auto"/>
            <w:hideMark/>
          </w:tcPr>
          <w:p w14:paraId="2FFB3097" w14:textId="77777777" w:rsidR="0098191E" w:rsidRPr="00620E59" w:rsidRDefault="0098191E" w:rsidP="00F12F58">
            <w:pPr>
              <w:spacing w:after="160"/>
              <w:rPr>
                <w:rFonts w:cs="Arial"/>
                <w:sz w:val="16"/>
                <w:szCs w:val="16"/>
                <w:lang w:val="en-US"/>
              </w:rPr>
            </w:pPr>
            <w:r w:rsidRPr="00620E59">
              <w:rPr>
                <w:rFonts w:cs="Arial"/>
                <w:sz w:val="16"/>
                <w:szCs w:val="16"/>
                <w:lang w:val="en-US"/>
              </w:rPr>
              <w:t>Dietary guidance</w:t>
            </w:r>
          </w:p>
        </w:tc>
      </w:tr>
      <w:tr w:rsidR="0098191E" w:rsidRPr="00620E59" w14:paraId="27502F6A" w14:textId="77777777" w:rsidTr="00F12F58">
        <w:tc>
          <w:tcPr>
            <w:tcW w:w="0" w:type="auto"/>
            <w:hideMark/>
          </w:tcPr>
          <w:p w14:paraId="25C1CF06" w14:textId="77777777" w:rsidR="0098191E" w:rsidRPr="00620E59" w:rsidRDefault="0098191E" w:rsidP="00F12F58">
            <w:pPr>
              <w:spacing w:after="160"/>
              <w:rPr>
                <w:rFonts w:cs="Arial"/>
                <w:sz w:val="16"/>
                <w:szCs w:val="16"/>
                <w:lang w:val="en-US"/>
              </w:rPr>
            </w:pPr>
            <w:r w:rsidRPr="00620E59">
              <w:rPr>
                <w:rFonts w:cs="Arial"/>
                <w:sz w:val="16"/>
                <w:szCs w:val="16"/>
                <w:lang w:val="en-US"/>
              </w:rPr>
              <w:t xml:space="preserve">Benton et al., </w:t>
            </w:r>
            <w:r w:rsidRPr="00620E59">
              <w:rPr>
                <w:rFonts w:cs="Arial"/>
                <w:sz w:val="16"/>
                <w:szCs w:val="16"/>
                <w:lang w:val="en-US"/>
              </w:rPr>
              <w:lastRenderedPageBreak/>
              <w:t>2022</w:t>
            </w:r>
          </w:p>
        </w:tc>
        <w:tc>
          <w:tcPr>
            <w:tcW w:w="0" w:type="auto"/>
            <w:hideMark/>
          </w:tcPr>
          <w:p w14:paraId="172FEA1B"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Evaluate digital self-management </w:t>
            </w:r>
            <w:r w:rsidRPr="00620E59">
              <w:rPr>
                <w:rFonts w:cs="Arial"/>
                <w:sz w:val="16"/>
                <w:szCs w:val="16"/>
                <w:lang w:val="en-US"/>
              </w:rPr>
              <w:lastRenderedPageBreak/>
              <w:t>rollout</w:t>
            </w:r>
          </w:p>
        </w:tc>
        <w:tc>
          <w:tcPr>
            <w:tcW w:w="0" w:type="auto"/>
            <w:hideMark/>
          </w:tcPr>
          <w:p w14:paraId="2434C7E1"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UK adults with </w:t>
            </w:r>
            <w:r w:rsidRPr="00620E59">
              <w:rPr>
                <w:rFonts w:cs="Arial"/>
                <w:sz w:val="16"/>
                <w:szCs w:val="16"/>
                <w:lang w:val="en-US"/>
              </w:rPr>
              <w:lastRenderedPageBreak/>
              <w:t>T2DM</w:t>
            </w:r>
          </w:p>
        </w:tc>
        <w:tc>
          <w:tcPr>
            <w:tcW w:w="0" w:type="auto"/>
            <w:hideMark/>
          </w:tcPr>
          <w:p w14:paraId="17E4D3D0"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Mixed-methods </w:t>
            </w:r>
            <w:r w:rsidRPr="00620E59">
              <w:rPr>
                <w:rFonts w:cs="Arial"/>
                <w:sz w:val="16"/>
                <w:szCs w:val="16"/>
                <w:lang w:val="en-US"/>
              </w:rPr>
              <w:lastRenderedPageBreak/>
              <w:t>study</w:t>
            </w:r>
          </w:p>
        </w:tc>
        <w:tc>
          <w:tcPr>
            <w:tcW w:w="0" w:type="auto"/>
            <w:hideMark/>
          </w:tcPr>
          <w:p w14:paraId="409E9A92"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Combines quantitative fidelity with </w:t>
            </w:r>
            <w:r w:rsidRPr="00620E59">
              <w:rPr>
                <w:rFonts w:cs="Arial"/>
                <w:sz w:val="16"/>
                <w:szCs w:val="16"/>
                <w:lang w:val="en-US"/>
              </w:rPr>
              <w:lastRenderedPageBreak/>
              <w:t>qualitative insights</w:t>
            </w:r>
          </w:p>
        </w:tc>
        <w:tc>
          <w:tcPr>
            <w:tcW w:w="0" w:type="auto"/>
            <w:hideMark/>
          </w:tcPr>
          <w:p w14:paraId="1F9C9BDF"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Limited generalisability; small </w:t>
            </w:r>
            <w:r w:rsidRPr="00620E59">
              <w:rPr>
                <w:rFonts w:cs="Arial"/>
                <w:sz w:val="16"/>
                <w:szCs w:val="16"/>
                <w:lang w:val="en-US"/>
              </w:rPr>
              <w:lastRenderedPageBreak/>
              <w:t>qualitative sample</w:t>
            </w:r>
          </w:p>
        </w:tc>
        <w:tc>
          <w:tcPr>
            <w:tcW w:w="0" w:type="auto"/>
            <w:hideMark/>
          </w:tcPr>
          <w:p w14:paraId="561482C4"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Engagement varied; barriers </w:t>
            </w:r>
            <w:r w:rsidRPr="00620E59">
              <w:rPr>
                <w:rFonts w:cs="Arial"/>
                <w:sz w:val="16"/>
                <w:szCs w:val="16"/>
                <w:lang w:val="en-US"/>
              </w:rPr>
              <w:lastRenderedPageBreak/>
              <w:t>include usability issues</w:t>
            </w:r>
          </w:p>
        </w:tc>
        <w:tc>
          <w:tcPr>
            <w:tcW w:w="0" w:type="auto"/>
            <w:hideMark/>
          </w:tcPr>
          <w:p w14:paraId="6BE9815A"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Digital interventions can improve </w:t>
            </w:r>
            <w:r w:rsidRPr="00620E59">
              <w:rPr>
                <w:rFonts w:cs="Arial"/>
                <w:sz w:val="16"/>
                <w:szCs w:val="16"/>
                <w:lang w:val="en-US"/>
              </w:rPr>
              <w:lastRenderedPageBreak/>
              <w:t>adherence if tailored</w:t>
            </w:r>
          </w:p>
        </w:tc>
        <w:tc>
          <w:tcPr>
            <w:tcW w:w="0" w:type="auto"/>
            <w:hideMark/>
          </w:tcPr>
          <w:p w14:paraId="781445F7"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Digital app self-managem</w:t>
            </w:r>
            <w:r w:rsidRPr="00620E59">
              <w:rPr>
                <w:rFonts w:cs="Arial"/>
                <w:sz w:val="16"/>
                <w:szCs w:val="16"/>
                <w:lang w:val="en-US"/>
              </w:rPr>
              <w:lastRenderedPageBreak/>
              <w:t>ent</w:t>
            </w:r>
          </w:p>
        </w:tc>
        <w:tc>
          <w:tcPr>
            <w:tcW w:w="0" w:type="auto"/>
            <w:hideMark/>
          </w:tcPr>
          <w:p w14:paraId="3CCD00B4"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Improved adherence &amp; </w:t>
            </w:r>
            <w:r w:rsidRPr="00620E59">
              <w:rPr>
                <w:rFonts w:cs="Arial"/>
                <w:sz w:val="16"/>
                <w:szCs w:val="16"/>
                <w:lang w:val="en-US"/>
              </w:rPr>
              <w:lastRenderedPageBreak/>
              <w:t>engagement</w:t>
            </w:r>
          </w:p>
        </w:tc>
        <w:tc>
          <w:tcPr>
            <w:tcW w:w="0" w:type="auto"/>
            <w:hideMark/>
          </w:tcPr>
          <w:p w14:paraId="1FA0C97E"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User feedback on usability &amp; </w:t>
            </w:r>
            <w:r w:rsidRPr="00620E59">
              <w:rPr>
                <w:rFonts w:cs="Arial"/>
                <w:sz w:val="16"/>
                <w:szCs w:val="16"/>
                <w:lang w:val="en-US"/>
              </w:rPr>
              <w:lastRenderedPageBreak/>
              <w:t>motivation</w:t>
            </w:r>
          </w:p>
        </w:tc>
        <w:tc>
          <w:tcPr>
            <w:tcW w:w="0" w:type="auto"/>
            <w:hideMark/>
          </w:tcPr>
          <w:p w14:paraId="765EA0EA"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Digital facilitators, engagemen</w:t>
            </w:r>
            <w:r w:rsidRPr="00620E59">
              <w:rPr>
                <w:rFonts w:cs="Arial"/>
                <w:sz w:val="16"/>
                <w:szCs w:val="16"/>
                <w:lang w:val="en-US"/>
              </w:rPr>
              <w:lastRenderedPageBreak/>
              <w:t>t barriers</w:t>
            </w:r>
          </w:p>
        </w:tc>
      </w:tr>
      <w:tr w:rsidR="0098191E" w:rsidRPr="00620E59" w14:paraId="5C0C963B" w14:textId="77777777" w:rsidTr="00F12F58">
        <w:tc>
          <w:tcPr>
            <w:tcW w:w="0" w:type="auto"/>
            <w:hideMark/>
          </w:tcPr>
          <w:p w14:paraId="4A37B978"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Boocock et al., 2024</w:t>
            </w:r>
          </w:p>
        </w:tc>
        <w:tc>
          <w:tcPr>
            <w:tcW w:w="0" w:type="auto"/>
            <w:hideMark/>
          </w:tcPr>
          <w:p w14:paraId="56D300C4" w14:textId="77777777" w:rsidR="0098191E" w:rsidRPr="00620E59" w:rsidRDefault="0098191E" w:rsidP="00F12F58">
            <w:pPr>
              <w:spacing w:after="160"/>
              <w:rPr>
                <w:rFonts w:cs="Arial"/>
                <w:sz w:val="16"/>
                <w:szCs w:val="16"/>
                <w:lang w:val="en-US"/>
              </w:rPr>
            </w:pPr>
            <w:r w:rsidRPr="00620E59">
              <w:rPr>
                <w:rFonts w:cs="Arial"/>
                <w:sz w:val="16"/>
                <w:szCs w:val="16"/>
                <w:lang w:val="en-US"/>
              </w:rPr>
              <w:t>Explore barriers to engagement in T2DM remission program</w:t>
            </w:r>
          </w:p>
        </w:tc>
        <w:tc>
          <w:tcPr>
            <w:tcW w:w="0" w:type="auto"/>
            <w:hideMark/>
          </w:tcPr>
          <w:p w14:paraId="77D146AD" w14:textId="77777777" w:rsidR="0098191E" w:rsidRPr="00620E59" w:rsidRDefault="0098191E" w:rsidP="00F12F58">
            <w:pPr>
              <w:spacing w:after="160"/>
              <w:rPr>
                <w:rFonts w:cs="Arial"/>
                <w:sz w:val="16"/>
                <w:szCs w:val="16"/>
                <w:lang w:val="en-US"/>
              </w:rPr>
            </w:pPr>
            <w:r w:rsidRPr="00620E59">
              <w:rPr>
                <w:rFonts w:cs="Arial"/>
                <w:sz w:val="16"/>
                <w:szCs w:val="16"/>
                <w:lang w:val="en-US"/>
              </w:rPr>
              <w:t>North East England, adults in remission</w:t>
            </w:r>
          </w:p>
        </w:tc>
        <w:tc>
          <w:tcPr>
            <w:tcW w:w="0" w:type="auto"/>
            <w:hideMark/>
          </w:tcPr>
          <w:p w14:paraId="32915522" w14:textId="77777777" w:rsidR="0098191E" w:rsidRPr="00620E59" w:rsidRDefault="0098191E" w:rsidP="00F12F58">
            <w:pPr>
              <w:spacing w:after="160"/>
              <w:rPr>
                <w:rFonts w:cs="Arial"/>
                <w:sz w:val="16"/>
                <w:szCs w:val="16"/>
                <w:lang w:val="en-US"/>
              </w:rPr>
            </w:pPr>
            <w:r w:rsidRPr="00620E59">
              <w:rPr>
                <w:rFonts w:cs="Arial"/>
                <w:sz w:val="16"/>
                <w:szCs w:val="16"/>
                <w:lang w:val="en-US"/>
              </w:rPr>
              <w:t>Qualitative interviews</w:t>
            </w:r>
          </w:p>
        </w:tc>
        <w:tc>
          <w:tcPr>
            <w:tcW w:w="0" w:type="auto"/>
            <w:hideMark/>
          </w:tcPr>
          <w:p w14:paraId="0C7BBD9D" w14:textId="77777777" w:rsidR="0098191E" w:rsidRPr="00620E59" w:rsidRDefault="0098191E" w:rsidP="00F12F58">
            <w:pPr>
              <w:spacing w:after="160"/>
              <w:rPr>
                <w:rFonts w:cs="Arial"/>
                <w:sz w:val="16"/>
                <w:szCs w:val="16"/>
                <w:lang w:val="en-US"/>
              </w:rPr>
            </w:pPr>
            <w:r w:rsidRPr="00620E59">
              <w:rPr>
                <w:rFonts w:cs="Arial"/>
                <w:sz w:val="16"/>
                <w:szCs w:val="16"/>
                <w:lang w:val="en-US"/>
              </w:rPr>
              <w:t>Rich patient perspective; thematic saturation</w:t>
            </w:r>
          </w:p>
        </w:tc>
        <w:tc>
          <w:tcPr>
            <w:tcW w:w="0" w:type="auto"/>
            <w:hideMark/>
          </w:tcPr>
          <w:p w14:paraId="0225F5B9" w14:textId="77777777" w:rsidR="0098191E" w:rsidRPr="00620E59" w:rsidRDefault="0098191E" w:rsidP="00F12F58">
            <w:pPr>
              <w:spacing w:after="160"/>
              <w:rPr>
                <w:rFonts w:cs="Arial"/>
                <w:sz w:val="16"/>
                <w:szCs w:val="16"/>
                <w:lang w:val="en-US"/>
              </w:rPr>
            </w:pPr>
            <w:r w:rsidRPr="00620E59">
              <w:rPr>
                <w:rFonts w:cs="Arial"/>
                <w:sz w:val="16"/>
                <w:szCs w:val="16"/>
                <w:lang w:val="en-US"/>
              </w:rPr>
              <w:t>Small sample</w:t>
            </w:r>
          </w:p>
        </w:tc>
        <w:tc>
          <w:tcPr>
            <w:tcW w:w="0" w:type="auto"/>
            <w:hideMark/>
          </w:tcPr>
          <w:p w14:paraId="05506AD7" w14:textId="77777777" w:rsidR="0098191E" w:rsidRPr="00620E59" w:rsidRDefault="0098191E" w:rsidP="00F12F58">
            <w:pPr>
              <w:spacing w:after="160"/>
              <w:rPr>
                <w:rFonts w:cs="Arial"/>
                <w:sz w:val="16"/>
                <w:szCs w:val="16"/>
                <w:lang w:val="en-US"/>
              </w:rPr>
            </w:pPr>
            <w:r w:rsidRPr="00620E59">
              <w:rPr>
                <w:rFonts w:cs="Arial"/>
                <w:sz w:val="16"/>
                <w:szCs w:val="16"/>
                <w:lang w:val="en-US"/>
              </w:rPr>
              <w:t>Social and personal barriers to adherence identified</w:t>
            </w:r>
          </w:p>
        </w:tc>
        <w:tc>
          <w:tcPr>
            <w:tcW w:w="0" w:type="auto"/>
            <w:hideMark/>
          </w:tcPr>
          <w:p w14:paraId="791F6929" w14:textId="77777777" w:rsidR="0098191E" w:rsidRPr="00620E59" w:rsidRDefault="0098191E" w:rsidP="00F12F58">
            <w:pPr>
              <w:spacing w:after="160"/>
              <w:rPr>
                <w:rFonts w:cs="Arial"/>
                <w:sz w:val="16"/>
                <w:szCs w:val="16"/>
                <w:lang w:val="en-US"/>
              </w:rPr>
            </w:pPr>
            <w:r w:rsidRPr="00620E59">
              <w:rPr>
                <w:rFonts w:cs="Arial"/>
                <w:sz w:val="16"/>
                <w:szCs w:val="16"/>
                <w:lang w:val="en-US"/>
              </w:rPr>
              <w:t>Emotional, social, and programmatic factors influence adherence</w:t>
            </w:r>
          </w:p>
        </w:tc>
        <w:tc>
          <w:tcPr>
            <w:tcW w:w="0" w:type="auto"/>
            <w:hideMark/>
          </w:tcPr>
          <w:p w14:paraId="45123D6D" w14:textId="77777777" w:rsidR="0098191E" w:rsidRPr="00620E59" w:rsidRDefault="0098191E" w:rsidP="00F12F58">
            <w:pPr>
              <w:spacing w:after="160"/>
              <w:rPr>
                <w:rFonts w:cs="Arial"/>
                <w:sz w:val="16"/>
                <w:szCs w:val="16"/>
                <w:lang w:val="en-US"/>
              </w:rPr>
            </w:pPr>
            <w:r w:rsidRPr="00620E59">
              <w:rPr>
                <w:rFonts w:cs="Arial"/>
                <w:sz w:val="16"/>
                <w:szCs w:val="16"/>
                <w:lang w:val="en-US"/>
              </w:rPr>
              <w:t>Structured remission programs</w:t>
            </w:r>
          </w:p>
        </w:tc>
        <w:tc>
          <w:tcPr>
            <w:tcW w:w="0" w:type="auto"/>
            <w:hideMark/>
          </w:tcPr>
          <w:p w14:paraId="67CB4CBF" w14:textId="77777777" w:rsidR="0098191E" w:rsidRPr="00620E59" w:rsidRDefault="0098191E" w:rsidP="00F12F58">
            <w:pPr>
              <w:spacing w:after="160"/>
              <w:rPr>
                <w:rFonts w:cs="Arial"/>
                <w:sz w:val="16"/>
                <w:szCs w:val="16"/>
                <w:lang w:val="en-US"/>
              </w:rPr>
            </w:pPr>
            <w:r w:rsidRPr="00620E59">
              <w:rPr>
                <w:rFonts w:cs="Arial"/>
                <w:sz w:val="16"/>
                <w:szCs w:val="16"/>
                <w:lang w:val="en-US"/>
              </w:rPr>
              <w:t>Behavioural adherence influenced by support and guidance</w:t>
            </w:r>
          </w:p>
        </w:tc>
        <w:tc>
          <w:tcPr>
            <w:tcW w:w="0" w:type="auto"/>
            <w:hideMark/>
          </w:tcPr>
          <w:p w14:paraId="7D4C2688" w14:textId="77777777" w:rsidR="0098191E" w:rsidRPr="00620E59" w:rsidRDefault="0098191E" w:rsidP="00F12F58">
            <w:pPr>
              <w:spacing w:after="160"/>
              <w:rPr>
                <w:rFonts w:cs="Arial"/>
                <w:sz w:val="16"/>
                <w:szCs w:val="16"/>
                <w:lang w:val="en-US"/>
              </w:rPr>
            </w:pPr>
            <w:r w:rsidRPr="00620E59">
              <w:rPr>
                <w:rFonts w:cs="Arial"/>
                <w:sz w:val="16"/>
                <w:szCs w:val="16"/>
                <w:lang w:val="en-US"/>
              </w:rPr>
              <w:t>Patient experiences and perceived barriers</w:t>
            </w:r>
          </w:p>
        </w:tc>
        <w:tc>
          <w:tcPr>
            <w:tcW w:w="0" w:type="auto"/>
            <w:hideMark/>
          </w:tcPr>
          <w:p w14:paraId="6D6F25DE" w14:textId="77777777" w:rsidR="0098191E" w:rsidRPr="00620E59" w:rsidRDefault="0098191E" w:rsidP="00F12F58">
            <w:pPr>
              <w:spacing w:after="160"/>
              <w:rPr>
                <w:rFonts w:cs="Arial"/>
                <w:sz w:val="16"/>
                <w:szCs w:val="16"/>
                <w:lang w:val="en-US"/>
              </w:rPr>
            </w:pPr>
            <w:r w:rsidRPr="00620E59">
              <w:rPr>
                <w:rFonts w:cs="Arial"/>
                <w:sz w:val="16"/>
                <w:szCs w:val="16"/>
                <w:lang w:val="en-US"/>
              </w:rPr>
              <w:t>Psychological, social, programmatic themes</w:t>
            </w:r>
          </w:p>
        </w:tc>
      </w:tr>
      <w:tr w:rsidR="0098191E" w:rsidRPr="00620E59" w14:paraId="0AD7843C" w14:textId="77777777" w:rsidTr="00F12F58">
        <w:tc>
          <w:tcPr>
            <w:tcW w:w="0" w:type="auto"/>
            <w:hideMark/>
          </w:tcPr>
          <w:p w14:paraId="69EC3484" w14:textId="77777777" w:rsidR="0098191E" w:rsidRPr="00620E59" w:rsidRDefault="0098191E" w:rsidP="00F12F58">
            <w:pPr>
              <w:spacing w:after="160"/>
              <w:rPr>
                <w:rFonts w:cs="Arial"/>
                <w:sz w:val="16"/>
                <w:szCs w:val="16"/>
                <w:lang w:val="en-US"/>
              </w:rPr>
            </w:pPr>
            <w:r w:rsidRPr="00620E59">
              <w:rPr>
                <w:rFonts w:cs="Arial"/>
                <w:sz w:val="16"/>
                <w:szCs w:val="16"/>
                <w:lang w:val="en-US"/>
              </w:rPr>
              <w:t>Boocock et al., 2021</w:t>
            </w:r>
          </w:p>
        </w:tc>
        <w:tc>
          <w:tcPr>
            <w:tcW w:w="0" w:type="auto"/>
            <w:hideMark/>
          </w:tcPr>
          <w:p w14:paraId="25A7990D" w14:textId="77777777" w:rsidR="0098191E" w:rsidRPr="00620E59" w:rsidRDefault="0098191E" w:rsidP="00F12F58">
            <w:pPr>
              <w:spacing w:after="160"/>
              <w:rPr>
                <w:rFonts w:cs="Arial"/>
                <w:sz w:val="16"/>
                <w:szCs w:val="16"/>
                <w:lang w:val="en-US"/>
              </w:rPr>
            </w:pPr>
            <w:r w:rsidRPr="00620E59">
              <w:rPr>
                <w:rFonts w:cs="Arial"/>
                <w:sz w:val="16"/>
                <w:szCs w:val="16"/>
                <w:lang w:val="en-US"/>
              </w:rPr>
              <w:t>Clinicians’ perceptions on dietary management</w:t>
            </w:r>
          </w:p>
        </w:tc>
        <w:tc>
          <w:tcPr>
            <w:tcW w:w="0" w:type="auto"/>
            <w:hideMark/>
          </w:tcPr>
          <w:p w14:paraId="29A74D2F" w14:textId="77777777" w:rsidR="0098191E" w:rsidRPr="00620E59" w:rsidRDefault="0098191E" w:rsidP="00F12F58">
            <w:pPr>
              <w:spacing w:after="160"/>
              <w:rPr>
                <w:rFonts w:cs="Arial"/>
                <w:sz w:val="16"/>
                <w:szCs w:val="16"/>
                <w:lang w:val="en-US"/>
              </w:rPr>
            </w:pPr>
            <w:r w:rsidRPr="00620E59">
              <w:rPr>
                <w:rFonts w:cs="Arial"/>
                <w:sz w:val="16"/>
                <w:szCs w:val="16"/>
                <w:lang w:val="en-US"/>
              </w:rPr>
              <w:t>UK primary care</w:t>
            </w:r>
          </w:p>
        </w:tc>
        <w:tc>
          <w:tcPr>
            <w:tcW w:w="0" w:type="auto"/>
            <w:hideMark/>
          </w:tcPr>
          <w:p w14:paraId="1248C62A" w14:textId="77777777" w:rsidR="0098191E" w:rsidRPr="00620E59" w:rsidRDefault="0098191E" w:rsidP="00F12F58">
            <w:pPr>
              <w:spacing w:after="160"/>
              <w:rPr>
                <w:rFonts w:cs="Arial"/>
                <w:sz w:val="16"/>
                <w:szCs w:val="16"/>
                <w:lang w:val="en-US"/>
              </w:rPr>
            </w:pPr>
            <w:r w:rsidRPr="00620E59">
              <w:rPr>
                <w:rFonts w:cs="Arial"/>
                <w:sz w:val="16"/>
                <w:szCs w:val="16"/>
                <w:lang w:val="en-US"/>
              </w:rPr>
              <w:t>Systematic review</w:t>
            </w:r>
          </w:p>
        </w:tc>
        <w:tc>
          <w:tcPr>
            <w:tcW w:w="0" w:type="auto"/>
            <w:hideMark/>
          </w:tcPr>
          <w:p w14:paraId="0CE6F4AE" w14:textId="77777777" w:rsidR="0098191E" w:rsidRPr="00620E59" w:rsidRDefault="0098191E" w:rsidP="00F12F58">
            <w:pPr>
              <w:spacing w:after="160"/>
              <w:rPr>
                <w:rFonts w:cs="Arial"/>
                <w:sz w:val="16"/>
                <w:szCs w:val="16"/>
                <w:lang w:val="en-US"/>
              </w:rPr>
            </w:pPr>
            <w:r w:rsidRPr="00620E59">
              <w:rPr>
                <w:rFonts w:cs="Arial"/>
                <w:sz w:val="16"/>
                <w:szCs w:val="16"/>
                <w:lang w:val="en-US"/>
              </w:rPr>
              <w:t>Comprehensive literature coverage; peer-reviewed</w:t>
            </w:r>
          </w:p>
        </w:tc>
        <w:tc>
          <w:tcPr>
            <w:tcW w:w="0" w:type="auto"/>
            <w:hideMark/>
          </w:tcPr>
          <w:p w14:paraId="13456C43" w14:textId="77777777" w:rsidR="0098191E" w:rsidRPr="00620E59" w:rsidRDefault="0098191E" w:rsidP="00F12F58">
            <w:pPr>
              <w:spacing w:after="160"/>
              <w:rPr>
                <w:rFonts w:cs="Arial"/>
                <w:sz w:val="16"/>
                <w:szCs w:val="16"/>
                <w:lang w:val="en-US"/>
              </w:rPr>
            </w:pPr>
            <w:r w:rsidRPr="00620E59">
              <w:rPr>
                <w:rFonts w:cs="Arial"/>
                <w:sz w:val="16"/>
                <w:szCs w:val="16"/>
                <w:lang w:val="en-US"/>
              </w:rPr>
              <w:t>Limited patient perspective</w:t>
            </w:r>
          </w:p>
        </w:tc>
        <w:tc>
          <w:tcPr>
            <w:tcW w:w="0" w:type="auto"/>
            <w:hideMark/>
          </w:tcPr>
          <w:p w14:paraId="695710E4" w14:textId="77777777" w:rsidR="0098191E" w:rsidRPr="00620E59" w:rsidRDefault="0098191E" w:rsidP="00F12F58">
            <w:pPr>
              <w:spacing w:after="160"/>
              <w:rPr>
                <w:rFonts w:cs="Arial"/>
                <w:sz w:val="16"/>
                <w:szCs w:val="16"/>
                <w:lang w:val="en-US"/>
              </w:rPr>
            </w:pPr>
            <w:r w:rsidRPr="00620E59">
              <w:rPr>
                <w:rFonts w:cs="Arial"/>
                <w:sz w:val="16"/>
                <w:szCs w:val="16"/>
                <w:lang w:val="en-US"/>
              </w:rPr>
              <w:t>Identified structural and clinical barriers</w:t>
            </w:r>
          </w:p>
        </w:tc>
        <w:tc>
          <w:tcPr>
            <w:tcW w:w="0" w:type="auto"/>
            <w:hideMark/>
          </w:tcPr>
          <w:p w14:paraId="4C2FF0C4" w14:textId="77777777" w:rsidR="0098191E" w:rsidRPr="00620E59" w:rsidRDefault="0098191E" w:rsidP="00F12F58">
            <w:pPr>
              <w:spacing w:after="160"/>
              <w:rPr>
                <w:rFonts w:cs="Arial"/>
                <w:sz w:val="16"/>
                <w:szCs w:val="16"/>
                <w:lang w:val="en-US"/>
              </w:rPr>
            </w:pPr>
            <w:r w:rsidRPr="00620E59">
              <w:rPr>
                <w:rFonts w:cs="Arial"/>
                <w:sz w:val="16"/>
                <w:szCs w:val="16"/>
                <w:lang w:val="en-US"/>
              </w:rPr>
              <w:t>Clinician-reported barriers affect dietary guidance</w:t>
            </w:r>
          </w:p>
        </w:tc>
        <w:tc>
          <w:tcPr>
            <w:tcW w:w="0" w:type="auto"/>
            <w:hideMark/>
          </w:tcPr>
          <w:p w14:paraId="6634654B" w14:textId="77777777" w:rsidR="0098191E" w:rsidRPr="00620E59" w:rsidRDefault="0098191E" w:rsidP="00F12F58">
            <w:pPr>
              <w:spacing w:after="160"/>
              <w:rPr>
                <w:rFonts w:cs="Arial"/>
                <w:sz w:val="16"/>
                <w:szCs w:val="16"/>
                <w:lang w:val="en-US"/>
              </w:rPr>
            </w:pPr>
            <w:r w:rsidRPr="00620E59">
              <w:rPr>
                <w:rFonts w:cs="Arial"/>
                <w:sz w:val="16"/>
                <w:szCs w:val="16"/>
                <w:lang w:val="en-US"/>
              </w:rPr>
              <w:t>NHS structured guidance</w:t>
            </w:r>
          </w:p>
        </w:tc>
        <w:tc>
          <w:tcPr>
            <w:tcW w:w="0" w:type="auto"/>
            <w:hideMark/>
          </w:tcPr>
          <w:p w14:paraId="031EE323" w14:textId="77777777" w:rsidR="0098191E" w:rsidRPr="00620E59" w:rsidRDefault="0098191E" w:rsidP="00F12F58">
            <w:pPr>
              <w:spacing w:after="160"/>
              <w:rPr>
                <w:rFonts w:cs="Arial"/>
                <w:sz w:val="16"/>
                <w:szCs w:val="16"/>
                <w:lang w:val="en-US"/>
              </w:rPr>
            </w:pPr>
            <w:r w:rsidRPr="00620E59">
              <w:rPr>
                <w:rFonts w:cs="Arial"/>
                <w:sz w:val="16"/>
                <w:szCs w:val="16"/>
                <w:lang w:val="en-US"/>
              </w:rPr>
              <w:t>Influences clinical implementation of dietary programs</w:t>
            </w:r>
          </w:p>
        </w:tc>
        <w:tc>
          <w:tcPr>
            <w:tcW w:w="0" w:type="auto"/>
            <w:hideMark/>
          </w:tcPr>
          <w:p w14:paraId="52FC76FA" w14:textId="77777777" w:rsidR="0098191E" w:rsidRPr="00620E59" w:rsidRDefault="0098191E" w:rsidP="00F12F58">
            <w:pPr>
              <w:spacing w:after="160"/>
              <w:rPr>
                <w:rFonts w:cs="Arial"/>
                <w:sz w:val="16"/>
                <w:szCs w:val="16"/>
                <w:lang w:val="en-US"/>
              </w:rPr>
            </w:pPr>
            <w:r w:rsidRPr="00620E59">
              <w:rPr>
                <w:rFonts w:cs="Arial"/>
                <w:sz w:val="16"/>
                <w:szCs w:val="16"/>
                <w:lang w:val="en-US"/>
              </w:rPr>
              <w:t>Clinician observations of patient adherence barriers</w:t>
            </w:r>
          </w:p>
        </w:tc>
        <w:tc>
          <w:tcPr>
            <w:tcW w:w="0" w:type="auto"/>
            <w:hideMark/>
          </w:tcPr>
          <w:p w14:paraId="3A6D36AE" w14:textId="77777777" w:rsidR="0098191E" w:rsidRPr="00620E59" w:rsidRDefault="0098191E" w:rsidP="00F12F58">
            <w:pPr>
              <w:spacing w:after="160"/>
              <w:rPr>
                <w:rFonts w:cs="Arial"/>
                <w:sz w:val="16"/>
                <w:szCs w:val="16"/>
                <w:lang w:val="en-US"/>
              </w:rPr>
            </w:pPr>
            <w:r w:rsidRPr="00620E59">
              <w:rPr>
                <w:rFonts w:cs="Arial"/>
                <w:sz w:val="16"/>
                <w:szCs w:val="16"/>
                <w:lang w:val="en-US"/>
              </w:rPr>
              <w:t>Structural, clinical, systemic barriers</w:t>
            </w:r>
          </w:p>
        </w:tc>
      </w:tr>
      <w:tr w:rsidR="0098191E" w:rsidRPr="00620E59" w14:paraId="5CE9B77F" w14:textId="77777777" w:rsidTr="00F12F58">
        <w:tc>
          <w:tcPr>
            <w:tcW w:w="0" w:type="auto"/>
            <w:hideMark/>
          </w:tcPr>
          <w:p w14:paraId="08F8AF2B" w14:textId="77777777" w:rsidR="0098191E" w:rsidRPr="00620E59" w:rsidRDefault="0098191E" w:rsidP="00F12F58">
            <w:pPr>
              <w:spacing w:after="160"/>
              <w:rPr>
                <w:rFonts w:cs="Arial"/>
                <w:sz w:val="16"/>
                <w:szCs w:val="16"/>
                <w:lang w:val="en-US"/>
              </w:rPr>
            </w:pPr>
            <w:r w:rsidRPr="00620E59">
              <w:rPr>
                <w:rFonts w:cs="Arial"/>
                <w:sz w:val="16"/>
                <w:szCs w:val="16"/>
                <w:lang w:val="en-US"/>
              </w:rPr>
              <w:t>Doglikuu et al., 2021</w:t>
            </w:r>
          </w:p>
        </w:tc>
        <w:tc>
          <w:tcPr>
            <w:tcW w:w="0" w:type="auto"/>
            <w:hideMark/>
          </w:tcPr>
          <w:p w14:paraId="4764AF08" w14:textId="77777777" w:rsidR="0098191E" w:rsidRPr="00620E59" w:rsidRDefault="0098191E" w:rsidP="00F12F58">
            <w:pPr>
              <w:spacing w:after="160"/>
              <w:rPr>
                <w:rFonts w:cs="Arial"/>
                <w:sz w:val="16"/>
                <w:szCs w:val="16"/>
                <w:lang w:val="en-US"/>
              </w:rPr>
            </w:pPr>
            <w:r w:rsidRPr="00620E59">
              <w:rPr>
                <w:rFonts w:cs="Arial"/>
                <w:sz w:val="16"/>
                <w:szCs w:val="16"/>
                <w:lang w:val="en-US"/>
              </w:rPr>
              <w:t>Socioeconomic influence on dietary adherence</w:t>
            </w:r>
          </w:p>
        </w:tc>
        <w:tc>
          <w:tcPr>
            <w:tcW w:w="0" w:type="auto"/>
            <w:hideMark/>
          </w:tcPr>
          <w:p w14:paraId="7C9B9866" w14:textId="77777777" w:rsidR="0098191E" w:rsidRPr="00620E59" w:rsidRDefault="0098191E" w:rsidP="00F12F58">
            <w:pPr>
              <w:spacing w:after="160"/>
              <w:rPr>
                <w:rFonts w:cs="Arial"/>
                <w:sz w:val="16"/>
                <w:szCs w:val="16"/>
                <w:lang w:val="en-US"/>
              </w:rPr>
            </w:pPr>
            <w:r w:rsidRPr="00620E59">
              <w:rPr>
                <w:rFonts w:cs="Arial"/>
                <w:sz w:val="16"/>
                <w:szCs w:val="16"/>
                <w:lang w:val="en-US"/>
              </w:rPr>
              <w:t>UK adults with T2DM</w:t>
            </w:r>
          </w:p>
        </w:tc>
        <w:tc>
          <w:tcPr>
            <w:tcW w:w="0" w:type="auto"/>
            <w:hideMark/>
          </w:tcPr>
          <w:p w14:paraId="783280BB" w14:textId="77777777" w:rsidR="0098191E" w:rsidRPr="00620E59" w:rsidRDefault="0098191E" w:rsidP="00F12F58">
            <w:pPr>
              <w:spacing w:after="160"/>
              <w:rPr>
                <w:rFonts w:cs="Arial"/>
                <w:sz w:val="16"/>
                <w:szCs w:val="16"/>
                <w:lang w:val="en-US"/>
              </w:rPr>
            </w:pPr>
            <w:r w:rsidRPr="00620E59">
              <w:rPr>
                <w:rFonts w:cs="Arial"/>
                <w:sz w:val="16"/>
                <w:szCs w:val="16"/>
                <w:lang w:val="en-US"/>
              </w:rPr>
              <w:t>Cross-sectional, qualitative embedded</w:t>
            </w:r>
          </w:p>
        </w:tc>
        <w:tc>
          <w:tcPr>
            <w:tcW w:w="0" w:type="auto"/>
            <w:hideMark/>
          </w:tcPr>
          <w:p w14:paraId="4481738E" w14:textId="77777777" w:rsidR="0098191E" w:rsidRPr="00620E59" w:rsidRDefault="0098191E" w:rsidP="00F12F58">
            <w:pPr>
              <w:spacing w:after="160"/>
              <w:rPr>
                <w:rFonts w:cs="Arial"/>
                <w:sz w:val="16"/>
                <w:szCs w:val="16"/>
                <w:lang w:val="en-US"/>
              </w:rPr>
            </w:pPr>
            <w:r w:rsidRPr="00620E59">
              <w:rPr>
                <w:rFonts w:cs="Arial"/>
                <w:sz w:val="16"/>
                <w:szCs w:val="16"/>
                <w:lang w:val="en-US"/>
              </w:rPr>
              <w:t>Large sample; socio-economic analysis</w:t>
            </w:r>
          </w:p>
        </w:tc>
        <w:tc>
          <w:tcPr>
            <w:tcW w:w="0" w:type="auto"/>
            <w:hideMark/>
          </w:tcPr>
          <w:p w14:paraId="353ADE89" w14:textId="77777777" w:rsidR="0098191E" w:rsidRPr="00620E59" w:rsidRDefault="0098191E" w:rsidP="00F12F58">
            <w:pPr>
              <w:spacing w:after="160"/>
              <w:rPr>
                <w:rFonts w:cs="Arial"/>
                <w:sz w:val="16"/>
                <w:szCs w:val="16"/>
                <w:lang w:val="en-US"/>
              </w:rPr>
            </w:pPr>
            <w:r w:rsidRPr="00620E59">
              <w:rPr>
                <w:rFonts w:cs="Arial"/>
                <w:sz w:val="16"/>
                <w:szCs w:val="16"/>
                <w:lang w:val="en-US"/>
              </w:rPr>
              <w:t>Cross-sectional; causality not inferred</w:t>
            </w:r>
          </w:p>
        </w:tc>
        <w:tc>
          <w:tcPr>
            <w:tcW w:w="0" w:type="auto"/>
            <w:hideMark/>
          </w:tcPr>
          <w:p w14:paraId="2E780058" w14:textId="77777777" w:rsidR="0098191E" w:rsidRPr="00620E59" w:rsidRDefault="0098191E" w:rsidP="00F12F58">
            <w:pPr>
              <w:spacing w:after="160"/>
              <w:rPr>
                <w:rFonts w:cs="Arial"/>
                <w:sz w:val="16"/>
                <w:szCs w:val="16"/>
                <w:lang w:val="en-US"/>
              </w:rPr>
            </w:pPr>
            <w:r w:rsidRPr="00620E59">
              <w:rPr>
                <w:rFonts w:cs="Arial"/>
                <w:sz w:val="16"/>
                <w:szCs w:val="16"/>
                <w:lang w:val="en-US"/>
              </w:rPr>
              <w:t>Cost and household factors limit adherence</w:t>
            </w:r>
          </w:p>
        </w:tc>
        <w:tc>
          <w:tcPr>
            <w:tcW w:w="0" w:type="auto"/>
            <w:hideMark/>
          </w:tcPr>
          <w:p w14:paraId="4CB1E9E3" w14:textId="77777777" w:rsidR="0098191E" w:rsidRPr="00620E59" w:rsidRDefault="0098191E" w:rsidP="00F12F58">
            <w:pPr>
              <w:spacing w:after="160"/>
              <w:rPr>
                <w:rFonts w:cs="Arial"/>
                <w:sz w:val="16"/>
                <w:szCs w:val="16"/>
                <w:lang w:val="en-US"/>
              </w:rPr>
            </w:pPr>
            <w:r w:rsidRPr="00620E59">
              <w:rPr>
                <w:rFonts w:cs="Arial"/>
                <w:sz w:val="16"/>
                <w:szCs w:val="16"/>
                <w:lang w:val="en-US"/>
              </w:rPr>
              <w:t>Socioeconomic factors critical for dietary adherence</w:t>
            </w:r>
          </w:p>
        </w:tc>
        <w:tc>
          <w:tcPr>
            <w:tcW w:w="0" w:type="auto"/>
            <w:hideMark/>
          </w:tcPr>
          <w:p w14:paraId="606692F6" w14:textId="77777777" w:rsidR="0098191E" w:rsidRPr="00620E59" w:rsidRDefault="0098191E" w:rsidP="00F12F58">
            <w:pPr>
              <w:spacing w:after="160"/>
              <w:rPr>
                <w:rFonts w:cs="Arial"/>
                <w:sz w:val="16"/>
                <w:szCs w:val="16"/>
                <w:lang w:val="en-US"/>
              </w:rPr>
            </w:pPr>
            <w:r w:rsidRPr="00620E59">
              <w:rPr>
                <w:rFonts w:cs="Arial"/>
                <w:sz w:val="16"/>
                <w:szCs w:val="16"/>
                <w:lang w:val="en-US"/>
              </w:rPr>
              <w:t>N/A</w:t>
            </w:r>
          </w:p>
        </w:tc>
        <w:tc>
          <w:tcPr>
            <w:tcW w:w="0" w:type="auto"/>
            <w:hideMark/>
          </w:tcPr>
          <w:p w14:paraId="5A20DDFA" w14:textId="77777777" w:rsidR="0098191E" w:rsidRPr="00620E59" w:rsidRDefault="0098191E" w:rsidP="00F12F58">
            <w:pPr>
              <w:spacing w:after="160"/>
              <w:rPr>
                <w:rFonts w:cs="Arial"/>
                <w:sz w:val="16"/>
                <w:szCs w:val="16"/>
                <w:lang w:val="en-US"/>
              </w:rPr>
            </w:pPr>
            <w:r w:rsidRPr="00620E59">
              <w:rPr>
                <w:rFonts w:cs="Arial"/>
                <w:sz w:val="16"/>
                <w:szCs w:val="16"/>
                <w:lang w:val="en-US"/>
              </w:rPr>
              <w:t>Impact of income and food access</w:t>
            </w:r>
          </w:p>
        </w:tc>
        <w:tc>
          <w:tcPr>
            <w:tcW w:w="0" w:type="auto"/>
            <w:hideMark/>
          </w:tcPr>
          <w:p w14:paraId="39F0AE44" w14:textId="77777777" w:rsidR="0098191E" w:rsidRPr="00620E59" w:rsidRDefault="0098191E" w:rsidP="00F12F58">
            <w:pPr>
              <w:spacing w:after="160"/>
              <w:rPr>
                <w:rFonts w:cs="Arial"/>
                <w:sz w:val="16"/>
                <w:szCs w:val="16"/>
                <w:lang w:val="en-US"/>
              </w:rPr>
            </w:pPr>
            <w:r w:rsidRPr="00620E59">
              <w:rPr>
                <w:rFonts w:cs="Arial"/>
                <w:sz w:val="16"/>
                <w:szCs w:val="16"/>
                <w:lang w:val="en-US"/>
              </w:rPr>
              <w:t>Household and environmental barriers</w:t>
            </w:r>
          </w:p>
        </w:tc>
        <w:tc>
          <w:tcPr>
            <w:tcW w:w="0" w:type="auto"/>
            <w:hideMark/>
          </w:tcPr>
          <w:p w14:paraId="615A3680" w14:textId="77777777" w:rsidR="0098191E" w:rsidRPr="00620E59" w:rsidRDefault="0098191E" w:rsidP="00F12F58">
            <w:pPr>
              <w:spacing w:after="160"/>
              <w:rPr>
                <w:rFonts w:cs="Arial"/>
                <w:sz w:val="16"/>
                <w:szCs w:val="16"/>
                <w:lang w:val="en-US"/>
              </w:rPr>
            </w:pPr>
            <w:r w:rsidRPr="00620E59">
              <w:rPr>
                <w:rFonts w:cs="Arial"/>
                <w:sz w:val="16"/>
                <w:szCs w:val="16"/>
                <w:lang w:val="en-US"/>
              </w:rPr>
              <w:t>Economic, structural barriers</w:t>
            </w:r>
          </w:p>
        </w:tc>
      </w:tr>
      <w:tr w:rsidR="0098191E" w:rsidRPr="00620E59" w14:paraId="01678512" w14:textId="77777777" w:rsidTr="00F12F58">
        <w:tc>
          <w:tcPr>
            <w:tcW w:w="0" w:type="auto"/>
            <w:hideMark/>
          </w:tcPr>
          <w:p w14:paraId="0D316BAA" w14:textId="77777777" w:rsidR="0098191E" w:rsidRPr="00620E59" w:rsidRDefault="0098191E" w:rsidP="00F12F58">
            <w:pPr>
              <w:spacing w:after="160"/>
              <w:rPr>
                <w:rFonts w:cs="Arial"/>
                <w:sz w:val="16"/>
                <w:szCs w:val="16"/>
                <w:lang w:val="en-US"/>
              </w:rPr>
            </w:pPr>
            <w:r w:rsidRPr="00620E59">
              <w:rPr>
                <w:rFonts w:cs="Arial"/>
                <w:sz w:val="16"/>
                <w:szCs w:val="16"/>
                <w:lang w:val="en-US"/>
              </w:rPr>
              <w:t>Duke, 2021</w:t>
            </w:r>
          </w:p>
        </w:tc>
        <w:tc>
          <w:tcPr>
            <w:tcW w:w="0" w:type="auto"/>
            <w:hideMark/>
          </w:tcPr>
          <w:p w14:paraId="3BFC1B25" w14:textId="77777777" w:rsidR="0098191E" w:rsidRPr="00620E59" w:rsidRDefault="0098191E" w:rsidP="00F12F58">
            <w:pPr>
              <w:spacing w:after="160"/>
              <w:rPr>
                <w:rFonts w:cs="Arial"/>
                <w:sz w:val="16"/>
                <w:szCs w:val="16"/>
                <w:lang w:val="en-US"/>
              </w:rPr>
            </w:pPr>
            <w:r w:rsidRPr="00620E59">
              <w:rPr>
                <w:rFonts w:cs="Arial"/>
                <w:sz w:val="16"/>
                <w:szCs w:val="16"/>
                <w:lang w:val="en-US"/>
              </w:rPr>
              <w:t>Examine spirituality and coping in self-management</w:t>
            </w:r>
          </w:p>
        </w:tc>
        <w:tc>
          <w:tcPr>
            <w:tcW w:w="0" w:type="auto"/>
            <w:hideMark/>
          </w:tcPr>
          <w:p w14:paraId="51AA31BB" w14:textId="77777777" w:rsidR="0098191E" w:rsidRPr="00620E59" w:rsidRDefault="0098191E" w:rsidP="00F12F58">
            <w:pPr>
              <w:spacing w:after="160"/>
              <w:rPr>
                <w:rFonts w:cs="Arial"/>
                <w:sz w:val="16"/>
                <w:szCs w:val="16"/>
                <w:lang w:val="en-US"/>
              </w:rPr>
            </w:pPr>
            <w:r w:rsidRPr="00620E59">
              <w:rPr>
                <w:rFonts w:cs="Arial"/>
                <w:sz w:val="16"/>
                <w:szCs w:val="16"/>
                <w:lang w:val="en-US"/>
              </w:rPr>
              <w:t>UK adults with T2DM</w:t>
            </w:r>
          </w:p>
        </w:tc>
        <w:tc>
          <w:tcPr>
            <w:tcW w:w="0" w:type="auto"/>
            <w:hideMark/>
          </w:tcPr>
          <w:p w14:paraId="0942C43B" w14:textId="77777777" w:rsidR="0098191E" w:rsidRPr="00620E59" w:rsidRDefault="0098191E" w:rsidP="00F12F58">
            <w:pPr>
              <w:spacing w:after="160"/>
              <w:rPr>
                <w:rFonts w:cs="Arial"/>
                <w:sz w:val="16"/>
                <w:szCs w:val="16"/>
                <w:lang w:val="en-US"/>
              </w:rPr>
            </w:pPr>
            <w:r w:rsidRPr="00620E59">
              <w:rPr>
                <w:rFonts w:cs="Arial"/>
                <w:sz w:val="16"/>
                <w:szCs w:val="16"/>
                <w:lang w:val="en-US"/>
              </w:rPr>
              <w:t>Qualitative interviews</w:t>
            </w:r>
          </w:p>
        </w:tc>
        <w:tc>
          <w:tcPr>
            <w:tcW w:w="0" w:type="auto"/>
            <w:hideMark/>
          </w:tcPr>
          <w:p w14:paraId="616EB11F" w14:textId="77777777" w:rsidR="0098191E" w:rsidRPr="00620E59" w:rsidRDefault="0098191E" w:rsidP="00F12F58">
            <w:pPr>
              <w:spacing w:after="160"/>
              <w:rPr>
                <w:rFonts w:cs="Arial"/>
                <w:sz w:val="16"/>
                <w:szCs w:val="16"/>
                <w:lang w:val="en-US"/>
              </w:rPr>
            </w:pPr>
            <w:r w:rsidRPr="00620E59">
              <w:rPr>
                <w:rFonts w:cs="Arial"/>
                <w:sz w:val="16"/>
                <w:szCs w:val="16"/>
                <w:lang w:val="en-US"/>
              </w:rPr>
              <w:t>Explores psychosocial and emotional dimensions</w:t>
            </w:r>
          </w:p>
        </w:tc>
        <w:tc>
          <w:tcPr>
            <w:tcW w:w="0" w:type="auto"/>
            <w:hideMark/>
          </w:tcPr>
          <w:p w14:paraId="6E8DDA1C" w14:textId="77777777" w:rsidR="0098191E" w:rsidRPr="00620E59" w:rsidRDefault="0098191E" w:rsidP="00F12F58">
            <w:pPr>
              <w:spacing w:after="160"/>
              <w:rPr>
                <w:rFonts w:cs="Arial"/>
                <w:sz w:val="16"/>
                <w:szCs w:val="16"/>
                <w:lang w:val="en-US"/>
              </w:rPr>
            </w:pPr>
            <w:r w:rsidRPr="00620E59">
              <w:rPr>
                <w:rFonts w:cs="Arial"/>
                <w:sz w:val="16"/>
                <w:szCs w:val="16"/>
                <w:lang w:val="en-US"/>
              </w:rPr>
              <w:t>Small sample; limited diversity</w:t>
            </w:r>
          </w:p>
        </w:tc>
        <w:tc>
          <w:tcPr>
            <w:tcW w:w="0" w:type="auto"/>
            <w:hideMark/>
          </w:tcPr>
          <w:p w14:paraId="52F55AEF" w14:textId="77777777" w:rsidR="0098191E" w:rsidRPr="00620E59" w:rsidRDefault="0098191E" w:rsidP="00F12F58">
            <w:pPr>
              <w:spacing w:after="160"/>
              <w:rPr>
                <w:rFonts w:cs="Arial"/>
                <w:sz w:val="16"/>
                <w:szCs w:val="16"/>
                <w:lang w:val="en-US"/>
              </w:rPr>
            </w:pPr>
            <w:r w:rsidRPr="00620E59">
              <w:rPr>
                <w:rFonts w:cs="Arial"/>
                <w:sz w:val="16"/>
                <w:szCs w:val="16"/>
                <w:lang w:val="en-US"/>
              </w:rPr>
              <w:t>Coping strategies, emotional burden, and guilt identified</w:t>
            </w:r>
          </w:p>
        </w:tc>
        <w:tc>
          <w:tcPr>
            <w:tcW w:w="0" w:type="auto"/>
            <w:hideMark/>
          </w:tcPr>
          <w:p w14:paraId="29AE58EB" w14:textId="77777777" w:rsidR="0098191E" w:rsidRPr="00620E59" w:rsidRDefault="0098191E" w:rsidP="00F12F58">
            <w:pPr>
              <w:spacing w:after="160"/>
              <w:rPr>
                <w:rFonts w:cs="Arial"/>
                <w:sz w:val="16"/>
                <w:szCs w:val="16"/>
                <w:lang w:val="en-US"/>
              </w:rPr>
            </w:pPr>
            <w:r w:rsidRPr="00620E59">
              <w:rPr>
                <w:rFonts w:cs="Arial"/>
                <w:sz w:val="16"/>
                <w:szCs w:val="16"/>
                <w:lang w:val="en-US"/>
              </w:rPr>
              <w:t>Emotional coping affects dietary adherence</w:t>
            </w:r>
          </w:p>
        </w:tc>
        <w:tc>
          <w:tcPr>
            <w:tcW w:w="0" w:type="auto"/>
            <w:hideMark/>
          </w:tcPr>
          <w:p w14:paraId="2095FDE6" w14:textId="77777777" w:rsidR="0098191E" w:rsidRPr="00620E59" w:rsidRDefault="0098191E" w:rsidP="00F12F58">
            <w:pPr>
              <w:spacing w:after="160"/>
              <w:rPr>
                <w:rFonts w:cs="Arial"/>
                <w:sz w:val="16"/>
                <w:szCs w:val="16"/>
                <w:lang w:val="en-US"/>
              </w:rPr>
            </w:pPr>
            <w:r w:rsidRPr="00620E59">
              <w:rPr>
                <w:rFonts w:cs="Arial"/>
                <w:sz w:val="16"/>
                <w:szCs w:val="16"/>
                <w:lang w:val="en-US"/>
              </w:rPr>
              <w:t>N/A</w:t>
            </w:r>
          </w:p>
        </w:tc>
        <w:tc>
          <w:tcPr>
            <w:tcW w:w="0" w:type="auto"/>
            <w:hideMark/>
          </w:tcPr>
          <w:p w14:paraId="353A21D1" w14:textId="77777777" w:rsidR="0098191E" w:rsidRPr="00620E59" w:rsidRDefault="0098191E" w:rsidP="00F12F58">
            <w:pPr>
              <w:spacing w:after="160"/>
              <w:rPr>
                <w:rFonts w:cs="Arial"/>
                <w:sz w:val="16"/>
                <w:szCs w:val="16"/>
                <w:lang w:val="en-US"/>
              </w:rPr>
            </w:pPr>
            <w:r w:rsidRPr="00620E59">
              <w:rPr>
                <w:rFonts w:cs="Arial"/>
                <w:sz w:val="16"/>
                <w:szCs w:val="16"/>
                <w:lang w:val="en-US"/>
              </w:rPr>
              <w:t>Emotional regulation impacts adherence</w:t>
            </w:r>
          </w:p>
        </w:tc>
        <w:tc>
          <w:tcPr>
            <w:tcW w:w="0" w:type="auto"/>
            <w:hideMark/>
          </w:tcPr>
          <w:p w14:paraId="123030C9" w14:textId="77777777" w:rsidR="0098191E" w:rsidRPr="00620E59" w:rsidRDefault="0098191E" w:rsidP="00F12F58">
            <w:pPr>
              <w:spacing w:after="160"/>
              <w:rPr>
                <w:rFonts w:cs="Arial"/>
                <w:sz w:val="16"/>
                <w:szCs w:val="16"/>
                <w:lang w:val="en-US"/>
              </w:rPr>
            </w:pPr>
            <w:r w:rsidRPr="00620E59">
              <w:rPr>
                <w:rFonts w:cs="Arial"/>
                <w:sz w:val="16"/>
                <w:szCs w:val="16"/>
                <w:lang w:val="en-US"/>
              </w:rPr>
              <w:t>Lived experience of stress, guilt, coping</w:t>
            </w:r>
          </w:p>
        </w:tc>
        <w:tc>
          <w:tcPr>
            <w:tcW w:w="0" w:type="auto"/>
            <w:hideMark/>
          </w:tcPr>
          <w:p w14:paraId="5DCC4B09" w14:textId="77777777" w:rsidR="0098191E" w:rsidRPr="00620E59" w:rsidRDefault="0098191E" w:rsidP="00F12F58">
            <w:pPr>
              <w:spacing w:after="160"/>
              <w:rPr>
                <w:rFonts w:cs="Arial"/>
                <w:sz w:val="16"/>
                <w:szCs w:val="16"/>
                <w:lang w:val="en-US"/>
              </w:rPr>
            </w:pPr>
            <w:r w:rsidRPr="00620E59">
              <w:rPr>
                <w:rFonts w:cs="Arial"/>
                <w:sz w:val="16"/>
                <w:szCs w:val="16"/>
                <w:lang w:val="en-US"/>
              </w:rPr>
              <w:t>Psychological &amp; emotional factors</w:t>
            </w:r>
          </w:p>
        </w:tc>
      </w:tr>
      <w:tr w:rsidR="0098191E" w:rsidRPr="00620E59" w14:paraId="41120D7A" w14:textId="77777777" w:rsidTr="00F12F58">
        <w:tc>
          <w:tcPr>
            <w:tcW w:w="0" w:type="auto"/>
            <w:hideMark/>
          </w:tcPr>
          <w:p w14:paraId="7B68AD1F" w14:textId="77777777" w:rsidR="0098191E" w:rsidRPr="00620E59" w:rsidRDefault="0098191E" w:rsidP="00F12F58">
            <w:pPr>
              <w:spacing w:after="160"/>
              <w:rPr>
                <w:rFonts w:cs="Arial"/>
                <w:sz w:val="16"/>
                <w:szCs w:val="16"/>
                <w:lang w:val="en-US"/>
              </w:rPr>
            </w:pPr>
            <w:r w:rsidRPr="00620E59">
              <w:rPr>
                <w:rFonts w:cs="Arial"/>
                <w:sz w:val="16"/>
                <w:szCs w:val="16"/>
                <w:lang w:val="en-US"/>
              </w:rPr>
              <w:t>Goff et al., 2021a</w:t>
            </w:r>
          </w:p>
        </w:tc>
        <w:tc>
          <w:tcPr>
            <w:tcW w:w="0" w:type="auto"/>
            <w:hideMark/>
          </w:tcPr>
          <w:p w14:paraId="79C67732" w14:textId="77777777" w:rsidR="0098191E" w:rsidRPr="00620E59" w:rsidRDefault="0098191E" w:rsidP="00F12F58">
            <w:pPr>
              <w:spacing w:after="160"/>
              <w:rPr>
                <w:rFonts w:cs="Arial"/>
                <w:sz w:val="16"/>
                <w:szCs w:val="16"/>
                <w:lang w:val="en-US"/>
              </w:rPr>
            </w:pPr>
            <w:r w:rsidRPr="00620E59">
              <w:rPr>
                <w:rFonts w:cs="Arial"/>
                <w:sz w:val="16"/>
                <w:szCs w:val="16"/>
                <w:lang w:val="en-US"/>
              </w:rPr>
              <w:t>Develop culturally tailored HEAL-</w:t>
            </w:r>
            <w:r w:rsidRPr="00620E59">
              <w:rPr>
                <w:rFonts w:cs="Arial"/>
                <w:sz w:val="16"/>
                <w:szCs w:val="16"/>
                <w:lang w:val="en-US"/>
              </w:rPr>
              <w:lastRenderedPageBreak/>
              <w:t>D program</w:t>
            </w:r>
          </w:p>
        </w:tc>
        <w:tc>
          <w:tcPr>
            <w:tcW w:w="0" w:type="auto"/>
            <w:hideMark/>
          </w:tcPr>
          <w:p w14:paraId="4DD7A4FC"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UK Black-British adults</w:t>
            </w:r>
          </w:p>
        </w:tc>
        <w:tc>
          <w:tcPr>
            <w:tcW w:w="0" w:type="auto"/>
            <w:hideMark/>
          </w:tcPr>
          <w:p w14:paraId="64E14012" w14:textId="77777777" w:rsidR="0098191E" w:rsidRPr="00620E59" w:rsidRDefault="0098191E" w:rsidP="00F12F58">
            <w:pPr>
              <w:spacing w:after="160"/>
              <w:rPr>
                <w:rFonts w:cs="Arial"/>
                <w:sz w:val="16"/>
                <w:szCs w:val="16"/>
                <w:lang w:val="en-US"/>
              </w:rPr>
            </w:pPr>
            <w:r w:rsidRPr="00620E59">
              <w:rPr>
                <w:rFonts w:cs="Arial"/>
                <w:sz w:val="16"/>
                <w:szCs w:val="16"/>
                <w:lang w:val="en-US"/>
              </w:rPr>
              <w:t xml:space="preserve">Intervention development &amp; qualitative </w:t>
            </w:r>
            <w:r w:rsidRPr="00620E59">
              <w:rPr>
                <w:rFonts w:cs="Arial"/>
                <w:sz w:val="16"/>
                <w:szCs w:val="16"/>
                <w:lang w:val="en-US"/>
              </w:rPr>
              <w:lastRenderedPageBreak/>
              <w:t>feasibility</w:t>
            </w:r>
          </w:p>
        </w:tc>
        <w:tc>
          <w:tcPr>
            <w:tcW w:w="0" w:type="auto"/>
            <w:hideMark/>
          </w:tcPr>
          <w:p w14:paraId="3063DB4A"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Culturally sensitive, structured </w:t>
            </w:r>
            <w:r w:rsidRPr="00620E59">
              <w:rPr>
                <w:rFonts w:cs="Arial"/>
                <w:sz w:val="16"/>
                <w:szCs w:val="16"/>
                <w:lang w:val="en-US"/>
              </w:rPr>
              <w:lastRenderedPageBreak/>
              <w:t>intervention</w:t>
            </w:r>
          </w:p>
        </w:tc>
        <w:tc>
          <w:tcPr>
            <w:tcW w:w="0" w:type="auto"/>
            <w:hideMark/>
          </w:tcPr>
          <w:p w14:paraId="01E07D2E"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Limited to Black-British population</w:t>
            </w:r>
          </w:p>
        </w:tc>
        <w:tc>
          <w:tcPr>
            <w:tcW w:w="0" w:type="auto"/>
            <w:hideMark/>
          </w:tcPr>
          <w:p w14:paraId="1C2EF247" w14:textId="77777777" w:rsidR="0098191E" w:rsidRPr="00620E59" w:rsidRDefault="0098191E" w:rsidP="00F12F58">
            <w:pPr>
              <w:spacing w:after="160"/>
              <w:rPr>
                <w:rFonts w:cs="Arial"/>
                <w:sz w:val="16"/>
                <w:szCs w:val="16"/>
                <w:lang w:val="en-US"/>
              </w:rPr>
            </w:pPr>
            <w:r w:rsidRPr="00620E59">
              <w:rPr>
                <w:rFonts w:cs="Arial"/>
                <w:sz w:val="16"/>
                <w:szCs w:val="16"/>
                <w:lang w:val="en-US"/>
              </w:rPr>
              <w:t xml:space="preserve">Increased adherence when culturally </w:t>
            </w:r>
            <w:r w:rsidRPr="00620E59">
              <w:rPr>
                <w:rFonts w:cs="Arial"/>
                <w:sz w:val="16"/>
                <w:szCs w:val="16"/>
                <w:lang w:val="en-US"/>
              </w:rPr>
              <w:lastRenderedPageBreak/>
              <w:t>relevant</w:t>
            </w:r>
          </w:p>
        </w:tc>
        <w:tc>
          <w:tcPr>
            <w:tcW w:w="0" w:type="auto"/>
            <w:hideMark/>
          </w:tcPr>
          <w:p w14:paraId="501159D9"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Tailored programs enhance </w:t>
            </w:r>
            <w:r w:rsidRPr="00620E59">
              <w:rPr>
                <w:rFonts w:cs="Arial"/>
                <w:sz w:val="16"/>
                <w:szCs w:val="16"/>
                <w:lang w:val="en-US"/>
              </w:rPr>
              <w:lastRenderedPageBreak/>
              <w:t>adherence</w:t>
            </w:r>
          </w:p>
        </w:tc>
        <w:tc>
          <w:tcPr>
            <w:tcW w:w="0" w:type="auto"/>
            <w:hideMark/>
          </w:tcPr>
          <w:p w14:paraId="44B0B253"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Culturally tailored education </w:t>
            </w:r>
            <w:r w:rsidRPr="00620E59">
              <w:rPr>
                <w:rFonts w:cs="Arial"/>
                <w:sz w:val="16"/>
                <w:szCs w:val="16"/>
                <w:lang w:val="en-US"/>
              </w:rPr>
              <w:lastRenderedPageBreak/>
              <w:t>programs</w:t>
            </w:r>
          </w:p>
        </w:tc>
        <w:tc>
          <w:tcPr>
            <w:tcW w:w="0" w:type="auto"/>
            <w:hideMark/>
          </w:tcPr>
          <w:p w14:paraId="49B5E17C"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 xml:space="preserve">Behavioural adherence improved with cultural </w:t>
            </w:r>
            <w:r w:rsidRPr="00620E59">
              <w:rPr>
                <w:rFonts w:cs="Arial"/>
                <w:sz w:val="16"/>
                <w:szCs w:val="16"/>
                <w:lang w:val="en-US"/>
              </w:rPr>
              <w:lastRenderedPageBreak/>
              <w:t>alignment</w:t>
            </w:r>
          </w:p>
        </w:tc>
        <w:tc>
          <w:tcPr>
            <w:tcW w:w="0" w:type="auto"/>
            <w:hideMark/>
          </w:tcPr>
          <w:p w14:paraId="619828E3"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Cultural and social acceptability</w:t>
            </w:r>
          </w:p>
        </w:tc>
        <w:tc>
          <w:tcPr>
            <w:tcW w:w="0" w:type="auto"/>
            <w:hideMark/>
          </w:tcPr>
          <w:p w14:paraId="25657A50" w14:textId="77777777" w:rsidR="0098191E" w:rsidRPr="00620E59" w:rsidRDefault="0098191E" w:rsidP="00F12F58">
            <w:pPr>
              <w:spacing w:after="160"/>
              <w:rPr>
                <w:rFonts w:cs="Arial"/>
                <w:sz w:val="16"/>
                <w:szCs w:val="16"/>
                <w:lang w:val="en-US"/>
              </w:rPr>
            </w:pPr>
            <w:r w:rsidRPr="00620E59">
              <w:rPr>
                <w:rFonts w:cs="Arial"/>
                <w:sz w:val="16"/>
                <w:szCs w:val="16"/>
                <w:lang w:val="en-US"/>
              </w:rPr>
              <w:t>Social &amp; cultural influences</w:t>
            </w:r>
          </w:p>
        </w:tc>
      </w:tr>
      <w:tr w:rsidR="0098191E" w:rsidRPr="00620E59" w14:paraId="24288FB5" w14:textId="77777777" w:rsidTr="00F12F58">
        <w:tc>
          <w:tcPr>
            <w:tcW w:w="0" w:type="auto"/>
            <w:hideMark/>
          </w:tcPr>
          <w:p w14:paraId="6C9BE6EC" w14:textId="77777777" w:rsidR="0098191E" w:rsidRPr="00620E59" w:rsidRDefault="0098191E" w:rsidP="00F12F58">
            <w:pPr>
              <w:spacing w:after="160"/>
              <w:rPr>
                <w:rFonts w:cs="Arial"/>
                <w:sz w:val="16"/>
                <w:szCs w:val="16"/>
                <w:lang w:val="en-US"/>
              </w:rPr>
            </w:pPr>
            <w:r w:rsidRPr="00620E59">
              <w:rPr>
                <w:rFonts w:cs="Arial"/>
                <w:sz w:val="16"/>
                <w:szCs w:val="16"/>
                <w:lang w:val="en-US"/>
              </w:rPr>
              <w:t>Jameel et al., 2023</w:t>
            </w:r>
          </w:p>
        </w:tc>
        <w:tc>
          <w:tcPr>
            <w:tcW w:w="0" w:type="auto"/>
            <w:hideMark/>
          </w:tcPr>
          <w:p w14:paraId="33F6D143" w14:textId="77777777" w:rsidR="0098191E" w:rsidRPr="00620E59" w:rsidRDefault="0098191E" w:rsidP="00F12F58">
            <w:pPr>
              <w:spacing w:after="160"/>
              <w:rPr>
                <w:rFonts w:cs="Arial"/>
                <w:sz w:val="16"/>
                <w:szCs w:val="16"/>
                <w:lang w:val="en-US"/>
              </w:rPr>
            </w:pPr>
            <w:r w:rsidRPr="00620E59">
              <w:rPr>
                <w:rFonts w:cs="Arial"/>
                <w:sz w:val="16"/>
                <w:szCs w:val="16"/>
                <w:lang w:val="en-US"/>
              </w:rPr>
              <w:t>Role of family in adherence</w:t>
            </w:r>
          </w:p>
        </w:tc>
        <w:tc>
          <w:tcPr>
            <w:tcW w:w="0" w:type="auto"/>
            <w:hideMark/>
          </w:tcPr>
          <w:p w14:paraId="1EC6D5FA" w14:textId="77777777" w:rsidR="0098191E" w:rsidRPr="00620E59" w:rsidRDefault="0098191E" w:rsidP="00F12F58">
            <w:pPr>
              <w:spacing w:after="160"/>
              <w:rPr>
                <w:rFonts w:cs="Arial"/>
                <w:sz w:val="16"/>
                <w:szCs w:val="16"/>
                <w:lang w:val="en-US"/>
              </w:rPr>
            </w:pPr>
            <w:r w:rsidRPr="00620E59">
              <w:rPr>
                <w:rFonts w:cs="Arial"/>
                <w:sz w:val="16"/>
                <w:szCs w:val="16"/>
                <w:lang w:val="en-US"/>
              </w:rPr>
              <w:t>UK adults with T2DM</w:t>
            </w:r>
          </w:p>
        </w:tc>
        <w:tc>
          <w:tcPr>
            <w:tcW w:w="0" w:type="auto"/>
            <w:hideMark/>
          </w:tcPr>
          <w:p w14:paraId="4D0B9B1B" w14:textId="77777777" w:rsidR="0098191E" w:rsidRPr="00620E59" w:rsidRDefault="0098191E" w:rsidP="00F12F58">
            <w:pPr>
              <w:spacing w:after="160"/>
              <w:rPr>
                <w:rFonts w:cs="Arial"/>
                <w:sz w:val="16"/>
                <w:szCs w:val="16"/>
                <w:lang w:val="en-US"/>
              </w:rPr>
            </w:pPr>
            <w:r w:rsidRPr="00620E59">
              <w:rPr>
                <w:rFonts w:cs="Arial"/>
                <w:sz w:val="16"/>
                <w:szCs w:val="16"/>
                <w:lang w:val="en-US"/>
              </w:rPr>
              <w:t>Systematic review of qualitative studies</w:t>
            </w:r>
          </w:p>
        </w:tc>
        <w:tc>
          <w:tcPr>
            <w:tcW w:w="0" w:type="auto"/>
            <w:hideMark/>
          </w:tcPr>
          <w:p w14:paraId="514A38FE" w14:textId="77777777" w:rsidR="0098191E" w:rsidRPr="00620E59" w:rsidRDefault="0098191E" w:rsidP="00F12F58">
            <w:pPr>
              <w:spacing w:after="160"/>
              <w:rPr>
                <w:rFonts w:cs="Arial"/>
                <w:sz w:val="16"/>
                <w:szCs w:val="16"/>
                <w:lang w:val="en-US"/>
              </w:rPr>
            </w:pPr>
            <w:r w:rsidRPr="00620E59">
              <w:rPr>
                <w:rFonts w:cs="Arial"/>
                <w:sz w:val="16"/>
                <w:szCs w:val="16"/>
                <w:lang w:val="en-US"/>
              </w:rPr>
              <w:t>Synthesises multiple studies</w:t>
            </w:r>
          </w:p>
        </w:tc>
        <w:tc>
          <w:tcPr>
            <w:tcW w:w="0" w:type="auto"/>
            <w:hideMark/>
          </w:tcPr>
          <w:p w14:paraId="27794E7A" w14:textId="77777777" w:rsidR="0098191E" w:rsidRPr="00620E59" w:rsidRDefault="0098191E" w:rsidP="00F12F58">
            <w:pPr>
              <w:spacing w:after="160"/>
              <w:rPr>
                <w:rFonts w:cs="Arial"/>
                <w:sz w:val="16"/>
                <w:szCs w:val="16"/>
                <w:lang w:val="en-US"/>
              </w:rPr>
            </w:pPr>
            <w:r w:rsidRPr="00620E59">
              <w:rPr>
                <w:rFonts w:cs="Arial"/>
                <w:sz w:val="16"/>
                <w:szCs w:val="16"/>
                <w:lang w:val="en-US"/>
              </w:rPr>
              <w:t>Variability in study quality</w:t>
            </w:r>
          </w:p>
        </w:tc>
        <w:tc>
          <w:tcPr>
            <w:tcW w:w="0" w:type="auto"/>
            <w:hideMark/>
          </w:tcPr>
          <w:p w14:paraId="73C46EDE" w14:textId="77777777" w:rsidR="0098191E" w:rsidRPr="00620E59" w:rsidRDefault="0098191E" w:rsidP="00F12F58">
            <w:pPr>
              <w:spacing w:after="160"/>
              <w:rPr>
                <w:rFonts w:cs="Arial"/>
                <w:sz w:val="16"/>
                <w:szCs w:val="16"/>
                <w:lang w:val="en-US"/>
              </w:rPr>
            </w:pPr>
            <w:r w:rsidRPr="00620E59">
              <w:rPr>
                <w:rFonts w:cs="Arial"/>
                <w:sz w:val="16"/>
                <w:szCs w:val="16"/>
                <w:lang w:val="en-US"/>
              </w:rPr>
              <w:t>Family support promotes adherence</w:t>
            </w:r>
          </w:p>
        </w:tc>
        <w:tc>
          <w:tcPr>
            <w:tcW w:w="0" w:type="auto"/>
            <w:hideMark/>
          </w:tcPr>
          <w:p w14:paraId="51DE1E9A" w14:textId="77777777" w:rsidR="0098191E" w:rsidRPr="00620E59" w:rsidRDefault="0098191E" w:rsidP="00F12F58">
            <w:pPr>
              <w:spacing w:after="160"/>
              <w:rPr>
                <w:rFonts w:cs="Arial"/>
                <w:sz w:val="16"/>
                <w:szCs w:val="16"/>
                <w:lang w:val="en-US"/>
              </w:rPr>
            </w:pPr>
            <w:r w:rsidRPr="00620E59">
              <w:rPr>
                <w:rFonts w:cs="Arial"/>
                <w:sz w:val="16"/>
                <w:szCs w:val="16"/>
                <w:lang w:val="en-US"/>
              </w:rPr>
              <w:t>Family involvement critical for sustainable self-management</w:t>
            </w:r>
          </w:p>
        </w:tc>
        <w:tc>
          <w:tcPr>
            <w:tcW w:w="0" w:type="auto"/>
            <w:hideMark/>
          </w:tcPr>
          <w:p w14:paraId="5148DFC6" w14:textId="77777777" w:rsidR="0098191E" w:rsidRPr="00620E59" w:rsidRDefault="0098191E" w:rsidP="00F12F58">
            <w:pPr>
              <w:spacing w:after="160"/>
              <w:rPr>
                <w:rFonts w:cs="Arial"/>
                <w:sz w:val="16"/>
                <w:szCs w:val="16"/>
                <w:lang w:val="en-US"/>
              </w:rPr>
            </w:pPr>
            <w:r w:rsidRPr="00620E59">
              <w:rPr>
                <w:rFonts w:cs="Arial"/>
                <w:sz w:val="16"/>
                <w:szCs w:val="16"/>
                <w:lang w:val="en-US"/>
              </w:rPr>
              <w:t>N/A</w:t>
            </w:r>
          </w:p>
        </w:tc>
        <w:tc>
          <w:tcPr>
            <w:tcW w:w="0" w:type="auto"/>
            <w:hideMark/>
          </w:tcPr>
          <w:p w14:paraId="73BD82FF" w14:textId="77777777" w:rsidR="0098191E" w:rsidRPr="00620E59" w:rsidRDefault="0098191E" w:rsidP="00F12F58">
            <w:pPr>
              <w:spacing w:after="160"/>
              <w:rPr>
                <w:rFonts w:cs="Arial"/>
                <w:sz w:val="16"/>
                <w:szCs w:val="16"/>
                <w:lang w:val="en-US"/>
              </w:rPr>
            </w:pPr>
            <w:r w:rsidRPr="00620E59">
              <w:rPr>
                <w:rFonts w:cs="Arial"/>
                <w:sz w:val="16"/>
                <w:szCs w:val="16"/>
                <w:lang w:val="en-US"/>
              </w:rPr>
              <w:t>Influence of family support on behaviour</w:t>
            </w:r>
          </w:p>
        </w:tc>
        <w:tc>
          <w:tcPr>
            <w:tcW w:w="0" w:type="auto"/>
            <w:hideMark/>
          </w:tcPr>
          <w:p w14:paraId="48576932" w14:textId="77777777" w:rsidR="0098191E" w:rsidRPr="00620E59" w:rsidRDefault="0098191E" w:rsidP="00F12F58">
            <w:pPr>
              <w:spacing w:after="160"/>
              <w:rPr>
                <w:rFonts w:cs="Arial"/>
                <w:sz w:val="16"/>
                <w:szCs w:val="16"/>
                <w:lang w:val="en-US"/>
              </w:rPr>
            </w:pPr>
            <w:r w:rsidRPr="00620E59">
              <w:rPr>
                <w:rFonts w:cs="Arial"/>
                <w:sz w:val="16"/>
                <w:szCs w:val="16"/>
                <w:lang w:val="en-US"/>
              </w:rPr>
              <w:t>Barriers/facilitators reported by patients</w:t>
            </w:r>
          </w:p>
        </w:tc>
        <w:tc>
          <w:tcPr>
            <w:tcW w:w="0" w:type="auto"/>
            <w:hideMark/>
          </w:tcPr>
          <w:p w14:paraId="5C6B870B" w14:textId="77777777" w:rsidR="0098191E" w:rsidRPr="00620E59" w:rsidRDefault="0098191E" w:rsidP="00F12F58">
            <w:pPr>
              <w:spacing w:after="160"/>
              <w:rPr>
                <w:rFonts w:cs="Arial"/>
                <w:sz w:val="16"/>
                <w:szCs w:val="16"/>
                <w:lang w:val="en-US"/>
              </w:rPr>
            </w:pPr>
            <w:r w:rsidRPr="00620E59">
              <w:rPr>
                <w:rFonts w:cs="Arial"/>
                <w:sz w:val="16"/>
                <w:szCs w:val="16"/>
                <w:lang w:val="en-US"/>
              </w:rPr>
              <w:t>Social support, family influence</w:t>
            </w:r>
          </w:p>
        </w:tc>
      </w:tr>
      <w:tr w:rsidR="0098191E" w:rsidRPr="00620E59" w14:paraId="51F0AC8C" w14:textId="77777777" w:rsidTr="00F12F58">
        <w:tc>
          <w:tcPr>
            <w:tcW w:w="0" w:type="auto"/>
            <w:hideMark/>
          </w:tcPr>
          <w:p w14:paraId="431DDD02" w14:textId="77777777" w:rsidR="0098191E" w:rsidRPr="00620E59" w:rsidRDefault="0098191E" w:rsidP="00F12F58">
            <w:pPr>
              <w:spacing w:after="160"/>
              <w:rPr>
                <w:rFonts w:cs="Arial"/>
                <w:sz w:val="16"/>
                <w:szCs w:val="16"/>
                <w:lang w:val="en-US"/>
              </w:rPr>
            </w:pPr>
            <w:r w:rsidRPr="00620E59">
              <w:rPr>
                <w:rFonts w:cs="Arial"/>
                <w:sz w:val="16"/>
                <w:szCs w:val="16"/>
                <w:lang w:val="en-US"/>
              </w:rPr>
              <w:t>Petroni et al., 2021</w:t>
            </w:r>
          </w:p>
        </w:tc>
        <w:tc>
          <w:tcPr>
            <w:tcW w:w="0" w:type="auto"/>
            <w:hideMark/>
          </w:tcPr>
          <w:p w14:paraId="6BB46FCA" w14:textId="77777777" w:rsidR="0098191E" w:rsidRPr="00620E59" w:rsidRDefault="0098191E" w:rsidP="00F12F58">
            <w:pPr>
              <w:spacing w:after="160"/>
              <w:rPr>
                <w:rFonts w:cs="Arial"/>
                <w:sz w:val="16"/>
                <w:szCs w:val="16"/>
                <w:lang w:val="en-US"/>
              </w:rPr>
            </w:pPr>
            <w:r w:rsidRPr="00620E59">
              <w:rPr>
                <w:rFonts w:cs="Arial"/>
                <w:sz w:val="16"/>
                <w:szCs w:val="16"/>
                <w:lang w:val="en-US"/>
              </w:rPr>
              <w:t>Nutrition knowledge and gaps in T2DM</w:t>
            </w:r>
          </w:p>
        </w:tc>
        <w:tc>
          <w:tcPr>
            <w:tcW w:w="0" w:type="auto"/>
            <w:hideMark/>
          </w:tcPr>
          <w:p w14:paraId="04317EF7" w14:textId="77777777" w:rsidR="0098191E" w:rsidRPr="00620E59" w:rsidRDefault="0098191E" w:rsidP="00F12F58">
            <w:pPr>
              <w:spacing w:after="160"/>
              <w:rPr>
                <w:rFonts w:cs="Arial"/>
                <w:sz w:val="16"/>
                <w:szCs w:val="16"/>
                <w:lang w:val="en-US"/>
              </w:rPr>
            </w:pPr>
            <w:r w:rsidRPr="00620E59">
              <w:rPr>
                <w:rFonts w:cs="Arial"/>
                <w:sz w:val="16"/>
                <w:szCs w:val="16"/>
                <w:lang w:val="en-US"/>
              </w:rPr>
              <w:t>UK / International</w:t>
            </w:r>
          </w:p>
        </w:tc>
        <w:tc>
          <w:tcPr>
            <w:tcW w:w="0" w:type="auto"/>
            <w:hideMark/>
          </w:tcPr>
          <w:p w14:paraId="79E07077" w14:textId="77777777" w:rsidR="0098191E" w:rsidRPr="00620E59" w:rsidRDefault="0098191E" w:rsidP="00F12F58">
            <w:pPr>
              <w:spacing w:after="160"/>
              <w:rPr>
                <w:rFonts w:cs="Arial"/>
                <w:sz w:val="16"/>
                <w:szCs w:val="16"/>
                <w:lang w:val="en-US"/>
              </w:rPr>
            </w:pPr>
            <w:r w:rsidRPr="00620E59">
              <w:rPr>
                <w:rFonts w:cs="Arial"/>
                <w:sz w:val="16"/>
                <w:szCs w:val="16"/>
                <w:lang w:val="en-US"/>
              </w:rPr>
              <w:t>Literature review</w:t>
            </w:r>
          </w:p>
        </w:tc>
        <w:tc>
          <w:tcPr>
            <w:tcW w:w="0" w:type="auto"/>
            <w:hideMark/>
          </w:tcPr>
          <w:p w14:paraId="324781EA" w14:textId="77777777" w:rsidR="0098191E" w:rsidRPr="00620E59" w:rsidRDefault="0098191E" w:rsidP="00F12F58">
            <w:pPr>
              <w:spacing w:after="160"/>
              <w:rPr>
                <w:rFonts w:cs="Arial"/>
                <w:sz w:val="16"/>
                <w:szCs w:val="16"/>
                <w:lang w:val="en-US"/>
              </w:rPr>
            </w:pPr>
            <w:r w:rsidRPr="00620E59">
              <w:rPr>
                <w:rFonts w:cs="Arial"/>
                <w:sz w:val="16"/>
                <w:szCs w:val="16"/>
                <w:lang w:val="en-US"/>
              </w:rPr>
              <w:t>Peer-reviewed, comprehensive</w:t>
            </w:r>
          </w:p>
        </w:tc>
        <w:tc>
          <w:tcPr>
            <w:tcW w:w="0" w:type="auto"/>
            <w:hideMark/>
          </w:tcPr>
          <w:p w14:paraId="7C4FAB12" w14:textId="77777777" w:rsidR="0098191E" w:rsidRPr="00620E59" w:rsidRDefault="0098191E" w:rsidP="00F12F58">
            <w:pPr>
              <w:spacing w:after="160"/>
              <w:rPr>
                <w:rFonts w:cs="Arial"/>
                <w:sz w:val="16"/>
                <w:szCs w:val="16"/>
                <w:lang w:val="en-US"/>
              </w:rPr>
            </w:pPr>
            <w:r w:rsidRPr="00620E59">
              <w:rPr>
                <w:rFonts w:cs="Arial"/>
                <w:sz w:val="16"/>
                <w:szCs w:val="16"/>
                <w:lang w:val="en-US"/>
              </w:rPr>
              <w:t>Not primary qualitative data</w:t>
            </w:r>
          </w:p>
        </w:tc>
        <w:tc>
          <w:tcPr>
            <w:tcW w:w="0" w:type="auto"/>
            <w:hideMark/>
          </w:tcPr>
          <w:p w14:paraId="1762D32B" w14:textId="77777777" w:rsidR="0098191E" w:rsidRPr="00620E59" w:rsidRDefault="0098191E" w:rsidP="00F12F58">
            <w:pPr>
              <w:spacing w:after="160"/>
              <w:rPr>
                <w:rFonts w:cs="Arial"/>
                <w:sz w:val="16"/>
                <w:szCs w:val="16"/>
                <w:lang w:val="en-US"/>
              </w:rPr>
            </w:pPr>
            <w:r w:rsidRPr="00620E59">
              <w:rPr>
                <w:rFonts w:cs="Arial"/>
                <w:sz w:val="16"/>
                <w:szCs w:val="16"/>
                <w:lang w:val="en-US"/>
              </w:rPr>
              <w:t>Highlighted knowledge gaps in diet management</w:t>
            </w:r>
          </w:p>
        </w:tc>
        <w:tc>
          <w:tcPr>
            <w:tcW w:w="0" w:type="auto"/>
            <w:hideMark/>
          </w:tcPr>
          <w:p w14:paraId="454BD563" w14:textId="77777777" w:rsidR="0098191E" w:rsidRPr="00620E59" w:rsidRDefault="0098191E" w:rsidP="00F12F58">
            <w:pPr>
              <w:spacing w:after="160"/>
              <w:rPr>
                <w:rFonts w:cs="Arial"/>
                <w:sz w:val="16"/>
                <w:szCs w:val="16"/>
                <w:lang w:val="en-US"/>
              </w:rPr>
            </w:pPr>
            <w:r w:rsidRPr="00620E59">
              <w:rPr>
                <w:rFonts w:cs="Arial"/>
                <w:sz w:val="16"/>
                <w:szCs w:val="16"/>
                <w:lang w:val="en-US"/>
              </w:rPr>
              <w:t>Evidence base for intervention design</w:t>
            </w:r>
          </w:p>
        </w:tc>
        <w:tc>
          <w:tcPr>
            <w:tcW w:w="0" w:type="auto"/>
            <w:hideMark/>
          </w:tcPr>
          <w:p w14:paraId="09461CB9" w14:textId="77777777" w:rsidR="0098191E" w:rsidRPr="00620E59" w:rsidRDefault="0098191E" w:rsidP="00F12F58">
            <w:pPr>
              <w:spacing w:after="160"/>
              <w:rPr>
                <w:rFonts w:cs="Arial"/>
                <w:sz w:val="16"/>
                <w:szCs w:val="16"/>
                <w:lang w:val="en-US"/>
              </w:rPr>
            </w:pPr>
            <w:r w:rsidRPr="00620E59">
              <w:rPr>
                <w:rFonts w:cs="Arial"/>
                <w:sz w:val="16"/>
                <w:szCs w:val="16"/>
                <w:lang w:val="en-US"/>
              </w:rPr>
              <w:t>N/A</w:t>
            </w:r>
          </w:p>
        </w:tc>
        <w:tc>
          <w:tcPr>
            <w:tcW w:w="0" w:type="auto"/>
            <w:hideMark/>
          </w:tcPr>
          <w:p w14:paraId="61C88BF1" w14:textId="77777777" w:rsidR="0098191E" w:rsidRPr="00620E59" w:rsidRDefault="0098191E" w:rsidP="00F12F58">
            <w:pPr>
              <w:spacing w:after="160"/>
              <w:rPr>
                <w:rFonts w:cs="Arial"/>
                <w:sz w:val="16"/>
                <w:szCs w:val="16"/>
                <w:lang w:val="en-US"/>
              </w:rPr>
            </w:pPr>
            <w:r w:rsidRPr="00620E59">
              <w:rPr>
                <w:rFonts w:cs="Arial"/>
                <w:sz w:val="16"/>
                <w:szCs w:val="16"/>
                <w:lang w:val="en-US"/>
              </w:rPr>
              <w:t>Influence of dietary knowledge</w:t>
            </w:r>
          </w:p>
        </w:tc>
        <w:tc>
          <w:tcPr>
            <w:tcW w:w="0" w:type="auto"/>
            <w:hideMark/>
          </w:tcPr>
          <w:p w14:paraId="65AD993B" w14:textId="77777777" w:rsidR="0098191E" w:rsidRPr="00620E59" w:rsidRDefault="0098191E" w:rsidP="00F12F58">
            <w:pPr>
              <w:spacing w:after="160"/>
              <w:rPr>
                <w:rFonts w:cs="Arial"/>
                <w:sz w:val="16"/>
                <w:szCs w:val="16"/>
                <w:lang w:val="en-US"/>
              </w:rPr>
            </w:pPr>
            <w:r w:rsidRPr="00620E59">
              <w:rPr>
                <w:rFonts w:cs="Arial"/>
                <w:sz w:val="16"/>
                <w:szCs w:val="16"/>
                <w:lang w:val="en-US"/>
              </w:rPr>
              <w:t>Perceived understanding of nutrition</w:t>
            </w:r>
          </w:p>
        </w:tc>
        <w:tc>
          <w:tcPr>
            <w:tcW w:w="0" w:type="auto"/>
            <w:hideMark/>
          </w:tcPr>
          <w:p w14:paraId="4FDC4FDD" w14:textId="77777777" w:rsidR="0098191E" w:rsidRPr="00620E59" w:rsidRDefault="0098191E" w:rsidP="00F12F58">
            <w:pPr>
              <w:spacing w:after="160"/>
              <w:rPr>
                <w:rFonts w:cs="Arial"/>
                <w:sz w:val="16"/>
                <w:szCs w:val="16"/>
                <w:lang w:val="en-US"/>
              </w:rPr>
            </w:pPr>
            <w:r w:rsidRPr="00620E59">
              <w:rPr>
                <w:rFonts w:cs="Arial"/>
                <w:sz w:val="16"/>
                <w:szCs w:val="16"/>
                <w:lang w:val="en-US"/>
              </w:rPr>
              <w:t>Knowledge gaps</w:t>
            </w:r>
          </w:p>
        </w:tc>
      </w:tr>
      <w:tr w:rsidR="0098191E" w:rsidRPr="00620E59" w14:paraId="5D2B36C2" w14:textId="77777777" w:rsidTr="00F12F58">
        <w:tc>
          <w:tcPr>
            <w:tcW w:w="0" w:type="auto"/>
            <w:hideMark/>
          </w:tcPr>
          <w:p w14:paraId="191859D8" w14:textId="77777777" w:rsidR="0098191E" w:rsidRPr="00620E59" w:rsidRDefault="0098191E" w:rsidP="00F12F58">
            <w:pPr>
              <w:spacing w:after="160"/>
              <w:rPr>
                <w:rFonts w:cs="Arial"/>
                <w:sz w:val="16"/>
                <w:szCs w:val="16"/>
                <w:lang w:val="en-US"/>
              </w:rPr>
            </w:pPr>
            <w:r w:rsidRPr="00620E59">
              <w:rPr>
                <w:rFonts w:cs="Arial"/>
                <w:sz w:val="16"/>
                <w:szCs w:val="16"/>
                <w:lang w:val="en-US"/>
              </w:rPr>
              <w:t>Rai et al., 2023</w:t>
            </w:r>
          </w:p>
        </w:tc>
        <w:tc>
          <w:tcPr>
            <w:tcW w:w="0" w:type="auto"/>
            <w:hideMark/>
          </w:tcPr>
          <w:p w14:paraId="563B64EC" w14:textId="77777777" w:rsidR="0098191E" w:rsidRPr="00620E59" w:rsidRDefault="0098191E" w:rsidP="00F12F58">
            <w:pPr>
              <w:spacing w:after="160"/>
              <w:rPr>
                <w:rFonts w:cs="Arial"/>
                <w:sz w:val="16"/>
                <w:szCs w:val="16"/>
                <w:lang w:val="en-US"/>
              </w:rPr>
            </w:pPr>
            <w:r w:rsidRPr="00620E59">
              <w:rPr>
                <w:rFonts w:cs="Arial"/>
                <w:sz w:val="16"/>
                <w:szCs w:val="16"/>
                <w:lang w:val="en-US"/>
              </w:rPr>
              <w:t>Barriers in South-Asian dietary adherence</w:t>
            </w:r>
          </w:p>
        </w:tc>
        <w:tc>
          <w:tcPr>
            <w:tcW w:w="0" w:type="auto"/>
            <w:hideMark/>
          </w:tcPr>
          <w:p w14:paraId="3F9B8714" w14:textId="77777777" w:rsidR="0098191E" w:rsidRPr="00620E59" w:rsidRDefault="0098191E" w:rsidP="00F12F58">
            <w:pPr>
              <w:spacing w:after="160"/>
              <w:rPr>
                <w:rFonts w:cs="Arial"/>
                <w:sz w:val="16"/>
                <w:szCs w:val="16"/>
                <w:lang w:val="en-US"/>
              </w:rPr>
            </w:pPr>
            <w:r w:rsidRPr="00620E59">
              <w:rPr>
                <w:rFonts w:cs="Arial"/>
                <w:sz w:val="16"/>
                <w:szCs w:val="16"/>
                <w:lang w:val="en-US"/>
              </w:rPr>
              <w:t>UK South-Asian adults</w:t>
            </w:r>
          </w:p>
        </w:tc>
        <w:tc>
          <w:tcPr>
            <w:tcW w:w="0" w:type="auto"/>
            <w:hideMark/>
          </w:tcPr>
          <w:p w14:paraId="4C99DFD5" w14:textId="77777777" w:rsidR="0098191E" w:rsidRPr="00620E59" w:rsidRDefault="0098191E" w:rsidP="00F12F58">
            <w:pPr>
              <w:spacing w:after="160"/>
              <w:rPr>
                <w:rFonts w:cs="Arial"/>
                <w:sz w:val="16"/>
                <w:szCs w:val="16"/>
                <w:lang w:val="en-US"/>
              </w:rPr>
            </w:pPr>
            <w:r w:rsidRPr="00620E59">
              <w:rPr>
                <w:rFonts w:cs="Arial"/>
                <w:sz w:val="16"/>
                <w:szCs w:val="16"/>
                <w:lang w:val="en-US"/>
              </w:rPr>
              <w:t>Qualitative review</w:t>
            </w:r>
          </w:p>
        </w:tc>
        <w:tc>
          <w:tcPr>
            <w:tcW w:w="0" w:type="auto"/>
            <w:hideMark/>
          </w:tcPr>
          <w:p w14:paraId="462CD8DA" w14:textId="77777777" w:rsidR="0098191E" w:rsidRPr="00620E59" w:rsidRDefault="0098191E" w:rsidP="00F12F58">
            <w:pPr>
              <w:spacing w:after="160"/>
              <w:rPr>
                <w:rFonts w:cs="Arial"/>
                <w:sz w:val="16"/>
                <w:szCs w:val="16"/>
                <w:lang w:val="en-US"/>
              </w:rPr>
            </w:pPr>
            <w:r w:rsidRPr="00620E59">
              <w:rPr>
                <w:rFonts w:cs="Arial"/>
                <w:sz w:val="16"/>
                <w:szCs w:val="16"/>
                <w:lang w:val="en-US"/>
              </w:rPr>
              <w:t>Focus on ethnic-specific barriers</w:t>
            </w:r>
          </w:p>
        </w:tc>
        <w:tc>
          <w:tcPr>
            <w:tcW w:w="0" w:type="auto"/>
            <w:hideMark/>
          </w:tcPr>
          <w:p w14:paraId="4188014E" w14:textId="77777777" w:rsidR="0098191E" w:rsidRPr="00620E59" w:rsidRDefault="0098191E" w:rsidP="00F12F58">
            <w:pPr>
              <w:spacing w:after="160"/>
              <w:rPr>
                <w:rFonts w:cs="Arial"/>
                <w:sz w:val="16"/>
                <w:szCs w:val="16"/>
                <w:lang w:val="en-US"/>
              </w:rPr>
            </w:pPr>
            <w:r w:rsidRPr="00620E59">
              <w:rPr>
                <w:rFonts w:cs="Arial"/>
                <w:sz w:val="16"/>
                <w:szCs w:val="16"/>
                <w:lang w:val="en-US"/>
              </w:rPr>
              <w:t>Limited to South-Asian population</w:t>
            </w:r>
          </w:p>
        </w:tc>
        <w:tc>
          <w:tcPr>
            <w:tcW w:w="0" w:type="auto"/>
            <w:hideMark/>
          </w:tcPr>
          <w:p w14:paraId="19A6EC93" w14:textId="77777777" w:rsidR="0098191E" w:rsidRPr="00620E59" w:rsidRDefault="0098191E" w:rsidP="00F12F58">
            <w:pPr>
              <w:spacing w:after="160"/>
              <w:rPr>
                <w:rFonts w:cs="Arial"/>
                <w:sz w:val="16"/>
                <w:szCs w:val="16"/>
                <w:lang w:val="en-US"/>
              </w:rPr>
            </w:pPr>
            <w:r w:rsidRPr="00620E59">
              <w:rPr>
                <w:rFonts w:cs="Arial"/>
                <w:sz w:val="16"/>
                <w:szCs w:val="16"/>
                <w:lang w:val="en-US"/>
              </w:rPr>
              <w:t>Cultural and household norms impact adherence</w:t>
            </w:r>
          </w:p>
        </w:tc>
        <w:tc>
          <w:tcPr>
            <w:tcW w:w="0" w:type="auto"/>
            <w:hideMark/>
          </w:tcPr>
          <w:p w14:paraId="33CE71B6" w14:textId="77777777" w:rsidR="0098191E" w:rsidRPr="00620E59" w:rsidRDefault="0098191E" w:rsidP="00F12F58">
            <w:pPr>
              <w:spacing w:after="160"/>
              <w:rPr>
                <w:rFonts w:cs="Arial"/>
                <w:sz w:val="16"/>
                <w:szCs w:val="16"/>
                <w:lang w:val="en-US"/>
              </w:rPr>
            </w:pPr>
            <w:r w:rsidRPr="00620E59">
              <w:rPr>
                <w:rFonts w:cs="Arial"/>
                <w:sz w:val="16"/>
                <w:szCs w:val="16"/>
                <w:lang w:val="en-US"/>
              </w:rPr>
              <w:t>Tailored interventions recommended</w:t>
            </w:r>
          </w:p>
        </w:tc>
        <w:tc>
          <w:tcPr>
            <w:tcW w:w="0" w:type="auto"/>
            <w:hideMark/>
          </w:tcPr>
          <w:p w14:paraId="11ED1056" w14:textId="77777777" w:rsidR="0098191E" w:rsidRPr="00620E59" w:rsidRDefault="0098191E" w:rsidP="00F12F58">
            <w:pPr>
              <w:spacing w:after="160"/>
              <w:rPr>
                <w:rFonts w:cs="Arial"/>
                <w:sz w:val="16"/>
                <w:szCs w:val="16"/>
                <w:lang w:val="en-US"/>
              </w:rPr>
            </w:pPr>
            <w:r w:rsidRPr="00620E59">
              <w:rPr>
                <w:rFonts w:cs="Arial"/>
                <w:sz w:val="16"/>
                <w:szCs w:val="16"/>
                <w:lang w:val="en-US"/>
              </w:rPr>
              <w:t>Cultural guidance programs</w:t>
            </w:r>
          </w:p>
        </w:tc>
        <w:tc>
          <w:tcPr>
            <w:tcW w:w="0" w:type="auto"/>
            <w:hideMark/>
          </w:tcPr>
          <w:p w14:paraId="4E987614" w14:textId="77777777" w:rsidR="0098191E" w:rsidRPr="00620E59" w:rsidRDefault="0098191E" w:rsidP="00F12F58">
            <w:pPr>
              <w:spacing w:after="160"/>
              <w:rPr>
                <w:rFonts w:cs="Arial"/>
                <w:sz w:val="16"/>
                <w:szCs w:val="16"/>
                <w:lang w:val="en-US"/>
              </w:rPr>
            </w:pPr>
            <w:r w:rsidRPr="00620E59">
              <w:rPr>
                <w:rFonts w:cs="Arial"/>
                <w:sz w:val="16"/>
                <w:szCs w:val="16"/>
                <w:lang w:val="en-US"/>
              </w:rPr>
              <w:t>Impact on dietary behaviour adherence</w:t>
            </w:r>
          </w:p>
        </w:tc>
        <w:tc>
          <w:tcPr>
            <w:tcW w:w="0" w:type="auto"/>
            <w:hideMark/>
          </w:tcPr>
          <w:p w14:paraId="49F6B801" w14:textId="77777777" w:rsidR="0098191E" w:rsidRPr="00620E59" w:rsidRDefault="0098191E" w:rsidP="00F12F58">
            <w:pPr>
              <w:spacing w:after="160"/>
              <w:rPr>
                <w:rFonts w:cs="Arial"/>
                <w:sz w:val="16"/>
                <w:szCs w:val="16"/>
                <w:lang w:val="en-US"/>
              </w:rPr>
            </w:pPr>
            <w:r w:rsidRPr="00620E59">
              <w:rPr>
                <w:rFonts w:cs="Arial"/>
                <w:sz w:val="16"/>
                <w:szCs w:val="16"/>
                <w:lang w:val="en-US"/>
              </w:rPr>
              <w:t>Patient experiences, family influence</w:t>
            </w:r>
          </w:p>
        </w:tc>
        <w:tc>
          <w:tcPr>
            <w:tcW w:w="0" w:type="auto"/>
            <w:hideMark/>
          </w:tcPr>
          <w:p w14:paraId="18FDD6EE" w14:textId="77777777" w:rsidR="0098191E" w:rsidRPr="00620E59" w:rsidRDefault="0098191E" w:rsidP="00F12F58">
            <w:pPr>
              <w:spacing w:after="160"/>
              <w:rPr>
                <w:rFonts w:cs="Arial"/>
                <w:sz w:val="16"/>
                <w:szCs w:val="16"/>
                <w:lang w:val="en-US"/>
              </w:rPr>
            </w:pPr>
            <w:r w:rsidRPr="00620E59">
              <w:rPr>
                <w:rFonts w:cs="Arial"/>
                <w:sz w:val="16"/>
                <w:szCs w:val="16"/>
                <w:lang w:val="en-US"/>
              </w:rPr>
              <w:t>Social &amp; cultural influences</w:t>
            </w:r>
          </w:p>
        </w:tc>
      </w:tr>
      <w:tr w:rsidR="0098191E" w:rsidRPr="00620E59" w14:paraId="6C5930DE" w14:textId="77777777" w:rsidTr="00F12F58">
        <w:tc>
          <w:tcPr>
            <w:tcW w:w="0" w:type="auto"/>
            <w:hideMark/>
          </w:tcPr>
          <w:p w14:paraId="5DE0A98F" w14:textId="77777777" w:rsidR="0098191E" w:rsidRPr="00620E59" w:rsidRDefault="0098191E" w:rsidP="00F12F58">
            <w:pPr>
              <w:spacing w:after="160"/>
              <w:rPr>
                <w:rFonts w:cs="Arial"/>
                <w:sz w:val="16"/>
                <w:szCs w:val="16"/>
                <w:lang w:val="en-US"/>
              </w:rPr>
            </w:pPr>
            <w:r w:rsidRPr="00620E59">
              <w:rPr>
                <w:rFonts w:cs="Arial"/>
                <w:sz w:val="16"/>
                <w:szCs w:val="16"/>
                <w:lang w:val="en-US"/>
              </w:rPr>
              <w:t>Simons et al., 2024</w:t>
            </w:r>
          </w:p>
        </w:tc>
        <w:tc>
          <w:tcPr>
            <w:tcW w:w="0" w:type="auto"/>
            <w:hideMark/>
          </w:tcPr>
          <w:p w14:paraId="0ED5C12C" w14:textId="77777777" w:rsidR="0098191E" w:rsidRPr="00620E59" w:rsidRDefault="0098191E" w:rsidP="00F12F58">
            <w:pPr>
              <w:spacing w:after="160"/>
              <w:rPr>
                <w:rFonts w:cs="Arial"/>
                <w:sz w:val="16"/>
                <w:szCs w:val="16"/>
                <w:lang w:val="en-US"/>
              </w:rPr>
            </w:pPr>
            <w:r w:rsidRPr="00620E59">
              <w:rPr>
                <w:rFonts w:cs="Arial"/>
                <w:sz w:val="16"/>
                <w:szCs w:val="16"/>
                <w:lang w:val="en-US"/>
              </w:rPr>
              <w:t>Anxiety and hypervigilance around eating</w:t>
            </w:r>
          </w:p>
        </w:tc>
        <w:tc>
          <w:tcPr>
            <w:tcW w:w="0" w:type="auto"/>
            <w:hideMark/>
          </w:tcPr>
          <w:p w14:paraId="39606FE1" w14:textId="77777777" w:rsidR="0098191E" w:rsidRPr="00620E59" w:rsidRDefault="0098191E" w:rsidP="00F12F58">
            <w:pPr>
              <w:spacing w:after="160"/>
              <w:rPr>
                <w:rFonts w:cs="Arial"/>
                <w:sz w:val="16"/>
                <w:szCs w:val="16"/>
                <w:lang w:val="en-US"/>
              </w:rPr>
            </w:pPr>
            <w:r w:rsidRPr="00620E59">
              <w:rPr>
                <w:rFonts w:cs="Arial"/>
                <w:sz w:val="16"/>
                <w:szCs w:val="16"/>
                <w:lang w:val="en-US"/>
              </w:rPr>
              <w:t>UK adults with T2DM</w:t>
            </w:r>
          </w:p>
        </w:tc>
        <w:tc>
          <w:tcPr>
            <w:tcW w:w="0" w:type="auto"/>
            <w:hideMark/>
          </w:tcPr>
          <w:p w14:paraId="43B0DBBC" w14:textId="77777777" w:rsidR="0098191E" w:rsidRPr="00620E59" w:rsidRDefault="0098191E" w:rsidP="00F12F58">
            <w:pPr>
              <w:spacing w:after="160"/>
              <w:rPr>
                <w:rFonts w:cs="Arial"/>
                <w:sz w:val="16"/>
                <w:szCs w:val="16"/>
                <w:lang w:val="en-US"/>
              </w:rPr>
            </w:pPr>
            <w:r w:rsidRPr="00620E59">
              <w:rPr>
                <w:rFonts w:cs="Arial"/>
                <w:sz w:val="16"/>
                <w:szCs w:val="16"/>
                <w:lang w:val="en-US"/>
              </w:rPr>
              <w:t>Qualitative interviews</w:t>
            </w:r>
          </w:p>
        </w:tc>
        <w:tc>
          <w:tcPr>
            <w:tcW w:w="0" w:type="auto"/>
            <w:hideMark/>
          </w:tcPr>
          <w:p w14:paraId="72EAA2B2" w14:textId="77777777" w:rsidR="0098191E" w:rsidRPr="00620E59" w:rsidRDefault="0098191E" w:rsidP="00F12F58">
            <w:pPr>
              <w:spacing w:after="160"/>
              <w:rPr>
                <w:rFonts w:cs="Arial"/>
                <w:sz w:val="16"/>
                <w:szCs w:val="16"/>
                <w:lang w:val="en-US"/>
              </w:rPr>
            </w:pPr>
            <w:r w:rsidRPr="00620E59">
              <w:rPr>
                <w:rFonts w:cs="Arial"/>
                <w:sz w:val="16"/>
                <w:szCs w:val="16"/>
                <w:lang w:val="en-US"/>
              </w:rPr>
              <w:t>Explores psychological burden</w:t>
            </w:r>
          </w:p>
        </w:tc>
        <w:tc>
          <w:tcPr>
            <w:tcW w:w="0" w:type="auto"/>
            <w:hideMark/>
          </w:tcPr>
          <w:p w14:paraId="2E7079FB" w14:textId="77777777" w:rsidR="0098191E" w:rsidRPr="00620E59" w:rsidRDefault="0098191E" w:rsidP="00F12F58">
            <w:pPr>
              <w:spacing w:after="160"/>
              <w:rPr>
                <w:rFonts w:cs="Arial"/>
                <w:sz w:val="16"/>
                <w:szCs w:val="16"/>
                <w:lang w:val="en-US"/>
              </w:rPr>
            </w:pPr>
            <w:r w:rsidRPr="00620E59">
              <w:rPr>
                <w:rFonts w:cs="Arial"/>
                <w:sz w:val="16"/>
                <w:szCs w:val="16"/>
                <w:lang w:val="en-US"/>
              </w:rPr>
              <w:t>Small sample; urban settings</w:t>
            </w:r>
          </w:p>
        </w:tc>
        <w:tc>
          <w:tcPr>
            <w:tcW w:w="0" w:type="auto"/>
            <w:hideMark/>
          </w:tcPr>
          <w:p w14:paraId="2C045AA4" w14:textId="77777777" w:rsidR="0098191E" w:rsidRPr="00620E59" w:rsidRDefault="0098191E" w:rsidP="00F12F58">
            <w:pPr>
              <w:spacing w:after="160"/>
              <w:rPr>
                <w:rFonts w:cs="Arial"/>
                <w:sz w:val="16"/>
                <w:szCs w:val="16"/>
                <w:lang w:val="en-US"/>
              </w:rPr>
            </w:pPr>
            <w:r w:rsidRPr="00620E59">
              <w:rPr>
                <w:rFonts w:cs="Arial"/>
                <w:sz w:val="16"/>
                <w:szCs w:val="16"/>
                <w:lang w:val="en-US"/>
              </w:rPr>
              <w:t>Emotional distress reduces adherence</w:t>
            </w:r>
          </w:p>
        </w:tc>
        <w:tc>
          <w:tcPr>
            <w:tcW w:w="0" w:type="auto"/>
            <w:hideMark/>
          </w:tcPr>
          <w:p w14:paraId="3E1611DB" w14:textId="77777777" w:rsidR="0098191E" w:rsidRPr="00620E59" w:rsidRDefault="0098191E" w:rsidP="00F12F58">
            <w:pPr>
              <w:spacing w:after="160"/>
              <w:rPr>
                <w:rFonts w:cs="Arial"/>
                <w:sz w:val="16"/>
                <w:szCs w:val="16"/>
                <w:lang w:val="en-US"/>
              </w:rPr>
            </w:pPr>
            <w:r w:rsidRPr="00620E59">
              <w:rPr>
                <w:rFonts w:cs="Arial"/>
                <w:sz w:val="16"/>
                <w:szCs w:val="16"/>
                <w:lang w:val="en-US"/>
              </w:rPr>
              <w:t>Emotional and psychological support required</w:t>
            </w:r>
          </w:p>
        </w:tc>
        <w:tc>
          <w:tcPr>
            <w:tcW w:w="0" w:type="auto"/>
            <w:hideMark/>
          </w:tcPr>
          <w:p w14:paraId="6FB7D4F3" w14:textId="77777777" w:rsidR="0098191E" w:rsidRPr="00620E59" w:rsidRDefault="0098191E" w:rsidP="00F12F58">
            <w:pPr>
              <w:spacing w:after="160"/>
              <w:rPr>
                <w:rFonts w:cs="Arial"/>
                <w:sz w:val="16"/>
                <w:szCs w:val="16"/>
                <w:lang w:val="en-US"/>
              </w:rPr>
            </w:pPr>
            <w:r w:rsidRPr="00620E59">
              <w:rPr>
                <w:rFonts w:cs="Arial"/>
                <w:sz w:val="16"/>
                <w:szCs w:val="16"/>
                <w:lang w:val="en-US"/>
              </w:rPr>
              <w:t>N/A</w:t>
            </w:r>
          </w:p>
        </w:tc>
        <w:tc>
          <w:tcPr>
            <w:tcW w:w="0" w:type="auto"/>
            <w:hideMark/>
          </w:tcPr>
          <w:p w14:paraId="7A7158AC" w14:textId="77777777" w:rsidR="0098191E" w:rsidRPr="00620E59" w:rsidRDefault="0098191E" w:rsidP="00F12F58">
            <w:pPr>
              <w:spacing w:after="160"/>
              <w:rPr>
                <w:rFonts w:cs="Arial"/>
                <w:sz w:val="16"/>
                <w:szCs w:val="16"/>
                <w:lang w:val="en-US"/>
              </w:rPr>
            </w:pPr>
            <w:r w:rsidRPr="00620E59">
              <w:rPr>
                <w:rFonts w:cs="Arial"/>
                <w:sz w:val="16"/>
                <w:szCs w:val="16"/>
                <w:lang w:val="en-US"/>
              </w:rPr>
              <w:t>Behavioural adherence influenced by stress</w:t>
            </w:r>
          </w:p>
        </w:tc>
        <w:tc>
          <w:tcPr>
            <w:tcW w:w="0" w:type="auto"/>
            <w:hideMark/>
          </w:tcPr>
          <w:p w14:paraId="6963BBFD" w14:textId="77777777" w:rsidR="0098191E" w:rsidRPr="00620E59" w:rsidRDefault="0098191E" w:rsidP="00F12F58">
            <w:pPr>
              <w:spacing w:after="160"/>
              <w:rPr>
                <w:rFonts w:cs="Arial"/>
                <w:sz w:val="16"/>
                <w:szCs w:val="16"/>
                <w:lang w:val="en-US"/>
              </w:rPr>
            </w:pPr>
            <w:r w:rsidRPr="00620E59">
              <w:rPr>
                <w:rFonts w:cs="Arial"/>
                <w:sz w:val="16"/>
                <w:szCs w:val="16"/>
                <w:lang w:val="en-US"/>
              </w:rPr>
              <w:t>Patient perceptions of hypervigilance</w:t>
            </w:r>
          </w:p>
        </w:tc>
        <w:tc>
          <w:tcPr>
            <w:tcW w:w="0" w:type="auto"/>
            <w:hideMark/>
          </w:tcPr>
          <w:p w14:paraId="322FBC57" w14:textId="77777777" w:rsidR="0098191E" w:rsidRPr="00620E59" w:rsidRDefault="0098191E" w:rsidP="00F12F58">
            <w:pPr>
              <w:spacing w:after="160"/>
              <w:rPr>
                <w:rFonts w:cs="Arial"/>
                <w:sz w:val="16"/>
                <w:szCs w:val="16"/>
                <w:lang w:val="en-US"/>
              </w:rPr>
            </w:pPr>
            <w:r w:rsidRPr="00620E59">
              <w:rPr>
                <w:rFonts w:cs="Arial"/>
                <w:sz w:val="16"/>
                <w:szCs w:val="16"/>
                <w:lang w:val="en-US"/>
              </w:rPr>
              <w:t>Psychological &amp; emotional factors</w:t>
            </w:r>
          </w:p>
        </w:tc>
      </w:tr>
      <w:tr w:rsidR="0098191E" w:rsidRPr="00620E59" w14:paraId="7A344C21" w14:textId="77777777" w:rsidTr="00F12F58">
        <w:tc>
          <w:tcPr>
            <w:tcW w:w="0" w:type="auto"/>
            <w:hideMark/>
          </w:tcPr>
          <w:p w14:paraId="34B497A1" w14:textId="77777777" w:rsidR="0098191E" w:rsidRPr="00620E59" w:rsidRDefault="0098191E" w:rsidP="00F12F58">
            <w:pPr>
              <w:spacing w:after="160"/>
              <w:rPr>
                <w:rFonts w:cs="Arial"/>
                <w:sz w:val="16"/>
                <w:szCs w:val="16"/>
                <w:lang w:val="en-US"/>
              </w:rPr>
            </w:pPr>
            <w:r w:rsidRPr="00620E59">
              <w:rPr>
                <w:rFonts w:cs="Arial"/>
                <w:sz w:val="16"/>
                <w:szCs w:val="16"/>
                <w:lang w:val="en-US"/>
              </w:rPr>
              <w:t>Snoek et al., 2024</w:t>
            </w:r>
          </w:p>
        </w:tc>
        <w:tc>
          <w:tcPr>
            <w:tcW w:w="0" w:type="auto"/>
            <w:hideMark/>
          </w:tcPr>
          <w:p w14:paraId="0F29D362" w14:textId="77777777" w:rsidR="0098191E" w:rsidRPr="00620E59" w:rsidRDefault="0098191E" w:rsidP="00F12F58">
            <w:pPr>
              <w:spacing w:after="160"/>
              <w:rPr>
                <w:rFonts w:cs="Arial"/>
                <w:sz w:val="16"/>
                <w:szCs w:val="16"/>
                <w:lang w:val="en-US"/>
              </w:rPr>
            </w:pPr>
            <w:r w:rsidRPr="00620E59">
              <w:rPr>
                <w:rFonts w:cs="Arial"/>
                <w:sz w:val="16"/>
                <w:szCs w:val="16"/>
                <w:lang w:val="en-US"/>
              </w:rPr>
              <w:t>Clinical psychologist roles in dietary care</w:t>
            </w:r>
          </w:p>
        </w:tc>
        <w:tc>
          <w:tcPr>
            <w:tcW w:w="0" w:type="auto"/>
            <w:hideMark/>
          </w:tcPr>
          <w:p w14:paraId="529F0C8D" w14:textId="77777777" w:rsidR="0098191E" w:rsidRPr="00620E59" w:rsidRDefault="0098191E" w:rsidP="00F12F58">
            <w:pPr>
              <w:spacing w:after="160"/>
              <w:rPr>
                <w:rFonts w:cs="Arial"/>
                <w:sz w:val="16"/>
                <w:szCs w:val="16"/>
                <w:lang w:val="en-US"/>
              </w:rPr>
            </w:pPr>
            <w:r w:rsidRPr="00620E59">
              <w:rPr>
                <w:rFonts w:cs="Arial"/>
                <w:sz w:val="16"/>
                <w:szCs w:val="16"/>
                <w:lang w:val="en-US"/>
              </w:rPr>
              <w:t>UK adults with T2DM</w:t>
            </w:r>
          </w:p>
        </w:tc>
        <w:tc>
          <w:tcPr>
            <w:tcW w:w="0" w:type="auto"/>
            <w:hideMark/>
          </w:tcPr>
          <w:p w14:paraId="3AB14EAC" w14:textId="77777777" w:rsidR="0098191E" w:rsidRPr="00620E59" w:rsidRDefault="0098191E" w:rsidP="00F12F58">
            <w:pPr>
              <w:spacing w:after="160"/>
              <w:rPr>
                <w:rFonts w:cs="Arial"/>
                <w:sz w:val="16"/>
                <w:szCs w:val="16"/>
                <w:lang w:val="en-US"/>
              </w:rPr>
            </w:pPr>
            <w:r w:rsidRPr="00620E59">
              <w:rPr>
                <w:rFonts w:cs="Arial"/>
                <w:sz w:val="16"/>
                <w:szCs w:val="16"/>
                <w:lang w:val="en-US"/>
              </w:rPr>
              <w:t>Qualitative review</w:t>
            </w:r>
          </w:p>
        </w:tc>
        <w:tc>
          <w:tcPr>
            <w:tcW w:w="0" w:type="auto"/>
            <w:hideMark/>
          </w:tcPr>
          <w:p w14:paraId="3F23E0F8" w14:textId="77777777" w:rsidR="0098191E" w:rsidRPr="00620E59" w:rsidRDefault="0098191E" w:rsidP="00F12F58">
            <w:pPr>
              <w:spacing w:after="160"/>
              <w:rPr>
                <w:rFonts w:cs="Arial"/>
                <w:sz w:val="16"/>
                <w:szCs w:val="16"/>
                <w:lang w:val="en-US"/>
              </w:rPr>
            </w:pPr>
            <w:r w:rsidRPr="00620E59">
              <w:rPr>
                <w:rFonts w:cs="Arial"/>
                <w:sz w:val="16"/>
                <w:szCs w:val="16"/>
                <w:lang w:val="en-US"/>
              </w:rPr>
              <w:t>Specialist insight; peer-reviewed</w:t>
            </w:r>
          </w:p>
        </w:tc>
        <w:tc>
          <w:tcPr>
            <w:tcW w:w="0" w:type="auto"/>
            <w:hideMark/>
          </w:tcPr>
          <w:p w14:paraId="5E7A64AE" w14:textId="77777777" w:rsidR="0098191E" w:rsidRPr="00620E59" w:rsidRDefault="0098191E" w:rsidP="00F12F58">
            <w:pPr>
              <w:spacing w:after="160"/>
              <w:rPr>
                <w:rFonts w:cs="Arial"/>
                <w:sz w:val="16"/>
                <w:szCs w:val="16"/>
                <w:lang w:val="en-US"/>
              </w:rPr>
            </w:pPr>
            <w:r w:rsidRPr="00620E59">
              <w:rPr>
                <w:rFonts w:cs="Arial"/>
                <w:sz w:val="16"/>
                <w:szCs w:val="16"/>
                <w:lang w:val="en-US"/>
              </w:rPr>
              <w:t>Focus on clinical roles, not patients</w:t>
            </w:r>
          </w:p>
        </w:tc>
        <w:tc>
          <w:tcPr>
            <w:tcW w:w="0" w:type="auto"/>
            <w:hideMark/>
          </w:tcPr>
          <w:p w14:paraId="18755835" w14:textId="77777777" w:rsidR="0098191E" w:rsidRPr="00620E59" w:rsidRDefault="0098191E" w:rsidP="00F12F58">
            <w:pPr>
              <w:spacing w:after="160"/>
              <w:rPr>
                <w:rFonts w:cs="Arial"/>
                <w:sz w:val="16"/>
                <w:szCs w:val="16"/>
                <w:lang w:val="en-US"/>
              </w:rPr>
            </w:pPr>
            <w:r w:rsidRPr="00620E59">
              <w:rPr>
                <w:rFonts w:cs="Arial"/>
                <w:sz w:val="16"/>
                <w:szCs w:val="16"/>
                <w:lang w:val="en-US"/>
              </w:rPr>
              <w:t>Psych support improves adherence</w:t>
            </w:r>
          </w:p>
        </w:tc>
        <w:tc>
          <w:tcPr>
            <w:tcW w:w="0" w:type="auto"/>
            <w:hideMark/>
          </w:tcPr>
          <w:p w14:paraId="68C5996E" w14:textId="77777777" w:rsidR="0098191E" w:rsidRPr="00620E59" w:rsidRDefault="0098191E" w:rsidP="00F12F58">
            <w:pPr>
              <w:spacing w:after="160"/>
              <w:rPr>
                <w:rFonts w:cs="Arial"/>
                <w:sz w:val="16"/>
                <w:szCs w:val="16"/>
                <w:lang w:val="en-US"/>
              </w:rPr>
            </w:pPr>
            <w:r w:rsidRPr="00620E59">
              <w:rPr>
                <w:rFonts w:cs="Arial"/>
                <w:sz w:val="16"/>
                <w:szCs w:val="16"/>
                <w:lang w:val="en-US"/>
              </w:rPr>
              <w:t>Clinical integration recommended</w:t>
            </w:r>
          </w:p>
        </w:tc>
        <w:tc>
          <w:tcPr>
            <w:tcW w:w="0" w:type="auto"/>
            <w:hideMark/>
          </w:tcPr>
          <w:p w14:paraId="7F9C094B" w14:textId="77777777" w:rsidR="0098191E" w:rsidRPr="00620E59" w:rsidRDefault="0098191E" w:rsidP="00F12F58">
            <w:pPr>
              <w:spacing w:after="160"/>
              <w:rPr>
                <w:rFonts w:cs="Arial"/>
                <w:sz w:val="16"/>
                <w:szCs w:val="16"/>
                <w:lang w:val="en-US"/>
              </w:rPr>
            </w:pPr>
            <w:r w:rsidRPr="00620E59">
              <w:rPr>
                <w:rFonts w:cs="Arial"/>
                <w:sz w:val="16"/>
                <w:szCs w:val="16"/>
                <w:lang w:val="en-US"/>
              </w:rPr>
              <w:t>N/A</w:t>
            </w:r>
          </w:p>
        </w:tc>
        <w:tc>
          <w:tcPr>
            <w:tcW w:w="0" w:type="auto"/>
            <w:hideMark/>
          </w:tcPr>
          <w:p w14:paraId="201D7783" w14:textId="77777777" w:rsidR="0098191E" w:rsidRPr="00620E59" w:rsidRDefault="0098191E" w:rsidP="00F12F58">
            <w:pPr>
              <w:spacing w:after="160"/>
              <w:rPr>
                <w:rFonts w:cs="Arial"/>
                <w:sz w:val="16"/>
                <w:szCs w:val="16"/>
                <w:lang w:val="en-US"/>
              </w:rPr>
            </w:pPr>
            <w:r w:rsidRPr="00620E59">
              <w:rPr>
                <w:rFonts w:cs="Arial"/>
                <w:sz w:val="16"/>
                <w:szCs w:val="16"/>
                <w:lang w:val="en-US"/>
              </w:rPr>
              <w:t>Influence of psychological interventions</w:t>
            </w:r>
          </w:p>
        </w:tc>
        <w:tc>
          <w:tcPr>
            <w:tcW w:w="0" w:type="auto"/>
            <w:hideMark/>
          </w:tcPr>
          <w:p w14:paraId="257E9A68" w14:textId="77777777" w:rsidR="0098191E" w:rsidRPr="00620E59" w:rsidRDefault="0098191E" w:rsidP="00F12F58">
            <w:pPr>
              <w:spacing w:after="160"/>
              <w:rPr>
                <w:rFonts w:cs="Arial"/>
                <w:sz w:val="16"/>
                <w:szCs w:val="16"/>
                <w:lang w:val="en-US"/>
              </w:rPr>
            </w:pPr>
            <w:r w:rsidRPr="00620E59">
              <w:rPr>
                <w:rFonts w:cs="Arial"/>
                <w:sz w:val="16"/>
                <w:szCs w:val="16"/>
                <w:lang w:val="en-US"/>
              </w:rPr>
              <w:t>Professional and patient perspectives</w:t>
            </w:r>
          </w:p>
        </w:tc>
        <w:tc>
          <w:tcPr>
            <w:tcW w:w="0" w:type="auto"/>
            <w:hideMark/>
          </w:tcPr>
          <w:p w14:paraId="04F65C01" w14:textId="77777777" w:rsidR="0098191E" w:rsidRPr="00620E59" w:rsidRDefault="0098191E" w:rsidP="00F12F58">
            <w:pPr>
              <w:spacing w:after="160"/>
              <w:rPr>
                <w:rFonts w:cs="Arial"/>
                <w:sz w:val="16"/>
                <w:szCs w:val="16"/>
                <w:lang w:val="en-US"/>
              </w:rPr>
            </w:pPr>
            <w:r w:rsidRPr="00620E59">
              <w:rPr>
                <w:rFonts w:cs="Arial"/>
                <w:sz w:val="16"/>
                <w:szCs w:val="16"/>
                <w:lang w:val="en-US"/>
              </w:rPr>
              <w:t>Psychological &amp; emotional factors</w:t>
            </w:r>
          </w:p>
        </w:tc>
      </w:tr>
      <w:tr w:rsidR="0098191E" w:rsidRPr="00620E59" w14:paraId="437DC387" w14:textId="77777777" w:rsidTr="00F12F58">
        <w:tc>
          <w:tcPr>
            <w:tcW w:w="0" w:type="auto"/>
            <w:hideMark/>
          </w:tcPr>
          <w:p w14:paraId="43598FEA" w14:textId="77777777" w:rsidR="0098191E" w:rsidRPr="00620E59" w:rsidRDefault="0098191E" w:rsidP="00F12F58">
            <w:pPr>
              <w:spacing w:after="160"/>
              <w:rPr>
                <w:rFonts w:cs="Arial"/>
                <w:sz w:val="16"/>
                <w:szCs w:val="16"/>
                <w:lang w:val="en-US"/>
              </w:rPr>
            </w:pPr>
            <w:r w:rsidRPr="00620E59">
              <w:rPr>
                <w:rFonts w:cs="Arial"/>
                <w:sz w:val="16"/>
                <w:szCs w:val="16"/>
                <w:lang w:val="en-US"/>
              </w:rPr>
              <w:lastRenderedPageBreak/>
              <w:t>Stone et al., 2024</w:t>
            </w:r>
          </w:p>
        </w:tc>
        <w:tc>
          <w:tcPr>
            <w:tcW w:w="0" w:type="auto"/>
            <w:hideMark/>
          </w:tcPr>
          <w:p w14:paraId="5DF2DCA5" w14:textId="77777777" w:rsidR="0098191E" w:rsidRPr="00620E59" w:rsidRDefault="0098191E" w:rsidP="00F12F58">
            <w:pPr>
              <w:spacing w:after="160"/>
              <w:rPr>
                <w:rFonts w:cs="Arial"/>
                <w:sz w:val="16"/>
                <w:szCs w:val="16"/>
                <w:lang w:val="en-US"/>
              </w:rPr>
            </w:pPr>
            <w:r w:rsidRPr="00620E59">
              <w:rPr>
                <w:rFonts w:cs="Arial"/>
                <w:sz w:val="16"/>
                <w:szCs w:val="16"/>
                <w:lang w:val="en-US"/>
              </w:rPr>
              <w:t>Cost-of-living impact on adherence</w:t>
            </w:r>
          </w:p>
        </w:tc>
        <w:tc>
          <w:tcPr>
            <w:tcW w:w="0" w:type="auto"/>
            <w:hideMark/>
          </w:tcPr>
          <w:p w14:paraId="4907A193" w14:textId="77777777" w:rsidR="0098191E" w:rsidRPr="00620E59" w:rsidRDefault="0098191E" w:rsidP="00F12F58">
            <w:pPr>
              <w:spacing w:after="160"/>
              <w:rPr>
                <w:rFonts w:cs="Arial"/>
                <w:sz w:val="16"/>
                <w:szCs w:val="16"/>
                <w:lang w:val="en-US"/>
              </w:rPr>
            </w:pPr>
            <w:r w:rsidRPr="00620E59">
              <w:rPr>
                <w:rFonts w:cs="Arial"/>
                <w:sz w:val="16"/>
                <w:szCs w:val="16"/>
                <w:lang w:val="en-US"/>
              </w:rPr>
              <w:t>UK low-income adults</w:t>
            </w:r>
          </w:p>
        </w:tc>
        <w:tc>
          <w:tcPr>
            <w:tcW w:w="0" w:type="auto"/>
            <w:hideMark/>
          </w:tcPr>
          <w:p w14:paraId="44CE5301" w14:textId="77777777" w:rsidR="0098191E" w:rsidRPr="00620E59" w:rsidRDefault="0098191E" w:rsidP="00F12F58">
            <w:pPr>
              <w:spacing w:after="160"/>
              <w:rPr>
                <w:rFonts w:cs="Arial"/>
                <w:sz w:val="16"/>
                <w:szCs w:val="16"/>
                <w:lang w:val="en-US"/>
              </w:rPr>
            </w:pPr>
            <w:r w:rsidRPr="00620E59">
              <w:rPr>
                <w:rFonts w:cs="Arial"/>
                <w:sz w:val="16"/>
                <w:szCs w:val="16"/>
                <w:lang w:val="en-US"/>
              </w:rPr>
              <w:t>Mixed-methods, qualitative interviews</w:t>
            </w:r>
          </w:p>
        </w:tc>
        <w:tc>
          <w:tcPr>
            <w:tcW w:w="0" w:type="auto"/>
            <w:hideMark/>
          </w:tcPr>
          <w:p w14:paraId="3A531598" w14:textId="77777777" w:rsidR="0098191E" w:rsidRPr="00620E59" w:rsidRDefault="0098191E" w:rsidP="00F12F58">
            <w:pPr>
              <w:spacing w:after="160"/>
              <w:rPr>
                <w:rFonts w:cs="Arial"/>
                <w:sz w:val="16"/>
                <w:szCs w:val="16"/>
                <w:lang w:val="en-US"/>
              </w:rPr>
            </w:pPr>
            <w:r w:rsidRPr="00620E59">
              <w:rPr>
                <w:rFonts w:cs="Arial"/>
                <w:sz w:val="16"/>
                <w:szCs w:val="16"/>
                <w:lang w:val="en-US"/>
              </w:rPr>
              <w:t>Highlights socioeconomic impact</w:t>
            </w:r>
          </w:p>
        </w:tc>
        <w:tc>
          <w:tcPr>
            <w:tcW w:w="0" w:type="auto"/>
            <w:hideMark/>
          </w:tcPr>
          <w:p w14:paraId="207045F5" w14:textId="77777777" w:rsidR="0098191E" w:rsidRPr="00620E59" w:rsidRDefault="0098191E" w:rsidP="00F12F58">
            <w:pPr>
              <w:spacing w:after="160"/>
              <w:rPr>
                <w:rFonts w:cs="Arial"/>
                <w:sz w:val="16"/>
                <w:szCs w:val="16"/>
                <w:lang w:val="en-US"/>
              </w:rPr>
            </w:pPr>
            <w:r w:rsidRPr="00620E59">
              <w:rPr>
                <w:rFonts w:cs="Arial"/>
                <w:sz w:val="16"/>
                <w:szCs w:val="16"/>
                <w:lang w:val="en-US"/>
              </w:rPr>
              <w:t>Limited sample size</w:t>
            </w:r>
          </w:p>
        </w:tc>
        <w:tc>
          <w:tcPr>
            <w:tcW w:w="0" w:type="auto"/>
            <w:hideMark/>
          </w:tcPr>
          <w:p w14:paraId="0E388466" w14:textId="77777777" w:rsidR="0098191E" w:rsidRPr="00620E59" w:rsidRDefault="0098191E" w:rsidP="00F12F58">
            <w:pPr>
              <w:spacing w:after="160"/>
              <w:rPr>
                <w:rFonts w:cs="Arial"/>
                <w:sz w:val="16"/>
                <w:szCs w:val="16"/>
                <w:lang w:val="en-US"/>
              </w:rPr>
            </w:pPr>
            <w:r w:rsidRPr="00620E59">
              <w:rPr>
                <w:rFonts w:cs="Arial"/>
                <w:sz w:val="16"/>
                <w:szCs w:val="16"/>
                <w:lang w:val="en-US"/>
              </w:rPr>
              <w:t>Financial and access barriers identified</w:t>
            </w:r>
          </w:p>
        </w:tc>
        <w:tc>
          <w:tcPr>
            <w:tcW w:w="0" w:type="auto"/>
            <w:hideMark/>
          </w:tcPr>
          <w:p w14:paraId="293BFFF8" w14:textId="77777777" w:rsidR="0098191E" w:rsidRPr="00620E59" w:rsidRDefault="0098191E" w:rsidP="00F12F58">
            <w:pPr>
              <w:spacing w:after="160"/>
              <w:rPr>
                <w:rFonts w:cs="Arial"/>
                <w:sz w:val="16"/>
                <w:szCs w:val="16"/>
                <w:lang w:val="en-US"/>
              </w:rPr>
            </w:pPr>
            <w:r w:rsidRPr="00620E59">
              <w:rPr>
                <w:rFonts w:cs="Arial"/>
                <w:sz w:val="16"/>
                <w:szCs w:val="16"/>
                <w:lang w:val="en-US"/>
              </w:rPr>
              <w:t>Policy interventions suggested</w:t>
            </w:r>
          </w:p>
        </w:tc>
        <w:tc>
          <w:tcPr>
            <w:tcW w:w="0" w:type="auto"/>
            <w:hideMark/>
          </w:tcPr>
          <w:p w14:paraId="7DD7886F" w14:textId="77777777" w:rsidR="0098191E" w:rsidRPr="00620E59" w:rsidRDefault="0098191E" w:rsidP="00F12F58">
            <w:pPr>
              <w:spacing w:after="160"/>
              <w:rPr>
                <w:rFonts w:cs="Arial"/>
                <w:sz w:val="16"/>
                <w:szCs w:val="16"/>
                <w:lang w:val="en-US"/>
              </w:rPr>
            </w:pPr>
            <w:r w:rsidRPr="00620E59">
              <w:rPr>
                <w:rFonts w:cs="Arial"/>
                <w:sz w:val="16"/>
                <w:szCs w:val="16"/>
                <w:lang w:val="en-US"/>
              </w:rPr>
              <w:t>N/A</w:t>
            </w:r>
          </w:p>
        </w:tc>
        <w:tc>
          <w:tcPr>
            <w:tcW w:w="0" w:type="auto"/>
            <w:hideMark/>
          </w:tcPr>
          <w:p w14:paraId="509A0522" w14:textId="77777777" w:rsidR="0098191E" w:rsidRPr="00620E59" w:rsidRDefault="0098191E" w:rsidP="00F12F58">
            <w:pPr>
              <w:spacing w:after="160"/>
              <w:rPr>
                <w:rFonts w:cs="Arial"/>
                <w:sz w:val="16"/>
                <w:szCs w:val="16"/>
                <w:lang w:val="en-US"/>
              </w:rPr>
            </w:pPr>
            <w:r w:rsidRPr="00620E59">
              <w:rPr>
                <w:rFonts w:cs="Arial"/>
                <w:sz w:val="16"/>
                <w:szCs w:val="16"/>
                <w:lang w:val="en-US"/>
              </w:rPr>
              <w:t>Impact of economic barriers on adherence</w:t>
            </w:r>
          </w:p>
        </w:tc>
        <w:tc>
          <w:tcPr>
            <w:tcW w:w="0" w:type="auto"/>
            <w:hideMark/>
          </w:tcPr>
          <w:p w14:paraId="3FC3B81A" w14:textId="77777777" w:rsidR="0098191E" w:rsidRPr="00620E59" w:rsidRDefault="0098191E" w:rsidP="00F12F58">
            <w:pPr>
              <w:spacing w:after="160"/>
              <w:rPr>
                <w:rFonts w:cs="Arial"/>
                <w:sz w:val="16"/>
                <w:szCs w:val="16"/>
                <w:lang w:val="en-US"/>
              </w:rPr>
            </w:pPr>
            <w:r w:rsidRPr="00620E59">
              <w:rPr>
                <w:rFonts w:cs="Arial"/>
                <w:sz w:val="16"/>
                <w:szCs w:val="16"/>
                <w:lang w:val="en-US"/>
              </w:rPr>
              <w:t>Lived experience of financial stress</w:t>
            </w:r>
          </w:p>
        </w:tc>
        <w:tc>
          <w:tcPr>
            <w:tcW w:w="0" w:type="auto"/>
            <w:hideMark/>
          </w:tcPr>
          <w:p w14:paraId="527A939D" w14:textId="77777777" w:rsidR="0098191E" w:rsidRPr="00620E59" w:rsidRDefault="0098191E" w:rsidP="00F12F58">
            <w:pPr>
              <w:spacing w:after="160"/>
              <w:rPr>
                <w:rFonts w:cs="Arial"/>
                <w:sz w:val="16"/>
                <w:szCs w:val="16"/>
                <w:lang w:val="en-US"/>
              </w:rPr>
            </w:pPr>
            <w:r w:rsidRPr="00620E59">
              <w:rPr>
                <w:rFonts w:cs="Arial"/>
                <w:sz w:val="16"/>
                <w:szCs w:val="16"/>
                <w:lang w:val="en-US"/>
              </w:rPr>
              <w:t>Economic &amp; structural barriers</w:t>
            </w:r>
          </w:p>
        </w:tc>
      </w:tr>
    </w:tbl>
    <w:p w14:paraId="4AC2F58C" w14:textId="77777777" w:rsidR="0098191E" w:rsidRPr="00620E59" w:rsidRDefault="0098191E" w:rsidP="0098191E">
      <w:pPr>
        <w:spacing w:line="259" w:lineRule="auto"/>
        <w:jc w:val="left"/>
        <w:rPr>
          <w:rFonts w:cs="Arial"/>
          <w:lang w:val="en-US"/>
        </w:rPr>
        <w:sectPr w:rsidR="0098191E" w:rsidRPr="00620E59" w:rsidSect="0098191E">
          <w:pgSz w:w="15840" w:h="12240" w:orient="landscape"/>
          <w:pgMar w:top="1440" w:right="1440" w:bottom="1440" w:left="1440" w:header="720" w:footer="720" w:gutter="0"/>
          <w:cols w:space="720"/>
          <w:docGrid w:linePitch="360"/>
        </w:sectPr>
      </w:pPr>
    </w:p>
    <w:p w14:paraId="3452DE17" w14:textId="77777777" w:rsidR="0098191E" w:rsidRPr="00620E59" w:rsidRDefault="0098191E" w:rsidP="0098191E">
      <w:pPr>
        <w:rPr>
          <w:rFonts w:cs="Arial"/>
          <w:lang w:val="en-US"/>
        </w:rPr>
      </w:pPr>
      <w:r w:rsidRPr="00620E59">
        <w:rPr>
          <w:rFonts w:cs="Arial"/>
          <w:lang w:val="en-US"/>
        </w:rPr>
        <w:lastRenderedPageBreak/>
        <w:t>Table 4.1 provides a summary of the 13 studies included in this review. These studies are rich in qualitative data on dietary self-management for adults living with Type 2 Diabetes Mellitus (T2DM) in the UK. The studies used a variety of approaches to the lived experience of patients, including qualitative interviews, focus groups, mixed-method evaluations, and systematic reviews. Sample sizes varied; small qualitative studies included 12-30 participant subjects, and larger mixed methods or review studies analysed data on a range of populations. This variation enabled deep insight from the different perspectives, as well as a broader understanding of patterns and barriers within populations.</w:t>
      </w:r>
    </w:p>
    <w:p w14:paraId="6A1EF736" w14:textId="77777777" w:rsidR="0098191E" w:rsidRPr="00620E59" w:rsidRDefault="0098191E" w:rsidP="0098191E">
      <w:pPr>
        <w:rPr>
          <w:rFonts w:cs="Arial"/>
          <w:lang w:val="en-US"/>
        </w:rPr>
      </w:pPr>
      <w:r w:rsidRPr="00620E59">
        <w:rPr>
          <w:rFonts w:cs="Arial"/>
          <w:lang w:val="en-US"/>
        </w:rPr>
        <w:t>Findings were given contextual relevance due to the participation of various groups within the urban, rural and ethnically diverse population, including minority groups. Some research has been undertaken that specifically focuses on black British and South Asian communities, and their commitment to these has been shaped by culture and diet. The recruitment strategies used in studies were all aimed at ensuring that studies focused on the views of those who were directly involved in the management of their diet for T2DM, thus providing relevant and informative data.</w:t>
      </w:r>
    </w:p>
    <w:p w14:paraId="40FED12C" w14:textId="77777777" w:rsidR="0098191E" w:rsidRPr="00620E59" w:rsidRDefault="0098191E" w:rsidP="0098191E">
      <w:pPr>
        <w:rPr>
          <w:rFonts w:cs="Arial"/>
          <w:lang w:val="en-US"/>
        </w:rPr>
      </w:pPr>
      <w:r w:rsidRPr="00620E59">
        <w:rPr>
          <w:rFonts w:cs="Arial"/>
          <w:lang w:val="en-US"/>
        </w:rPr>
        <w:t>Most of the data collection techniques implied were semi-structured interviews, focus group discussions and qualitative questionnaires, which allowed for greater depth of understanding in relation to the experiences, beliefs and perceptions of the participants. The interventions used in these studies consisted of: Digital self-management tools, tools available for self-management through the mobile app, structured NHS interventions, culturally tailored interventions (e.g. HEAL-D), and household/community-based interventions. This diversity facilitated the synthesis to include all aspects of diet adherence, psychological, social, cultural, economic and technological.</w:t>
      </w:r>
    </w:p>
    <w:p w14:paraId="0AAB56CF" w14:textId="77777777" w:rsidR="0098191E" w:rsidRPr="00620E59" w:rsidRDefault="0098191E" w:rsidP="0098191E">
      <w:pPr>
        <w:rPr>
          <w:rFonts w:cs="Arial"/>
          <w:lang w:val="en-US"/>
        </w:rPr>
      </w:pPr>
      <w:r w:rsidRPr="00620E59">
        <w:rPr>
          <w:rFonts w:cs="Arial"/>
          <w:lang w:val="en-US"/>
        </w:rPr>
        <w:t xml:space="preserve">Some of the strengths that were identified across these studies were methodological approaches that were used as a qualitative research, thematic saturation, reporting </w:t>
      </w:r>
      <w:r w:rsidRPr="00620E59">
        <w:rPr>
          <w:rFonts w:cs="Arial"/>
          <w:lang w:val="en-US"/>
        </w:rPr>
        <w:lastRenderedPageBreak/>
        <w:t>reflexivity and the use of direct participant quotes, which support the credibility and richness of the results. The limitations were that samples were small or not diverse, in some instances, generalisability was limited, and in some instances, analytical procedures were not reported fully. The findings remained valid and provided a strong basis to identify barriers and facilitators to dietary self-management, and thus to inform the thematic synthesis in Section 4.6, despite these limitations. The descriptions of these studies clearly reflect the effect that various internal and external factors contribute to dietary adherence, and that multi-component interventions need to be developed in alignment with the participants’ cultural, social and economic context.</w:t>
      </w:r>
    </w:p>
    <w:p w14:paraId="6A2E0429" w14:textId="77777777" w:rsidR="0098191E" w:rsidRPr="00620E59" w:rsidRDefault="0098191E" w:rsidP="0098191E">
      <w:pPr>
        <w:pStyle w:val="Heading2"/>
        <w:rPr>
          <w:rFonts w:cs="Arial"/>
          <w:lang w:val="en-US"/>
        </w:rPr>
      </w:pPr>
      <w:bookmarkStart w:id="92" w:name="_Toc230083453"/>
      <w:bookmarkStart w:id="93" w:name="_Toc231165503"/>
      <w:r w:rsidRPr="00620E59">
        <w:rPr>
          <w:rFonts w:cs="Arial"/>
          <w:lang w:val="en-US"/>
        </w:rPr>
        <w:t>4.5 Quality Appraisal</w:t>
      </w:r>
      <w:bookmarkEnd w:id="92"/>
      <w:bookmarkEnd w:id="93"/>
    </w:p>
    <w:p w14:paraId="0262853F" w14:textId="77777777" w:rsidR="0098191E" w:rsidRPr="00620E59" w:rsidRDefault="0098191E" w:rsidP="0098191E">
      <w:pPr>
        <w:rPr>
          <w:rFonts w:cs="Arial"/>
          <w:lang w:val="en-US"/>
        </w:rPr>
      </w:pPr>
      <w:r w:rsidRPr="00620E59">
        <w:rPr>
          <w:rFonts w:cs="Arial"/>
          <w:lang w:val="en-US"/>
        </w:rPr>
        <w:t>The 13 studies included in the review were assessed using the Critical Appraisal Skills Programme (CASP) Qualitative Checklist, developed and published by Shelton et al. (2002), which contained the following categories: Methodological rigour, Credibility, ethical appraisal and relevance to the research objective. This approach enabled a systematic review of the attributes of each study for strengths and weaknesses and provided the context of the study in the thematic synthesis.</w:t>
      </w:r>
    </w:p>
    <w:p w14:paraId="189E6807" w14:textId="77777777" w:rsidR="0098191E" w:rsidRPr="00620E59" w:rsidRDefault="0098191E" w:rsidP="0098191E">
      <w:pPr>
        <w:rPr>
          <w:rFonts w:cs="Arial"/>
          <w:b/>
          <w:bCs/>
          <w:lang w:val="en-US"/>
        </w:rPr>
      </w:pPr>
      <w:r w:rsidRPr="00620E59">
        <w:rPr>
          <w:rFonts w:cs="Arial"/>
          <w:b/>
          <w:bCs/>
          <w:lang w:val="en-US"/>
        </w:rPr>
        <w:t>Strengths</w:t>
      </w:r>
    </w:p>
    <w:p w14:paraId="1009997C" w14:textId="77777777" w:rsidR="0098191E" w:rsidRPr="00620E59" w:rsidRDefault="0098191E" w:rsidP="0098191E">
      <w:pPr>
        <w:rPr>
          <w:rFonts w:cs="Arial"/>
          <w:lang w:val="en-US"/>
        </w:rPr>
      </w:pPr>
      <w:r w:rsidRPr="00620E59">
        <w:rPr>
          <w:rFonts w:cs="Arial"/>
          <w:lang w:val="en-US"/>
        </w:rPr>
        <w:t xml:space="preserve">Most studies were transparent and trustworthy regarding their data collection methods, analytical approach and most importantly, the recruitment strategies. The findings of several studies were reflexive, and the use of participants’ own words meant that the results of these studies could be read as credible to the reader and viewed from a participant’s point of view. Furthermore, several studies used strict thematic analysis or frameworks, thus adding to the robustness of the analysis. In some of the studies, the use of both qualitative and mixed method designs also served to triangulate results from the different types of data sources, producing convergence of findings. In summary, the </w:t>
      </w:r>
      <w:r w:rsidRPr="00620E59">
        <w:rPr>
          <w:rFonts w:cs="Arial"/>
          <w:lang w:val="en-US"/>
        </w:rPr>
        <w:lastRenderedPageBreak/>
        <w:t>studies provided detailed information about the dietary self-management experiences of adults with Type 2 Diabetes Mellitus (T2DM) in the UK.</w:t>
      </w:r>
    </w:p>
    <w:p w14:paraId="5B51D25B" w14:textId="77777777" w:rsidR="0098191E" w:rsidRPr="00620E59" w:rsidRDefault="0098191E" w:rsidP="0098191E">
      <w:pPr>
        <w:rPr>
          <w:rFonts w:cs="Arial"/>
          <w:b/>
          <w:bCs/>
          <w:lang w:val="en-US"/>
        </w:rPr>
      </w:pPr>
      <w:r w:rsidRPr="00620E59">
        <w:rPr>
          <w:rFonts w:cs="Arial"/>
          <w:b/>
          <w:bCs/>
          <w:lang w:val="en-US"/>
        </w:rPr>
        <w:t>Limitations</w:t>
      </w:r>
    </w:p>
    <w:p w14:paraId="6CFFE29E" w14:textId="77777777" w:rsidR="0098191E" w:rsidRPr="00620E59" w:rsidRDefault="0098191E" w:rsidP="0098191E">
      <w:pPr>
        <w:rPr>
          <w:rFonts w:cs="Arial"/>
          <w:lang w:val="en-US"/>
        </w:rPr>
      </w:pPr>
      <w:r w:rsidRPr="00620E59">
        <w:rPr>
          <w:rFonts w:cs="Arial"/>
          <w:lang w:val="en-US"/>
        </w:rPr>
        <w:t>In spite of all these strengths, some weaknesses were visible. Some studies used limited, smaller, less representative samples, restricting the applicability of results to larger populations of the UK. There was some lack of detailed information in some of the studies regarding analytical procedures or explicit methods addressing reflexivity and/or researcher influence, introducing the potential for bias. Ethical reporting was inconsistently done, and/or confidentiality and consent of the participants were not always explicitly described. Importantly, the quality of individual studies was not a defining factor in excluding them from the study; even those that had methodological problems provided useful information. Themes were interpreted, and areas of caution when synthesising findings were identified through the quality appraisal.</w:t>
      </w:r>
    </w:p>
    <w:p w14:paraId="2FA5C761" w14:textId="77777777" w:rsidR="0098191E" w:rsidRPr="00620E59" w:rsidRDefault="0098191E" w:rsidP="0098191E">
      <w:pPr>
        <w:rPr>
          <w:rFonts w:cs="Arial"/>
          <w:lang w:val="en-US"/>
        </w:rPr>
      </w:pPr>
      <w:r w:rsidRPr="00620E59">
        <w:rPr>
          <w:rFonts w:cs="Arial"/>
          <w:lang w:val="en-US"/>
        </w:rPr>
        <w:t>This appraisal helps to substantiate the synthesis with quality evidence and accept limitations, which will help to have a balance and a credible argument in the following parts of the lesson.</w:t>
      </w:r>
    </w:p>
    <w:p w14:paraId="05DE9102" w14:textId="77777777" w:rsidR="0098191E" w:rsidRPr="00620E59" w:rsidRDefault="0098191E" w:rsidP="0098191E">
      <w:pPr>
        <w:pStyle w:val="Heading2"/>
        <w:rPr>
          <w:rFonts w:cs="Arial"/>
          <w:lang w:val="en-US"/>
        </w:rPr>
      </w:pPr>
      <w:bookmarkStart w:id="94" w:name="_Toc230083454"/>
      <w:bookmarkStart w:id="95" w:name="_Toc231165504"/>
      <w:r w:rsidRPr="00620E59">
        <w:rPr>
          <w:rFonts w:cs="Arial"/>
          <w:lang w:val="en-US"/>
        </w:rPr>
        <w:t>4.6 Thematic Synthesis</w:t>
      </w:r>
      <w:bookmarkEnd w:id="94"/>
      <w:bookmarkEnd w:id="95"/>
    </w:p>
    <w:p w14:paraId="466DB91E" w14:textId="77777777" w:rsidR="0098191E" w:rsidRPr="00620E59" w:rsidRDefault="0098191E" w:rsidP="0098191E">
      <w:pPr>
        <w:rPr>
          <w:rFonts w:cs="Arial"/>
          <w:lang w:val="en-US"/>
        </w:rPr>
      </w:pPr>
      <w:r w:rsidRPr="00620E59">
        <w:rPr>
          <w:rFonts w:cs="Arial"/>
          <w:lang w:val="en-US"/>
        </w:rPr>
        <w:t>Thematic synthesis was used to analyse the 13 studies, revealing four broad themes that accounted for the barriers and facilitators to dietary self-management for UK adults with Type 2 Diabetes Mellitus (T2DM). These themes address psychological, social, cultural, economic, structural and technological issues to create a holistic view of the intricate context where adherence to diet occurs. The synthesis builds upon the interview and focus group findings, as well as the mixed-method evaluations, and emphasises patients’ lived experiences, as well as the interventions (structural and programmatic) that facilitate and/or hinder effective self-management.</w:t>
      </w:r>
    </w:p>
    <w:p w14:paraId="7A6380FF" w14:textId="77777777" w:rsidR="0098191E" w:rsidRPr="00620E59" w:rsidRDefault="0098191E" w:rsidP="0098191E">
      <w:pPr>
        <w:pStyle w:val="Heading3"/>
        <w:rPr>
          <w:rFonts w:cs="Arial"/>
          <w:lang w:val="en-US"/>
        </w:rPr>
      </w:pPr>
      <w:bookmarkStart w:id="96" w:name="_Toc230083455"/>
      <w:bookmarkStart w:id="97" w:name="_Toc231165505"/>
      <w:r w:rsidRPr="00620E59">
        <w:rPr>
          <w:rFonts w:cs="Arial"/>
          <w:lang w:val="en-US"/>
        </w:rPr>
        <w:lastRenderedPageBreak/>
        <w:t>4.6.1 Psychological and Emotional Challenges in Dietary Self-Management: Distress, Guilt, and Coping</w:t>
      </w:r>
      <w:bookmarkEnd w:id="96"/>
      <w:bookmarkEnd w:id="97"/>
    </w:p>
    <w:p w14:paraId="5658B351" w14:textId="77777777" w:rsidR="0098191E" w:rsidRPr="00620E59" w:rsidRDefault="0098191E" w:rsidP="0098191E">
      <w:pPr>
        <w:rPr>
          <w:rFonts w:cs="Arial"/>
          <w:lang w:val="en-US"/>
        </w:rPr>
      </w:pPr>
      <w:r w:rsidRPr="00620E59">
        <w:rPr>
          <w:rFonts w:cs="Arial"/>
          <w:lang w:val="en-US"/>
        </w:rPr>
        <w:t>Psychological and emotional factors were always mentioned as obstacles to diet compliance. Diabetes related distress, hypervigilance, guilt, anxiety, and identity renegotiation were common challenges experienced by participants (Simons et al., 2024; Snoek et al., 2024). Participants frequently expressed a feeling of burden, especially when they had to track food choices and blood sugar levels at all times, and when they noticed deviations from their recommended diets. Duke (2021) highlighted the often-experienced response of people to non-adherence: guilt and self-blame, which lead to increased stress, low motivation and, again, a decline in self-management.</w:t>
      </w:r>
    </w:p>
    <w:p w14:paraId="23E40DDC" w14:textId="77777777" w:rsidR="0098191E" w:rsidRPr="00620E59" w:rsidRDefault="0098191E" w:rsidP="0098191E">
      <w:pPr>
        <w:rPr>
          <w:rFonts w:cs="Arial"/>
          <w:lang w:val="en-US"/>
        </w:rPr>
      </w:pPr>
      <w:r w:rsidRPr="00620E59">
        <w:rPr>
          <w:rFonts w:cs="Arial"/>
          <w:lang w:val="en-US"/>
        </w:rPr>
        <w:t>A variety of studies pointed to the psychosocial effects of emotional stress, such as higher levels of worry, frustration, and poorer quality of life. Hypervigilance with food choices was reported to lead to restricted eating and decreased enjoyment of food, sometimes resulting in disengagement and failure to comply. Evidence highlights the fact that adherence to the diet is not only a behavioural/cognitive challenge, but is clearly supported by emotional and psychological mechanisms.</w:t>
      </w:r>
    </w:p>
    <w:p w14:paraId="7EF465D1" w14:textId="77777777" w:rsidR="0098191E" w:rsidRPr="00620E59" w:rsidRDefault="0098191E" w:rsidP="0098191E">
      <w:pPr>
        <w:rPr>
          <w:rFonts w:cs="Arial"/>
          <w:lang w:val="en-US"/>
        </w:rPr>
      </w:pPr>
      <w:r w:rsidRPr="00620E59">
        <w:rPr>
          <w:rFonts w:cs="Arial"/>
          <w:lang w:val="en-US"/>
        </w:rPr>
        <w:t>Psychological support, counselling and peer support programs were identified as facilitators in the literature (Simons et al., 2024; Snoek et al., 2024). Interventions that included coping strategies, motivational interviewing or stress management were related to better adherence and increased confidence in adherence. The results highlight the value of including the emotional and psychological dimension in dietary programs and illustrate that focused approaches on nutrition only are less effective than more comprehensive ones, which include aspects of behaviour and the mental dimension (emotions and/or psychological issues).</w:t>
      </w:r>
    </w:p>
    <w:p w14:paraId="00F30C46" w14:textId="77777777" w:rsidR="0098191E" w:rsidRPr="00620E59" w:rsidRDefault="0098191E" w:rsidP="0098191E">
      <w:pPr>
        <w:pStyle w:val="Heading3"/>
        <w:rPr>
          <w:rFonts w:cs="Arial"/>
          <w:lang w:val="en-US"/>
        </w:rPr>
      </w:pPr>
      <w:bookmarkStart w:id="98" w:name="_Toc230083456"/>
      <w:bookmarkStart w:id="99" w:name="_Toc231165506"/>
      <w:r w:rsidRPr="00620E59">
        <w:rPr>
          <w:rFonts w:cs="Arial"/>
          <w:lang w:val="en-US"/>
        </w:rPr>
        <w:lastRenderedPageBreak/>
        <w:t>4.6.2 Social and Cultural Influences on Dietary Adherence: Family, Gender, and Culture</w:t>
      </w:r>
      <w:bookmarkEnd w:id="98"/>
      <w:bookmarkEnd w:id="99"/>
    </w:p>
    <w:p w14:paraId="072A8AF6" w14:textId="77777777" w:rsidR="0098191E" w:rsidRPr="00620E59" w:rsidRDefault="0098191E" w:rsidP="0098191E">
      <w:pPr>
        <w:rPr>
          <w:rFonts w:cs="Arial"/>
          <w:lang w:val="en-US"/>
        </w:rPr>
      </w:pPr>
      <w:r w:rsidRPr="00620E59">
        <w:rPr>
          <w:rFonts w:cs="Arial"/>
          <w:lang w:val="en-US"/>
        </w:rPr>
        <w:t>Dietary behaviour was greatly influenced by social and cultural factors. Household models, household food responsibilities, and gender roles in the home were also found to be important factors influencing adherence, as discussed by Goff et al. (2021a). Participants felt that supportive family environments would help them stick to the regimen and would involve family members in the regimen. However, the challenges to being flexible about dietary recommendations due to conflicting household food preferences or traditional cultural practices were encountered by some participants.</w:t>
      </w:r>
    </w:p>
    <w:p w14:paraId="0621B552" w14:textId="77777777" w:rsidR="0098191E" w:rsidRPr="00620E59" w:rsidRDefault="0098191E" w:rsidP="0098191E">
      <w:pPr>
        <w:rPr>
          <w:rFonts w:cs="Arial"/>
          <w:lang w:val="en-US"/>
        </w:rPr>
      </w:pPr>
      <w:r w:rsidRPr="00620E59">
        <w:rPr>
          <w:rFonts w:cs="Arial"/>
        </w:rPr>
        <w:t>Culturally tailored interventions, such as HEAL-D, were effective in promoting adherence because they respected ethnic food practices and values (Goff et al., 2021a).</w:t>
      </w:r>
      <w:r w:rsidRPr="00620E59">
        <w:rPr>
          <w:rFonts w:cs="Arial"/>
          <w:lang w:val="en-US"/>
        </w:rPr>
        <w:t xml:space="preserve"> These efforts created culturally responsive guidance, meal recommendations and instruction to ensure acceptability and participation. Peer/Community networks were also facilitators, providing motivation and practice. Social pressure and cultural norms, however, were also often cited as factors affecting adherence, suggesting that both social and cultural factors play a role in diet adherence.</w:t>
      </w:r>
    </w:p>
    <w:p w14:paraId="5635C160" w14:textId="77777777" w:rsidR="0098191E" w:rsidRPr="00620E59" w:rsidRDefault="0098191E" w:rsidP="0098191E">
      <w:pPr>
        <w:rPr>
          <w:rFonts w:cs="Arial"/>
          <w:lang w:val="en-US"/>
        </w:rPr>
      </w:pPr>
      <w:r w:rsidRPr="00620E59">
        <w:rPr>
          <w:rFonts w:cs="Arial"/>
          <w:lang w:val="en-US"/>
        </w:rPr>
        <w:t>Adherence outcomes were also related to gender roles. Women were likely to have to make extra dietary changes, since they were likely to be responsible for preparing family meals. The relevance of the design of dietary interventions is also related to their cultural and social appropriateness, the dynamics of the household level and considering gender-specific responsibilities.</w:t>
      </w:r>
    </w:p>
    <w:p w14:paraId="67485302" w14:textId="77777777" w:rsidR="0098191E" w:rsidRPr="00620E59" w:rsidRDefault="0098191E" w:rsidP="0098191E">
      <w:pPr>
        <w:pStyle w:val="Heading3"/>
        <w:rPr>
          <w:rFonts w:cs="Arial"/>
          <w:lang w:val="en-US"/>
        </w:rPr>
      </w:pPr>
      <w:bookmarkStart w:id="100" w:name="_Toc230083457"/>
      <w:bookmarkStart w:id="101" w:name="_Toc231165507"/>
      <w:r w:rsidRPr="00620E59">
        <w:rPr>
          <w:rFonts w:cs="Arial"/>
          <w:lang w:val="en-US"/>
        </w:rPr>
        <w:t>4.6.3 Economic and Structural Barriers to Dietary Self-Management: Cost, Access, and Practical Constraints</w:t>
      </w:r>
      <w:bookmarkEnd w:id="100"/>
      <w:bookmarkEnd w:id="101"/>
    </w:p>
    <w:p w14:paraId="5CA54EB0" w14:textId="77777777" w:rsidR="0098191E" w:rsidRPr="00620E59" w:rsidRDefault="0098191E" w:rsidP="0098191E">
      <w:pPr>
        <w:rPr>
          <w:rFonts w:cs="Arial"/>
          <w:lang w:val="en-US"/>
        </w:rPr>
      </w:pPr>
      <w:r w:rsidRPr="00620E59">
        <w:rPr>
          <w:rFonts w:cs="Arial"/>
          <w:lang w:val="en-US"/>
        </w:rPr>
        <w:t xml:space="preserve">Financial and structural challenges were reported as challenges with good dietary self-management (Stone et al., 2024; Doglikuu et al., 2021). Access to fresh fruit and vegetables and urban food deserts correlated with the difficulty of the participants to </w:t>
      </w:r>
      <w:r w:rsidRPr="00620E59">
        <w:rPr>
          <w:rFonts w:cs="Arial"/>
          <w:lang w:val="en-US"/>
        </w:rPr>
        <w:lastRenderedPageBreak/>
        <w:t>follow diet advice, while financial resources correlated with the difficulties of the participants. Socio-economic status was demonstrated to affect compliance, with low-income groups favouring energy-dense foods of low nutrient density.</w:t>
      </w:r>
    </w:p>
    <w:p w14:paraId="4CC8A368" w14:textId="77777777" w:rsidR="0098191E" w:rsidRPr="00620E59" w:rsidRDefault="0098191E" w:rsidP="0098191E">
      <w:pPr>
        <w:rPr>
          <w:rFonts w:cs="Arial"/>
          <w:lang w:val="en-US"/>
        </w:rPr>
      </w:pPr>
      <w:r w:rsidRPr="00620E59">
        <w:rPr>
          <w:rFonts w:cs="Arial"/>
          <w:lang w:val="en-US"/>
        </w:rPr>
        <w:t>Structural barriers, such as work schedules, household responsibilities, and transportation, also constrained participants in following the recommended diet patterns. Challenges identified were related to access to nutritious foods, food preparation, and making dietary modifications in a hectic lifestyle. Several studies highlighted that being able to access affordable healthy foods, having a subsidised healthy foods program, and community-supported agriculture programs are important enablers that aid in long-term food adherence.</w:t>
      </w:r>
    </w:p>
    <w:p w14:paraId="4831B515" w14:textId="77777777" w:rsidR="0098191E" w:rsidRPr="00620E59" w:rsidRDefault="0098191E" w:rsidP="0098191E">
      <w:pPr>
        <w:rPr>
          <w:rFonts w:cs="Arial"/>
          <w:lang w:val="en-US"/>
        </w:rPr>
      </w:pPr>
      <w:r w:rsidRPr="00620E59">
        <w:rPr>
          <w:rFonts w:cs="Arial"/>
          <w:lang w:val="en-US"/>
        </w:rPr>
        <w:t>The results show that self-managing their diet is not an issue of knowledge and personal motivation alone. The structural and economic situation needs to be dealt with alongside more educational and behavioural interventions, with the aim of providing equal chances for adherence to everyone, regardless of their socio-economic status.</w:t>
      </w:r>
    </w:p>
    <w:p w14:paraId="35FCBA79" w14:textId="77777777" w:rsidR="0098191E" w:rsidRPr="00620E59" w:rsidRDefault="0098191E" w:rsidP="0098191E">
      <w:pPr>
        <w:pStyle w:val="Heading3"/>
        <w:rPr>
          <w:rFonts w:cs="Arial"/>
        </w:rPr>
      </w:pPr>
      <w:bookmarkStart w:id="102" w:name="_Toc230083458"/>
      <w:bookmarkStart w:id="103" w:name="_Toc231165508"/>
      <w:r w:rsidRPr="00620E59">
        <w:rPr>
          <w:rStyle w:val="Heading3Char"/>
          <w:rFonts w:ascii="Arial" w:hAnsi="Arial" w:cs="Arial"/>
          <w:b/>
        </w:rPr>
        <w:t>4.6.4 Digital and NHS Support Facilitating Dietary Self-Management: Apps, Telemedicine,</w:t>
      </w:r>
      <w:r w:rsidRPr="00620E59">
        <w:rPr>
          <w:rFonts w:cs="Arial"/>
        </w:rPr>
        <w:t xml:space="preserve"> and Structured Programs</w:t>
      </w:r>
      <w:bookmarkEnd w:id="102"/>
      <w:bookmarkEnd w:id="103"/>
    </w:p>
    <w:p w14:paraId="3B8A979D" w14:textId="77777777" w:rsidR="0098191E" w:rsidRPr="00620E59" w:rsidRDefault="0098191E" w:rsidP="0098191E">
      <w:pPr>
        <w:rPr>
          <w:rFonts w:cs="Arial"/>
          <w:lang w:val="en-US"/>
        </w:rPr>
      </w:pPr>
      <w:r w:rsidRPr="00620E59">
        <w:rPr>
          <w:rFonts w:cs="Arial"/>
          <w:lang w:val="en-US"/>
        </w:rPr>
        <w:t>The main facilitators to dietary self-management identified were digital and structured NHS programs (Benton et al., 2022). Accessible support that was flexible and interactive through the use of mobile applications, online education platforms, telemedicine services and structured NHS programmes. The use of the supplementary features, including goal setting, reminders, feedback, and virtual support groups, was used to incentivise self-monitoring, self-motivation, and self-accountability to improve adherence.</w:t>
      </w:r>
    </w:p>
    <w:p w14:paraId="4EE72BD7" w14:textId="77777777" w:rsidR="0098191E" w:rsidRPr="00620E59" w:rsidRDefault="0098191E" w:rsidP="0098191E">
      <w:pPr>
        <w:rPr>
          <w:rFonts w:cs="Arial"/>
          <w:lang w:val="en-US"/>
        </w:rPr>
      </w:pPr>
      <w:r w:rsidRPr="00620E59">
        <w:rPr>
          <w:rFonts w:cs="Arial"/>
          <w:lang w:val="en-US"/>
        </w:rPr>
        <w:t xml:space="preserve">The digital tool was found to be useful for the participants with mobility limitations, geographic barriers and time constraints, as they could use it to participate in dietary self-management interventions at home. Scalable, evidence-based interventions such </w:t>
      </w:r>
      <w:r w:rsidRPr="00620E59">
        <w:rPr>
          <w:rFonts w:cs="Arial"/>
          <w:lang w:val="en-US"/>
        </w:rPr>
        <w:lastRenderedPageBreak/>
        <w:t>as structured NHS programmes, such as Healthy Living, offered standardised guidance and educational content at the population level.</w:t>
      </w:r>
    </w:p>
    <w:p w14:paraId="1589ADBA" w14:textId="77777777" w:rsidR="0098191E" w:rsidRPr="00620E59" w:rsidRDefault="0098191E" w:rsidP="0098191E">
      <w:pPr>
        <w:rPr>
          <w:rFonts w:cs="Arial"/>
          <w:lang w:val="en-US"/>
        </w:rPr>
      </w:pPr>
      <w:r w:rsidRPr="00620E59">
        <w:rPr>
          <w:rFonts w:cs="Arial"/>
          <w:lang w:val="en-US"/>
        </w:rPr>
        <w:t>However, it remains an important topic of technology literacy and equity of access. For the older citizens, the poor economy, and for participants who have limited experience in using such devices, there was difficulty in being able to effectively use these devices. The research underscores the need for a multi-modal approach to digital interventions that include psychological support, social encouragement and culturally sensitive guidance, which addresses behavioural and contextual barriers.</w:t>
      </w:r>
    </w:p>
    <w:p w14:paraId="5DDA6B25" w14:textId="77777777" w:rsidR="0098191E" w:rsidRPr="00620E59" w:rsidRDefault="0098191E" w:rsidP="0098191E">
      <w:pPr>
        <w:pStyle w:val="Heading2"/>
        <w:rPr>
          <w:rFonts w:cs="Arial"/>
          <w:lang w:val="en-US"/>
        </w:rPr>
      </w:pPr>
      <w:bookmarkStart w:id="104" w:name="_Toc230083459"/>
      <w:bookmarkStart w:id="105" w:name="_Toc231165509"/>
      <w:r w:rsidRPr="00620E59">
        <w:rPr>
          <w:rFonts w:cs="Arial"/>
          <w:lang w:val="en-US"/>
        </w:rPr>
        <w:t>4.7 Summary of Main Findings</w:t>
      </w:r>
      <w:bookmarkEnd w:id="104"/>
      <w:bookmarkEnd w:id="105"/>
    </w:p>
    <w:p w14:paraId="1F4D5B96" w14:textId="77777777" w:rsidR="0098191E" w:rsidRPr="00620E59" w:rsidRDefault="0098191E" w:rsidP="0098191E">
      <w:pPr>
        <w:rPr>
          <w:rFonts w:cs="Arial"/>
          <w:lang w:val="en-US"/>
        </w:rPr>
      </w:pPr>
      <w:r w:rsidRPr="00620E59">
        <w:rPr>
          <w:rFonts w:cs="Arial"/>
          <w:lang w:val="en-US"/>
        </w:rPr>
        <w:t xml:space="preserve">The synthesis of the 13 studies included identified key factors which affect dietary self-management of adults with Type 2 Diabetes Mellitus (T2DM) in the UK. Four key themes were generated: psychological and emotional issues, social and cultural factors, economic and structural issues and digital and NHS support facilitators. Although psychological factors, such as diabetes-related distress, guilt and hypervigilance, were repeatedly reported as barriers, counselling, peer support and coping strategies were reported as facilitators (Simons et al., 2024; Snoek et al., 2024; Duke, 2021). Social and cultural contexts (family norms and responsibilities, gender roles and cultural food practices) could facilitate or constrain adherence to a dietary behaviour and include the factors that influence dietary behaviours (Goff et al., 2021a; Rai et al., 2023; Jameel et al., 2023). Economic and structural barriers, such as food cost, urban food desert, and accessibility barriers, were more likely to affect low-income populations (Stone et al., 2024; Doglikuu et al., 2021). Lastly, the use of digital tools led to higher engagement and adherence, alongside support in digital literacy—although availability of digital tools and digital literacy support were noted as barriers to access (Centre for Health Psychology, 2024; Upsher et al., 2022; Benton et al., 2022). The results are consistent with the research goals of identification of types of interventions, effectiveness of </w:t>
      </w:r>
      <w:r w:rsidRPr="00620E59">
        <w:rPr>
          <w:rFonts w:cs="Arial"/>
          <w:lang w:val="en-US"/>
        </w:rPr>
        <w:lastRenderedPageBreak/>
        <w:t>interventions on lifestyle behaviours, perceptions of the users and barriers and facilitators. The overall results of the studies provide a robust body of evidence to inform interventions for dietary self-management of T2DM in adults in the UK.</w:t>
      </w:r>
    </w:p>
    <w:p w14:paraId="75BF479B" w14:textId="77777777" w:rsidR="0098191E" w:rsidRPr="00620E59" w:rsidRDefault="0098191E" w:rsidP="0098191E">
      <w:pPr>
        <w:pStyle w:val="Heading2"/>
        <w:rPr>
          <w:rFonts w:cs="Arial"/>
          <w:lang w:val="en-US"/>
        </w:rPr>
      </w:pPr>
      <w:bookmarkStart w:id="106" w:name="_Toc230083460"/>
      <w:bookmarkStart w:id="107" w:name="_Toc231165510"/>
      <w:r w:rsidRPr="00620E59">
        <w:rPr>
          <w:rFonts w:cs="Arial"/>
          <w:lang w:val="en-US"/>
        </w:rPr>
        <w:t>4.8 Discussion</w:t>
      </w:r>
      <w:bookmarkEnd w:id="106"/>
      <w:bookmarkEnd w:id="107"/>
    </w:p>
    <w:p w14:paraId="462AF567" w14:textId="77777777" w:rsidR="0098191E" w:rsidRPr="00620E59" w:rsidRDefault="0098191E" w:rsidP="0098191E">
      <w:pPr>
        <w:rPr>
          <w:rFonts w:cs="Arial"/>
          <w:lang w:val="en-US"/>
        </w:rPr>
      </w:pPr>
      <w:r w:rsidRPr="00620E59">
        <w:rPr>
          <w:rFonts w:cs="Arial"/>
          <w:lang w:val="en-US"/>
        </w:rPr>
        <w:t>The aim of this review was to gain a detailed insight into what influences dietary self-management in adults with Type 2 Diabetes Mellitus (T2DM) in the UK. Thematic synthesis highlighted the interweaving of the psychological, social, cultural, economic, structural and technological factors, and confirmed the challenge of maintaining adherence to the dietary advice.</w:t>
      </w:r>
    </w:p>
    <w:p w14:paraId="79154010" w14:textId="77777777" w:rsidR="0098191E" w:rsidRPr="00620E59" w:rsidRDefault="0098191E" w:rsidP="0098191E">
      <w:pPr>
        <w:rPr>
          <w:rFonts w:cs="Arial"/>
          <w:lang w:val="en-US"/>
        </w:rPr>
      </w:pPr>
      <w:r w:rsidRPr="00620E59">
        <w:rPr>
          <w:rFonts w:cs="Arial"/>
          <w:lang w:val="en-US"/>
        </w:rPr>
        <w:t>Psychological and Emotional Challenges were raised as a challenge several times. Diabetes-related distress, guilt and hypervigilance were all found to have a negative impact on adherence, whereas coping strategies and emotional support were found to be positive (Simons et al., 2024; Snoek et al., 2024; Duke, 2021). These results are congruent with previous research that indicated psychological support is a crucial element of interventions addressing T2DM to build self-efficacy and alleviate stress related to dietary tracking. Moreover, the cyclical nature of guilt and failure to follow diet observed in most studies indicates that diet interventions should not only be educational, but continual monitoring and motivation should be provided.</w:t>
      </w:r>
    </w:p>
    <w:p w14:paraId="3F47A93D" w14:textId="77777777" w:rsidR="0098191E" w:rsidRPr="00620E59" w:rsidRDefault="0098191E" w:rsidP="0098191E">
      <w:pPr>
        <w:rPr>
          <w:rFonts w:cs="Arial"/>
          <w:lang w:val="en-US"/>
        </w:rPr>
      </w:pPr>
      <w:r w:rsidRPr="00620E59">
        <w:rPr>
          <w:rFonts w:cs="Arial"/>
          <w:lang w:val="en-US"/>
        </w:rPr>
        <w:t xml:space="preserve">Social and cultural influences are important factors affecting diet-related behaviours. Family norms, gender roles, and culturally-specific food practices were found to help or impede adherence (Goff et al., 2021a; Rai et al., 2023; Jameel et al., 2023). The effectiveness of culturally adapted programs, like HEAL-D, points to the importance of culturally adapted interventions and the consideration of cultural identity and household factors of participants. The findings expand upon current research and literature, demonstrating that social factors (e.g. food preparation within the family home, </w:t>
      </w:r>
      <w:r w:rsidRPr="00620E59">
        <w:rPr>
          <w:rFonts w:cs="Arial"/>
          <w:lang w:val="en-US"/>
        </w:rPr>
        <w:lastRenderedPageBreak/>
        <w:t>intergenerational food practices) need to be considered to achieve effective adherence outcomes.</w:t>
      </w:r>
    </w:p>
    <w:p w14:paraId="3B3453B7" w14:textId="77777777" w:rsidR="0098191E" w:rsidRPr="00620E59" w:rsidRDefault="0098191E" w:rsidP="0098191E">
      <w:pPr>
        <w:rPr>
          <w:rFonts w:cs="Arial"/>
          <w:lang w:val="en-US"/>
        </w:rPr>
      </w:pPr>
      <w:r w:rsidRPr="00620E59">
        <w:rPr>
          <w:rFonts w:cs="Arial"/>
          <w:lang w:val="en-US"/>
        </w:rPr>
        <w:t>Economic and structural barriers were one of the most important factors affecting dietary behaviour. Low-income participants were especially affected by the food cost and urban food desert, as well as limited access to fresh produce and other household responsibilities (Stone et al., 2024; Doglikuu et al., 2021). The results indicate that actions at the individual level will not be enough; policy-level action, such as providing affordable food schemes and local access programmes, will be needed to put in place an enabling environment for adherence. These needs are in line with recent evidence supporting structural interventions to chronic disease management, which would support a mix of behaviour change support and environmental and economic supports for these needs.</w:t>
      </w:r>
    </w:p>
    <w:p w14:paraId="617C630D" w14:textId="77777777" w:rsidR="0098191E" w:rsidRPr="00620E59" w:rsidRDefault="0098191E" w:rsidP="0098191E">
      <w:pPr>
        <w:rPr>
          <w:rFonts w:cs="Arial"/>
          <w:lang w:val="en-US"/>
        </w:rPr>
      </w:pPr>
      <w:r w:rsidRPr="00620E59">
        <w:rPr>
          <w:rFonts w:cs="Arial"/>
          <w:lang w:val="en-US"/>
        </w:rPr>
        <w:t>Digital and NHS Support Facilitators were found to be effective in the area of engagement and adherence. Flexible and accessible support for those who may have a geographic or mobility restriction, e.g. using mobile apps, telemedicine, online education and structured NHS programmes was provided (Benton et al, 2022; Upsher et al, 2022); Centre for (Health Psychology, 2024). The multi-component interventions (combining social and psychological support and technology) proved to be the most successful, emphasising the need to have a multi-faceted approach that incorporates technology, counselling, and culturally appropriate advice for sustained adherence. Digital literacy and access, however, are critical elements, and inclusive implementation strategies must be considered.</w:t>
      </w:r>
    </w:p>
    <w:p w14:paraId="7BF0E62D" w14:textId="77777777" w:rsidR="0098191E" w:rsidRPr="00620E59" w:rsidRDefault="0098191E" w:rsidP="0098191E">
      <w:pPr>
        <w:rPr>
          <w:rFonts w:cs="Arial"/>
          <w:lang w:val="en-US"/>
        </w:rPr>
      </w:pPr>
      <w:r w:rsidRPr="00620E59">
        <w:rPr>
          <w:rFonts w:cs="Arial"/>
          <w:lang w:val="en-US"/>
        </w:rPr>
        <w:t xml:space="preserve">In general, the review indicates that there are multifaceted factors that influence dietary self-management in adults in the UK with T2DM. Interventions are thus needed to have a holistic, multi-component nature, taking into account psychological, social, cultural, economic and structural factors. Mapping this back to the study aims, it is apparent that </w:t>
      </w:r>
      <w:r w:rsidRPr="00620E59">
        <w:rPr>
          <w:rFonts w:cs="Arial"/>
          <w:lang w:val="en-US"/>
        </w:rPr>
        <w:lastRenderedPageBreak/>
        <w:t>there needs to be a mix of adaptation of behaviour, digital support and structured support interventions to ensure adherence, lifestyle change, and to optimise patient outcomes. More research is needed to test the effectiveness of multi-component, multi-determined interventions to achieve the maximum possible effectiveness and equity in dietary self-management.</w:t>
      </w:r>
    </w:p>
    <w:p w14:paraId="63BB413C" w14:textId="75EB335A" w:rsidR="0098191E" w:rsidRPr="00620E59" w:rsidRDefault="0098191E" w:rsidP="0098191E">
      <w:pPr>
        <w:pStyle w:val="Heading2"/>
        <w:rPr>
          <w:rFonts w:cs="Arial"/>
          <w:lang w:val="en-US"/>
        </w:rPr>
      </w:pPr>
      <w:bookmarkStart w:id="108" w:name="_Toc230083461"/>
      <w:bookmarkStart w:id="109" w:name="_Toc231165511"/>
      <w:r w:rsidRPr="00620E59">
        <w:rPr>
          <w:rFonts w:cs="Arial"/>
          <w:lang w:val="en-US"/>
        </w:rPr>
        <w:t>4.</w:t>
      </w:r>
      <w:r w:rsidR="00BA4D3A">
        <w:rPr>
          <w:rFonts w:cs="Arial"/>
          <w:lang w:val="en-US"/>
        </w:rPr>
        <w:t>9</w:t>
      </w:r>
      <w:r w:rsidRPr="00620E59">
        <w:rPr>
          <w:rFonts w:cs="Arial"/>
          <w:lang w:val="en-US"/>
        </w:rPr>
        <w:t xml:space="preserve"> Conclusion</w:t>
      </w:r>
      <w:bookmarkEnd w:id="108"/>
      <w:bookmarkEnd w:id="109"/>
    </w:p>
    <w:p w14:paraId="21C2826D" w14:textId="77777777" w:rsidR="0098191E" w:rsidRPr="00620E59" w:rsidRDefault="0098191E" w:rsidP="0098191E">
      <w:pPr>
        <w:rPr>
          <w:rFonts w:cs="Arial"/>
          <w:lang w:val="en-US"/>
        </w:rPr>
      </w:pPr>
      <w:r w:rsidRPr="00620E59">
        <w:rPr>
          <w:rFonts w:cs="Arial"/>
          <w:lang w:val="en-US"/>
        </w:rPr>
        <w:t>This chapter provides the outcomes of the systematic review, such as the study selection, characteristics, quality appraisal, and thematic synthesis. The results demonstrate that a range of interconnected psychological, social, cultural, economic, structural and technological factors affect dietary self-management among UK adults with T2DM. These insights are used as a basis for examining implications for clinical practice, intervention design, and health-care policy in Chapter 5.</w:t>
      </w:r>
    </w:p>
    <w:p w14:paraId="3E124B17" w14:textId="77777777" w:rsidR="0098191E" w:rsidRPr="00620E59" w:rsidRDefault="0098191E" w:rsidP="0098191E">
      <w:pPr>
        <w:spacing w:line="259" w:lineRule="auto"/>
        <w:jc w:val="left"/>
        <w:rPr>
          <w:rFonts w:cs="Arial"/>
          <w:b/>
          <w:bCs/>
          <w:lang w:val="en-US"/>
        </w:rPr>
      </w:pPr>
      <w:r w:rsidRPr="00620E59">
        <w:rPr>
          <w:rFonts w:cs="Arial"/>
          <w:b/>
          <w:bCs/>
          <w:lang w:val="en-US"/>
        </w:rPr>
        <w:t xml:space="preserve"> </w:t>
      </w:r>
      <w:r w:rsidRPr="00620E59">
        <w:rPr>
          <w:rFonts w:cs="Arial"/>
          <w:b/>
          <w:bCs/>
          <w:lang w:val="en-US"/>
        </w:rPr>
        <w:br w:type="page"/>
      </w:r>
    </w:p>
    <w:p w14:paraId="5ED793BC" w14:textId="77777777" w:rsidR="0098191E" w:rsidRPr="00620E59" w:rsidRDefault="0098191E" w:rsidP="0098191E">
      <w:pPr>
        <w:pStyle w:val="Heading1"/>
        <w:rPr>
          <w:rFonts w:cs="Arial"/>
        </w:rPr>
      </w:pPr>
      <w:bookmarkStart w:id="110" w:name="_Toc230083462"/>
      <w:bookmarkStart w:id="111" w:name="_Toc231165512"/>
      <w:r w:rsidRPr="00620E59">
        <w:rPr>
          <w:rFonts w:cs="Arial"/>
        </w:rPr>
        <w:lastRenderedPageBreak/>
        <w:t>Chapter 5: Conclusion and Recommendations</w:t>
      </w:r>
      <w:bookmarkEnd w:id="110"/>
      <w:bookmarkEnd w:id="111"/>
    </w:p>
    <w:p w14:paraId="0F4B8019" w14:textId="77777777" w:rsidR="0098191E" w:rsidRPr="00620E59" w:rsidRDefault="0098191E" w:rsidP="0098191E">
      <w:pPr>
        <w:pStyle w:val="Heading2"/>
        <w:rPr>
          <w:rFonts w:cs="Arial"/>
          <w:lang w:val="en-US"/>
        </w:rPr>
      </w:pPr>
      <w:bookmarkStart w:id="112" w:name="_Toc230083463"/>
      <w:bookmarkStart w:id="113" w:name="_Toc231165513"/>
      <w:r w:rsidRPr="00620E59">
        <w:rPr>
          <w:rFonts w:cs="Arial"/>
          <w:lang w:val="en-US"/>
        </w:rPr>
        <w:t>5.1 Introduction</w:t>
      </w:r>
      <w:bookmarkEnd w:id="112"/>
      <w:bookmarkEnd w:id="113"/>
    </w:p>
    <w:p w14:paraId="5E7DE8AA" w14:textId="77777777" w:rsidR="0098191E" w:rsidRPr="00620E59" w:rsidRDefault="0098191E" w:rsidP="0098191E">
      <w:pPr>
        <w:rPr>
          <w:rFonts w:cs="Arial"/>
          <w:lang w:val="en-US"/>
        </w:rPr>
      </w:pPr>
      <w:r w:rsidRPr="00620E59">
        <w:rPr>
          <w:rFonts w:cs="Arial"/>
          <w:lang w:val="en-US"/>
        </w:rPr>
        <w:t>Chapter 4 showed the results of the systematic review of 13 peer-reviewed studies that investigated the dietary self-management experiences of UK adults with T2DM. The overarching themes generated in the thematic synthesis were: psychological and emotional difficulties; social and cultural issues; economic and structural issues; and supportive facilitators in digital and in NHS contexts. These themes converged to the complexity of dietary adherence, not only psychological internal factors, but also the social norms, cultural practices, economic, structural and digital intervention factors, and healthcare programs.</w:t>
      </w:r>
    </w:p>
    <w:p w14:paraId="1F53BAB2" w14:textId="77777777" w:rsidR="0098191E" w:rsidRPr="00620E59" w:rsidRDefault="0098191E" w:rsidP="0098191E">
      <w:pPr>
        <w:rPr>
          <w:rFonts w:cs="Arial"/>
          <w:lang w:val="en-US"/>
        </w:rPr>
      </w:pPr>
      <w:r w:rsidRPr="00620E59">
        <w:rPr>
          <w:rFonts w:cs="Arial"/>
          <w:lang w:val="en-US"/>
        </w:rPr>
        <w:t>These are then critically synthesised, contextualised within existing literature, considered for implications for practice and policy and evidence-based recommendations for enhancing dietary self-management interventions are provided in Chapter 5. It also offers some suggestions for future research, taking into account the scope of the review. This chapter aims to connect the dots between the findings of this descriptive study and practical recommendations for healthcare practitioners, policy makers and researchers, to help bridge the gap between evidence and action for improving dietary adherence in adults with T2DM.</w:t>
      </w:r>
    </w:p>
    <w:p w14:paraId="6A2DF895" w14:textId="77777777" w:rsidR="0098191E" w:rsidRPr="00620E59" w:rsidRDefault="0098191E" w:rsidP="0098191E">
      <w:pPr>
        <w:pStyle w:val="Heading2"/>
        <w:rPr>
          <w:rFonts w:cs="Arial"/>
          <w:lang w:val="en-US"/>
        </w:rPr>
      </w:pPr>
      <w:bookmarkStart w:id="114" w:name="_Toc230083464"/>
      <w:bookmarkStart w:id="115" w:name="_Toc231165514"/>
      <w:r w:rsidRPr="00620E59">
        <w:rPr>
          <w:rFonts w:cs="Arial"/>
          <w:lang w:val="en-US"/>
        </w:rPr>
        <w:t>5.2 Synthesis of Key Findings</w:t>
      </w:r>
      <w:bookmarkEnd w:id="114"/>
      <w:bookmarkEnd w:id="115"/>
    </w:p>
    <w:p w14:paraId="00A655A2" w14:textId="77777777" w:rsidR="0098191E" w:rsidRPr="00620E59" w:rsidRDefault="0098191E" w:rsidP="0098191E">
      <w:pPr>
        <w:rPr>
          <w:rFonts w:cs="Arial"/>
          <w:lang w:val="en-US"/>
        </w:rPr>
      </w:pPr>
      <w:r w:rsidRPr="00620E59">
        <w:rPr>
          <w:rFonts w:cs="Arial"/>
          <w:lang w:val="en-US"/>
        </w:rPr>
        <w:t>The results of the synthesis of the 13-studies indicate that psychological, social, cultural, economic, structural and technological factors are closely interrelated and contribute to the dietary self-management.</w:t>
      </w:r>
    </w:p>
    <w:p w14:paraId="082FD1BD" w14:textId="77777777" w:rsidR="0098191E" w:rsidRPr="00620E59" w:rsidRDefault="0098191E" w:rsidP="0098191E">
      <w:pPr>
        <w:rPr>
          <w:rFonts w:cs="Arial"/>
          <w:lang w:val="en-US"/>
        </w:rPr>
      </w:pPr>
      <w:r w:rsidRPr="00620E59">
        <w:rPr>
          <w:rFonts w:cs="Arial"/>
          <w:lang w:val="en-US"/>
        </w:rPr>
        <w:t xml:space="preserve">Every time I brought up psychological and emotional issues, they were always there! The distress, guilt, hypervigilance and identity renegotiation of participants resulted in decreased adherence (Simons et al., 2024; Snoek et al., 2024; Duke, 2021). Fears of </w:t>
      </w:r>
      <w:r w:rsidRPr="00620E59">
        <w:rPr>
          <w:rFonts w:cs="Arial"/>
          <w:lang w:val="en-US"/>
        </w:rPr>
        <w:lastRenderedPageBreak/>
        <w:t>complications and anxiety over food often meant that there were times when they were not taking the medication as prescribed, which often led to self-blame. The findings of the studies emphasised that psychosocial support, such as peer support and counselling were effective in addressing these barriers and enhanced emotional coping and self-efficacy. The results highlight the need to include psychologically informed interventions within diet interventions, as suggested in past T2DM research in the UK (Duke, 2021; Simons et al., 2024).</w:t>
      </w:r>
    </w:p>
    <w:p w14:paraId="2D8E07BE" w14:textId="77777777" w:rsidR="0098191E" w:rsidRPr="00620E59" w:rsidRDefault="0098191E" w:rsidP="0098191E">
      <w:pPr>
        <w:rPr>
          <w:rFonts w:cs="Arial"/>
          <w:lang w:val="en-US"/>
        </w:rPr>
      </w:pPr>
      <w:r w:rsidRPr="00620E59">
        <w:rPr>
          <w:rFonts w:cs="Arial"/>
          <w:lang w:val="en-US"/>
        </w:rPr>
        <w:t>There was a strong link between social and cultural factors and the behaviour of dietary habits. Households' expectations regarding the health behaviours of their family members and responsibilities for household food provisioning were important influences on adherence (Goff et al., 2021a; Jameel et al., 2023; Rai et al., 2023), as were gender roles and culturally specific food practices. The participants highlighted that support from family may be helpful to adherence, and sometimes conflicting preferences and social norms can create a barrier to adherence. Focusing on cultural adaptations of programmes, culturally specific food practices were included, and household dynamics, such as HEAL-D (Goff et al., 2021a), were taken into consideration. Enablers mentioned included motivation, accountability and practical advice, via peer networks and communities. The findings highlight the need to take social and cultural factors into account when designing interventions for various populations.</w:t>
      </w:r>
    </w:p>
    <w:p w14:paraId="3CCBDF53" w14:textId="77777777" w:rsidR="0098191E" w:rsidRPr="00620E59" w:rsidRDefault="0098191E" w:rsidP="0098191E">
      <w:pPr>
        <w:rPr>
          <w:rFonts w:cs="Arial"/>
          <w:lang w:val="en-US"/>
        </w:rPr>
      </w:pPr>
      <w:r w:rsidRPr="00620E59">
        <w:rPr>
          <w:rFonts w:cs="Arial"/>
          <w:lang w:val="en-US"/>
        </w:rPr>
        <w:t xml:space="preserve">Adherence was exacerbated by limited resources and structures. Limited access to fresh produce and urban food deserts, financial access and responsibilities at home or at work were reported (Stone et al., 2024; Doglikuu et al., 2021). Low-income adults were over-represented and less likely to follow dietary guidance, having to eat the cheaper, more energy-dense food options. In addition, there are structural barriers like employment, transportation, and care provisioning requirements, which also reduced capacity to follow regular eating patterns. The results of this study are consistent with the literature that underscores the importance of structural and policy-level interventions </w:t>
      </w:r>
      <w:r w:rsidRPr="00620E59">
        <w:rPr>
          <w:rFonts w:cs="Arial"/>
          <w:lang w:val="en-US"/>
        </w:rPr>
        <w:lastRenderedPageBreak/>
        <w:t>that can facilitate sustainable adherence to a healthy diet (Doglikuu et al., 2021; Stone et al., 2024).</w:t>
      </w:r>
    </w:p>
    <w:p w14:paraId="7443466F" w14:textId="77777777" w:rsidR="0098191E" w:rsidRPr="00620E59" w:rsidRDefault="0098191E" w:rsidP="0098191E">
      <w:pPr>
        <w:rPr>
          <w:rFonts w:cs="Arial"/>
          <w:lang w:val="en-US"/>
        </w:rPr>
      </w:pPr>
      <w:r w:rsidRPr="00620E59">
        <w:rPr>
          <w:rFonts w:cs="Arial"/>
          <w:lang w:val="en-US"/>
        </w:rPr>
        <w:t>Digital and NHS support interventions were reported as always being a facilitator for adherence. There was high engagement from mobile apps, telemedicine, online education delivery and structured NHS programmes, particularly for those who were geographically and/or mobility-restricted (Benton et al. 2022; Upsher et al. 2022; Centre for Health Psychology, 2024). Adherence was encouraged by the use of goal setting, feedback mechanisms and virtual support groups. Research has emphasised that digital interventions should be combined with other psychological and social supports to support adherence and that multi-component interventions should be used to support adherence (Upsher et al., 2022; Benton et al., 2022). But technological literacy and access to technology should also be considered in designing interventions.</w:t>
      </w:r>
    </w:p>
    <w:p w14:paraId="53F1F939" w14:textId="77777777" w:rsidR="0098191E" w:rsidRPr="00620E59" w:rsidRDefault="0098191E" w:rsidP="0098191E">
      <w:pPr>
        <w:pStyle w:val="Heading2"/>
        <w:rPr>
          <w:rFonts w:cs="Arial"/>
          <w:lang w:val="en-US"/>
        </w:rPr>
      </w:pPr>
      <w:bookmarkStart w:id="116" w:name="_Toc230083465"/>
      <w:bookmarkStart w:id="117" w:name="_Toc231165515"/>
      <w:r w:rsidRPr="00620E59">
        <w:rPr>
          <w:rFonts w:cs="Arial"/>
          <w:lang w:val="en-US"/>
        </w:rPr>
        <w:t>5.3 Implications for Clinical Practice</w:t>
      </w:r>
      <w:bookmarkEnd w:id="116"/>
      <w:bookmarkEnd w:id="117"/>
    </w:p>
    <w:p w14:paraId="04F2E4F0" w14:textId="77777777" w:rsidR="0098191E" w:rsidRPr="00620E59" w:rsidRDefault="0098191E" w:rsidP="0098191E">
      <w:pPr>
        <w:rPr>
          <w:rFonts w:cs="Arial"/>
          <w:lang w:val="en-US"/>
        </w:rPr>
      </w:pPr>
      <w:r w:rsidRPr="00620E59">
        <w:rPr>
          <w:rFonts w:cs="Arial"/>
          <w:lang w:val="en-US"/>
        </w:rPr>
        <w:t>The results suggest that patient-centred, holistic ways of dietary self-management are needed. Psychological support is critical to incorporate in dietary programs to meet diabetes related distress, guilt and hypervigilance. Strategies such as counselling skills, peer support and motivational interviewing are available to clinicians to address the emotional challenges and ensure adherence (Simons et al., 2024; Snoek et al., 2024).</w:t>
      </w:r>
    </w:p>
    <w:p w14:paraId="75458DDF" w14:textId="77777777" w:rsidR="0098191E" w:rsidRPr="00620E59" w:rsidRDefault="0098191E" w:rsidP="0098191E">
      <w:pPr>
        <w:rPr>
          <w:rFonts w:cs="Arial"/>
          <w:lang w:val="en-US"/>
        </w:rPr>
      </w:pPr>
      <w:r w:rsidRPr="00620E59">
        <w:rPr>
          <w:rFonts w:cs="Arial"/>
          <w:lang w:val="en-US"/>
        </w:rPr>
        <w:t>Social and cultural issues should also be considered. Interventions should be culturally relevant and consider family and cultural context, and culturally appropriate guidance that is consistent with household dynamics and gender roles (Goff et al., 2021a; Jameel et al., 2023). Adherence can be reinforced by peer/community engagement for accountability and motivation. Interventions should also be culturally and socially appropriate and meaningful, working in collaboration with culturally competent educators and community organisations.</w:t>
      </w:r>
    </w:p>
    <w:p w14:paraId="0860972E" w14:textId="77777777" w:rsidR="0098191E" w:rsidRPr="00620E59" w:rsidRDefault="0098191E" w:rsidP="0098191E">
      <w:pPr>
        <w:rPr>
          <w:rFonts w:cs="Arial"/>
          <w:lang w:val="en-US"/>
        </w:rPr>
      </w:pPr>
      <w:r w:rsidRPr="00620E59">
        <w:rPr>
          <w:rFonts w:cs="Arial"/>
          <w:lang w:val="en-US"/>
        </w:rPr>
        <w:lastRenderedPageBreak/>
        <w:t>In addition, the economic and structural barriers need to be addressed. Healthcare providers and health professionals should support policy and program modifications to increase access to affordable, fresh foods and provide guidance that accounts for the work schedule, household responsibilities and transportation needs of participants (Doglikuu et al., 2021; Stone et al., 2024). Digital programmes to be embedded within NHS programmes using technology and with access to virtual interventions for patients with travel/mobility issues.</w:t>
      </w:r>
    </w:p>
    <w:p w14:paraId="7C947A3A" w14:textId="77777777" w:rsidR="0098191E" w:rsidRPr="00620E59" w:rsidRDefault="0098191E" w:rsidP="0098191E">
      <w:pPr>
        <w:pStyle w:val="Heading2"/>
        <w:rPr>
          <w:rFonts w:cs="Arial"/>
          <w:lang w:val="en-US"/>
        </w:rPr>
      </w:pPr>
      <w:bookmarkStart w:id="118" w:name="_Toc230083466"/>
      <w:bookmarkStart w:id="119" w:name="_Toc231165516"/>
      <w:r w:rsidRPr="00620E59">
        <w:rPr>
          <w:rFonts w:cs="Arial"/>
          <w:lang w:val="en-US"/>
        </w:rPr>
        <w:t>5.4 Recommendations for Policy and Implementation</w:t>
      </w:r>
      <w:bookmarkEnd w:id="118"/>
      <w:bookmarkEnd w:id="119"/>
    </w:p>
    <w:p w14:paraId="6721FDF3" w14:textId="77777777" w:rsidR="0098191E" w:rsidRPr="00620E59" w:rsidRDefault="0098191E" w:rsidP="0098191E">
      <w:pPr>
        <w:rPr>
          <w:rFonts w:cs="Arial"/>
          <w:lang w:val="en-US"/>
        </w:rPr>
      </w:pPr>
      <w:r w:rsidRPr="00620E59">
        <w:rPr>
          <w:rFonts w:cs="Arial"/>
          <w:lang w:val="en-US"/>
        </w:rPr>
        <w:t>The use of evidence-based and multi-component dietary self-management interventions should be mainstreamed in national diabetes policies, particularly for psychological support, social/cultural adaptations and digital interventions. An equity focus on interventions—that is, on low-income and minority populations that experience poor health at higher rates, and are subjected to disparities in health service delivery—is necessary. Support will be provided for the digital infrastructure and digital literacy programs to enhance adherence through mobile apps, telemedicine and online education platforms. There are opportunities to set up monitoring and evaluation systems to evaluate the effectiveness of interventions, patients' engagement levels and outcomes at longer-term follow-up. To overcome structural barriers, local authorities need to develop programmes that make fresh produce more available in the city, especially in the food deserts.</w:t>
      </w:r>
    </w:p>
    <w:p w14:paraId="1E184F49" w14:textId="77777777" w:rsidR="0098191E" w:rsidRPr="00620E59" w:rsidRDefault="0098191E" w:rsidP="0098191E">
      <w:pPr>
        <w:pStyle w:val="Heading2"/>
        <w:rPr>
          <w:rFonts w:cs="Arial"/>
          <w:lang w:val="en-US"/>
        </w:rPr>
      </w:pPr>
      <w:bookmarkStart w:id="120" w:name="_Toc230083467"/>
      <w:bookmarkStart w:id="121" w:name="_Toc231165517"/>
      <w:r w:rsidRPr="00620E59">
        <w:rPr>
          <w:rFonts w:cs="Arial"/>
          <w:lang w:val="en-US"/>
        </w:rPr>
        <w:t>5.5 Limitations</w:t>
      </w:r>
      <w:bookmarkEnd w:id="120"/>
      <w:bookmarkEnd w:id="121"/>
    </w:p>
    <w:p w14:paraId="25A66E9A" w14:textId="77777777" w:rsidR="0098191E" w:rsidRPr="00620E59" w:rsidRDefault="0098191E" w:rsidP="0098191E">
      <w:pPr>
        <w:rPr>
          <w:rFonts w:cs="Arial"/>
          <w:lang w:val="en-US"/>
        </w:rPr>
      </w:pPr>
      <w:r w:rsidRPr="00620E59">
        <w:rPr>
          <w:rFonts w:cs="Arial"/>
          <w:lang w:val="en-US"/>
        </w:rPr>
        <w:t xml:space="preserve">The review offers strong evidence about the dietary self-management of UK adults with T2DM, but there are a number of limitations to be recognised. The exclusive focus on UK-based studies precludes the ability to extrapolate results to other national and/or international contexts where differences in, for example, health care systems, cultural practices and socioeconomic factors may exist. A few of the studies included in the </w:t>
      </w:r>
      <w:r w:rsidRPr="00620E59">
        <w:rPr>
          <w:rFonts w:cs="Arial"/>
          <w:lang w:val="en-US"/>
        </w:rPr>
        <w:lastRenderedPageBreak/>
        <w:t>study were small and lacked diversity, which reduced the generalisability of the study to larger populations. Also, grey literature, programme evaluations and non-peer-reviewed literature might have been overlooked, which could mean that new and innovative interventions in practice were not included. There is also potential bias in the qualitative synthesis because what is reported in the final synthesis is based on the methodological approach, context and reporting of the original studies. Finally, any variations in the data gathered, as well as in the characteristics of the participants and conditions of the studies, could have contributed to some variance in outcome; these should be considered when interpreting findings for clinical or policy use.</w:t>
      </w:r>
    </w:p>
    <w:p w14:paraId="7CEDBD91" w14:textId="77777777" w:rsidR="0098191E" w:rsidRPr="00620E59" w:rsidRDefault="0098191E" w:rsidP="0098191E">
      <w:pPr>
        <w:pStyle w:val="Heading2"/>
        <w:rPr>
          <w:rFonts w:cs="Arial"/>
          <w:lang w:val="en-US"/>
        </w:rPr>
      </w:pPr>
      <w:bookmarkStart w:id="122" w:name="_Toc230083468"/>
      <w:bookmarkStart w:id="123" w:name="_Toc231165518"/>
      <w:r w:rsidRPr="00620E59">
        <w:rPr>
          <w:rFonts w:cs="Arial"/>
          <w:lang w:val="en-US"/>
        </w:rPr>
        <w:t>5.6 Future Research Directions</w:t>
      </w:r>
      <w:bookmarkEnd w:id="122"/>
      <w:bookmarkEnd w:id="123"/>
    </w:p>
    <w:p w14:paraId="478E69A6" w14:textId="77777777" w:rsidR="0098191E" w:rsidRPr="00620E59" w:rsidRDefault="0098191E" w:rsidP="0098191E">
      <w:pPr>
        <w:rPr>
          <w:rFonts w:cs="Arial"/>
          <w:lang w:val="en-US"/>
        </w:rPr>
      </w:pPr>
      <w:r w:rsidRPr="00620E59">
        <w:rPr>
          <w:rFonts w:cs="Arial"/>
          <w:lang w:val="en-US"/>
        </w:rPr>
        <w:t>Future evaluation of a multi-component intervention that includes the use of digital devices together with structured NHS intervention, psychosocial support and culturally adapted dietary education could be assessed to enhance adherence and health outcomes. Long-term effects on glycaemic control, quality of life and behavioural sustainability should be evaluated with the help of longitudinal studies. The poor, minorities and underserved populations are especially vulnerable and should be examined in order to gain a better understanding of structural and social factors influencing dietary management. Research into digital literacy and approaches to promote equitable access to telemedicine and mobile interventions will be key. Moreover, a patient-centred and inclusive dietary self-management programme for adults with T2DM, more effective in these different UK settings, can be developed by understanding patient preferences, motivation, and lived experiences within the different settings.</w:t>
      </w:r>
    </w:p>
    <w:p w14:paraId="3D77D674" w14:textId="77777777" w:rsidR="0098191E" w:rsidRPr="00620E59" w:rsidRDefault="0098191E" w:rsidP="0098191E">
      <w:pPr>
        <w:pStyle w:val="Heading2"/>
        <w:rPr>
          <w:rFonts w:cs="Arial"/>
          <w:lang w:val="en-US"/>
        </w:rPr>
      </w:pPr>
      <w:bookmarkStart w:id="124" w:name="_Toc230083469"/>
      <w:bookmarkStart w:id="125" w:name="_Toc231165519"/>
      <w:r w:rsidRPr="00620E59">
        <w:rPr>
          <w:rFonts w:cs="Arial"/>
          <w:lang w:val="en-US"/>
        </w:rPr>
        <w:t>5.7 Conclusion</w:t>
      </w:r>
      <w:bookmarkEnd w:id="124"/>
      <w:bookmarkEnd w:id="125"/>
    </w:p>
    <w:p w14:paraId="396AEF1E" w14:textId="77777777" w:rsidR="0098191E" w:rsidRPr="00620E59" w:rsidRDefault="0098191E" w:rsidP="0098191E">
      <w:pPr>
        <w:rPr>
          <w:rFonts w:cs="Arial"/>
          <w:lang w:val="en-US"/>
        </w:rPr>
      </w:pPr>
      <w:r w:rsidRPr="00620E59">
        <w:rPr>
          <w:rFonts w:cs="Arial"/>
          <w:lang w:val="en-US"/>
        </w:rPr>
        <w:t>Among UK adults with T2DM, psychological, social, cultural, economic, structural and technological factors are interrelated and all have an impact on dietary self-</w:t>
      </w:r>
      <w:r w:rsidRPr="00620E59">
        <w:rPr>
          <w:rFonts w:cs="Arial"/>
          <w:lang w:val="en-US"/>
        </w:rPr>
        <w:lastRenderedPageBreak/>
        <w:t>management. Interventions need to be holistic, culturally responsive, psychologically knowledgeable, and accessible digitally to effectively adhere to the treatment plan. Key enablers identified were psychosocial support, structured NHS programmes, digital tools and community engagement, while emotional distress, conflicting social expectations, financial constraints and accessibility limitations were barriers. Multi-component, patient-centred interventions with equity-oriented policy interventions can positively influence adherence to the diet, clinical outcomes and quality of life. This study provides a helpful evidence base for the informed future research, healthcare practice and policy that will inform the management of T2DM in the UK context.</w:t>
      </w:r>
    </w:p>
    <w:p w14:paraId="7EA8F987" w14:textId="77777777" w:rsidR="004B5569" w:rsidRPr="00620E59" w:rsidRDefault="004B5569" w:rsidP="004B5569">
      <w:pPr>
        <w:rPr>
          <w:rFonts w:cs="Arial"/>
          <w:lang w:val="en-US"/>
        </w:rPr>
      </w:pPr>
    </w:p>
    <w:p w14:paraId="2FB7784F" w14:textId="77777777" w:rsidR="00795517" w:rsidRPr="00620E59" w:rsidRDefault="00795517">
      <w:pPr>
        <w:spacing w:line="259" w:lineRule="auto"/>
        <w:jc w:val="left"/>
        <w:rPr>
          <w:rFonts w:cs="Arial"/>
        </w:rPr>
      </w:pPr>
      <w:r w:rsidRPr="00620E59">
        <w:rPr>
          <w:rFonts w:cs="Arial"/>
        </w:rPr>
        <w:br w:type="page"/>
      </w:r>
    </w:p>
    <w:p w14:paraId="7B606148" w14:textId="133A0AC2" w:rsidR="00795517" w:rsidRPr="00620E59" w:rsidRDefault="00795517" w:rsidP="0098191E">
      <w:pPr>
        <w:pStyle w:val="Heading1"/>
        <w:rPr>
          <w:rFonts w:cs="Arial"/>
        </w:rPr>
      </w:pPr>
      <w:bookmarkStart w:id="126" w:name="_Toc227621278"/>
      <w:bookmarkStart w:id="127" w:name="_Toc231165520"/>
      <w:r w:rsidRPr="00620E59">
        <w:rPr>
          <w:rFonts w:cs="Arial"/>
        </w:rPr>
        <w:lastRenderedPageBreak/>
        <w:t>Reference</w:t>
      </w:r>
      <w:bookmarkEnd w:id="126"/>
      <w:r w:rsidR="003F0513" w:rsidRPr="00620E59">
        <w:rPr>
          <w:rFonts w:cs="Arial"/>
        </w:rPr>
        <w:t>s</w:t>
      </w:r>
      <w:bookmarkEnd w:id="127"/>
    </w:p>
    <w:p w14:paraId="3F15D227" w14:textId="77777777" w:rsidR="00A83691" w:rsidRPr="00620E59" w:rsidRDefault="00A83691" w:rsidP="00A83691">
      <w:pPr>
        <w:rPr>
          <w:rFonts w:cs="Arial"/>
          <w:lang w:val="en-US"/>
        </w:rPr>
      </w:pPr>
      <w:r w:rsidRPr="00620E59">
        <w:rPr>
          <w:rFonts w:cs="Arial"/>
          <w:lang w:val="en-US"/>
        </w:rPr>
        <w:t xml:space="preserve">Aas, A.-M., Axelsen, M., Churuangsuk, C., Hermansen, K., Kendall, C.W.C., Kahleova, H., Khan, T., Lean, M.E.J., Mann, J.I., Pedersen, E., Pfeiffer, A., Rahelić, D., Reynolds, A.N., Risérus, U., Rivellese, A.A., Salas-Salvadó, J., Schwab, U., Sievenpiper, J.L., Thanopoulou, A. and Uusitupa, E.M. (2023) ‘Evidence-based European recommendations for the dietary management of diabetes’, Diabetologia, 66(6), pp. 965–985. doi: https://doi.org/10.1007/s00125-023-05894-8. </w:t>
      </w:r>
    </w:p>
    <w:p w14:paraId="432BE7ED" w14:textId="77777777" w:rsidR="00A83691" w:rsidRPr="00620E59" w:rsidRDefault="00A83691" w:rsidP="0043492D">
      <w:pPr>
        <w:rPr>
          <w:rFonts w:cs="Arial"/>
          <w:lang w:val="en-US"/>
        </w:rPr>
      </w:pPr>
      <w:r w:rsidRPr="00620E59">
        <w:rPr>
          <w:rFonts w:cs="Arial"/>
          <w:lang w:val="en-US"/>
        </w:rPr>
        <w:t xml:space="preserve">Ames, H., Glenton, C. and Lewin, S. (2019). Purposive Sampling in a Qualitative Evidence synthesis: a Worked Example from a Synthesis on Parental Perceptions of Vaccination Communication. </w:t>
      </w:r>
      <w:r w:rsidRPr="00620E59">
        <w:rPr>
          <w:rFonts w:cs="Arial"/>
          <w:i/>
          <w:iCs/>
          <w:lang w:val="en-US"/>
        </w:rPr>
        <w:t>BMC Medical Research Methodology</w:t>
      </w:r>
      <w:r w:rsidRPr="00620E59">
        <w:rPr>
          <w:rFonts w:cs="Arial"/>
          <w:lang w:val="en-US"/>
        </w:rPr>
        <w:t>, 19(1), pp.1–9. doi:https://doi.org/10.1186/s12874-019-0665-4.</w:t>
      </w:r>
    </w:p>
    <w:p w14:paraId="066D4D10" w14:textId="77777777" w:rsidR="00A83691" w:rsidRPr="00620E59" w:rsidRDefault="00A83691" w:rsidP="00FC2F79">
      <w:pPr>
        <w:rPr>
          <w:rFonts w:cs="Arial"/>
          <w:lang w:val="en-US"/>
        </w:rPr>
      </w:pPr>
      <w:r w:rsidRPr="00620E59">
        <w:rPr>
          <w:rFonts w:cs="Arial"/>
          <w:lang w:val="en-US"/>
        </w:rPr>
        <w:t>Benton, J., Cotterill, S., Hawkes, R.E., Miles, L.M. and French, D.P. (2022) ‘Changes in a Digital Type 2 Diabetes Self-management Intervention During National Rollout: Mixed Methods Study of Fidelity’, Journal of Medical Internet Research, 24(12), p. e39483. doi: https://doi.org/10.2196/39483.</w:t>
      </w:r>
    </w:p>
    <w:p w14:paraId="6A806370" w14:textId="77777777" w:rsidR="00A83691" w:rsidRPr="00620E59" w:rsidRDefault="00A83691" w:rsidP="006B0FAF">
      <w:pPr>
        <w:rPr>
          <w:rFonts w:cs="Arial"/>
          <w:lang w:val="en-US"/>
        </w:rPr>
      </w:pPr>
      <w:r w:rsidRPr="00620E59">
        <w:rPr>
          <w:rFonts w:cs="Arial"/>
          <w:lang w:val="en-US"/>
        </w:rPr>
        <w:t>Beresford, C.J. and Kozlowska, O. (2022) ‘The barriers and facilitators to managing diabetes with insulin in adults with intellectual disabilities: A systemised review’, Journal of Applied Research in Intellectual Disabilities, 35(6). doi: https://doi.org/10.1111/jar.13027.</w:t>
      </w:r>
    </w:p>
    <w:p w14:paraId="5A73AFEE" w14:textId="77777777" w:rsidR="00A83691" w:rsidRPr="00620E59" w:rsidRDefault="00A83691" w:rsidP="0043492D">
      <w:pPr>
        <w:rPr>
          <w:rFonts w:cs="Arial"/>
          <w:lang w:val="en-US"/>
        </w:rPr>
      </w:pPr>
      <w:r w:rsidRPr="00620E59">
        <w:rPr>
          <w:rFonts w:cs="Arial"/>
          <w:lang w:val="en-US"/>
        </w:rPr>
        <w:t xml:space="preserve">Biesty, L., Meskell, P., Glenton, C., Delaney, H., Smalle, M., Booth, A., Chan, X.H.S., Devane, D. and Houghton, C. (2020). A QuESt for speed: rapid qualitative evidence syntheses as a response to the COVID-19 pandemic. </w:t>
      </w:r>
      <w:r w:rsidRPr="00620E59">
        <w:rPr>
          <w:rFonts w:cs="Arial"/>
          <w:i/>
          <w:iCs/>
          <w:lang w:val="en-US"/>
        </w:rPr>
        <w:t>Systematic Reviews</w:t>
      </w:r>
      <w:r w:rsidRPr="00620E59">
        <w:rPr>
          <w:rFonts w:cs="Arial"/>
          <w:lang w:val="en-US"/>
        </w:rPr>
        <w:t>, 9(1). doi:https://doi.org/10.1186/s13643-020-01512-5.</w:t>
      </w:r>
    </w:p>
    <w:p w14:paraId="23311B0C" w14:textId="77777777" w:rsidR="00A83691" w:rsidRPr="00620E59" w:rsidRDefault="00A83691" w:rsidP="006B0FAF">
      <w:pPr>
        <w:rPr>
          <w:rFonts w:cs="Arial"/>
          <w:lang w:val="en-US"/>
        </w:rPr>
      </w:pPr>
      <w:r w:rsidRPr="00620E59">
        <w:rPr>
          <w:rFonts w:cs="Arial"/>
          <w:lang w:val="en-US"/>
        </w:rPr>
        <w:t>Boocock, R.C. (2023) ‘Dietary management of adults with type 2 diabetes and the role of the nurse’, Nursing Standard, 38(3). doi: https://doi.org/10.7748/ns.2023.e11960.</w:t>
      </w:r>
    </w:p>
    <w:p w14:paraId="2DE7702E" w14:textId="77777777" w:rsidR="00A83691" w:rsidRPr="00620E59" w:rsidRDefault="00A83691" w:rsidP="00FC2F79">
      <w:pPr>
        <w:rPr>
          <w:rFonts w:cs="Arial"/>
          <w:lang w:val="en-US"/>
        </w:rPr>
      </w:pPr>
      <w:r w:rsidRPr="00620E59">
        <w:rPr>
          <w:rFonts w:cs="Arial"/>
          <w:lang w:val="en-US"/>
        </w:rPr>
        <w:lastRenderedPageBreak/>
        <w:t>Boocock, R.C., Haste, A., Moore, H.J. and Lake, A.A. (2024) ‘Barriers and enablers to engagement with a type 2 diabetes remission project in the North East of England: qualitative perspectives of patients’, Journal of Nutritional Science, 13. doi: https://doi.org/10.1017/jns.2024.30.</w:t>
      </w:r>
    </w:p>
    <w:p w14:paraId="2F526003" w14:textId="77777777" w:rsidR="00A83691" w:rsidRPr="00620E59" w:rsidRDefault="00A83691" w:rsidP="00FC2F79">
      <w:pPr>
        <w:rPr>
          <w:rFonts w:cs="Arial"/>
          <w:lang w:val="en-US"/>
        </w:rPr>
      </w:pPr>
      <w:r w:rsidRPr="00620E59">
        <w:rPr>
          <w:rFonts w:cs="Arial"/>
          <w:lang w:val="en-US"/>
        </w:rPr>
        <w:t>Boocock, R.C., Lake, A.A., Haste, A. and Moore, H.J. (2021) ‘Clinicians’ perceived barriers and enablers to the dietary management of adults with type 2 diabetes in primary care: A systematic review’, Journal of Human Nutrition and Dietetics, 34(6). doi: https://doi.org/10.1111/jhn.12875.</w:t>
      </w:r>
    </w:p>
    <w:p w14:paraId="07B79FE2" w14:textId="77777777" w:rsidR="00A83691" w:rsidRPr="00620E59" w:rsidRDefault="00A83691" w:rsidP="0043492D">
      <w:pPr>
        <w:rPr>
          <w:rFonts w:cs="Arial"/>
          <w:lang w:val="en-US"/>
        </w:rPr>
      </w:pPr>
      <w:r w:rsidRPr="00620E59">
        <w:rPr>
          <w:rFonts w:cs="Arial"/>
          <w:lang w:val="en-US"/>
        </w:rPr>
        <w:t xml:space="preserve">Booth, A. (2016). Searching for qualitative research for inclusion in systematic reviews: a structured methodological review. </w:t>
      </w:r>
      <w:r w:rsidRPr="00620E59">
        <w:rPr>
          <w:rFonts w:cs="Arial"/>
          <w:i/>
          <w:iCs/>
          <w:lang w:val="en-US"/>
        </w:rPr>
        <w:t>Systematic Reviews</w:t>
      </w:r>
      <w:r w:rsidRPr="00620E59">
        <w:rPr>
          <w:rFonts w:cs="Arial"/>
          <w:lang w:val="en-US"/>
        </w:rPr>
        <w:t>, 5(1).</w:t>
      </w:r>
    </w:p>
    <w:p w14:paraId="2A7D45E5" w14:textId="77777777" w:rsidR="00A83691" w:rsidRPr="00620E59" w:rsidRDefault="00A83691" w:rsidP="0043492D">
      <w:pPr>
        <w:rPr>
          <w:rFonts w:cs="Arial"/>
          <w:lang w:val="en-US"/>
        </w:rPr>
      </w:pPr>
      <w:r w:rsidRPr="00620E59">
        <w:rPr>
          <w:rFonts w:cs="Arial"/>
          <w:lang w:val="en-US"/>
        </w:rPr>
        <w:t xml:space="preserve">Booth, A., Lewin, S., Glenton, C., Munthe-Kaas, H., Toews, I., Noyes, J., Rashidian, A., Berg, R.C., Nyakang’o, B. and Meerpohl, J.J. (2018). Applying GRADE-CERQual to qualitative evidence synthesis findings–paper 7: understanding the potential impacts of dissemination bias. </w:t>
      </w:r>
      <w:r w:rsidRPr="00620E59">
        <w:rPr>
          <w:rFonts w:cs="Arial"/>
          <w:i/>
          <w:iCs/>
          <w:lang w:val="en-US"/>
        </w:rPr>
        <w:t>Implementation Science</w:t>
      </w:r>
      <w:r w:rsidRPr="00620E59">
        <w:rPr>
          <w:rFonts w:cs="Arial"/>
          <w:lang w:val="en-US"/>
        </w:rPr>
        <w:t>, 13(S1). doi:https://doi.org/10.1186/s13012-017-0694-5.</w:t>
      </w:r>
    </w:p>
    <w:p w14:paraId="22EF1CCA" w14:textId="77777777" w:rsidR="00A83691" w:rsidRPr="00620E59" w:rsidRDefault="00A83691" w:rsidP="0043492D">
      <w:pPr>
        <w:rPr>
          <w:rFonts w:cs="Arial"/>
          <w:lang w:val="en-US"/>
        </w:rPr>
      </w:pPr>
      <w:r w:rsidRPr="00620E59">
        <w:rPr>
          <w:rFonts w:cs="Arial"/>
          <w:lang w:val="en-US"/>
        </w:rPr>
        <w:t xml:space="preserve">Booth, A., Sommer, I., Noyes, J., Houghton, C. and Campbell, F. (2024). Rapid reviews methods series: guidance on rapid qualitative evidence synthesis. </w:t>
      </w:r>
      <w:r w:rsidRPr="00620E59">
        <w:rPr>
          <w:rFonts w:cs="Arial"/>
          <w:i/>
          <w:iCs/>
          <w:lang w:val="en-US"/>
        </w:rPr>
        <w:t>BMJ evidence-based medicine</w:t>
      </w:r>
      <w:r w:rsidRPr="00620E59">
        <w:rPr>
          <w:rFonts w:cs="Arial"/>
          <w:lang w:val="en-US"/>
        </w:rPr>
        <w:t>, 29(3), p.bmjebm-112620. doi:https://doi.org/10.1136/bmjebm-2023-112620.</w:t>
      </w:r>
    </w:p>
    <w:p w14:paraId="4A302682" w14:textId="77777777" w:rsidR="00A83691" w:rsidRPr="00620E59" w:rsidRDefault="00A83691" w:rsidP="0043492D">
      <w:pPr>
        <w:rPr>
          <w:rFonts w:cs="Arial"/>
          <w:lang w:val="en-US"/>
        </w:rPr>
      </w:pPr>
      <w:r w:rsidRPr="00620E59">
        <w:rPr>
          <w:rFonts w:cs="Arial"/>
          <w:lang w:val="en-US"/>
        </w:rPr>
        <w:t xml:space="preserve">Campbell, M., McKenzie, J.E., Sowden, A., Katikireddi, S.V., Brennan, S.E., Ellis, S., Hartmann-Boyce, J., Ryan, R., Shepperd, S., Thomas, J., Welch, V. and Thomson, H. (2020). Synthesis without meta-analysis (SWiM) in systematic reviews: reporting guideline. </w:t>
      </w:r>
      <w:r w:rsidRPr="00620E59">
        <w:rPr>
          <w:rFonts w:cs="Arial"/>
          <w:i/>
          <w:iCs/>
          <w:lang w:val="en-US"/>
        </w:rPr>
        <w:t>British Medical Journal</w:t>
      </w:r>
      <w:r w:rsidRPr="00620E59">
        <w:rPr>
          <w:rFonts w:cs="Arial"/>
          <w:lang w:val="en-US"/>
        </w:rPr>
        <w:t>, 368(1). doi:https://doi.org/10.1136/bmj.l6890.</w:t>
      </w:r>
    </w:p>
    <w:p w14:paraId="34421AC0" w14:textId="77777777" w:rsidR="00A83691" w:rsidRPr="00620E59" w:rsidRDefault="00A83691" w:rsidP="0043492D">
      <w:pPr>
        <w:rPr>
          <w:rFonts w:cs="Arial"/>
          <w:lang w:val="en-US"/>
        </w:rPr>
      </w:pPr>
      <w:r w:rsidRPr="00620E59">
        <w:rPr>
          <w:rFonts w:cs="Arial"/>
          <w:lang w:val="en-US"/>
        </w:rPr>
        <w:t xml:space="preserve">Carmona, C., Carroll, C. and Baxter, S. (2023). The move towards living systematic reviews and living guidelines in healthcare: consideration of the possibilities and </w:t>
      </w:r>
      <w:r w:rsidRPr="00620E59">
        <w:rPr>
          <w:rFonts w:cs="Arial"/>
          <w:lang w:val="en-US"/>
        </w:rPr>
        <w:lastRenderedPageBreak/>
        <w:t xml:space="preserve">challenges for living qualitative evidence syntheses. </w:t>
      </w:r>
      <w:r w:rsidRPr="00620E59">
        <w:rPr>
          <w:rFonts w:cs="Arial"/>
          <w:i/>
          <w:iCs/>
          <w:lang w:val="en-US"/>
        </w:rPr>
        <w:t>Systematic Reviews</w:t>
      </w:r>
      <w:r w:rsidRPr="00620E59">
        <w:rPr>
          <w:rFonts w:cs="Arial"/>
          <w:lang w:val="en-US"/>
        </w:rPr>
        <w:t>, 12(1). doi:https://doi.org/10.1186/s13643-023-02218-0.</w:t>
      </w:r>
    </w:p>
    <w:p w14:paraId="67090333" w14:textId="77777777" w:rsidR="00A83691" w:rsidRPr="00620E59" w:rsidRDefault="00A83691" w:rsidP="0043492D">
      <w:pPr>
        <w:rPr>
          <w:rFonts w:cs="Arial"/>
          <w:lang w:val="en-US"/>
        </w:rPr>
      </w:pPr>
      <w:r w:rsidRPr="00620E59">
        <w:rPr>
          <w:rFonts w:cs="Arial"/>
          <w:lang w:val="en-US"/>
        </w:rPr>
        <w:t xml:space="preserve">Carroll, C., Booth, A. and Cooper, K. (2011). A worked example of ‘best fit’ framework synthesis: A systematic review of views concerning the taking of some potential chemopreventive agents. </w:t>
      </w:r>
      <w:r w:rsidRPr="00620E59">
        <w:rPr>
          <w:rFonts w:cs="Arial"/>
          <w:i/>
          <w:iCs/>
          <w:lang w:val="en-US"/>
        </w:rPr>
        <w:t>BMC Medical Research Methodology</w:t>
      </w:r>
      <w:r w:rsidRPr="00620E59">
        <w:rPr>
          <w:rFonts w:cs="Arial"/>
          <w:lang w:val="en-US"/>
        </w:rPr>
        <w:t>, 11(1). doi:https://doi.org/10.1186/1471-2288-11-29.</w:t>
      </w:r>
    </w:p>
    <w:p w14:paraId="5FCCB85B" w14:textId="77777777" w:rsidR="00A83691" w:rsidRPr="00620E59" w:rsidRDefault="00A83691" w:rsidP="0043492D">
      <w:pPr>
        <w:rPr>
          <w:rFonts w:cs="Arial"/>
          <w:lang w:val="en-US"/>
        </w:rPr>
      </w:pPr>
      <w:r w:rsidRPr="00620E59">
        <w:rPr>
          <w:rFonts w:cs="Arial"/>
          <w:lang w:val="en-US"/>
        </w:rPr>
        <w:t xml:space="preserve">Carroll, C., Booth, A., Leaviss, J. and Rick, J. (2013). ‘Best fit’ framework synthesis: refining the method. </w:t>
      </w:r>
      <w:r w:rsidRPr="00620E59">
        <w:rPr>
          <w:rFonts w:cs="Arial"/>
          <w:i/>
          <w:iCs/>
          <w:lang w:val="en-US"/>
        </w:rPr>
        <w:t>BMC Medical Research Methodology</w:t>
      </w:r>
      <w:r w:rsidRPr="00620E59">
        <w:rPr>
          <w:rFonts w:cs="Arial"/>
          <w:lang w:val="en-US"/>
        </w:rPr>
        <w:t>, 13(1). doi:https://doi.org/10.1186/1471-2288-13-37.</w:t>
      </w:r>
    </w:p>
    <w:p w14:paraId="4BC96C6D" w14:textId="77777777" w:rsidR="00A83691" w:rsidRPr="00620E59" w:rsidRDefault="00A83691" w:rsidP="00FC2F79">
      <w:pPr>
        <w:rPr>
          <w:rFonts w:cs="Arial"/>
          <w:lang w:val="en-US"/>
        </w:rPr>
      </w:pPr>
      <w:r w:rsidRPr="00620E59">
        <w:rPr>
          <w:rFonts w:cs="Arial"/>
          <w:lang w:val="en-US"/>
        </w:rPr>
        <w:t>Casagrande, S.S. and Lawrence, J.M. (2024) ‘Cardiovascular disease risk factors and their associations with inflammation among US adolescents: NHANES, 2015 to March 2020’, BMJ Open Diabetes Research &amp; Care, 12(4), p. e004148. doi: https://doi.org/10.1136/bmjdrc-2024-004148.</w:t>
      </w:r>
    </w:p>
    <w:p w14:paraId="0951649F" w14:textId="77777777" w:rsidR="00A83691" w:rsidRPr="00620E59" w:rsidRDefault="00A83691" w:rsidP="00FC2F79">
      <w:pPr>
        <w:rPr>
          <w:rFonts w:cs="Arial"/>
          <w:lang w:val="en-US"/>
        </w:rPr>
      </w:pPr>
      <w:r w:rsidRPr="00620E59">
        <w:rPr>
          <w:rFonts w:cs="Arial"/>
          <w:lang w:val="en-US"/>
        </w:rPr>
        <w:t>Centre for Health Psychology (2024) Type 2 diabetes self-management at scale: Findings from an independent evaluation of the NHS Healthy Living programme in England. Available at: https://sites.manchester.ac.uk/health-psychology/2024/10/29/type-2-diabetes-self-management-at-scale-findings-from-an-independent-evaluation-of-the-nhs-healthy-living-programme-in-england/ (Accessed: 23 February 2026).</w:t>
      </w:r>
    </w:p>
    <w:p w14:paraId="689BF3C2" w14:textId="77777777" w:rsidR="00A83691" w:rsidRPr="00620E59" w:rsidRDefault="00A83691" w:rsidP="0043492D">
      <w:pPr>
        <w:rPr>
          <w:rFonts w:cs="Arial"/>
          <w:lang w:val="en-US"/>
        </w:rPr>
      </w:pPr>
      <w:r w:rsidRPr="00620E59">
        <w:rPr>
          <w:rFonts w:cs="Arial"/>
          <w:lang w:val="en-US"/>
        </w:rPr>
        <w:t xml:space="preserve">Clark, A.M. (2016). Why Qualitative Research Needs More and Better Systematic Review. </w:t>
      </w:r>
      <w:r w:rsidRPr="00620E59">
        <w:rPr>
          <w:rFonts w:cs="Arial"/>
          <w:i/>
          <w:iCs/>
          <w:lang w:val="en-US"/>
        </w:rPr>
        <w:t>International Journal of Qualitative Methods</w:t>
      </w:r>
      <w:r w:rsidRPr="00620E59">
        <w:rPr>
          <w:rFonts w:cs="Arial"/>
          <w:lang w:val="en-US"/>
        </w:rPr>
        <w:t>, 15(1), p.160940691667274. doi:https://doi.org/10.1177/1609406916672741.</w:t>
      </w:r>
    </w:p>
    <w:p w14:paraId="41E35256" w14:textId="77777777" w:rsidR="00A83691" w:rsidRPr="00620E59" w:rsidRDefault="00A83691" w:rsidP="00FC2F79">
      <w:pPr>
        <w:rPr>
          <w:rFonts w:cs="Arial"/>
          <w:lang w:val="en-US"/>
        </w:rPr>
      </w:pPr>
      <w:r w:rsidRPr="00620E59">
        <w:rPr>
          <w:rFonts w:cs="Arial"/>
          <w:lang w:val="en-US"/>
        </w:rPr>
        <w:t>Cochrane (2024) Cochrane Handbook for Systematic Reviews of Interventions. Available at: https://training.cochrane.org/handbook (Accessed: 23 February 2026).</w:t>
      </w:r>
    </w:p>
    <w:p w14:paraId="48DA868E" w14:textId="77777777" w:rsidR="00A83691" w:rsidRPr="00620E59" w:rsidRDefault="00A83691" w:rsidP="0043492D">
      <w:pPr>
        <w:rPr>
          <w:rFonts w:cs="Arial"/>
          <w:lang w:val="en-US"/>
        </w:rPr>
      </w:pPr>
      <w:r w:rsidRPr="00620E59">
        <w:rPr>
          <w:rFonts w:cs="Arial"/>
          <w:lang w:val="en-US"/>
        </w:rPr>
        <w:lastRenderedPageBreak/>
        <w:t xml:space="preserve">Colvin, C.J., Garside, R., Wainwright, M., Munthe-Kaas, H., Glenton, C., Bohren, M.A., Carlsen, B., Tunçalp, Ö., Noyes, J., Booth, A., Rashidian, A., Flottorp, S. and Lewin, S. (2018). Applying GRADE-CERQual to qualitative evidence synthesis findings—paper 4: how to assess coherence. </w:t>
      </w:r>
      <w:r w:rsidRPr="00620E59">
        <w:rPr>
          <w:rFonts w:cs="Arial"/>
          <w:i/>
          <w:iCs/>
          <w:lang w:val="en-US"/>
        </w:rPr>
        <w:t>Implementation Science</w:t>
      </w:r>
      <w:r w:rsidRPr="00620E59">
        <w:rPr>
          <w:rFonts w:cs="Arial"/>
          <w:lang w:val="en-US"/>
        </w:rPr>
        <w:t>, 13(S1). doi:https://doi.org/10.1186/s13012-017-0691-8.</w:t>
      </w:r>
    </w:p>
    <w:p w14:paraId="0CE13822" w14:textId="77777777" w:rsidR="00A83691" w:rsidRPr="00620E59" w:rsidRDefault="00A83691" w:rsidP="006B0FAF">
      <w:pPr>
        <w:rPr>
          <w:rFonts w:cs="Arial"/>
          <w:lang w:val="en-US"/>
        </w:rPr>
      </w:pPr>
      <w:r w:rsidRPr="00620E59">
        <w:rPr>
          <w:rFonts w:cs="Arial"/>
          <w:lang w:val="en-US"/>
        </w:rPr>
        <w:t>Croke, S., Volkmann, A.-M., Perry, C., Atkinson, R.A., Pruneddu, A., Morris, L. and Bower, P. (2023) ‘What are the perspectives of adults aged 18–40 living with type 2 diabetes in urban settings towards barriers and opportunities for better health and well-being: a mixed-methods study’, BMJ Open, 13(9), p. e068765. doi: https://doi.org/10.1136/bmjopen-2022-068765.</w:t>
      </w:r>
    </w:p>
    <w:p w14:paraId="37331598" w14:textId="77777777" w:rsidR="00A83691" w:rsidRPr="00620E59" w:rsidRDefault="00A83691" w:rsidP="006B0FAF">
      <w:pPr>
        <w:rPr>
          <w:rFonts w:cs="Arial"/>
          <w:lang w:val="en-US"/>
        </w:rPr>
      </w:pPr>
      <w:r w:rsidRPr="00620E59">
        <w:rPr>
          <w:rFonts w:cs="Arial"/>
          <w:lang w:val="en-US"/>
        </w:rPr>
        <w:t>Culliford, A.E., Bradbury, J. and Medici, E.B. (2023) ‘Improving Communication of the UK Sustainable Healthy Dietary Guidelines: A Rapid Review’, Sustainability, 15(7), p. 6149. doi: https://doi.org/10.3390/su15076149.</w:t>
      </w:r>
    </w:p>
    <w:p w14:paraId="78CAB762" w14:textId="77777777" w:rsidR="00A83691" w:rsidRPr="00620E59" w:rsidRDefault="00A83691" w:rsidP="006B0FAF">
      <w:pPr>
        <w:rPr>
          <w:rFonts w:cs="Arial"/>
          <w:lang w:val="en-US"/>
        </w:rPr>
      </w:pPr>
      <w:r w:rsidRPr="00620E59">
        <w:rPr>
          <w:rFonts w:cs="Arial"/>
          <w:lang w:val="en-US"/>
        </w:rPr>
        <w:t>Delamater, A.M. and Marrero, D.G. (2020) Behavioral diabetes: Social ecological perspectives for pediatric and adult populations. Cham: Springer.</w:t>
      </w:r>
    </w:p>
    <w:p w14:paraId="13EA2377" w14:textId="77777777" w:rsidR="00A83691" w:rsidRPr="00620E59" w:rsidRDefault="00A83691" w:rsidP="00FC2F79">
      <w:pPr>
        <w:rPr>
          <w:rFonts w:cs="Arial"/>
          <w:lang w:val="en-US"/>
        </w:rPr>
      </w:pPr>
      <w:r w:rsidRPr="00620E59">
        <w:rPr>
          <w:rFonts w:cs="Arial"/>
          <w:lang w:val="en-US"/>
        </w:rPr>
        <w:t>Diabetes UK (2025) Living with early onset type 2 diabetes: A qualitative study. Available at: https://www.diabetes.org.uk/node/19158 (Accessed: 23 February 2026).</w:t>
      </w:r>
    </w:p>
    <w:p w14:paraId="190A9534" w14:textId="77777777" w:rsidR="00A83691" w:rsidRPr="00620E59" w:rsidRDefault="00A83691" w:rsidP="0043492D">
      <w:pPr>
        <w:rPr>
          <w:rFonts w:cs="Arial"/>
          <w:lang w:val="en-US"/>
        </w:rPr>
      </w:pPr>
      <w:r w:rsidRPr="00620E59">
        <w:rPr>
          <w:rFonts w:cs="Arial"/>
          <w:lang w:val="en-US"/>
        </w:rPr>
        <w:t xml:space="preserve">Dixon-Woods, M., Bonas, S., Booth, A., Jones, D.R., Miller, T., Sutton, A.J., Shaw, R.L., Smith, J.A. and Young, B. (2006). How can systematic reviews incorporate qualitative research? A critical perspective. </w:t>
      </w:r>
      <w:r w:rsidRPr="00620E59">
        <w:rPr>
          <w:rFonts w:cs="Arial"/>
          <w:i/>
          <w:iCs/>
          <w:lang w:val="en-US"/>
        </w:rPr>
        <w:t>Qualitative Research</w:t>
      </w:r>
      <w:r w:rsidRPr="00620E59">
        <w:rPr>
          <w:rFonts w:cs="Arial"/>
          <w:lang w:val="en-US"/>
        </w:rPr>
        <w:t>, 6(1), pp.27–44. doi:https://doi.org/10.1177/1468794106058867.</w:t>
      </w:r>
    </w:p>
    <w:p w14:paraId="460AB7A5" w14:textId="77777777" w:rsidR="00A83691" w:rsidRPr="00620E59" w:rsidRDefault="00A83691" w:rsidP="00FC2F79">
      <w:pPr>
        <w:rPr>
          <w:rFonts w:cs="Arial"/>
          <w:lang w:val="en-US"/>
        </w:rPr>
      </w:pPr>
      <w:r w:rsidRPr="00620E59">
        <w:rPr>
          <w:rFonts w:cs="Arial"/>
          <w:lang w:val="en-US"/>
        </w:rPr>
        <w:t>Doglikuu, B.-I.D., Abubakari, A., Yaseri, M., Shakibazadeh, E., Djazayery, A. and Mirzaei, K. (2021) ‘Association of household socioeconomic status, neighborhood support system and adherence to dietary recommendation among persons with T2DM’, BMC Public Health, 21(1). doi: https://doi.org/10.1186/s12889-021-10963-x.</w:t>
      </w:r>
    </w:p>
    <w:p w14:paraId="6FF34A21" w14:textId="77777777" w:rsidR="00A83691" w:rsidRPr="00620E59" w:rsidRDefault="00A83691" w:rsidP="00FC2F79">
      <w:pPr>
        <w:rPr>
          <w:rFonts w:cs="Arial"/>
          <w:lang w:val="en-US"/>
        </w:rPr>
      </w:pPr>
      <w:r w:rsidRPr="00620E59">
        <w:rPr>
          <w:rFonts w:cs="Arial"/>
          <w:lang w:val="en-US"/>
        </w:rPr>
        <w:lastRenderedPageBreak/>
        <w:t>Duke, N. (2021) ‘Type 2 Diabetes self-management: spirituality, coping and responsibility’, Journal of Research in Nursing, 26(8), pp. 743–760. doi: https://doi.org/10.1177/17449871211026958.</w:t>
      </w:r>
    </w:p>
    <w:p w14:paraId="1E750A58" w14:textId="77777777" w:rsidR="00A83691" w:rsidRPr="00620E59" w:rsidRDefault="00A83691" w:rsidP="006B0FAF">
      <w:pPr>
        <w:rPr>
          <w:rFonts w:cs="Arial"/>
          <w:lang w:val="en-US"/>
        </w:rPr>
      </w:pPr>
      <w:r w:rsidRPr="00620E59">
        <w:rPr>
          <w:rFonts w:cs="Arial"/>
          <w:lang w:val="en-US"/>
        </w:rPr>
        <w:t>Easton-Carr, R. (2024) The Health Belief Model of Behavior Change. Available at: https://www.ncbi.nlm.nih.gov/books/NBK606120 (Accessed: 23 February 2026).</w:t>
      </w:r>
    </w:p>
    <w:p w14:paraId="13BD753E" w14:textId="77777777" w:rsidR="00A83691" w:rsidRPr="00620E59" w:rsidRDefault="00A83691" w:rsidP="006B0FAF">
      <w:pPr>
        <w:rPr>
          <w:rFonts w:cs="Arial"/>
          <w:lang w:val="en-US"/>
        </w:rPr>
      </w:pPr>
      <w:r w:rsidRPr="00620E59">
        <w:rPr>
          <w:rFonts w:cs="Arial"/>
          <w:lang w:val="en-US"/>
        </w:rPr>
        <w:t>Evans, T.S., Drew, K.J., McKenna, J., Dhir, P. and Marwood, J. (2023) ‘Can the delivery of behavioural support be improved in the NHS England Low-Calorie Diet Programme?’, Diabetic Medicine, 41(4). doi: https://doi.org/10.1111/dme.15245.</w:t>
      </w:r>
    </w:p>
    <w:p w14:paraId="664796F9" w14:textId="77777777" w:rsidR="00A83691" w:rsidRPr="00620E59" w:rsidRDefault="00A83691" w:rsidP="0043492D">
      <w:pPr>
        <w:rPr>
          <w:rFonts w:cs="Arial"/>
          <w:lang w:val="en-US"/>
        </w:rPr>
      </w:pPr>
      <w:r w:rsidRPr="00620E59">
        <w:rPr>
          <w:rFonts w:cs="Arial"/>
          <w:lang w:val="en-US"/>
        </w:rPr>
        <w:t xml:space="preserve">Flemming, K. and Noyes, J. (2021). Qualitative Evidence Synthesis: Where Are We at? </w:t>
      </w:r>
      <w:r w:rsidRPr="00620E59">
        <w:rPr>
          <w:rFonts w:cs="Arial"/>
          <w:i/>
          <w:iCs/>
          <w:lang w:val="en-US"/>
        </w:rPr>
        <w:t>International Journal of Qualitative Methods</w:t>
      </w:r>
      <w:r w:rsidRPr="00620E59">
        <w:rPr>
          <w:rFonts w:cs="Arial"/>
          <w:lang w:val="en-US"/>
        </w:rPr>
        <w:t>, 20, p.160940692199327. doi:https://doi.org/10.1177/1609406921993276.</w:t>
      </w:r>
    </w:p>
    <w:p w14:paraId="6377CB49" w14:textId="77777777" w:rsidR="00A83691" w:rsidRPr="00620E59" w:rsidRDefault="00A83691" w:rsidP="0043492D">
      <w:pPr>
        <w:rPr>
          <w:rFonts w:cs="Arial"/>
          <w:lang w:val="en-US"/>
        </w:rPr>
      </w:pPr>
      <w:r w:rsidRPr="00620E59">
        <w:rPr>
          <w:rFonts w:cs="Arial"/>
          <w:lang w:val="en-US"/>
        </w:rPr>
        <w:t xml:space="preserve">France, E.F., Cunningham, M., Ring, N., Uny, I., Duncan, E.A.S., Jepson, R.G., Maxwell, M., Roberts, R.J., Turley, R.L., Booth, A., Britten, N., Flemming, K., Gallagher, I., Garside, R., Hannes, K., Lewin, S., Noblit, G.W., Pope, C., Thomas, J. and Vanstone, M. (2019). Improving reporting of meta-ethnography: the eMERGe reporting guidance. </w:t>
      </w:r>
      <w:r w:rsidRPr="00620E59">
        <w:rPr>
          <w:rFonts w:cs="Arial"/>
          <w:i/>
          <w:iCs/>
          <w:lang w:val="en-US"/>
        </w:rPr>
        <w:t>BMC Medical Research Methodology</w:t>
      </w:r>
      <w:r w:rsidRPr="00620E59">
        <w:rPr>
          <w:rFonts w:cs="Arial"/>
          <w:lang w:val="en-US"/>
        </w:rPr>
        <w:t>, 19(1). doi:https://doi.org/10.1186/s12874-018-0600-0.</w:t>
      </w:r>
    </w:p>
    <w:p w14:paraId="05BEA0E4" w14:textId="77777777" w:rsidR="00A83691" w:rsidRPr="00620E59" w:rsidRDefault="00A83691" w:rsidP="0043492D">
      <w:pPr>
        <w:rPr>
          <w:rFonts w:cs="Arial"/>
          <w:lang w:val="en-US"/>
        </w:rPr>
      </w:pPr>
      <w:r w:rsidRPr="00620E59">
        <w:rPr>
          <w:rFonts w:cs="Arial"/>
          <w:lang w:val="en-US"/>
        </w:rPr>
        <w:t xml:space="preserve">France, E.F., Ring, N., Noyes, J., Maxwell, M., Jepson, R., Duncan, E., Turley, R., Jones, D. and Uny, I. (2015). Protocol-developing meta-ethnography reporting guidelines (eMERGe). </w:t>
      </w:r>
      <w:r w:rsidRPr="00620E59">
        <w:rPr>
          <w:rFonts w:cs="Arial"/>
          <w:i/>
          <w:iCs/>
          <w:lang w:val="en-US"/>
        </w:rPr>
        <w:t>BMC Medical Research Methodology</w:t>
      </w:r>
      <w:r w:rsidRPr="00620E59">
        <w:rPr>
          <w:rFonts w:cs="Arial"/>
          <w:lang w:val="en-US"/>
        </w:rPr>
        <w:t>, 15(1). doi:https://doi.org/10.1186/s12874-015-0068-0.</w:t>
      </w:r>
    </w:p>
    <w:p w14:paraId="7D2EF77B" w14:textId="77777777" w:rsidR="00A83691" w:rsidRPr="00620E59" w:rsidRDefault="00A83691" w:rsidP="0043492D">
      <w:pPr>
        <w:rPr>
          <w:rFonts w:cs="Arial"/>
          <w:lang w:val="en-US"/>
        </w:rPr>
      </w:pPr>
      <w:r w:rsidRPr="00620E59">
        <w:rPr>
          <w:rFonts w:cs="Arial"/>
          <w:lang w:val="en-US"/>
        </w:rPr>
        <w:t xml:space="preserve">France, E.F., Ring, N., Thomas, R., Noyes, J., Maxwell, M. and Jepson, R. (2014). A methodological systematic review of what’s wrong with meta-ethnography reporting. </w:t>
      </w:r>
      <w:r w:rsidRPr="00620E59">
        <w:rPr>
          <w:rFonts w:cs="Arial"/>
          <w:i/>
          <w:iCs/>
          <w:lang w:val="en-US"/>
        </w:rPr>
        <w:t>BMC Medical Research Methodology</w:t>
      </w:r>
      <w:r w:rsidRPr="00620E59">
        <w:rPr>
          <w:rFonts w:cs="Arial"/>
          <w:lang w:val="en-US"/>
        </w:rPr>
        <w:t>, 14(1). doi:https://doi.org/10.1186/1471-2288-14-119.</w:t>
      </w:r>
    </w:p>
    <w:p w14:paraId="0DD933C8" w14:textId="77777777" w:rsidR="00A83691" w:rsidRPr="00620E59" w:rsidRDefault="00A83691" w:rsidP="0043492D">
      <w:pPr>
        <w:rPr>
          <w:rFonts w:cs="Arial"/>
          <w:lang w:val="en-US"/>
        </w:rPr>
      </w:pPr>
      <w:r w:rsidRPr="00620E59">
        <w:rPr>
          <w:rFonts w:cs="Arial"/>
          <w:lang w:val="en-US"/>
        </w:rPr>
        <w:lastRenderedPageBreak/>
        <w:t xml:space="preserve">Gartlehner, G., Nussbaumer-Streit, B., Devane, D., Kahwati, L., Viswanathan, M., King, V.J., Qaseem, A., Akl, E. and Schuenemann, H.J. (2023). Rapid reviews methods series: Guidance on assessing the certainty of evidence. </w:t>
      </w:r>
      <w:r w:rsidRPr="00620E59">
        <w:rPr>
          <w:rFonts w:cs="Arial"/>
          <w:i/>
          <w:iCs/>
          <w:lang w:val="en-US"/>
        </w:rPr>
        <w:t>BMJ Evidence-Based Medicine</w:t>
      </w:r>
      <w:r w:rsidRPr="00620E59">
        <w:rPr>
          <w:rFonts w:cs="Arial"/>
          <w:lang w:val="en-US"/>
        </w:rPr>
        <w:t>, p.bmjebm-2022-112111. doi:https://doi.org/10.1136/bmjebm-2022-112111.</w:t>
      </w:r>
    </w:p>
    <w:p w14:paraId="60A42A24" w14:textId="77777777" w:rsidR="00A83691" w:rsidRPr="00620E59" w:rsidRDefault="00A83691" w:rsidP="00FC2F79">
      <w:pPr>
        <w:rPr>
          <w:rFonts w:cs="Arial"/>
          <w:lang w:val="en-US"/>
        </w:rPr>
      </w:pPr>
      <w:r w:rsidRPr="00620E59">
        <w:rPr>
          <w:rFonts w:cs="Arial"/>
          <w:lang w:val="en-US"/>
        </w:rPr>
        <w:t>Gelhorn, H., Balantac, Z., Shinde, S., Thieu, V.T. and Boye, K.S. (2021) ‘The Burden of Type 2 Diabetes and the Value of Achieving Near Normoglycemia from the Patient Perspective’, Diabetes Therapy, 12(7), pp. 1821–1837. doi: https://doi.org/10.1007/s13300-021-01054-6.</w:t>
      </w:r>
    </w:p>
    <w:p w14:paraId="0FDD29B1" w14:textId="77777777" w:rsidR="00A83691" w:rsidRPr="00620E59" w:rsidRDefault="00A83691" w:rsidP="0043492D">
      <w:pPr>
        <w:rPr>
          <w:rFonts w:cs="Arial"/>
          <w:lang w:val="en-US"/>
        </w:rPr>
      </w:pPr>
      <w:r w:rsidRPr="00620E59">
        <w:rPr>
          <w:rFonts w:cs="Arial"/>
          <w:lang w:val="en-US"/>
        </w:rPr>
        <w:t xml:space="preserve">Gentles, S.J., Charles, C., Nicholas, D.B., Ploeg, J. and McKibbon, K.A. (2016). Reviewing the research methods literature: principles and strategies illustrated by a systematic overview of sampling in qualitative research. </w:t>
      </w:r>
      <w:r w:rsidRPr="00620E59">
        <w:rPr>
          <w:rFonts w:cs="Arial"/>
          <w:i/>
          <w:iCs/>
          <w:lang w:val="en-US"/>
        </w:rPr>
        <w:t>Systematic Reviews</w:t>
      </w:r>
      <w:r w:rsidRPr="00620E59">
        <w:rPr>
          <w:rFonts w:cs="Arial"/>
          <w:lang w:val="en-US"/>
        </w:rPr>
        <w:t>, 5(1).</w:t>
      </w:r>
    </w:p>
    <w:p w14:paraId="329532EF" w14:textId="77777777" w:rsidR="00A83691" w:rsidRPr="00620E59" w:rsidRDefault="00A83691" w:rsidP="0043492D">
      <w:pPr>
        <w:rPr>
          <w:rFonts w:cs="Arial"/>
          <w:lang w:val="en-US"/>
        </w:rPr>
      </w:pPr>
      <w:r w:rsidRPr="00620E59">
        <w:rPr>
          <w:rFonts w:cs="Arial"/>
          <w:lang w:val="en-US"/>
        </w:rPr>
        <w:t xml:space="preserve">Glenton, C., Carlsen, B., Lewin, S., Munthe-Kaas, H., Colvin, C.J., Tunçalp, Ö., Bohren, M.A., Noyes, J., Booth, A., Garside, R., Rashidian, A., Flottorp, S. and Wainwright, M. (2018). Applying GRADE-CERQual to qualitative evidence synthesis findings—paper 5: how to assess adequacy of data. </w:t>
      </w:r>
      <w:r w:rsidRPr="00620E59">
        <w:rPr>
          <w:rFonts w:cs="Arial"/>
          <w:i/>
          <w:iCs/>
          <w:lang w:val="en-US"/>
        </w:rPr>
        <w:t>Implementation Science</w:t>
      </w:r>
      <w:r w:rsidRPr="00620E59">
        <w:rPr>
          <w:rFonts w:cs="Arial"/>
          <w:lang w:val="en-US"/>
        </w:rPr>
        <w:t>, 13(S1). doi:https://doi.org/10.1186/s13012-017-0692-7.</w:t>
      </w:r>
    </w:p>
    <w:p w14:paraId="20CFC72E" w14:textId="77777777" w:rsidR="00A83691" w:rsidRPr="00620E59" w:rsidRDefault="00A83691" w:rsidP="0043492D">
      <w:pPr>
        <w:rPr>
          <w:rFonts w:cs="Arial"/>
          <w:lang w:val="en-US"/>
        </w:rPr>
      </w:pPr>
      <w:r w:rsidRPr="00620E59">
        <w:rPr>
          <w:rFonts w:cs="Arial"/>
          <w:lang w:val="en-US"/>
        </w:rPr>
        <w:t>Glenton, C., Lewin, S., Downe, S., Paulsen, E., Munabi-Babigumira, S., Johansen, M., Agarwal, S., Ames, H., Cooper, S., Daniels, K., Houghton, C., Karimi</w:t>
      </w:r>
      <w:r w:rsidRPr="00620E59">
        <w:rPr>
          <w:rFonts w:ascii="Cambria Math" w:hAnsi="Cambria Math" w:cs="Cambria Math"/>
          <w:lang w:val="en-US"/>
        </w:rPr>
        <w:t>‐</w:t>
      </w:r>
      <w:r w:rsidRPr="00620E59">
        <w:rPr>
          <w:rFonts w:cs="Arial"/>
          <w:lang w:val="en-US"/>
        </w:rPr>
        <w:t xml:space="preserve">Shahanjarini, A., Moloi, H., Odendaal, W., Shakibazadeh, E., Vasudevan, L., Xyrichis, A. and Bohren, M.A. (2021). Qualitative Evidence Syntheses Within Cochrane Effective Practice and Organisation of Care: Developing a Template and Guidance. </w:t>
      </w:r>
      <w:r w:rsidRPr="00620E59">
        <w:rPr>
          <w:rFonts w:cs="Arial"/>
          <w:i/>
          <w:iCs/>
          <w:lang w:val="en-US"/>
        </w:rPr>
        <w:t>International Journal of Qualitative Methods</w:t>
      </w:r>
      <w:r w:rsidRPr="00620E59">
        <w:rPr>
          <w:rFonts w:cs="Arial"/>
          <w:lang w:val="en-US"/>
        </w:rPr>
        <w:t>, 20, p.160940692110419. doi:https://doi.org/10.1177/16094069211041959.</w:t>
      </w:r>
    </w:p>
    <w:p w14:paraId="7C579407" w14:textId="77777777" w:rsidR="00A83691" w:rsidRPr="00620E59" w:rsidRDefault="00A83691" w:rsidP="006B0FAF">
      <w:pPr>
        <w:rPr>
          <w:rFonts w:cs="Arial"/>
          <w:lang w:val="en-US"/>
        </w:rPr>
      </w:pPr>
      <w:r w:rsidRPr="00620E59">
        <w:rPr>
          <w:rFonts w:cs="Arial"/>
          <w:lang w:val="en-US"/>
        </w:rPr>
        <w:lastRenderedPageBreak/>
        <w:t>Goff, L.M., Moore, A.P., Harding, S. and Rivas, C. (2021a) ‘Development of HEAL-D, a culturally tailored diabetes self-management programme for black-British adults’, Diabetic Medicine, 38(11). doi: https://doi.org/10.1111/dme.14594.</w:t>
      </w:r>
    </w:p>
    <w:p w14:paraId="2B95A33B" w14:textId="77777777" w:rsidR="00A83691" w:rsidRPr="00620E59" w:rsidRDefault="00A83691" w:rsidP="006B0FAF">
      <w:pPr>
        <w:rPr>
          <w:rFonts w:cs="Arial"/>
          <w:lang w:val="en-US"/>
        </w:rPr>
      </w:pPr>
      <w:r w:rsidRPr="00620E59">
        <w:rPr>
          <w:rFonts w:cs="Arial"/>
          <w:lang w:val="en-US"/>
        </w:rPr>
        <w:t>Goff, L.M., Rivas, C., Moore, A., Beckley-Hoelscher, N., Reid, F. and Harding, S. (2021b) ‘HEAL-D feasibility trial for black-British adults’, BMJ Open Diabetes Research &amp; Care, 9(1), p. e002438. doi: https://doi.org/10.1136/bmjdrc-2021-002438.</w:t>
      </w:r>
    </w:p>
    <w:p w14:paraId="26A3D10C" w14:textId="77777777" w:rsidR="00A83691" w:rsidRPr="00620E59" w:rsidRDefault="00A83691" w:rsidP="00FC2F79">
      <w:pPr>
        <w:rPr>
          <w:rFonts w:cs="Arial"/>
          <w:lang w:val="en-US"/>
        </w:rPr>
      </w:pPr>
      <w:r w:rsidRPr="00620E59">
        <w:rPr>
          <w:rFonts w:cs="Arial"/>
          <w:lang w:val="en-US"/>
        </w:rPr>
        <w:t>Hadjiconstantinou, M., Trevena, P., Schreder, S., Bodicoat, D.H. and Davies, M.J. (2025) ‘The acceptability of virtual diabetes self-management education and support in type 2 diabetes’, Patient Education and Counseling. doi: https://doi.org/10.1016/j.pec.2025.109401.</w:t>
      </w:r>
    </w:p>
    <w:p w14:paraId="4FF75FBB" w14:textId="77777777" w:rsidR="00A83691" w:rsidRPr="00620E59" w:rsidRDefault="00A83691" w:rsidP="0043492D">
      <w:pPr>
        <w:rPr>
          <w:rFonts w:cs="Arial"/>
          <w:lang w:val="en-US"/>
        </w:rPr>
      </w:pPr>
      <w:r w:rsidRPr="00620E59">
        <w:rPr>
          <w:rFonts w:cs="Arial"/>
          <w:lang w:val="en-US"/>
        </w:rPr>
        <w:t xml:space="preserve">Hannes, K., Booth, A., Harris, J. and Noyes, J. (2013). Celebrating methodological challenges and changes: reflecting on the emergence and importance of the role of qualitative evidence in Cochrane reviews. </w:t>
      </w:r>
      <w:r w:rsidRPr="00620E59">
        <w:rPr>
          <w:rFonts w:cs="Arial"/>
          <w:i/>
          <w:iCs/>
          <w:lang w:val="en-US"/>
        </w:rPr>
        <w:t>Systematic Reviews</w:t>
      </w:r>
      <w:r w:rsidRPr="00620E59">
        <w:rPr>
          <w:rFonts w:cs="Arial"/>
          <w:lang w:val="en-US"/>
        </w:rPr>
        <w:t>, 2(1). doi:https://doi.org/10.1186/2046-4053-2-84.</w:t>
      </w:r>
    </w:p>
    <w:p w14:paraId="6020562F" w14:textId="77777777" w:rsidR="00A83691" w:rsidRPr="00620E59" w:rsidRDefault="00A83691" w:rsidP="00FC2F79">
      <w:pPr>
        <w:rPr>
          <w:rFonts w:cs="Arial"/>
          <w:lang w:val="en-US"/>
        </w:rPr>
      </w:pPr>
      <w:r w:rsidRPr="00620E59">
        <w:rPr>
          <w:rFonts w:cs="Arial"/>
          <w:lang w:val="en-US"/>
        </w:rPr>
        <w:t>Hawkes, R.E., Benton, J.S., Cotterill, S., Sanders, C. and French, D.P. (2024) ‘Service Users’ Experiences of a Nationwide Digital Type 2 Diabetes Self-Management Intervention’, JMIR Diabetes, 9, p. e56276. doi: https://doi.org/10.2196/56276.</w:t>
      </w:r>
    </w:p>
    <w:p w14:paraId="69B2CAB3" w14:textId="77777777" w:rsidR="00A83691" w:rsidRPr="00620E59" w:rsidRDefault="00A83691" w:rsidP="0043492D">
      <w:pPr>
        <w:rPr>
          <w:rFonts w:cs="Arial"/>
          <w:lang w:val="en-US"/>
        </w:rPr>
      </w:pPr>
      <w:r w:rsidRPr="00620E59">
        <w:rPr>
          <w:rFonts w:cs="Arial"/>
          <w:lang w:val="en-US"/>
        </w:rPr>
        <w:t xml:space="preserve">Howard, B.E., Phillips, J., Miller, K., Tandon, A., Mav, D., Shah, M.R., Holmgren, S., Pelch, K.E., Walker, V., Rooney, A.A., Macleod, M., Shah, R.R. and Thayer, K. (2016). SWIFT-Review: a text-mining workbench for systematic review. </w:t>
      </w:r>
      <w:r w:rsidRPr="00620E59">
        <w:rPr>
          <w:rFonts w:cs="Arial"/>
          <w:i/>
          <w:iCs/>
          <w:lang w:val="en-US"/>
        </w:rPr>
        <w:t>Systematic Reviews</w:t>
      </w:r>
      <w:r w:rsidRPr="00620E59">
        <w:rPr>
          <w:rFonts w:cs="Arial"/>
          <w:lang w:val="en-US"/>
        </w:rPr>
        <w:t>, 5(1). doi:https://doi.org/10.1186/s13643-016-0263-z.</w:t>
      </w:r>
    </w:p>
    <w:p w14:paraId="0B173768" w14:textId="77777777" w:rsidR="00A83691" w:rsidRPr="00620E59" w:rsidRDefault="00A83691" w:rsidP="00FC2F79">
      <w:pPr>
        <w:rPr>
          <w:rFonts w:cs="Arial"/>
          <w:lang w:val="en-US"/>
        </w:rPr>
      </w:pPr>
      <w:r w:rsidRPr="00620E59">
        <w:rPr>
          <w:rFonts w:cs="Arial"/>
          <w:lang w:val="en-US"/>
        </w:rPr>
        <w:t>Iotova, V., Tankova, T., Makrilakis, K. and Manios, Y. (2020) ‘Sociodemographic and lifestyle-related risk factors for identifying vulnerable groups for type 2 diabetes’, BMC Endocrine Disorders, 20(S1). doi: https://doi.org/10.1186/s12902-019-0463-3.</w:t>
      </w:r>
    </w:p>
    <w:p w14:paraId="0958E608" w14:textId="77777777" w:rsidR="00A83691" w:rsidRPr="00620E59" w:rsidRDefault="00A83691" w:rsidP="006B0FAF">
      <w:pPr>
        <w:rPr>
          <w:rFonts w:cs="Arial"/>
          <w:lang w:val="en-US"/>
        </w:rPr>
      </w:pPr>
      <w:r w:rsidRPr="00620E59">
        <w:rPr>
          <w:rFonts w:cs="Arial"/>
          <w:lang w:val="en-US"/>
        </w:rPr>
        <w:lastRenderedPageBreak/>
        <w:t>Jameel, T., Thompson, J., Fairbrother, H. and Ali, P. (2023) ‘The role of family in supporting adherence to diabetes self-care management practices: An umbrella review’, Journal of Advanced Nursing, 79(10). doi: https://doi.org/10.1111/jan.15689.</w:t>
      </w:r>
    </w:p>
    <w:p w14:paraId="11C9E692" w14:textId="77777777" w:rsidR="00A83691" w:rsidRPr="00620E59" w:rsidRDefault="00A83691" w:rsidP="006B0FAF">
      <w:pPr>
        <w:rPr>
          <w:rFonts w:cs="Arial"/>
          <w:lang w:val="en-US"/>
        </w:rPr>
      </w:pPr>
      <w:r w:rsidRPr="00620E59">
        <w:rPr>
          <w:rFonts w:cs="Arial"/>
          <w:lang w:val="en-US"/>
        </w:rPr>
        <w:t>Joyce, J.B., Newbert, C., Guess, N., Fryer, K. and Albury, C. (2024) ‘Identifying key moments in type 2 diabetes management’, Health Expectations, 27(6). doi: https://doi.org/10.1111/hex.70108.</w:t>
      </w:r>
    </w:p>
    <w:p w14:paraId="099F24EB" w14:textId="77777777" w:rsidR="00A83691" w:rsidRPr="00620E59" w:rsidRDefault="00A83691" w:rsidP="0043492D">
      <w:pPr>
        <w:rPr>
          <w:rFonts w:cs="Arial"/>
          <w:lang w:val="en-US"/>
        </w:rPr>
      </w:pPr>
      <w:r w:rsidRPr="00620E59">
        <w:rPr>
          <w:rFonts w:cs="Arial"/>
          <w:lang w:val="en-US"/>
        </w:rPr>
        <w:t xml:space="preserve">Klerings, I., Robalino, S., Booth, A., Escobar-Liquitay, C.M., Sommer, I., Gartlehner, G., Devane, D. and Waffenschmidt, S. (2023). Rapid reviews methods series: Guidance on literature search. </w:t>
      </w:r>
      <w:r w:rsidRPr="00620E59">
        <w:rPr>
          <w:rFonts w:cs="Arial"/>
          <w:i/>
          <w:iCs/>
          <w:lang w:val="en-US"/>
        </w:rPr>
        <w:t>BMJ Evidence-Based Medicine</w:t>
      </w:r>
      <w:r w:rsidRPr="00620E59">
        <w:rPr>
          <w:rFonts w:cs="Arial"/>
          <w:lang w:val="en-US"/>
        </w:rPr>
        <w:t>, 28(6), pp.412–417. doi:https://doi.org/10.1136/bmjebm-2022-112079.</w:t>
      </w:r>
    </w:p>
    <w:p w14:paraId="3957EF7D" w14:textId="77777777" w:rsidR="00A83691" w:rsidRPr="00620E59" w:rsidRDefault="00A83691" w:rsidP="0043492D">
      <w:pPr>
        <w:rPr>
          <w:rFonts w:cs="Arial"/>
          <w:lang w:val="en-US"/>
        </w:rPr>
      </w:pPr>
      <w:r w:rsidRPr="00620E59">
        <w:rPr>
          <w:rFonts w:cs="Arial"/>
          <w:lang w:val="en-US"/>
        </w:rPr>
        <w:t xml:space="preserve">Lewin, S., Bohren, M., Rashidian, A., Munthe-Kaas, H., Glenton, C., Colvin, C.J., Garside, R., Noyes, J., Booth, A., Tunçalp, Ö., Wainwright, M., Flottorp, S., Tucker, J.D. and Carlsen, B. (2018a). Applying GRADE-CERQual to qualitative evidence synthesis findings—paper 2: how to make an overall CERQual assessment of confidence and create a Summary of Qualitative Findings table. </w:t>
      </w:r>
      <w:r w:rsidRPr="00620E59">
        <w:rPr>
          <w:rFonts w:cs="Arial"/>
          <w:i/>
          <w:iCs/>
          <w:lang w:val="en-US"/>
        </w:rPr>
        <w:t>Implementation Science</w:t>
      </w:r>
      <w:r w:rsidRPr="00620E59">
        <w:rPr>
          <w:rFonts w:cs="Arial"/>
          <w:lang w:val="en-US"/>
        </w:rPr>
        <w:t>, 13(S1). doi:https://doi.org/10.1186/s13012-017-0689-2.</w:t>
      </w:r>
    </w:p>
    <w:p w14:paraId="7D8B5703" w14:textId="77777777" w:rsidR="00A83691" w:rsidRPr="00620E59" w:rsidRDefault="00A83691" w:rsidP="0043492D">
      <w:pPr>
        <w:rPr>
          <w:rFonts w:cs="Arial"/>
          <w:lang w:val="en-US"/>
        </w:rPr>
      </w:pPr>
      <w:r w:rsidRPr="00620E59">
        <w:rPr>
          <w:rFonts w:cs="Arial"/>
          <w:lang w:val="en-US"/>
        </w:rPr>
        <w:t xml:space="preserve">Lewin, S., Booth, A., Glenton, C., Munthe-Kaas, H., Rashidian, A., Wainwright, M., Bohren, M.A., Tunçalp, Ö., Colvin, C.J., Garside, R., Carlsen, B., Langlois, E.V. and Noyes, J. (2018b). Applying GRADE-CERQual to qualitative evidence synthesis findings: introduction to the series. </w:t>
      </w:r>
      <w:r w:rsidRPr="00620E59">
        <w:rPr>
          <w:rFonts w:cs="Arial"/>
          <w:i/>
          <w:iCs/>
          <w:lang w:val="en-US"/>
        </w:rPr>
        <w:t>Implementation Science</w:t>
      </w:r>
      <w:r w:rsidRPr="00620E59">
        <w:rPr>
          <w:rFonts w:cs="Arial"/>
          <w:lang w:val="en-US"/>
        </w:rPr>
        <w:t>, 13(S1). doi:https://doi.org/10.1186/s13012-017-0688-3.</w:t>
      </w:r>
    </w:p>
    <w:p w14:paraId="65960EAA" w14:textId="77777777" w:rsidR="00A83691" w:rsidRPr="00620E59" w:rsidRDefault="00A83691" w:rsidP="006B0FAF">
      <w:pPr>
        <w:rPr>
          <w:rFonts w:cs="Arial"/>
          <w:lang w:val="en-US"/>
        </w:rPr>
      </w:pPr>
      <w:r w:rsidRPr="00620E59">
        <w:rPr>
          <w:rFonts w:cs="Arial"/>
          <w:lang w:val="en-US"/>
        </w:rPr>
        <w:t>Long, H.A., French, D.P. and Brooks, J.M. (2020) ‘Optimising the value of the CASP tool for qualitative evidence synthesis’, Research Methods in Medicine &amp; Health Sciences, 1(1), pp. 31–42. doi: https://doi.org/10.1177/2632084320947559.</w:t>
      </w:r>
    </w:p>
    <w:p w14:paraId="48BD8445" w14:textId="77777777" w:rsidR="00A83691" w:rsidRPr="00620E59" w:rsidRDefault="00A83691" w:rsidP="0043492D">
      <w:pPr>
        <w:rPr>
          <w:rFonts w:cs="Arial"/>
          <w:lang w:val="en-US"/>
        </w:rPr>
      </w:pPr>
      <w:r w:rsidRPr="00620E59">
        <w:rPr>
          <w:rFonts w:cs="Arial"/>
          <w:lang w:val="en-US"/>
        </w:rPr>
        <w:lastRenderedPageBreak/>
        <w:t xml:space="preserve">Lucas, P.J., Baird, J., Arai, L., Law, C. and Roberts, H.M. (2007). Worked Examples of Alternative Methods for the Synthesis of Qualitative and Quantitative Research in Systematic Reviews. </w:t>
      </w:r>
      <w:r w:rsidRPr="00620E59">
        <w:rPr>
          <w:rFonts w:cs="Arial"/>
          <w:i/>
          <w:iCs/>
          <w:lang w:val="en-US"/>
        </w:rPr>
        <w:t>BMC Medical Research Methodology</w:t>
      </w:r>
      <w:r w:rsidRPr="00620E59">
        <w:rPr>
          <w:rFonts w:cs="Arial"/>
          <w:lang w:val="en-US"/>
        </w:rPr>
        <w:t>, 7(1). doi:https://doi.org/10.1186/1471-2288-7-4.</w:t>
      </w:r>
    </w:p>
    <w:p w14:paraId="29883637" w14:textId="77777777" w:rsidR="00A83691" w:rsidRPr="00620E59" w:rsidRDefault="00A83691" w:rsidP="006B0FAF">
      <w:pPr>
        <w:rPr>
          <w:rFonts w:cs="Arial"/>
          <w:lang w:val="en-US"/>
        </w:rPr>
      </w:pPr>
      <w:r w:rsidRPr="00620E59">
        <w:rPr>
          <w:rFonts w:cs="Arial"/>
          <w:lang w:val="en-US"/>
        </w:rPr>
        <w:t>Martz, E. (2018) Promoting self-management of chronic health conditions: Theories and practice. Oxford: Oxford University Press.</w:t>
      </w:r>
    </w:p>
    <w:p w14:paraId="6994AC14" w14:textId="77777777" w:rsidR="00A83691" w:rsidRPr="00620E59" w:rsidRDefault="00A83691" w:rsidP="00FC2F79">
      <w:pPr>
        <w:rPr>
          <w:rFonts w:cs="Arial"/>
          <w:lang w:val="en-US"/>
        </w:rPr>
      </w:pPr>
      <w:r w:rsidRPr="00620E59">
        <w:rPr>
          <w:rFonts w:cs="Arial"/>
          <w:lang w:val="en-US"/>
        </w:rPr>
        <w:t>Meadows, J., Montano, M., Abdelrahman, A., Başkan, Ö.Y., De Brún, C., Hill, J., McClatchey, R., Kallfa, N. and Fernandes, G.S. (2024) ‘The impact of the cost-of-living crisis on population health in the UK’, BMC Public Health, 24(1).</w:t>
      </w:r>
    </w:p>
    <w:p w14:paraId="47BF92F8" w14:textId="77777777" w:rsidR="00A83691" w:rsidRPr="00620E59" w:rsidRDefault="00A83691" w:rsidP="0043492D">
      <w:pPr>
        <w:rPr>
          <w:rFonts w:cs="Arial"/>
          <w:lang w:val="en-US"/>
        </w:rPr>
      </w:pPr>
      <w:r w:rsidRPr="00620E59">
        <w:rPr>
          <w:rFonts w:cs="Arial"/>
          <w:lang w:val="en-US"/>
        </w:rPr>
        <w:t xml:space="preserve">Mo, Y., Kontonatsios, G. and Ananiadou, S. (2015). Supporting systematic reviews using LDA-based document representations. </w:t>
      </w:r>
      <w:r w:rsidRPr="00620E59">
        <w:rPr>
          <w:rFonts w:cs="Arial"/>
          <w:i/>
          <w:iCs/>
          <w:lang w:val="en-US"/>
        </w:rPr>
        <w:t>Systematic Reviews</w:t>
      </w:r>
      <w:r w:rsidRPr="00620E59">
        <w:rPr>
          <w:rFonts w:cs="Arial"/>
          <w:lang w:val="en-US"/>
        </w:rPr>
        <w:t>, 4(1). doi:https://doi.org/10.1186/s13643-015-0117-0.</w:t>
      </w:r>
    </w:p>
    <w:p w14:paraId="1B761E58" w14:textId="77777777" w:rsidR="00A83691" w:rsidRPr="00620E59" w:rsidRDefault="00A83691" w:rsidP="0043492D">
      <w:pPr>
        <w:rPr>
          <w:rFonts w:cs="Arial"/>
          <w:lang w:val="en-US"/>
        </w:rPr>
      </w:pPr>
      <w:r w:rsidRPr="00620E59">
        <w:rPr>
          <w:rFonts w:cs="Arial"/>
          <w:lang w:val="en-US"/>
        </w:rPr>
        <w:t xml:space="preserve">Moher, D., Shamseer, L., Clarke, M., Ghersi, D., Liberati, A., Petticrew, M., Shekelle, P. and Stewart, L.A. (2015). Preferred Reporting Items for Systematic Review and meta-analysis Protocols (PRISMA-P) 2015 Statement. </w:t>
      </w:r>
      <w:r w:rsidRPr="00620E59">
        <w:rPr>
          <w:rFonts w:cs="Arial"/>
          <w:i/>
          <w:iCs/>
          <w:lang w:val="en-US"/>
        </w:rPr>
        <w:t>Systematic Reviews</w:t>
      </w:r>
      <w:r w:rsidRPr="00620E59">
        <w:rPr>
          <w:rFonts w:cs="Arial"/>
          <w:lang w:val="en-US"/>
        </w:rPr>
        <w:t>, 4(1), pp.1–9. doi:https://doi.org/10.1186/2046-4053-4-1.</w:t>
      </w:r>
    </w:p>
    <w:p w14:paraId="1D76DF2D" w14:textId="77777777" w:rsidR="00A83691" w:rsidRPr="00620E59" w:rsidRDefault="00A83691" w:rsidP="00FC2F79">
      <w:pPr>
        <w:rPr>
          <w:rFonts w:cs="Arial"/>
          <w:lang w:val="en-US"/>
        </w:rPr>
      </w:pPr>
      <w:r w:rsidRPr="00620E59">
        <w:rPr>
          <w:rFonts w:cs="Arial"/>
          <w:lang w:val="en-US"/>
        </w:rPr>
        <w:t>Mokaya, M., Saruni, E., Kyallo, F., Vangoitsenhoven, R. and Matthys, C. (2022) ‘Perceived facilitators and barriers to healthy dietary behaviour in adults with type 2 diabetes mellitus’, Public Health Nutrition, 25(12), pp. 3335–3343. doi: https://doi.org/10.1017/s136898002200221x.</w:t>
      </w:r>
    </w:p>
    <w:p w14:paraId="1CA3D5AD" w14:textId="77777777" w:rsidR="00A83691" w:rsidRPr="00620E59" w:rsidRDefault="00A83691" w:rsidP="00FC2F79">
      <w:pPr>
        <w:rPr>
          <w:rFonts w:cs="Arial"/>
          <w:lang w:val="en-US"/>
        </w:rPr>
      </w:pPr>
      <w:r w:rsidRPr="00620E59">
        <w:rPr>
          <w:rFonts w:cs="Arial"/>
          <w:lang w:val="en-US"/>
        </w:rPr>
        <w:t>Montilva-Monsalve, J., Dimantas, B., Perski, O. and Gutman, L.M. (2023) ‘Barriers and enablers to the adoption of a healthier diet using an app’, JMIR Diabetes, 8(1), p. e49097. doi: https://doi.org/10.2196/49097.</w:t>
      </w:r>
    </w:p>
    <w:p w14:paraId="12D27BA7" w14:textId="77777777" w:rsidR="00A83691" w:rsidRPr="00620E59" w:rsidRDefault="00A83691" w:rsidP="0043492D">
      <w:pPr>
        <w:rPr>
          <w:rFonts w:cs="Arial"/>
          <w:lang w:val="en-US"/>
        </w:rPr>
      </w:pPr>
      <w:r w:rsidRPr="00620E59">
        <w:rPr>
          <w:rFonts w:cs="Arial"/>
          <w:lang w:val="en-US"/>
        </w:rPr>
        <w:t xml:space="preserve">Munthe-Kaas, H., Bohren, M.A., Glenton, C., Lewin, S., Noyes, J., Tunçalp, Ö., Booth, A., Garside, R., Colvin, C.J., Wainwright, M., Rashidian, A., Flottorp, S. and Carlsen, B. </w:t>
      </w:r>
      <w:r w:rsidRPr="00620E59">
        <w:rPr>
          <w:rFonts w:cs="Arial"/>
          <w:lang w:val="en-US"/>
        </w:rPr>
        <w:lastRenderedPageBreak/>
        <w:t xml:space="preserve">(2018). Applying GRADE-CERQual to qualitative evidence synthesis findings—paper 3: how to assess methodological limitations. </w:t>
      </w:r>
      <w:r w:rsidRPr="00620E59">
        <w:rPr>
          <w:rFonts w:cs="Arial"/>
          <w:i/>
          <w:iCs/>
          <w:lang w:val="en-US"/>
        </w:rPr>
        <w:t>Implementation Science</w:t>
      </w:r>
      <w:r w:rsidRPr="00620E59">
        <w:rPr>
          <w:rFonts w:cs="Arial"/>
          <w:lang w:val="en-US"/>
        </w:rPr>
        <w:t>, 13(S1). doi:https://doi.org/10.1186/s13012-017-0690-9.</w:t>
      </w:r>
    </w:p>
    <w:p w14:paraId="2FDE604E" w14:textId="77777777" w:rsidR="00A83691" w:rsidRPr="00620E59" w:rsidRDefault="00A83691" w:rsidP="00FC2F79">
      <w:pPr>
        <w:rPr>
          <w:rFonts w:cs="Arial"/>
          <w:lang w:val="en-US"/>
        </w:rPr>
      </w:pPr>
      <w:r w:rsidRPr="00620E59">
        <w:rPr>
          <w:rFonts w:cs="Arial"/>
          <w:lang w:val="en-US"/>
        </w:rPr>
        <w:t>NICE (2025) Type 2 diabetes in adults: management. Available at: https://www.nice.org.uk/ (Accessed: 23 February 2026).</w:t>
      </w:r>
    </w:p>
    <w:p w14:paraId="763B9CD3" w14:textId="77777777" w:rsidR="00A83691" w:rsidRPr="00620E59" w:rsidRDefault="00A83691" w:rsidP="0043492D">
      <w:pPr>
        <w:rPr>
          <w:rFonts w:cs="Arial"/>
          <w:lang w:val="en-US"/>
        </w:rPr>
      </w:pPr>
      <w:r w:rsidRPr="00620E59">
        <w:rPr>
          <w:rFonts w:cs="Arial"/>
          <w:lang w:val="en-US"/>
        </w:rPr>
        <w:t xml:space="preserve">Noyes, J., Booth, A., Lewin, S., Carlsen, B., Glenton, C., Colvin, C.J., Garside, R., Bohren, M.A., Rashidian, A., Wainwright, M., Tunςalp, Ö., Chandler, J., Flottorp, S., Pantoja, T., Tucker, J.D. and Munthe-Kaas, H. (2018). Applying GRADE-CERQual to qualitative evidence synthesis findings–paper 6: how to assess relevance of the data. </w:t>
      </w:r>
      <w:r w:rsidRPr="00620E59">
        <w:rPr>
          <w:rFonts w:cs="Arial"/>
          <w:i/>
          <w:iCs/>
          <w:lang w:val="en-US"/>
        </w:rPr>
        <w:t>Implementation Science</w:t>
      </w:r>
      <w:r w:rsidRPr="00620E59">
        <w:rPr>
          <w:rFonts w:cs="Arial"/>
          <w:lang w:val="en-US"/>
        </w:rPr>
        <w:t>, 13(S1). doi:https://doi.org/10.1186/s13012-017-0693-6.</w:t>
      </w:r>
    </w:p>
    <w:p w14:paraId="67FC3965" w14:textId="77777777" w:rsidR="00A83691" w:rsidRPr="00620E59" w:rsidRDefault="00A83691" w:rsidP="0043492D">
      <w:pPr>
        <w:rPr>
          <w:rFonts w:cs="Arial"/>
          <w:lang w:val="en-US"/>
        </w:rPr>
      </w:pPr>
      <w:r w:rsidRPr="00620E59">
        <w:rPr>
          <w:rFonts w:cs="Arial"/>
          <w:lang w:val="en-US"/>
        </w:rPr>
        <w:t xml:space="preserve">Nussbaumer-Streit, B., Sommer, I., Hamel, C., Devane, D., Noel-Storr, A., Puljak, L., Trivella, M. and Gartlehner, G. (2023). Rapid reviews methods series: Guidance on team considerations, study selection, data extraction and risk of bias assessment. </w:t>
      </w:r>
      <w:r w:rsidRPr="00620E59">
        <w:rPr>
          <w:rFonts w:cs="Arial"/>
          <w:i/>
          <w:iCs/>
          <w:lang w:val="en-US"/>
        </w:rPr>
        <w:t>BMJ Evidence-Based Medicine</w:t>
      </w:r>
      <w:r w:rsidRPr="00620E59">
        <w:rPr>
          <w:rFonts w:cs="Arial"/>
          <w:lang w:val="en-US"/>
        </w:rPr>
        <w:t>, 28(6). doi:https://doi.org/10.1136/bmjebm-2022-112185.</w:t>
      </w:r>
    </w:p>
    <w:p w14:paraId="5232CEE7" w14:textId="77777777" w:rsidR="00A83691" w:rsidRPr="00620E59" w:rsidRDefault="00A83691" w:rsidP="0043492D">
      <w:pPr>
        <w:rPr>
          <w:rFonts w:cs="Arial"/>
          <w:lang w:val="en-US"/>
        </w:rPr>
      </w:pPr>
      <w:r w:rsidRPr="00620E59">
        <w:rPr>
          <w:rFonts w:cs="Arial"/>
          <w:lang w:val="en-US"/>
        </w:rPr>
        <w:t xml:space="preserve">O’Mara-Eves, A., Thomas, J., McNaught, J., Miwa, M. and Ananiadou, S. (2015). Using text mining for study identification in systematic reviews: a systematic review of current approaches. </w:t>
      </w:r>
      <w:r w:rsidRPr="00620E59">
        <w:rPr>
          <w:rFonts w:cs="Arial"/>
          <w:i/>
          <w:iCs/>
          <w:lang w:val="en-US"/>
        </w:rPr>
        <w:t>Systematic Reviews</w:t>
      </w:r>
      <w:r w:rsidRPr="00620E59">
        <w:rPr>
          <w:rFonts w:cs="Arial"/>
          <w:lang w:val="en-US"/>
        </w:rPr>
        <w:t>, 4(1). doi:https://doi.org/10.1186/2046-4053-4-5.</w:t>
      </w:r>
    </w:p>
    <w:p w14:paraId="44FD7DCC" w14:textId="77777777" w:rsidR="00A83691" w:rsidRPr="00620E59" w:rsidRDefault="00A83691" w:rsidP="00FC2F79">
      <w:pPr>
        <w:rPr>
          <w:rFonts w:cs="Arial"/>
          <w:lang w:val="en-US"/>
        </w:rPr>
      </w:pPr>
      <w:r w:rsidRPr="00620E59">
        <w:rPr>
          <w:rFonts w:cs="Arial"/>
          <w:lang w:val="en-US"/>
        </w:rPr>
        <w:t>Page, M.J., McKenzie, J.E., Bossuyt, P.M., et al. (2021) ‘The PRISMA 2020 statement: An updated guideline for reporting systematic reviews’, BMJ, 372, n71. doi: https://doi.org/10.1136/bmj.n71.</w:t>
      </w:r>
    </w:p>
    <w:p w14:paraId="7C6ED660" w14:textId="77777777" w:rsidR="00A83691" w:rsidRPr="00620E59" w:rsidRDefault="00A83691" w:rsidP="00FC2F79">
      <w:pPr>
        <w:rPr>
          <w:rFonts w:cs="Arial"/>
          <w:lang w:val="en-US"/>
        </w:rPr>
      </w:pPr>
      <w:r w:rsidRPr="00620E59">
        <w:rPr>
          <w:rFonts w:cs="Arial"/>
          <w:lang w:val="en-US"/>
        </w:rPr>
        <w:t>Petroni, M.L., Brodosi, L., Marchignoli, F., Sasdelli, A.S., Caraceni, P., Marchesini, G. and Ravaioli, F. (2021) ‘Nutrition in Patients with Type 2 Diabetes: Present Knowledge and Remaining Challenges’, Nutrients, 13(8), p. 2748. doi: https://doi.org/10.3390/nu13082748.</w:t>
      </w:r>
    </w:p>
    <w:p w14:paraId="2D698D8A" w14:textId="77777777" w:rsidR="00A83691" w:rsidRPr="00620E59" w:rsidRDefault="00A83691" w:rsidP="0043492D">
      <w:pPr>
        <w:rPr>
          <w:rFonts w:cs="Arial"/>
          <w:lang w:val="en-US"/>
        </w:rPr>
      </w:pPr>
      <w:r w:rsidRPr="00620E59">
        <w:rPr>
          <w:rFonts w:cs="Arial"/>
          <w:lang w:val="en-US"/>
        </w:rPr>
        <w:lastRenderedPageBreak/>
        <w:t xml:space="preserve">Pollock, M., Fernandes, R.M., Becker, L.A., Featherstone, R. and Hartling, L. (2016). What guidance is available for researchers conducting overviews of reviews of healthcare interventions? A scoping review and qualitative metasummary. </w:t>
      </w:r>
      <w:r w:rsidRPr="00620E59">
        <w:rPr>
          <w:rFonts w:cs="Arial"/>
          <w:i/>
          <w:iCs/>
          <w:lang w:val="en-US"/>
        </w:rPr>
        <w:t>Systematic Reviews</w:t>
      </w:r>
      <w:r w:rsidRPr="00620E59">
        <w:rPr>
          <w:rFonts w:cs="Arial"/>
          <w:lang w:val="en-US"/>
        </w:rPr>
        <w:t>, 5(1). doi:https://doi.org/10.1186/s13643-016-0367-5.</w:t>
      </w:r>
    </w:p>
    <w:p w14:paraId="4567BBE0" w14:textId="77777777" w:rsidR="00A83691" w:rsidRPr="00620E59" w:rsidRDefault="00A83691" w:rsidP="00FC2F79">
      <w:pPr>
        <w:rPr>
          <w:rFonts w:cs="Arial"/>
          <w:lang w:val="en-US"/>
        </w:rPr>
      </w:pPr>
      <w:r w:rsidRPr="00620E59">
        <w:rPr>
          <w:rFonts w:cs="Arial"/>
          <w:lang w:val="en-US"/>
        </w:rPr>
        <w:t>Prinjha, S., Ricci-Cabello, I., Newhouse, N. and Farmer, A. (2019) ‘British South Asian patients’ perspectives on a digital health messaging system for T2DM’, JMIR mHealth and uHealth, 8(4). doi: https://doi.org/10.2196/15789.</w:t>
      </w:r>
    </w:p>
    <w:p w14:paraId="79D5C4CF" w14:textId="77777777" w:rsidR="00A83691" w:rsidRPr="00620E59" w:rsidRDefault="00A83691" w:rsidP="006B0FAF">
      <w:pPr>
        <w:rPr>
          <w:rFonts w:cs="Arial"/>
          <w:lang w:val="en-US"/>
        </w:rPr>
      </w:pPr>
      <w:r w:rsidRPr="00620E59">
        <w:rPr>
          <w:rFonts w:cs="Arial"/>
          <w:lang w:val="en-US"/>
        </w:rPr>
        <w:t>Puri, I.Y., Yusof, B.-N.M., Zaid, Z.A., Ismail, A., Haron, H. and Lipoeto, N.I. (2022) ‘Individual nutrition education needs among patients with type 2 diabetes’, Nutrients, 14(5), p. 1105. doi: https://doi.org/10.3390/nu14051105.</w:t>
      </w:r>
    </w:p>
    <w:p w14:paraId="18EC3AAE" w14:textId="77777777" w:rsidR="00A83691" w:rsidRPr="00620E59" w:rsidRDefault="00A83691" w:rsidP="00FC2F79">
      <w:pPr>
        <w:rPr>
          <w:rFonts w:cs="Arial"/>
          <w:lang w:val="en-US"/>
        </w:rPr>
      </w:pPr>
      <w:r w:rsidRPr="00620E59">
        <w:rPr>
          <w:rFonts w:cs="Arial"/>
          <w:lang w:val="en-US"/>
        </w:rPr>
        <w:t>Rai, A., Misra, R., Khan, H., Shukla, S., Patel, D.C. and Brown, A.C. (2023) ‘Systematic review of the barriers and facilitators to dietary modification in South-Asian populations’, Diabetic Medicine, 40(8). doi: https://doi.org/10.1111/dme.15132.</w:t>
      </w:r>
    </w:p>
    <w:p w14:paraId="3B99260F" w14:textId="77777777" w:rsidR="00A83691" w:rsidRPr="00620E59" w:rsidRDefault="00A83691" w:rsidP="00FC2F79">
      <w:pPr>
        <w:rPr>
          <w:rFonts w:cs="Arial"/>
          <w:lang w:val="en-US"/>
        </w:rPr>
      </w:pPr>
      <w:r w:rsidRPr="00620E59">
        <w:rPr>
          <w:rFonts w:cs="Arial"/>
          <w:lang w:val="en-US"/>
        </w:rPr>
        <w:t>Rajput, S.A., Ashraff, S. and Siddiqui, M. (2022) ‘Diet and Management of Type II Diabetes Mellitus in the United Kingdom’, Diabetology, 3(1), pp. 72–78. doi: https://doi.org/10.3390/diabetology3010006.</w:t>
      </w:r>
    </w:p>
    <w:p w14:paraId="64040EA3" w14:textId="77777777" w:rsidR="00A83691" w:rsidRPr="00620E59" w:rsidRDefault="00A83691" w:rsidP="0043492D">
      <w:pPr>
        <w:rPr>
          <w:rFonts w:cs="Arial"/>
          <w:lang w:val="en-US"/>
        </w:rPr>
      </w:pPr>
      <w:r w:rsidRPr="00620E59">
        <w:rPr>
          <w:rFonts w:cs="Arial"/>
          <w:lang w:val="en-US"/>
        </w:rPr>
        <w:t xml:space="preserve">Rethlefsen, M.L., Kirtley, S., Waffenschmidt, S., Ayala, A.P., Moher, D., Page, M.J. and Koffel, J.B. (2021). PRISMA-S: an Extension to the PRISMA Statement for Reporting Literature Searches in Systematic Reviews. </w:t>
      </w:r>
      <w:r w:rsidRPr="00620E59">
        <w:rPr>
          <w:rFonts w:cs="Arial"/>
          <w:i/>
          <w:iCs/>
          <w:lang w:val="en-US"/>
        </w:rPr>
        <w:t>Systematic Reviews</w:t>
      </w:r>
      <w:r w:rsidRPr="00620E59">
        <w:rPr>
          <w:rFonts w:cs="Arial"/>
          <w:lang w:val="en-US"/>
        </w:rPr>
        <w:t>, 10(1). doi:https://doi.org/10.1186/s13643-020-01542-z.</w:t>
      </w:r>
    </w:p>
    <w:p w14:paraId="0AB27FD3" w14:textId="77777777" w:rsidR="00A83691" w:rsidRPr="00620E59" w:rsidRDefault="00A83691" w:rsidP="006B0FAF">
      <w:pPr>
        <w:rPr>
          <w:rFonts w:cs="Arial"/>
          <w:lang w:val="en-US"/>
        </w:rPr>
      </w:pPr>
      <w:r w:rsidRPr="00620E59">
        <w:rPr>
          <w:rFonts w:cs="Arial"/>
          <w:lang w:val="en-US"/>
        </w:rPr>
        <w:t>Ryan, D., Holmes, M. and Ensaff, H. (2022) ‘Adolescents’ dietary behaviour: interplay between home and school food environments’, Appetite, 175, p. 106056. doi: https://doi.org/10.1016/j.appet.2022.106056.</w:t>
      </w:r>
    </w:p>
    <w:p w14:paraId="7CDE77BF" w14:textId="77777777" w:rsidR="00A83691" w:rsidRPr="00620E59" w:rsidRDefault="00A83691" w:rsidP="006B0FAF">
      <w:pPr>
        <w:rPr>
          <w:rFonts w:cs="Arial"/>
          <w:lang w:val="en-US"/>
        </w:rPr>
      </w:pPr>
      <w:r w:rsidRPr="00620E59">
        <w:rPr>
          <w:rFonts w:cs="Arial"/>
          <w:lang w:val="en-US"/>
        </w:rPr>
        <w:lastRenderedPageBreak/>
        <w:t>Seidu, S., Cos, X., Brunton, S., et al. (2022) ‘Position statement on pharmacological management of type 2 diabetes’, Primary Care Diabetes, 16(2). doi: https://doi.org/10.1016/j.pcd.2022.02.002.</w:t>
      </w:r>
    </w:p>
    <w:p w14:paraId="39375B08" w14:textId="77777777" w:rsidR="00A83691" w:rsidRPr="00620E59" w:rsidRDefault="00A83691" w:rsidP="0043492D">
      <w:pPr>
        <w:rPr>
          <w:rFonts w:cs="Arial"/>
          <w:lang w:val="en-US"/>
        </w:rPr>
      </w:pPr>
      <w:r w:rsidRPr="00620E59">
        <w:rPr>
          <w:rFonts w:cs="Arial"/>
          <w:lang w:val="en-US"/>
        </w:rPr>
        <w:t xml:space="preserve">Shamseer, L., Moher, D., Clarke, M., Ghersi, D., Liberati, A., Petticrew, M., Shekelle, P. and Stewart, L.A. (2015). Preferred Reporting Items for Systematic Review and meta-analysis Protocols (PRISMA-P) 2015: Elaboration and Explanation. </w:t>
      </w:r>
      <w:r w:rsidRPr="00620E59">
        <w:rPr>
          <w:rFonts w:cs="Arial"/>
          <w:i/>
          <w:iCs/>
          <w:lang w:val="en-US"/>
        </w:rPr>
        <w:t>BMJ</w:t>
      </w:r>
      <w:r w:rsidRPr="00620E59">
        <w:rPr>
          <w:rFonts w:cs="Arial"/>
          <w:lang w:val="en-US"/>
        </w:rPr>
        <w:t>, 349(jan02 1), pp.g7647–g7647. doi:https://doi.org/10.1136/bmj.g7647.</w:t>
      </w:r>
    </w:p>
    <w:p w14:paraId="1BAC244A" w14:textId="77777777" w:rsidR="00A83691" w:rsidRPr="00620E59" w:rsidRDefault="00A83691" w:rsidP="006B0FAF">
      <w:pPr>
        <w:rPr>
          <w:rFonts w:cs="Arial"/>
          <w:lang w:val="en-US"/>
        </w:rPr>
      </w:pPr>
      <w:r w:rsidRPr="00620E59">
        <w:rPr>
          <w:rFonts w:cs="Arial"/>
          <w:lang w:val="en-US"/>
        </w:rPr>
        <w:t>Shaw, S., Muir, S., Strömmer, S., Crozier, S., Cooper, C., Smith, D., Barker, M. and Vogel, C. (2023) ‘The interplay between social and food environments on UK adolescents’ food choices’, Health Promotion International, 38(4).</w:t>
      </w:r>
    </w:p>
    <w:p w14:paraId="35F8F151" w14:textId="77777777" w:rsidR="00A83691" w:rsidRPr="00620E59" w:rsidRDefault="00A83691" w:rsidP="00FC2F79">
      <w:pPr>
        <w:rPr>
          <w:rFonts w:cs="Arial"/>
          <w:lang w:val="en-US"/>
        </w:rPr>
      </w:pPr>
      <w:r w:rsidRPr="00620E59">
        <w:rPr>
          <w:rFonts w:cs="Arial"/>
          <w:lang w:val="en-US"/>
        </w:rPr>
        <w:t>Simons, M., McGarva, J., Doerfler, B., Tomasino, K., Pandit, A., Lembo, A. and Taft, T. (2024) ‘Food-related quality of life driven by hypervigilance and anxiety around eating’, Journal of Human Nutrition and Dietetics. doi: https://doi.org/10.1111/jhn.13358.</w:t>
      </w:r>
    </w:p>
    <w:p w14:paraId="23A57F82" w14:textId="77777777" w:rsidR="00A83691" w:rsidRPr="00620E59" w:rsidRDefault="00A83691" w:rsidP="00A83691">
      <w:pPr>
        <w:rPr>
          <w:rFonts w:cs="Arial"/>
          <w:lang w:val="en-US"/>
        </w:rPr>
      </w:pPr>
      <w:r w:rsidRPr="00620E59">
        <w:rPr>
          <w:rFonts w:cs="Arial"/>
          <w:lang w:val="en-US"/>
        </w:rPr>
        <w:t xml:space="preserve">Snoek, F.J., Anderbro, T., Hendrieckx, C., Hermanns, N. and Indelicato, L. (2024) ‘Roles and competencies of the clinical psychologist in adult diabetes care’, Diabetic Medicine, 41(5). doi: https://doi.org/10.1111/dme.15312. </w:t>
      </w:r>
    </w:p>
    <w:p w14:paraId="1F196663" w14:textId="77777777" w:rsidR="00A83691" w:rsidRPr="00620E59" w:rsidRDefault="00A83691" w:rsidP="0043492D">
      <w:pPr>
        <w:rPr>
          <w:rFonts w:cs="Arial"/>
          <w:lang w:val="en-US"/>
        </w:rPr>
      </w:pPr>
      <w:r w:rsidRPr="00620E59">
        <w:rPr>
          <w:rFonts w:cs="Arial"/>
          <w:lang w:val="en-US"/>
        </w:rPr>
        <w:t xml:space="preserve">Stevens, A., Hersi, M., Garritty, C., Hartling, L., Shea, B.J., Stewart, L.A., Welch, V.A. and Tricco, A.C. (2024). Rapid review method series: interim guidance for the reporting of rapid reviews. </w:t>
      </w:r>
      <w:r w:rsidRPr="00620E59">
        <w:rPr>
          <w:rFonts w:cs="Arial"/>
          <w:i/>
          <w:iCs/>
          <w:lang w:val="en-US"/>
        </w:rPr>
        <w:t>BMJ evidence-based medicine</w:t>
      </w:r>
      <w:r w:rsidRPr="00620E59">
        <w:rPr>
          <w:rFonts w:cs="Arial"/>
          <w:lang w:val="en-US"/>
        </w:rPr>
        <w:t>, p.bmjebm-112899. doi:https://doi.org/10.1136/bmjebm-2024-112899.</w:t>
      </w:r>
    </w:p>
    <w:p w14:paraId="2C79945F" w14:textId="77777777" w:rsidR="00A83691" w:rsidRPr="00620E59" w:rsidRDefault="00A83691" w:rsidP="00FC2F79">
      <w:pPr>
        <w:rPr>
          <w:rFonts w:cs="Arial"/>
          <w:lang w:val="en-US"/>
        </w:rPr>
      </w:pPr>
      <w:r w:rsidRPr="00620E59">
        <w:rPr>
          <w:rFonts w:cs="Arial"/>
          <w:lang w:val="en-US"/>
        </w:rPr>
        <w:t>Stone, R.A., Brown, A., Douglas, F., Green, M.A., Hunter, E., Lonnie, M., Johnstone, A.M., Hardman, C.A. and FIO-Food Team (2024) ‘The impact of the cost of living crisis and food insecurity’, Appetite, 196, p. 107255. doi: https://doi.org/10.1016/j.appet.2024.107255.</w:t>
      </w:r>
    </w:p>
    <w:p w14:paraId="49C7A07E" w14:textId="77777777" w:rsidR="00A83691" w:rsidRPr="00620E59" w:rsidRDefault="00A83691" w:rsidP="00FC2F79">
      <w:pPr>
        <w:rPr>
          <w:rFonts w:cs="Arial"/>
          <w:lang w:val="en-US"/>
        </w:rPr>
      </w:pPr>
      <w:r w:rsidRPr="00620E59">
        <w:rPr>
          <w:rFonts w:cs="Arial"/>
          <w:lang w:val="en-US"/>
        </w:rPr>
        <w:lastRenderedPageBreak/>
        <w:t>Summers, C., Tobin, S. and Unwin, D. (2020) ‘Evaluation of the Low Carb Program digital intervention’, JMIR Diabetes, 6(3). doi: https://doi.org/10.2196/25751.</w:t>
      </w:r>
    </w:p>
    <w:p w14:paraId="5C916D74" w14:textId="77777777" w:rsidR="00A83691" w:rsidRPr="00620E59" w:rsidRDefault="00A83691" w:rsidP="0043492D">
      <w:pPr>
        <w:rPr>
          <w:rFonts w:cs="Arial"/>
          <w:lang w:val="en-US"/>
        </w:rPr>
      </w:pPr>
      <w:r w:rsidRPr="00620E59">
        <w:rPr>
          <w:rFonts w:cs="Arial"/>
          <w:lang w:val="en-US"/>
        </w:rPr>
        <w:t xml:space="preserve">Thomas, J. and Harden, A. (2008). Methods for the Thematic Synthesis of Qualitative Research in Systematic Reviews. </w:t>
      </w:r>
      <w:r w:rsidRPr="00620E59">
        <w:rPr>
          <w:rFonts w:cs="Arial"/>
          <w:i/>
          <w:iCs/>
          <w:lang w:val="en-US"/>
        </w:rPr>
        <w:t>BMC Medical Research Methodology</w:t>
      </w:r>
      <w:r w:rsidRPr="00620E59">
        <w:rPr>
          <w:rFonts w:cs="Arial"/>
          <w:lang w:val="en-US"/>
        </w:rPr>
        <w:t>, 8(1), pp.1–10. doi:https://doi.org/10.1186/1471-2288-8-45.</w:t>
      </w:r>
    </w:p>
    <w:p w14:paraId="5220DBF2" w14:textId="77777777" w:rsidR="00A83691" w:rsidRPr="00620E59" w:rsidRDefault="00A83691" w:rsidP="0043492D">
      <w:pPr>
        <w:rPr>
          <w:rFonts w:cs="Arial"/>
          <w:lang w:val="en-US"/>
        </w:rPr>
      </w:pPr>
      <w:r w:rsidRPr="00620E59">
        <w:rPr>
          <w:rFonts w:cs="Arial"/>
          <w:lang w:val="en-US"/>
        </w:rPr>
        <w:t xml:space="preserve">Tong, A., Flemming, K., McInnes, E., Oliver, S. and Craig, J. (2012). Enhancing Transparency in Reporting the Synthesis of Qualitative research: ENTREQ. </w:t>
      </w:r>
      <w:r w:rsidRPr="00620E59">
        <w:rPr>
          <w:rFonts w:cs="Arial"/>
          <w:i/>
          <w:iCs/>
          <w:lang w:val="en-US"/>
        </w:rPr>
        <w:t>BMC Medical Research Methodology</w:t>
      </w:r>
      <w:r w:rsidRPr="00620E59">
        <w:rPr>
          <w:rFonts w:cs="Arial"/>
          <w:lang w:val="en-US"/>
        </w:rPr>
        <w:t>, 12(1), p.181.</w:t>
      </w:r>
    </w:p>
    <w:p w14:paraId="51A2C6D4" w14:textId="77777777" w:rsidR="00A83691" w:rsidRPr="00620E59" w:rsidRDefault="00A83691" w:rsidP="00FC2F79">
      <w:pPr>
        <w:rPr>
          <w:rFonts w:cs="Arial"/>
          <w:lang w:val="en-US"/>
        </w:rPr>
      </w:pPr>
      <w:r w:rsidRPr="00620E59">
        <w:rPr>
          <w:rFonts w:cs="Arial"/>
          <w:lang w:val="en-US"/>
        </w:rPr>
        <w:t>Turnbull, S., Lucas, P.J., Hay, A.D. and Cabral, C. (2020) ‘Digital Health Interventions for People With Type 2 Diabetes’, Journal of Medical Internet Research, 22(12), p. e21328. doi: https://doi.org/10.2196/21328.</w:t>
      </w:r>
    </w:p>
    <w:p w14:paraId="18CF9F5D" w14:textId="77777777" w:rsidR="00A83691" w:rsidRPr="00620E59" w:rsidRDefault="00A83691" w:rsidP="00FC2F79">
      <w:pPr>
        <w:rPr>
          <w:rFonts w:cs="Arial"/>
          <w:lang w:val="en-US"/>
        </w:rPr>
      </w:pPr>
      <w:r w:rsidRPr="00620E59">
        <w:rPr>
          <w:rFonts w:cs="Arial"/>
          <w:lang w:val="en-US"/>
        </w:rPr>
        <w:t>Upsher, R., Noori, Y., Kuriakose, L., Vassiliadou, I., Winkley, K. and Ismail, K. (2022) ‘Needs, concerns and self-management experiences during COVID-19’, Diabetic Medicine. doi: https://doi.org/10.1111/dme.14883.</w:t>
      </w:r>
    </w:p>
    <w:p w14:paraId="4CECA38C" w14:textId="77777777" w:rsidR="00A83691" w:rsidRPr="00620E59" w:rsidRDefault="00A83691" w:rsidP="00FC2F79">
      <w:pPr>
        <w:rPr>
          <w:rFonts w:cs="Arial"/>
          <w:lang w:val="en-US"/>
        </w:rPr>
      </w:pPr>
      <w:r w:rsidRPr="00620E59">
        <w:rPr>
          <w:rFonts w:cs="Arial"/>
          <w:lang w:val="en-US"/>
        </w:rPr>
        <w:t>Whicher, C.A., O’Neill, S. and Holt, R.I.G. (2020) ‘Diabetes in the UK: 2019’, Diabetic Medicine, 37(2), pp. 242–247. doi: https://doi.org/10.1111/dme.14225.</w:t>
      </w:r>
    </w:p>
    <w:p w14:paraId="30D93D0C" w14:textId="77777777" w:rsidR="00A83691" w:rsidRPr="00620E59" w:rsidRDefault="00A83691" w:rsidP="0043492D">
      <w:pPr>
        <w:rPr>
          <w:rFonts w:cs="Arial"/>
          <w:lang w:val="en-US"/>
        </w:rPr>
      </w:pPr>
      <w:r w:rsidRPr="00620E59">
        <w:rPr>
          <w:rFonts w:cs="Arial"/>
          <w:lang w:val="en-US"/>
        </w:rPr>
        <w:t xml:space="preserve">Wright, K., Golder, S. and Lewis-Light, K. (2015). What Value Is the CINAHL Database When Searching for Systematic Reviews of Qualitative studies? </w:t>
      </w:r>
      <w:r w:rsidRPr="00620E59">
        <w:rPr>
          <w:rFonts w:cs="Arial"/>
          <w:i/>
          <w:iCs/>
          <w:lang w:val="en-US"/>
        </w:rPr>
        <w:t>Systematic Reviews</w:t>
      </w:r>
      <w:r w:rsidRPr="00620E59">
        <w:rPr>
          <w:rFonts w:cs="Arial"/>
          <w:lang w:val="en-US"/>
        </w:rPr>
        <w:t>, 4(1).</w:t>
      </w:r>
    </w:p>
    <w:p w14:paraId="5BE3E65A" w14:textId="77777777" w:rsidR="00A83691" w:rsidRPr="00620E59" w:rsidRDefault="00A83691" w:rsidP="006B0FAF">
      <w:pPr>
        <w:rPr>
          <w:rFonts w:cs="Arial"/>
          <w:lang w:val="en-US"/>
        </w:rPr>
      </w:pPr>
      <w:r w:rsidRPr="00620E59">
        <w:rPr>
          <w:rFonts w:cs="Arial"/>
          <w:lang w:val="en-US"/>
        </w:rPr>
        <w:t>Xie, Z., Liu, K., Or, C., Chen, J., Yan, M. and Wang, H. (2020) ‘Socio-demographic correlates of patient adherence to self-management behaviors’, BMC Public Health, 20(1). doi: https://doi.org/10.1186/s12889-020-09274-4.</w:t>
      </w:r>
    </w:p>
    <w:p w14:paraId="5108FC83" w14:textId="77777777" w:rsidR="00A83691" w:rsidRPr="00620E59" w:rsidRDefault="00A83691" w:rsidP="006B0FAF">
      <w:pPr>
        <w:rPr>
          <w:rFonts w:cs="Arial"/>
          <w:lang w:val="en-US"/>
        </w:rPr>
      </w:pPr>
      <w:r w:rsidRPr="00620E59">
        <w:rPr>
          <w:rFonts w:cs="Arial"/>
          <w:lang w:val="en-US"/>
        </w:rPr>
        <w:lastRenderedPageBreak/>
        <w:t>Zheng, H., Yang, L., Hu, J. and Yang, Y. (2024) ‘Behaviour, barriers and facilitators of shared decision making: A qualitative systematic review’, Health Expectations, 27(2). doi: https://doi.org/10.1111/hex.14019.</w:t>
      </w:r>
    </w:p>
    <w:p w14:paraId="60CC040E" w14:textId="77777777" w:rsidR="00A83691" w:rsidRPr="00620E59" w:rsidRDefault="00A83691" w:rsidP="006B0FAF">
      <w:pPr>
        <w:rPr>
          <w:rFonts w:cs="Arial"/>
          <w:lang w:val="en-US"/>
        </w:rPr>
      </w:pPr>
      <w:r w:rsidRPr="00620E59">
        <w:rPr>
          <w:rFonts w:cs="Arial"/>
          <w:lang w:val="en-US"/>
        </w:rPr>
        <w:t>Zupa, M., Hamm, M. and Alexander, L. (2025) ‘Patient and clinician perspectives on telemedicine in endocrinology care for type 2 diabetes’, JMIR Diabetes, 10(1), p. e60765. doi: https://doi.org/10.2196/60765.</w:t>
      </w:r>
    </w:p>
    <w:p w14:paraId="17197016" w14:textId="77777777" w:rsidR="003F0513" w:rsidRPr="00620E59" w:rsidRDefault="003F0513" w:rsidP="003F0513">
      <w:pPr>
        <w:rPr>
          <w:rFonts w:cs="Arial"/>
        </w:rPr>
      </w:pPr>
    </w:p>
    <w:p w14:paraId="4B989EBC" w14:textId="77777777" w:rsidR="00FE3FCC" w:rsidRPr="00620E59" w:rsidRDefault="00FE3FCC" w:rsidP="008B0473">
      <w:pPr>
        <w:rPr>
          <w:rFonts w:cs="Arial"/>
          <w:lang w:val="en-US"/>
        </w:rPr>
      </w:pPr>
    </w:p>
    <w:sectPr w:rsidR="00FE3FCC" w:rsidRPr="00620E59">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992ED" w14:textId="77777777" w:rsidR="00BA2CAE" w:rsidRPr="008B0473" w:rsidRDefault="00BA2CAE" w:rsidP="004075F6">
      <w:pPr>
        <w:spacing w:after="0" w:line="240" w:lineRule="auto"/>
      </w:pPr>
      <w:r w:rsidRPr="008B0473">
        <w:separator/>
      </w:r>
    </w:p>
    <w:p w14:paraId="49D65C53" w14:textId="77777777" w:rsidR="00BA2CAE" w:rsidRDefault="00BA2CAE"/>
    <w:p w14:paraId="3FA0A7E8" w14:textId="77777777" w:rsidR="00BA2CAE" w:rsidRDefault="00BA2CAE"/>
    <w:p w14:paraId="11563B43" w14:textId="77777777" w:rsidR="00BA2CAE" w:rsidRDefault="00BA2CAE"/>
  </w:endnote>
  <w:endnote w:type="continuationSeparator" w:id="0">
    <w:p w14:paraId="1ECE5371" w14:textId="77777777" w:rsidR="00BA2CAE" w:rsidRPr="008B0473" w:rsidRDefault="00BA2CAE" w:rsidP="004075F6">
      <w:pPr>
        <w:spacing w:after="0" w:line="240" w:lineRule="auto"/>
      </w:pPr>
      <w:r w:rsidRPr="008B0473">
        <w:continuationSeparator/>
      </w:r>
    </w:p>
    <w:p w14:paraId="6C63EBB1" w14:textId="77777777" w:rsidR="00BA2CAE" w:rsidRDefault="00BA2CAE"/>
    <w:p w14:paraId="5055D6BE" w14:textId="77777777" w:rsidR="00BA2CAE" w:rsidRDefault="00BA2CAE"/>
    <w:p w14:paraId="081C112A" w14:textId="77777777" w:rsidR="00BA2CAE" w:rsidRDefault="00BA2C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805738"/>
      <w:docPartObj>
        <w:docPartGallery w:val="Page Numbers (Bottom of Page)"/>
        <w:docPartUnique/>
      </w:docPartObj>
    </w:sdtPr>
    <w:sdtEndPr>
      <w:rPr>
        <w:color w:val="7F7F7F" w:themeColor="background1" w:themeShade="7F"/>
        <w:spacing w:val="60"/>
      </w:rPr>
    </w:sdtEndPr>
    <w:sdtContent>
      <w:p w14:paraId="10BF1C65" w14:textId="77777777" w:rsidR="004900C3" w:rsidRDefault="004900C3">
        <w:pPr>
          <w:pStyle w:val="Footer"/>
          <w:pBdr>
            <w:top w:val="single" w:sz="4" w:space="1" w:color="D9D9D9" w:themeColor="background1" w:themeShade="D9"/>
          </w:pBdr>
          <w:jc w:val="right"/>
        </w:pPr>
      </w:p>
      <w:p w14:paraId="20A32DF4" w14:textId="1C9B66B0" w:rsidR="0098191E" w:rsidRPr="008B0473" w:rsidRDefault="0098191E">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Pr>
            <w:noProof/>
          </w:rPr>
          <w:t>1</w:t>
        </w:r>
        <w:r w:rsidRPr="008B0473">
          <w:fldChar w:fldCharType="end"/>
        </w:r>
        <w:r w:rsidRPr="008B0473">
          <w:t xml:space="preserve"> | </w:t>
        </w:r>
        <w:r w:rsidRPr="008B0473">
          <w:rPr>
            <w:color w:val="7F7F7F" w:themeColor="background1" w:themeShade="7F"/>
            <w:spacing w:val="60"/>
          </w:rPr>
          <w:t>Page</w:t>
        </w:r>
      </w:p>
    </w:sdtContent>
  </w:sdt>
  <w:p w14:paraId="2F26BA91" w14:textId="77777777" w:rsidR="0098191E" w:rsidRPr="008B0473" w:rsidRDefault="009819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303950"/>
      <w:docPartObj>
        <w:docPartGallery w:val="Page Numbers (Bottom of Page)"/>
        <w:docPartUnique/>
      </w:docPartObj>
    </w:sdtPr>
    <w:sdtEndPr>
      <w:rPr>
        <w:color w:val="7F7F7F" w:themeColor="background1" w:themeShade="7F"/>
        <w:spacing w:val="60"/>
      </w:rPr>
    </w:sdtEndPr>
    <w:sdtContent>
      <w:p w14:paraId="64FDA937" w14:textId="2F11C779" w:rsidR="004075F6" w:rsidRPr="008B0473" w:rsidRDefault="004075F6">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5E6684">
          <w:rPr>
            <w:noProof/>
          </w:rPr>
          <w:t>1</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4075F6" w:rsidRPr="008B0473" w:rsidRDefault="004075F6">
    <w:pPr>
      <w:pStyle w:val="Footer"/>
    </w:pPr>
  </w:p>
  <w:p w14:paraId="5F7F97FD" w14:textId="77777777" w:rsidR="00B5726A" w:rsidRDefault="00B5726A"/>
  <w:p w14:paraId="0CF72A26" w14:textId="77777777" w:rsidR="001F5124" w:rsidRDefault="001F5124"/>
  <w:p w14:paraId="01A88BD8" w14:textId="77777777" w:rsidR="00F96675" w:rsidRDefault="00F966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AEAAC" w14:textId="77777777" w:rsidR="00BA2CAE" w:rsidRPr="008B0473" w:rsidRDefault="00BA2CAE" w:rsidP="004075F6">
      <w:pPr>
        <w:spacing w:after="0" w:line="240" w:lineRule="auto"/>
      </w:pPr>
      <w:r w:rsidRPr="008B0473">
        <w:separator/>
      </w:r>
    </w:p>
    <w:p w14:paraId="0BC9B3EF" w14:textId="77777777" w:rsidR="00BA2CAE" w:rsidRDefault="00BA2CAE"/>
    <w:p w14:paraId="54089D6F" w14:textId="77777777" w:rsidR="00BA2CAE" w:rsidRDefault="00BA2CAE"/>
    <w:p w14:paraId="698C7B58" w14:textId="77777777" w:rsidR="00BA2CAE" w:rsidRDefault="00BA2CAE"/>
  </w:footnote>
  <w:footnote w:type="continuationSeparator" w:id="0">
    <w:p w14:paraId="31C6ED2D" w14:textId="77777777" w:rsidR="00BA2CAE" w:rsidRPr="008B0473" w:rsidRDefault="00BA2CAE" w:rsidP="004075F6">
      <w:pPr>
        <w:spacing w:after="0" w:line="240" w:lineRule="auto"/>
      </w:pPr>
      <w:r w:rsidRPr="008B0473">
        <w:continuationSeparator/>
      </w:r>
    </w:p>
    <w:p w14:paraId="37859ADC" w14:textId="77777777" w:rsidR="00BA2CAE" w:rsidRDefault="00BA2CAE"/>
    <w:p w14:paraId="1B92B6A7" w14:textId="77777777" w:rsidR="00BA2CAE" w:rsidRDefault="00BA2CAE"/>
    <w:p w14:paraId="6675D824" w14:textId="77777777" w:rsidR="00BA2CAE" w:rsidRDefault="00BA2C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2426D"/>
    <w:multiLevelType w:val="multilevel"/>
    <w:tmpl w:val="3FD2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F4862"/>
    <w:multiLevelType w:val="multilevel"/>
    <w:tmpl w:val="3388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7623CE"/>
    <w:multiLevelType w:val="hybridMultilevel"/>
    <w:tmpl w:val="A2A2A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F14198"/>
    <w:multiLevelType w:val="multilevel"/>
    <w:tmpl w:val="67DE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9B1"/>
    <w:rsid w:val="000445D4"/>
    <w:rsid w:val="000707E6"/>
    <w:rsid w:val="00090E85"/>
    <w:rsid w:val="000972E2"/>
    <w:rsid w:val="000A7AD1"/>
    <w:rsid w:val="000E2AF7"/>
    <w:rsid w:val="000E2C99"/>
    <w:rsid w:val="00110C15"/>
    <w:rsid w:val="00125E8F"/>
    <w:rsid w:val="00142555"/>
    <w:rsid w:val="001466A1"/>
    <w:rsid w:val="001673BA"/>
    <w:rsid w:val="00167849"/>
    <w:rsid w:val="00182E32"/>
    <w:rsid w:val="001A6412"/>
    <w:rsid w:val="001C1D2C"/>
    <w:rsid w:val="001C43A0"/>
    <w:rsid w:val="001E0661"/>
    <w:rsid w:val="001F39E1"/>
    <w:rsid w:val="001F5124"/>
    <w:rsid w:val="001F5D32"/>
    <w:rsid w:val="001F5DFF"/>
    <w:rsid w:val="0020114B"/>
    <w:rsid w:val="002646D9"/>
    <w:rsid w:val="00292A3F"/>
    <w:rsid w:val="00295228"/>
    <w:rsid w:val="002B7912"/>
    <w:rsid w:val="00312EA9"/>
    <w:rsid w:val="00321AC2"/>
    <w:rsid w:val="003519EB"/>
    <w:rsid w:val="00354B8B"/>
    <w:rsid w:val="003A2DAC"/>
    <w:rsid w:val="003E02C2"/>
    <w:rsid w:val="003E19B1"/>
    <w:rsid w:val="003E1A23"/>
    <w:rsid w:val="003E255C"/>
    <w:rsid w:val="003F0513"/>
    <w:rsid w:val="003F72FE"/>
    <w:rsid w:val="004075F6"/>
    <w:rsid w:val="0043492D"/>
    <w:rsid w:val="00437AC7"/>
    <w:rsid w:val="00446085"/>
    <w:rsid w:val="00462598"/>
    <w:rsid w:val="00482964"/>
    <w:rsid w:val="00482B5F"/>
    <w:rsid w:val="004900C3"/>
    <w:rsid w:val="004A136D"/>
    <w:rsid w:val="004A2E30"/>
    <w:rsid w:val="004A6192"/>
    <w:rsid w:val="004A79D5"/>
    <w:rsid w:val="004B54C0"/>
    <w:rsid w:val="004B5569"/>
    <w:rsid w:val="004C0034"/>
    <w:rsid w:val="004C1AFC"/>
    <w:rsid w:val="004C1C8C"/>
    <w:rsid w:val="004C3859"/>
    <w:rsid w:val="004D0DF3"/>
    <w:rsid w:val="004E4719"/>
    <w:rsid w:val="004E6E50"/>
    <w:rsid w:val="00502D6A"/>
    <w:rsid w:val="00524BBC"/>
    <w:rsid w:val="005648F5"/>
    <w:rsid w:val="005865C4"/>
    <w:rsid w:val="005D11BF"/>
    <w:rsid w:val="005E6684"/>
    <w:rsid w:val="005F2356"/>
    <w:rsid w:val="00601896"/>
    <w:rsid w:val="00603E89"/>
    <w:rsid w:val="00620E59"/>
    <w:rsid w:val="00636D67"/>
    <w:rsid w:val="00660B14"/>
    <w:rsid w:val="00670C0E"/>
    <w:rsid w:val="00673D0C"/>
    <w:rsid w:val="00686133"/>
    <w:rsid w:val="00695B51"/>
    <w:rsid w:val="006A7BCB"/>
    <w:rsid w:val="006B052B"/>
    <w:rsid w:val="006B0FAF"/>
    <w:rsid w:val="006B25BB"/>
    <w:rsid w:val="006C2A25"/>
    <w:rsid w:val="006C3376"/>
    <w:rsid w:val="006D280F"/>
    <w:rsid w:val="006D54F0"/>
    <w:rsid w:val="006E2E1F"/>
    <w:rsid w:val="006E6703"/>
    <w:rsid w:val="006F72EE"/>
    <w:rsid w:val="007265F1"/>
    <w:rsid w:val="00731C30"/>
    <w:rsid w:val="007542B4"/>
    <w:rsid w:val="0076108F"/>
    <w:rsid w:val="007752E4"/>
    <w:rsid w:val="00785D57"/>
    <w:rsid w:val="00795517"/>
    <w:rsid w:val="007A04E6"/>
    <w:rsid w:val="007A637A"/>
    <w:rsid w:val="007F5CF6"/>
    <w:rsid w:val="00803FAB"/>
    <w:rsid w:val="008160D6"/>
    <w:rsid w:val="008235CF"/>
    <w:rsid w:val="0085692B"/>
    <w:rsid w:val="00864595"/>
    <w:rsid w:val="00883608"/>
    <w:rsid w:val="00890B90"/>
    <w:rsid w:val="008B0473"/>
    <w:rsid w:val="008B14A7"/>
    <w:rsid w:val="0092213B"/>
    <w:rsid w:val="00934355"/>
    <w:rsid w:val="009356CC"/>
    <w:rsid w:val="00943FB0"/>
    <w:rsid w:val="009758A0"/>
    <w:rsid w:val="00976C7E"/>
    <w:rsid w:val="0098191E"/>
    <w:rsid w:val="009B5288"/>
    <w:rsid w:val="00A65A34"/>
    <w:rsid w:val="00A72E77"/>
    <w:rsid w:val="00A75915"/>
    <w:rsid w:val="00A83691"/>
    <w:rsid w:val="00AF3906"/>
    <w:rsid w:val="00B0350E"/>
    <w:rsid w:val="00B20547"/>
    <w:rsid w:val="00B276F9"/>
    <w:rsid w:val="00B42124"/>
    <w:rsid w:val="00B5726A"/>
    <w:rsid w:val="00B57E12"/>
    <w:rsid w:val="00B7651C"/>
    <w:rsid w:val="00BA2CAE"/>
    <w:rsid w:val="00BA4D3A"/>
    <w:rsid w:val="00BB496B"/>
    <w:rsid w:val="00BF68C2"/>
    <w:rsid w:val="00C2495B"/>
    <w:rsid w:val="00C32A2B"/>
    <w:rsid w:val="00C67B6C"/>
    <w:rsid w:val="00CA438E"/>
    <w:rsid w:val="00CA484F"/>
    <w:rsid w:val="00CF649B"/>
    <w:rsid w:val="00D0418C"/>
    <w:rsid w:val="00D50154"/>
    <w:rsid w:val="00D51C34"/>
    <w:rsid w:val="00D700D1"/>
    <w:rsid w:val="00D71DC7"/>
    <w:rsid w:val="00D85A21"/>
    <w:rsid w:val="00DB26B5"/>
    <w:rsid w:val="00DB5932"/>
    <w:rsid w:val="00DB7DF6"/>
    <w:rsid w:val="00DD4B2D"/>
    <w:rsid w:val="00DF368B"/>
    <w:rsid w:val="00DF597A"/>
    <w:rsid w:val="00E50559"/>
    <w:rsid w:val="00E6255B"/>
    <w:rsid w:val="00E76389"/>
    <w:rsid w:val="00E944B8"/>
    <w:rsid w:val="00EA308E"/>
    <w:rsid w:val="00EA6A4B"/>
    <w:rsid w:val="00EF1018"/>
    <w:rsid w:val="00F12E49"/>
    <w:rsid w:val="00F40FC4"/>
    <w:rsid w:val="00F617FB"/>
    <w:rsid w:val="00F632EA"/>
    <w:rsid w:val="00F751DA"/>
    <w:rsid w:val="00F80AD5"/>
    <w:rsid w:val="00F90815"/>
    <w:rsid w:val="00F96675"/>
    <w:rsid w:val="00FC2F79"/>
    <w:rsid w:val="00FC48DC"/>
    <w:rsid w:val="00FE179E"/>
    <w:rsid w:val="00FE3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E4"/>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125E8F"/>
    <w:pPr>
      <w:keepNext/>
      <w:keepLines/>
      <w:spacing w:before="240" w:after="0" w:line="480" w:lineRule="auto"/>
      <w:jc w:val="center"/>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4C1C8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C1C8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E255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E8F"/>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4C1C8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rsid w:val="004C1C8C"/>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446085"/>
    <w:pPr>
      <w:spacing w:before="100" w:beforeAutospacing="1" w:after="100" w:afterAutospacing="1" w:line="240" w:lineRule="auto"/>
      <w:jc w:val="left"/>
    </w:pPr>
    <w:rPr>
      <w:rFonts w:eastAsia="Times New Roman" w:cs="Times New Roman"/>
      <w:szCs w:val="24"/>
      <w:lang w:val="en-US" w:eastAsia="zh-CN"/>
    </w:rPr>
  </w:style>
  <w:style w:type="character" w:styleId="Emphasis">
    <w:name w:val="Emphasis"/>
    <w:basedOn w:val="DefaultParagraphFont"/>
    <w:uiPriority w:val="20"/>
    <w:qFormat/>
    <w:rsid w:val="00795517"/>
    <w:rPr>
      <w:i/>
      <w:iCs/>
    </w:rPr>
  </w:style>
  <w:style w:type="character" w:styleId="Hyperlink">
    <w:name w:val="Hyperlink"/>
    <w:basedOn w:val="DefaultParagraphFont"/>
    <w:uiPriority w:val="99"/>
    <w:unhideWhenUsed/>
    <w:rsid w:val="00795517"/>
    <w:rPr>
      <w:color w:val="0000FF"/>
      <w:u w:val="single"/>
    </w:rPr>
  </w:style>
  <w:style w:type="paragraph" w:styleId="TOCHeading">
    <w:name w:val="TOC Heading"/>
    <w:basedOn w:val="Heading1"/>
    <w:next w:val="Normal"/>
    <w:uiPriority w:val="39"/>
    <w:unhideWhenUsed/>
    <w:qFormat/>
    <w:rsid w:val="008160D6"/>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160D6"/>
    <w:pPr>
      <w:spacing w:after="100"/>
    </w:pPr>
  </w:style>
  <w:style w:type="paragraph" w:styleId="TOC2">
    <w:name w:val="toc 2"/>
    <w:basedOn w:val="Normal"/>
    <w:next w:val="Normal"/>
    <w:autoRedefine/>
    <w:uiPriority w:val="39"/>
    <w:unhideWhenUsed/>
    <w:rsid w:val="008160D6"/>
    <w:pPr>
      <w:spacing w:after="100"/>
      <w:ind w:left="240"/>
    </w:pPr>
  </w:style>
  <w:style w:type="paragraph" w:styleId="TOC3">
    <w:name w:val="toc 3"/>
    <w:basedOn w:val="Normal"/>
    <w:next w:val="Normal"/>
    <w:autoRedefine/>
    <w:uiPriority w:val="39"/>
    <w:unhideWhenUsed/>
    <w:rsid w:val="008160D6"/>
    <w:pPr>
      <w:spacing w:after="100"/>
      <w:ind w:left="480"/>
    </w:pPr>
  </w:style>
  <w:style w:type="character" w:customStyle="1" w:styleId="Heading4Char">
    <w:name w:val="Heading 4 Char"/>
    <w:basedOn w:val="DefaultParagraphFont"/>
    <w:link w:val="Heading4"/>
    <w:uiPriority w:val="9"/>
    <w:semiHidden/>
    <w:rsid w:val="003E255C"/>
    <w:rPr>
      <w:rFonts w:asciiTheme="majorHAnsi" w:eastAsiaTheme="majorEastAsia" w:hAnsiTheme="majorHAnsi" w:cstheme="majorBidi"/>
      <w:i/>
      <w:iCs/>
      <w:color w:val="2E74B5" w:themeColor="accent1" w:themeShade="BF"/>
      <w:sz w:val="24"/>
      <w:lang w:val="en-GB"/>
    </w:rPr>
  </w:style>
  <w:style w:type="table" w:styleId="TableGrid">
    <w:name w:val="Table Grid"/>
    <w:basedOn w:val="TableNormal"/>
    <w:uiPriority w:val="39"/>
    <w:rsid w:val="004B5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2AF7"/>
    <w:pPr>
      <w:ind w:left="720"/>
      <w:contextualSpacing/>
    </w:pPr>
  </w:style>
  <w:style w:type="character" w:styleId="UnresolvedMention">
    <w:name w:val="Unresolved Mention"/>
    <w:basedOn w:val="DefaultParagraphFont"/>
    <w:uiPriority w:val="99"/>
    <w:semiHidden/>
    <w:unhideWhenUsed/>
    <w:rsid w:val="00686133"/>
    <w:rPr>
      <w:color w:val="605E5C"/>
      <w:shd w:val="clear" w:color="auto" w:fill="E1DFDD"/>
    </w:rPr>
  </w:style>
  <w:style w:type="table" w:styleId="PlainTable5">
    <w:name w:val="Plain Table 5"/>
    <w:basedOn w:val="TableNormal"/>
    <w:uiPriority w:val="45"/>
    <w:rsid w:val="007752E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8912">
      <w:bodyDiv w:val="1"/>
      <w:marLeft w:val="0"/>
      <w:marRight w:val="0"/>
      <w:marTop w:val="0"/>
      <w:marBottom w:val="0"/>
      <w:divBdr>
        <w:top w:val="none" w:sz="0" w:space="0" w:color="auto"/>
        <w:left w:val="none" w:sz="0" w:space="0" w:color="auto"/>
        <w:bottom w:val="none" w:sz="0" w:space="0" w:color="auto"/>
        <w:right w:val="none" w:sz="0" w:space="0" w:color="auto"/>
      </w:divBdr>
    </w:div>
    <w:div w:id="8920963">
      <w:bodyDiv w:val="1"/>
      <w:marLeft w:val="0"/>
      <w:marRight w:val="0"/>
      <w:marTop w:val="0"/>
      <w:marBottom w:val="0"/>
      <w:divBdr>
        <w:top w:val="none" w:sz="0" w:space="0" w:color="auto"/>
        <w:left w:val="none" w:sz="0" w:space="0" w:color="auto"/>
        <w:bottom w:val="none" w:sz="0" w:space="0" w:color="auto"/>
        <w:right w:val="none" w:sz="0" w:space="0" w:color="auto"/>
      </w:divBdr>
      <w:divsChild>
        <w:div w:id="1819762745">
          <w:marLeft w:val="0"/>
          <w:marRight w:val="0"/>
          <w:marTop w:val="0"/>
          <w:marBottom w:val="0"/>
          <w:divBdr>
            <w:top w:val="none" w:sz="0" w:space="0" w:color="auto"/>
            <w:left w:val="none" w:sz="0" w:space="0" w:color="auto"/>
            <w:bottom w:val="none" w:sz="0" w:space="0" w:color="auto"/>
            <w:right w:val="none" w:sz="0" w:space="0" w:color="auto"/>
          </w:divBdr>
          <w:divsChild>
            <w:div w:id="205901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51203">
      <w:bodyDiv w:val="1"/>
      <w:marLeft w:val="0"/>
      <w:marRight w:val="0"/>
      <w:marTop w:val="0"/>
      <w:marBottom w:val="0"/>
      <w:divBdr>
        <w:top w:val="none" w:sz="0" w:space="0" w:color="auto"/>
        <w:left w:val="none" w:sz="0" w:space="0" w:color="auto"/>
        <w:bottom w:val="none" w:sz="0" w:space="0" w:color="auto"/>
        <w:right w:val="none" w:sz="0" w:space="0" w:color="auto"/>
      </w:divBdr>
    </w:div>
    <w:div w:id="137379714">
      <w:bodyDiv w:val="1"/>
      <w:marLeft w:val="0"/>
      <w:marRight w:val="0"/>
      <w:marTop w:val="0"/>
      <w:marBottom w:val="0"/>
      <w:divBdr>
        <w:top w:val="none" w:sz="0" w:space="0" w:color="auto"/>
        <w:left w:val="none" w:sz="0" w:space="0" w:color="auto"/>
        <w:bottom w:val="none" w:sz="0" w:space="0" w:color="auto"/>
        <w:right w:val="none" w:sz="0" w:space="0" w:color="auto"/>
      </w:divBdr>
    </w:div>
    <w:div w:id="173037317">
      <w:bodyDiv w:val="1"/>
      <w:marLeft w:val="0"/>
      <w:marRight w:val="0"/>
      <w:marTop w:val="0"/>
      <w:marBottom w:val="0"/>
      <w:divBdr>
        <w:top w:val="none" w:sz="0" w:space="0" w:color="auto"/>
        <w:left w:val="none" w:sz="0" w:space="0" w:color="auto"/>
        <w:bottom w:val="none" w:sz="0" w:space="0" w:color="auto"/>
        <w:right w:val="none" w:sz="0" w:space="0" w:color="auto"/>
      </w:divBdr>
      <w:divsChild>
        <w:div w:id="102573092">
          <w:marLeft w:val="0"/>
          <w:marRight w:val="0"/>
          <w:marTop w:val="0"/>
          <w:marBottom w:val="0"/>
          <w:divBdr>
            <w:top w:val="none" w:sz="0" w:space="0" w:color="auto"/>
            <w:left w:val="none" w:sz="0" w:space="0" w:color="auto"/>
            <w:bottom w:val="none" w:sz="0" w:space="0" w:color="auto"/>
            <w:right w:val="none" w:sz="0" w:space="0" w:color="auto"/>
          </w:divBdr>
          <w:divsChild>
            <w:div w:id="2113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626897">
      <w:bodyDiv w:val="1"/>
      <w:marLeft w:val="0"/>
      <w:marRight w:val="0"/>
      <w:marTop w:val="0"/>
      <w:marBottom w:val="0"/>
      <w:divBdr>
        <w:top w:val="none" w:sz="0" w:space="0" w:color="auto"/>
        <w:left w:val="none" w:sz="0" w:space="0" w:color="auto"/>
        <w:bottom w:val="none" w:sz="0" w:space="0" w:color="auto"/>
        <w:right w:val="none" w:sz="0" w:space="0" w:color="auto"/>
      </w:divBdr>
    </w:div>
    <w:div w:id="275210640">
      <w:bodyDiv w:val="1"/>
      <w:marLeft w:val="0"/>
      <w:marRight w:val="0"/>
      <w:marTop w:val="0"/>
      <w:marBottom w:val="0"/>
      <w:divBdr>
        <w:top w:val="none" w:sz="0" w:space="0" w:color="auto"/>
        <w:left w:val="none" w:sz="0" w:space="0" w:color="auto"/>
        <w:bottom w:val="none" w:sz="0" w:space="0" w:color="auto"/>
        <w:right w:val="none" w:sz="0" w:space="0" w:color="auto"/>
      </w:divBdr>
    </w:div>
    <w:div w:id="309218268">
      <w:bodyDiv w:val="1"/>
      <w:marLeft w:val="0"/>
      <w:marRight w:val="0"/>
      <w:marTop w:val="0"/>
      <w:marBottom w:val="0"/>
      <w:divBdr>
        <w:top w:val="none" w:sz="0" w:space="0" w:color="auto"/>
        <w:left w:val="none" w:sz="0" w:space="0" w:color="auto"/>
        <w:bottom w:val="none" w:sz="0" w:space="0" w:color="auto"/>
        <w:right w:val="none" w:sz="0" w:space="0" w:color="auto"/>
      </w:divBdr>
    </w:div>
    <w:div w:id="380907180">
      <w:bodyDiv w:val="1"/>
      <w:marLeft w:val="0"/>
      <w:marRight w:val="0"/>
      <w:marTop w:val="0"/>
      <w:marBottom w:val="0"/>
      <w:divBdr>
        <w:top w:val="none" w:sz="0" w:space="0" w:color="auto"/>
        <w:left w:val="none" w:sz="0" w:space="0" w:color="auto"/>
        <w:bottom w:val="none" w:sz="0" w:space="0" w:color="auto"/>
        <w:right w:val="none" w:sz="0" w:space="0" w:color="auto"/>
      </w:divBdr>
    </w:div>
    <w:div w:id="440415447">
      <w:bodyDiv w:val="1"/>
      <w:marLeft w:val="0"/>
      <w:marRight w:val="0"/>
      <w:marTop w:val="0"/>
      <w:marBottom w:val="0"/>
      <w:divBdr>
        <w:top w:val="none" w:sz="0" w:space="0" w:color="auto"/>
        <w:left w:val="none" w:sz="0" w:space="0" w:color="auto"/>
        <w:bottom w:val="none" w:sz="0" w:space="0" w:color="auto"/>
        <w:right w:val="none" w:sz="0" w:space="0" w:color="auto"/>
      </w:divBdr>
    </w:div>
    <w:div w:id="487478634">
      <w:bodyDiv w:val="1"/>
      <w:marLeft w:val="0"/>
      <w:marRight w:val="0"/>
      <w:marTop w:val="0"/>
      <w:marBottom w:val="0"/>
      <w:divBdr>
        <w:top w:val="none" w:sz="0" w:space="0" w:color="auto"/>
        <w:left w:val="none" w:sz="0" w:space="0" w:color="auto"/>
        <w:bottom w:val="none" w:sz="0" w:space="0" w:color="auto"/>
        <w:right w:val="none" w:sz="0" w:space="0" w:color="auto"/>
      </w:divBdr>
    </w:div>
    <w:div w:id="518354428">
      <w:bodyDiv w:val="1"/>
      <w:marLeft w:val="0"/>
      <w:marRight w:val="0"/>
      <w:marTop w:val="0"/>
      <w:marBottom w:val="0"/>
      <w:divBdr>
        <w:top w:val="none" w:sz="0" w:space="0" w:color="auto"/>
        <w:left w:val="none" w:sz="0" w:space="0" w:color="auto"/>
        <w:bottom w:val="none" w:sz="0" w:space="0" w:color="auto"/>
        <w:right w:val="none" w:sz="0" w:space="0" w:color="auto"/>
      </w:divBdr>
      <w:divsChild>
        <w:div w:id="669870245">
          <w:marLeft w:val="0"/>
          <w:marRight w:val="0"/>
          <w:marTop w:val="0"/>
          <w:marBottom w:val="0"/>
          <w:divBdr>
            <w:top w:val="none" w:sz="0" w:space="0" w:color="auto"/>
            <w:left w:val="none" w:sz="0" w:space="0" w:color="auto"/>
            <w:bottom w:val="none" w:sz="0" w:space="0" w:color="auto"/>
            <w:right w:val="none" w:sz="0" w:space="0" w:color="auto"/>
          </w:divBdr>
          <w:divsChild>
            <w:div w:id="127987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9914">
      <w:bodyDiv w:val="1"/>
      <w:marLeft w:val="0"/>
      <w:marRight w:val="0"/>
      <w:marTop w:val="0"/>
      <w:marBottom w:val="0"/>
      <w:divBdr>
        <w:top w:val="none" w:sz="0" w:space="0" w:color="auto"/>
        <w:left w:val="none" w:sz="0" w:space="0" w:color="auto"/>
        <w:bottom w:val="none" w:sz="0" w:space="0" w:color="auto"/>
        <w:right w:val="none" w:sz="0" w:space="0" w:color="auto"/>
      </w:divBdr>
      <w:divsChild>
        <w:div w:id="902103414">
          <w:marLeft w:val="0"/>
          <w:marRight w:val="0"/>
          <w:marTop w:val="0"/>
          <w:marBottom w:val="0"/>
          <w:divBdr>
            <w:top w:val="none" w:sz="0" w:space="0" w:color="auto"/>
            <w:left w:val="none" w:sz="0" w:space="0" w:color="auto"/>
            <w:bottom w:val="none" w:sz="0" w:space="0" w:color="auto"/>
            <w:right w:val="none" w:sz="0" w:space="0" w:color="auto"/>
          </w:divBdr>
          <w:divsChild>
            <w:div w:id="1810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894116">
      <w:bodyDiv w:val="1"/>
      <w:marLeft w:val="0"/>
      <w:marRight w:val="0"/>
      <w:marTop w:val="0"/>
      <w:marBottom w:val="0"/>
      <w:divBdr>
        <w:top w:val="none" w:sz="0" w:space="0" w:color="auto"/>
        <w:left w:val="none" w:sz="0" w:space="0" w:color="auto"/>
        <w:bottom w:val="none" w:sz="0" w:space="0" w:color="auto"/>
        <w:right w:val="none" w:sz="0" w:space="0" w:color="auto"/>
      </w:divBdr>
      <w:divsChild>
        <w:div w:id="1876236040">
          <w:marLeft w:val="0"/>
          <w:marRight w:val="0"/>
          <w:marTop w:val="0"/>
          <w:marBottom w:val="0"/>
          <w:divBdr>
            <w:top w:val="none" w:sz="0" w:space="0" w:color="auto"/>
            <w:left w:val="none" w:sz="0" w:space="0" w:color="auto"/>
            <w:bottom w:val="none" w:sz="0" w:space="0" w:color="auto"/>
            <w:right w:val="none" w:sz="0" w:space="0" w:color="auto"/>
          </w:divBdr>
        </w:div>
      </w:divsChild>
    </w:div>
    <w:div w:id="923034663">
      <w:bodyDiv w:val="1"/>
      <w:marLeft w:val="0"/>
      <w:marRight w:val="0"/>
      <w:marTop w:val="0"/>
      <w:marBottom w:val="0"/>
      <w:divBdr>
        <w:top w:val="none" w:sz="0" w:space="0" w:color="auto"/>
        <w:left w:val="none" w:sz="0" w:space="0" w:color="auto"/>
        <w:bottom w:val="none" w:sz="0" w:space="0" w:color="auto"/>
        <w:right w:val="none" w:sz="0" w:space="0" w:color="auto"/>
      </w:divBdr>
      <w:divsChild>
        <w:div w:id="993029656">
          <w:marLeft w:val="0"/>
          <w:marRight w:val="0"/>
          <w:marTop w:val="0"/>
          <w:marBottom w:val="0"/>
          <w:divBdr>
            <w:top w:val="none" w:sz="0" w:space="0" w:color="auto"/>
            <w:left w:val="none" w:sz="0" w:space="0" w:color="auto"/>
            <w:bottom w:val="none" w:sz="0" w:space="0" w:color="auto"/>
            <w:right w:val="none" w:sz="0" w:space="0" w:color="auto"/>
          </w:divBdr>
          <w:divsChild>
            <w:div w:id="3902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113215">
      <w:bodyDiv w:val="1"/>
      <w:marLeft w:val="0"/>
      <w:marRight w:val="0"/>
      <w:marTop w:val="0"/>
      <w:marBottom w:val="0"/>
      <w:divBdr>
        <w:top w:val="none" w:sz="0" w:space="0" w:color="auto"/>
        <w:left w:val="none" w:sz="0" w:space="0" w:color="auto"/>
        <w:bottom w:val="none" w:sz="0" w:space="0" w:color="auto"/>
        <w:right w:val="none" w:sz="0" w:space="0" w:color="auto"/>
      </w:divBdr>
      <w:divsChild>
        <w:div w:id="55012006">
          <w:marLeft w:val="0"/>
          <w:marRight w:val="0"/>
          <w:marTop w:val="0"/>
          <w:marBottom w:val="0"/>
          <w:divBdr>
            <w:top w:val="none" w:sz="0" w:space="0" w:color="auto"/>
            <w:left w:val="none" w:sz="0" w:space="0" w:color="auto"/>
            <w:bottom w:val="none" w:sz="0" w:space="0" w:color="auto"/>
            <w:right w:val="none" w:sz="0" w:space="0" w:color="auto"/>
          </w:divBdr>
          <w:divsChild>
            <w:div w:id="766928336">
              <w:marLeft w:val="0"/>
              <w:marRight w:val="0"/>
              <w:marTop w:val="0"/>
              <w:marBottom w:val="0"/>
              <w:divBdr>
                <w:top w:val="none" w:sz="0" w:space="0" w:color="auto"/>
                <w:left w:val="none" w:sz="0" w:space="0" w:color="auto"/>
                <w:bottom w:val="none" w:sz="0" w:space="0" w:color="auto"/>
                <w:right w:val="none" w:sz="0" w:space="0" w:color="auto"/>
              </w:divBdr>
            </w:div>
          </w:divsChild>
        </w:div>
        <w:div w:id="1250233656">
          <w:marLeft w:val="0"/>
          <w:marRight w:val="0"/>
          <w:marTop w:val="0"/>
          <w:marBottom w:val="0"/>
          <w:divBdr>
            <w:top w:val="none" w:sz="0" w:space="0" w:color="auto"/>
            <w:left w:val="none" w:sz="0" w:space="0" w:color="auto"/>
            <w:bottom w:val="none" w:sz="0" w:space="0" w:color="auto"/>
            <w:right w:val="none" w:sz="0" w:space="0" w:color="auto"/>
          </w:divBdr>
          <w:divsChild>
            <w:div w:id="1767268717">
              <w:marLeft w:val="0"/>
              <w:marRight w:val="0"/>
              <w:marTop w:val="0"/>
              <w:marBottom w:val="0"/>
              <w:divBdr>
                <w:top w:val="none" w:sz="0" w:space="0" w:color="auto"/>
                <w:left w:val="none" w:sz="0" w:space="0" w:color="auto"/>
                <w:bottom w:val="none" w:sz="0" w:space="0" w:color="auto"/>
                <w:right w:val="none" w:sz="0" w:space="0" w:color="auto"/>
              </w:divBdr>
            </w:div>
          </w:divsChild>
        </w:div>
        <w:div w:id="353069293">
          <w:marLeft w:val="0"/>
          <w:marRight w:val="0"/>
          <w:marTop w:val="0"/>
          <w:marBottom w:val="0"/>
          <w:divBdr>
            <w:top w:val="none" w:sz="0" w:space="0" w:color="auto"/>
            <w:left w:val="none" w:sz="0" w:space="0" w:color="auto"/>
            <w:bottom w:val="none" w:sz="0" w:space="0" w:color="auto"/>
            <w:right w:val="none" w:sz="0" w:space="0" w:color="auto"/>
          </w:divBdr>
          <w:divsChild>
            <w:div w:id="1321226203">
              <w:marLeft w:val="0"/>
              <w:marRight w:val="0"/>
              <w:marTop w:val="0"/>
              <w:marBottom w:val="0"/>
              <w:divBdr>
                <w:top w:val="none" w:sz="0" w:space="0" w:color="auto"/>
                <w:left w:val="none" w:sz="0" w:space="0" w:color="auto"/>
                <w:bottom w:val="none" w:sz="0" w:space="0" w:color="auto"/>
                <w:right w:val="none" w:sz="0" w:space="0" w:color="auto"/>
              </w:divBdr>
            </w:div>
          </w:divsChild>
        </w:div>
        <w:div w:id="2082025443">
          <w:marLeft w:val="0"/>
          <w:marRight w:val="0"/>
          <w:marTop w:val="0"/>
          <w:marBottom w:val="0"/>
          <w:divBdr>
            <w:top w:val="none" w:sz="0" w:space="0" w:color="auto"/>
            <w:left w:val="none" w:sz="0" w:space="0" w:color="auto"/>
            <w:bottom w:val="none" w:sz="0" w:space="0" w:color="auto"/>
            <w:right w:val="none" w:sz="0" w:space="0" w:color="auto"/>
          </w:divBdr>
          <w:divsChild>
            <w:div w:id="93559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3750">
      <w:bodyDiv w:val="1"/>
      <w:marLeft w:val="0"/>
      <w:marRight w:val="0"/>
      <w:marTop w:val="0"/>
      <w:marBottom w:val="0"/>
      <w:divBdr>
        <w:top w:val="none" w:sz="0" w:space="0" w:color="auto"/>
        <w:left w:val="none" w:sz="0" w:space="0" w:color="auto"/>
        <w:bottom w:val="none" w:sz="0" w:space="0" w:color="auto"/>
        <w:right w:val="none" w:sz="0" w:space="0" w:color="auto"/>
      </w:divBdr>
      <w:divsChild>
        <w:div w:id="1259216599">
          <w:marLeft w:val="0"/>
          <w:marRight w:val="0"/>
          <w:marTop w:val="0"/>
          <w:marBottom w:val="0"/>
          <w:divBdr>
            <w:top w:val="none" w:sz="0" w:space="0" w:color="auto"/>
            <w:left w:val="none" w:sz="0" w:space="0" w:color="auto"/>
            <w:bottom w:val="none" w:sz="0" w:space="0" w:color="auto"/>
            <w:right w:val="none" w:sz="0" w:space="0" w:color="auto"/>
          </w:divBdr>
          <w:divsChild>
            <w:div w:id="198666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018424">
      <w:bodyDiv w:val="1"/>
      <w:marLeft w:val="0"/>
      <w:marRight w:val="0"/>
      <w:marTop w:val="0"/>
      <w:marBottom w:val="0"/>
      <w:divBdr>
        <w:top w:val="none" w:sz="0" w:space="0" w:color="auto"/>
        <w:left w:val="none" w:sz="0" w:space="0" w:color="auto"/>
        <w:bottom w:val="none" w:sz="0" w:space="0" w:color="auto"/>
        <w:right w:val="none" w:sz="0" w:space="0" w:color="auto"/>
      </w:divBdr>
    </w:div>
    <w:div w:id="1242833481">
      <w:bodyDiv w:val="1"/>
      <w:marLeft w:val="0"/>
      <w:marRight w:val="0"/>
      <w:marTop w:val="0"/>
      <w:marBottom w:val="0"/>
      <w:divBdr>
        <w:top w:val="none" w:sz="0" w:space="0" w:color="auto"/>
        <w:left w:val="none" w:sz="0" w:space="0" w:color="auto"/>
        <w:bottom w:val="none" w:sz="0" w:space="0" w:color="auto"/>
        <w:right w:val="none" w:sz="0" w:space="0" w:color="auto"/>
      </w:divBdr>
      <w:divsChild>
        <w:div w:id="1221867199">
          <w:marLeft w:val="0"/>
          <w:marRight w:val="0"/>
          <w:marTop w:val="0"/>
          <w:marBottom w:val="0"/>
          <w:divBdr>
            <w:top w:val="none" w:sz="0" w:space="0" w:color="auto"/>
            <w:left w:val="none" w:sz="0" w:space="0" w:color="auto"/>
            <w:bottom w:val="none" w:sz="0" w:space="0" w:color="auto"/>
            <w:right w:val="none" w:sz="0" w:space="0" w:color="auto"/>
          </w:divBdr>
          <w:divsChild>
            <w:div w:id="1722099009">
              <w:marLeft w:val="0"/>
              <w:marRight w:val="0"/>
              <w:marTop w:val="0"/>
              <w:marBottom w:val="0"/>
              <w:divBdr>
                <w:top w:val="none" w:sz="0" w:space="0" w:color="auto"/>
                <w:left w:val="none" w:sz="0" w:space="0" w:color="auto"/>
                <w:bottom w:val="none" w:sz="0" w:space="0" w:color="auto"/>
                <w:right w:val="none" w:sz="0" w:space="0" w:color="auto"/>
              </w:divBdr>
              <w:divsChild>
                <w:div w:id="1048262659">
                  <w:marLeft w:val="0"/>
                  <w:marRight w:val="0"/>
                  <w:marTop w:val="0"/>
                  <w:marBottom w:val="0"/>
                  <w:divBdr>
                    <w:top w:val="none" w:sz="0" w:space="0" w:color="auto"/>
                    <w:left w:val="none" w:sz="0" w:space="0" w:color="auto"/>
                    <w:bottom w:val="none" w:sz="0" w:space="0" w:color="auto"/>
                    <w:right w:val="none" w:sz="0" w:space="0" w:color="auto"/>
                  </w:divBdr>
                  <w:divsChild>
                    <w:div w:id="860901086">
                      <w:marLeft w:val="0"/>
                      <w:marRight w:val="0"/>
                      <w:marTop w:val="0"/>
                      <w:marBottom w:val="0"/>
                      <w:divBdr>
                        <w:top w:val="none" w:sz="0" w:space="0" w:color="auto"/>
                        <w:left w:val="none" w:sz="0" w:space="0" w:color="auto"/>
                        <w:bottom w:val="none" w:sz="0" w:space="0" w:color="auto"/>
                        <w:right w:val="none" w:sz="0" w:space="0" w:color="auto"/>
                      </w:divBdr>
                      <w:divsChild>
                        <w:div w:id="1547183351">
                          <w:marLeft w:val="0"/>
                          <w:marRight w:val="0"/>
                          <w:marTop w:val="0"/>
                          <w:marBottom w:val="0"/>
                          <w:divBdr>
                            <w:top w:val="none" w:sz="0" w:space="0" w:color="auto"/>
                            <w:left w:val="none" w:sz="0" w:space="0" w:color="auto"/>
                            <w:bottom w:val="none" w:sz="0" w:space="0" w:color="auto"/>
                            <w:right w:val="none" w:sz="0" w:space="0" w:color="auto"/>
                          </w:divBdr>
                          <w:divsChild>
                            <w:div w:id="94222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280907">
      <w:bodyDiv w:val="1"/>
      <w:marLeft w:val="0"/>
      <w:marRight w:val="0"/>
      <w:marTop w:val="0"/>
      <w:marBottom w:val="0"/>
      <w:divBdr>
        <w:top w:val="none" w:sz="0" w:space="0" w:color="auto"/>
        <w:left w:val="none" w:sz="0" w:space="0" w:color="auto"/>
        <w:bottom w:val="none" w:sz="0" w:space="0" w:color="auto"/>
        <w:right w:val="none" w:sz="0" w:space="0" w:color="auto"/>
      </w:divBdr>
    </w:div>
    <w:div w:id="1283997377">
      <w:bodyDiv w:val="1"/>
      <w:marLeft w:val="0"/>
      <w:marRight w:val="0"/>
      <w:marTop w:val="0"/>
      <w:marBottom w:val="0"/>
      <w:divBdr>
        <w:top w:val="none" w:sz="0" w:space="0" w:color="auto"/>
        <w:left w:val="none" w:sz="0" w:space="0" w:color="auto"/>
        <w:bottom w:val="none" w:sz="0" w:space="0" w:color="auto"/>
        <w:right w:val="none" w:sz="0" w:space="0" w:color="auto"/>
      </w:divBdr>
    </w:div>
    <w:div w:id="1311789583">
      <w:bodyDiv w:val="1"/>
      <w:marLeft w:val="0"/>
      <w:marRight w:val="0"/>
      <w:marTop w:val="0"/>
      <w:marBottom w:val="0"/>
      <w:divBdr>
        <w:top w:val="none" w:sz="0" w:space="0" w:color="auto"/>
        <w:left w:val="none" w:sz="0" w:space="0" w:color="auto"/>
        <w:bottom w:val="none" w:sz="0" w:space="0" w:color="auto"/>
        <w:right w:val="none" w:sz="0" w:space="0" w:color="auto"/>
      </w:divBdr>
      <w:divsChild>
        <w:div w:id="458233246">
          <w:marLeft w:val="0"/>
          <w:marRight w:val="0"/>
          <w:marTop w:val="0"/>
          <w:marBottom w:val="0"/>
          <w:divBdr>
            <w:top w:val="none" w:sz="0" w:space="0" w:color="auto"/>
            <w:left w:val="none" w:sz="0" w:space="0" w:color="auto"/>
            <w:bottom w:val="none" w:sz="0" w:space="0" w:color="auto"/>
            <w:right w:val="none" w:sz="0" w:space="0" w:color="auto"/>
          </w:divBdr>
        </w:div>
      </w:divsChild>
    </w:div>
    <w:div w:id="1323317989">
      <w:bodyDiv w:val="1"/>
      <w:marLeft w:val="0"/>
      <w:marRight w:val="0"/>
      <w:marTop w:val="0"/>
      <w:marBottom w:val="0"/>
      <w:divBdr>
        <w:top w:val="none" w:sz="0" w:space="0" w:color="auto"/>
        <w:left w:val="none" w:sz="0" w:space="0" w:color="auto"/>
        <w:bottom w:val="none" w:sz="0" w:space="0" w:color="auto"/>
        <w:right w:val="none" w:sz="0" w:space="0" w:color="auto"/>
      </w:divBdr>
    </w:div>
    <w:div w:id="1369531438">
      <w:bodyDiv w:val="1"/>
      <w:marLeft w:val="0"/>
      <w:marRight w:val="0"/>
      <w:marTop w:val="0"/>
      <w:marBottom w:val="0"/>
      <w:divBdr>
        <w:top w:val="none" w:sz="0" w:space="0" w:color="auto"/>
        <w:left w:val="none" w:sz="0" w:space="0" w:color="auto"/>
        <w:bottom w:val="none" w:sz="0" w:space="0" w:color="auto"/>
        <w:right w:val="none" w:sz="0" w:space="0" w:color="auto"/>
      </w:divBdr>
    </w:div>
    <w:div w:id="1431706674">
      <w:bodyDiv w:val="1"/>
      <w:marLeft w:val="0"/>
      <w:marRight w:val="0"/>
      <w:marTop w:val="0"/>
      <w:marBottom w:val="0"/>
      <w:divBdr>
        <w:top w:val="none" w:sz="0" w:space="0" w:color="auto"/>
        <w:left w:val="none" w:sz="0" w:space="0" w:color="auto"/>
        <w:bottom w:val="none" w:sz="0" w:space="0" w:color="auto"/>
        <w:right w:val="none" w:sz="0" w:space="0" w:color="auto"/>
      </w:divBdr>
      <w:divsChild>
        <w:div w:id="429086268">
          <w:marLeft w:val="0"/>
          <w:marRight w:val="0"/>
          <w:marTop w:val="0"/>
          <w:marBottom w:val="0"/>
          <w:divBdr>
            <w:top w:val="none" w:sz="0" w:space="0" w:color="auto"/>
            <w:left w:val="none" w:sz="0" w:space="0" w:color="auto"/>
            <w:bottom w:val="none" w:sz="0" w:space="0" w:color="auto"/>
            <w:right w:val="none" w:sz="0" w:space="0" w:color="auto"/>
          </w:divBdr>
          <w:divsChild>
            <w:div w:id="141250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334209">
      <w:bodyDiv w:val="1"/>
      <w:marLeft w:val="0"/>
      <w:marRight w:val="0"/>
      <w:marTop w:val="0"/>
      <w:marBottom w:val="0"/>
      <w:divBdr>
        <w:top w:val="none" w:sz="0" w:space="0" w:color="auto"/>
        <w:left w:val="none" w:sz="0" w:space="0" w:color="auto"/>
        <w:bottom w:val="none" w:sz="0" w:space="0" w:color="auto"/>
        <w:right w:val="none" w:sz="0" w:space="0" w:color="auto"/>
      </w:divBdr>
      <w:divsChild>
        <w:div w:id="1367371306">
          <w:marLeft w:val="0"/>
          <w:marRight w:val="0"/>
          <w:marTop w:val="0"/>
          <w:marBottom w:val="0"/>
          <w:divBdr>
            <w:top w:val="none" w:sz="0" w:space="0" w:color="auto"/>
            <w:left w:val="none" w:sz="0" w:space="0" w:color="auto"/>
            <w:bottom w:val="none" w:sz="0" w:space="0" w:color="auto"/>
            <w:right w:val="none" w:sz="0" w:space="0" w:color="auto"/>
          </w:divBdr>
        </w:div>
      </w:divsChild>
    </w:div>
    <w:div w:id="1535801861">
      <w:bodyDiv w:val="1"/>
      <w:marLeft w:val="0"/>
      <w:marRight w:val="0"/>
      <w:marTop w:val="0"/>
      <w:marBottom w:val="0"/>
      <w:divBdr>
        <w:top w:val="none" w:sz="0" w:space="0" w:color="auto"/>
        <w:left w:val="none" w:sz="0" w:space="0" w:color="auto"/>
        <w:bottom w:val="none" w:sz="0" w:space="0" w:color="auto"/>
        <w:right w:val="none" w:sz="0" w:space="0" w:color="auto"/>
      </w:divBdr>
    </w:div>
    <w:div w:id="1555317022">
      <w:bodyDiv w:val="1"/>
      <w:marLeft w:val="0"/>
      <w:marRight w:val="0"/>
      <w:marTop w:val="0"/>
      <w:marBottom w:val="0"/>
      <w:divBdr>
        <w:top w:val="none" w:sz="0" w:space="0" w:color="auto"/>
        <w:left w:val="none" w:sz="0" w:space="0" w:color="auto"/>
        <w:bottom w:val="none" w:sz="0" w:space="0" w:color="auto"/>
        <w:right w:val="none" w:sz="0" w:space="0" w:color="auto"/>
      </w:divBdr>
      <w:divsChild>
        <w:div w:id="1342006652">
          <w:marLeft w:val="0"/>
          <w:marRight w:val="0"/>
          <w:marTop w:val="0"/>
          <w:marBottom w:val="0"/>
          <w:divBdr>
            <w:top w:val="none" w:sz="0" w:space="0" w:color="auto"/>
            <w:left w:val="none" w:sz="0" w:space="0" w:color="auto"/>
            <w:bottom w:val="none" w:sz="0" w:space="0" w:color="auto"/>
            <w:right w:val="none" w:sz="0" w:space="0" w:color="auto"/>
          </w:divBdr>
        </w:div>
      </w:divsChild>
    </w:div>
    <w:div w:id="1619138827">
      <w:bodyDiv w:val="1"/>
      <w:marLeft w:val="0"/>
      <w:marRight w:val="0"/>
      <w:marTop w:val="0"/>
      <w:marBottom w:val="0"/>
      <w:divBdr>
        <w:top w:val="none" w:sz="0" w:space="0" w:color="auto"/>
        <w:left w:val="none" w:sz="0" w:space="0" w:color="auto"/>
        <w:bottom w:val="none" w:sz="0" w:space="0" w:color="auto"/>
        <w:right w:val="none" w:sz="0" w:space="0" w:color="auto"/>
      </w:divBdr>
      <w:divsChild>
        <w:div w:id="1576354172">
          <w:marLeft w:val="0"/>
          <w:marRight w:val="0"/>
          <w:marTop w:val="0"/>
          <w:marBottom w:val="0"/>
          <w:divBdr>
            <w:top w:val="none" w:sz="0" w:space="0" w:color="auto"/>
            <w:left w:val="none" w:sz="0" w:space="0" w:color="auto"/>
            <w:bottom w:val="none" w:sz="0" w:space="0" w:color="auto"/>
            <w:right w:val="none" w:sz="0" w:space="0" w:color="auto"/>
          </w:divBdr>
          <w:divsChild>
            <w:div w:id="1842163634">
              <w:marLeft w:val="0"/>
              <w:marRight w:val="0"/>
              <w:marTop w:val="0"/>
              <w:marBottom w:val="0"/>
              <w:divBdr>
                <w:top w:val="none" w:sz="0" w:space="0" w:color="auto"/>
                <w:left w:val="none" w:sz="0" w:space="0" w:color="auto"/>
                <w:bottom w:val="none" w:sz="0" w:space="0" w:color="auto"/>
                <w:right w:val="none" w:sz="0" w:space="0" w:color="auto"/>
              </w:divBdr>
            </w:div>
          </w:divsChild>
        </w:div>
        <w:div w:id="1855413906">
          <w:marLeft w:val="0"/>
          <w:marRight w:val="0"/>
          <w:marTop w:val="0"/>
          <w:marBottom w:val="0"/>
          <w:divBdr>
            <w:top w:val="none" w:sz="0" w:space="0" w:color="auto"/>
            <w:left w:val="none" w:sz="0" w:space="0" w:color="auto"/>
            <w:bottom w:val="none" w:sz="0" w:space="0" w:color="auto"/>
            <w:right w:val="none" w:sz="0" w:space="0" w:color="auto"/>
          </w:divBdr>
          <w:divsChild>
            <w:div w:id="902258244">
              <w:marLeft w:val="0"/>
              <w:marRight w:val="0"/>
              <w:marTop w:val="0"/>
              <w:marBottom w:val="0"/>
              <w:divBdr>
                <w:top w:val="none" w:sz="0" w:space="0" w:color="auto"/>
                <w:left w:val="none" w:sz="0" w:space="0" w:color="auto"/>
                <w:bottom w:val="none" w:sz="0" w:space="0" w:color="auto"/>
                <w:right w:val="none" w:sz="0" w:space="0" w:color="auto"/>
              </w:divBdr>
            </w:div>
          </w:divsChild>
        </w:div>
        <w:div w:id="1907447034">
          <w:marLeft w:val="0"/>
          <w:marRight w:val="0"/>
          <w:marTop w:val="0"/>
          <w:marBottom w:val="0"/>
          <w:divBdr>
            <w:top w:val="none" w:sz="0" w:space="0" w:color="auto"/>
            <w:left w:val="none" w:sz="0" w:space="0" w:color="auto"/>
            <w:bottom w:val="none" w:sz="0" w:space="0" w:color="auto"/>
            <w:right w:val="none" w:sz="0" w:space="0" w:color="auto"/>
          </w:divBdr>
          <w:divsChild>
            <w:div w:id="768501029">
              <w:marLeft w:val="0"/>
              <w:marRight w:val="0"/>
              <w:marTop w:val="0"/>
              <w:marBottom w:val="0"/>
              <w:divBdr>
                <w:top w:val="none" w:sz="0" w:space="0" w:color="auto"/>
                <w:left w:val="none" w:sz="0" w:space="0" w:color="auto"/>
                <w:bottom w:val="none" w:sz="0" w:space="0" w:color="auto"/>
                <w:right w:val="none" w:sz="0" w:space="0" w:color="auto"/>
              </w:divBdr>
            </w:div>
          </w:divsChild>
        </w:div>
        <w:div w:id="1310942388">
          <w:marLeft w:val="0"/>
          <w:marRight w:val="0"/>
          <w:marTop w:val="0"/>
          <w:marBottom w:val="0"/>
          <w:divBdr>
            <w:top w:val="none" w:sz="0" w:space="0" w:color="auto"/>
            <w:left w:val="none" w:sz="0" w:space="0" w:color="auto"/>
            <w:bottom w:val="none" w:sz="0" w:space="0" w:color="auto"/>
            <w:right w:val="none" w:sz="0" w:space="0" w:color="auto"/>
          </w:divBdr>
          <w:divsChild>
            <w:div w:id="124206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51794">
      <w:bodyDiv w:val="1"/>
      <w:marLeft w:val="0"/>
      <w:marRight w:val="0"/>
      <w:marTop w:val="0"/>
      <w:marBottom w:val="0"/>
      <w:divBdr>
        <w:top w:val="none" w:sz="0" w:space="0" w:color="auto"/>
        <w:left w:val="none" w:sz="0" w:space="0" w:color="auto"/>
        <w:bottom w:val="none" w:sz="0" w:space="0" w:color="auto"/>
        <w:right w:val="none" w:sz="0" w:space="0" w:color="auto"/>
      </w:divBdr>
      <w:divsChild>
        <w:div w:id="2114324963">
          <w:marLeft w:val="0"/>
          <w:marRight w:val="0"/>
          <w:marTop w:val="0"/>
          <w:marBottom w:val="0"/>
          <w:divBdr>
            <w:top w:val="none" w:sz="0" w:space="0" w:color="auto"/>
            <w:left w:val="none" w:sz="0" w:space="0" w:color="auto"/>
            <w:bottom w:val="none" w:sz="0" w:space="0" w:color="auto"/>
            <w:right w:val="none" w:sz="0" w:space="0" w:color="auto"/>
          </w:divBdr>
          <w:divsChild>
            <w:div w:id="56009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064168">
      <w:bodyDiv w:val="1"/>
      <w:marLeft w:val="0"/>
      <w:marRight w:val="0"/>
      <w:marTop w:val="0"/>
      <w:marBottom w:val="0"/>
      <w:divBdr>
        <w:top w:val="none" w:sz="0" w:space="0" w:color="auto"/>
        <w:left w:val="none" w:sz="0" w:space="0" w:color="auto"/>
        <w:bottom w:val="none" w:sz="0" w:space="0" w:color="auto"/>
        <w:right w:val="none" w:sz="0" w:space="0" w:color="auto"/>
      </w:divBdr>
    </w:div>
    <w:div w:id="1741100313">
      <w:bodyDiv w:val="1"/>
      <w:marLeft w:val="0"/>
      <w:marRight w:val="0"/>
      <w:marTop w:val="0"/>
      <w:marBottom w:val="0"/>
      <w:divBdr>
        <w:top w:val="none" w:sz="0" w:space="0" w:color="auto"/>
        <w:left w:val="none" w:sz="0" w:space="0" w:color="auto"/>
        <w:bottom w:val="none" w:sz="0" w:space="0" w:color="auto"/>
        <w:right w:val="none" w:sz="0" w:space="0" w:color="auto"/>
      </w:divBdr>
    </w:div>
    <w:div w:id="1945721091">
      <w:bodyDiv w:val="1"/>
      <w:marLeft w:val="0"/>
      <w:marRight w:val="0"/>
      <w:marTop w:val="0"/>
      <w:marBottom w:val="0"/>
      <w:divBdr>
        <w:top w:val="none" w:sz="0" w:space="0" w:color="auto"/>
        <w:left w:val="none" w:sz="0" w:space="0" w:color="auto"/>
        <w:bottom w:val="none" w:sz="0" w:space="0" w:color="auto"/>
        <w:right w:val="none" w:sz="0" w:space="0" w:color="auto"/>
      </w:divBdr>
      <w:divsChild>
        <w:div w:id="950010393">
          <w:marLeft w:val="0"/>
          <w:marRight w:val="0"/>
          <w:marTop w:val="0"/>
          <w:marBottom w:val="0"/>
          <w:divBdr>
            <w:top w:val="none" w:sz="0" w:space="0" w:color="auto"/>
            <w:left w:val="none" w:sz="0" w:space="0" w:color="auto"/>
            <w:bottom w:val="none" w:sz="0" w:space="0" w:color="auto"/>
            <w:right w:val="none" w:sz="0" w:space="0" w:color="auto"/>
          </w:divBdr>
          <w:divsChild>
            <w:div w:id="142286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1894">
      <w:bodyDiv w:val="1"/>
      <w:marLeft w:val="0"/>
      <w:marRight w:val="0"/>
      <w:marTop w:val="0"/>
      <w:marBottom w:val="0"/>
      <w:divBdr>
        <w:top w:val="none" w:sz="0" w:space="0" w:color="auto"/>
        <w:left w:val="none" w:sz="0" w:space="0" w:color="auto"/>
        <w:bottom w:val="none" w:sz="0" w:space="0" w:color="auto"/>
        <w:right w:val="none" w:sz="0" w:space="0" w:color="auto"/>
      </w:divBdr>
    </w:div>
    <w:div w:id="2042441090">
      <w:bodyDiv w:val="1"/>
      <w:marLeft w:val="0"/>
      <w:marRight w:val="0"/>
      <w:marTop w:val="0"/>
      <w:marBottom w:val="0"/>
      <w:divBdr>
        <w:top w:val="none" w:sz="0" w:space="0" w:color="auto"/>
        <w:left w:val="none" w:sz="0" w:space="0" w:color="auto"/>
        <w:bottom w:val="none" w:sz="0" w:space="0" w:color="auto"/>
        <w:right w:val="none" w:sz="0" w:space="0" w:color="auto"/>
      </w:divBdr>
      <w:divsChild>
        <w:div w:id="449472436">
          <w:marLeft w:val="0"/>
          <w:marRight w:val="0"/>
          <w:marTop w:val="0"/>
          <w:marBottom w:val="0"/>
          <w:divBdr>
            <w:top w:val="none" w:sz="0" w:space="0" w:color="auto"/>
            <w:left w:val="none" w:sz="0" w:space="0" w:color="auto"/>
            <w:bottom w:val="none" w:sz="0" w:space="0" w:color="auto"/>
            <w:right w:val="none" w:sz="0" w:space="0" w:color="auto"/>
          </w:divBdr>
          <w:divsChild>
            <w:div w:id="2092390103">
              <w:marLeft w:val="0"/>
              <w:marRight w:val="0"/>
              <w:marTop w:val="0"/>
              <w:marBottom w:val="0"/>
              <w:divBdr>
                <w:top w:val="none" w:sz="0" w:space="0" w:color="auto"/>
                <w:left w:val="none" w:sz="0" w:space="0" w:color="auto"/>
                <w:bottom w:val="none" w:sz="0" w:space="0" w:color="auto"/>
                <w:right w:val="none" w:sz="0" w:space="0" w:color="auto"/>
              </w:divBdr>
              <w:divsChild>
                <w:div w:id="1639874499">
                  <w:marLeft w:val="0"/>
                  <w:marRight w:val="0"/>
                  <w:marTop w:val="0"/>
                  <w:marBottom w:val="0"/>
                  <w:divBdr>
                    <w:top w:val="none" w:sz="0" w:space="0" w:color="auto"/>
                    <w:left w:val="none" w:sz="0" w:space="0" w:color="auto"/>
                    <w:bottom w:val="none" w:sz="0" w:space="0" w:color="auto"/>
                    <w:right w:val="none" w:sz="0" w:space="0" w:color="auto"/>
                  </w:divBdr>
                  <w:divsChild>
                    <w:div w:id="698747453">
                      <w:marLeft w:val="0"/>
                      <w:marRight w:val="0"/>
                      <w:marTop w:val="0"/>
                      <w:marBottom w:val="0"/>
                      <w:divBdr>
                        <w:top w:val="none" w:sz="0" w:space="0" w:color="auto"/>
                        <w:left w:val="none" w:sz="0" w:space="0" w:color="auto"/>
                        <w:bottom w:val="none" w:sz="0" w:space="0" w:color="auto"/>
                        <w:right w:val="none" w:sz="0" w:space="0" w:color="auto"/>
                      </w:divBdr>
                      <w:divsChild>
                        <w:div w:id="769198812">
                          <w:marLeft w:val="0"/>
                          <w:marRight w:val="0"/>
                          <w:marTop w:val="0"/>
                          <w:marBottom w:val="0"/>
                          <w:divBdr>
                            <w:top w:val="none" w:sz="0" w:space="0" w:color="auto"/>
                            <w:left w:val="none" w:sz="0" w:space="0" w:color="auto"/>
                            <w:bottom w:val="none" w:sz="0" w:space="0" w:color="auto"/>
                            <w:right w:val="none" w:sz="0" w:space="0" w:color="auto"/>
                          </w:divBdr>
                          <w:divsChild>
                            <w:div w:id="162931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055494">
      <w:bodyDiv w:val="1"/>
      <w:marLeft w:val="0"/>
      <w:marRight w:val="0"/>
      <w:marTop w:val="0"/>
      <w:marBottom w:val="0"/>
      <w:divBdr>
        <w:top w:val="none" w:sz="0" w:space="0" w:color="auto"/>
        <w:left w:val="none" w:sz="0" w:space="0" w:color="auto"/>
        <w:bottom w:val="none" w:sz="0" w:space="0" w:color="auto"/>
        <w:right w:val="none" w:sz="0" w:space="0" w:color="auto"/>
      </w:divBdr>
    </w:div>
    <w:div w:id="2059816699">
      <w:bodyDiv w:val="1"/>
      <w:marLeft w:val="0"/>
      <w:marRight w:val="0"/>
      <w:marTop w:val="0"/>
      <w:marBottom w:val="0"/>
      <w:divBdr>
        <w:top w:val="none" w:sz="0" w:space="0" w:color="auto"/>
        <w:left w:val="none" w:sz="0" w:space="0" w:color="auto"/>
        <w:bottom w:val="none" w:sz="0" w:space="0" w:color="auto"/>
        <w:right w:val="none" w:sz="0" w:space="0" w:color="auto"/>
      </w:divBdr>
      <w:divsChild>
        <w:div w:id="91509015">
          <w:marLeft w:val="0"/>
          <w:marRight w:val="0"/>
          <w:marTop w:val="0"/>
          <w:marBottom w:val="0"/>
          <w:divBdr>
            <w:top w:val="none" w:sz="0" w:space="0" w:color="auto"/>
            <w:left w:val="none" w:sz="0" w:space="0" w:color="auto"/>
            <w:bottom w:val="none" w:sz="0" w:space="0" w:color="auto"/>
            <w:right w:val="none" w:sz="0" w:space="0" w:color="auto"/>
          </w:divBdr>
          <w:divsChild>
            <w:div w:id="111733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3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DB0A6-57FC-42F6-9D81-AE6B27E0A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20307</Words>
  <Characters>115751</Characters>
  <Application>Microsoft Office Word</Application>
  <DocSecurity>0</DocSecurity>
  <Lines>964</Lines>
  <Paragraphs>271</Paragraphs>
  <ScaleCrop>false</ScaleCrop>
  <Company/>
  <LinksUpToDate>false</LinksUpToDate>
  <CharactersWithSpaces>135787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2026-05-21T19:17:00Z</dcterms:created>
  <dcterms:modified xsi:type="dcterms:W3CDTF">2026-06-05T12:16:00Z</dcterms:modified>
</cp:coreProperties>
</file>