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94625311"/>
        <w:docPartObj>
          <w:docPartGallery w:val="AutoText"/>
        </w:docPartObj>
      </w:sdtPr>
      <w:sdtEndPr>
        <w:rPr>
          <w:sz w:val="48"/>
          <w:szCs w:val="48"/>
        </w:rPr>
      </w:sdtEndPr>
      <w:sdtContent>
        <w:p w14:paraId="2F7CF408" w14:textId="77777777" w:rsidR="00CF41B3" w:rsidRDefault="00000000">
          <w:pPr>
            <w:pStyle w:val="NoSpacing"/>
          </w:pPr>
          <w:r>
            <w:rPr>
              <w:noProof/>
            </w:rPr>
            <mc:AlternateContent>
              <mc:Choice Requires="wpg">
                <w:drawing>
                  <wp:anchor distT="0" distB="0" distL="114300" distR="114300" simplePos="0" relativeHeight="251659264" behindDoc="1" locked="0" layoutInCell="1" allowOverlap="1" wp14:anchorId="63DB1736" wp14:editId="67164D6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585"/>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33A063" w14:textId="77777777" w:rsidR="00CF41B3" w:rsidRDefault="00CF41B3">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g:grpSp>
                          </wpg:grpSp>
                        </wpg:wgp>
                      </a:graphicData>
                    </a:graphic>
                    <wp14:sizeRelH relativeFrom="page">
                      <wp14:pctWidth>33000</wp14:pctWidth>
                    </wp14:sizeRelH>
                    <wp14:sizeRelV relativeFrom="page">
                      <wp14:pctHeight>95000</wp14:pctHeight>
                    </wp14:sizeRelV>
                  </wp:anchor>
                </w:drawing>
              </mc:Choice>
              <mc:Fallback>
                <w:pict>
                  <v:group w14:anchorId="63DB173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156082 [3204]" stroked="f" strokeweight="1.5pt">
                      <v:textbox inset=",0,14.4pt,0">
                        <w:txbxContent>
                          <w:p w14:paraId="2733A063" w14:textId="77777777" w:rsidR="00CF41B3" w:rsidRDefault="00CF41B3">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DA5547E" wp14:editId="2AA7565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EDB2C" w14:textId="77777777" w:rsidR="00CF41B3" w:rsidRDefault="00000000">
                                <w:pPr>
                                  <w:pStyle w:val="NoSpacing"/>
                                  <w:rPr>
                                    <w:color w:val="156082" w:themeColor="accent1"/>
                                    <w:sz w:val="26"/>
                                    <w:szCs w:val="26"/>
                                  </w:rPr>
                                </w:pPr>
                                <w:r>
                                  <w:rPr>
                                    <w:color w:val="156082" w:themeColor="accent1"/>
                                    <w:sz w:val="26"/>
                                    <w:szCs w:val="26"/>
                                  </w:rPr>
                                  <w:t>University of Wales Trinity Saint David</w:t>
                                </w:r>
                              </w:p>
                              <w:p w14:paraId="64BB19A0" w14:textId="77777777" w:rsidR="00CF41B3" w:rsidRDefault="00000000">
                                <w:pPr>
                                  <w:pStyle w:val="NoSpacing"/>
                                  <w:rPr>
                                    <w:color w:val="595959" w:themeColor="text1" w:themeTint="A6"/>
                                  </w:rPr>
                                </w:pPr>
                                <w:sdt>
                                  <w:sdtPr>
                                    <w:rPr>
                                      <w:caps/>
                                      <w:color w:val="595959" w:themeColor="text1" w:themeTint="A6"/>
                                      <w:lang w:val="en-US" w:eastAsia="en-US"/>
                                    </w:rPr>
                                    <w:alias w:val="Company"/>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lang w:val="en-US" w:eastAsia="en-US"/>
                                      </w:rPr>
                                      <w:t>LONDON CAMPUS</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page">
                      <wp14:pctWidth>45000</wp14:pctWidth>
                    </wp14:sizeRelH>
                    <wp14:sizeRelV relativeFrom="page">
                      <wp14:pctHeight>0</wp14:pctHeight>
                    </wp14:sizeRelV>
                  </wp:anchor>
                </w:drawing>
              </mc:Choice>
              <mc:Fallback>
                <w:pict>
                  <v:shapetype w14:anchorId="5DA5547E"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" filled="f" stroked="f" strokeweight=".5pt">
                    <v:textbox style="mso-fit-shape-to-text:t" inset="0,0,0,0">
                      <w:txbxContent>
                        <w:p w14:paraId="52CEDB2C" w14:textId="77777777" w:rsidR="00CF41B3" w:rsidRDefault="00000000">
                          <w:pPr>
                            <w:pStyle w:val="NoSpacing"/>
                            <w:rPr>
                              <w:color w:val="156082" w:themeColor="accent1"/>
                              <w:sz w:val="26"/>
                              <w:szCs w:val="26"/>
                            </w:rPr>
                          </w:pPr>
                          <w:r>
                            <w:rPr>
                              <w:color w:val="156082" w:themeColor="accent1"/>
                              <w:sz w:val="26"/>
                              <w:szCs w:val="26"/>
                            </w:rPr>
                            <w:t>University of Wales Trinity Saint David</w:t>
                          </w:r>
                        </w:p>
                        <w:p w14:paraId="64BB19A0" w14:textId="77777777" w:rsidR="00CF41B3" w:rsidRDefault="00000000">
                          <w:pPr>
                            <w:pStyle w:val="NoSpacing"/>
                            <w:rPr>
                              <w:color w:val="595959" w:themeColor="text1" w:themeTint="A6"/>
                            </w:rPr>
                          </w:pPr>
                          <w:sdt>
                            <w:sdtPr>
                              <w:rPr>
                                <w:caps/>
                                <w:color w:val="595959" w:themeColor="text1" w:themeTint="A6"/>
                                <w:lang w:val="en-US" w:eastAsia="en-US"/>
                              </w:rPr>
                              <w:alias w:val="Company"/>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lang w:val="en-US" w:eastAsia="en-US"/>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0A73485" wp14:editId="5996BD0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975"/>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E5BA6" w14:textId="77777777" w:rsidR="00CF41B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1"/>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Data Security and Compliance</w:t>
                                    </w:r>
                                  </w:sdtContent>
                                </w:sdt>
                              </w:p>
                              <w:p w14:paraId="7A7EC758" w14:textId="77777777" w:rsidR="00CF41B3" w:rsidRDefault="00000000">
                                <w:pPr>
                                  <w:spacing w:before="120"/>
                                  <w:rPr>
                                    <w:color w:val="404040" w:themeColor="text1" w:themeTint="BF"/>
                                    <w:sz w:val="36"/>
                                    <w:szCs w:val="36"/>
                                  </w:rPr>
                                </w:pPr>
                                <w:sdt>
                                  <w:sdtPr>
                                    <w:rPr>
                                      <w:color w:val="404040" w:themeColor="text1" w:themeTint="BF"/>
                                      <w:sz w:val="36"/>
                                      <w:szCs w:val="36"/>
                                    </w:rPr>
                                    <w:alias w:val="Subtitle"/>
                                    <w:id w:val="139620472"/>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ACCA5034</w:t>
                                    </w:r>
                                  </w:sdtContent>
                                </w:sdt>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page">
                      <wp14:pctWidth>45000</wp14:pctWidth>
                    </wp14:sizeRelH>
                    <wp14:sizeRelV relativeFrom="page">
                      <wp14:pctHeight>0</wp14:pctHeight>
                    </wp14:sizeRelV>
                  </wp:anchor>
                </w:drawing>
              </mc:Choice>
              <mc:Fallback>
                <w:pict>
                  <v:shape w14:anchorId="70A73485"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" filled="f" stroked="f" strokeweight=".5pt">
                    <v:textbox style="mso-fit-shape-to-text:t" inset="0,0,0,0">
                      <w:txbxContent>
                        <w:p w14:paraId="512E5BA6" w14:textId="77777777" w:rsidR="00CF41B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1"/>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Data Security and Compliance</w:t>
                              </w:r>
                            </w:sdtContent>
                          </w:sdt>
                        </w:p>
                        <w:p w14:paraId="7A7EC758" w14:textId="77777777" w:rsidR="00CF41B3" w:rsidRDefault="00000000">
                          <w:pPr>
                            <w:spacing w:before="120"/>
                            <w:rPr>
                              <w:color w:val="404040" w:themeColor="text1" w:themeTint="BF"/>
                              <w:sz w:val="36"/>
                              <w:szCs w:val="36"/>
                            </w:rPr>
                          </w:pPr>
                          <w:sdt>
                            <w:sdtPr>
                              <w:rPr>
                                <w:color w:val="404040" w:themeColor="text1" w:themeTint="BF"/>
                                <w:sz w:val="36"/>
                                <w:szCs w:val="36"/>
                              </w:rPr>
                              <w:alias w:val="Subtitle"/>
                              <w:id w:val="139620472"/>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ACCA5034</w:t>
                              </w:r>
                            </w:sdtContent>
                          </w:sdt>
                        </w:p>
                      </w:txbxContent>
                    </v:textbox>
                    <w10:wrap anchorx="page" anchory="page"/>
                  </v:shape>
                </w:pict>
              </mc:Fallback>
            </mc:AlternateContent>
          </w:r>
        </w:p>
        <w:p w14:paraId="67AA9A90" w14:textId="77777777" w:rsidR="00CF41B3" w:rsidRDefault="00000000">
          <w:pPr>
            <w:rPr>
              <w:sz w:val="48"/>
              <w:szCs w:val="48"/>
            </w:rPr>
          </w:pPr>
          <w:r>
            <w:rPr>
              <w:rFonts w:ascii="Arial" w:hAnsi="Arial" w:cs="Arial"/>
              <w:noProof/>
            </w:rPr>
            <mc:AlternateContent>
              <mc:Choice Requires="wps">
                <w:drawing>
                  <wp:anchor distT="45720" distB="45720" distL="114300" distR="114300" simplePos="0" relativeHeight="251662336" behindDoc="0" locked="0" layoutInCell="1" allowOverlap="1" wp14:anchorId="06DE0F1C" wp14:editId="0FF651AF">
                    <wp:simplePos x="0" y="0"/>
                    <wp:positionH relativeFrom="margin">
                      <wp:posOffset>2742565</wp:posOffset>
                    </wp:positionH>
                    <wp:positionV relativeFrom="paragraph">
                      <wp:posOffset>5604510</wp:posOffset>
                    </wp:positionV>
                    <wp:extent cx="3790950" cy="1981835"/>
                    <wp:effectExtent l="0" t="0" r="1905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1981835"/>
                            </a:xfrm>
                            <a:prstGeom prst="rect">
                              <a:avLst/>
                            </a:prstGeom>
                            <a:solidFill>
                              <a:srgbClr val="FFFFFF"/>
                            </a:solidFill>
                            <a:ln w="9525">
                              <a:solidFill>
                                <a:srgbClr val="000000"/>
                              </a:solidFill>
                              <a:miter lim="800000"/>
                            </a:ln>
                          </wps:spPr>
                          <wps:txbx>
                            <w:txbxContent>
                              <w:p w14:paraId="12E1DE8D" w14:textId="77777777" w:rsidR="00CF41B3" w:rsidRDefault="00000000">
                                <w:pPr>
                                  <w:rPr>
                                    <w:sz w:val="32"/>
                                    <w:szCs w:val="32"/>
                                  </w:rPr>
                                </w:pPr>
                                <w:r>
                                  <w:rPr>
                                    <w:sz w:val="32"/>
                                    <w:szCs w:val="32"/>
                                  </w:rPr>
                                  <w:t xml:space="preserve">Module Name: Data Security and Compliance </w:t>
                                </w:r>
                              </w:p>
                              <w:p w14:paraId="7E238C87" w14:textId="77777777" w:rsidR="00CF41B3" w:rsidRDefault="00000000">
                                <w:pPr>
                                  <w:rPr>
                                    <w:sz w:val="32"/>
                                    <w:szCs w:val="32"/>
                                  </w:rPr>
                                </w:pPr>
                                <w:r>
                                  <w:rPr>
                                    <w:sz w:val="32"/>
                                    <w:szCs w:val="32"/>
                                  </w:rPr>
                                  <w:t>Module Code: ACCA5034</w:t>
                                </w:r>
                              </w:p>
                              <w:p w14:paraId="34D317EC" w14:textId="77777777" w:rsidR="00CF41B3" w:rsidRDefault="00CF41B3">
                                <w:pPr>
                                  <w:rPr>
                                    <w:sz w:val="32"/>
                                    <w:szCs w:val="32"/>
                                  </w:rPr>
                                </w:pPr>
                              </w:p>
                              <w:p w14:paraId="21497C66" w14:textId="77777777" w:rsidR="00CF41B3" w:rsidRDefault="00000000">
                                <w:pPr>
                                  <w:rPr>
                                    <w:sz w:val="32"/>
                                    <w:szCs w:val="32"/>
                                    <w:lang w:val="en-US"/>
                                  </w:rPr>
                                </w:pPr>
                                <w:r>
                                  <w:rPr>
                                    <w:sz w:val="32"/>
                                    <w:szCs w:val="32"/>
                                  </w:rPr>
                                  <w:t xml:space="preserve">Student Name: </w:t>
                                </w:r>
                                <w:r>
                                  <w:rPr>
                                    <w:sz w:val="32"/>
                                    <w:szCs w:val="32"/>
                                    <w:lang w:val="en-US"/>
                                  </w:rPr>
                                  <w:t>Dumitru Danilov</w:t>
                                </w:r>
                              </w:p>
                              <w:p w14:paraId="1B36095B" w14:textId="77777777" w:rsidR="00CF41B3" w:rsidRDefault="00000000">
                                <w:pPr>
                                  <w:rPr>
                                    <w:sz w:val="32"/>
                                    <w:szCs w:val="32"/>
                                    <w:lang w:val="en-US"/>
                                  </w:rPr>
                                </w:pPr>
                                <w:r>
                                  <w:rPr>
                                    <w:sz w:val="32"/>
                                    <w:szCs w:val="32"/>
                                  </w:rPr>
                                  <w:t>Student ID: 24</w:t>
                                </w:r>
                                <w:r>
                                  <w:rPr>
                                    <w:sz w:val="32"/>
                                    <w:szCs w:val="32"/>
                                    <w:lang w:val="en-US"/>
                                  </w:rPr>
                                  <w:t>30681</w:t>
                                </w:r>
                              </w:p>
                              <w:p w14:paraId="0311B9A9" w14:textId="77777777" w:rsidR="00CF41B3" w:rsidRDefault="00CF41B3">
                                <w:pPr>
                                  <w:rPr>
                                    <w:sz w:val="32"/>
                                    <w:szCs w:val="32"/>
                                  </w:rPr>
                                </w:pPr>
                              </w:p>
                              <w:p w14:paraId="5A0C3473" w14:textId="77777777" w:rsidR="00CF41B3" w:rsidRDefault="00000000">
                                <w:pPr>
                                  <w:rPr>
                                    <w:sz w:val="32"/>
                                    <w:szCs w:val="32"/>
                                  </w:rPr>
                                </w:pPr>
                                <w:r>
                                  <w:rPr>
                                    <w:sz w:val="32"/>
                                    <w:szCs w:val="32"/>
                                  </w:rPr>
                                  <w:t>Lecturer’s Name:</w:t>
                                </w:r>
                                <w:r w:rsidRPr="00810F00">
                                  <w:rPr>
                                    <w:sz w:val="32"/>
                                    <w:szCs w:val="32"/>
                                  </w:rPr>
                                  <w:t xml:space="preserve"> Dr Ayman Al Hajjar</w:t>
                                </w:r>
                              </w:p>
                            </w:txbxContent>
                          </wps:txbx>
                          <wps:bodyPr rot="0" vert="horz" wrap="square" lIns="91440" tIns="45720" rIns="91440" bIns="45720" anchor="t" anchorCtr="0">
                            <a:noAutofit/>
                          </wps:bodyPr>
                        </wps:wsp>
                      </a:graphicData>
                    </a:graphic>
                  </wp:anchor>
                </w:drawing>
              </mc:Choice>
              <mc:Fallback>
                <w:pict>
                  <v:shape w14:anchorId="06DE0F1C" id="Text Box 2" o:spid="_x0000_s1057" type="#_x0000_t202" style="position:absolute;margin-left:215.95pt;margin-top:441.3pt;width:298.5pt;height:156.05pt;z-index:25166233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">
                    <v:textbox>
                      <w:txbxContent>
                        <w:p w14:paraId="12E1DE8D" w14:textId="77777777" w:rsidR="00CF41B3" w:rsidRDefault="00000000">
                          <w:pPr>
                            <w:rPr>
                              <w:sz w:val="32"/>
                              <w:szCs w:val="32"/>
                            </w:rPr>
                          </w:pPr>
                          <w:r>
                            <w:rPr>
                              <w:sz w:val="32"/>
                              <w:szCs w:val="32"/>
                            </w:rPr>
                            <w:t xml:space="preserve">Module Name: Data Security and Compliance </w:t>
                          </w:r>
                        </w:p>
                        <w:p w14:paraId="7E238C87" w14:textId="77777777" w:rsidR="00CF41B3" w:rsidRDefault="00000000">
                          <w:pPr>
                            <w:rPr>
                              <w:sz w:val="32"/>
                              <w:szCs w:val="32"/>
                            </w:rPr>
                          </w:pPr>
                          <w:r>
                            <w:rPr>
                              <w:sz w:val="32"/>
                              <w:szCs w:val="32"/>
                            </w:rPr>
                            <w:t>Module Code: ACCA5034</w:t>
                          </w:r>
                        </w:p>
                        <w:p w14:paraId="34D317EC" w14:textId="77777777" w:rsidR="00CF41B3" w:rsidRDefault="00CF41B3">
                          <w:pPr>
                            <w:rPr>
                              <w:sz w:val="32"/>
                              <w:szCs w:val="32"/>
                            </w:rPr>
                          </w:pPr>
                        </w:p>
                        <w:p w14:paraId="21497C66" w14:textId="77777777" w:rsidR="00CF41B3" w:rsidRDefault="00000000">
                          <w:pPr>
                            <w:rPr>
                              <w:sz w:val="32"/>
                              <w:szCs w:val="32"/>
                              <w:lang w:val="en-US"/>
                            </w:rPr>
                          </w:pPr>
                          <w:r>
                            <w:rPr>
                              <w:sz w:val="32"/>
                              <w:szCs w:val="32"/>
                            </w:rPr>
                            <w:t xml:space="preserve">Student Name: </w:t>
                          </w:r>
                          <w:r>
                            <w:rPr>
                              <w:sz w:val="32"/>
                              <w:szCs w:val="32"/>
                              <w:lang w:val="en-US"/>
                            </w:rPr>
                            <w:t>Dumitru Danilov</w:t>
                          </w:r>
                        </w:p>
                        <w:p w14:paraId="1B36095B" w14:textId="77777777" w:rsidR="00CF41B3" w:rsidRDefault="00000000">
                          <w:pPr>
                            <w:rPr>
                              <w:sz w:val="32"/>
                              <w:szCs w:val="32"/>
                              <w:lang w:val="en-US"/>
                            </w:rPr>
                          </w:pPr>
                          <w:r>
                            <w:rPr>
                              <w:sz w:val="32"/>
                              <w:szCs w:val="32"/>
                            </w:rPr>
                            <w:t>Student ID: 24</w:t>
                          </w:r>
                          <w:r>
                            <w:rPr>
                              <w:sz w:val="32"/>
                              <w:szCs w:val="32"/>
                              <w:lang w:val="en-US"/>
                            </w:rPr>
                            <w:t>30681</w:t>
                          </w:r>
                        </w:p>
                        <w:p w14:paraId="0311B9A9" w14:textId="77777777" w:rsidR="00CF41B3" w:rsidRDefault="00CF41B3">
                          <w:pPr>
                            <w:rPr>
                              <w:sz w:val="32"/>
                              <w:szCs w:val="32"/>
                            </w:rPr>
                          </w:pPr>
                        </w:p>
                        <w:p w14:paraId="5A0C3473" w14:textId="77777777" w:rsidR="00CF41B3" w:rsidRDefault="00000000">
                          <w:pPr>
                            <w:rPr>
                              <w:sz w:val="32"/>
                              <w:szCs w:val="32"/>
                            </w:rPr>
                          </w:pPr>
                          <w:r>
                            <w:rPr>
                              <w:sz w:val="32"/>
                              <w:szCs w:val="32"/>
                            </w:rPr>
                            <w:t>Lecturer’s Name:</w:t>
                          </w:r>
                          <w:r w:rsidRPr="00810F00">
                            <w:rPr>
                              <w:sz w:val="32"/>
                              <w:szCs w:val="32"/>
                            </w:rPr>
                            <w:t xml:space="preserve"> Dr Ayman Al Hajjar</w:t>
                          </w:r>
                        </w:p>
                      </w:txbxContent>
                    </v:textbox>
                    <w10:wrap type="square" anchorx="margin"/>
                  </v:shape>
                </w:pict>
              </mc:Fallback>
            </mc:AlternateContent>
          </w:r>
          <w:r>
            <w:rPr>
              <w:sz w:val="48"/>
              <w:szCs w:val="48"/>
            </w:rPr>
            <w:br w:type="page"/>
          </w:r>
        </w:p>
      </w:sdtContent>
    </w:sdt>
    <w:sdt>
      <w:sdtPr>
        <w:rPr>
          <w:sz w:val="20"/>
          <w:szCs w:val="20"/>
        </w:rPr>
        <w:id w:val="435799488"/>
        <w:docPartObj>
          <w:docPartGallery w:val="Table of Contents"/>
          <w:docPartUnique/>
        </w:docPartObj>
      </w:sdtPr>
      <w:sdtEndPr>
        <w:rPr>
          <w:b/>
          <w:bCs/>
        </w:rPr>
      </w:sdtEndPr>
      <w:sdtContent>
        <w:p w14:paraId="4705FF30" w14:textId="77777777" w:rsidR="002E2339" w:rsidRDefault="002E2339">
          <w:pPr>
            <w:pStyle w:val="Title"/>
            <w:jc w:val="center"/>
            <w:rPr>
              <w:sz w:val="20"/>
              <w:szCs w:val="20"/>
            </w:rPr>
          </w:pPr>
        </w:p>
        <w:p w14:paraId="16F88758" w14:textId="16A4B023" w:rsidR="00CF41B3" w:rsidRDefault="00000000">
          <w:pPr>
            <w:pStyle w:val="Title"/>
            <w:jc w:val="center"/>
            <w:rPr>
              <w:sz w:val="48"/>
              <w:szCs w:val="48"/>
            </w:rPr>
          </w:pPr>
          <w:r>
            <w:rPr>
              <w:sz w:val="48"/>
              <w:szCs w:val="48"/>
            </w:rPr>
            <w:t>Contents</w:t>
          </w:r>
        </w:p>
        <w:p w14:paraId="62B52731" w14:textId="435F164B" w:rsidR="00906715" w:rsidRDefault="00000000">
          <w:pPr>
            <w:pStyle w:val="TOC1"/>
            <w:tabs>
              <w:tab w:val="right" w:leader="dot" w:pos="10110"/>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7338783" w:history="1">
            <w:r w:rsidR="00906715" w:rsidRPr="002137B8">
              <w:rPr>
                <w:rStyle w:val="Hyperlink"/>
                <w:rFonts w:ascii="Times New Roman Bold" w:hAnsi="Times New Roman Bold" w:cs="Times New Roman Bold"/>
                <w:b/>
                <w:bCs/>
                <w:noProof/>
              </w:rPr>
              <w:t>Task 1.</w:t>
            </w:r>
            <w:r w:rsidR="00906715">
              <w:rPr>
                <w:noProof/>
                <w:webHidden/>
              </w:rPr>
              <w:tab/>
            </w:r>
            <w:r w:rsidR="00906715">
              <w:rPr>
                <w:noProof/>
                <w:webHidden/>
              </w:rPr>
              <w:fldChar w:fldCharType="begin"/>
            </w:r>
            <w:r w:rsidR="00906715">
              <w:rPr>
                <w:noProof/>
                <w:webHidden/>
              </w:rPr>
              <w:instrText xml:space="preserve"> PAGEREF _Toc237338783 \h </w:instrText>
            </w:r>
            <w:r w:rsidR="00906715">
              <w:rPr>
                <w:noProof/>
                <w:webHidden/>
              </w:rPr>
            </w:r>
            <w:r w:rsidR="00906715">
              <w:rPr>
                <w:noProof/>
                <w:webHidden/>
              </w:rPr>
              <w:fldChar w:fldCharType="separate"/>
            </w:r>
            <w:r w:rsidR="00906715">
              <w:rPr>
                <w:noProof/>
                <w:webHidden/>
              </w:rPr>
              <w:t>2</w:t>
            </w:r>
            <w:r w:rsidR="00906715">
              <w:rPr>
                <w:noProof/>
                <w:webHidden/>
              </w:rPr>
              <w:fldChar w:fldCharType="end"/>
            </w:r>
          </w:hyperlink>
        </w:p>
        <w:p w14:paraId="5AAD5F69" w14:textId="0999793C" w:rsidR="00906715" w:rsidRDefault="00906715">
          <w:pPr>
            <w:pStyle w:val="TOC3"/>
            <w:tabs>
              <w:tab w:val="right" w:leader="dot" w:pos="10110"/>
            </w:tabs>
            <w:rPr>
              <w:rFonts w:asciiTheme="minorHAnsi" w:eastAsiaTheme="minorEastAsia" w:hAnsiTheme="minorHAnsi" w:cstheme="minorBidi"/>
              <w:noProof/>
              <w:kern w:val="2"/>
              <w:sz w:val="24"/>
              <w:szCs w:val="24"/>
              <w14:ligatures w14:val="standardContextual"/>
            </w:rPr>
          </w:pPr>
          <w:hyperlink w:anchor="_Toc237338784" w:history="1">
            <w:r w:rsidRPr="002137B8">
              <w:rPr>
                <w:rStyle w:val="Hyperlink"/>
                <w:rFonts w:ascii="Times New Roman Regular" w:hAnsi="Times New Roman Regular" w:cs="Times New Roman Regular"/>
                <w:b/>
                <w:bCs/>
                <w:noProof/>
              </w:rPr>
              <w:t>Abstract</w:t>
            </w:r>
            <w:r>
              <w:rPr>
                <w:noProof/>
                <w:webHidden/>
              </w:rPr>
              <w:tab/>
            </w:r>
            <w:r>
              <w:rPr>
                <w:noProof/>
                <w:webHidden/>
              </w:rPr>
              <w:fldChar w:fldCharType="begin"/>
            </w:r>
            <w:r>
              <w:rPr>
                <w:noProof/>
                <w:webHidden/>
              </w:rPr>
              <w:instrText xml:space="preserve"> PAGEREF _Toc237338784 \h </w:instrText>
            </w:r>
            <w:r>
              <w:rPr>
                <w:noProof/>
                <w:webHidden/>
              </w:rPr>
            </w:r>
            <w:r>
              <w:rPr>
                <w:noProof/>
                <w:webHidden/>
              </w:rPr>
              <w:fldChar w:fldCharType="separate"/>
            </w:r>
            <w:r>
              <w:rPr>
                <w:noProof/>
                <w:webHidden/>
              </w:rPr>
              <w:t>2</w:t>
            </w:r>
            <w:r>
              <w:rPr>
                <w:noProof/>
                <w:webHidden/>
              </w:rPr>
              <w:fldChar w:fldCharType="end"/>
            </w:r>
          </w:hyperlink>
        </w:p>
        <w:p w14:paraId="48322C77" w14:textId="4BD0FD8C" w:rsidR="00906715" w:rsidRDefault="00906715">
          <w:pPr>
            <w:pStyle w:val="TOC2"/>
            <w:tabs>
              <w:tab w:val="left" w:pos="720"/>
              <w:tab w:val="right" w:leader="dot" w:pos="10110"/>
            </w:tabs>
            <w:rPr>
              <w:rFonts w:asciiTheme="minorHAnsi" w:eastAsiaTheme="minorEastAsia" w:hAnsiTheme="minorHAnsi" w:cstheme="minorBidi"/>
              <w:noProof/>
              <w:kern w:val="2"/>
              <w:sz w:val="24"/>
              <w:szCs w:val="24"/>
              <w14:ligatures w14:val="standardContextual"/>
            </w:rPr>
          </w:pPr>
          <w:hyperlink w:anchor="_Toc237338785" w:history="1">
            <w:r w:rsidRPr="002137B8">
              <w:rPr>
                <w:rStyle w:val="Hyperlink"/>
                <w:rFonts w:eastAsia="SimSun"/>
                <w:b/>
                <w:bCs/>
                <w:noProof/>
              </w:rPr>
              <w:t>1.</w:t>
            </w:r>
            <w:r>
              <w:rPr>
                <w:rFonts w:asciiTheme="minorHAnsi" w:eastAsiaTheme="minorEastAsia" w:hAnsiTheme="minorHAnsi" w:cstheme="minorBidi"/>
                <w:noProof/>
                <w:kern w:val="2"/>
                <w:sz w:val="24"/>
                <w:szCs w:val="24"/>
                <w14:ligatures w14:val="standardContextual"/>
              </w:rPr>
              <w:tab/>
            </w:r>
            <w:r w:rsidRPr="002137B8">
              <w:rPr>
                <w:rStyle w:val="Hyperlink"/>
                <w:rFonts w:eastAsia="SimSun"/>
                <w:b/>
                <w:bCs/>
                <w:noProof/>
              </w:rPr>
              <w:t>Introduction</w:t>
            </w:r>
            <w:r>
              <w:rPr>
                <w:noProof/>
                <w:webHidden/>
              </w:rPr>
              <w:tab/>
            </w:r>
            <w:r>
              <w:rPr>
                <w:noProof/>
                <w:webHidden/>
              </w:rPr>
              <w:fldChar w:fldCharType="begin"/>
            </w:r>
            <w:r>
              <w:rPr>
                <w:noProof/>
                <w:webHidden/>
              </w:rPr>
              <w:instrText xml:space="preserve"> PAGEREF _Toc237338785 \h </w:instrText>
            </w:r>
            <w:r>
              <w:rPr>
                <w:noProof/>
                <w:webHidden/>
              </w:rPr>
            </w:r>
            <w:r>
              <w:rPr>
                <w:noProof/>
                <w:webHidden/>
              </w:rPr>
              <w:fldChar w:fldCharType="separate"/>
            </w:r>
            <w:r>
              <w:rPr>
                <w:noProof/>
                <w:webHidden/>
              </w:rPr>
              <w:t>2</w:t>
            </w:r>
            <w:r>
              <w:rPr>
                <w:noProof/>
                <w:webHidden/>
              </w:rPr>
              <w:fldChar w:fldCharType="end"/>
            </w:r>
          </w:hyperlink>
        </w:p>
        <w:p w14:paraId="47E0AB98" w14:textId="0F819C72"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86" w:history="1">
            <w:r w:rsidRPr="002137B8">
              <w:rPr>
                <w:rStyle w:val="Hyperlink"/>
                <w:rFonts w:eastAsia="SimSun"/>
                <w:b/>
                <w:bCs/>
                <w:noProof/>
              </w:rPr>
              <w:t>2. Why AI Governance Is Necessary</w:t>
            </w:r>
            <w:r>
              <w:rPr>
                <w:noProof/>
                <w:webHidden/>
              </w:rPr>
              <w:tab/>
            </w:r>
            <w:r>
              <w:rPr>
                <w:noProof/>
                <w:webHidden/>
              </w:rPr>
              <w:fldChar w:fldCharType="begin"/>
            </w:r>
            <w:r>
              <w:rPr>
                <w:noProof/>
                <w:webHidden/>
              </w:rPr>
              <w:instrText xml:space="preserve"> PAGEREF _Toc237338786 \h </w:instrText>
            </w:r>
            <w:r>
              <w:rPr>
                <w:noProof/>
                <w:webHidden/>
              </w:rPr>
            </w:r>
            <w:r>
              <w:rPr>
                <w:noProof/>
                <w:webHidden/>
              </w:rPr>
              <w:fldChar w:fldCharType="separate"/>
            </w:r>
            <w:r>
              <w:rPr>
                <w:noProof/>
                <w:webHidden/>
              </w:rPr>
              <w:t>2</w:t>
            </w:r>
            <w:r>
              <w:rPr>
                <w:noProof/>
                <w:webHidden/>
              </w:rPr>
              <w:fldChar w:fldCharType="end"/>
            </w:r>
          </w:hyperlink>
        </w:p>
        <w:p w14:paraId="1123C24F" w14:textId="22F910FC"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87" w:history="1">
            <w:r w:rsidRPr="002137B8">
              <w:rPr>
                <w:rStyle w:val="Hyperlink"/>
                <w:rFonts w:eastAsia="SimSun"/>
                <w:b/>
                <w:bCs/>
                <w:noProof/>
              </w:rPr>
              <w:t>3. Risks of AI and Machine Learning Systems</w:t>
            </w:r>
            <w:r>
              <w:rPr>
                <w:noProof/>
                <w:webHidden/>
              </w:rPr>
              <w:tab/>
            </w:r>
            <w:r>
              <w:rPr>
                <w:noProof/>
                <w:webHidden/>
              </w:rPr>
              <w:fldChar w:fldCharType="begin"/>
            </w:r>
            <w:r>
              <w:rPr>
                <w:noProof/>
                <w:webHidden/>
              </w:rPr>
              <w:instrText xml:space="preserve"> PAGEREF _Toc237338787 \h </w:instrText>
            </w:r>
            <w:r>
              <w:rPr>
                <w:noProof/>
                <w:webHidden/>
              </w:rPr>
            </w:r>
            <w:r>
              <w:rPr>
                <w:noProof/>
                <w:webHidden/>
              </w:rPr>
              <w:fldChar w:fldCharType="separate"/>
            </w:r>
            <w:r>
              <w:rPr>
                <w:noProof/>
                <w:webHidden/>
              </w:rPr>
              <w:t>3</w:t>
            </w:r>
            <w:r>
              <w:rPr>
                <w:noProof/>
                <w:webHidden/>
              </w:rPr>
              <w:fldChar w:fldCharType="end"/>
            </w:r>
          </w:hyperlink>
        </w:p>
        <w:p w14:paraId="23E20D3E" w14:textId="40FA3C63"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88" w:history="1">
            <w:r w:rsidRPr="002137B8">
              <w:rPr>
                <w:rStyle w:val="Hyperlink"/>
                <w:rFonts w:eastAsia="SimSun"/>
                <w:b/>
                <w:bCs/>
                <w:noProof/>
              </w:rPr>
              <w:t>4. Governance Frameworks for AI</w:t>
            </w:r>
            <w:r>
              <w:rPr>
                <w:noProof/>
                <w:webHidden/>
              </w:rPr>
              <w:tab/>
            </w:r>
            <w:r>
              <w:rPr>
                <w:noProof/>
                <w:webHidden/>
              </w:rPr>
              <w:fldChar w:fldCharType="begin"/>
            </w:r>
            <w:r>
              <w:rPr>
                <w:noProof/>
                <w:webHidden/>
              </w:rPr>
              <w:instrText xml:space="preserve"> PAGEREF _Toc237338788 \h </w:instrText>
            </w:r>
            <w:r>
              <w:rPr>
                <w:noProof/>
                <w:webHidden/>
              </w:rPr>
            </w:r>
            <w:r>
              <w:rPr>
                <w:noProof/>
                <w:webHidden/>
              </w:rPr>
              <w:fldChar w:fldCharType="separate"/>
            </w:r>
            <w:r>
              <w:rPr>
                <w:noProof/>
                <w:webHidden/>
              </w:rPr>
              <w:t>4</w:t>
            </w:r>
            <w:r>
              <w:rPr>
                <w:noProof/>
                <w:webHidden/>
              </w:rPr>
              <w:fldChar w:fldCharType="end"/>
            </w:r>
          </w:hyperlink>
        </w:p>
        <w:p w14:paraId="3222D45F" w14:textId="14C5F8DC"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89" w:history="1">
            <w:r w:rsidRPr="002137B8">
              <w:rPr>
                <w:rStyle w:val="Hyperlink"/>
                <w:rFonts w:eastAsia="SimSun"/>
                <w:b/>
                <w:bCs/>
                <w:noProof/>
              </w:rPr>
              <w:t>5. Security, Privacy and Compliance Controls</w:t>
            </w:r>
            <w:r>
              <w:rPr>
                <w:noProof/>
                <w:webHidden/>
              </w:rPr>
              <w:tab/>
            </w:r>
            <w:r>
              <w:rPr>
                <w:noProof/>
                <w:webHidden/>
              </w:rPr>
              <w:fldChar w:fldCharType="begin"/>
            </w:r>
            <w:r>
              <w:rPr>
                <w:noProof/>
                <w:webHidden/>
              </w:rPr>
              <w:instrText xml:space="preserve"> PAGEREF _Toc237338789 \h </w:instrText>
            </w:r>
            <w:r>
              <w:rPr>
                <w:noProof/>
                <w:webHidden/>
              </w:rPr>
            </w:r>
            <w:r>
              <w:rPr>
                <w:noProof/>
                <w:webHidden/>
              </w:rPr>
              <w:fldChar w:fldCharType="separate"/>
            </w:r>
            <w:r>
              <w:rPr>
                <w:noProof/>
                <w:webHidden/>
              </w:rPr>
              <w:t>5</w:t>
            </w:r>
            <w:r>
              <w:rPr>
                <w:noProof/>
                <w:webHidden/>
              </w:rPr>
              <w:fldChar w:fldCharType="end"/>
            </w:r>
          </w:hyperlink>
        </w:p>
        <w:p w14:paraId="7D3A19F9" w14:textId="41DC2EE2"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0" w:history="1">
            <w:r w:rsidRPr="002137B8">
              <w:rPr>
                <w:rStyle w:val="Hyperlink"/>
                <w:rFonts w:eastAsia="SimSun"/>
                <w:b/>
                <w:bCs/>
                <w:noProof/>
              </w:rPr>
              <w:t>6. Critical Comparison of Governance Approaches</w:t>
            </w:r>
            <w:r>
              <w:rPr>
                <w:noProof/>
                <w:webHidden/>
              </w:rPr>
              <w:tab/>
            </w:r>
            <w:r>
              <w:rPr>
                <w:noProof/>
                <w:webHidden/>
              </w:rPr>
              <w:fldChar w:fldCharType="begin"/>
            </w:r>
            <w:r>
              <w:rPr>
                <w:noProof/>
                <w:webHidden/>
              </w:rPr>
              <w:instrText xml:space="preserve"> PAGEREF _Toc237338790 \h </w:instrText>
            </w:r>
            <w:r>
              <w:rPr>
                <w:noProof/>
                <w:webHidden/>
              </w:rPr>
            </w:r>
            <w:r>
              <w:rPr>
                <w:noProof/>
                <w:webHidden/>
              </w:rPr>
              <w:fldChar w:fldCharType="separate"/>
            </w:r>
            <w:r>
              <w:rPr>
                <w:noProof/>
                <w:webHidden/>
              </w:rPr>
              <w:t>7</w:t>
            </w:r>
            <w:r>
              <w:rPr>
                <w:noProof/>
                <w:webHidden/>
              </w:rPr>
              <w:fldChar w:fldCharType="end"/>
            </w:r>
          </w:hyperlink>
        </w:p>
        <w:p w14:paraId="39036104" w14:textId="7E01A10D"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1" w:history="1">
            <w:r w:rsidRPr="002137B8">
              <w:rPr>
                <w:rStyle w:val="Hyperlink"/>
                <w:rFonts w:eastAsia="SimSun"/>
                <w:b/>
                <w:bCs/>
                <w:noProof/>
              </w:rPr>
              <w:t>7. Business Continuity and Regulatory Compliance</w:t>
            </w:r>
            <w:r>
              <w:rPr>
                <w:noProof/>
                <w:webHidden/>
              </w:rPr>
              <w:tab/>
            </w:r>
            <w:r>
              <w:rPr>
                <w:noProof/>
                <w:webHidden/>
              </w:rPr>
              <w:fldChar w:fldCharType="begin"/>
            </w:r>
            <w:r>
              <w:rPr>
                <w:noProof/>
                <w:webHidden/>
              </w:rPr>
              <w:instrText xml:space="preserve"> PAGEREF _Toc237338791 \h </w:instrText>
            </w:r>
            <w:r>
              <w:rPr>
                <w:noProof/>
                <w:webHidden/>
              </w:rPr>
            </w:r>
            <w:r>
              <w:rPr>
                <w:noProof/>
                <w:webHidden/>
              </w:rPr>
              <w:fldChar w:fldCharType="separate"/>
            </w:r>
            <w:r>
              <w:rPr>
                <w:noProof/>
                <w:webHidden/>
              </w:rPr>
              <w:t>8</w:t>
            </w:r>
            <w:r>
              <w:rPr>
                <w:noProof/>
                <w:webHidden/>
              </w:rPr>
              <w:fldChar w:fldCharType="end"/>
            </w:r>
          </w:hyperlink>
        </w:p>
        <w:p w14:paraId="51AD9E29" w14:textId="67758273"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2" w:history="1">
            <w:r w:rsidRPr="002137B8">
              <w:rPr>
                <w:rStyle w:val="Hyperlink"/>
                <w:rFonts w:eastAsia="SimSun"/>
                <w:b/>
                <w:bCs/>
                <w:noProof/>
              </w:rPr>
              <w:t>8. Implementation Challenges and Limitations</w:t>
            </w:r>
            <w:r>
              <w:rPr>
                <w:noProof/>
                <w:webHidden/>
              </w:rPr>
              <w:tab/>
            </w:r>
            <w:r>
              <w:rPr>
                <w:noProof/>
                <w:webHidden/>
              </w:rPr>
              <w:fldChar w:fldCharType="begin"/>
            </w:r>
            <w:r>
              <w:rPr>
                <w:noProof/>
                <w:webHidden/>
              </w:rPr>
              <w:instrText xml:space="preserve"> PAGEREF _Toc237338792 \h </w:instrText>
            </w:r>
            <w:r>
              <w:rPr>
                <w:noProof/>
                <w:webHidden/>
              </w:rPr>
            </w:r>
            <w:r>
              <w:rPr>
                <w:noProof/>
                <w:webHidden/>
              </w:rPr>
              <w:fldChar w:fldCharType="separate"/>
            </w:r>
            <w:r>
              <w:rPr>
                <w:noProof/>
                <w:webHidden/>
              </w:rPr>
              <w:t>10</w:t>
            </w:r>
            <w:r>
              <w:rPr>
                <w:noProof/>
                <w:webHidden/>
              </w:rPr>
              <w:fldChar w:fldCharType="end"/>
            </w:r>
          </w:hyperlink>
        </w:p>
        <w:p w14:paraId="0C995E38" w14:textId="68F3F4F8"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3" w:history="1">
            <w:r w:rsidRPr="002137B8">
              <w:rPr>
                <w:rStyle w:val="Hyperlink"/>
                <w:rFonts w:eastAsia="SimSun"/>
                <w:b/>
                <w:bCs/>
                <w:noProof/>
              </w:rPr>
              <w:t>9. Recommended AI Governance Roadmap</w:t>
            </w:r>
            <w:r>
              <w:rPr>
                <w:noProof/>
                <w:webHidden/>
              </w:rPr>
              <w:tab/>
            </w:r>
            <w:r>
              <w:rPr>
                <w:noProof/>
                <w:webHidden/>
              </w:rPr>
              <w:fldChar w:fldCharType="begin"/>
            </w:r>
            <w:r>
              <w:rPr>
                <w:noProof/>
                <w:webHidden/>
              </w:rPr>
              <w:instrText xml:space="preserve"> PAGEREF _Toc237338793 \h </w:instrText>
            </w:r>
            <w:r>
              <w:rPr>
                <w:noProof/>
                <w:webHidden/>
              </w:rPr>
            </w:r>
            <w:r>
              <w:rPr>
                <w:noProof/>
                <w:webHidden/>
              </w:rPr>
              <w:fldChar w:fldCharType="separate"/>
            </w:r>
            <w:r>
              <w:rPr>
                <w:noProof/>
                <w:webHidden/>
              </w:rPr>
              <w:t>10</w:t>
            </w:r>
            <w:r>
              <w:rPr>
                <w:noProof/>
                <w:webHidden/>
              </w:rPr>
              <w:fldChar w:fldCharType="end"/>
            </w:r>
          </w:hyperlink>
        </w:p>
        <w:p w14:paraId="72C03D38" w14:textId="7C30B74E"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4" w:history="1">
            <w:r w:rsidRPr="002137B8">
              <w:rPr>
                <w:rStyle w:val="Hyperlink"/>
                <w:rFonts w:eastAsia="SimSun"/>
                <w:b/>
                <w:bCs/>
                <w:noProof/>
              </w:rPr>
              <w:t>10. Conclusion</w:t>
            </w:r>
            <w:r>
              <w:rPr>
                <w:noProof/>
                <w:webHidden/>
              </w:rPr>
              <w:tab/>
            </w:r>
            <w:r>
              <w:rPr>
                <w:noProof/>
                <w:webHidden/>
              </w:rPr>
              <w:fldChar w:fldCharType="begin"/>
            </w:r>
            <w:r>
              <w:rPr>
                <w:noProof/>
                <w:webHidden/>
              </w:rPr>
              <w:instrText xml:space="preserve"> PAGEREF _Toc237338794 \h </w:instrText>
            </w:r>
            <w:r>
              <w:rPr>
                <w:noProof/>
                <w:webHidden/>
              </w:rPr>
            </w:r>
            <w:r>
              <w:rPr>
                <w:noProof/>
                <w:webHidden/>
              </w:rPr>
              <w:fldChar w:fldCharType="separate"/>
            </w:r>
            <w:r>
              <w:rPr>
                <w:noProof/>
                <w:webHidden/>
              </w:rPr>
              <w:t>12</w:t>
            </w:r>
            <w:r>
              <w:rPr>
                <w:noProof/>
                <w:webHidden/>
              </w:rPr>
              <w:fldChar w:fldCharType="end"/>
            </w:r>
          </w:hyperlink>
        </w:p>
        <w:p w14:paraId="53F973FF" w14:textId="1F77602D"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5" w:history="1">
            <w:r w:rsidRPr="002137B8">
              <w:rPr>
                <w:rStyle w:val="Hyperlink"/>
                <w:b/>
                <w:bCs/>
                <w:noProof/>
              </w:rPr>
              <w:t>References</w:t>
            </w:r>
            <w:r>
              <w:rPr>
                <w:noProof/>
                <w:webHidden/>
              </w:rPr>
              <w:tab/>
            </w:r>
            <w:r>
              <w:rPr>
                <w:noProof/>
                <w:webHidden/>
              </w:rPr>
              <w:fldChar w:fldCharType="begin"/>
            </w:r>
            <w:r>
              <w:rPr>
                <w:noProof/>
                <w:webHidden/>
              </w:rPr>
              <w:instrText xml:space="preserve"> PAGEREF _Toc237338795 \h </w:instrText>
            </w:r>
            <w:r>
              <w:rPr>
                <w:noProof/>
                <w:webHidden/>
              </w:rPr>
            </w:r>
            <w:r>
              <w:rPr>
                <w:noProof/>
                <w:webHidden/>
              </w:rPr>
              <w:fldChar w:fldCharType="separate"/>
            </w:r>
            <w:r>
              <w:rPr>
                <w:noProof/>
                <w:webHidden/>
              </w:rPr>
              <w:t>13</w:t>
            </w:r>
            <w:r>
              <w:rPr>
                <w:noProof/>
                <w:webHidden/>
              </w:rPr>
              <w:fldChar w:fldCharType="end"/>
            </w:r>
          </w:hyperlink>
        </w:p>
        <w:p w14:paraId="23E3D1A2" w14:textId="4C070D07" w:rsidR="00906715" w:rsidRDefault="00906715">
          <w:pPr>
            <w:pStyle w:val="TOC1"/>
            <w:tabs>
              <w:tab w:val="right" w:leader="dot" w:pos="10110"/>
            </w:tabs>
            <w:rPr>
              <w:rFonts w:asciiTheme="minorHAnsi" w:eastAsiaTheme="minorEastAsia" w:hAnsiTheme="minorHAnsi" w:cstheme="minorBidi"/>
              <w:noProof/>
              <w:kern w:val="2"/>
              <w:sz w:val="24"/>
              <w:szCs w:val="24"/>
              <w14:ligatures w14:val="standardContextual"/>
            </w:rPr>
          </w:pPr>
          <w:hyperlink w:anchor="_Toc237338796" w:history="1">
            <w:r w:rsidRPr="002137B8">
              <w:rPr>
                <w:rStyle w:val="Hyperlink"/>
                <w:b/>
                <w:bCs/>
                <w:noProof/>
              </w:rPr>
              <w:t>Task 2</w:t>
            </w:r>
            <w:r>
              <w:rPr>
                <w:noProof/>
                <w:webHidden/>
              </w:rPr>
              <w:tab/>
            </w:r>
            <w:r>
              <w:rPr>
                <w:noProof/>
                <w:webHidden/>
              </w:rPr>
              <w:fldChar w:fldCharType="begin"/>
            </w:r>
            <w:r>
              <w:rPr>
                <w:noProof/>
                <w:webHidden/>
              </w:rPr>
              <w:instrText xml:space="preserve"> PAGEREF _Toc237338796 \h </w:instrText>
            </w:r>
            <w:r>
              <w:rPr>
                <w:noProof/>
                <w:webHidden/>
              </w:rPr>
            </w:r>
            <w:r>
              <w:rPr>
                <w:noProof/>
                <w:webHidden/>
              </w:rPr>
              <w:fldChar w:fldCharType="separate"/>
            </w:r>
            <w:r>
              <w:rPr>
                <w:noProof/>
                <w:webHidden/>
              </w:rPr>
              <w:t>14</w:t>
            </w:r>
            <w:r>
              <w:rPr>
                <w:noProof/>
                <w:webHidden/>
              </w:rPr>
              <w:fldChar w:fldCharType="end"/>
            </w:r>
          </w:hyperlink>
        </w:p>
        <w:p w14:paraId="75EDFF14" w14:textId="1B092646"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7" w:history="1">
            <w:r w:rsidRPr="002137B8">
              <w:rPr>
                <w:rStyle w:val="Hyperlink"/>
                <w:b/>
                <w:bCs/>
                <w:noProof/>
              </w:rPr>
              <w:t>Abstract</w:t>
            </w:r>
            <w:r>
              <w:rPr>
                <w:noProof/>
                <w:webHidden/>
              </w:rPr>
              <w:tab/>
            </w:r>
            <w:r>
              <w:rPr>
                <w:noProof/>
                <w:webHidden/>
              </w:rPr>
              <w:fldChar w:fldCharType="begin"/>
            </w:r>
            <w:r>
              <w:rPr>
                <w:noProof/>
                <w:webHidden/>
              </w:rPr>
              <w:instrText xml:space="preserve"> PAGEREF _Toc237338797 \h </w:instrText>
            </w:r>
            <w:r>
              <w:rPr>
                <w:noProof/>
                <w:webHidden/>
              </w:rPr>
            </w:r>
            <w:r>
              <w:rPr>
                <w:noProof/>
                <w:webHidden/>
              </w:rPr>
              <w:fldChar w:fldCharType="separate"/>
            </w:r>
            <w:r>
              <w:rPr>
                <w:noProof/>
                <w:webHidden/>
              </w:rPr>
              <w:t>14</w:t>
            </w:r>
            <w:r>
              <w:rPr>
                <w:noProof/>
                <w:webHidden/>
              </w:rPr>
              <w:fldChar w:fldCharType="end"/>
            </w:r>
          </w:hyperlink>
        </w:p>
        <w:p w14:paraId="465F8A31" w14:textId="395A978F"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8" w:history="1">
            <w:r w:rsidRPr="002137B8">
              <w:rPr>
                <w:rStyle w:val="Hyperlink"/>
                <w:b/>
                <w:bCs/>
                <w:noProof/>
              </w:rPr>
              <w:t>1. Introduction</w:t>
            </w:r>
            <w:r>
              <w:rPr>
                <w:noProof/>
                <w:webHidden/>
              </w:rPr>
              <w:tab/>
            </w:r>
            <w:r>
              <w:rPr>
                <w:noProof/>
                <w:webHidden/>
              </w:rPr>
              <w:fldChar w:fldCharType="begin"/>
            </w:r>
            <w:r>
              <w:rPr>
                <w:noProof/>
                <w:webHidden/>
              </w:rPr>
              <w:instrText xml:space="preserve"> PAGEREF _Toc237338798 \h </w:instrText>
            </w:r>
            <w:r>
              <w:rPr>
                <w:noProof/>
                <w:webHidden/>
              </w:rPr>
            </w:r>
            <w:r>
              <w:rPr>
                <w:noProof/>
                <w:webHidden/>
              </w:rPr>
              <w:fldChar w:fldCharType="separate"/>
            </w:r>
            <w:r>
              <w:rPr>
                <w:noProof/>
                <w:webHidden/>
              </w:rPr>
              <w:t>14</w:t>
            </w:r>
            <w:r>
              <w:rPr>
                <w:noProof/>
                <w:webHidden/>
              </w:rPr>
              <w:fldChar w:fldCharType="end"/>
            </w:r>
          </w:hyperlink>
        </w:p>
        <w:p w14:paraId="5A45513E" w14:textId="1BF31D07"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9" w:history="1">
            <w:r w:rsidRPr="002137B8">
              <w:rPr>
                <w:rStyle w:val="Hyperlink"/>
                <w:b/>
                <w:bCs/>
                <w:iCs/>
                <w:noProof/>
              </w:rPr>
              <w:t>2. Strategic Objectives and Cybersecurity Design Principles</w:t>
            </w:r>
            <w:r>
              <w:rPr>
                <w:noProof/>
                <w:webHidden/>
              </w:rPr>
              <w:tab/>
            </w:r>
            <w:r>
              <w:rPr>
                <w:noProof/>
                <w:webHidden/>
              </w:rPr>
              <w:fldChar w:fldCharType="begin"/>
            </w:r>
            <w:r>
              <w:rPr>
                <w:noProof/>
                <w:webHidden/>
              </w:rPr>
              <w:instrText xml:space="preserve"> PAGEREF _Toc237338799 \h </w:instrText>
            </w:r>
            <w:r>
              <w:rPr>
                <w:noProof/>
                <w:webHidden/>
              </w:rPr>
            </w:r>
            <w:r>
              <w:rPr>
                <w:noProof/>
                <w:webHidden/>
              </w:rPr>
              <w:fldChar w:fldCharType="separate"/>
            </w:r>
            <w:r>
              <w:rPr>
                <w:noProof/>
                <w:webHidden/>
              </w:rPr>
              <w:t>15</w:t>
            </w:r>
            <w:r>
              <w:rPr>
                <w:noProof/>
                <w:webHidden/>
              </w:rPr>
              <w:fldChar w:fldCharType="end"/>
            </w:r>
          </w:hyperlink>
        </w:p>
        <w:p w14:paraId="304A9064" w14:textId="0DC8349C"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0" w:history="1">
            <w:r w:rsidRPr="002137B8">
              <w:rPr>
                <w:rStyle w:val="Hyperlink"/>
                <w:b/>
                <w:bCs/>
                <w:iCs/>
                <w:noProof/>
              </w:rPr>
              <w:t>3. Organisational Structure and Accountability</w:t>
            </w:r>
            <w:r>
              <w:rPr>
                <w:noProof/>
                <w:webHidden/>
              </w:rPr>
              <w:tab/>
            </w:r>
            <w:r>
              <w:rPr>
                <w:noProof/>
                <w:webHidden/>
              </w:rPr>
              <w:fldChar w:fldCharType="begin"/>
            </w:r>
            <w:r>
              <w:rPr>
                <w:noProof/>
                <w:webHidden/>
              </w:rPr>
              <w:instrText xml:space="preserve"> PAGEREF _Toc237338800 \h </w:instrText>
            </w:r>
            <w:r>
              <w:rPr>
                <w:noProof/>
                <w:webHidden/>
              </w:rPr>
            </w:r>
            <w:r>
              <w:rPr>
                <w:noProof/>
                <w:webHidden/>
              </w:rPr>
              <w:fldChar w:fldCharType="separate"/>
            </w:r>
            <w:r>
              <w:rPr>
                <w:noProof/>
                <w:webHidden/>
              </w:rPr>
              <w:t>16</w:t>
            </w:r>
            <w:r>
              <w:rPr>
                <w:noProof/>
                <w:webHidden/>
              </w:rPr>
              <w:fldChar w:fldCharType="end"/>
            </w:r>
          </w:hyperlink>
        </w:p>
        <w:p w14:paraId="37921024" w14:textId="3DD4A5D3"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1" w:history="1">
            <w:r w:rsidRPr="002137B8">
              <w:rPr>
                <w:rStyle w:val="Hyperlink"/>
                <w:b/>
                <w:bCs/>
                <w:noProof/>
              </w:rPr>
              <w:t>4. Policies and Procedures</w:t>
            </w:r>
            <w:r>
              <w:rPr>
                <w:noProof/>
                <w:webHidden/>
              </w:rPr>
              <w:tab/>
            </w:r>
            <w:r>
              <w:rPr>
                <w:noProof/>
                <w:webHidden/>
              </w:rPr>
              <w:fldChar w:fldCharType="begin"/>
            </w:r>
            <w:r>
              <w:rPr>
                <w:noProof/>
                <w:webHidden/>
              </w:rPr>
              <w:instrText xml:space="preserve"> PAGEREF _Toc237338801 \h </w:instrText>
            </w:r>
            <w:r>
              <w:rPr>
                <w:noProof/>
                <w:webHidden/>
              </w:rPr>
            </w:r>
            <w:r>
              <w:rPr>
                <w:noProof/>
                <w:webHidden/>
              </w:rPr>
              <w:fldChar w:fldCharType="separate"/>
            </w:r>
            <w:r>
              <w:rPr>
                <w:noProof/>
                <w:webHidden/>
              </w:rPr>
              <w:t>17</w:t>
            </w:r>
            <w:r>
              <w:rPr>
                <w:noProof/>
                <w:webHidden/>
              </w:rPr>
              <w:fldChar w:fldCharType="end"/>
            </w:r>
          </w:hyperlink>
        </w:p>
        <w:p w14:paraId="7981F750" w14:textId="3676B41F"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2" w:history="1">
            <w:r w:rsidRPr="002137B8">
              <w:rPr>
                <w:rStyle w:val="Hyperlink"/>
                <w:b/>
                <w:bCs/>
                <w:noProof/>
              </w:rPr>
              <w:t>5. Governance Model Based on NIST Cybersecurity Framework 2.0</w:t>
            </w:r>
            <w:r>
              <w:rPr>
                <w:noProof/>
                <w:webHidden/>
              </w:rPr>
              <w:tab/>
            </w:r>
            <w:r>
              <w:rPr>
                <w:noProof/>
                <w:webHidden/>
              </w:rPr>
              <w:fldChar w:fldCharType="begin"/>
            </w:r>
            <w:r>
              <w:rPr>
                <w:noProof/>
                <w:webHidden/>
              </w:rPr>
              <w:instrText xml:space="preserve"> PAGEREF _Toc237338802 \h </w:instrText>
            </w:r>
            <w:r>
              <w:rPr>
                <w:noProof/>
                <w:webHidden/>
              </w:rPr>
            </w:r>
            <w:r>
              <w:rPr>
                <w:noProof/>
                <w:webHidden/>
              </w:rPr>
              <w:fldChar w:fldCharType="separate"/>
            </w:r>
            <w:r>
              <w:rPr>
                <w:noProof/>
                <w:webHidden/>
              </w:rPr>
              <w:t>18</w:t>
            </w:r>
            <w:r>
              <w:rPr>
                <w:noProof/>
                <w:webHidden/>
              </w:rPr>
              <w:fldChar w:fldCharType="end"/>
            </w:r>
          </w:hyperlink>
        </w:p>
        <w:p w14:paraId="09F9A7C9" w14:textId="3B3AAFAB"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3" w:history="1">
            <w:r w:rsidRPr="002137B8">
              <w:rPr>
                <w:rStyle w:val="Hyperlink"/>
                <w:b/>
                <w:bCs/>
                <w:noProof/>
              </w:rPr>
              <w:t>6. Compliance and Regulatory Alignment</w:t>
            </w:r>
            <w:r>
              <w:rPr>
                <w:noProof/>
                <w:webHidden/>
              </w:rPr>
              <w:tab/>
            </w:r>
            <w:r>
              <w:rPr>
                <w:noProof/>
                <w:webHidden/>
              </w:rPr>
              <w:fldChar w:fldCharType="begin"/>
            </w:r>
            <w:r>
              <w:rPr>
                <w:noProof/>
                <w:webHidden/>
              </w:rPr>
              <w:instrText xml:space="preserve"> PAGEREF _Toc237338803 \h </w:instrText>
            </w:r>
            <w:r>
              <w:rPr>
                <w:noProof/>
                <w:webHidden/>
              </w:rPr>
            </w:r>
            <w:r>
              <w:rPr>
                <w:noProof/>
                <w:webHidden/>
              </w:rPr>
              <w:fldChar w:fldCharType="separate"/>
            </w:r>
            <w:r>
              <w:rPr>
                <w:noProof/>
                <w:webHidden/>
              </w:rPr>
              <w:t>19</w:t>
            </w:r>
            <w:r>
              <w:rPr>
                <w:noProof/>
                <w:webHidden/>
              </w:rPr>
              <w:fldChar w:fldCharType="end"/>
            </w:r>
          </w:hyperlink>
        </w:p>
        <w:p w14:paraId="49A676E7" w14:textId="15004FAE"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4" w:history="1">
            <w:r w:rsidRPr="002137B8">
              <w:rPr>
                <w:rStyle w:val="Hyperlink"/>
                <w:b/>
                <w:bCs/>
                <w:noProof/>
              </w:rPr>
              <w:t>7. Risk Management and Assessment</w:t>
            </w:r>
            <w:r>
              <w:rPr>
                <w:noProof/>
                <w:webHidden/>
              </w:rPr>
              <w:tab/>
            </w:r>
            <w:r>
              <w:rPr>
                <w:noProof/>
                <w:webHidden/>
              </w:rPr>
              <w:fldChar w:fldCharType="begin"/>
            </w:r>
            <w:r>
              <w:rPr>
                <w:noProof/>
                <w:webHidden/>
              </w:rPr>
              <w:instrText xml:space="preserve"> PAGEREF _Toc237338804 \h </w:instrText>
            </w:r>
            <w:r>
              <w:rPr>
                <w:noProof/>
                <w:webHidden/>
              </w:rPr>
            </w:r>
            <w:r>
              <w:rPr>
                <w:noProof/>
                <w:webHidden/>
              </w:rPr>
              <w:fldChar w:fldCharType="separate"/>
            </w:r>
            <w:r>
              <w:rPr>
                <w:noProof/>
                <w:webHidden/>
              </w:rPr>
              <w:t>19</w:t>
            </w:r>
            <w:r>
              <w:rPr>
                <w:noProof/>
                <w:webHidden/>
              </w:rPr>
              <w:fldChar w:fldCharType="end"/>
            </w:r>
          </w:hyperlink>
        </w:p>
        <w:p w14:paraId="122C4E31" w14:textId="650F25A1"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5" w:history="1">
            <w:r w:rsidRPr="002137B8">
              <w:rPr>
                <w:rStyle w:val="Hyperlink"/>
                <w:b/>
                <w:bCs/>
                <w:noProof/>
              </w:rPr>
              <w:t>8. Incident Response and Disaster Recovery Programme</w:t>
            </w:r>
            <w:r>
              <w:rPr>
                <w:noProof/>
                <w:webHidden/>
              </w:rPr>
              <w:tab/>
            </w:r>
            <w:r>
              <w:rPr>
                <w:noProof/>
                <w:webHidden/>
              </w:rPr>
              <w:fldChar w:fldCharType="begin"/>
            </w:r>
            <w:r>
              <w:rPr>
                <w:noProof/>
                <w:webHidden/>
              </w:rPr>
              <w:instrText xml:space="preserve"> PAGEREF _Toc237338805 \h </w:instrText>
            </w:r>
            <w:r>
              <w:rPr>
                <w:noProof/>
                <w:webHidden/>
              </w:rPr>
            </w:r>
            <w:r>
              <w:rPr>
                <w:noProof/>
                <w:webHidden/>
              </w:rPr>
              <w:fldChar w:fldCharType="separate"/>
            </w:r>
            <w:r>
              <w:rPr>
                <w:noProof/>
                <w:webHidden/>
              </w:rPr>
              <w:t>21</w:t>
            </w:r>
            <w:r>
              <w:rPr>
                <w:noProof/>
                <w:webHidden/>
              </w:rPr>
              <w:fldChar w:fldCharType="end"/>
            </w:r>
          </w:hyperlink>
        </w:p>
        <w:p w14:paraId="48C07236" w14:textId="1A45FFBF"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6" w:history="1">
            <w:r w:rsidRPr="002137B8">
              <w:rPr>
                <w:rStyle w:val="Hyperlink"/>
                <w:b/>
                <w:bCs/>
                <w:noProof/>
              </w:rPr>
              <w:t>9. Protection Controls and Implementation Roadmap</w:t>
            </w:r>
            <w:r>
              <w:rPr>
                <w:noProof/>
                <w:webHidden/>
              </w:rPr>
              <w:tab/>
            </w:r>
            <w:r>
              <w:rPr>
                <w:noProof/>
                <w:webHidden/>
              </w:rPr>
              <w:fldChar w:fldCharType="begin"/>
            </w:r>
            <w:r>
              <w:rPr>
                <w:noProof/>
                <w:webHidden/>
              </w:rPr>
              <w:instrText xml:space="preserve"> PAGEREF _Toc237338806 \h </w:instrText>
            </w:r>
            <w:r>
              <w:rPr>
                <w:noProof/>
                <w:webHidden/>
              </w:rPr>
            </w:r>
            <w:r>
              <w:rPr>
                <w:noProof/>
                <w:webHidden/>
              </w:rPr>
              <w:fldChar w:fldCharType="separate"/>
            </w:r>
            <w:r>
              <w:rPr>
                <w:noProof/>
                <w:webHidden/>
              </w:rPr>
              <w:t>22</w:t>
            </w:r>
            <w:r>
              <w:rPr>
                <w:noProof/>
                <w:webHidden/>
              </w:rPr>
              <w:fldChar w:fldCharType="end"/>
            </w:r>
          </w:hyperlink>
        </w:p>
        <w:p w14:paraId="19EA553D" w14:textId="2BDF8216"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7" w:history="1">
            <w:r w:rsidRPr="002137B8">
              <w:rPr>
                <w:rStyle w:val="Hyperlink"/>
                <w:b/>
                <w:bCs/>
                <w:noProof/>
              </w:rPr>
              <w:t>10. Conclusion</w:t>
            </w:r>
            <w:r>
              <w:rPr>
                <w:noProof/>
                <w:webHidden/>
              </w:rPr>
              <w:tab/>
            </w:r>
            <w:r>
              <w:rPr>
                <w:noProof/>
                <w:webHidden/>
              </w:rPr>
              <w:fldChar w:fldCharType="begin"/>
            </w:r>
            <w:r>
              <w:rPr>
                <w:noProof/>
                <w:webHidden/>
              </w:rPr>
              <w:instrText xml:space="preserve"> PAGEREF _Toc237338807 \h </w:instrText>
            </w:r>
            <w:r>
              <w:rPr>
                <w:noProof/>
                <w:webHidden/>
              </w:rPr>
            </w:r>
            <w:r>
              <w:rPr>
                <w:noProof/>
                <w:webHidden/>
              </w:rPr>
              <w:fldChar w:fldCharType="separate"/>
            </w:r>
            <w:r>
              <w:rPr>
                <w:noProof/>
                <w:webHidden/>
              </w:rPr>
              <w:t>23</w:t>
            </w:r>
            <w:r>
              <w:rPr>
                <w:noProof/>
                <w:webHidden/>
              </w:rPr>
              <w:fldChar w:fldCharType="end"/>
            </w:r>
          </w:hyperlink>
        </w:p>
        <w:p w14:paraId="4DD4D3E9" w14:textId="46E5B83C"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8" w:history="1">
            <w:r w:rsidRPr="002137B8">
              <w:rPr>
                <w:rStyle w:val="Hyperlink"/>
                <w:b/>
                <w:bCs/>
                <w:noProof/>
              </w:rPr>
              <w:t>Refere</w:t>
            </w:r>
            <w:r w:rsidRPr="002137B8">
              <w:rPr>
                <w:rStyle w:val="Hyperlink"/>
                <w:b/>
                <w:bCs/>
                <w:noProof/>
              </w:rPr>
              <w:t>n</w:t>
            </w:r>
            <w:r w:rsidRPr="002137B8">
              <w:rPr>
                <w:rStyle w:val="Hyperlink"/>
                <w:b/>
                <w:bCs/>
                <w:noProof/>
              </w:rPr>
              <w:t>ces</w:t>
            </w:r>
            <w:r>
              <w:rPr>
                <w:noProof/>
                <w:webHidden/>
              </w:rPr>
              <w:tab/>
            </w:r>
            <w:r>
              <w:rPr>
                <w:noProof/>
                <w:webHidden/>
              </w:rPr>
              <w:fldChar w:fldCharType="begin"/>
            </w:r>
            <w:r>
              <w:rPr>
                <w:noProof/>
                <w:webHidden/>
              </w:rPr>
              <w:instrText xml:space="preserve"> PAGEREF _Toc237338808 \h </w:instrText>
            </w:r>
            <w:r>
              <w:rPr>
                <w:noProof/>
                <w:webHidden/>
              </w:rPr>
            </w:r>
            <w:r>
              <w:rPr>
                <w:noProof/>
                <w:webHidden/>
              </w:rPr>
              <w:fldChar w:fldCharType="separate"/>
            </w:r>
            <w:r>
              <w:rPr>
                <w:noProof/>
                <w:webHidden/>
              </w:rPr>
              <w:t>24</w:t>
            </w:r>
            <w:r>
              <w:rPr>
                <w:noProof/>
                <w:webHidden/>
              </w:rPr>
              <w:fldChar w:fldCharType="end"/>
            </w:r>
          </w:hyperlink>
        </w:p>
        <w:p w14:paraId="0F7ECF03" w14:textId="78D267CF" w:rsidR="00CF41B3" w:rsidRDefault="00000000">
          <w:r>
            <w:rPr>
              <w:b/>
              <w:bCs/>
            </w:rPr>
            <w:fldChar w:fldCharType="end"/>
          </w:r>
        </w:p>
      </w:sdtContent>
    </w:sdt>
    <w:p w14:paraId="0ED8719F" w14:textId="77777777" w:rsidR="00CF41B3" w:rsidRDefault="00000000">
      <w:pPr>
        <w:rPr>
          <w:sz w:val="48"/>
          <w:szCs w:val="48"/>
        </w:rPr>
      </w:pPr>
      <w:r>
        <w:rPr>
          <w:sz w:val="48"/>
          <w:szCs w:val="48"/>
        </w:rPr>
        <w:br w:type="page"/>
      </w:r>
    </w:p>
    <w:p w14:paraId="445FAEE4" w14:textId="77777777" w:rsidR="006A47A2" w:rsidRDefault="00000000" w:rsidP="00886B28">
      <w:pPr>
        <w:pStyle w:val="Heading1"/>
        <w:numPr>
          <w:ilvl w:val="0"/>
          <w:numId w:val="0"/>
        </w:numPr>
        <w:jc w:val="left"/>
        <w:rPr>
          <w:rFonts w:ascii="Times New Roman Regular" w:hAnsi="Times New Roman Regular" w:cs="Times New Roman Regular"/>
          <w:sz w:val="32"/>
        </w:rPr>
      </w:pPr>
      <w:bookmarkStart w:id="0" w:name="_Toc237338783"/>
      <w:r w:rsidRPr="00886B28">
        <w:rPr>
          <w:rFonts w:ascii="Times New Roman Bold" w:hAnsi="Times New Roman Bold" w:cs="Times New Roman Bold"/>
          <w:b/>
          <w:bCs/>
          <w:sz w:val="32"/>
        </w:rPr>
        <w:lastRenderedPageBreak/>
        <w:t>Task 1.</w:t>
      </w:r>
      <w:bookmarkEnd w:id="0"/>
      <w:r w:rsidRPr="00886B28">
        <w:rPr>
          <w:rFonts w:ascii="Times New Roman Regular" w:hAnsi="Times New Roman Regular" w:cs="Times New Roman Regular"/>
          <w:sz w:val="32"/>
        </w:rPr>
        <w:t xml:space="preserve"> </w:t>
      </w:r>
    </w:p>
    <w:p w14:paraId="208B97D6" w14:textId="7FBE58C0" w:rsidR="00CF41B3" w:rsidRPr="00886B28" w:rsidRDefault="00000000" w:rsidP="006A47A2">
      <w:pPr>
        <w:rPr>
          <w:rFonts w:ascii="Times New Roman Regular" w:hAnsi="Times New Roman Regular" w:cs="Times New Roman Regular"/>
          <w:sz w:val="32"/>
        </w:rPr>
      </w:pPr>
      <w:r w:rsidRPr="00886B28">
        <w:rPr>
          <w:rFonts w:ascii="Times New Roman Regular" w:eastAsia="Cambria" w:hAnsi="Times New Roman Regular" w:cs="Times New Roman Regular"/>
          <w:color w:val="000000"/>
          <w:sz w:val="32"/>
          <w:lang w:val="en-US" w:eastAsia="zh-CN" w:bidi="ar"/>
        </w:rPr>
        <w:t>Governance of AI and Machine Learning Systems: Managing risk, ethics, and compliance for AI data and models</w:t>
      </w:r>
    </w:p>
    <w:p w14:paraId="264CB3A0" w14:textId="77777777" w:rsidR="00CF41B3" w:rsidRDefault="00CF41B3">
      <w:pPr>
        <w:pStyle w:val="Title"/>
        <w:jc w:val="center"/>
        <w:rPr>
          <w:sz w:val="48"/>
          <w:szCs w:val="48"/>
        </w:rPr>
      </w:pPr>
    </w:p>
    <w:p w14:paraId="6793D485" w14:textId="77777777" w:rsidR="00CF41B3" w:rsidRPr="0087097F" w:rsidRDefault="00000000">
      <w:pPr>
        <w:pStyle w:val="Heading3"/>
        <w:numPr>
          <w:ilvl w:val="2"/>
          <w:numId w:val="0"/>
        </w:numPr>
        <w:rPr>
          <w:rFonts w:ascii="Times New Roman Regular" w:hAnsi="Times New Roman Regular" w:cs="Times New Roman Regular"/>
          <w:color w:val="000000"/>
          <w:sz w:val="28"/>
          <w:szCs w:val="28"/>
        </w:rPr>
      </w:pPr>
      <w:bookmarkStart w:id="1" w:name="_Toc237338784"/>
      <w:r w:rsidRPr="0087097F">
        <w:rPr>
          <w:rStyle w:val="Strong"/>
          <w:rFonts w:ascii="Times New Roman Regular" w:hAnsi="Times New Roman Regular" w:cs="Times New Roman Regular"/>
          <w:color w:val="000000"/>
          <w:sz w:val="28"/>
          <w:szCs w:val="28"/>
        </w:rPr>
        <w:t>Abstract</w:t>
      </w:r>
      <w:bookmarkEnd w:id="1"/>
    </w:p>
    <w:p w14:paraId="61B47746"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Artificial Intelligence (AI) and Machine Learning (ML) are widely used to automate tasks, detect fraud, improve customer service, and support decision-making. However, they also create security, privacy, ethical, and compliance risks that require effective governance throughout the AI lifecycle.</w:t>
      </w:r>
    </w:p>
    <w:p w14:paraId="6350B602"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This research examines how organisations can manage AI-related threats using frameworks such as NIST AI RMF, ISO/IEC 42001, and the EU AI Act. It also considers implementation challenges and proposes a practical roadmap for secure, responsible, and compliant AI governance.</w:t>
      </w:r>
    </w:p>
    <w:p w14:paraId="0E9295B9" w14:textId="6E91F58C" w:rsidR="00CF41B3" w:rsidRPr="006A47A2" w:rsidRDefault="00000000" w:rsidP="009A141B">
      <w:pPr>
        <w:pStyle w:val="NormalWeb"/>
        <w:spacing w:line="276" w:lineRule="auto"/>
        <w:jc w:val="both"/>
        <w:rPr>
          <w:color w:val="000000"/>
        </w:rPr>
      </w:pPr>
      <w:r w:rsidRPr="006A47A2">
        <w:rPr>
          <w:rStyle w:val="Strong"/>
          <w:color w:val="000000"/>
        </w:rPr>
        <w:t>Keywords—</w:t>
      </w:r>
      <w:r w:rsidRPr="006A47A2">
        <w:rPr>
          <w:color w:val="000000"/>
        </w:rPr>
        <w:t> Artificial Intelligence, Machine Learning, AI Governance, Data Security, Compliance, Risk Management, ISO/IEC 42001, NIST AI RMF.</w:t>
      </w:r>
    </w:p>
    <w:p w14:paraId="28868D16" w14:textId="77777777" w:rsidR="00CF41B3" w:rsidRDefault="00CF41B3">
      <w:pPr>
        <w:spacing w:after="200" w:line="216" w:lineRule="exact"/>
        <w:ind w:right="216"/>
        <w:jc w:val="both"/>
        <w:rPr>
          <w:b/>
          <w:bCs/>
        </w:rPr>
      </w:pPr>
    </w:p>
    <w:p w14:paraId="4CDF4548" w14:textId="77777777" w:rsidR="00CF41B3" w:rsidRDefault="00CF41B3">
      <w:pPr>
        <w:sectPr w:rsidR="00CF41B3">
          <w:pgSz w:w="11906" w:h="16838"/>
          <w:pgMar w:top="540" w:right="893" w:bottom="1440" w:left="893" w:header="708" w:footer="708" w:gutter="0"/>
          <w:pgNumType w:start="0"/>
          <w:cols w:space="720"/>
          <w:titlePg/>
          <w:docGrid w:linePitch="360"/>
        </w:sectPr>
      </w:pPr>
    </w:p>
    <w:p w14:paraId="0F4B52E9" w14:textId="5DE46678" w:rsidR="00886B28" w:rsidRPr="0087097F" w:rsidRDefault="00886B28" w:rsidP="00296A25">
      <w:pPr>
        <w:pStyle w:val="Heading2"/>
        <w:numPr>
          <w:ilvl w:val="0"/>
          <w:numId w:val="20"/>
        </w:numPr>
        <w:rPr>
          <w:rStyle w:val="15"/>
          <w:rFonts w:ascii="Times New Roman" w:hAnsi="Times New Roman" w:hint="default"/>
          <w:color w:val="000000"/>
          <w:sz w:val="28"/>
          <w:szCs w:val="28"/>
        </w:rPr>
      </w:pPr>
      <w:bookmarkStart w:id="2" w:name="_Toc237338785"/>
      <w:r w:rsidRPr="0087097F">
        <w:rPr>
          <w:rStyle w:val="15"/>
          <w:rFonts w:ascii="Times New Roman" w:hAnsi="Times New Roman" w:hint="default"/>
          <w:color w:val="000000"/>
          <w:sz w:val="28"/>
          <w:szCs w:val="28"/>
        </w:rPr>
        <w:t>Introduction</w:t>
      </w:r>
      <w:bookmarkEnd w:id="2"/>
    </w:p>
    <w:p w14:paraId="46A2207B" w14:textId="77777777" w:rsidR="00886B28" w:rsidRPr="00886B28" w:rsidRDefault="00886B28" w:rsidP="00886B28"/>
    <w:p w14:paraId="583C839F"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Artificial Intelligence has changed how organisations process information and make decisions across industries such as healthcare, banking, manufacturing, and cybersecurity [12].</w:t>
      </w:r>
    </w:p>
    <w:p w14:paraId="24923F82"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As AI adoption grows, governance frameworks have become increasingly important [1], [2], [5], [13]. The NIST AI RMF uses four functions—Govern, Map, Measure, and Manage—while ISO/IEC 42001 provides an AI management standard and the EU AI Act introduces legal requirements based on risk levels.</w:t>
      </w:r>
    </w:p>
    <w:p w14:paraId="199B226A"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This paper examines how AI governance helps organisations anticipate threats, protect data and models, detect abnormal behaviour, respond to incidents, and manage practical implementation challenges [1], [8].</w:t>
      </w:r>
    </w:p>
    <w:p w14:paraId="2F19789F" w14:textId="77777777" w:rsidR="00886B28" w:rsidRPr="0087097F" w:rsidRDefault="00886B28" w:rsidP="00886B28">
      <w:pPr>
        <w:pStyle w:val="Heading2"/>
        <w:numPr>
          <w:ilvl w:val="0"/>
          <w:numId w:val="0"/>
        </w:numPr>
        <w:ind w:left="289"/>
        <w:rPr>
          <w:color w:val="000000"/>
          <w:sz w:val="28"/>
          <w:szCs w:val="28"/>
        </w:rPr>
      </w:pPr>
      <w:bookmarkStart w:id="3" w:name="_Toc237338786"/>
      <w:r w:rsidRPr="0087097F">
        <w:rPr>
          <w:rStyle w:val="15"/>
          <w:rFonts w:ascii="Times New Roman" w:hAnsi="Times New Roman" w:hint="default"/>
          <w:color w:val="000000"/>
          <w:sz w:val="28"/>
          <w:szCs w:val="28"/>
        </w:rPr>
        <w:t>2. Why AI Governance Is Necessary</w:t>
      </w:r>
      <w:bookmarkEnd w:id="3"/>
    </w:p>
    <w:p w14:paraId="7A2E2004"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Artificial intelligence provides significant benefits but also increases organisational risks, especially when governance develops more slowly than AI adoption [1], [7]. Effective AI governance therefore requires continuous risk management, particularly because poor-quality or biased data can produce inaccurate and unfair decisions [4], [11].</w:t>
      </w:r>
    </w:p>
    <w:p w14:paraId="568F27F9"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Privacy and ethics are also important because AI systems often process personal information and influence decisions in areas such as employment, finance, and healthcare. Organisations must comply with privacy regulations and ensure transparency, accountability, and human oversight [3], [5], [7], [13].</w:t>
      </w:r>
    </w:p>
    <w:p w14:paraId="05590D24" w14:textId="45B4BBA7" w:rsidR="009A141B" w:rsidRDefault="006A47A2" w:rsidP="009A141B">
      <w:pPr>
        <w:rPr>
          <w:sz w:val="48"/>
          <w:szCs w:val="48"/>
        </w:rPr>
      </w:pPr>
      <w:r w:rsidRPr="006A47A2">
        <w:rPr>
          <w:color w:val="000000"/>
          <w:sz w:val="24"/>
          <w:szCs w:val="24"/>
        </w:rPr>
        <w:t>The NIST AI RMF addresses these challenges by promoting continuous governance throughout the AI lifecycle, including clear policies, responsibilities, monitoring, documentation, and regular risk assessment [1].</w:t>
      </w:r>
      <w:r w:rsidR="009A141B" w:rsidRPr="009A141B">
        <w:rPr>
          <w:sz w:val="48"/>
          <w:szCs w:val="48"/>
        </w:rPr>
        <w:t xml:space="preserve"> </w:t>
      </w:r>
      <w:r w:rsidR="009A141B">
        <w:rPr>
          <w:sz w:val="48"/>
          <w:szCs w:val="48"/>
        </w:rPr>
        <w:br w:type="page"/>
      </w:r>
    </w:p>
    <w:p w14:paraId="6B341938" w14:textId="1F58935A" w:rsidR="00886B28" w:rsidRDefault="00886B28">
      <w:pPr>
        <w:pStyle w:val="Title"/>
        <w:jc w:val="center"/>
        <w:rPr>
          <w:sz w:val="48"/>
          <w:szCs w:val="48"/>
        </w:rPr>
      </w:pPr>
      <w:r w:rsidRPr="00886B28">
        <w:rPr>
          <w:noProof/>
          <w:sz w:val="48"/>
          <w:szCs w:val="48"/>
        </w:rPr>
        <w:lastRenderedPageBreak/>
        <w:drawing>
          <wp:inline distT="0" distB="0" distL="0" distR="0" wp14:anchorId="78BCF9EE" wp14:editId="1081C5FA">
            <wp:extent cx="6146320" cy="4102608"/>
            <wp:effectExtent l="0" t="0" r="635" b="0"/>
            <wp:docPr id="263505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505983" name=""/>
                    <pic:cNvPicPr/>
                  </pic:nvPicPr>
                  <pic:blipFill>
                    <a:blip r:embed="rId7"/>
                    <a:stretch>
                      <a:fillRect/>
                    </a:stretch>
                  </pic:blipFill>
                  <pic:spPr>
                    <a:xfrm>
                      <a:off x="0" y="0"/>
                      <a:ext cx="6187455" cy="4130065"/>
                    </a:xfrm>
                    <a:prstGeom prst="rect">
                      <a:avLst/>
                    </a:prstGeom>
                  </pic:spPr>
                </pic:pic>
              </a:graphicData>
            </a:graphic>
          </wp:inline>
        </w:drawing>
      </w:r>
    </w:p>
    <w:p w14:paraId="7797EA4C" w14:textId="77777777" w:rsidR="009A141B" w:rsidRPr="009A141B" w:rsidRDefault="009A141B" w:rsidP="009A141B">
      <w:pPr>
        <w:rPr>
          <w:color w:val="000000"/>
        </w:rPr>
      </w:pPr>
      <w:r w:rsidRPr="009A141B">
        <w:rPr>
          <w:rStyle w:val="15"/>
          <w:rFonts w:ascii="Times New Roman" w:hAnsi="Times New Roman" w:hint="default"/>
          <w:color w:val="000000"/>
        </w:rPr>
        <w:t>Figure 1.</w:t>
      </w:r>
      <w:r w:rsidRPr="009A141B">
        <w:rPr>
          <w:color w:val="000000"/>
        </w:rPr>
        <w:t xml:space="preserve"> Example of an AI governance framework integrating security, privacy, ethics and regulatory compliance.</w:t>
      </w:r>
    </w:p>
    <w:p w14:paraId="33950970" w14:textId="77777777" w:rsidR="009A141B" w:rsidRDefault="009A141B">
      <w:pPr>
        <w:pStyle w:val="Title"/>
        <w:jc w:val="center"/>
        <w:rPr>
          <w:sz w:val="48"/>
          <w:szCs w:val="48"/>
        </w:rPr>
      </w:pPr>
    </w:p>
    <w:p w14:paraId="0B62B54C" w14:textId="77777777" w:rsidR="00886B28" w:rsidRPr="0087097F" w:rsidRDefault="00886B28" w:rsidP="00886B28">
      <w:pPr>
        <w:pStyle w:val="Heading2"/>
        <w:numPr>
          <w:ilvl w:val="0"/>
          <w:numId w:val="0"/>
        </w:numPr>
        <w:ind w:left="289"/>
        <w:rPr>
          <w:color w:val="000000"/>
          <w:sz w:val="28"/>
          <w:szCs w:val="28"/>
        </w:rPr>
      </w:pPr>
      <w:bookmarkStart w:id="4" w:name="_Toc237338787"/>
      <w:r w:rsidRPr="0087097F">
        <w:rPr>
          <w:rStyle w:val="15"/>
          <w:rFonts w:ascii="Times New Roman" w:hAnsi="Times New Roman" w:hint="default"/>
          <w:color w:val="000000"/>
          <w:sz w:val="28"/>
          <w:szCs w:val="28"/>
        </w:rPr>
        <w:t>3. Risks of AI and Machine Learning Systems</w:t>
      </w:r>
      <w:bookmarkEnd w:id="4"/>
    </w:p>
    <w:p w14:paraId="25B2E832" w14:textId="77777777" w:rsidR="006A47A2" w:rsidRPr="006A47A2" w:rsidRDefault="006A47A2" w:rsidP="009A141B">
      <w:pPr>
        <w:pStyle w:val="pdq2pgselectionanchorcontainer"/>
        <w:spacing w:line="276" w:lineRule="auto"/>
        <w:jc w:val="both"/>
        <w:rPr>
          <w:color w:val="000000"/>
        </w:rPr>
      </w:pPr>
      <w:r w:rsidRPr="006A47A2">
        <w:rPr>
          <w:color w:val="000000"/>
        </w:rPr>
        <w:t>AI systems introduce risks related to data, models, cybersecurity, compliance, and business operations. Organisations must understand these risks before implementing effective governance.</w:t>
      </w:r>
    </w:p>
    <w:p w14:paraId="5B8288D9" w14:textId="77777777" w:rsidR="006A47A2" w:rsidRPr="006A47A2" w:rsidRDefault="006A47A2" w:rsidP="009A141B">
      <w:pPr>
        <w:spacing w:line="276" w:lineRule="auto"/>
        <w:rPr>
          <w:color w:val="000000"/>
          <w:sz w:val="24"/>
          <w:szCs w:val="24"/>
        </w:rPr>
      </w:pPr>
      <w:r w:rsidRPr="006A47A2">
        <w:rPr>
          <w:color w:val="000000"/>
          <w:sz w:val="24"/>
          <w:szCs w:val="24"/>
        </w:rPr>
        <w:t>3.1 Data Risks</w:t>
      </w:r>
    </w:p>
    <w:p w14:paraId="39C8DFFF"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AI depends heavily on data quality. Incomplete, outdated, incorrect, or biased data can reduce model accuracy and produce unfair decisions [4], [11]. Organisations should therefore establish clear data ownership, quality checks, classification, and secure storage.</w:t>
      </w:r>
    </w:p>
    <w:p w14:paraId="6A461A71" w14:textId="77777777" w:rsidR="006A47A2" w:rsidRPr="006A47A2" w:rsidRDefault="006A47A2" w:rsidP="009A141B">
      <w:pPr>
        <w:spacing w:line="276" w:lineRule="auto"/>
        <w:rPr>
          <w:color w:val="000000"/>
          <w:sz w:val="24"/>
          <w:szCs w:val="24"/>
        </w:rPr>
      </w:pPr>
      <w:r w:rsidRPr="006A47A2">
        <w:rPr>
          <w:color w:val="000000"/>
          <w:sz w:val="24"/>
          <w:szCs w:val="24"/>
        </w:rPr>
        <w:t>3.2 Model Risks</w:t>
      </w:r>
    </w:p>
    <w:p w14:paraId="1E7154F8" w14:textId="77777777" w:rsidR="006A47A2" w:rsidRPr="006A47A2" w:rsidRDefault="006A47A2" w:rsidP="009A141B">
      <w:pPr>
        <w:pStyle w:val="NormalWeb"/>
        <w:spacing w:line="276" w:lineRule="auto"/>
        <w:jc w:val="both"/>
        <w:rPr>
          <w:color w:val="000000"/>
        </w:rPr>
      </w:pPr>
      <w:r w:rsidRPr="006A47A2">
        <w:rPr>
          <w:color w:val="000000"/>
        </w:rPr>
        <w:t>AI models may become less accurate as conditions change, known as</w:t>
      </w:r>
      <w:r w:rsidRPr="006A47A2">
        <w:rPr>
          <w:rStyle w:val="apple-converted-space"/>
          <w:color w:val="000000"/>
        </w:rPr>
        <w:t> </w:t>
      </w:r>
      <w:r w:rsidRPr="006A47A2">
        <w:rPr>
          <w:rStyle w:val="Strong"/>
          <w:color w:val="000000"/>
        </w:rPr>
        <w:t>model drift</w:t>
      </w:r>
      <w:r w:rsidRPr="006A47A2">
        <w:rPr>
          <w:color w:val="000000"/>
        </w:rPr>
        <w:t>, requiring continuous monitoring and retraining [1], [11]. Models may also be stolen or used to extract confidential information, making model protection an important security requirement.</w:t>
      </w:r>
    </w:p>
    <w:p w14:paraId="7CD5617E" w14:textId="77777777" w:rsidR="006A47A2" w:rsidRPr="006A47A2" w:rsidRDefault="006A47A2" w:rsidP="009A141B">
      <w:pPr>
        <w:spacing w:line="276" w:lineRule="auto"/>
        <w:rPr>
          <w:color w:val="000000"/>
          <w:sz w:val="24"/>
          <w:szCs w:val="24"/>
        </w:rPr>
      </w:pPr>
      <w:r w:rsidRPr="006A47A2">
        <w:rPr>
          <w:color w:val="000000"/>
          <w:sz w:val="24"/>
          <w:szCs w:val="24"/>
        </w:rPr>
        <w:t>3.3 Security Risks</w:t>
      </w:r>
    </w:p>
    <w:p w14:paraId="210A0FD8" w14:textId="77777777" w:rsidR="006A47A2" w:rsidRDefault="006A47A2" w:rsidP="009A141B">
      <w:pPr>
        <w:pStyle w:val="NormalWeb"/>
        <w:spacing w:line="276" w:lineRule="auto"/>
        <w:jc w:val="both"/>
        <w:rPr>
          <w:color w:val="000000"/>
        </w:rPr>
      </w:pPr>
      <w:r w:rsidRPr="006A47A2">
        <w:rPr>
          <w:color w:val="000000"/>
        </w:rPr>
        <w:t xml:space="preserve">AI-specific threats include data poisoning, adversarial attacks, model theft, model inversion, and prompt injection. Traditional security controls alone are insufficient, so </w:t>
      </w:r>
      <w:proofErr w:type="spellStart"/>
      <w:r w:rsidRPr="006A47A2">
        <w:rPr>
          <w:color w:val="000000"/>
        </w:rPr>
        <w:t>organisations</w:t>
      </w:r>
      <w:proofErr w:type="spellEnd"/>
      <w:r w:rsidRPr="006A47A2">
        <w:rPr>
          <w:color w:val="000000"/>
        </w:rPr>
        <w:t xml:space="preserve"> need AI-specific testing, secure development, and continuous monitoring [6], [10], [11].</w:t>
      </w:r>
    </w:p>
    <w:p w14:paraId="35374125" w14:textId="2A17E01B" w:rsidR="009A141B" w:rsidRDefault="009A141B" w:rsidP="009A141B">
      <w:pPr>
        <w:spacing w:line="276" w:lineRule="auto"/>
        <w:rPr>
          <w:color w:val="000000"/>
          <w:sz w:val="24"/>
          <w:szCs w:val="24"/>
        </w:rPr>
      </w:pPr>
      <w:r>
        <w:rPr>
          <w:sz w:val="48"/>
          <w:szCs w:val="48"/>
        </w:rPr>
        <w:br w:type="page"/>
      </w:r>
    </w:p>
    <w:p w14:paraId="1A0E88B2" w14:textId="4B143740" w:rsidR="006A47A2" w:rsidRPr="006A47A2" w:rsidRDefault="006A47A2" w:rsidP="009A141B">
      <w:pPr>
        <w:spacing w:line="276" w:lineRule="auto"/>
        <w:rPr>
          <w:color w:val="000000"/>
          <w:sz w:val="24"/>
          <w:szCs w:val="24"/>
        </w:rPr>
      </w:pPr>
      <w:r w:rsidRPr="006A47A2">
        <w:rPr>
          <w:color w:val="000000"/>
          <w:sz w:val="24"/>
          <w:szCs w:val="24"/>
        </w:rPr>
        <w:lastRenderedPageBreak/>
        <w:t>3.4 Compliance and Legal Risks</w:t>
      </w:r>
    </w:p>
    <w:p w14:paraId="3A9EC31F" w14:textId="77777777" w:rsidR="006A47A2" w:rsidRPr="006A47A2" w:rsidRDefault="006A47A2" w:rsidP="009A141B">
      <w:pPr>
        <w:pStyle w:val="NormalWeb"/>
        <w:spacing w:line="276" w:lineRule="auto"/>
        <w:jc w:val="both"/>
        <w:rPr>
          <w:color w:val="000000"/>
        </w:rPr>
      </w:pPr>
      <w:proofErr w:type="spellStart"/>
      <w:r w:rsidRPr="006A47A2">
        <w:rPr>
          <w:color w:val="000000"/>
        </w:rPr>
        <w:t>Organisations</w:t>
      </w:r>
      <w:proofErr w:type="spellEnd"/>
      <w:r w:rsidRPr="006A47A2">
        <w:rPr>
          <w:color w:val="000000"/>
        </w:rPr>
        <w:t xml:space="preserve"> must comply with growing AI, privacy, and cybersecurity regulations [5]. Failure to demonstrate compliance may result in penalties, investigations, or restrictions. Documentation, audit logs, and regular risk assessments are therefore essential.</w:t>
      </w:r>
    </w:p>
    <w:p w14:paraId="77B04769" w14:textId="77777777" w:rsidR="006A47A2" w:rsidRPr="006A47A2" w:rsidRDefault="006A47A2" w:rsidP="009A141B">
      <w:pPr>
        <w:spacing w:line="276" w:lineRule="auto"/>
        <w:rPr>
          <w:color w:val="000000"/>
          <w:sz w:val="24"/>
          <w:szCs w:val="24"/>
        </w:rPr>
      </w:pPr>
      <w:r w:rsidRPr="006A47A2">
        <w:rPr>
          <w:color w:val="000000"/>
          <w:sz w:val="24"/>
          <w:szCs w:val="24"/>
        </w:rPr>
        <w:t>3.5 Business Risks</w:t>
      </w:r>
    </w:p>
    <w:p w14:paraId="40B08E77" w14:textId="77777777" w:rsidR="006A47A2" w:rsidRPr="006A47A2" w:rsidRDefault="006A47A2" w:rsidP="009A141B">
      <w:pPr>
        <w:pStyle w:val="NormalWeb"/>
        <w:spacing w:line="276" w:lineRule="auto"/>
        <w:jc w:val="both"/>
        <w:rPr>
          <w:color w:val="000000"/>
        </w:rPr>
      </w:pPr>
      <w:r w:rsidRPr="006A47A2">
        <w:rPr>
          <w:color w:val="000000"/>
        </w:rPr>
        <w:t>Poor AI governance can cause financial losses, operational disruption, reputational damage, and loss of customer trust. AI governance should therefore support not only compliance but also trustworthy innovation and long-term business resilience [1], [2].</w:t>
      </w:r>
    </w:p>
    <w:p w14:paraId="17605FFD" w14:textId="77777777" w:rsidR="006A47A2" w:rsidRPr="006A47A2" w:rsidRDefault="006A47A2" w:rsidP="00CB07BD">
      <w:pPr>
        <w:pStyle w:val="Heading2"/>
        <w:numPr>
          <w:ilvl w:val="0"/>
          <w:numId w:val="0"/>
        </w:numPr>
        <w:ind w:left="289"/>
        <w:rPr>
          <w:rStyle w:val="16"/>
          <w:rFonts w:ascii="Times New Roman" w:hAnsi="Times New Roman" w:hint="default"/>
          <w:color w:val="000000"/>
          <w:sz w:val="28"/>
          <w:szCs w:val="28"/>
          <w:lang w:val="en-US"/>
        </w:rPr>
      </w:pPr>
    </w:p>
    <w:p w14:paraId="6A7A7AC3" w14:textId="07606070" w:rsidR="00892EDA" w:rsidRPr="0087097F" w:rsidRDefault="00892EDA" w:rsidP="00CB07BD">
      <w:pPr>
        <w:pStyle w:val="Heading2"/>
        <w:numPr>
          <w:ilvl w:val="0"/>
          <w:numId w:val="0"/>
        </w:numPr>
        <w:ind w:left="289"/>
        <w:rPr>
          <w:color w:val="000000"/>
          <w:sz w:val="28"/>
          <w:szCs w:val="28"/>
        </w:rPr>
      </w:pPr>
      <w:bookmarkStart w:id="5" w:name="_Toc237338788"/>
      <w:r w:rsidRPr="0087097F">
        <w:rPr>
          <w:rStyle w:val="16"/>
          <w:rFonts w:ascii="Times New Roman" w:hAnsi="Times New Roman" w:hint="default"/>
          <w:color w:val="000000"/>
          <w:sz w:val="28"/>
          <w:szCs w:val="28"/>
        </w:rPr>
        <w:t>4. Governance Frameworks for AI</w:t>
      </w:r>
      <w:bookmarkEnd w:id="5"/>
    </w:p>
    <w:p w14:paraId="41C20B66"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AI governance combines policies, standards, processes, and technical controls to reduce security, privacy, ethical, and legal risks while supporting responsible innovation.</w:t>
      </w:r>
    </w:p>
    <w:p w14:paraId="4C3C2D95"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The </w:t>
      </w:r>
      <w:r w:rsidRPr="006A47A2">
        <w:rPr>
          <w:b/>
          <w:bCs/>
          <w:color w:val="000000"/>
          <w:sz w:val="24"/>
          <w:szCs w:val="24"/>
        </w:rPr>
        <w:t>NIST AI Risk Management Framework (AI RMF 1.0)</w:t>
      </w:r>
      <w:r w:rsidRPr="006A47A2">
        <w:rPr>
          <w:color w:val="000000"/>
          <w:sz w:val="24"/>
          <w:szCs w:val="24"/>
        </w:rPr>
        <w:t> provides voluntary guidance for managing AI risks throughout the lifecycle [1]. It includes four main functions:</w:t>
      </w:r>
    </w:p>
    <w:p w14:paraId="3BAD8BB0" w14:textId="77777777" w:rsidR="006A47A2" w:rsidRPr="006A47A2" w:rsidRDefault="006A47A2" w:rsidP="009A141B">
      <w:pPr>
        <w:numPr>
          <w:ilvl w:val="0"/>
          <w:numId w:val="15"/>
        </w:numPr>
        <w:spacing w:before="100" w:beforeAutospacing="1" w:after="100" w:afterAutospacing="1" w:line="276" w:lineRule="auto"/>
        <w:jc w:val="both"/>
        <w:rPr>
          <w:color w:val="000000"/>
          <w:sz w:val="24"/>
          <w:szCs w:val="24"/>
        </w:rPr>
      </w:pPr>
      <w:r w:rsidRPr="006A47A2">
        <w:rPr>
          <w:b/>
          <w:bCs/>
          <w:color w:val="000000"/>
          <w:sz w:val="24"/>
          <w:szCs w:val="24"/>
        </w:rPr>
        <w:t>Govern</w:t>
      </w:r>
      <w:r w:rsidRPr="006A47A2">
        <w:rPr>
          <w:color w:val="000000"/>
          <w:sz w:val="24"/>
          <w:szCs w:val="24"/>
        </w:rPr>
        <w:t> – establish policies and responsibilities.</w:t>
      </w:r>
    </w:p>
    <w:p w14:paraId="0BD4C19F" w14:textId="77777777" w:rsidR="006A47A2" w:rsidRPr="006A47A2" w:rsidRDefault="006A47A2" w:rsidP="009A141B">
      <w:pPr>
        <w:numPr>
          <w:ilvl w:val="0"/>
          <w:numId w:val="15"/>
        </w:numPr>
        <w:spacing w:before="100" w:beforeAutospacing="1" w:after="100" w:afterAutospacing="1" w:line="276" w:lineRule="auto"/>
        <w:jc w:val="both"/>
        <w:rPr>
          <w:color w:val="000000"/>
          <w:sz w:val="24"/>
          <w:szCs w:val="24"/>
        </w:rPr>
      </w:pPr>
      <w:r w:rsidRPr="006A47A2">
        <w:rPr>
          <w:b/>
          <w:bCs/>
          <w:color w:val="000000"/>
          <w:sz w:val="24"/>
          <w:szCs w:val="24"/>
        </w:rPr>
        <w:t>Map</w:t>
      </w:r>
      <w:r w:rsidRPr="006A47A2">
        <w:rPr>
          <w:color w:val="000000"/>
          <w:sz w:val="24"/>
          <w:szCs w:val="24"/>
        </w:rPr>
        <w:t> – identify AI systems and risks.</w:t>
      </w:r>
    </w:p>
    <w:p w14:paraId="7C14ACB3" w14:textId="77777777" w:rsidR="006A47A2" w:rsidRPr="006A47A2" w:rsidRDefault="006A47A2" w:rsidP="009A141B">
      <w:pPr>
        <w:numPr>
          <w:ilvl w:val="0"/>
          <w:numId w:val="15"/>
        </w:numPr>
        <w:spacing w:before="100" w:beforeAutospacing="1" w:after="100" w:afterAutospacing="1" w:line="276" w:lineRule="auto"/>
        <w:jc w:val="both"/>
        <w:rPr>
          <w:color w:val="000000"/>
          <w:sz w:val="24"/>
          <w:szCs w:val="24"/>
        </w:rPr>
      </w:pPr>
      <w:r w:rsidRPr="006A47A2">
        <w:rPr>
          <w:b/>
          <w:bCs/>
          <w:color w:val="000000"/>
          <w:sz w:val="24"/>
          <w:szCs w:val="24"/>
        </w:rPr>
        <w:t>Measure</w:t>
      </w:r>
      <w:r w:rsidRPr="006A47A2">
        <w:rPr>
          <w:color w:val="000000"/>
          <w:sz w:val="24"/>
          <w:szCs w:val="24"/>
        </w:rPr>
        <w:t> – assess performance, fairness, and security.</w:t>
      </w:r>
    </w:p>
    <w:p w14:paraId="40325B38" w14:textId="77777777" w:rsidR="006A47A2" w:rsidRPr="006A47A2" w:rsidRDefault="006A47A2" w:rsidP="009A141B">
      <w:pPr>
        <w:numPr>
          <w:ilvl w:val="0"/>
          <w:numId w:val="15"/>
        </w:numPr>
        <w:spacing w:before="100" w:beforeAutospacing="1" w:after="100" w:afterAutospacing="1" w:line="276" w:lineRule="auto"/>
        <w:jc w:val="both"/>
        <w:rPr>
          <w:color w:val="000000"/>
          <w:sz w:val="24"/>
          <w:szCs w:val="24"/>
        </w:rPr>
      </w:pPr>
      <w:r w:rsidRPr="006A47A2">
        <w:rPr>
          <w:b/>
          <w:bCs/>
          <w:color w:val="000000"/>
          <w:sz w:val="24"/>
          <w:szCs w:val="24"/>
        </w:rPr>
        <w:t>Manage</w:t>
      </w:r>
      <w:r w:rsidRPr="006A47A2">
        <w:rPr>
          <w:color w:val="000000"/>
          <w:sz w:val="24"/>
          <w:szCs w:val="24"/>
        </w:rPr>
        <w:t> – reduce risks and continuously improve governance.</w:t>
      </w:r>
    </w:p>
    <w:p w14:paraId="66E2477C"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b/>
          <w:bCs/>
          <w:color w:val="000000"/>
          <w:sz w:val="24"/>
          <w:szCs w:val="24"/>
        </w:rPr>
        <w:t>ISO/IEC 42001:2023</w:t>
      </w:r>
      <w:r w:rsidRPr="006A47A2">
        <w:rPr>
          <w:color w:val="000000"/>
          <w:sz w:val="24"/>
          <w:szCs w:val="24"/>
        </w:rPr>
        <w:t> provides a structured AI Management System (AIMS), including policies, responsibilities, risk management, audits, and continuous improvement [2]. </w:t>
      </w:r>
      <w:r w:rsidRPr="006A47A2">
        <w:rPr>
          <w:b/>
          <w:bCs/>
          <w:color w:val="000000"/>
          <w:sz w:val="24"/>
          <w:szCs w:val="24"/>
        </w:rPr>
        <w:t>ISO/IEC 27001</w:t>
      </w:r>
      <w:r w:rsidRPr="006A47A2">
        <w:rPr>
          <w:color w:val="000000"/>
          <w:sz w:val="24"/>
          <w:szCs w:val="24"/>
        </w:rPr>
        <w:t> complements it by providing information security controls for data protection, access management, and incident response [3].</w:t>
      </w:r>
    </w:p>
    <w:p w14:paraId="11DD5F94"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The </w:t>
      </w:r>
      <w:r w:rsidRPr="006A47A2">
        <w:rPr>
          <w:b/>
          <w:bCs/>
          <w:color w:val="000000"/>
          <w:sz w:val="24"/>
          <w:szCs w:val="24"/>
        </w:rPr>
        <w:t>EU AI Act</w:t>
      </w:r>
      <w:r w:rsidRPr="006A47A2">
        <w:rPr>
          <w:color w:val="000000"/>
          <w:sz w:val="24"/>
          <w:szCs w:val="24"/>
        </w:rPr>
        <w:t> provides a legal, risk-based approach, with stricter requirements for high-risk AI systems, including transparency, human oversight, cybersecurity, and documentation [5].</w:t>
      </w:r>
    </w:p>
    <w:p w14:paraId="5C0177A9" w14:textId="426C2060" w:rsidR="009A141B" w:rsidRDefault="006A47A2" w:rsidP="009A141B">
      <w:pPr>
        <w:spacing w:line="276" w:lineRule="auto"/>
        <w:rPr>
          <w:color w:val="000000"/>
          <w:sz w:val="24"/>
          <w:szCs w:val="24"/>
        </w:rPr>
      </w:pPr>
      <w:r w:rsidRPr="006A47A2">
        <w:rPr>
          <w:color w:val="000000"/>
          <w:sz w:val="24"/>
          <w:szCs w:val="24"/>
        </w:rPr>
        <w:t>Although these frameworks have different purposes, they share principles such as accountability, transparency, monitoring, and continuous risk management. Organisations can combine them according to their business and regulatory needs.</w:t>
      </w:r>
      <w:r w:rsidR="009A141B" w:rsidRPr="009A141B">
        <w:rPr>
          <w:sz w:val="48"/>
          <w:szCs w:val="48"/>
        </w:rPr>
        <w:t xml:space="preserve"> </w:t>
      </w:r>
      <w:r w:rsidR="009A141B">
        <w:rPr>
          <w:sz w:val="48"/>
          <w:szCs w:val="48"/>
        </w:rPr>
        <w:br w:type="page"/>
      </w:r>
    </w:p>
    <w:p w14:paraId="74A86A15" w14:textId="3F588827" w:rsidR="006A47A2" w:rsidRPr="006A47A2" w:rsidRDefault="006A47A2" w:rsidP="009A141B">
      <w:pPr>
        <w:spacing w:before="100" w:beforeAutospacing="1" w:after="100" w:afterAutospacing="1" w:line="276" w:lineRule="auto"/>
        <w:jc w:val="both"/>
        <w:rPr>
          <w:color w:val="000000"/>
          <w:sz w:val="24"/>
          <w:szCs w:val="24"/>
        </w:rPr>
      </w:pPr>
    </w:p>
    <w:p w14:paraId="08EA486B" w14:textId="30D6512E" w:rsidR="00892EDA" w:rsidRDefault="00CB07BD" w:rsidP="00CB07BD">
      <w:pPr>
        <w:pStyle w:val="NormalWeb"/>
        <w:jc w:val="center"/>
        <w:rPr>
          <w:color w:val="000000"/>
          <w:sz w:val="20"/>
          <w:szCs w:val="20"/>
        </w:rPr>
      </w:pPr>
      <w:r w:rsidRPr="00CB07BD">
        <w:rPr>
          <w:noProof/>
          <w:color w:val="000000"/>
          <w:sz w:val="20"/>
          <w:szCs w:val="20"/>
        </w:rPr>
        <w:drawing>
          <wp:inline distT="0" distB="0" distL="0" distR="0" wp14:anchorId="28F52F13" wp14:editId="3F227C7C">
            <wp:extent cx="3735092" cy="3735092"/>
            <wp:effectExtent l="0" t="0" r="0" b="0"/>
            <wp:docPr id="1449523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23248" name=""/>
                    <pic:cNvPicPr/>
                  </pic:nvPicPr>
                  <pic:blipFill>
                    <a:blip r:embed="rId8"/>
                    <a:stretch>
                      <a:fillRect/>
                    </a:stretch>
                  </pic:blipFill>
                  <pic:spPr>
                    <a:xfrm>
                      <a:off x="0" y="0"/>
                      <a:ext cx="3855348" cy="3855348"/>
                    </a:xfrm>
                    <a:prstGeom prst="rect">
                      <a:avLst/>
                    </a:prstGeom>
                  </pic:spPr>
                </pic:pic>
              </a:graphicData>
            </a:graphic>
          </wp:inline>
        </w:drawing>
      </w:r>
    </w:p>
    <w:p w14:paraId="468EB046" w14:textId="77777777" w:rsidR="009A141B" w:rsidRPr="0087097F" w:rsidRDefault="009A141B" w:rsidP="009A141B">
      <w:pPr>
        <w:pStyle w:val="NormalWeb"/>
        <w:rPr>
          <w:b/>
          <w:bCs/>
          <w:color w:val="000000"/>
          <w:sz w:val="20"/>
          <w:szCs w:val="20"/>
        </w:rPr>
      </w:pPr>
      <w:r w:rsidRPr="009A141B">
        <w:rPr>
          <w:rStyle w:val="16"/>
          <w:rFonts w:ascii="Times New Roman" w:hAnsi="Times New Roman" w:hint="default"/>
          <w:color w:val="000000"/>
          <w:sz w:val="20"/>
          <w:szCs w:val="20"/>
        </w:rPr>
        <w:t>Figure 2.</w:t>
      </w:r>
      <w:r w:rsidRPr="0087097F">
        <w:rPr>
          <w:b/>
          <w:bCs/>
          <w:color w:val="000000"/>
          <w:sz w:val="20"/>
          <w:szCs w:val="20"/>
        </w:rPr>
        <w:t xml:space="preserve"> </w:t>
      </w:r>
      <w:r w:rsidRPr="0087097F">
        <w:rPr>
          <w:rStyle w:val="15"/>
          <w:rFonts w:ascii="Times New Roman" w:hAnsi="Times New Roman" w:hint="default"/>
          <w:b w:val="0"/>
          <w:bCs w:val="0"/>
          <w:i/>
          <w:iCs/>
          <w:color w:val="000000"/>
          <w:sz w:val="20"/>
          <w:szCs w:val="20"/>
        </w:rPr>
        <w:t>Relationship between ISO/IEC 42001, ISO/IEC 27001, NIST AI RMF, and the EU AI Act [1].</w:t>
      </w:r>
      <w:r w:rsidRPr="0087097F">
        <w:rPr>
          <w:b/>
          <w:bCs/>
          <w:color w:val="000000"/>
          <w:sz w:val="20"/>
          <w:szCs w:val="20"/>
        </w:rPr>
        <w:t xml:space="preserve"> </w:t>
      </w:r>
    </w:p>
    <w:p w14:paraId="5C085416" w14:textId="77777777" w:rsidR="009A141B" w:rsidRPr="00886B28" w:rsidRDefault="009A141B" w:rsidP="00CB07BD">
      <w:pPr>
        <w:pStyle w:val="NormalWeb"/>
        <w:jc w:val="center"/>
        <w:rPr>
          <w:color w:val="000000"/>
          <w:sz w:val="20"/>
          <w:szCs w:val="20"/>
        </w:rPr>
      </w:pPr>
    </w:p>
    <w:p w14:paraId="51507569" w14:textId="51AB2A9D" w:rsidR="00CB07BD" w:rsidRPr="0087097F" w:rsidRDefault="00CB07BD" w:rsidP="00CB07BD">
      <w:pPr>
        <w:pStyle w:val="Heading2"/>
        <w:numPr>
          <w:ilvl w:val="0"/>
          <w:numId w:val="0"/>
        </w:numPr>
        <w:ind w:left="289"/>
        <w:rPr>
          <w:color w:val="000000"/>
          <w:sz w:val="28"/>
          <w:szCs w:val="28"/>
        </w:rPr>
      </w:pPr>
      <w:r>
        <w:rPr>
          <w:rStyle w:val="15"/>
          <w:rFonts w:ascii="Times New Roman" w:hAnsi="Times New Roman" w:hint="default"/>
          <w:color w:val="000000"/>
          <w:szCs w:val="20"/>
        </w:rPr>
        <w:tab/>
      </w:r>
      <w:bookmarkStart w:id="6" w:name="_Toc237338789"/>
      <w:r w:rsidRPr="0087097F">
        <w:rPr>
          <w:rStyle w:val="15"/>
          <w:rFonts w:ascii="Times New Roman" w:hAnsi="Times New Roman" w:hint="default"/>
          <w:color w:val="000000"/>
          <w:sz w:val="28"/>
          <w:szCs w:val="28"/>
        </w:rPr>
        <w:t>5. Security, Privacy and Compliance Controls</w:t>
      </w:r>
      <w:bookmarkEnd w:id="6"/>
    </w:p>
    <w:p w14:paraId="16B52539" w14:textId="31B7B54A" w:rsidR="00CB07BD" w:rsidRPr="002E2339" w:rsidRDefault="00CB07BD" w:rsidP="009A141B">
      <w:pPr>
        <w:pStyle w:val="NormalWeb"/>
        <w:spacing w:line="276" w:lineRule="auto"/>
        <w:jc w:val="both"/>
        <w:rPr>
          <w:color w:val="000000"/>
        </w:rPr>
      </w:pPr>
      <w:r w:rsidRPr="002E2339">
        <w:rPr>
          <w:color w:val="000000"/>
        </w:rPr>
        <w:t>Effective AI governance depends not only on policies but also on practical security controls. Organizations should protect both the data used to train AI models and the models themselves. Security controls should cover the entire AI lifecycle, from data collection to system retirement.</w:t>
      </w:r>
    </w:p>
    <w:p w14:paraId="3E61BAA6" w14:textId="32B83624" w:rsidR="00CB07BD" w:rsidRPr="002E2339" w:rsidRDefault="00CB07BD" w:rsidP="009A141B">
      <w:pPr>
        <w:pStyle w:val="NormalWeb"/>
        <w:spacing w:line="276" w:lineRule="auto"/>
        <w:jc w:val="both"/>
        <w:rPr>
          <w:color w:val="000000"/>
        </w:rPr>
      </w:pPr>
      <w:r w:rsidRPr="002E2339">
        <w:rPr>
          <w:color w:val="000000"/>
        </w:rPr>
        <w:t xml:space="preserve">One of the first controls is </w:t>
      </w:r>
      <w:r w:rsidRPr="002E2339">
        <w:rPr>
          <w:rStyle w:val="15"/>
          <w:rFonts w:ascii="Times New Roman" w:hAnsi="Times New Roman" w:hint="default"/>
          <w:color w:val="000000"/>
        </w:rPr>
        <w:t xml:space="preserve">data governance </w:t>
      </w:r>
      <w:r w:rsidRPr="002E2339">
        <w:rPr>
          <w:rStyle w:val="15"/>
          <w:rFonts w:ascii="Times New Roman" w:hAnsi="Times New Roman" w:hint="default"/>
          <w:b w:val="0"/>
          <w:bCs w:val="0"/>
          <w:color w:val="000000"/>
        </w:rPr>
        <w:t>[4]</w:t>
      </w:r>
      <w:r w:rsidRPr="002E2339">
        <w:rPr>
          <w:color w:val="000000"/>
        </w:rPr>
        <w:t>. Training data should be accurate, complete, and regularly reviewed for quality. Organizations should know where the data comes from, who owns it, and whether it contains personal or confidential information. Poor data quality often results in unreliable AI decisions.</w:t>
      </w:r>
    </w:p>
    <w:p w14:paraId="46423BF6" w14:textId="04D20F2C" w:rsidR="00CB07BD" w:rsidRPr="002E2339" w:rsidRDefault="00CB07BD" w:rsidP="009A141B">
      <w:pPr>
        <w:pStyle w:val="NormalWeb"/>
        <w:spacing w:line="276" w:lineRule="auto"/>
        <w:jc w:val="both"/>
        <w:rPr>
          <w:color w:val="000000"/>
        </w:rPr>
      </w:pPr>
      <w:r w:rsidRPr="002E2339">
        <w:rPr>
          <w:rStyle w:val="15"/>
          <w:rFonts w:ascii="Times New Roman" w:hAnsi="Times New Roman" w:hint="default"/>
          <w:color w:val="000000"/>
        </w:rPr>
        <w:t>Access control</w:t>
      </w:r>
      <w:r w:rsidRPr="002E2339">
        <w:rPr>
          <w:color w:val="000000"/>
        </w:rPr>
        <w:t xml:space="preserve"> is another important requirement [3]. Only authorized employees should have permission to access training datasets, AI models, and development environments. Multi-factor authentication, role-based access control, and regular permission reviews help reduce the risk of unauthorized access.</w:t>
      </w:r>
    </w:p>
    <w:p w14:paraId="7603150B" w14:textId="5EC79514" w:rsidR="00CB07BD" w:rsidRPr="002E2339" w:rsidRDefault="00CB07BD" w:rsidP="009A141B">
      <w:pPr>
        <w:pStyle w:val="NormalWeb"/>
        <w:spacing w:line="276" w:lineRule="auto"/>
        <w:jc w:val="both"/>
        <w:rPr>
          <w:color w:val="000000"/>
        </w:rPr>
      </w:pPr>
      <w:r w:rsidRPr="002E2339">
        <w:rPr>
          <w:color w:val="000000"/>
        </w:rPr>
        <w:t>Organizations should also encrypt sensitive information both while it is stored and while it is transmitted across networks. Encryption reduces the impact of data breaches and supports compliance with privacy regulations [3], [8].</w:t>
      </w:r>
    </w:p>
    <w:p w14:paraId="6F4B4E8A" w14:textId="790C43AB" w:rsidR="00CB07BD" w:rsidRPr="002E2339" w:rsidRDefault="00CB07BD" w:rsidP="009A141B">
      <w:pPr>
        <w:pStyle w:val="NormalWeb"/>
        <w:spacing w:line="276" w:lineRule="auto"/>
        <w:jc w:val="both"/>
        <w:rPr>
          <w:color w:val="000000"/>
        </w:rPr>
      </w:pPr>
      <w:r w:rsidRPr="002E2339">
        <w:rPr>
          <w:color w:val="000000"/>
        </w:rPr>
        <w:t xml:space="preserve">Continuous </w:t>
      </w:r>
      <w:r w:rsidRPr="002E2339">
        <w:rPr>
          <w:rStyle w:val="15"/>
          <w:rFonts w:ascii="Times New Roman" w:hAnsi="Times New Roman" w:hint="default"/>
          <w:color w:val="000000"/>
        </w:rPr>
        <w:t>monitoring</w:t>
      </w:r>
      <w:r w:rsidRPr="002E2339">
        <w:rPr>
          <w:color w:val="000000"/>
        </w:rPr>
        <w:t xml:space="preserve"> is equally important [8]. AI systems should be monitored for unusual behavior, unexpected outputs, performance degradation, and possible security attacks. Security logs should be collected and reviewed regularly so that incidents can be detected quickly.</w:t>
      </w:r>
      <w:r w:rsidR="009A141B" w:rsidRPr="009A141B">
        <w:rPr>
          <w:sz w:val="48"/>
          <w:szCs w:val="48"/>
        </w:rPr>
        <w:t xml:space="preserve"> </w:t>
      </w:r>
      <w:r w:rsidR="009A141B">
        <w:rPr>
          <w:sz w:val="48"/>
          <w:szCs w:val="48"/>
        </w:rPr>
        <w:br w:type="page"/>
      </w:r>
    </w:p>
    <w:p w14:paraId="3710F49A" w14:textId="7778389D" w:rsidR="00CB07BD" w:rsidRPr="002E2339" w:rsidRDefault="00CB07BD" w:rsidP="009A141B">
      <w:pPr>
        <w:pStyle w:val="NormalWeb"/>
        <w:spacing w:line="276" w:lineRule="auto"/>
        <w:jc w:val="both"/>
        <w:rPr>
          <w:color w:val="000000"/>
        </w:rPr>
      </w:pPr>
      <w:r w:rsidRPr="002E2339">
        <w:rPr>
          <w:color w:val="000000"/>
        </w:rPr>
        <w:lastRenderedPageBreak/>
        <w:t xml:space="preserve">Modern organizations are also introducing </w:t>
      </w:r>
      <w:r w:rsidRPr="002E2339">
        <w:rPr>
          <w:rStyle w:val="15"/>
          <w:rFonts w:ascii="Times New Roman" w:hAnsi="Times New Roman" w:hint="default"/>
          <w:color w:val="000000"/>
        </w:rPr>
        <w:t>AI-specific security testing [6], [10]</w:t>
      </w:r>
      <w:r w:rsidRPr="002E2339">
        <w:rPr>
          <w:color w:val="000000"/>
        </w:rPr>
        <w:t>. Traditional penetration testing focuses mainly on networks and applications. AI systems require additional testing against threats such as data poisoning, adversarial attacks, prompt injection, and model extraction. Regular testing helps identify weaknesses before attackers exploit them.</w:t>
      </w:r>
    </w:p>
    <w:p w14:paraId="09742098" w14:textId="3B06D6E2" w:rsidR="00CB07BD" w:rsidRPr="002E2339" w:rsidRDefault="00CB07BD" w:rsidP="009A141B">
      <w:pPr>
        <w:pStyle w:val="NormalWeb"/>
        <w:spacing w:line="276" w:lineRule="auto"/>
        <w:jc w:val="both"/>
        <w:rPr>
          <w:color w:val="000000"/>
        </w:rPr>
      </w:pPr>
      <w:r w:rsidRPr="002E2339">
        <w:rPr>
          <w:color w:val="000000"/>
        </w:rPr>
        <w:t>Finally, employees should receive regular AI security awareness training [2], [8]. Human error remains one of the most common causes of security incidents. Staff should understand AI risks, recognize suspicious activities, and follow organizational policies when developing or using AI systems.</w:t>
      </w:r>
    </w:p>
    <w:p w14:paraId="4713179F" w14:textId="77777777" w:rsidR="00CB07BD" w:rsidRPr="00CB07BD" w:rsidRDefault="00CB07BD" w:rsidP="00CB07BD">
      <w:pPr>
        <w:pStyle w:val="NormalWeb"/>
        <w:rPr>
          <w:color w:val="000000"/>
          <w:sz w:val="20"/>
          <w:szCs w:val="20"/>
        </w:rPr>
      </w:pPr>
      <w:r w:rsidRPr="00CB07BD">
        <w:rPr>
          <w:color w:val="000000"/>
          <w:sz w:val="20"/>
          <w:szCs w:val="20"/>
        </w:rPr>
        <w:t xml:space="preserve"> </w:t>
      </w:r>
    </w:p>
    <w:p w14:paraId="7A6A27C4" w14:textId="453E2D5E" w:rsidR="00CB07BD" w:rsidRDefault="00CB07BD">
      <w:pPr>
        <w:pStyle w:val="Title"/>
        <w:jc w:val="center"/>
        <w:rPr>
          <w:sz w:val="48"/>
          <w:szCs w:val="48"/>
          <w:lang w:val="en-US"/>
        </w:rPr>
      </w:pPr>
      <w:r w:rsidRPr="00CB07BD">
        <w:rPr>
          <w:noProof/>
          <w:sz w:val="48"/>
          <w:szCs w:val="48"/>
          <w:lang w:val="en-US"/>
        </w:rPr>
        <w:drawing>
          <wp:inline distT="0" distB="0" distL="0" distR="0" wp14:anchorId="7D5F4EFA" wp14:editId="036A2997">
            <wp:extent cx="5433194" cy="3626603"/>
            <wp:effectExtent l="0" t="0" r="2540" b="5715"/>
            <wp:docPr id="1183092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092905" name=""/>
                    <pic:cNvPicPr/>
                  </pic:nvPicPr>
                  <pic:blipFill>
                    <a:blip r:embed="rId9"/>
                    <a:stretch>
                      <a:fillRect/>
                    </a:stretch>
                  </pic:blipFill>
                  <pic:spPr>
                    <a:xfrm>
                      <a:off x="0" y="0"/>
                      <a:ext cx="5505001" cy="3674534"/>
                    </a:xfrm>
                    <a:prstGeom prst="rect">
                      <a:avLst/>
                    </a:prstGeom>
                  </pic:spPr>
                </pic:pic>
              </a:graphicData>
            </a:graphic>
          </wp:inline>
        </w:drawing>
      </w:r>
    </w:p>
    <w:p w14:paraId="7E2346C0" w14:textId="77777777" w:rsidR="009A141B" w:rsidRDefault="009A141B">
      <w:pPr>
        <w:pStyle w:val="Title"/>
        <w:jc w:val="center"/>
        <w:rPr>
          <w:sz w:val="48"/>
          <w:szCs w:val="48"/>
          <w:lang w:val="en-US"/>
        </w:rPr>
      </w:pPr>
    </w:p>
    <w:p w14:paraId="69347AD3" w14:textId="77777777" w:rsidR="009A141B" w:rsidRPr="00CB07BD" w:rsidRDefault="009A141B" w:rsidP="009A141B">
      <w:pPr>
        <w:jc w:val="center"/>
      </w:pPr>
      <w:r w:rsidRPr="009A141B">
        <w:rPr>
          <w:b/>
          <w:bCs/>
          <w:color w:val="000000"/>
        </w:rPr>
        <w:t xml:space="preserve">Figure 3. </w:t>
      </w:r>
      <w:r w:rsidRPr="00CB07BD">
        <w:rPr>
          <w:color w:val="000000"/>
        </w:rPr>
        <w:t>AI System Security Risks</w:t>
      </w:r>
    </w:p>
    <w:p w14:paraId="7556D32C" w14:textId="1B182359" w:rsidR="009A141B" w:rsidRDefault="009A141B" w:rsidP="009A141B">
      <w:pPr>
        <w:pStyle w:val="Title"/>
        <w:rPr>
          <w:sz w:val="48"/>
          <w:szCs w:val="48"/>
          <w:lang w:val="en-US"/>
        </w:rPr>
      </w:pPr>
      <w:r>
        <w:rPr>
          <w:sz w:val="48"/>
          <w:szCs w:val="48"/>
        </w:rPr>
        <w:br w:type="page"/>
      </w:r>
    </w:p>
    <w:p w14:paraId="567FB031" w14:textId="5B3DDAE3" w:rsidR="00882B49" w:rsidRPr="00241FA9" w:rsidRDefault="00882B49" w:rsidP="00882B49">
      <w:pPr>
        <w:pStyle w:val="Heading2"/>
        <w:numPr>
          <w:ilvl w:val="0"/>
          <w:numId w:val="0"/>
        </w:numPr>
        <w:ind w:left="289"/>
        <w:rPr>
          <w:color w:val="000000"/>
          <w:sz w:val="28"/>
          <w:szCs w:val="28"/>
        </w:rPr>
      </w:pPr>
      <w:r>
        <w:rPr>
          <w:rStyle w:val="15"/>
          <w:rFonts w:ascii="Times New Roman" w:hAnsi="Times New Roman" w:hint="default"/>
          <w:color w:val="000000"/>
          <w:szCs w:val="20"/>
        </w:rPr>
        <w:lastRenderedPageBreak/>
        <w:tab/>
      </w:r>
      <w:bookmarkStart w:id="7" w:name="_Toc237338790"/>
      <w:r w:rsidRPr="00241FA9">
        <w:rPr>
          <w:rStyle w:val="15"/>
          <w:rFonts w:ascii="Times New Roman" w:hAnsi="Times New Roman" w:hint="default"/>
          <w:color w:val="000000"/>
          <w:sz w:val="28"/>
          <w:szCs w:val="28"/>
        </w:rPr>
        <w:t>6. Critical Comparison of Governance Approaches</w:t>
      </w:r>
      <w:bookmarkEnd w:id="7"/>
    </w:p>
    <w:p w14:paraId="7B973857" w14:textId="1C9286DC" w:rsidR="00882B49" w:rsidRPr="002E2339" w:rsidRDefault="00882B49" w:rsidP="009A141B">
      <w:pPr>
        <w:pStyle w:val="NormalWeb"/>
        <w:spacing w:line="276" w:lineRule="auto"/>
        <w:jc w:val="both"/>
        <w:rPr>
          <w:color w:val="000000"/>
        </w:rPr>
      </w:pPr>
      <w:r w:rsidRPr="002E2339">
        <w:rPr>
          <w:color w:val="000000"/>
        </w:rPr>
        <w:t>Different AI governance frameworks have different strengths and weaknesses. No single framework can solve every organizational challenge. For this reason, many organizations combine several standards and regulations.</w:t>
      </w:r>
    </w:p>
    <w:p w14:paraId="73595B10" w14:textId="1F29021E" w:rsidR="00882B49" w:rsidRPr="002E2339" w:rsidRDefault="00882B49" w:rsidP="009A141B">
      <w:pPr>
        <w:pStyle w:val="NormalWeb"/>
        <w:spacing w:line="276" w:lineRule="auto"/>
        <w:jc w:val="both"/>
        <w:rPr>
          <w:color w:val="000000"/>
        </w:rPr>
      </w:pPr>
      <w:r w:rsidRPr="002E2339">
        <w:rPr>
          <w:color w:val="000000"/>
        </w:rPr>
        <w:t xml:space="preserve">The </w:t>
      </w:r>
      <w:r w:rsidRPr="002E2339">
        <w:rPr>
          <w:rStyle w:val="15"/>
          <w:rFonts w:ascii="Times New Roman" w:hAnsi="Times New Roman" w:hint="default"/>
          <w:color w:val="000000"/>
        </w:rPr>
        <w:t>NIST AI RMF</w:t>
      </w:r>
      <w:r w:rsidRPr="002E2339">
        <w:rPr>
          <w:color w:val="000000"/>
        </w:rPr>
        <w:t xml:space="preserve"> is flexible and practical. It can be applied by organizations of different sizes and industries. Because it is voluntary, organizations have freedom to adapt it to their own business environment. However, this flexibility may also lead to inconsistent implementation because there are no mandatory certification requirements [1].</w:t>
      </w:r>
    </w:p>
    <w:p w14:paraId="46075F96" w14:textId="5AB2DEBF" w:rsidR="00882B49" w:rsidRPr="002E2339" w:rsidRDefault="00882B49" w:rsidP="009A141B">
      <w:pPr>
        <w:pStyle w:val="NormalWeb"/>
        <w:spacing w:line="276" w:lineRule="auto"/>
        <w:jc w:val="both"/>
        <w:rPr>
          <w:color w:val="000000"/>
        </w:rPr>
      </w:pPr>
      <w:r w:rsidRPr="002E2339">
        <w:rPr>
          <w:color w:val="000000"/>
        </w:rPr>
        <w:t xml:space="preserve">In contrast, </w:t>
      </w:r>
      <w:r w:rsidRPr="002E2339">
        <w:rPr>
          <w:rStyle w:val="15"/>
          <w:rFonts w:ascii="Times New Roman" w:hAnsi="Times New Roman" w:hint="default"/>
          <w:color w:val="000000"/>
        </w:rPr>
        <w:t>ISO/IEC 42001</w:t>
      </w:r>
      <w:r w:rsidRPr="002E2339">
        <w:rPr>
          <w:color w:val="000000"/>
        </w:rPr>
        <w:t xml:space="preserve"> provides a structured management system. It clearly defines organizational responsibilities, documentation requirements, internal audits, and continual improvement. Certification may also increase customer confidence. On the other hand, implementation requires additional time, resources, and organizational commitment, which may be difficult for smaller businesses [2].</w:t>
      </w:r>
      <w:r w:rsidR="009A141B" w:rsidRPr="009A141B">
        <w:rPr>
          <w:sz w:val="48"/>
          <w:szCs w:val="48"/>
        </w:rPr>
        <w:t xml:space="preserve"> </w:t>
      </w:r>
    </w:p>
    <w:p w14:paraId="23EAD130" w14:textId="6FC4102D" w:rsidR="00882B49" w:rsidRPr="002E2339" w:rsidRDefault="00882B49" w:rsidP="009A141B">
      <w:pPr>
        <w:pStyle w:val="NormalWeb"/>
        <w:spacing w:line="276" w:lineRule="auto"/>
        <w:jc w:val="both"/>
        <w:rPr>
          <w:color w:val="000000"/>
        </w:rPr>
      </w:pPr>
      <w:r w:rsidRPr="002E2339">
        <w:rPr>
          <w:color w:val="000000"/>
        </w:rPr>
        <w:t xml:space="preserve">The </w:t>
      </w:r>
      <w:r w:rsidRPr="002E2339">
        <w:rPr>
          <w:rStyle w:val="15"/>
          <w:rFonts w:ascii="Times New Roman" w:hAnsi="Times New Roman" w:hint="default"/>
          <w:color w:val="000000"/>
        </w:rPr>
        <w:t>EU AI Act</w:t>
      </w:r>
      <w:r w:rsidRPr="002E2339">
        <w:rPr>
          <w:color w:val="000000"/>
        </w:rPr>
        <w:t xml:space="preserve"> differs from both NIST and ISO because it is legislation rather than guidance [5]. Organizations operating within the European Union must comply with its legal requirements. The risk-based approach allows regulators to focus on applications that have the greatest impact on society. However, meeting all compliance requirements may increase costs and slow down AI deployment, especially for organizations that develop high-risk AI systems.</w:t>
      </w:r>
    </w:p>
    <w:p w14:paraId="0267F429" w14:textId="4D48CB2A" w:rsidR="00882B49" w:rsidRPr="002E2339" w:rsidRDefault="00882B49" w:rsidP="009A141B">
      <w:pPr>
        <w:pStyle w:val="NormalWeb"/>
        <w:spacing w:line="276" w:lineRule="auto"/>
        <w:jc w:val="both"/>
        <w:rPr>
          <w:color w:val="000000"/>
        </w:rPr>
      </w:pPr>
      <w:r w:rsidRPr="002E2339">
        <w:rPr>
          <w:color w:val="000000"/>
        </w:rPr>
        <w:t>The three approaches also differ in their primary focus. NIST concentrates on practical risk management. ISO/IEC 42001 focuses on organizational governance and management systems. The EU AI Act focuses on legal compliance and protection of fundamental rights. Instead of competing with each other, these approaches complement one another.</w:t>
      </w:r>
    </w:p>
    <w:p w14:paraId="690E7493" w14:textId="54B61734" w:rsidR="00882B49" w:rsidRPr="002E2339" w:rsidRDefault="00882B49" w:rsidP="009A141B">
      <w:pPr>
        <w:pStyle w:val="NormalWeb"/>
        <w:spacing w:line="276" w:lineRule="auto"/>
        <w:jc w:val="both"/>
        <w:rPr>
          <w:color w:val="000000"/>
        </w:rPr>
      </w:pPr>
      <w:r w:rsidRPr="002E2339">
        <w:rPr>
          <w:color w:val="000000"/>
        </w:rPr>
        <w:t>For many organizations, the best solution is to combine them. NIST AI RMF can guide day-to-day risk management, ISO/IEC 42001 can establish organizational governance, and the EU AI Act can ensure legal compliance where applicable. Together they create a stronger governance framework than any single approach alone [1], [2], [5].</w:t>
      </w:r>
    </w:p>
    <w:p w14:paraId="6A9B27A2" w14:textId="315A2F88" w:rsidR="00882B49" w:rsidRPr="00882B49" w:rsidRDefault="00882B49" w:rsidP="009A141B">
      <w:pPr>
        <w:pStyle w:val="NormalWeb"/>
        <w:jc w:val="center"/>
        <w:rPr>
          <w:color w:val="000000"/>
          <w:sz w:val="20"/>
          <w:szCs w:val="20"/>
        </w:rPr>
      </w:pPr>
      <w:r w:rsidRPr="009A141B">
        <w:rPr>
          <w:b/>
          <w:bCs/>
          <w:color w:val="000000"/>
          <w:sz w:val="20"/>
          <w:szCs w:val="20"/>
        </w:rPr>
        <w:t xml:space="preserve">Table 1 </w:t>
      </w:r>
      <w:r w:rsidR="009A141B">
        <w:rPr>
          <w:color w:val="000000"/>
          <w:sz w:val="20"/>
          <w:szCs w:val="20"/>
        </w:rPr>
        <w:t>S</w:t>
      </w:r>
      <w:r w:rsidRPr="00882B49">
        <w:rPr>
          <w:color w:val="000000"/>
          <w:sz w:val="20"/>
          <w:szCs w:val="20"/>
        </w:rPr>
        <w:t>ummarizes the main differences.</w:t>
      </w:r>
    </w:p>
    <w:tbl>
      <w:tblPr>
        <w:tblW w:w="0" w:type="auto"/>
        <w:tblCellSpacing w:w="15"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3"/>
        <w:gridCol w:w="1742"/>
        <w:gridCol w:w="3330"/>
        <w:gridCol w:w="3692"/>
      </w:tblGrid>
      <w:tr w:rsidR="00882B49" w:rsidRPr="00882B49" w14:paraId="771993BD" w14:textId="77777777" w:rsidTr="00882B49">
        <w:trPr>
          <w:tblCellSpacing w:w="15" w:type="dxa"/>
        </w:trPr>
        <w:tc>
          <w:tcPr>
            <w:tcW w:w="0" w:type="auto"/>
            <w:vAlign w:val="center"/>
            <w:hideMark/>
          </w:tcPr>
          <w:p w14:paraId="5D4C68D6" w14:textId="77777777" w:rsidR="00882B49" w:rsidRPr="00882B49" w:rsidRDefault="00882B49" w:rsidP="00882B49">
            <w:pPr>
              <w:jc w:val="center"/>
              <w:rPr>
                <w:b/>
                <w:bCs/>
                <w:color w:val="000000"/>
              </w:rPr>
            </w:pPr>
            <w:r w:rsidRPr="00882B49">
              <w:rPr>
                <w:b/>
                <w:bCs/>
                <w:color w:val="000000"/>
              </w:rPr>
              <w:t>Framework</w:t>
            </w:r>
          </w:p>
        </w:tc>
        <w:tc>
          <w:tcPr>
            <w:tcW w:w="0" w:type="auto"/>
            <w:vAlign w:val="center"/>
            <w:hideMark/>
          </w:tcPr>
          <w:p w14:paraId="575EC4AA" w14:textId="77777777" w:rsidR="00882B49" w:rsidRPr="00882B49" w:rsidRDefault="00882B49" w:rsidP="00882B49">
            <w:pPr>
              <w:jc w:val="center"/>
              <w:rPr>
                <w:b/>
                <w:bCs/>
                <w:color w:val="000000"/>
              </w:rPr>
            </w:pPr>
            <w:r w:rsidRPr="00882B49">
              <w:rPr>
                <w:b/>
                <w:bCs/>
                <w:color w:val="000000"/>
              </w:rPr>
              <w:t>Main Purpose</w:t>
            </w:r>
          </w:p>
        </w:tc>
        <w:tc>
          <w:tcPr>
            <w:tcW w:w="0" w:type="auto"/>
            <w:vAlign w:val="center"/>
            <w:hideMark/>
          </w:tcPr>
          <w:p w14:paraId="69AB8F50" w14:textId="77777777" w:rsidR="00882B49" w:rsidRPr="00882B49" w:rsidRDefault="00882B49" w:rsidP="00882B49">
            <w:pPr>
              <w:jc w:val="center"/>
              <w:rPr>
                <w:b/>
                <w:bCs/>
                <w:color w:val="000000"/>
              </w:rPr>
            </w:pPr>
            <w:r w:rsidRPr="00882B49">
              <w:rPr>
                <w:b/>
                <w:bCs/>
                <w:color w:val="000000"/>
              </w:rPr>
              <w:t>Strengths</w:t>
            </w:r>
          </w:p>
        </w:tc>
        <w:tc>
          <w:tcPr>
            <w:tcW w:w="0" w:type="auto"/>
            <w:vAlign w:val="center"/>
            <w:hideMark/>
          </w:tcPr>
          <w:p w14:paraId="75A5DCEE" w14:textId="77777777" w:rsidR="00882B49" w:rsidRPr="00882B49" w:rsidRDefault="00882B49" w:rsidP="00882B49">
            <w:pPr>
              <w:jc w:val="center"/>
              <w:rPr>
                <w:b/>
                <w:bCs/>
                <w:color w:val="000000"/>
              </w:rPr>
            </w:pPr>
            <w:r w:rsidRPr="00882B49">
              <w:rPr>
                <w:b/>
                <w:bCs/>
                <w:color w:val="000000"/>
              </w:rPr>
              <w:t>Limitations</w:t>
            </w:r>
          </w:p>
        </w:tc>
      </w:tr>
      <w:tr w:rsidR="00882B49" w:rsidRPr="00882B49" w14:paraId="77F5673C" w14:textId="77777777" w:rsidTr="00882B49">
        <w:trPr>
          <w:tblCellSpacing w:w="15" w:type="dxa"/>
        </w:trPr>
        <w:tc>
          <w:tcPr>
            <w:tcW w:w="0" w:type="auto"/>
            <w:vAlign w:val="center"/>
            <w:hideMark/>
          </w:tcPr>
          <w:p w14:paraId="2B45AE7A" w14:textId="77777777" w:rsidR="00882B49" w:rsidRPr="00882B49" w:rsidRDefault="00882B49" w:rsidP="00882B49">
            <w:pPr>
              <w:jc w:val="center"/>
              <w:rPr>
                <w:color w:val="000000"/>
              </w:rPr>
            </w:pPr>
            <w:r w:rsidRPr="00882B49">
              <w:rPr>
                <w:color w:val="000000"/>
              </w:rPr>
              <w:t>NIST AI RMF</w:t>
            </w:r>
          </w:p>
        </w:tc>
        <w:tc>
          <w:tcPr>
            <w:tcW w:w="0" w:type="auto"/>
            <w:vAlign w:val="center"/>
            <w:hideMark/>
          </w:tcPr>
          <w:p w14:paraId="2B4338B1" w14:textId="77777777" w:rsidR="00882B49" w:rsidRPr="00882B49" w:rsidRDefault="00882B49" w:rsidP="00882B49">
            <w:pPr>
              <w:jc w:val="center"/>
              <w:rPr>
                <w:color w:val="000000"/>
              </w:rPr>
            </w:pPr>
            <w:r w:rsidRPr="00882B49">
              <w:rPr>
                <w:color w:val="000000"/>
              </w:rPr>
              <w:t>AI risk management</w:t>
            </w:r>
          </w:p>
        </w:tc>
        <w:tc>
          <w:tcPr>
            <w:tcW w:w="0" w:type="auto"/>
            <w:vAlign w:val="center"/>
            <w:hideMark/>
          </w:tcPr>
          <w:p w14:paraId="4CE2A4E2" w14:textId="77777777" w:rsidR="00882B49" w:rsidRPr="00882B49" w:rsidRDefault="00882B49" w:rsidP="00882B49">
            <w:pPr>
              <w:jc w:val="center"/>
              <w:rPr>
                <w:color w:val="000000"/>
              </w:rPr>
            </w:pPr>
            <w:r w:rsidRPr="00882B49">
              <w:rPr>
                <w:color w:val="000000"/>
              </w:rPr>
              <w:t>Flexible, practical, continuous improvement</w:t>
            </w:r>
          </w:p>
        </w:tc>
        <w:tc>
          <w:tcPr>
            <w:tcW w:w="0" w:type="auto"/>
            <w:vAlign w:val="center"/>
            <w:hideMark/>
          </w:tcPr>
          <w:p w14:paraId="2DDC4FFD" w14:textId="77777777" w:rsidR="00882B49" w:rsidRPr="00882B49" w:rsidRDefault="00882B49" w:rsidP="00882B49">
            <w:pPr>
              <w:jc w:val="center"/>
              <w:rPr>
                <w:color w:val="000000"/>
              </w:rPr>
            </w:pPr>
            <w:r w:rsidRPr="00882B49">
              <w:rPr>
                <w:color w:val="000000"/>
              </w:rPr>
              <w:t>Voluntary, no certification</w:t>
            </w:r>
          </w:p>
        </w:tc>
      </w:tr>
      <w:tr w:rsidR="00882B49" w:rsidRPr="00882B49" w14:paraId="1DEC1B54" w14:textId="77777777" w:rsidTr="00882B49">
        <w:trPr>
          <w:tblCellSpacing w:w="15" w:type="dxa"/>
        </w:trPr>
        <w:tc>
          <w:tcPr>
            <w:tcW w:w="0" w:type="auto"/>
            <w:vAlign w:val="center"/>
            <w:hideMark/>
          </w:tcPr>
          <w:p w14:paraId="1C867032" w14:textId="77777777" w:rsidR="00882B49" w:rsidRPr="00882B49" w:rsidRDefault="00882B49" w:rsidP="00882B49">
            <w:pPr>
              <w:jc w:val="center"/>
              <w:rPr>
                <w:color w:val="000000"/>
              </w:rPr>
            </w:pPr>
            <w:r w:rsidRPr="00882B49">
              <w:rPr>
                <w:color w:val="000000"/>
              </w:rPr>
              <w:t>ISO/IEC 42001</w:t>
            </w:r>
          </w:p>
        </w:tc>
        <w:tc>
          <w:tcPr>
            <w:tcW w:w="0" w:type="auto"/>
            <w:vAlign w:val="center"/>
            <w:hideMark/>
          </w:tcPr>
          <w:p w14:paraId="6C8AEA54" w14:textId="77777777" w:rsidR="00882B49" w:rsidRPr="00882B49" w:rsidRDefault="00882B49" w:rsidP="00882B49">
            <w:pPr>
              <w:jc w:val="center"/>
              <w:rPr>
                <w:color w:val="000000"/>
              </w:rPr>
            </w:pPr>
            <w:r w:rsidRPr="00882B49">
              <w:rPr>
                <w:color w:val="000000"/>
              </w:rPr>
              <w:t>AI management system</w:t>
            </w:r>
          </w:p>
        </w:tc>
        <w:tc>
          <w:tcPr>
            <w:tcW w:w="0" w:type="auto"/>
            <w:vAlign w:val="center"/>
            <w:hideMark/>
          </w:tcPr>
          <w:p w14:paraId="284C9340" w14:textId="77777777" w:rsidR="00882B49" w:rsidRPr="00882B49" w:rsidRDefault="00882B49" w:rsidP="00882B49">
            <w:pPr>
              <w:jc w:val="center"/>
              <w:rPr>
                <w:color w:val="000000"/>
              </w:rPr>
            </w:pPr>
            <w:r w:rsidRPr="00882B49">
              <w:rPr>
                <w:color w:val="000000"/>
              </w:rPr>
              <w:t>Structured governance, internationally recognised</w:t>
            </w:r>
          </w:p>
        </w:tc>
        <w:tc>
          <w:tcPr>
            <w:tcW w:w="0" w:type="auto"/>
            <w:vAlign w:val="center"/>
            <w:hideMark/>
          </w:tcPr>
          <w:p w14:paraId="1CB9C5F5" w14:textId="77777777" w:rsidR="00882B49" w:rsidRPr="00882B49" w:rsidRDefault="00882B49" w:rsidP="00882B49">
            <w:pPr>
              <w:jc w:val="center"/>
              <w:rPr>
                <w:color w:val="000000"/>
              </w:rPr>
            </w:pPr>
            <w:r w:rsidRPr="00882B49">
              <w:rPr>
                <w:color w:val="000000"/>
              </w:rPr>
              <w:t>More complex and resource-intensive</w:t>
            </w:r>
          </w:p>
        </w:tc>
      </w:tr>
      <w:tr w:rsidR="00882B49" w:rsidRPr="00882B49" w14:paraId="37E12D1D" w14:textId="77777777" w:rsidTr="00882B49">
        <w:trPr>
          <w:tblCellSpacing w:w="15" w:type="dxa"/>
        </w:trPr>
        <w:tc>
          <w:tcPr>
            <w:tcW w:w="0" w:type="auto"/>
            <w:vAlign w:val="center"/>
            <w:hideMark/>
          </w:tcPr>
          <w:p w14:paraId="05E11865" w14:textId="77777777" w:rsidR="00882B49" w:rsidRPr="00882B49" w:rsidRDefault="00882B49" w:rsidP="00882B49">
            <w:pPr>
              <w:jc w:val="center"/>
              <w:rPr>
                <w:color w:val="000000"/>
              </w:rPr>
            </w:pPr>
            <w:r w:rsidRPr="00882B49">
              <w:rPr>
                <w:color w:val="000000"/>
              </w:rPr>
              <w:t>EU AI Act</w:t>
            </w:r>
          </w:p>
        </w:tc>
        <w:tc>
          <w:tcPr>
            <w:tcW w:w="0" w:type="auto"/>
            <w:vAlign w:val="center"/>
            <w:hideMark/>
          </w:tcPr>
          <w:p w14:paraId="27719AFB" w14:textId="77777777" w:rsidR="00882B49" w:rsidRPr="00882B49" w:rsidRDefault="00882B49" w:rsidP="00882B49">
            <w:pPr>
              <w:jc w:val="center"/>
              <w:rPr>
                <w:color w:val="000000"/>
              </w:rPr>
            </w:pPr>
            <w:r w:rsidRPr="00882B49">
              <w:rPr>
                <w:color w:val="000000"/>
              </w:rPr>
              <w:t>Legal regulation</w:t>
            </w:r>
          </w:p>
        </w:tc>
        <w:tc>
          <w:tcPr>
            <w:tcW w:w="0" w:type="auto"/>
            <w:vAlign w:val="center"/>
            <w:hideMark/>
          </w:tcPr>
          <w:p w14:paraId="4C53632E" w14:textId="77777777" w:rsidR="00882B49" w:rsidRPr="00882B49" w:rsidRDefault="00882B49" w:rsidP="00882B49">
            <w:pPr>
              <w:jc w:val="center"/>
              <w:rPr>
                <w:color w:val="000000"/>
              </w:rPr>
            </w:pPr>
            <w:r w:rsidRPr="00882B49">
              <w:rPr>
                <w:color w:val="000000"/>
              </w:rPr>
              <w:t>Clear legal requirements, risk-based approach</w:t>
            </w:r>
          </w:p>
        </w:tc>
        <w:tc>
          <w:tcPr>
            <w:tcW w:w="0" w:type="auto"/>
            <w:vAlign w:val="center"/>
            <w:hideMark/>
          </w:tcPr>
          <w:p w14:paraId="3610A6F1" w14:textId="77777777" w:rsidR="00882B49" w:rsidRPr="00882B49" w:rsidRDefault="00882B49" w:rsidP="00882B49">
            <w:pPr>
              <w:jc w:val="center"/>
              <w:rPr>
                <w:color w:val="000000"/>
              </w:rPr>
            </w:pPr>
            <w:r w:rsidRPr="00882B49">
              <w:rPr>
                <w:color w:val="000000"/>
              </w:rPr>
              <w:t>Compliance may increase cost and administrative effort</w:t>
            </w:r>
          </w:p>
        </w:tc>
      </w:tr>
    </w:tbl>
    <w:p w14:paraId="548C88E7" w14:textId="0A39A367" w:rsidR="00882B49" w:rsidRPr="002E2339" w:rsidRDefault="00882B49" w:rsidP="009A141B">
      <w:pPr>
        <w:pStyle w:val="NormalWeb"/>
        <w:spacing w:line="276" w:lineRule="auto"/>
        <w:jc w:val="both"/>
        <w:rPr>
          <w:color w:val="000000"/>
        </w:rPr>
      </w:pPr>
      <w:r w:rsidRPr="002E2339">
        <w:rPr>
          <w:color w:val="000000"/>
        </w:rPr>
        <w:t>Overall, organizations should not view governance as an obstacle to innovation. Well-designed governance improves trust, strengthens cybersecurity, supports regulatory compliance, and reduces long-term business risk. As AI technologies continue to develop, organizations that establish effective governance today will be better prepared to respond to future technological and regulatory changes [1], [2], [5].</w:t>
      </w:r>
      <w:r w:rsidR="009A141B" w:rsidRPr="009A141B">
        <w:rPr>
          <w:sz w:val="48"/>
          <w:szCs w:val="48"/>
        </w:rPr>
        <w:t xml:space="preserve"> </w:t>
      </w:r>
      <w:r w:rsidR="009A141B">
        <w:rPr>
          <w:sz w:val="48"/>
          <w:szCs w:val="48"/>
        </w:rPr>
        <w:br w:type="page"/>
      </w:r>
    </w:p>
    <w:p w14:paraId="1FC7FCFE" w14:textId="7C22A65F" w:rsidR="00882B49" w:rsidRPr="00241FA9" w:rsidRDefault="00241FA9" w:rsidP="00241FA9">
      <w:pPr>
        <w:pStyle w:val="Heading2"/>
        <w:numPr>
          <w:ilvl w:val="0"/>
          <w:numId w:val="0"/>
        </w:numPr>
        <w:jc w:val="both"/>
        <w:rPr>
          <w:color w:val="000000"/>
          <w:sz w:val="28"/>
          <w:szCs w:val="28"/>
        </w:rPr>
      </w:pPr>
      <w:r>
        <w:rPr>
          <w:rStyle w:val="16"/>
          <w:rFonts w:ascii="Times New Roman" w:hAnsi="Times New Roman" w:hint="default"/>
          <w:color w:val="000000"/>
          <w:szCs w:val="20"/>
        </w:rPr>
        <w:lastRenderedPageBreak/>
        <w:tab/>
      </w:r>
      <w:bookmarkStart w:id="8" w:name="_Toc237338791"/>
      <w:r w:rsidR="00882B49" w:rsidRPr="00241FA9">
        <w:rPr>
          <w:rStyle w:val="16"/>
          <w:rFonts w:ascii="Times New Roman" w:hAnsi="Times New Roman" w:hint="default"/>
          <w:color w:val="000000"/>
          <w:sz w:val="28"/>
          <w:szCs w:val="28"/>
        </w:rPr>
        <w:t>7. Business Continuity and Regulatory Compliance</w:t>
      </w:r>
      <w:bookmarkEnd w:id="8"/>
    </w:p>
    <w:p w14:paraId="5641543F" w14:textId="03DB93A1" w:rsidR="00882B49" w:rsidRPr="002E2339" w:rsidRDefault="00882B49" w:rsidP="009A141B">
      <w:pPr>
        <w:pStyle w:val="NormalWeb"/>
        <w:spacing w:line="276" w:lineRule="auto"/>
        <w:jc w:val="both"/>
        <w:rPr>
          <w:color w:val="000000"/>
        </w:rPr>
      </w:pPr>
      <w:r w:rsidRPr="002E2339">
        <w:rPr>
          <w:color w:val="000000"/>
        </w:rPr>
        <w:t>Artificial Intelligence is becoming an important part of daily business operations. Many organizations use AI to automate customer support, analyze financial transactions, monitor cybersecurity threats, and improve decision-making. Because these systems often support critical business processes, organizations must ensure that AI remains available, reliable, and secure during unexpected events.</w:t>
      </w:r>
    </w:p>
    <w:p w14:paraId="6176F83F" w14:textId="77777777" w:rsidR="00882B49" w:rsidRPr="002E2339" w:rsidRDefault="00882B49" w:rsidP="009A141B">
      <w:pPr>
        <w:pStyle w:val="NormalWeb"/>
        <w:spacing w:line="276" w:lineRule="auto"/>
        <w:jc w:val="both"/>
        <w:rPr>
          <w:color w:val="000000"/>
        </w:rPr>
      </w:pPr>
      <w:r w:rsidRPr="002E2339">
        <w:rPr>
          <w:color w:val="000000"/>
        </w:rPr>
        <w:t xml:space="preserve">One important requirement is the development of </w:t>
      </w:r>
      <w:r w:rsidRPr="002E2339">
        <w:rPr>
          <w:rStyle w:val="16"/>
          <w:rFonts w:ascii="Times New Roman" w:hAnsi="Times New Roman" w:hint="default"/>
          <w:color w:val="000000"/>
        </w:rPr>
        <w:t>Business Continuity Plans (BCPs)</w:t>
      </w:r>
      <w:r w:rsidRPr="002E2339">
        <w:rPr>
          <w:color w:val="000000"/>
        </w:rPr>
        <w:t xml:space="preserve"> and </w:t>
      </w:r>
      <w:r w:rsidRPr="002E2339">
        <w:rPr>
          <w:rStyle w:val="16"/>
          <w:rFonts w:ascii="Times New Roman" w:hAnsi="Times New Roman" w:hint="default"/>
          <w:color w:val="000000"/>
        </w:rPr>
        <w:t>Disaster Recovery Plans (DRPs)</w:t>
      </w:r>
      <w:r w:rsidRPr="002E2339">
        <w:rPr>
          <w:color w:val="000000"/>
        </w:rPr>
        <w:t xml:space="preserve"> that include AI systems. Traditional business continuity plans often focus on servers, databases, and network infrastructure. However, AI introduces additional assets that must also be protected, including training datasets, machine learning models, feature engineering pipelines, and model configuration files [3].</w:t>
      </w:r>
    </w:p>
    <w:p w14:paraId="2C1E84AB" w14:textId="2C8E4370" w:rsidR="00882B49" w:rsidRPr="002E2339" w:rsidRDefault="00882B49" w:rsidP="009A141B">
      <w:pPr>
        <w:pStyle w:val="NormalWeb"/>
        <w:spacing w:line="276" w:lineRule="auto"/>
        <w:jc w:val="both"/>
        <w:rPr>
          <w:color w:val="000000"/>
        </w:rPr>
      </w:pPr>
      <w:r w:rsidRPr="002E2339">
        <w:rPr>
          <w:color w:val="000000"/>
        </w:rPr>
        <w:t>Regular backups are essential for AI environments. Organizations should securely store copies of datasets, trained models, documentation, and configuration settings. Backup procedures should be tested regularly to ensure that AI services can be restored quickly after an incident [8].</w:t>
      </w:r>
    </w:p>
    <w:p w14:paraId="55F2C362" w14:textId="689C0641" w:rsidR="00882B49" w:rsidRPr="002E2339" w:rsidRDefault="00882B49" w:rsidP="009A141B">
      <w:pPr>
        <w:pStyle w:val="NormalWeb"/>
        <w:spacing w:line="276" w:lineRule="auto"/>
        <w:jc w:val="both"/>
        <w:rPr>
          <w:color w:val="000000"/>
        </w:rPr>
      </w:pPr>
      <w:r w:rsidRPr="002E2339">
        <w:rPr>
          <w:color w:val="000000"/>
        </w:rPr>
        <w:t xml:space="preserve">Regulatory compliance has become another important aspect of AI governance. Governments around the world are introducing new regulations that require organizations to manage AI responsibly. The </w:t>
      </w:r>
      <w:r w:rsidRPr="002E2339">
        <w:rPr>
          <w:rStyle w:val="16"/>
          <w:rFonts w:ascii="Times New Roman" w:hAnsi="Times New Roman" w:hint="default"/>
          <w:color w:val="000000"/>
        </w:rPr>
        <w:t>European Union AI Act</w:t>
      </w:r>
      <w:r w:rsidRPr="002E2339">
        <w:rPr>
          <w:color w:val="000000"/>
        </w:rPr>
        <w:t xml:space="preserve"> introduces a risk-based approach where high-risk AI systems must satisfy strict requirements related to documentation, transparency, cybersecurity, human oversight, and risk management. Organizations operating within the European market must ensure that their AI systems meet these legal obligations [5].</w:t>
      </w:r>
    </w:p>
    <w:p w14:paraId="5D3E6516" w14:textId="0F4FE513" w:rsidR="00882B49" w:rsidRPr="002E2339" w:rsidRDefault="00882B49" w:rsidP="009A141B">
      <w:pPr>
        <w:pStyle w:val="NormalWeb"/>
        <w:spacing w:line="276" w:lineRule="auto"/>
        <w:jc w:val="both"/>
        <w:rPr>
          <w:color w:val="000000"/>
        </w:rPr>
      </w:pPr>
      <w:r w:rsidRPr="002E2339">
        <w:rPr>
          <w:color w:val="000000"/>
        </w:rPr>
        <w:t xml:space="preserve">Privacy regulations also affect AI governance. Personal information used for training or operating AI systems must comply with laws such as the </w:t>
      </w:r>
      <w:r w:rsidRPr="002E2339">
        <w:rPr>
          <w:rStyle w:val="16"/>
          <w:rFonts w:ascii="Times New Roman" w:hAnsi="Times New Roman" w:hint="default"/>
          <w:color w:val="000000"/>
        </w:rPr>
        <w:t>General Data Protection Regulation (GDPR)</w:t>
      </w:r>
      <w:r w:rsidRPr="002E2339">
        <w:rPr>
          <w:color w:val="000000"/>
        </w:rPr>
        <w:t>. Organizations should minimize the amount of personal data collected, define clear retention periods, and implement appropriate technical and organizational security measures [3], [5].</w:t>
      </w:r>
    </w:p>
    <w:p w14:paraId="3DB8D8B4" w14:textId="324FC903" w:rsidR="00882B49" w:rsidRPr="002E2339" w:rsidRDefault="00882B49" w:rsidP="009A141B">
      <w:pPr>
        <w:pStyle w:val="NormalWeb"/>
        <w:spacing w:line="276" w:lineRule="auto"/>
        <w:jc w:val="both"/>
        <w:rPr>
          <w:color w:val="000000"/>
        </w:rPr>
      </w:pPr>
      <w:r w:rsidRPr="002E2339">
        <w:rPr>
          <w:color w:val="000000"/>
        </w:rPr>
        <w:t>Compliance should not be viewed only as a legal obligation. Strong compliance programmers increase customer confidence, improve organizational reputation, and reduce financial and legal risks. AI governance therefore supports both regulatory requirements and long-term business resilience [2], [8].</w:t>
      </w:r>
    </w:p>
    <w:p w14:paraId="6189E4C0" w14:textId="1A2B84D9" w:rsidR="00241FA9" w:rsidRDefault="009A141B" w:rsidP="00882B49">
      <w:pPr>
        <w:pStyle w:val="NormalWeb"/>
        <w:rPr>
          <w:color w:val="000000"/>
          <w:sz w:val="20"/>
          <w:szCs w:val="20"/>
        </w:rPr>
      </w:pPr>
      <w:r>
        <w:rPr>
          <w:sz w:val="48"/>
          <w:szCs w:val="48"/>
        </w:rPr>
        <w:br w:type="page"/>
      </w:r>
    </w:p>
    <w:p w14:paraId="0FA69110" w14:textId="01A74730" w:rsidR="00882B49" w:rsidRDefault="00882B49">
      <w:pPr>
        <w:pStyle w:val="Title"/>
        <w:jc w:val="center"/>
        <w:rPr>
          <w:sz w:val="48"/>
          <w:szCs w:val="48"/>
          <w:lang w:val="en-US"/>
        </w:rPr>
      </w:pPr>
      <w:r w:rsidRPr="00882B49">
        <w:rPr>
          <w:noProof/>
          <w:sz w:val="48"/>
          <w:szCs w:val="48"/>
          <w:lang w:val="en-US"/>
        </w:rPr>
        <w:lastRenderedPageBreak/>
        <w:drawing>
          <wp:inline distT="0" distB="0" distL="0" distR="0" wp14:anchorId="0962B144" wp14:editId="20543896">
            <wp:extent cx="3812584" cy="5723692"/>
            <wp:effectExtent l="0" t="0" r="0" b="4445"/>
            <wp:docPr id="679190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90857" name=""/>
                    <pic:cNvPicPr/>
                  </pic:nvPicPr>
                  <pic:blipFill>
                    <a:blip r:embed="rId10"/>
                    <a:stretch>
                      <a:fillRect/>
                    </a:stretch>
                  </pic:blipFill>
                  <pic:spPr>
                    <a:xfrm>
                      <a:off x="0" y="0"/>
                      <a:ext cx="3995819" cy="5998776"/>
                    </a:xfrm>
                    <a:prstGeom prst="rect">
                      <a:avLst/>
                    </a:prstGeom>
                  </pic:spPr>
                </pic:pic>
              </a:graphicData>
            </a:graphic>
          </wp:inline>
        </w:drawing>
      </w:r>
    </w:p>
    <w:p w14:paraId="52677AEE" w14:textId="77777777" w:rsidR="009A141B" w:rsidRPr="00882B49" w:rsidRDefault="009A141B" w:rsidP="009A141B">
      <w:pPr>
        <w:pStyle w:val="NormalWeb"/>
        <w:jc w:val="center"/>
        <w:rPr>
          <w:rStyle w:val="15"/>
          <w:rFonts w:ascii="Times New Roman" w:hAnsi="Times New Roman" w:hint="default"/>
          <w:b w:val="0"/>
          <w:bCs w:val="0"/>
          <w:sz w:val="20"/>
          <w:szCs w:val="20"/>
        </w:rPr>
      </w:pPr>
      <w:r w:rsidRPr="009A141B">
        <w:rPr>
          <w:rStyle w:val="16"/>
          <w:rFonts w:ascii="Times New Roman" w:hAnsi="Times New Roman" w:hint="default"/>
          <w:color w:val="000000"/>
          <w:sz w:val="20"/>
          <w:szCs w:val="20"/>
        </w:rPr>
        <w:t>Figure 4.</w:t>
      </w:r>
      <w:r w:rsidRPr="009A141B">
        <w:rPr>
          <w:color w:val="000000"/>
          <w:sz w:val="20"/>
          <w:szCs w:val="20"/>
        </w:rPr>
        <w:t xml:space="preserve"> </w:t>
      </w:r>
      <w:r w:rsidRPr="00882B49">
        <w:rPr>
          <w:rStyle w:val="15"/>
          <w:rFonts w:ascii="Times New Roman" w:hAnsi="Times New Roman" w:hint="default"/>
          <w:b w:val="0"/>
          <w:bCs w:val="0"/>
          <w:i/>
          <w:iCs/>
          <w:color w:val="000000"/>
          <w:sz w:val="20"/>
          <w:szCs w:val="20"/>
        </w:rPr>
        <w:t>Business Continuity Process for AI Systems.</w:t>
      </w:r>
      <w:r w:rsidRPr="00882B49">
        <w:rPr>
          <w:b/>
          <w:bCs/>
          <w:color w:val="000000"/>
          <w:sz w:val="20"/>
          <w:szCs w:val="20"/>
        </w:rPr>
        <w:t xml:space="preserve"> </w:t>
      </w:r>
      <w:r w:rsidRPr="00882B49">
        <w:rPr>
          <w:rStyle w:val="15"/>
          <w:rFonts w:ascii="Times New Roman" w:hAnsi="Times New Roman" w:hint="default"/>
          <w:b w:val="0"/>
          <w:bCs w:val="0"/>
          <w:i/>
          <w:iCs/>
          <w:color w:val="000000"/>
          <w:sz w:val="20"/>
          <w:szCs w:val="20"/>
        </w:rPr>
        <w:t>(Figure will be inserted in the final document.) [3], [8].</w:t>
      </w:r>
    </w:p>
    <w:p w14:paraId="4BC57E26" w14:textId="77777777" w:rsidR="009A141B" w:rsidRDefault="009A141B" w:rsidP="009A141B">
      <w:pPr>
        <w:pStyle w:val="NormalWeb"/>
        <w:rPr>
          <w:color w:val="000000"/>
          <w:sz w:val="20"/>
          <w:szCs w:val="20"/>
        </w:rPr>
      </w:pPr>
      <w:r>
        <w:rPr>
          <w:sz w:val="48"/>
          <w:szCs w:val="48"/>
        </w:rPr>
        <w:br w:type="page"/>
      </w:r>
    </w:p>
    <w:p w14:paraId="04577B16" w14:textId="128ABD72" w:rsidR="00882B49" w:rsidRPr="00241FA9" w:rsidRDefault="00882B49" w:rsidP="00882B49">
      <w:pPr>
        <w:pStyle w:val="Heading2"/>
        <w:numPr>
          <w:ilvl w:val="0"/>
          <w:numId w:val="0"/>
        </w:numPr>
        <w:ind w:left="289"/>
        <w:rPr>
          <w:color w:val="000000"/>
          <w:sz w:val="28"/>
          <w:szCs w:val="28"/>
        </w:rPr>
      </w:pPr>
      <w:r>
        <w:rPr>
          <w:rStyle w:val="15"/>
          <w:rFonts w:ascii="Times New Roman" w:hAnsi="Times New Roman" w:hint="default"/>
          <w:color w:val="000000"/>
          <w:szCs w:val="20"/>
        </w:rPr>
        <w:lastRenderedPageBreak/>
        <w:tab/>
      </w:r>
      <w:bookmarkStart w:id="9" w:name="_Toc237338792"/>
      <w:r w:rsidRPr="00241FA9">
        <w:rPr>
          <w:rStyle w:val="15"/>
          <w:rFonts w:ascii="Times New Roman" w:hAnsi="Times New Roman" w:hint="default"/>
          <w:color w:val="000000"/>
          <w:sz w:val="28"/>
          <w:szCs w:val="28"/>
        </w:rPr>
        <w:t>8. Implementation Challenges and Limitations</w:t>
      </w:r>
      <w:bookmarkEnd w:id="9"/>
    </w:p>
    <w:p w14:paraId="463141D6"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Although AI governance provides many benefits, implementation can be difficult because of technical, financial, organisational, and legal challenges. AI technology develops faster than many standards and regulations, making governance of new technologies such as generative AI more complex [1], [5].</w:t>
      </w:r>
    </w:p>
    <w:p w14:paraId="6AB789DA"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Another challenge is the shortage of professionals with combined knowledge of AI, cybersecurity, data protection, ethics, and compliance [2]. Data quality is also important because incomplete, outdated, or biased training data can produce unreliable or unfair AI decisions [4], [11]. In addition, complex AI models can be difficult to explain, reducing transparency and trust [12], [13].</w:t>
      </w:r>
    </w:p>
    <w:p w14:paraId="1E306B9B"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Implementation also requires investment in security tools, training, audits, and documentation. International organisations face additional difficulties because regulations vary between countries. At the same time, excessive governance may slow innovation. Organisations therefore need to balance security, compliance, cost, and business flexibility [5], [7].</w:t>
      </w:r>
    </w:p>
    <w:p w14:paraId="429CD301"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Despite these challenges, effective AI governance provides long-term benefits by improving security, compliance, trust, and readiness for future technological and regulatory changes [1], [2].</w:t>
      </w:r>
    </w:p>
    <w:p w14:paraId="24352C54" w14:textId="77777777" w:rsidR="009C066A" w:rsidRPr="0031024A" w:rsidRDefault="009C066A" w:rsidP="00241FA9">
      <w:pPr>
        <w:pStyle w:val="NormalWeb"/>
        <w:jc w:val="both"/>
        <w:rPr>
          <w:color w:val="000000"/>
          <w:sz w:val="20"/>
          <w:szCs w:val="20"/>
          <w:lang w:val="en-GB"/>
        </w:rPr>
      </w:pPr>
    </w:p>
    <w:p w14:paraId="1BF86A74" w14:textId="3845D7F9" w:rsidR="009C066A" w:rsidRPr="00241FA9" w:rsidRDefault="00241FA9" w:rsidP="00241FA9">
      <w:pPr>
        <w:pStyle w:val="Heading2"/>
        <w:numPr>
          <w:ilvl w:val="0"/>
          <w:numId w:val="0"/>
        </w:numPr>
        <w:rPr>
          <w:color w:val="000000"/>
          <w:sz w:val="28"/>
          <w:szCs w:val="28"/>
        </w:rPr>
      </w:pPr>
      <w:r>
        <w:rPr>
          <w:rStyle w:val="16"/>
          <w:rFonts w:ascii="Times New Roman" w:hAnsi="Times New Roman" w:hint="default"/>
          <w:color w:val="000000"/>
          <w:szCs w:val="20"/>
        </w:rPr>
        <w:tab/>
      </w:r>
      <w:bookmarkStart w:id="10" w:name="_Toc237338793"/>
      <w:r w:rsidR="009C066A" w:rsidRPr="00241FA9">
        <w:rPr>
          <w:rStyle w:val="16"/>
          <w:rFonts w:ascii="Times New Roman" w:hAnsi="Times New Roman" w:hint="default"/>
          <w:color w:val="000000"/>
          <w:sz w:val="28"/>
          <w:szCs w:val="28"/>
        </w:rPr>
        <w:t>9. Recommended AI Governance Roadmap</w:t>
      </w:r>
      <w:bookmarkEnd w:id="10"/>
    </w:p>
    <w:p w14:paraId="2418AE79" w14:textId="77777777" w:rsidR="009C066A" w:rsidRPr="002E2339" w:rsidRDefault="009C066A" w:rsidP="009A141B">
      <w:pPr>
        <w:pStyle w:val="NormalWeb"/>
        <w:spacing w:line="276" w:lineRule="auto"/>
        <w:jc w:val="both"/>
        <w:rPr>
          <w:color w:val="000000"/>
        </w:rPr>
      </w:pPr>
      <w:r w:rsidRPr="002E2339">
        <w:rPr>
          <w:color w:val="000000"/>
        </w:rPr>
        <w:t xml:space="preserve">Successful AI governance should be implemented gradually through a structured improvement </w:t>
      </w:r>
      <w:proofErr w:type="spellStart"/>
      <w:r w:rsidRPr="002E2339">
        <w:rPr>
          <w:color w:val="000000"/>
        </w:rPr>
        <w:t>programme</w:t>
      </w:r>
      <w:proofErr w:type="spellEnd"/>
      <w:r w:rsidRPr="002E2339">
        <w:rPr>
          <w:color w:val="000000"/>
        </w:rPr>
        <w:t xml:space="preserve">. Based on current international standards and industry best practices, </w:t>
      </w:r>
      <w:proofErr w:type="spellStart"/>
      <w:r w:rsidRPr="002E2339">
        <w:rPr>
          <w:color w:val="000000"/>
        </w:rPr>
        <w:t>organisations</w:t>
      </w:r>
      <w:proofErr w:type="spellEnd"/>
      <w:r w:rsidRPr="002E2339">
        <w:rPr>
          <w:color w:val="000000"/>
        </w:rPr>
        <w:t xml:space="preserve"> can follow the roadmap below.</w:t>
      </w:r>
    </w:p>
    <w:p w14:paraId="61EA12A0" w14:textId="77777777" w:rsidR="009C066A" w:rsidRPr="002E2339" w:rsidRDefault="009C066A" w:rsidP="009A141B">
      <w:pPr>
        <w:spacing w:line="276" w:lineRule="auto"/>
        <w:jc w:val="both"/>
        <w:rPr>
          <w:color w:val="000000"/>
          <w:sz w:val="24"/>
          <w:szCs w:val="24"/>
        </w:rPr>
      </w:pPr>
      <w:r w:rsidRPr="002E2339">
        <w:rPr>
          <w:rStyle w:val="16"/>
          <w:rFonts w:ascii="Times New Roman" w:hAnsi="Times New Roman" w:hint="default"/>
          <w:b w:val="0"/>
          <w:bCs w:val="0"/>
          <w:color w:val="000000"/>
          <w:sz w:val="24"/>
          <w:szCs w:val="24"/>
        </w:rPr>
        <w:t>Step 1 – Establish Governance Structure</w:t>
      </w:r>
    </w:p>
    <w:p w14:paraId="6BD96694" w14:textId="77777777" w:rsidR="009C066A" w:rsidRPr="002E2339" w:rsidRDefault="009C066A" w:rsidP="009A141B">
      <w:pPr>
        <w:pStyle w:val="NormalWeb"/>
        <w:spacing w:line="276" w:lineRule="auto"/>
        <w:jc w:val="both"/>
        <w:rPr>
          <w:color w:val="000000"/>
        </w:rPr>
      </w:pPr>
      <w:r w:rsidRPr="002E2339">
        <w:rPr>
          <w:color w:val="000000"/>
        </w:rPr>
        <w:t>Senior management should define AI governance policies and assign clear responsibilities. A cross-functional governance committee should include representatives from cybersecurity, legal, compliance, data science, IT, and business departments [2].</w:t>
      </w:r>
    </w:p>
    <w:p w14:paraId="0E412F88" w14:textId="77777777" w:rsidR="009C066A" w:rsidRPr="002E2339" w:rsidRDefault="009C066A" w:rsidP="009A141B">
      <w:pPr>
        <w:spacing w:line="276" w:lineRule="auto"/>
        <w:jc w:val="both"/>
        <w:rPr>
          <w:color w:val="000000"/>
          <w:sz w:val="24"/>
          <w:szCs w:val="24"/>
        </w:rPr>
      </w:pPr>
      <w:r w:rsidRPr="002E2339">
        <w:rPr>
          <w:rStyle w:val="16"/>
          <w:rFonts w:ascii="Times New Roman" w:hAnsi="Times New Roman" w:hint="default"/>
          <w:b w:val="0"/>
          <w:bCs w:val="0"/>
          <w:color w:val="000000"/>
          <w:sz w:val="24"/>
          <w:szCs w:val="24"/>
        </w:rPr>
        <w:t>Step 2 – Identify AI Systems</w:t>
      </w:r>
    </w:p>
    <w:p w14:paraId="75C9404E" w14:textId="77777777" w:rsidR="009C066A" w:rsidRPr="002E2339" w:rsidRDefault="009C066A" w:rsidP="009A141B">
      <w:pPr>
        <w:pStyle w:val="NormalWeb"/>
        <w:spacing w:line="276" w:lineRule="auto"/>
        <w:jc w:val="both"/>
        <w:rPr>
          <w:color w:val="000000"/>
        </w:rPr>
      </w:pPr>
      <w:r w:rsidRPr="002E2339">
        <w:rPr>
          <w:color w:val="000000"/>
        </w:rPr>
        <w:t xml:space="preserve">The </w:t>
      </w:r>
      <w:proofErr w:type="spellStart"/>
      <w:r w:rsidRPr="002E2339">
        <w:rPr>
          <w:color w:val="000000"/>
        </w:rPr>
        <w:t>organisation</w:t>
      </w:r>
      <w:proofErr w:type="spellEnd"/>
      <w:r w:rsidRPr="002E2339">
        <w:rPr>
          <w:color w:val="000000"/>
        </w:rPr>
        <w:t xml:space="preserve"> should create an inventory of all AI applications currently in use. Each system should be classified according to its business purpose, data sensitivity, and potential level of risk [1].</w:t>
      </w:r>
    </w:p>
    <w:p w14:paraId="44B4F09D" w14:textId="77777777" w:rsidR="009C066A" w:rsidRPr="002E2339" w:rsidRDefault="009C066A" w:rsidP="009A141B">
      <w:pPr>
        <w:spacing w:line="276" w:lineRule="auto"/>
        <w:jc w:val="both"/>
        <w:rPr>
          <w:color w:val="000000"/>
          <w:sz w:val="24"/>
          <w:szCs w:val="24"/>
        </w:rPr>
      </w:pPr>
      <w:r w:rsidRPr="002E2339">
        <w:rPr>
          <w:rStyle w:val="16"/>
          <w:rFonts w:ascii="Times New Roman" w:hAnsi="Times New Roman" w:hint="default"/>
          <w:b w:val="0"/>
          <w:bCs w:val="0"/>
          <w:color w:val="000000"/>
          <w:sz w:val="24"/>
          <w:szCs w:val="24"/>
        </w:rPr>
        <w:t>Step 3 – Perform Risk Assessment</w:t>
      </w:r>
    </w:p>
    <w:p w14:paraId="6C7F8FAC" w14:textId="77777777" w:rsidR="009C066A" w:rsidRPr="002E2339" w:rsidRDefault="009C066A" w:rsidP="009A141B">
      <w:pPr>
        <w:pStyle w:val="NormalWeb"/>
        <w:spacing w:line="276" w:lineRule="auto"/>
        <w:jc w:val="both"/>
        <w:rPr>
          <w:color w:val="000000"/>
        </w:rPr>
      </w:pPr>
      <w:r w:rsidRPr="002E2339">
        <w:rPr>
          <w:color w:val="000000"/>
        </w:rPr>
        <w:t>Each AI system should undergo a structured risk assessment. The assessment should consider cybersecurity threats, privacy risks, ethical concerns, operational risks, and regulatory requirements. High-risk systems should receive additional security controls and management oversight [4].</w:t>
      </w:r>
    </w:p>
    <w:p w14:paraId="7EF4571A" w14:textId="77777777" w:rsidR="009A141B" w:rsidRDefault="009C066A" w:rsidP="009A141B">
      <w:pPr>
        <w:pStyle w:val="NormalWeb"/>
        <w:rPr>
          <w:color w:val="000000"/>
          <w:sz w:val="20"/>
          <w:szCs w:val="20"/>
        </w:rPr>
      </w:pPr>
      <w:r w:rsidRPr="002E2339">
        <w:rPr>
          <w:rStyle w:val="16"/>
          <w:rFonts w:ascii="Times New Roman" w:hAnsi="Times New Roman" w:hint="default"/>
          <w:b w:val="0"/>
          <w:bCs w:val="0"/>
          <w:color w:val="000000"/>
        </w:rPr>
        <w:t>Step 4 – Implement Technical Controls</w:t>
      </w:r>
      <w:r w:rsidR="009A141B">
        <w:rPr>
          <w:sz w:val="48"/>
          <w:szCs w:val="48"/>
        </w:rPr>
        <w:br w:type="page"/>
      </w:r>
    </w:p>
    <w:p w14:paraId="46AC0E80" w14:textId="77777777" w:rsidR="009C066A" w:rsidRPr="002E2339" w:rsidRDefault="009C066A" w:rsidP="009A141B">
      <w:pPr>
        <w:pStyle w:val="NormalWeb"/>
        <w:spacing w:line="276" w:lineRule="auto"/>
        <w:rPr>
          <w:color w:val="000000"/>
        </w:rPr>
      </w:pPr>
      <w:r w:rsidRPr="002E2339">
        <w:rPr>
          <w:color w:val="000000"/>
        </w:rPr>
        <w:lastRenderedPageBreak/>
        <w:t>Security controls should include:</w:t>
      </w:r>
    </w:p>
    <w:p w14:paraId="51B50CCE"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Multi-factor authentication;</w:t>
      </w:r>
    </w:p>
    <w:p w14:paraId="29B91F8B"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Role-based access control;</w:t>
      </w:r>
    </w:p>
    <w:p w14:paraId="3DFBCFC5"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Encryption;</w:t>
      </w:r>
    </w:p>
    <w:p w14:paraId="005E7BDB"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Secure software development practices;</w:t>
      </w:r>
    </w:p>
    <w:p w14:paraId="43C23861"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Continuous vulnerability management;</w:t>
      </w:r>
    </w:p>
    <w:p w14:paraId="0CF9C772"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AI-specific security testing;</w:t>
      </w:r>
    </w:p>
    <w:p w14:paraId="656518FC"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Continuous monitoring and logging.</w:t>
      </w:r>
    </w:p>
    <w:p w14:paraId="727C5AB4" w14:textId="77777777" w:rsidR="009C066A" w:rsidRPr="002E2339" w:rsidRDefault="009C066A" w:rsidP="009A141B">
      <w:pPr>
        <w:pStyle w:val="NormalWeb"/>
        <w:spacing w:line="276" w:lineRule="auto"/>
        <w:jc w:val="both"/>
        <w:rPr>
          <w:color w:val="000000"/>
        </w:rPr>
      </w:pPr>
      <w:r w:rsidRPr="002E2339">
        <w:rPr>
          <w:color w:val="000000"/>
        </w:rPr>
        <w:t>These controls reduce both cybersecurity and operational risks [3], [8].</w:t>
      </w:r>
    </w:p>
    <w:p w14:paraId="27B09F75" w14:textId="77777777" w:rsidR="009C066A" w:rsidRPr="002E2339" w:rsidRDefault="009C066A" w:rsidP="009A141B">
      <w:pPr>
        <w:spacing w:line="276" w:lineRule="auto"/>
        <w:jc w:val="both"/>
        <w:rPr>
          <w:color w:val="000000"/>
          <w:sz w:val="24"/>
          <w:szCs w:val="24"/>
        </w:rPr>
      </w:pPr>
      <w:r w:rsidRPr="002E2339">
        <w:rPr>
          <w:rStyle w:val="16"/>
          <w:rFonts w:ascii="Times New Roman" w:hAnsi="Times New Roman" w:hint="default"/>
          <w:b w:val="0"/>
          <w:bCs w:val="0"/>
          <w:color w:val="000000"/>
          <w:sz w:val="24"/>
          <w:szCs w:val="24"/>
        </w:rPr>
        <w:t>Step 5 – Develop Documentation</w:t>
      </w:r>
    </w:p>
    <w:p w14:paraId="3DE20CEB" w14:textId="77777777" w:rsidR="009C066A" w:rsidRPr="002E2339" w:rsidRDefault="009C066A" w:rsidP="009A141B">
      <w:pPr>
        <w:pStyle w:val="NormalWeb"/>
        <w:spacing w:line="276" w:lineRule="auto"/>
        <w:jc w:val="both"/>
        <w:rPr>
          <w:color w:val="000000"/>
        </w:rPr>
      </w:pPr>
      <w:proofErr w:type="spellStart"/>
      <w:r w:rsidRPr="002E2339">
        <w:rPr>
          <w:color w:val="000000"/>
        </w:rPr>
        <w:t>Organisations</w:t>
      </w:r>
      <w:proofErr w:type="spellEnd"/>
      <w:r w:rsidRPr="002E2339">
        <w:rPr>
          <w:color w:val="000000"/>
        </w:rPr>
        <w:t xml:space="preserve"> should maintain complete documentation covering datasets, model development, testing procedures, security controls, model versions, risk assessments, and management decisions. Good documentation supports audits and demonstrates compliance [2].</w:t>
      </w:r>
    </w:p>
    <w:p w14:paraId="24165CCE" w14:textId="77777777" w:rsidR="009C066A" w:rsidRPr="002E2339" w:rsidRDefault="009C066A" w:rsidP="009A141B">
      <w:pPr>
        <w:spacing w:line="276" w:lineRule="auto"/>
        <w:jc w:val="both"/>
        <w:rPr>
          <w:color w:val="000000"/>
          <w:sz w:val="24"/>
          <w:szCs w:val="24"/>
        </w:rPr>
      </w:pPr>
      <w:r w:rsidRPr="002E2339">
        <w:rPr>
          <w:rStyle w:val="16"/>
          <w:rFonts w:ascii="Times New Roman" w:hAnsi="Times New Roman" w:hint="default"/>
          <w:b w:val="0"/>
          <w:bCs w:val="0"/>
          <w:color w:val="000000"/>
          <w:sz w:val="24"/>
          <w:szCs w:val="24"/>
        </w:rPr>
        <w:t>Step 6 – Monitor and Improve</w:t>
      </w:r>
    </w:p>
    <w:p w14:paraId="08F2FE9D" w14:textId="77777777" w:rsidR="009C066A" w:rsidRPr="002E2339" w:rsidRDefault="009C066A" w:rsidP="009A141B">
      <w:pPr>
        <w:pStyle w:val="NormalWeb"/>
        <w:spacing w:line="276" w:lineRule="auto"/>
        <w:jc w:val="both"/>
        <w:rPr>
          <w:color w:val="000000"/>
        </w:rPr>
      </w:pPr>
      <w:r w:rsidRPr="002E2339">
        <w:rPr>
          <w:color w:val="000000"/>
        </w:rPr>
        <w:t>AI governance should be reviewed regularly. Internal audits, performance monitoring, security testing, and compliance assessments should identify opportunities for improvement. Lessons learned from incidents should be incorporated into future governance activities [1].</w:t>
      </w:r>
    </w:p>
    <w:p w14:paraId="6D1E9437" w14:textId="77777777" w:rsidR="009C066A" w:rsidRPr="002E2339" w:rsidRDefault="009C066A" w:rsidP="009A141B">
      <w:pPr>
        <w:pStyle w:val="NormalWeb"/>
        <w:spacing w:line="276" w:lineRule="auto"/>
        <w:jc w:val="both"/>
        <w:rPr>
          <w:color w:val="000000"/>
        </w:rPr>
      </w:pPr>
      <w:r w:rsidRPr="002E2339">
        <w:rPr>
          <w:color w:val="000000"/>
        </w:rPr>
        <w:t xml:space="preserve">This roadmap follows the principle of continuous improvement found in both the NIST AI Risk Management Framework and ISO/IEC 42001. Rather than treating governance as a one-time project, </w:t>
      </w:r>
      <w:proofErr w:type="spellStart"/>
      <w:r w:rsidRPr="002E2339">
        <w:rPr>
          <w:color w:val="000000"/>
        </w:rPr>
        <w:t>organisations</w:t>
      </w:r>
      <w:proofErr w:type="spellEnd"/>
      <w:r w:rsidRPr="002E2339">
        <w:rPr>
          <w:color w:val="000000"/>
        </w:rPr>
        <w:t xml:space="preserve"> should integrate it into normal business operations [1], [5].</w:t>
      </w:r>
    </w:p>
    <w:p w14:paraId="6E9F67AD" w14:textId="1B142E7F" w:rsidR="009C066A" w:rsidRDefault="009C066A" w:rsidP="00241FA9">
      <w:pPr>
        <w:pStyle w:val="Title"/>
        <w:jc w:val="center"/>
        <w:rPr>
          <w:sz w:val="48"/>
          <w:szCs w:val="48"/>
          <w:lang w:val="en-US"/>
        </w:rPr>
      </w:pPr>
      <w:r w:rsidRPr="009C066A">
        <w:rPr>
          <w:noProof/>
          <w:sz w:val="48"/>
          <w:szCs w:val="48"/>
          <w:lang w:val="en-US"/>
        </w:rPr>
        <w:drawing>
          <wp:inline distT="0" distB="0" distL="0" distR="0" wp14:anchorId="66B924DD" wp14:editId="28ED4F12">
            <wp:extent cx="2436349" cy="3657600"/>
            <wp:effectExtent l="0" t="0" r="2540" b="0"/>
            <wp:docPr id="1177321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321765" name=""/>
                    <pic:cNvPicPr/>
                  </pic:nvPicPr>
                  <pic:blipFill>
                    <a:blip r:embed="rId11"/>
                    <a:stretch>
                      <a:fillRect/>
                    </a:stretch>
                  </pic:blipFill>
                  <pic:spPr>
                    <a:xfrm>
                      <a:off x="0" y="0"/>
                      <a:ext cx="2488982" cy="3736615"/>
                    </a:xfrm>
                    <a:prstGeom prst="rect">
                      <a:avLst/>
                    </a:prstGeom>
                  </pic:spPr>
                </pic:pic>
              </a:graphicData>
            </a:graphic>
          </wp:inline>
        </w:drawing>
      </w:r>
    </w:p>
    <w:p w14:paraId="4CD0544F" w14:textId="15BD6B5B" w:rsidR="009A141B" w:rsidRPr="009C066A" w:rsidRDefault="009A141B" w:rsidP="009A141B">
      <w:pPr>
        <w:pStyle w:val="NormalWeb"/>
        <w:rPr>
          <w:rStyle w:val="15"/>
          <w:rFonts w:ascii="Times New Roman" w:hAnsi="Times New Roman" w:hint="default"/>
          <w:b w:val="0"/>
          <w:bCs w:val="0"/>
          <w:sz w:val="20"/>
          <w:szCs w:val="20"/>
        </w:rPr>
      </w:pPr>
      <w:r w:rsidRPr="009A141B">
        <w:rPr>
          <w:rStyle w:val="16"/>
          <w:rFonts w:ascii="Times New Roman" w:hAnsi="Times New Roman" w:hint="default"/>
          <w:color w:val="000000"/>
          <w:sz w:val="20"/>
          <w:szCs w:val="20"/>
        </w:rPr>
        <w:t>Figure 5.</w:t>
      </w:r>
      <w:r w:rsidRPr="009A141B">
        <w:rPr>
          <w:color w:val="000000"/>
          <w:sz w:val="20"/>
          <w:szCs w:val="20"/>
        </w:rPr>
        <w:t xml:space="preserve"> </w:t>
      </w:r>
      <w:r w:rsidRPr="009C066A">
        <w:rPr>
          <w:rStyle w:val="15"/>
          <w:rFonts w:ascii="Times New Roman" w:hAnsi="Times New Roman" w:hint="default"/>
          <w:b w:val="0"/>
          <w:bCs w:val="0"/>
          <w:i/>
          <w:iCs/>
          <w:color w:val="000000"/>
          <w:sz w:val="20"/>
          <w:szCs w:val="20"/>
        </w:rPr>
        <w:t>Recommended AI Governance Implementation Roadmap.</w:t>
      </w:r>
      <w:r w:rsidRPr="009C066A">
        <w:rPr>
          <w:b/>
          <w:bCs/>
          <w:color w:val="000000"/>
          <w:sz w:val="20"/>
          <w:szCs w:val="20"/>
        </w:rPr>
        <w:t xml:space="preserve"> </w:t>
      </w:r>
      <w:r w:rsidRPr="009C066A">
        <w:rPr>
          <w:rStyle w:val="15"/>
          <w:rFonts w:ascii="Times New Roman" w:hAnsi="Times New Roman" w:hint="default"/>
          <w:b w:val="0"/>
          <w:bCs w:val="0"/>
          <w:i/>
          <w:iCs/>
          <w:color w:val="000000"/>
          <w:sz w:val="20"/>
          <w:szCs w:val="20"/>
        </w:rPr>
        <w:t>(Figure will be inserted in the final document.)</w:t>
      </w:r>
      <w:r w:rsidRPr="009A141B">
        <w:rPr>
          <w:sz w:val="48"/>
          <w:szCs w:val="48"/>
        </w:rPr>
        <w:t xml:space="preserve"> </w:t>
      </w:r>
      <w:r>
        <w:rPr>
          <w:sz w:val="48"/>
          <w:szCs w:val="48"/>
        </w:rPr>
        <w:br w:type="page"/>
      </w:r>
    </w:p>
    <w:p w14:paraId="5943A182" w14:textId="1332E7E9" w:rsidR="009C066A" w:rsidRPr="00241FA9" w:rsidRDefault="00241FA9" w:rsidP="00241FA9">
      <w:pPr>
        <w:pStyle w:val="Heading2"/>
        <w:numPr>
          <w:ilvl w:val="0"/>
          <w:numId w:val="0"/>
        </w:numPr>
        <w:rPr>
          <w:color w:val="000000"/>
          <w:sz w:val="28"/>
          <w:szCs w:val="28"/>
        </w:rPr>
      </w:pPr>
      <w:r w:rsidRPr="00241FA9">
        <w:rPr>
          <w:rStyle w:val="15"/>
          <w:rFonts w:ascii="Times New Roman" w:hAnsi="Times New Roman" w:hint="default"/>
          <w:color w:val="000000"/>
          <w:sz w:val="28"/>
          <w:szCs w:val="28"/>
        </w:rPr>
        <w:lastRenderedPageBreak/>
        <w:tab/>
      </w:r>
      <w:bookmarkStart w:id="11" w:name="_Toc237338794"/>
      <w:r w:rsidR="009C066A" w:rsidRPr="00241FA9">
        <w:rPr>
          <w:rStyle w:val="15"/>
          <w:rFonts w:ascii="Times New Roman" w:hAnsi="Times New Roman" w:hint="default"/>
          <w:color w:val="000000"/>
          <w:sz w:val="28"/>
          <w:szCs w:val="28"/>
        </w:rPr>
        <w:t>10. Conclusion</w:t>
      </w:r>
      <w:bookmarkEnd w:id="11"/>
    </w:p>
    <w:p w14:paraId="0BD0ACC0" w14:textId="77777777" w:rsidR="0031024A" w:rsidRPr="0031024A" w:rsidRDefault="0031024A" w:rsidP="0031024A">
      <w:pPr>
        <w:spacing w:before="100" w:beforeAutospacing="1" w:after="100" w:afterAutospacing="1"/>
        <w:jc w:val="both"/>
        <w:rPr>
          <w:color w:val="000000"/>
          <w:sz w:val="24"/>
          <w:szCs w:val="24"/>
        </w:rPr>
      </w:pPr>
      <w:r w:rsidRPr="0031024A">
        <w:rPr>
          <w:color w:val="000000"/>
          <w:sz w:val="24"/>
          <w:szCs w:val="24"/>
        </w:rPr>
        <w:t>Artificial Intelligence provides significant benefits in automation, decision-making, and business efficiency, but it also creates new security, privacy, ethical, and regulatory risks. Effective AI governance therefore requires a combination of organisational policies, security controls, legal compliance, and continuous risk management.</w:t>
      </w:r>
    </w:p>
    <w:p w14:paraId="5F800A21" w14:textId="77777777" w:rsidR="0031024A" w:rsidRPr="0031024A" w:rsidRDefault="0031024A" w:rsidP="0031024A">
      <w:pPr>
        <w:spacing w:before="100" w:beforeAutospacing="1" w:after="100" w:afterAutospacing="1"/>
        <w:jc w:val="both"/>
        <w:rPr>
          <w:color w:val="000000"/>
          <w:sz w:val="24"/>
          <w:szCs w:val="24"/>
        </w:rPr>
      </w:pPr>
      <w:r w:rsidRPr="0031024A">
        <w:rPr>
          <w:color w:val="000000"/>
          <w:sz w:val="24"/>
          <w:szCs w:val="24"/>
        </w:rPr>
        <w:t>Frameworks such as NIST AI RMF, ISO/IEC 42001, ISO/IEC 27001, and the EU AI Act provide organisations with guidance for developing trustworthy AI systems. Although implementation can be challenging due to cost, skills shortages, data quality, and changing regulations, strong governance improves security, compliance, customer trust, and business resilience.</w:t>
      </w:r>
    </w:p>
    <w:p w14:paraId="4E117FA9" w14:textId="19D889D5" w:rsidR="0031024A" w:rsidRPr="0031024A" w:rsidRDefault="0031024A" w:rsidP="0031024A">
      <w:pPr>
        <w:spacing w:before="100" w:beforeAutospacing="1" w:after="100" w:afterAutospacing="1"/>
        <w:jc w:val="both"/>
        <w:rPr>
          <w:color w:val="000000"/>
          <w:sz w:val="24"/>
          <w:szCs w:val="24"/>
        </w:rPr>
      </w:pPr>
      <w:r w:rsidRPr="0031024A">
        <w:rPr>
          <w:color w:val="000000"/>
          <w:sz w:val="24"/>
          <w:szCs w:val="24"/>
        </w:rPr>
        <w:t>AI governance should be a continuous process. Organisations must regularly review risks, monitor AI systems, and improve controls as technology develops. This will help companies use AI safely, responsibly, and in compliance with future regulations [1], [2], [5].</w:t>
      </w:r>
      <w:r w:rsidR="009A141B" w:rsidRPr="009A141B">
        <w:rPr>
          <w:sz w:val="48"/>
          <w:szCs w:val="48"/>
        </w:rPr>
        <w:t xml:space="preserve"> </w:t>
      </w:r>
      <w:r w:rsidR="009A141B">
        <w:rPr>
          <w:sz w:val="48"/>
          <w:szCs w:val="48"/>
        </w:rPr>
        <w:br w:type="page"/>
      </w:r>
    </w:p>
    <w:p w14:paraId="5415BAC0" w14:textId="70488730" w:rsidR="009C066A" w:rsidRPr="00241FA9" w:rsidRDefault="009C066A" w:rsidP="00241FA9">
      <w:pPr>
        <w:pStyle w:val="Heading2"/>
        <w:numPr>
          <w:ilvl w:val="0"/>
          <w:numId w:val="0"/>
        </w:numPr>
        <w:ind w:left="289"/>
        <w:jc w:val="center"/>
        <w:rPr>
          <w:b/>
          <w:bCs/>
          <w:color w:val="000000"/>
          <w:sz w:val="28"/>
          <w:szCs w:val="28"/>
        </w:rPr>
      </w:pPr>
      <w:bookmarkStart w:id="12" w:name="_Toc237338795"/>
      <w:r w:rsidRPr="00241FA9">
        <w:rPr>
          <w:b/>
          <w:bCs/>
          <w:color w:val="000000"/>
          <w:sz w:val="28"/>
          <w:szCs w:val="28"/>
        </w:rPr>
        <w:lastRenderedPageBreak/>
        <w:t>References</w:t>
      </w:r>
      <w:bookmarkEnd w:id="12"/>
    </w:p>
    <w:p w14:paraId="60AA297F"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[1]</w:t>
      </w:r>
      <w:r w:rsidRPr="002E2339">
        <w:rPr>
          <w:color w:val="000000"/>
        </w:rPr>
        <w:t xml:space="preserve"> National Institute of Standards and Technology, </w:t>
      </w:r>
      <w:r w:rsidRPr="002E2339">
        <w:rPr>
          <w:rStyle w:val="15"/>
          <w:rFonts w:ascii="Times New Roman" w:hAnsi="Times New Roman" w:hint="default"/>
          <w:i/>
          <w:iCs/>
          <w:color w:val="000000"/>
        </w:rPr>
        <w:t>Artificial Intelligence Risk Management Framework (AI RMF 1.0)</w:t>
      </w:r>
      <w:r w:rsidRPr="002E2339">
        <w:rPr>
          <w:color w:val="000000"/>
        </w:rPr>
        <w:t>. Gaithersburg, MD, USA: NIST, Jan. 2023.</w:t>
      </w:r>
    </w:p>
    <w:p w14:paraId="7B06CD7E"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[2]</w:t>
      </w:r>
      <w:r w:rsidRPr="002E2339">
        <w:rPr>
          <w:color w:val="000000"/>
        </w:rPr>
        <w:t xml:space="preserve"> International Organization for Standardization and International Electrotechnical Commission, </w:t>
      </w:r>
      <w:r w:rsidRPr="002E2339">
        <w:rPr>
          <w:rStyle w:val="15"/>
          <w:rFonts w:ascii="Times New Roman" w:hAnsi="Times New Roman" w:hint="default"/>
          <w:i/>
          <w:iCs/>
          <w:color w:val="000000"/>
        </w:rPr>
        <w:t>ISO/IEC 42001:2023 Information technology — Artificial intelligence — Management system</w:t>
      </w:r>
      <w:r w:rsidRPr="002E2339">
        <w:rPr>
          <w:color w:val="000000"/>
        </w:rPr>
        <w:t>. Geneva, Switzerland: ISO, 2023.</w:t>
      </w:r>
    </w:p>
    <w:p w14:paraId="4F064B3D"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[3]</w:t>
      </w:r>
      <w:r w:rsidRPr="002E2339">
        <w:rPr>
          <w:color w:val="000000"/>
        </w:rPr>
        <w:t xml:space="preserve"> International Organization for Standardization and International Electrotechnical Commission, </w:t>
      </w:r>
      <w:r w:rsidRPr="002E2339">
        <w:rPr>
          <w:rStyle w:val="15"/>
          <w:rFonts w:ascii="Times New Roman" w:hAnsi="Times New Roman" w:hint="default"/>
          <w:i/>
          <w:iCs/>
          <w:color w:val="000000"/>
        </w:rPr>
        <w:t>ISO/IEC 27001:2022 Information security, cybersecurity and privacy protection — Information security management systems — Requirements</w:t>
      </w:r>
      <w:r w:rsidRPr="002E2339">
        <w:rPr>
          <w:color w:val="000000"/>
        </w:rPr>
        <w:t>. Geneva, Switzerland: ISO, 2022.</w:t>
      </w:r>
    </w:p>
    <w:p w14:paraId="3F8155BA"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[4]</w:t>
      </w:r>
      <w:r w:rsidRPr="002E2339">
        <w:rPr>
          <w:color w:val="000000"/>
        </w:rPr>
        <w:t xml:space="preserve"> International Organization for Standardization and International Electrotechnical Commission, </w:t>
      </w:r>
      <w:r w:rsidRPr="002E2339">
        <w:rPr>
          <w:rStyle w:val="15"/>
          <w:rFonts w:ascii="Times New Roman" w:hAnsi="Times New Roman" w:hint="default"/>
          <w:i/>
          <w:iCs/>
          <w:color w:val="000000"/>
        </w:rPr>
        <w:t>ISO/IEC 23894:2023 Information technology — Artificial intelligence — Guidance on risk management</w:t>
      </w:r>
      <w:r w:rsidRPr="002E2339">
        <w:rPr>
          <w:color w:val="000000"/>
        </w:rPr>
        <w:t>. Geneva, Switzerland: ISO, 2023.</w:t>
      </w:r>
    </w:p>
    <w:p w14:paraId="5FC28FFE"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[5]</w:t>
      </w:r>
      <w:r w:rsidRPr="002E2339">
        <w:rPr>
          <w:color w:val="000000"/>
        </w:rPr>
        <w:t xml:space="preserve"> European Parliament and Council of the European Union, </w:t>
      </w:r>
      <w:r w:rsidRPr="002E2339">
        <w:rPr>
          <w:rStyle w:val="15"/>
          <w:rFonts w:ascii="Times New Roman" w:hAnsi="Times New Roman" w:hint="default"/>
          <w:i/>
          <w:iCs/>
          <w:color w:val="000000"/>
        </w:rPr>
        <w:t xml:space="preserve">Regulation (EU) 2024/1689 Laying Down </w:t>
      </w:r>
      <w:proofErr w:type="spellStart"/>
      <w:r w:rsidRPr="002E2339">
        <w:rPr>
          <w:rStyle w:val="15"/>
          <w:rFonts w:ascii="Times New Roman" w:hAnsi="Times New Roman" w:hint="default"/>
          <w:i/>
          <w:iCs/>
          <w:color w:val="000000"/>
        </w:rPr>
        <w:t>Harmonised</w:t>
      </w:r>
      <w:proofErr w:type="spellEnd"/>
      <w:r w:rsidRPr="002E2339">
        <w:rPr>
          <w:rStyle w:val="15"/>
          <w:rFonts w:ascii="Times New Roman" w:hAnsi="Times New Roman" w:hint="default"/>
          <w:i/>
          <w:iCs/>
          <w:color w:val="000000"/>
        </w:rPr>
        <w:t xml:space="preserve"> Rules on Artificial Intelligence (Artificial Intelligence Act)</w:t>
      </w:r>
      <w:r w:rsidRPr="002E2339">
        <w:rPr>
          <w:color w:val="000000"/>
        </w:rPr>
        <w:t>, Official Journal of the European Union, Jul. 2024.</w:t>
      </w:r>
    </w:p>
    <w:p w14:paraId="461AF1CB"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[6]</w:t>
      </w:r>
      <w:r w:rsidRPr="002E2339">
        <w:rPr>
          <w:color w:val="000000"/>
        </w:rPr>
        <w:t xml:space="preserve"> European Union Agency for Cybersecurity (ENISA), </w:t>
      </w:r>
      <w:r w:rsidRPr="002E2339">
        <w:rPr>
          <w:rStyle w:val="15"/>
          <w:rFonts w:ascii="Times New Roman" w:hAnsi="Times New Roman" w:hint="default"/>
          <w:i/>
          <w:iCs/>
          <w:color w:val="000000"/>
        </w:rPr>
        <w:t>Multilayer Framework for Good Cybersecurity Practices for AI</w:t>
      </w:r>
      <w:r w:rsidRPr="002E2339">
        <w:rPr>
          <w:color w:val="000000"/>
        </w:rPr>
        <w:t>. Heraklion, Greece: ENISA, 2023.</w:t>
      </w:r>
    </w:p>
    <w:p w14:paraId="12BACF84"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[7]</w:t>
      </w:r>
      <w:r w:rsidRPr="002E2339">
        <w:rPr>
          <w:color w:val="000000"/>
        </w:rPr>
        <w:t xml:space="preserve"> </w:t>
      </w:r>
      <w:proofErr w:type="spellStart"/>
      <w:r w:rsidRPr="002E2339">
        <w:rPr>
          <w:color w:val="000000"/>
        </w:rPr>
        <w:t>Organisation</w:t>
      </w:r>
      <w:proofErr w:type="spellEnd"/>
      <w:r w:rsidRPr="002E2339">
        <w:rPr>
          <w:color w:val="000000"/>
        </w:rPr>
        <w:t xml:space="preserve"> for Economic Co-operation and Development (OECD), </w:t>
      </w:r>
      <w:r w:rsidRPr="002E2339">
        <w:rPr>
          <w:rStyle w:val="15"/>
          <w:rFonts w:ascii="Times New Roman" w:hAnsi="Times New Roman" w:hint="default"/>
          <w:i/>
          <w:iCs/>
          <w:color w:val="000000"/>
        </w:rPr>
        <w:t>OECD Principles on Artificial Intelligence</w:t>
      </w:r>
      <w:r w:rsidRPr="002E2339">
        <w:rPr>
          <w:color w:val="000000"/>
        </w:rPr>
        <w:t>. Paris, France: OECD Publishing, 2019.</w:t>
      </w:r>
    </w:p>
    <w:p w14:paraId="23B7BB78"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[8]</w:t>
      </w:r>
      <w:r w:rsidRPr="002E2339">
        <w:rPr>
          <w:color w:val="000000"/>
        </w:rPr>
        <w:t xml:space="preserve"> National Institute of Standards and Technology, </w:t>
      </w:r>
      <w:r w:rsidRPr="002E2339">
        <w:rPr>
          <w:rStyle w:val="15"/>
          <w:rFonts w:ascii="Times New Roman" w:hAnsi="Times New Roman" w:hint="default"/>
          <w:i/>
          <w:iCs/>
          <w:color w:val="000000"/>
        </w:rPr>
        <w:t>Cybersecurity Framework (CSF) 2.0</w:t>
      </w:r>
      <w:r w:rsidRPr="002E2339">
        <w:rPr>
          <w:color w:val="000000"/>
        </w:rPr>
        <w:t>. Gaithersburg, MD, USA: NIST, Feb. 2024.</w:t>
      </w:r>
    </w:p>
    <w:p w14:paraId="5A9FAD21"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[9]</w:t>
      </w:r>
      <w:r w:rsidRPr="002E2339">
        <w:rPr>
          <w:color w:val="000000"/>
        </w:rPr>
        <w:t xml:space="preserve"> Microsoft, </w:t>
      </w:r>
      <w:r w:rsidRPr="002E2339">
        <w:rPr>
          <w:rStyle w:val="15"/>
          <w:rFonts w:ascii="Times New Roman" w:hAnsi="Times New Roman" w:hint="default"/>
          <w:i/>
          <w:iCs/>
          <w:color w:val="000000"/>
        </w:rPr>
        <w:t>Microsoft Responsible AI Standard, Version 2</w:t>
      </w:r>
      <w:r w:rsidRPr="002E2339">
        <w:rPr>
          <w:color w:val="000000"/>
        </w:rPr>
        <w:t>. Redmond, WA, USA: Microsoft, 2024.</w:t>
      </w:r>
    </w:p>
    <w:p w14:paraId="3AC1B038"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[10]</w:t>
      </w:r>
      <w:r w:rsidRPr="002E2339">
        <w:rPr>
          <w:color w:val="000000"/>
        </w:rPr>
        <w:t xml:space="preserve"> Google, </w:t>
      </w:r>
      <w:r w:rsidRPr="002E2339">
        <w:rPr>
          <w:rStyle w:val="15"/>
          <w:rFonts w:ascii="Times New Roman" w:hAnsi="Times New Roman" w:hint="default"/>
          <w:i/>
          <w:iCs/>
          <w:color w:val="000000"/>
        </w:rPr>
        <w:t>Secure AI Framework (SAIF)</w:t>
      </w:r>
      <w:r w:rsidRPr="002E2339">
        <w:rPr>
          <w:color w:val="000000"/>
        </w:rPr>
        <w:t>. Mountain View, CA, USA: Google, 2023.</w:t>
      </w:r>
    </w:p>
    <w:p w14:paraId="33921708"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[11]</w:t>
      </w:r>
      <w:r w:rsidRPr="002E2339">
        <w:rPr>
          <w:color w:val="000000"/>
        </w:rPr>
        <w:t xml:space="preserve"> I. Goodfellow, Y. Bengio, and A. Courville, </w:t>
      </w:r>
      <w:r w:rsidRPr="002E2339">
        <w:rPr>
          <w:rStyle w:val="15"/>
          <w:rFonts w:ascii="Times New Roman" w:hAnsi="Times New Roman" w:hint="default"/>
          <w:i/>
          <w:iCs/>
          <w:color w:val="000000"/>
        </w:rPr>
        <w:t>Deep Learning</w:t>
      </w:r>
      <w:r w:rsidRPr="002E2339">
        <w:rPr>
          <w:color w:val="000000"/>
        </w:rPr>
        <w:t>. Cambridge, MA, USA: MIT Press, 2016.</w:t>
      </w:r>
    </w:p>
    <w:p w14:paraId="068A5AB6"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[12]</w:t>
      </w:r>
      <w:r w:rsidRPr="002E2339">
        <w:rPr>
          <w:color w:val="000000"/>
        </w:rPr>
        <w:t xml:space="preserve"> S. Russell and P. Norvig, </w:t>
      </w:r>
      <w:r w:rsidRPr="002E2339">
        <w:rPr>
          <w:rStyle w:val="15"/>
          <w:rFonts w:ascii="Times New Roman" w:hAnsi="Times New Roman" w:hint="default"/>
          <w:i/>
          <w:iCs/>
          <w:color w:val="000000"/>
        </w:rPr>
        <w:t>Artificial Intelligence: A Modern Approach</w:t>
      </w:r>
      <w:r w:rsidRPr="002E2339">
        <w:rPr>
          <w:color w:val="000000"/>
        </w:rPr>
        <w:t>, 4th ed. Hoboken, NJ, USA: Pearson, 2021.</w:t>
      </w:r>
    </w:p>
    <w:p w14:paraId="04C6B291"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[13]</w:t>
      </w:r>
      <w:r w:rsidRPr="002E2339">
        <w:rPr>
          <w:color w:val="000000"/>
        </w:rPr>
        <w:t xml:space="preserve"> UNESCO, </w:t>
      </w:r>
      <w:r w:rsidRPr="002E2339">
        <w:rPr>
          <w:rStyle w:val="15"/>
          <w:rFonts w:ascii="Times New Roman" w:hAnsi="Times New Roman" w:hint="default"/>
          <w:i/>
          <w:iCs/>
          <w:color w:val="000000"/>
        </w:rPr>
        <w:t>Recommendation on the Ethics of Artificial Intelligence</w:t>
      </w:r>
      <w:r w:rsidRPr="002E2339">
        <w:rPr>
          <w:color w:val="000000"/>
        </w:rPr>
        <w:t>. Paris, France: UNESCO, 2021.</w:t>
      </w:r>
    </w:p>
    <w:p w14:paraId="55BD0BDD" w14:textId="277205A3" w:rsidR="009C066A" w:rsidRDefault="009C066A" w:rsidP="009C066A">
      <w:pPr>
        <w:pStyle w:val="NormalWeb"/>
        <w:rPr>
          <w:color w:val="000000"/>
        </w:rPr>
      </w:pPr>
      <w:r>
        <w:rPr>
          <w:rFonts w:hint="eastAsia"/>
          <w:color w:val="000000"/>
        </w:rPr>
        <w:t xml:space="preserve"> </w:t>
      </w:r>
      <w:r w:rsidR="009A141B">
        <w:rPr>
          <w:sz w:val="48"/>
          <w:szCs w:val="48"/>
        </w:rPr>
        <w:br w:type="page"/>
      </w:r>
    </w:p>
    <w:p w14:paraId="497391F2" w14:textId="77777777" w:rsidR="002E2339" w:rsidRPr="00296A25" w:rsidRDefault="002E2339" w:rsidP="002E2339">
      <w:pPr>
        <w:pStyle w:val="Heading1"/>
        <w:numPr>
          <w:ilvl w:val="0"/>
          <w:numId w:val="0"/>
        </w:numPr>
        <w:jc w:val="left"/>
        <w:rPr>
          <w:rStyle w:val="Strong"/>
          <w:color w:val="000000"/>
          <w:sz w:val="32"/>
        </w:rPr>
      </w:pPr>
      <w:bookmarkStart w:id="13" w:name="_Toc237338796"/>
      <w:r w:rsidRPr="00296A25">
        <w:rPr>
          <w:rStyle w:val="Strong"/>
          <w:color w:val="000000"/>
          <w:sz w:val="32"/>
        </w:rPr>
        <w:lastRenderedPageBreak/>
        <w:t>Task 2</w:t>
      </w:r>
      <w:bookmarkEnd w:id="13"/>
      <w:r w:rsidRPr="00296A25">
        <w:rPr>
          <w:rStyle w:val="Strong"/>
          <w:color w:val="000000"/>
          <w:sz w:val="32"/>
        </w:rPr>
        <w:t xml:space="preserve"> </w:t>
      </w:r>
    </w:p>
    <w:p w14:paraId="5D790A7F" w14:textId="75C95FF8" w:rsidR="002E2339" w:rsidRPr="002E2339" w:rsidRDefault="002E2339" w:rsidP="002E2339">
      <w:pPr>
        <w:rPr>
          <w:color w:val="000000"/>
          <w:sz w:val="32"/>
          <w:szCs w:val="32"/>
        </w:rPr>
      </w:pPr>
      <w:r w:rsidRPr="002E2339">
        <w:rPr>
          <w:rStyle w:val="Strong"/>
          <w:b w:val="0"/>
          <w:bCs w:val="0"/>
          <w:color w:val="000000"/>
          <w:sz w:val="32"/>
          <w:szCs w:val="32"/>
        </w:rPr>
        <w:t>Case Scenario: Data Security and Compliance</w:t>
      </w:r>
    </w:p>
    <w:p w14:paraId="079488DA" w14:textId="77777777" w:rsidR="002E2339" w:rsidRPr="002E2339" w:rsidRDefault="002E2339" w:rsidP="002E2339">
      <w:pPr>
        <w:rPr>
          <w:color w:val="000000"/>
          <w:sz w:val="32"/>
          <w:szCs w:val="32"/>
        </w:rPr>
      </w:pPr>
      <w:r w:rsidRPr="002E2339">
        <w:rPr>
          <w:rStyle w:val="Strong"/>
          <w:b w:val="0"/>
          <w:bCs w:val="0"/>
          <w:color w:val="000000"/>
          <w:sz w:val="32"/>
          <w:szCs w:val="32"/>
        </w:rPr>
        <w:t>Designing a Cybersecurity Governance Programme for Equifax Following the 2017 Data Breach</w:t>
      </w:r>
    </w:p>
    <w:p w14:paraId="2FA1335D" w14:textId="77777777" w:rsidR="002E2339" w:rsidRPr="002E2339" w:rsidRDefault="002E2339" w:rsidP="002E2339">
      <w:pPr>
        <w:pStyle w:val="Heading2"/>
        <w:numPr>
          <w:ilvl w:val="0"/>
          <w:numId w:val="0"/>
        </w:numPr>
        <w:ind w:left="289"/>
        <w:rPr>
          <w:color w:val="000000"/>
          <w:sz w:val="28"/>
          <w:szCs w:val="28"/>
        </w:rPr>
      </w:pPr>
      <w:bookmarkStart w:id="14" w:name="_Toc237338797"/>
      <w:r w:rsidRPr="002E2339">
        <w:rPr>
          <w:rStyle w:val="Strong"/>
          <w:color w:val="000000"/>
          <w:sz w:val="28"/>
          <w:szCs w:val="28"/>
        </w:rPr>
        <w:t>Abstract</w:t>
      </w:r>
      <w:bookmarkEnd w:id="14"/>
    </w:p>
    <w:p w14:paraId="563C31AE" w14:textId="77777777" w:rsidR="002E2339" w:rsidRDefault="002E2339" w:rsidP="009A141B">
      <w:pPr>
        <w:pStyle w:val="NormalWeb"/>
        <w:spacing w:line="276" w:lineRule="auto"/>
        <w:jc w:val="both"/>
        <w:rPr>
          <w:color w:val="000000"/>
        </w:rPr>
      </w:pPr>
      <w:r>
        <w:rPr>
          <w:color w:val="000000"/>
        </w:rPr>
        <w:t xml:space="preserve">The Equifax data breach of 2017 remains one of the most significant cybersecurity incidents in recent history. Attackers exploited a known vulnerability in the Apache Struts web application framework that had not been patched, allowing </w:t>
      </w:r>
      <w:proofErr w:type="spellStart"/>
      <w:r>
        <w:rPr>
          <w:color w:val="000000"/>
        </w:rPr>
        <w:t>unauthorised</w:t>
      </w:r>
      <w:proofErr w:type="spellEnd"/>
      <w:r>
        <w:rPr>
          <w:color w:val="000000"/>
        </w:rPr>
        <w:t xml:space="preserve"> access to sensitive personal information belonging to approximately 147 million individuals. The incident demonstrated that technical vulnerabilities alone are rarely responsible for major breaches. Weak governance, ineffective patch management, poor visibility of information assets, and limited executive oversight all contributed to the success of the attack.</w:t>
      </w:r>
    </w:p>
    <w:p w14:paraId="5E4AB135" w14:textId="77777777" w:rsidR="002E2339" w:rsidRDefault="002E2339" w:rsidP="009A141B">
      <w:pPr>
        <w:pStyle w:val="NormalWeb"/>
        <w:spacing w:line="276" w:lineRule="auto"/>
        <w:jc w:val="both"/>
        <w:rPr>
          <w:color w:val="000000"/>
        </w:rPr>
      </w:pPr>
      <w:r>
        <w:rPr>
          <w:color w:val="000000"/>
        </w:rPr>
        <w:t xml:space="preserve">This report applies cybersecurity governance principles to design an improved security </w:t>
      </w:r>
      <w:proofErr w:type="spellStart"/>
      <w:r>
        <w:rPr>
          <w:color w:val="000000"/>
        </w:rPr>
        <w:t>programme</w:t>
      </w:r>
      <w:proofErr w:type="spellEnd"/>
      <w:r>
        <w:rPr>
          <w:color w:val="000000"/>
        </w:rPr>
        <w:t xml:space="preserve"> for Equifax. The proposed </w:t>
      </w:r>
      <w:proofErr w:type="spellStart"/>
      <w:r>
        <w:rPr>
          <w:color w:val="000000"/>
        </w:rPr>
        <w:t>programme</w:t>
      </w:r>
      <w:proofErr w:type="spellEnd"/>
      <w:r>
        <w:rPr>
          <w:color w:val="000000"/>
        </w:rPr>
        <w:t xml:space="preserve"> focuses on clear </w:t>
      </w:r>
      <w:proofErr w:type="spellStart"/>
      <w:r>
        <w:rPr>
          <w:color w:val="000000"/>
        </w:rPr>
        <w:t>organisational</w:t>
      </w:r>
      <w:proofErr w:type="spellEnd"/>
      <w:r>
        <w:rPr>
          <w:color w:val="000000"/>
        </w:rPr>
        <w:t xml:space="preserve"> accountability, formal security policies, governance based on the NIST Cybersecurity Framework 2.0, structured risk management, and stronger protection controls. The report also demonstrates how business continuity, regulatory compliance, and continuous monitoring work together to reduce </w:t>
      </w:r>
      <w:proofErr w:type="spellStart"/>
      <w:r>
        <w:rPr>
          <w:color w:val="000000"/>
        </w:rPr>
        <w:t>organisational</w:t>
      </w:r>
      <w:proofErr w:type="spellEnd"/>
      <w:r>
        <w:rPr>
          <w:color w:val="000000"/>
        </w:rPr>
        <w:t xml:space="preserve"> risk. The recommendations aim to help </w:t>
      </w:r>
      <w:proofErr w:type="spellStart"/>
      <w:r>
        <w:rPr>
          <w:color w:val="000000"/>
        </w:rPr>
        <w:t>organisations</w:t>
      </w:r>
      <w:proofErr w:type="spellEnd"/>
      <w:r>
        <w:rPr>
          <w:color w:val="000000"/>
        </w:rPr>
        <w:t xml:space="preserve"> anticipate cyber threats, protect critical assets, detect attacks earlier, and respond more effectively to security incidents.</w:t>
      </w:r>
    </w:p>
    <w:p w14:paraId="3112226D" w14:textId="77777777" w:rsidR="007A7BC1" w:rsidRDefault="007A7BC1" w:rsidP="002E2339">
      <w:pPr>
        <w:pStyle w:val="NormalWeb"/>
        <w:jc w:val="both"/>
        <w:rPr>
          <w:color w:val="000000"/>
        </w:rPr>
      </w:pPr>
    </w:p>
    <w:p w14:paraId="54183F29" w14:textId="77777777" w:rsidR="007A7BC1" w:rsidRPr="007A7BC1" w:rsidRDefault="007A7BC1" w:rsidP="007A7BC1">
      <w:pPr>
        <w:pStyle w:val="Heading2"/>
        <w:numPr>
          <w:ilvl w:val="0"/>
          <w:numId w:val="0"/>
        </w:numPr>
        <w:ind w:left="289"/>
        <w:rPr>
          <w:color w:val="000000"/>
          <w:sz w:val="28"/>
          <w:szCs w:val="28"/>
        </w:rPr>
      </w:pPr>
      <w:bookmarkStart w:id="15" w:name="_Toc237338798"/>
      <w:r w:rsidRPr="007A7BC1">
        <w:rPr>
          <w:rStyle w:val="Strong"/>
          <w:color w:val="000000"/>
          <w:sz w:val="28"/>
          <w:szCs w:val="28"/>
        </w:rPr>
        <w:t>1. Introduction</w:t>
      </w:r>
      <w:bookmarkEnd w:id="15"/>
    </w:p>
    <w:p w14:paraId="47F54142" w14:textId="6A8CA13F"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2017 Equifax breach exposed sensitive personal data of approximately 147 million people. Attackers exploited an unpatched </w:t>
      </w:r>
      <w:r w:rsidRPr="00EF1EE9">
        <w:rPr>
          <w:b/>
          <w:bCs/>
          <w:color w:val="000000"/>
          <w:sz w:val="24"/>
          <w:szCs w:val="24"/>
        </w:rPr>
        <w:t>Apache Struts vulnerability (CVE-2017-5638)</w:t>
      </w:r>
      <w:r w:rsidRPr="00EF1EE9">
        <w:rPr>
          <w:color w:val="000000"/>
          <w:sz w:val="24"/>
          <w:szCs w:val="24"/>
        </w:rPr>
        <w:t> and remained inside the network for more than two months before detection</w:t>
      </w:r>
      <w:r w:rsidR="005F3E47">
        <w:rPr>
          <w:color w:val="000000"/>
          <w:sz w:val="24"/>
          <w:szCs w:val="24"/>
        </w:rPr>
        <w:t xml:space="preserve"> [1]</w:t>
      </w:r>
      <w:r w:rsidRPr="00EF1EE9">
        <w:rPr>
          <w:color w:val="000000"/>
          <w:sz w:val="24"/>
          <w:szCs w:val="24"/>
        </w:rPr>
        <w:t>.</w:t>
      </w:r>
    </w:p>
    <w:p w14:paraId="26D5563F" w14:textId="7777777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incident showed both technical and organisational failures, including poor patch management, incomplete asset visibility, weak monitoring, and insufficient cybersecurity oversight. This demonstrates why organisations need to combine technical protection with governance, risk management, and clear accountability.</w:t>
      </w:r>
    </w:p>
    <w:p w14:paraId="615A7D7C" w14:textId="5ECB403E" w:rsid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This report proposes a structured cybersecurity programme based mainly on the </w:t>
      </w:r>
      <w:r w:rsidRPr="00EF1EE9">
        <w:rPr>
          <w:b/>
          <w:bCs/>
          <w:color w:val="000000"/>
          <w:sz w:val="24"/>
          <w:szCs w:val="24"/>
        </w:rPr>
        <w:t>NIST Cybersecurity Framework (CSF) 2.0</w:t>
      </w:r>
      <w:r w:rsidRPr="00EF1EE9">
        <w:rPr>
          <w:color w:val="000000"/>
          <w:sz w:val="24"/>
          <w:szCs w:val="24"/>
        </w:rPr>
        <w:t>, supported by vulnerability management, incident response, and business continuity practices.</w:t>
      </w:r>
      <w:r w:rsidR="009A141B" w:rsidRPr="009A141B">
        <w:rPr>
          <w:sz w:val="48"/>
          <w:szCs w:val="48"/>
        </w:rPr>
        <w:t xml:space="preserve"> </w:t>
      </w:r>
      <w:r w:rsidR="009A141B">
        <w:rPr>
          <w:sz w:val="48"/>
          <w:szCs w:val="48"/>
        </w:rPr>
        <w:br w:type="page"/>
      </w:r>
    </w:p>
    <w:p w14:paraId="616CF837" w14:textId="45FC7AE0" w:rsidR="005F3E47" w:rsidRPr="005F3E47" w:rsidRDefault="005F3E47" w:rsidP="005F3E47">
      <w:pPr>
        <w:pStyle w:val="Heading2"/>
        <w:numPr>
          <w:ilvl w:val="0"/>
          <w:numId w:val="0"/>
        </w:numPr>
        <w:ind w:left="289"/>
        <w:rPr>
          <w:b/>
          <w:bCs/>
          <w:i w:val="0"/>
          <w:iCs/>
          <w:color w:val="000000"/>
          <w:sz w:val="28"/>
          <w:szCs w:val="28"/>
        </w:rPr>
      </w:pPr>
      <w:bookmarkStart w:id="16" w:name="_Toc237338799"/>
      <w:r w:rsidRPr="005F3E47">
        <w:rPr>
          <w:b/>
          <w:bCs/>
          <w:i w:val="0"/>
          <w:iCs/>
          <w:color w:val="000000"/>
          <w:sz w:val="28"/>
          <w:szCs w:val="28"/>
        </w:rPr>
        <w:lastRenderedPageBreak/>
        <w:t>2. Strategic Objectives and Cybersecurity Design Principles</w:t>
      </w:r>
      <w:bookmarkEnd w:id="16"/>
    </w:p>
    <w:p w14:paraId="49466D7F" w14:textId="7777777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main objective of the cybersecurity programme is to reduce cyber risk while supporting business operations, customer trust, and legal compliance. Security resources should be prioritised according to business risk, with sensitive systems receiving stronger protection.</w:t>
      </w:r>
    </w:p>
    <w:p w14:paraId="2DE3870A" w14:textId="3EFCF80A"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programme uses </w:t>
      </w:r>
      <w:r w:rsidRPr="00EF1EE9">
        <w:rPr>
          <w:b/>
          <w:bCs/>
          <w:color w:val="000000"/>
          <w:sz w:val="24"/>
          <w:szCs w:val="24"/>
        </w:rPr>
        <w:t>defence in depth</w:t>
      </w:r>
      <w:r w:rsidRPr="00EF1EE9">
        <w:rPr>
          <w:color w:val="000000"/>
          <w:sz w:val="24"/>
          <w:szCs w:val="24"/>
        </w:rPr>
        <w:t>, combining controls such as firewalls, EDR, network segmentation, vulnerability scanning, encryption, and secure authentication. The </w:t>
      </w:r>
      <w:r w:rsidRPr="00EF1EE9">
        <w:rPr>
          <w:b/>
          <w:bCs/>
          <w:color w:val="000000"/>
          <w:sz w:val="24"/>
          <w:szCs w:val="24"/>
        </w:rPr>
        <w:t>least privilege</w:t>
      </w:r>
      <w:r w:rsidRPr="00EF1EE9">
        <w:rPr>
          <w:color w:val="000000"/>
          <w:sz w:val="24"/>
          <w:szCs w:val="24"/>
        </w:rPr>
        <w:t> principle should also limit users and third parties to the minimum access required</w:t>
      </w:r>
      <w:r w:rsidR="005F3E47">
        <w:rPr>
          <w:color w:val="000000"/>
          <w:sz w:val="24"/>
          <w:szCs w:val="24"/>
        </w:rPr>
        <w:t xml:space="preserve"> [5]</w:t>
      </w:r>
      <w:r w:rsidRPr="00EF1EE9">
        <w:rPr>
          <w:color w:val="000000"/>
          <w:sz w:val="24"/>
          <w:szCs w:val="24"/>
        </w:rPr>
        <w:t>.</w:t>
      </w:r>
    </w:p>
    <w:p w14:paraId="0CC065AD" w14:textId="7777777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Continuous monitoring through automated scanning, SIEM, and endpoint detection helps identify threats quickly. Strong governance ensures that cybersecurity risks are regularly reported to senior management and the Board.</w:t>
      </w:r>
    </w:p>
    <w:p w14:paraId="4C09458F" w14:textId="77777777" w:rsid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Finally, cybersecurity requires continuous improvement through audits, testing, incident reviews, and policy updates. These principles directly address the governance, monitoring, and vulnerability management weaknesses demonstrated by the Equifax breach.</w:t>
      </w:r>
    </w:p>
    <w:p w14:paraId="7FEF229D" w14:textId="3F691C88" w:rsidR="00810F00" w:rsidRPr="00EF1EE9" w:rsidRDefault="00810F00" w:rsidP="00810F00">
      <w:pPr>
        <w:spacing w:before="100" w:beforeAutospacing="1" w:after="100" w:afterAutospacing="1"/>
        <w:jc w:val="center"/>
        <w:rPr>
          <w:color w:val="000000"/>
          <w:sz w:val="24"/>
          <w:szCs w:val="24"/>
        </w:rPr>
      </w:pPr>
      <w:r>
        <w:rPr>
          <w:noProof/>
          <w:color w:val="000000"/>
          <w:sz w:val="24"/>
          <w:szCs w:val="24"/>
        </w:rPr>
        <w:drawing>
          <wp:inline distT="0" distB="0" distL="0" distR="0" wp14:anchorId="3E7868F8" wp14:editId="2FDB5AF4">
            <wp:extent cx="5066117" cy="3797084"/>
            <wp:effectExtent l="0" t="0" r="1270" b="635"/>
            <wp:docPr id="31045919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459191" name="Picture 310459191"/>
                    <pic:cNvPicPr/>
                  </pic:nvPicPr>
                  <pic:blipFill>
                    <a:blip r:embed="rId12">
                      <a:extLst>
                        <a:ext uri="{28A0092B-C50C-407E-A947-70E740481C1C}">
                          <a14:useLocalDpi xmlns:a14="http://schemas.microsoft.com/office/drawing/2010/main" val="0"/>
                        </a:ext>
                      </a:extLst>
                    </a:blip>
                    <a:stretch>
                      <a:fillRect/>
                    </a:stretch>
                  </pic:blipFill>
                  <pic:spPr>
                    <a:xfrm>
                      <a:off x="0" y="0"/>
                      <a:ext cx="5142971" cy="3854686"/>
                    </a:xfrm>
                    <a:prstGeom prst="rect">
                      <a:avLst/>
                    </a:prstGeom>
                  </pic:spPr>
                </pic:pic>
              </a:graphicData>
            </a:graphic>
          </wp:inline>
        </w:drawing>
      </w:r>
    </w:p>
    <w:p w14:paraId="22F7B6F9" w14:textId="780DDF4F" w:rsidR="007A7BC1" w:rsidRDefault="007A7BC1" w:rsidP="007A7BC1">
      <w:pPr>
        <w:pStyle w:val="NormalWeb"/>
        <w:rPr>
          <w:color w:val="000000"/>
        </w:rPr>
      </w:pPr>
      <w:r w:rsidRPr="00810F00">
        <w:rPr>
          <w:rStyle w:val="Strong"/>
          <w:color w:val="000000"/>
        </w:rPr>
        <w:t>Figure 1.</w:t>
      </w:r>
      <w:r w:rsidRPr="00810F00">
        <w:rPr>
          <w:rStyle w:val="apple-converted-space"/>
          <w:color w:val="000000"/>
        </w:rPr>
        <w:t> </w:t>
      </w:r>
      <w:r w:rsidRPr="00810F00">
        <w:rPr>
          <w:rStyle w:val="Emphasis"/>
          <w:color w:val="000000"/>
        </w:rPr>
        <w:t xml:space="preserve">Cybersecurity Design Principles Supporting </w:t>
      </w:r>
      <w:proofErr w:type="spellStart"/>
      <w:r w:rsidRPr="00810F00">
        <w:rPr>
          <w:rStyle w:val="Emphasis"/>
          <w:color w:val="000000"/>
        </w:rPr>
        <w:t>Organisational</w:t>
      </w:r>
      <w:proofErr w:type="spellEnd"/>
      <w:r w:rsidRPr="00810F00">
        <w:rPr>
          <w:rStyle w:val="Emphasis"/>
          <w:color w:val="000000"/>
        </w:rPr>
        <w:t xml:space="preserve"> Resilience.</w:t>
      </w:r>
      <w:r w:rsidRPr="00810F00">
        <w:rPr>
          <w:rStyle w:val="apple-converted-space"/>
          <w:color w:val="000000"/>
        </w:rPr>
        <w:t> </w:t>
      </w:r>
      <w:r w:rsidRPr="00810F00">
        <w:rPr>
          <w:rStyle w:val="Emphasis"/>
          <w:color w:val="000000"/>
        </w:rPr>
        <w:t>(Professional diagram will be inserted in the final document.)</w:t>
      </w:r>
      <w:r w:rsidR="009A141B" w:rsidRPr="009A141B">
        <w:rPr>
          <w:sz w:val="48"/>
          <w:szCs w:val="48"/>
        </w:rPr>
        <w:t xml:space="preserve"> </w:t>
      </w:r>
      <w:r w:rsidR="009A141B">
        <w:rPr>
          <w:sz w:val="48"/>
          <w:szCs w:val="48"/>
        </w:rPr>
        <w:br w:type="page"/>
      </w:r>
    </w:p>
    <w:p w14:paraId="612CFA0A" w14:textId="77777777" w:rsidR="007A7BC1" w:rsidRPr="007A7BC1" w:rsidRDefault="007A7BC1" w:rsidP="00810F00">
      <w:pPr>
        <w:pStyle w:val="Heading2"/>
        <w:numPr>
          <w:ilvl w:val="0"/>
          <w:numId w:val="0"/>
        </w:numPr>
        <w:ind w:left="289"/>
        <w:rPr>
          <w:b/>
          <w:bCs/>
          <w:i w:val="0"/>
          <w:iCs/>
          <w:color w:val="000000"/>
          <w:sz w:val="28"/>
          <w:szCs w:val="28"/>
        </w:rPr>
      </w:pPr>
      <w:bookmarkStart w:id="17" w:name="_Toc237338800"/>
      <w:r w:rsidRPr="007A7BC1">
        <w:rPr>
          <w:rStyle w:val="Strong"/>
          <w:i w:val="0"/>
          <w:iCs/>
          <w:color w:val="000000"/>
          <w:sz w:val="28"/>
          <w:szCs w:val="28"/>
        </w:rPr>
        <w:lastRenderedPageBreak/>
        <w:t>3. Organisational Structure and Accountability</w:t>
      </w:r>
      <w:bookmarkEnd w:id="17"/>
    </w:p>
    <w:p w14:paraId="7B4348F2" w14:textId="7EE06788"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Equifax breach demonstrated weaknesses in organisational accountability and communication. To address this, the proposed structure establishes clear responsibilities and stronger executive oversight</w:t>
      </w:r>
      <w:r w:rsidR="005F3E47">
        <w:rPr>
          <w:color w:val="000000"/>
          <w:sz w:val="24"/>
          <w:szCs w:val="24"/>
        </w:rPr>
        <w:t xml:space="preserve"> [1]</w:t>
      </w:r>
      <w:r w:rsidRPr="00EF1EE9">
        <w:rPr>
          <w:color w:val="000000"/>
          <w:sz w:val="24"/>
          <w:szCs w:val="24"/>
        </w:rPr>
        <w:t>.</w:t>
      </w:r>
    </w:p>
    <w:p w14:paraId="5F525BC8" w14:textId="7FA43574"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w:t>
      </w:r>
      <w:r w:rsidRPr="00EF1EE9">
        <w:rPr>
          <w:b/>
          <w:bCs/>
          <w:color w:val="000000"/>
          <w:sz w:val="24"/>
          <w:szCs w:val="24"/>
        </w:rPr>
        <w:t>Board of Directors</w:t>
      </w:r>
      <w:r w:rsidRPr="00EF1EE9">
        <w:rPr>
          <w:color w:val="000000"/>
          <w:sz w:val="24"/>
          <w:szCs w:val="24"/>
        </w:rPr>
        <w:t> should oversee cybersecurity risks and strategy, while the </w:t>
      </w:r>
      <w:r w:rsidRPr="00EF1EE9">
        <w:rPr>
          <w:b/>
          <w:bCs/>
          <w:color w:val="000000"/>
          <w:sz w:val="24"/>
          <w:szCs w:val="24"/>
        </w:rPr>
        <w:t>CEO</w:t>
      </w:r>
      <w:r w:rsidRPr="00EF1EE9">
        <w:rPr>
          <w:color w:val="000000"/>
          <w:sz w:val="24"/>
          <w:szCs w:val="24"/>
        </w:rPr>
        <w:t> ensures sufficient resources and organisational support. The </w:t>
      </w:r>
      <w:r w:rsidRPr="00EF1EE9">
        <w:rPr>
          <w:b/>
          <w:bCs/>
          <w:color w:val="000000"/>
          <w:sz w:val="24"/>
          <w:szCs w:val="24"/>
        </w:rPr>
        <w:t>CISO</w:t>
      </w:r>
      <w:r w:rsidRPr="00EF1EE9">
        <w:rPr>
          <w:color w:val="000000"/>
          <w:sz w:val="24"/>
          <w:szCs w:val="24"/>
        </w:rPr>
        <w:t>, reporting directly to the CEO and Board, should manage cybersecurity strategy, risk, and security operations</w:t>
      </w:r>
      <w:r w:rsidR="005F3E47">
        <w:rPr>
          <w:color w:val="000000"/>
          <w:sz w:val="24"/>
          <w:szCs w:val="24"/>
        </w:rPr>
        <w:t xml:space="preserve"> [2]</w:t>
      </w:r>
      <w:r w:rsidRPr="00EF1EE9">
        <w:rPr>
          <w:color w:val="000000"/>
          <w:sz w:val="24"/>
          <w:szCs w:val="24"/>
        </w:rPr>
        <w:t>.</w:t>
      </w:r>
    </w:p>
    <w:p w14:paraId="7597E8D6" w14:textId="7777777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Specialised teams should report to the CISO. The </w:t>
      </w:r>
      <w:r w:rsidRPr="00EF1EE9">
        <w:rPr>
          <w:b/>
          <w:bCs/>
          <w:color w:val="000000"/>
          <w:sz w:val="24"/>
          <w:szCs w:val="24"/>
        </w:rPr>
        <w:t>Security Operations Centre (SOC)</w:t>
      </w:r>
      <w:r w:rsidRPr="00EF1EE9">
        <w:rPr>
          <w:color w:val="000000"/>
          <w:sz w:val="24"/>
          <w:szCs w:val="24"/>
        </w:rPr>
        <w:t> monitors threats and coordinates incident response, while the </w:t>
      </w:r>
      <w:r w:rsidRPr="00EF1EE9">
        <w:rPr>
          <w:b/>
          <w:bCs/>
          <w:color w:val="000000"/>
          <w:sz w:val="24"/>
          <w:szCs w:val="24"/>
        </w:rPr>
        <w:t>Security Architecture Team</w:t>
      </w:r>
      <w:r w:rsidRPr="00EF1EE9">
        <w:rPr>
          <w:color w:val="000000"/>
          <w:sz w:val="24"/>
          <w:szCs w:val="24"/>
        </w:rPr>
        <w:t> ensures secure system design. The </w:t>
      </w:r>
      <w:r w:rsidRPr="00EF1EE9">
        <w:rPr>
          <w:b/>
          <w:bCs/>
          <w:color w:val="000000"/>
          <w:sz w:val="24"/>
          <w:szCs w:val="24"/>
        </w:rPr>
        <w:t>Vulnerability and Patch Management Team</w:t>
      </w:r>
      <w:r w:rsidRPr="00EF1EE9">
        <w:rPr>
          <w:color w:val="000000"/>
          <w:sz w:val="24"/>
          <w:szCs w:val="24"/>
        </w:rPr>
        <w:t> maintains asset visibility and ensures critical patches are applied on time. The </w:t>
      </w:r>
      <w:r w:rsidRPr="00EF1EE9">
        <w:rPr>
          <w:b/>
          <w:bCs/>
          <w:color w:val="000000"/>
          <w:sz w:val="24"/>
          <w:szCs w:val="24"/>
        </w:rPr>
        <w:t>Secure Development Team</w:t>
      </w:r>
      <w:r w:rsidRPr="00EF1EE9">
        <w:rPr>
          <w:color w:val="000000"/>
          <w:sz w:val="24"/>
          <w:szCs w:val="24"/>
        </w:rPr>
        <w:t> integrates security testing into the software lifecycle, while the </w:t>
      </w:r>
      <w:r w:rsidRPr="00EF1EE9">
        <w:rPr>
          <w:b/>
          <w:bCs/>
          <w:color w:val="000000"/>
          <w:sz w:val="24"/>
          <w:szCs w:val="24"/>
        </w:rPr>
        <w:t>GRC Team</w:t>
      </w:r>
      <w:r w:rsidRPr="00EF1EE9">
        <w:rPr>
          <w:color w:val="000000"/>
          <w:sz w:val="24"/>
          <w:szCs w:val="24"/>
        </w:rPr>
        <w:t> manages policies, risk assessments, compliance, and audits.</w:t>
      </w:r>
    </w:p>
    <w:p w14:paraId="5FCC4A22" w14:textId="77777777" w:rsid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This structure makes cybersecurity a shared organisational responsibility, improves communication, and ensures that important risks receive management attention before they become major incidents.</w:t>
      </w:r>
    </w:p>
    <w:p w14:paraId="6942A3BD" w14:textId="0DD52E2E" w:rsidR="00810F00" w:rsidRPr="00EF1EE9" w:rsidRDefault="00810F00" w:rsidP="00810F00">
      <w:pPr>
        <w:spacing w:before="100" w:beforeAutospacing="1" w:after="100" w:afterAutospacing="1"/>
        <w:jc w:val="center"/>
        <w:rPr>
          <w:color w:val="000000"/>
          <w:sz w:val="24"/>
          <w:szCs w:val="24"/>
        </w:rPr>
      </w:pPr>
      <w:r>
        <w:rPr>
          <w:noProof/>
          <w:color w:val="000000"/>
          <w:sz w:val="24"/>
          <w:szCs w:val="24"/>
        </w:rPr>
        <w:drawing>
          <wp:inline distT="0" distB="0" distL="0" distR="0" wp14:anchorId="46594BB7" wp14:editId="1AF5F5AD">
            <wp:extent cx="4573692" cy="4223288"/>
            <wp:effectExtent l="0" t="0" r="0" b="6350"/>
            <wp:docPr id="78228113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281136" name="Picture 78228113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09450" cy="4256306"/>
                    </a:xfrm>
                    <a:prstGeom prst="rect">
                      <a:avLst/>
                    </a:prstGeom>
                  </pic:spPr>
                </pic:pic>
              </a:graphicData>
            </a:graphic>
          </wp:inline>
        </w:drawing>
      </w:r>
    </w:p>
    <w:p w14:paraId="7DF165C0" w14:textId="35F3E750" w:rsidR="007A7BC1" w:rsidRDefault="007A7BC1" w:rsidP="007A7BC1">
      <w:pPr>
        <w:pStyle w:val="NormalWeb"/>
        <w:jc w:val="both"/>
        <w:rPr>
          <w:color w:val="000000"/>
        </w:rPr>
      </w:pPr>
      <w:r w:rsidRPr="00810F00">
        <w:rPr>
          <w:rStyle w:val="Strong"/>
          <w:color w:val="000000"/>
        </w:rPr>
        <w:t>Figure 2.</w:t>
      </w:r>
      <w:r w:rsidRPr="00810F00">
        <w:rPr>
          <w:rStyle w:val="apple-converted-space"/>
          <w:color w:val="000000"/>
        </w:rPr>
        <w:t> </w:t>
      </w:r>
      <w:r w:rsidRPr="00810F00">
        <w:rPr>
          <w:rStyle w:val="Emphasis"/>
          <w:color w:val="000000"/>
        </w:rPr>
        <w:t>Recommended Cybersecurity Governance Structure for Equifax.</w:t>
      </w:r>
      <w:r w:rsidRPr="00810F00">
        <w:rPr>
          <w:rStyle w:val="apple-converted-space"/>
          <w:color w:val="000000"/>
        </w:rPr>
        <w:t> </w:t>
      </w:r>
      <w:r w:rsidRPr="00810F00">
        <w:rPr>
          <w:rStyle w:val="Emphasis"/>
          <w:color w:val="000000"/>
        </w:rPr>
        <w:t xml:space="preserve">(Professional </w:t>
      </w:r>
      <w:proofErr w:type="spellStart"/>
      <w:r w:rsidRPr="00810F00">
        <w:rPr>
          <w:rStyle w:val="Emphasis"/>
          <w:color w:val="000000"/>
        </w:rPr>
        <w:t>organisational</w:t>
      </w:r>
      <w:proofErr w:type="spellEnd"/>
      <w:r w:rsidRPr="00810F00">
        <w:rPr>
          <w:rStyle w:val="Emphasis"/>
          <w:color w:val="000000"/>
        </w:rPr>
        <w:t xml:space="preserve"> chart will be inserted in the final document.)</w:t>
      </w:r>
      <w:r w:rsidR="009A141B" w:rsidRPr="009A141B">
        <w:rPr>
          <w:sz w:val="48"/>
          <w:szCs w:val="48"/>
        </w:rPr>
        <w:t xml:space="preserve"> </w:t>
      </w:r>
      <w:r w:rsidR="009A141B">
        <w:rPr>
          <w:sz w:val="48"/>
          <w:szCs w:val="48"/>
        </w:rPr>
        <w:br w:type="page"/>
      </w:r>
    </w:p>
    <w:p w14:paraId="7128EBC0" w14:textId="77777777" w:rsidR="007A7BC1" w:rsidRPr="007A7BC1" w:rsidRDefault="007A7BC1" w:rsidP="007A7BC1">
      <w:pPr>
        <w:pStyle w:val="Heading2"/>
        <w:numPr>
          <w:ilvl w:val="0"/>
          <w:numId w:val="0"/>
        </w:numPr>
        <w:ind w:left="289"/>
        <w:rPr>
          <w:color w:val="000000"/>
          <w:sz w:val="28"/>
          <w:szCs w:val="28"/>
        </w:rPr>
      </w:pPr>
      <w:bookmarkStart w:id="18" w:name="_Toc237338801"/>
      <w:r w:rsidRPr="007A7BC1">
        <w:rPr>
          <w:rStyle w:val="Strong"/>
          <w:color w:val="000000"/>
          <w:sz w:val="28"/>
          <w:szCs w:val="28"/>
        </w:rPr>
        <w:lastRenderedPageBreak/>
        <w:t>4. Policies and Procedures</w:t>
      </w:r>
      <w:bookmarkEnd w:id="18"/>
    </w:p>
    <w:p w14:paraId="08DDA107" w14:textId="7777777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Equifax breach showed that security policies must be properly implemented, monitored, and measurable. The unpatched Apache Struts vulnerability demonstrated the need for stronger vulnerability and patch management processes.</w:t>
      </w:r>
    </w:p>
    <w:p w14:paraId="39773680" w14:textId="2C3C46D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A </w:t>
      </w:r>
      <w:r w:rsidRPr="00EF1EE9">
        <w:rPr>
          <w:b/>
          <w:bCs/>
          <w:color w:val="000000"/>
          <w:sz w:val="24"/>
          <w:szCs w:val="24"/>
        </w:rPr>
        <w:t>Vulnerability Management Policy</w:t>
      </w:r>
      <w:r w:rsidRPr="00EF1EE9">
        <w:rPr>
          <w:color w:val="000000"/>
          <w:sz w:val="24"/>
          <w:szCs w:val="24"/>
        </w:rPr>
        <w:t> should use automated scanning to identify, assess, and prioritise security weaknesses. A related </w:t>
      </w:r>
      <w:r w:rsidRPr="00EF1EE9">
        <w:rPr>
          <w:b/>
          <w:bCs/>
          <w:color w:val="000000"/>
          <w:sz w:val="24"/>
          <w:szCs w:val="24"/>
        </w:rPr>
        <w:t>Patch Management Policy</w:t>
      </w:r>
      <w:r w:rsidRPr="00EF1EE9">
        <w:rPr>
          <w:color w:val="000000"/>
          <w:sz w:val="24"/>
          <w:szCs w:val="24"/>
        </w:rPr>
        <w:t> should define clear deadlines, such as applying critical patches to internet-facing systems within 48 hours, with regular compliance reporting</w:t>
      </w:r>
      <w:r w:rsidR="005F3E47">
        <w:rPr>
          <w:color w:val="000000"/>
          <w:sz w:val="24"/>
          <w:szCs w:val="24"/>
        </w:rPr>
        <w:t xml:space="preserve"> [3]</w:t>
      </w:r>
      <w:r w:rsidRPr="00EF1EE9">
        <w:rPr>
          <w:color w:val="000000"/>
          <w:sz w:val="24"/>
          <w:szCs w:val="24"/>
        </w:rPr>
        <w:t>.</w:t>
      </w:r>
    </w:p>
    <w:p w14:paraId="2D72A5BE" w14:textId="7777777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An </w:t>
      </w:r>
      <w:r w:rsidRPr="00EF1EE9">
        <w:rPr>
          <w:b/>
          <w:bCs/>
          <w:color w:val="000000"/>
          <w:sz w:val="24"/>
          <w:szCs w:val="24"/>
        </w:rPr>
        <w:t>Asset Management Policy</w:t>
      </w:r>
      <w:r w:rsidRPr="00EF1EE9">
        <w:rPr>
          <w:color w:val="000000"/>
          <w:sz w:val="24"/>
          <w:szCs w:val="24"/>
        </w:rPr>
        <w:t> should maintain an accurate inventory of systems, applications, and software versions. A </w:t>
      </w:r>
      <w:r w:rsidRPr="00EF1EE9">
        <w:rPr>
          <w:b/>
          <w:bCs/>
          <w:color w:val="000000"/>
          <w:sz w:val="24"/>
          <w:szCs w:val="24"/>
        </w:rPr>
        <w:t>Secure SDLC Policy</w:t>
      </w:r>
      <w:r w:rsidRPr="00EF1EE9">
        <w:rPr>
          <w:color w:val="000000"/>
          <w:sz w:val="24"/>
          <w:szCs w:val="24"/>
        </w:rPr>
        <w:t> should include secure coding, dependency checks, code reviews, and security testing before release.</w:t>
      </w:r>
    </w:p>
    <w:p w14:paraId="224D2A50" w14:textId="17F409D6"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A </w:t>
      </w:r>
      <w:r w:rsidRPr="00EF1EE9">
        <w:rPr>
          <w:b/>
          <w:bCs/>
          <w:color w:val="000000"/>
          <w:sz w:val="24"/>
          <w:szCs w:val="24"/>
        </w:rPr>
        <w:t>Security Monitoring Policy</w:t>
      </w:r>
      <w:r w:rsidRPr="00EF1EE9">
        <w:rPr>
          <w:color w:val="000000"/>
          <w:sz w:val="24"/>
          <w:szCs w:val="24"/>
        </w:rPr>
        <w:t> should collect logs through SIEM and generate automated alerts to reduce attacker dwell time. Finally, a </w:t>
      </w:r>
      <w:r w:rsidRPr="00EF1EE9">
        <w:rPr>
          <w:b/>
          <w:bCs/>
          <w:color w:val="000000"/>
          <w:sz w:val="24"/>
          <w:szCs w:val="24"/>
        </w:rPr>
        <w:t>Data Protection Policy</w:t>
      </w:r>
      <w:r w:rsidRPr="00EF1EE9">
        <w:rPr>
          <w:color w:val="000000"/>
          <w:sz w:val="24"/>
          <w:szCs w:val="24"/>
        </w:rPr>
        <w:t> should require encryption, access controls, MFA, and secure backups</w:t>
      </w:r>
      <w:r w:rsidR="005F3E47">
        <w:rPr>
          <w:color w:val="000000"/>
          <w:sz w:val="24"/>
          <w:szCs w:val="24"/>
        </w:rPr>
        <w:t xml:space="preserve"> [9]</w:t>
      </w:r>
      <w:r w:rsidRPr="00EF1EE9">
        <w:rPr>
          <w:color w:val="000000"/>
          <w:sz w:val="24"/>
          <w:szCs w:val="24"/>
        </w:rPr>
        <w:t>.</w:t>
      </w:r>
    </w:p>
    <w:p w14:paraId="055D1310" w14:textId="77777777" w:rsid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All policies should define responsibilities, measurable objectives, review periods, and audit requirements to ensure they are consistently followed.</w:t>
      </w:r>
    </w:p>
    <w:p w14:paraId="53FFB4C0" w14:textId="77777777" w:rsidR="00810F00" w:rsidRDefault="00810F00" w:rsidP="00EF1EE9">
      <w:pPr>
        <w:spacing w:before="100" w:beforeAutospacing="1" w:after="100" w:afterAutospacing="1"/>
        <w:rPr>
          <w:color w:val="000000"/>
          <w:sz w:val="24"/>
          <w:szCs w:val="24"/>
        </w:rPr>
      </w:pPr>
    </w:p>
    <w:p w14:paraId="30B5104F" w14:textId="77777777" w:rsidR="00810F00" w:rsidRPr="00EF1EE9" w:rsidRDefault="00810F00" w:rsidP="00EF1EE9">
      <w:pPr>
        <w:spacing w:before="100" w:beforeAutospacing="1" w:after="100" w:afterAutospacing="1"/>
        <w:rPr>
          <w:color w:val="000000"/>
          <w:sz w:val="24"/>
          <w:szCs w:val="24"/>
        </w:rPr>
      </w:pPr>
    </w:p>
    <w:p w14:paraId="7449BA45" w14:textId="7E213922" w:rsidR="007A7BC1" w:rsidRPr="00810F00" w:rsidRDefault="00EF1EE9" w:rsidP="00810F00">
      <w:pPr>
        <w:pStyle w:val="NormalWeb"/>
        <w:jc w:val="center"/>
        <w:rPr>
          <w:i/>
          <w:iCs/>
          <w:color w:val="000000"/>
        </w:rPr>
      </w:pPr>
      <w:r w:rsidRPr="00810F00">
        <w:rPr>
          <w:b/>
          <w:bCs/>
          <w:i/>
          <w:iCs/>
          <w:color w:val="000000"/>
        </w:rPr>
        <w:t>Table 1.</w:t>
      </w:r>
      <w:r w:rsidRPr="00810F00">
        <w:rPr>
          <w:i/>
          <w:iCs/>
          <w:color w:val="000000"/>
        </w:rPr>
        <w:t xml:space="preserve"> Proposed Cybersecurity Policies</w:t>
      </w:r>
    </w:p>
    <w:p w14:paraId="3DC3CA69" w14:textId="719E1E33" w:rsidR="007A7BC1" w:rsidRDefault="007A7BC1" w:rsidP="002E2339">
      <w:pPr>
        <w:pStyle w:val="NormalWeb"/>
        <w:jc w:val="both"/>
        <w:rPr>
          <w:color w:val="000000"/>
        </w:rPr>
      </w:pPr>
      <w:r>
        <w:rPr>
          <w:noProof/>
          <w:color w:val="000000"/>
        </w:rPr>
        <w:drawing>
          <wp:inline distT="0" distB="0" distL="0" distR="0" wp14:anchorId="59F98B54" wp14:editId="2514A1E2">
            <wp:extent cx="6612313" cy="1604074"/>
            <wp:effectExtent l="0" t="0" r="4445" b="0"/>
            <wp:docPr id="1934908261"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908261" name="Picture 1934908261"/>
                    <pic:cNvPicPr/>
                  </pic:nvPicPr>
                  <pic:blipFill>
                    <a:blip r:embed="rId14">
                      <a:extLst>
                        <a:ext uri="{28A0092B-C50C-407E-A947-70E740481C1C}">
                          <a14:useLocalDpi xmlns:a14="http://schemas.microsoft.com/office/drawing/2010/main" val="0"/>
                        </a:ext>
                      </a:extLst>
                    </a:blip>
                    <a:stretch>
                      <a:fillRect/>
                    </a:stretch>
                  </pic:blipFill>
                  <pic:spPr>
                    <a:xfrm>
                      <a:off x="0" y="0"/>
                      <a:ext cx="6782517" cy="1645364"/>
                    </a:xfrm>
                    <a:prstGeom prst="rect">
                      <a:avLst/>
                    </a:prstGeom>
                  </pic:spPr>
                </pic:pic>
              </a:graphicData>
            </a:graphic>
          </wp:inline>
        </w:drawing>
      </w:r>
    </w:p>
    <w:p w14:paraId="05237D85" w14:textId="2AC4541D" w:rsidR="002E2339" w:rsidRDefault="00322F5A" w:rsidP="009C066A">
      <w:pPr>
        <w:pStyle w:val="NormalWeb"/>
        <w:rPr>
          <w:color w:val="000000"/>
        </w:rPr>
      </w:pPr>
      <w:r>
        <w:rPr>
          <w:sz w:val="48"/>
          <w:szCs w:val="48"/>
        </w:rPr>
        <w:br w:type="page"/>
      </w:r>
    </w:p>
    <w:p w14:paraId="6A667405" w14:textId="77777777" w:rsidR="00EF1EE9" w:rsidRPr="00EF1EE9" w:rsidRDefault="00EF1EE9" w:rsidP="00EF1EE9">
      <w:pPr>
        <w:pStyle w:val="Heading2"/>
        <w:numPr>
          <w:ilvl w:val="0"/>
          <w:numId w:val="0"/>
        </w:numPr>
        <w:ind w:left="289"/>
        <w:rPr>
          <w:b/>
          <w:bCs/>
          <w:color w:val="000000"/>
          <w:sz w:val="28"/>
          <w:szCs w:val="28"/>
        </w:rPr>
      </w:pPr>
      <w:bookmarkStart w:id="19" w:name="_Toc237338802"/>
      <w:r w:rsidRPr="00EF1EE9">
        <w:rPr>
          <w:b/>
          <w:bCs/>
          <w:color w:val="000000"/>
          <w:sz w:val="28"/>
          <w:szCs w:val="28"/>
        </w:rPr>
        <w:lastRenderedPageBreak/>
        <w:t>5. Governance Model Based on NIST Cybersecurity Framework 2.0</w:t>
      </w:r>
      <w:bookmarkEnd w:id="19"/>
    </w:p>
    <w:p w14:paraId="777DE032" w14:textId="310A43BF" w:rsidR="00EF1EE9" w:rsidRDefault="00EF1EE9" w:rsidP="00EF1EE9">
      <w:pPr>
        <w:pStyle w:val="NormalWeb"/>
        <w:jc w:val="both"/>
        <w:rPr>
          <w:color w:val="000000"/>
        </w:rPr>
      </w:pPr>
      <w:r>
        <w:rPr>
          <w:color w:val="000000"/>
        </w:rPr>
        <w:t xml:space="preserve">The proposed </w:t>
      </w:r>
      <w:proofErr w:type="spellStart"/>
      <w:r>
        <w:rPr>
          <w:color w:val="000000"/>
        </w:rPr>
        <w:t>programme</w:t>
      </w:r>
      <w:proofErr w:type="spellEnd"/>
      <w:r>
        <w:rPr>
          <w:color w:val="000000"/>
        </w:rPr>
        <w:t xml:space="preserve"> follows the</w:t>
      </w:r>
      <w:r>
        <w:rPr>
          <w:rStyle w:val="apple-converted-space"/>
          <w:color w:val="000000"/>
        </w:rPr>
        <w:t> </w:t>
      </w:r>
      <w:r>
        <w:rPr>
          <w:rStyle w:val="Strong"/>
          <w:color w:val="000000"/>
        </w:rPr>
        <w:t>NIST Cybersecurity Framework (CSF) 2.0</w:t>
      </w:r>
      <w:r>
        <w:rPr>
          <w:color w:val="000000"/>
        </w:rPr>
        <w:t>, which connects cybersecurity risk management with business objectives through six functions</w:t>
      </w:r>
      <w:r w:rsidR="005F3E47">
        <w:rPr>
          <w:color w:val="000000"/>
        </w:rPr>
        <w:t xml:space="preserve"> [2]</w:t>
      </w:r>
      <w:r>
        <w:rPr>
          <w:color w:val="000000"/>
        </w:rPr>
        <w:t>.</w:t>
      </w:r>
    </w:p>
    <w:p w14:paraId="330EE317" w14:textId="77777777" w:rsidR="00EF1EE9" w:rsidRDefault="00EF1EE9" w:rsidP="00EF1EE9">
      <w:pPr>
        <w:pStyle w:val="NormalWeb"/>
        <w:jc w:val="both"/>
        <w:rPr>
          <w:color w:val="000000"/>
        </w:rPr>
      </w:pPr>
      <w:r>
        <w:rPr>
          <w:rStyle w:val="Strong"/>
          <w:color w:val="000000"/>
        </w:rPr>
        <w:t>Govern</w:t>
      </w:r>
      <w:r>
        <w:rPr>
          <w:rStyle w:val="apple-converted-space"/>
          <w:color w:val="000000"/>
        </w:rPr>
        <w:t> </w:t>
      </w:r>
      <w:r>
        <w:rPr>
          <w:color w:val="000000"/>
        </w:rPr>
        <w:t>establishes leadership, policies, and accountability, with the Board providing oversight and the CISO managing cybersecurity strategy.</w:t>
      </w:r>
      <w:r>
        <w:rPr>
          <w:rStyle w:val="apple-converted-space"/>
          <w:color w:val="000000"/>
        </w:rPr>
        <w:t> </w:t>
      </w:r>
      <w:r>
        <w:rPr>
          <w:rStyle w:val="Strong"/>
          <w:color w:val="000000"/>
        </w:rPr>
        <w:t>Identify</w:t>
      </w:r>
      <w:r>
        <w:rPr>
          <w:rStyle w:val="apple-converted-space"/>
          <w:color w:val="000000"/>
        </w:rPr>
        <w:t> </w:t>
      </w:r>
      <w:r>
        <w:rPr>
          <w:color w:val="000000"/>
        </w:rPr>
        <w:t>focuses on understanding assets, sensitive data, and risks. Better asset visibility could have helped Equifax identify the vulnerable Apache Struts system earlier.</w:t>
      </w:r>
    </w:p>
    <w:p w14:paraId="5D2AA5AC" w14:textId="77777777" w:rsidR="00EF1EE9" w:rsidRDefault="00EF1EE9" w:rsidP="00EF1EE9">
      <w:pPr>
        <w:pStyle w:val="NormalWeb"/>
        <w:jc w:val="both"/>
        <w:rPr>
          <w:color w:val="000000"/>
        </w:rPr>
      </w:pPr>
      <w:r>
        <w:rPr>
          <w:rStyle w:val="Strong"/>
          <w:color w:val="000000"/>
        </w:rPr>
        <w:t>Protect</w:t>
      </w:r>
      <w:r>
        <w:rPr>
          <w:rStyle w:val="apple-converted-space"/>
          <w:color w:val="000000"/>
        </w:rPr>
        <w:t> </w:t>
      </w:r>
      <w:r>
        <w:rPr>
          <w:color w:val="000000"/>
        </w:rPr>
        <w:t>includes controls such as MFA, encryption, network segmentation, secure development, and patch management.</w:t>
      </w:r>
      <w:r>
        <w:rPr>
          <w:rStyle w:val="apple-converted-space"/>
          <w:color w:val="000000"/>
        </w:rPr>
        <w:t> </w:t>
      </w:r>
      <w:r>
        <w:rPr>
          <w:rStyle w:val="Strong"/>
          <w:color w:val="000000"/>
        </w:rPr>
        <w:t>Detect</w:t>
      </w:r>
      <w:r>
        <w:rPr>
          <w:rStyle w:val="apple-converted-space"/>
          <w:color w:val="000000"/>
        </w:rPr>
        <w:t> </w:t>
      </w:r>
      <w:r>
        <w:rPr>
          <w:color w:val="000000"/>
        </w:rPr>
        <w:t>uses continuous monitoring, SIEM, EDR, and automated alerts to identify suspicious activity quickly.</w:t>
      </w:r>
    </w:p>
    <w:p w14:paraId="482299CA" w14:textId="3D3BD227" w:rsidR="00EF1EE9" w:rsidRDefault="00EF1EE9" w:rsidP="00EF1EE9">
      <w:pPr>
        <w:pStyle w:val="NormalWeb"/>
        <w:jc w:val="both"/>
        <w:rPr>
          <w:color w:val="000000"/>
        </w:rPr>
      </w:pPr>
      <w:r>
        <w:rPr>
          <w:rStyle w:val="Strong"/>
          <w:color w:val="000000"/>
        </w:rPr>
        <w:t>Respond</w:t>
      </w:r>
      <w:r>
        <w:rPr>
          <w:rStyle w:val="apple-converted-space"/>
          <w:color w:val="000000"/>
        </w:rPr>
        <w:t> </w:t>
      </w:r>
      <w:r>
        <w:rPr>
          <w:color w:val="000000"/>
        </w:rPr>
        <w:t>defines procedures for containment, investigation, communication, and regulatory notification.</w:t>
      </w:r>
      <w:r>
        <w:rPr>
          <w:rStyle w:val="apple-converted-space"/>
          <w:color w:val="000000"/>
        </w:rPr>
        <w:t> </w:t>
      </w:r>
      <w:r>
        <w:rPr>
          <w:rStyle w:val="Strong"/>
          <w:color w:val="000000"/>
        </w:rPr>
        <w:t>Recover</w:t>
      </w:r>
      <w:r>
        <w:rPr>
          <w:rStyle w:val="apple-converted-space"/>
          <w:color w:val="000000"/>
        </w:rPr>
        <w:t> </w:t>
      </w:r>
      <w:r>
        <w:rPr>
          <w:color w:val="000000"/>
        </w:rPr>
        <w:t>restores business operations through tested backups and disaster recovery plans</w:t>
      </w:r>
      <w:r w:rsidR="005F3E47">
        <w:rPr>
          <w:color w:val="000000"/>
        </w:rPr>
        <w:t xml:space="preserve"> [2]</w:t>
      </w:r>
      <w:r>
        <w:rPr>
          <w:color w:val="000000"/>
        </w:rPr>
        <w:t>.</w:t>
      </w:r>
    </w:p>
    <w:p w14:paraId="7272C035" w14:textId="77777777" w:rsidR="00EF1EE9" w:rsidRDefault="00EF1EE9" w:rsidP="00EF1EE9">
      <w:pPr>
        <w:pStyle w:val="NormalWeb"/>
        <w:jc w:val="both"/>
        <w:rPr>
          <w:color w:val="000000"/>
        </w:rPr>
      </w:pPr>
      <w:r>
        <w:rPr>
          <w:color w:val="000000"/>
        </w:rPr>
        <w:t xml:space="preserve">Together, these six functions create a continuous cybersecurity process that supports prevention, early detection, effective response, recovery, and long-term </w:t>
      </w:r>
      <w:proofErr w:type="spellStart"/>
      <w:r>
        <w:rPr>
          <w:color w:val="000000"/>
        </w:rPr>
        <w:t>organisational</w:t>
      </w:r>
      <w:proofErr w:type="spellEnd"/>
      <w:r>
        <w:rPr>
          <w:color w:val="000000"/>
        </w:rPr>
        <w:t xml:space="preserve"> resilience.</w:t>
      </w:r>
    </w:p>
    <w:p w14:paraId="786F5D16" w14:textId="03D7228F" w:rsidR="00810F00" w:rsidRDefault="00810F00" w:rsidP="00810F00">
      <w:pPr>
        <w:pStyle w:val="NormalWeb"/>
        <w:jc w:val="center"/>
        <w:rPr>
          <w:color w:val="000000"/>
        </w:rPr>
      </w:pPr>
      <w:r>
        <w:rPr>
          <w:noProof/>
          <w:color w:val="000000"/>
        </w:rPr>
        <w:drawing>
          <wp:inline distT="0" distB="0" distL="0" distR="0" wp14:anchorId="6F55701C" wp14:editId="1A7FE66C">
            <wp:extent cx="5071842" cy="4091553"/>
            <wp:effectExtent l="0" t="0" r="0" b="0"/>
            <wp:docPr id="207657898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578984" name="Picture 207657898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20634" cy="4130914"/>
                    </a:xfrm>
                    <a:prstGeom prst="rect">
                      <a:avLst/>
                    </a:prstGeom>
                  </pic:spPr>
                </pic:pic>
              </a:graphicData>
            </a:graphic>
          </wp:inline>
        </w:drawing>
      </w:r>
    </w:p>
    <w:p w14:paraId="5D6EC4B7" w14:textId="288F9A56" w:rsidR="00EF1EE9" w:rsidRPr="00EF1EE9" w:rsidRDefault="00EF1EE9" w:rsidP="00EF1EE9">
      <w:pPr>
        <w:pStyle w:val="NormalWeb"/>
        <w:jc w:val="both"/>
        <w:rPr>
          <w:color w:val="000000"/>
          <w:sz w:val="21"/>
          <w:szCs w:val="21"/>
        </w:rPr>
      </w:pPr>
      <w:r w:rsidRPr="00810F00">
        <w:rPr>
          <w:rStyle w:val="Strong"/>
          <w:color w:val="000000"/>
          <w:sz w:val="21"/>
          <w:szCs w:val="21"/>
        </w:rPr>
        <w:t xml:space="preserve">Figure 3. NIST CSF 2.0 Applied to the Equifax Cybersecurity </w:t>
      </w:r>
      <w:proofErr w:type="spellStart"/>
      <w:r w:rsidRPr="00810F00">
        <w:rPr>
          <w:rStyle w:val="Strong"/>
          <w:color w:val="000000"/>
          <w:sz w:val="21"/>
          <w:szCs w:val="21"/>
        </w:rPr>
        <w:t>Programme</w:t>
      </w:r>
      <w:proofErr w:type="spellEnd"/>
      <w:r w:rsidRPr="00810F00">
        <w:rPr>
          <w:rStyle w:val="Strong"/>
          <w:color w:val="000000"/>
          <w:sz w:val="21"/>
          <w:szCs w:val="21"/>
        </w:rPr>
        <w:t>.</w:t>
      </w:r>
      <w:r w:rsidRPr="00810F00">
        <w:rPr>
          <w:rStyle w:val="apple-converted-space"/>
          <w:rFonts w:ascii="-webkit-standard" w:hAnsi="-webkit-standard"/>
          <w:color w:val="000000"/>
          <w:sz w:val="23"/>
          <w:szCs w:val="22"/>
        </w:rPr>
        <w:t> </w:t>
      </w:r>
      <w:r w:rsidRPr="00810F00">
        <w:rPr>
          <w:rStyle w:val="Emphasis"/>
          <w:color w:val="000000"/>
          <w:sz w:val="21"/>
          <w:szCs w:val="21"/>
        </w:rPr>
        <w:t>(Professional diagram will be inserted in the final document.)</w:t>
      </w:r>
    </w:p>
    <w:p w14:paraId="2B40CC94" w14:textId="37B77309" w:rsidR="00EF1EE9" w:rsidRDefault="00322F5A" w:rsidP="009C066A">
      <w:pPr>
        <w:pStyle w:val="NormalWeb"/>
        <w:rPr>
          <w:color w:val="000000"/>
        </w:rPr>
      </w:pPr>
      <w:r>
        <w:rPr>
          <w:sz w:val="48"/>
          <w:szCs w:val="48"/>
        </w:rPr>
        <w:br w:type="page"/>
      </w:r>
    </w:p>
    <w:p w14:paraId="6363D353" w14:textId="77777777" w:rsidR="00554121" w:rsidRPr="00554121" w:rsidRDefault="00554121" w:rsidP="00554121">
      <w:pPr>
        <w:pStyle w:val="Heading2"/>
        <w:numPr>
          <w:ilvl w:val="0"/>
          <w:numId w:val="0"/>
        </w:numPr>
        <w:ind w:left="289"/>
        <w:rPr>
          <w:b/>
          <w:bCs/>
          <w:color w:val="000000"/>
          <w:sz w:val="28"/>
          <w:szCs w:val="28"/>
        </w:rPr>
      </w:pPr>
      <w:bookmarkStart w:id="20" w:name="_Toc237338803"/>
      <w:r w:rsidRPr="00554121">
        <w:rPr>
          <w:b/>
          <w:bCs/>
          <w:color w:val="000000"/>
          <w:sz w:val="28"/>
          <w:szCs w:val="28"/>
        </w:rPr>
        <w:lastRenderedPageBreak/>
        <w:t>6. Compliance and Regulatory Alignment</w:t>
      </w:r>
      <w:bookmarkEnd w:id="20"/>
    </w:p>
    <w:p w14:paraId="07AF0EBE" w14:textId="77777777" w:rsidR="00554121" w:rsidRDefault="00554121" w:rsidP="00322F5A">
      <w:pPr>
        <w:pStyle w:val="NormalWeb"/>
        <w:spacing w:line="276" w:lineRule="auto"/>
        <w:jc w:val="both"/>
        <w:rPr>
          <w:color w:val="000000"/>
        </w:rPr>
      </w:pPr>
      <w:r>
        <w:rPr>
          <w:color w:val="000000"/>
        </w:rPr>
        <w:t xml:space="preserve">Regulatory compliance is an important part of cybersecurity governance. </w:t>
      </w:r>
      <w:proofErr w:type="spellStart"/>
      <w:r>
        <w:rPr>
          <w:color w:val="000000"/>
        </w:rPr>
        <w:t>Organisations</w:t>
      </w:r>
      <w:proofErr w:type="spellEnd"/>
      <w:r>
        <w:rPr>
          <w:color w:val="000000"/>
        </w:rPr>
        <w:t xml:space="preserve"> must protect sensitive information and demonstrate that security controls meet legal requirements. Failure to comply can result in financial penalties, legal action, and reputational damage.</w:t>
      </w:r>
    </w:p>
    <w:p w14:paraId="61D53E9A" w14:textId="6F30F742" w:rsidR="00554121" w:rsidRDefault="00554121" w:rsidP="00322F5A">
      <w:pPr>
        <w:pStyle w:val="NormalWeb"/>
        <w:spacing w:line="276" w:lineRule="auto"/>
        <w:jc w:val="both"/>
        <w:rPr>
          <w:color w:val="000000"/>
        </w:rPr>
      </w:pPr>
      <w:r>
        <w:rPr>
          <w:color w:val="000000"/>
        </w:rPr>
        <w:t xml:space="preserve">For international </w:t>
      </w:r>
      <w:proofErr w:type="spellStart"/>
      <w:r>
        <w:rPr>
          <w:color w:val="000000"/>
        </w:rPr>
        <w:t>organisations</w:t>
      </w:r>
      <w:proofErr w:type="spellEnd"/>
      <w:r>
        <w:rPr>
          <w:color w:val="000000"/>
        </w:rPr>
        <w:t>, the</w:t>
      </w:r>
      <w:r>
        <w:rPr>
          <w:rStyle w:val="apple-converted-space"/>
          <w:color w:val="000000"/>
        </w:rPr>
        <w:t> </w:t>
      </w:r>
      <w:r>
        <w:rPr>
          <w:rStyle w:val="Strong"/>
          <w:color w:val="000000"/>
        </w:rPr>
        <w:t>GDPR</w:t>
      </w:r>
      <w:r>
        <w:rPr>
          <w:rStyle w:val="apple-converted-space"/>
          <w:color w:val="000000"/>
        </w:rPr>
        <w:t> </w:t>
      </w:r>
      <w:r>
        <w:rPr>
          <w:color w:val="000000"/>
        </w:rPr>
        <w:t>requires appropriate security measures and notification of certain personal data breaches within 72 hours.</w:t>
      </w:r>
      <w:r>
        <w:rPr>
          <w:rStyle w:val="apple-converted-space"/>
          <w:color w:val="000000"/>
        </w:rPr>
        <w:t> </w:t>
      </w:r>
      <w:r>
        <w:rPr>
          <w:rStyle w:val="Strong"/>
          <w:color w:val="000000"/>
        </w:rPr>
        <w:t>ISO/IEC 27001</w:t>
      </w:r>
      <w:r>
        <w:rPr>
          <w:rStyle w:val="apple-converted-space"/>
          <w:color w:val="000000"/>
        </w:rPr>
        <w:t> </w:t>
      </w:r>
      <w:r>
        <w:rPr>
          <w:color w:val="000000"/>
        </w:rPr>
        <w:t>also supports risk-based security, management responsibility, auditing, and continuous improvement</w:t>
      </w:r>
      <w:r w:rsidR="005F3E47">
        <w:rPr>
          <w:color w:val="000000"/>
        </w:rPr>
        <w:t xml:space="preserve"> [6], [7]</w:t>
      </w:r>
      <w:r>
        <w:rPr>
          <w:color w:val="000000"/>
        </w:rPr>
        <w:t>.</w:t>
      </w:r>
    </w:p>
    <w:p w14:paraId="4CCF80E5" w14:textId="77777777" w:rsidR="00554121" w:rsidRDefault="00554121" w:rsidP="00322F5A">
      <w:pPr>
        <w:pStyle w:val="NormalWeb"/>
        <w:spacing w:line="276" w:lineRule="auto"/>
        <w:jc w:val="both"/>
        <w:rPr>
          <w:color w:val="000000"/>
        </w:rPr>
      </w:pPr>
      <w:r>
        <w:rPr>
          <w:color w:val="000000"/>
        </w:rPr>
        <w:t>In the United States, guidance from</w:t>
      </w:r>
      <w:r>
        <w:rPr>
          <w:rStyle w:val="apple-converted-space"/>
          <w:color w:val="000000"/>
        </w:rPr>
        <w:t> </w:t>
      </w:r>
      <w:r>
        <w:rPr>
          <w:rStyle w:val="Strong"/>
          <w:color w:val="000000"/>
        </w:rPr>
        <w:t>NIST</w:t>
      </w:r>
      <w:r>
        <w:rPr>
          <w:rStyle w:val="apple-converted-space"/>
          <w:color w:val="000000"/>
        </w:rPr>
        <w:t> </w:t>
      </w:r>
      <w:r>
        <w:rPr>
          <w:color w:val="000000"/>
        </w:rPr>
        <w:t>and</w:t>
      </w:r>
      <w:r>
        <w:rPr>
          <w:rStyle w:val="apple-converted-space"/>
          <w:color w:val="000000"/>
        </w:rPr>
        <w:t> </w:t>
      </w:r>
      <w:r>
        <w:rPr>
          <w:rStyle w:val="Strong"/>
          <w:color w:val="000000"/>
        </w:rPr>
        <w:t>CISA</w:t>
      </w:r>
      <w:r>
        <w:rPr>
          <w:rStyle w:val="apple-converted-space"/>
          <w:color w:val="000000"/>
        </w:rPr>
        <w:t> </w:t>
      </w:r>
      <w:r>
        <w:rPr>
          <w:color w:val="000000"/>
        </w:rPr>
        <w:t>supports vulnerability management, incident response, and continuous monitoring. The Equifax breach showed that weak cybersecurity controls can quickly become governance and compliance failures.</w:t>
      </w:r>
    </w:p>
    <w:p w14:paraId="4F90C10F" w14:textId="77777777" w:rsidR="00554121" w:rsidRDefault="00554121" w:rsidP="00322F5A">
      <w:pPr>
        <w:pStyle w:val="NormalWeb"/>
        <w:spacing w:line="276" w:lineRule="auto"/>
        <w:jc w:val="both"/>
        <w:rPr>
          <w:color w:val="000000"/>
        </w:rPr>
      </w:pPr>
      <w:r>
        <w:rPr>
          <w:color w:val="000000"/>
        </w:rPr>
        <w:t xml:space="preserve">Compliance should therefore not be treated as a checklist. It should combine governance, technical controls, audits, staff awareness, and continuous improvement to reduce business risk, protect customer information, and maintain </w:t>
      </w:r>
      <w:proofErr w:type="spellStart"/>
      <w:r>
        <w:rPr>
          <w:color w:val="000000"/>
        </w:rPr>
        <w:t>organisational</w:t>
      </w:r>
      <w:proofErr w:type="spellEnd"/>
      <w:r>
        <w:rPr>
          <w:color w:val="000000"/>
        </w:rPr>
        <w:t xml:space="preserve"> trust.</w:t>
      </w:r>
    </w:p>
    <w:p w14:paraId="3297CFAE" w14:textId="77777777" w:rsidR="00554121" w:rsidRDefault="00554121" w:rsidP="00554121">
      <w:pPr>
        <w:pStyle w:val="NormalWeb"/>
        <w:jc w:val="both"/>
        <w:rPr>
          <w:color w:val="000000"/>
        </w:rPr>
      </w:pPr>
    </w:p>
    <w:p w14:paraId="14EF1EA0" w14:textId="77777777" w:rsidR="00554121" w:rsidRPr="00554121" w:rsidRDefault="00554121" w:rsidP="00554121">
      <w:pPr>
        <w:pStyle w:val="Heading2"/>
        <w:numPr>
          <w:ilvl w:val="0"/>
          <w:numId w:val="0"/>
        </w:numPr>
        <w:ind w:left="289"/>
        <w:rPr>
          <w:b/>
          <w:bCs/>
          <w:color w:val="000000"/>
          <w:sz w:val="28"/>
          <w:szCs w:val="28"/>
        </w:rPr>
      </w:pPr>
      <w:bookmarkStart w:id="21" w:name="_Toc237338804"/>
      <w:r w:rsidRPr="00554121">
        <w:rPr>
          <w:b/>
          <w:bCs/>
          <w:color w:val="000000"/>
          <w:sz w:val="28"/>
          <w:szCs w:val="28"/>
        </w:rPr>
        <w:t>7. Risk Management and Assessment</w:t>
      </w:r>
      <w:bookmarkEnd w:id="21"/>
    </w:p>
    <w:p w14:paraId="3476AF53" w14:textId="7C59C84F" w:rsidR="00554121" w:rsidRDefault="00554121" w:rsidP="00322F5A">
      <w:pPr>
        <w:pStyle w:val="NormalWeb"/>
        <w:spacing w:line="276" w:lineRule="auto"/>
        <w:jc w:val="both"/>
        <w:rPr>
          <w:color w:val="000000"/>
        </w:rPr>
      </w:pPr>
      <w:r>
        <w:rPr>
          <w:color w:val="000000"/>
        </w:rPr>
        <w:t xml:space="preserve">Effective cybersecurity requires </w:t>
      </w:r>
      <w:proofErr w:type="spellStart"/>
      <w:r>
        <w:rPr>
          <w:color w:val="000000"/>
        </w:rPr>
        <w:t>organisations</w:t>
      </w:r>
      <w:proofErr w:type="spellEnd"/>
      <w:r>
        <w:rPr>
          <w:color w:val="000000"/>
        </w:rPr>
        <w:t xml:space="preserve"> to identify and </w:t>
      </w:r>
      <w:proofErr w:type="spellStart"/>
      <w:r>
        <w:rPr>
          <w:color w:val="000000"/>
        </w:rPr>
        <w:t>prioritise</w:t>
      </w:r>
      <w:proofErr w:type="spellEnd"/>
      <w:r>
        <w:rPr>
          <w:color w:val="000000"/>
        </w:rPr>
        <w:t xml:space="preserve"> risks before they are exploited. The Equifax breach showed how a single unpatched vulnerability can cause major financial, operational, and reputational damage</w:t>
      </w:r>
      <w:r w:rsidR="005F3E47">
        <w:rPr>
          <w:color w:val="000000"/>
        </w:rPr>
        <w:t xml:space="preserve"> [1], [3]</w:t>
      </w:r>
      <w:r>
        <w:rPr>
          <w:color w:val="000000"/>
        </w:rPr>
        <w:t>.</w:t>
      </w:r>
    </w:p>
    <w:p w14:paraId="4830DCC4" w14:textId="77777777" w:rsidR="00554121" w:rsidRDefault="00554121" w:rsidP="00322F5A">
      <w:pPr>
        <w:pStyle w:val="NormalWeb"/>
        <w:spacing w:line="276" w:lineRule="auto"/>
        <w:jc w:val="both"/>
        <w:rPr>
          <w:color w:val="000000"/>
        </w:rPr>
      </w:pPr>
      <w:r>
        <w:rPr>
          <w:color w:val="000000"/>
        </w:rPr>
        <w:t>Key risks include</w:t>
      </w:r>
      <w:r>
        <w:rPr>
          <w:rStyle w:val="apple-converted-space"/>
          <w:color w:val="000000"/>
        </w:rPr>
        <w:t> </w:t>
      </w:r>
      <w:r>
        <w:rPr>
          <w:rStyle w:val="Strong"/>
          <w:color w:val="000000"/>
        </w:rPr>
        <w:t>internet-facing systems</w:t>
      </w:r>
      <w:r>
        <w:rPr>
          <w:color w:val="000000"/>
        </w:rPr>
        <w:t>, which require regular vulnerability scanning and penetration testing, and</w:t>
      </w:r>
      <w:r>
        <w:rPr>
          <w:rStyle w:val="apple-converted-space"/>
          <w:color w:val="000000"/>
        </w:rPr>
        <w:t> </w:t>
      </w:r>
      <w:r>
        <w:rPr>
          <w:rStyle w:val="Strong"/>
          <w:color w:val="000000"/>
        </w:rPr>
        <w:t>patch management failures</w:t>
      </w:r>
      <w:r>
        <w:rPr>
          <w:color w:val="000000"/>
        </w:rPr>
        <w:t>, which should be controlled through automated updates, clear ownership, and defined SLAs.</w:t>
      </w:r>
    </w:p>
    <w:p w14:paraId="15922E56" w14:textId="77777777" w:rsidR="00554121" w:rsidRDefault="00554121" w:rsidP="00322F5A">
      <w:pPr>
        <w:pStyle w:val="NormalWeb"/>
        <w:spacing w:line="276" w:lineRule="auto"/>
        <w:jc w:val="both"/>
        <w:rPr>
          <w:color w:val="000000"/>
        </w:rPr>
      </w:pPr>
      <w:r>
        <w:rPr>
          <w:rStyle w:val="Strong"/>
          <w:color w:val="000000"/>
        </w:rPr>
        <w:t>Poor asset visibility</w:t>
      </w:r>
      <w:r>
        <w:rPr>
          <w:rStyle w:val="apple-converted-space"/>
          <w:color w:val="000000"/>
        </w:rPr>
        <w:t> </w:t>
      </w:r>
      <w:r>
        <w:rPr>
          <w:color w:val="000000"/>
        </w:rPr>
        <w:t xml:space="preserve">is another risk because unknown or outdated systems may remain unprotected. </w:t>
      </w:r>
      <w:proofErr w:type="spellStart"/>
      <w:r>
        <w:rPr>
          <w:color w:val="000000"/>
        </w:rPr>
        <w:t>Organisations</w:t>
      </w:r>
      <w:proofErr w:type="spellEnd"/>
      <w:r>
        <w:rPr>
          <w:color w:val="000000"/>
        </w:rPr>
        <w:t xml:space="preserve"> should therefore maintain accurate inventories of hardware, software, and cloud services.</w:t>
      </w:r>
      <w:r>
        <w:rPr>
          <w:rStyle w:val="apple-converted-space"/>
          <w:color w:val="000000"/>
        </w:rPr>
        <w:t> </w:t>
      </w:r>
      <w:r>
        <w:rPr>
          <w:rStyle w:val="Strong"/>
          <w:color w:val="000000"/>
        </w:rPr>
        <w:t>Supply chain risks</w:t>
      </w:r>
      <w:r>
        <w:rPr>
          <w:rStyle w:val="apple-converted-space"/>
          <w:color w:val="000000"/>
        </w:rPr>
        <w:t> </w:t>
      </w:r>
      <w:r>
        <w:rPr>
          <w:color w:val="000000"/>
        </w:rPr>
        <w:t>should also be assessed because third-party software and providers can introduce vulnerabilities.</w:t>
      </w:r>
    </w:p>
    <w:p w14:paraId="240858A2" w14:textId="40F74FA1" w:rsidR="00554121" w:rsidRDefault="00554121" w:rsidP="00322F5A">
      <w:pPr>
        <w:pStyle w:val="NormalWeb"/>
        <w:spacing w:line="276" w:lineRule="auto"/>
        <w:jc w:val="both"/>
        <w:rPr>
          <w:color w:val="000000"/>
        </w:rPr>
      </w:pPr>
      <w:r>
        <w:rPr>
          <w:color w:val="000000"/>
        </w:rPr>
        <w:t>Finally, strong</w:t>
      </w:r>
      <w:r>
        <w:rPr>
          <w:rStyle w:val="apple-converted-space"/>
          <w:color w:val="000000"/>
        </w:rPr>
        <w:t> </w:t>
      </w:r>
      <w:r>
        <w:rPr>
          <w:rStyle w:val="Strong"/>
          <w:color w:val="000000"/>
        </w:rPr>
        <w:t>network segmentation</w:t>
      </w:r>
      <w:r>
        <w:rPr>
          <w:rStyle w:val="apple-converted-space"/>
          <w:color w:val="000000"/>
        </w:rPr>
        <w:t> </w:t>
      </w:r>
      <w:r>
        <w:rPr>
          <w:color w:val="000000"/>
        </w:rPr>
        <w:t xml:space="preserve">can limit attacker movement and reduce the impact of a successful breach. Table 2 </w:t>
      </w:r>
      <w:proofErr w:type="spellStart"/>
      <w:r>
        <w:rPr>
          <w:color w:val="000000"/>
        </w:rPr>
        <w:t>summarises</w:t>
      </w:r>
      <w:proofErr w:type="spellEnd"/>
      <w:r>
        <w:rPr>
          <w:color w:val="000000"/>
        </w:rPr>
        <w:t xml:space="preserve"> these risks and their proposed mitigation measures</w:t>
      </w:r>
      <w:r w:rsidR="005F3E47">
        <w:rPr>
          <w:color w:val="000000"/>
        </w:rPr>
        <w:t xml:space="preserve"> [1], [8]</w:t>
      </w:r>
      <w:r>
        <w:rPr>
          <w:color w:val="000000"/>
        </w:rPr>
        <w:t>.</w:t>
      </w:r>
    </w:p>
    <w:p w14:paraId="43950583" w14:textId="13C4E3C8" w:rsidR="00554121" w:rsidRPr="00810F00" w:rsidRDefault="00322F5A" w:rsidP="00810F00">
      <w:pPr>
        <w:spacing w:after="120"/>
        <w:jc w:val="center"/>
        <w:rPr>
          <w:bCs/>
          <w:i/>
          <w:iCs/>
          <w:sz w:val="24"/>
          <w:szCs w:val="24"/>
        </w:rPr>
      </w:pPr>
      <w:r>
        <w:rPr>
          <w:sz w:val="48"/>
          <w:szCs w:val="48"/>
        </w:rPr>
        <w:br w:type="page"/>
      </w:r>
      <w:r w:rsidR="00554121" w:rsidRPr="00810F00">
        <w:rPr>
          <w:b/>
          <w:i/>
          <w:iCs/>
          <w:sz w:val="24"/>
          <w:szCs w:val="24"/>
        </w:rPr>
        <w:lastRenderedPageBreak/>
        <w:t>Table 2.</w:t>
      </w:r>
      <w:r w:rsidR="00554121" w:rsidRPr="00810F00">
        <w:rPr>
          <w:bCs/>
          <w:i/>
          <w:iCs/>
          <w:sz w:val="24"/>
          <w:szCs w:val="24"/>
        </w:rPr>
        <w:t xml:space="preserve"> High-Level Cybersecurity Risk Assessment</w:t>
      </w:r>
    </w:p>
    <w:p w14:paraId="5232F101" w14:textId="431C693A" w:rsidR="00554121" w:rsidRPr="00554121" w:rsidRDefault="00D9619B" w:rsidP="00810F00">
      <w:pPr>
        <w:spacing w:after="120"/>
        <w:jc w:val="center"/>
        <w:rPr>
          <w:bCs/>
          <w:i/>
          <w:iCs/>
          <w:sz w:val="18"/>
          <w:szCs w:val="18"/>
        </w:rPr>
      </w:pPr>
      <w:r>
        <w:rPr>
          <w:bCs/>
          <w:i/>
          <w:iCs/>
          <w:noProof/>
          <w:sz w:val="18"/>
          <w:szCs w:val="18"/>
        </w:rPr>
        <w:drawing>
          <wp:inline distT="0" distB="0" distL="0" distR="0" wp14:anchorId="33FDBB60" wp14:editId="028C7F83">
            <wp:extent cx="5718875" cy="2080156"/>
            <wp:effectExtent l="0" t="0" r="0" b="3175"/>
            <wp:docPr id="1421024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0243" name="Picture 14210243"/>
                    <pic:cNvPicPr/>
                  </pic:nvPicPr>
                  <pic:blipFill>
                    <a:blip r:embed="rId16">
                      <a:extLst>
                        <a:ext uri="{28A0092B-C50C-407E-A947-70E740481C1C}">
                          <a14:useLocalDpi xmlns:a14="http://schemas.microsoft.com/office/drawing/2010/main" val="0"/>
                        </a:ext>
                      </a:extLst>
                    </a:blip>
                    <a:stretch>
                      <a:fillRect/>
                    </a:stretch>
                  </pic:blipFill>
                  <pic:spPr>
                    <a:xfrm>
                      <a:off x="0" y="0"/>
                      <a:ext cx="5833290" cy="2121773"/>
                    </a:xfrm>
                    <a:prstGeom prst="rect">
                      <a:avLst/>
                    </a:prstGeom>
                  </pic:spPr>
                </pic:pic>
              </a:graphicData>
            </a:graphic>
          </wp:inline>
        </w:drawing>
      </w:r>
    </w:p>
    <w:p w14:paraId="5FE4CBAA" w14:textId="77777777" w:rsidR="00D9619B" w:rsidRDefault="00D9619B" w:rsidP="00322F5A">
      <w:pPr>
        <w:spacing w:before="100" w:beforeAutospacing="1" w:after="100" w:afterAutospacing="1" w:line="276" w:lineRule="auto"/>
        <w:jc w:val="both"/>
        <w:rPr>
          <w:color w:val="000000"/>
          <w:sz w:val="24"/>
          <w:szCs w:val="24"/>
        </w:rPr>
      </w:pPr>
      <w:r w:rsidRPr="00D9619B">
        <w:rPr>
          <w:color w:val="000000"/>
          <w:sz w:val="24"/>
          <w:szCs w:val="24"/>
        </w:rPr>
        <w:t>Risk management should not be treated as a one-time activity. New vulnerabilities appear every day, and organisations should regularly review risks, update mitigation plans, and reassess business priorities. Continuous risk assessment supports informed decision-making and improves long-term organisational resilience.</w:t>
      </w:r>
    </w:p>
    <w:p w14:paraId="6AB38343" w14:textId="6646C9F7" w:rsidR="00810F00" w:rsidRPr="00D9619B" w:rsidRDefault="00810F00" w:rsidP="00810F00">
      <w:pPr>
        <w:spacing w:before="100" w:beforeAutospacing="1" w:after="100" w:afterAutospacing="1"/>
        <w:jc w:val="center"/>
        <w:rPr>
          <w:color w:val="000000"/>
          <w:sz w:val="24"/>
          <w:szCs w:val="24"/>
        </w:rPr>
      </w:pPr>
      <w:r>
        <w:rPr>
          <w:noProof/>
          <w:color w:val="000000"/>
          <w:sz w:val="24"/>
          <w:szCs w:val="24"/>
        </w:rPr>
        <w:drawing>
          <wp:inline distT="0" distB="0" distL="0" distR="0" wp14:anchorId="44BEEAD0" wp14:editId="2437D20C">
            <wp:extent cx="4964074" cy="4548752"/>
            <wp:effectExtent l="0" t="0" r="1905" b="0"/>
            <wp:docPr id="86442718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427180" name="Picture 864427180"/>
                    <pic:cNvPicPr/>
                  </pic:nvPicPr>
                  <pic:blipFill>
                    <a:blip r:embed="rId17">
                      <a:extLst>
                        <a:ext uri="{28A0092B-C50C-407E-A947-70E740481C1C}">
                          <a14:useLocalDpi xmlns:a14="http://schemas.microsoft.com/office/drawing/2010/main" val="0"/>
                        </a:ext>
                      </a:extLst>
                    </a:blip>
                    <a:stretch>
                      <a:fillRect/>
                    </a:stretch>
                  </pic:blipFill>
                  <pic:spPr>
                    <a:xfrm>
                      <a:off x="0" y="0"/>
                      <a:ext cx="4986183" cy="4569011"/>
                    </a:xfrm>
                    <a:prstGeom prst="rect">
                      <a:avLst/>
                    </a:prstGeom>
                  </pic:spPr>
                </pic:pic>
              </a:graphicData>
            </a:graphic>
          </wp:inline>
        </w:drawing>
      </w:r>
    </w:p>
    <w:p w14:paraId="67661C09" w14:textId="11105572" w:rsidR="00D9619B" w:rsidRPr="00D9619B" w:rsidRDefault="00D9619B" w:rsidP="00D9619B">
      <w:pPr>
        <w:spacing w:before="100" w:beforeAutospacing="1" w:after="100" w:afterAutospacing="1"/>
        <w:rPr>
          <w:color w:val="000000"/>
          <w:sz w:val="24"/>
          <w:szCs w:val="24"/>
        </w:rPr>
      </w:pPr>
      <w:r w:rsidRPr="00810F00">
        <w:rPr>
          <w:b/>
          <w:bCs/>
          <w:color w:val="000000"/>
          <w:sz w:val="24"/>
          <w:szCs w:val="24"/>
        </w:rPr>
        <w:t>Figure 4.</w:t>
      </w:r>
      <w:r w:rsidRPr="00810F00">
        <w:rPr>
          <w:color w:val="000000"/>
          <w:sz w:val="24"/>
          <w:szCs w:val="24"/>
        </w:rPr>
        <w:t> </w:t>
      </w:r>
      <w:r w:rsidRPr="00810F00">
        <w:rPr>
          <w:i/>
          <w:iCs/>
          <w:color w:val="000000"/>
          <w:sz w:val="24"/>
          <w:szCs w:val="24"/>
        </w:rPr>
        <w:t>Cybersecurity Risk Assessment Matrix.</w:t>
      </w:r>
      <w:r w:rsidRPr="00810F00">
        <w:rPr>
          <w:color w:val="000000"/>
          <w:sz w:val="24"/>
          <w:szCs w:val="24"/>
        </w:rPr>
        <w:t> </w:t>
      </w:r>
      <w:r w:rsidRPr="00810F00">
        <w:rPr>
          <w:i/>
          <w:iCs/>
          <w:color w:val="000000"/>
          <w:sz w:val="24"/>
          <w:szCs w:val="24"/>
        </w:rPr>
        <w:t>(Professional diagram will be inserted in the final document.)</w:t>
      </w:r>
      <w:r w:rsidR="00322F5A" w:rsidRPr="00322F5A">
        <w:rPr>
          <w:sz w:val="48"/>
          <w:szCs w:val="48"/>
        </w:rPr>
        <w:t xml:space="preserve"> </w:t>
      </w:r>
      <w:r w:rsidR="00322F5A">
        <w:rPr>
          <w:sz w:val="48"/>
          <w:szCs w:val="48"/>
        </w:rPr>
        <w:br w:type="page"/>
      </w:r>
    </w:p>
    <w:p w14:paraId="64BA529F" w14:textId="77777777" w:rsidR="00554121" w:rsidRPr="00554121" w:rsidRDefault="00554121" w:rsidP="00554121">
      <w:pPr>
        <w:pStyle w:val="NormalWeb"/>
        <w:jc w:val="both"/>
        <w:rPr>
          <w:color w:val="000000"/>
          <w:lang w:val="en-GB"/>
        </w:rPr>
      </w:pPr>
    </w:p>
    <w:p w14:paraId="282BA2A3" w14:textId="77777777" w:rsidR="00D9619B" w:rsidRPr="00D9619B" w:rsidRDefault="00D9619B" w:rsidP="00D9619B">
      <w:pPr>
        <w:pStyle w:val="Heading2"/>
        <w:numPr>
          <w:ilvl w:val="0"/>
          <w:numId w:val="0"/>
        </w:numPr>
        <w:ind w:left="289"/>
        <w:rPr>
          <w:b/>
          <w:bCs/>
          <w:color w:val="000000"/>
          <w:sz w:val="28"/>
          <w:szCs w:val="28"/>
        </w:rPr>
      </w:pPr>
      <w:bookmarkStart w:id="22" w:name="_Toc237338805"/>
      <w:r w:rsidRPr="00D9619B">
        <w:rPr>
          <w:b/>
          <w:bCs/>
          <w:color w:val="000000"/>
          <w:sz w:val="28"/>
          <w:szCs w:val="28"/>
        </w:rPr>
        <w:t>8. Incident Response and Disaster Recovery Programme</w:t>
      </w:r>
      <w:bookmarkEnd w:id="22"/>
    </w:p>
    <w:p w14:paraId="2D0B2075" w14:textId="0499C804" w:rsidR="00D9619B" w:rsidRDefault="00D9619B" w:rsidP="00322F5A">
      <w:pPr>
        <w:pStyle w:val="NormalWeb"/>
        <w:spacing w:line="276" w:lineRule="auto"/>
        <w:jc w:val="both"/>
        <w:rPr>
          <w:color w:val="000000"/>
        </w:rPr>
      </w:pPr>
      <w:r>
        <w:rPr>
          <w:color w:val="000000"/>
        </w:rPr>
        <w:t xml:space="preserve">Even strong cybersecurity controls cannot eliminate all risks, so </w:t>
      </w:r>
      <w:proofErr w:type="spellStart"/>
      <w:r>
        <w:rPr>
          <w:color w:val="000000"/>
        </w:rPr>
        <w:t>organisations</w:t>
      </w:r>
      <w:proofErr w:type="spellEnd"/>
      <w:r>
        <w:rPr>
          <w:color w:val="000000"/>
        </w:rPr>
        <w:t xml:space="preserve"> need a structured incident response and disaster recovery </w:t>
      </w:r>
      <w:proofErr w:type="spellStart"/>
      <w:r>
        <w:rPr>
          <w:color w:val="000000"/>
        </w:rPr>
        <w:t>programme</w:t>
      </w:r>
      <w:proofErr w:type="spellEnd"/>
      <w:r>
        <w:rPr>
          <w:color w:val="000000"/>
        </w:rPr>
        <w:t xml:space="preserve"> to reduce disruption and recovery time</w:t>
      </w:r>
      <w:r w:rsidR="005F3E47">
        <w:rPr>
          <w:color w:val="000000"/>
        </w:rPr>
        <w:t xml:space="preserve"> [4]</w:t>
      </w:r>
      <w:r>
        <w:rPr>
          <w:color w:val="000000"/>
        </w:rPr>
        <w:t>.</w:t>
      </w:r>
    </w:p>
    <w:p w14:paraId="1EE8E8CB" w14:textId="77777777" w:rsidR="00D9619B" w:rsidRDefault="00D9619B" w:rsidP="00322F5A">
      <w:pPr>
        <w:pStyle w:val="NormalWeb"/>
        <w:spacing w:line="276" w:lineRule="auto"/>
        <w:jc w:val="both"/>
        <w:rPr>
          <w:color w:val="000000"/>
        </w:rPr>
      </w:pPr>
      <w:r>
        <w:rPr>
          <w:color w:val="000000"/>
        </w:rPr>
        <w:t xml:space="preserve">The </w:t>
      </w:r>
      <w:proofErr w:type="spellStart"/>
      <w:r>
        <w:rPr>
          <w:color w:val="000000"/>
        </w:rPr>
        <w:t>programme</w:t>
      </w:r>
      <w:proofErr w:type="spellEnd"/>
      <w:r>
        <w:rPr>
          <w:color w:val="000000"/>
        </w:rPr>
        <w:t xml:space="preserve"> includes six stages.</w:t>
      </w:r>
      <w:r>
        <w:rPr>
          <w:rStyle w:val="apple-converted-space"/>
          <w:color w:val="000000"/>
        </w:rPr>
        <w:t> </w:t>
      </w:r>
      <w:r>
        <w:rPr>
          <w:rStyle w:val="Strong"/>
          <w:color w:val="000000"/>
        </w:rPr>
        <w:t>Preparation</w:t>
      </w:r>
      <w:r>
        <w:rPr>
          <w:rStyle w:val="apple-converted-space"/>
          <w:color w:val="000000"/>
        </w:rPr>
        <w:t> </w:t>
      </w:r>
      <w:r>
        <w:rPr>
          <w:color w:val="000000"/>
        </w:rPr>
        <w:t>establishes procedures, responsibilities, communication channels, and staff training.</w:t>
      </w:r>
      <w:r>
        <w:rPr>
          <w:rStyle w:val="apple-converted-space"/>
          <w:color w:val="000000"/>
        </w:rPr>
        <w:t> </w:t>
      </w:r>
      <w:r>
        <w:rPr>
          <w:rStyle w:val="Strong"/>
          <w:color w:val="000000"/>
        </w:rPr>
        <w:t>Detection and Analysis</w:t>
      </w:r>
      <w:r>
        <w:rPr>
          <w:rStyle w:val="apple-converted-space"/>
          <w:color w:val="000000"/>
        </w:rPr>
        <w:t> </w:t>
      </w:r>
      <w:r>
        <w:rPr>
          <w:color w:val="000000"/>
        </w:rPr>
        <w:t>uses SIEM, EDR, and automated monitoring to identify suspicious activity.</w:t>
      </w:r>
      <w:r>
        <w:rPr>
          <w:rStyle w:val="apple-converted-space"/>
          <w:color w:val="000000"/>
        </w:rPr>
        <w:t> </w:t>
      </w:r>
      <w:r>
        <w:rPr>
          <w:rStyle w:val="Strong"/>
          <w:color w:val="000000"/>
        </w:rPr>
        <w:t>Containment</w:t>
      </w:r>
      <w:r>
        <w:rPr>
          <w:rStyle w:val="apple-converted-space"/>
          <w:color w:val="000000"/>
        </w:rPr>
        <w:t> </w:t>
      </w:r>
      <w:r>
        <w:rPr>
          <w:color w:val="000000"/>
        </w:rPr>
        <w:t>isolates affected systems, disables compromised accounts, and blocks malicious connections.</w:t>
      </w:r>
    </w:p>
    <w:p w14:paraId="683787BD" w14:textId="77777777" w:rsidR="00D9619B" w:rsidRDefault="00D9619B" w:rsidP="00322F5A">
      <w:pPr>
        <w:pStyle w:val="NormalWeb"/>
        <w:spacing w:line="276" w:lineRule="auto"/>
        <w:jc w:val="both"/>
        <w:rPr>
          <w:color w:val="000000"/>
        </w:rPr>
      </w:pPr>
      <w:r>
        <w:rPr>
          <w:color w:val="000000"/>
        </w:rPr>
        <w:t>During</w:t>
      </w:r>
      <w:r>
        <w:rPr>
          <w:rStyle w:val="apple-converted-space"/>
          <w:color w:val="000000"/>
        </w:rPr>
        <w:t> </w:t>
      </w:r>
      <w:r>
        <w:rPr>
          <w:rStyle w:val="Strong"/>
          <w:color w:val="000000"/>
        </w:rPr>
        <w:t>Eradication</w:t>
      </w:r>
      <w:r>
        <w:rPr>
          <w:color w:val="000000"/>
        </w:rPr>
        <w:t>, security teams remove threats, patch vulnerabilities, and identify the root cause.</w:t>
      </w:r>
      <w:r>
        <w:rPr>
          <w:rStyle w:val="apple-converted-space"/>
          <w:color w:val="000000"/>
        </w:rPr>
        <w:t> </w:t>
      </w:r>
      <w:r>
        <w:rPr>
          <w:rStyle w:val="Strong"/>
          <w:color w:val="000000"/>
        </w:rPr>
        <w:t>Recovery</w:t>
      </w:r>
      <w:r>
        <w:rPr>
          <w:rStyle w:val="apple-converted-space"/>
          <w:color w:val="000000"/>
        </w:rPr>
        <w:t> </w:t>
      </w:r>
      <w:r>
        <w:rPr>
          <w:color w:val="000000"/>
        </w:rPr>
        <w:t>restores services using verified backups and monitors systems for further attacks. Finally,</w:t>
      </w:r>
      <w:r>
        <w:rPr>
          <w:rStyle w:val="apple-converted-space"/>
          <w:color w:val="000000"/>
        </w:rPr>
        <w:t> </w:t>
      </w:r>
      <w:r>
        <w:rPr>
          <w:rStyle w:val="Strong"/>
          <w:color w:val="000000"/>
        </w:rPr>
        <w:t>Lessons Learned</w:t>
      </w:r>
      <w:r>
        <w:rPr>
          <w:rStyle w:val="apple-converted-space"/>
          <w:color w:val="000000"/>
        </w:rPr>
        <w:t> </w:t>
      </w:r>
      <w:r>
        <w:rPr>
          <w:color w:val="000000"/>
        </w:rPr>
        <w:t>reviews the incident and improves policies, controls, and training.</w:t>
      </w:r>
    </w:p>
    <w:p w14:paraId="355F4F41" w14:textId="5E4DDB1F" w:rsidR="00D9619B" w:rsidRDefault="00D9619B" w:rsidP="00322F5A">
      <w:pPr>
        <w:pStyle w:val="NormalWeb"/>
        <w:spacing w:line="276" w:lineRule="auto"/>
        <w:jc w:val="both"/>
        <w:rPr>
          <w:color w:val="000000"/>
        </w:rPr>
      </w:pPr>
      <w:r>
        <w:rPr>
          <w:color w:val="000000"/>
        </w:rPr>
        <w:t>The Equifax breach shows why early detection is critical. Continuous monitoring, automated alerts, and clear response procedures can significantly reduce attacker dwell time and business impact</w:t>
      </w:r>
      <w:r w:rsidR="005F3E47">
        <w:rPr>
          <w:color w:val="000000"/>
        </w:rPr>
        <w:t xml:space="preserve"> [1]</w:t>
      </w:r>
      <w:r>
        <w:rPr>
          <w:color w:val="000000"/>
        </w:rPr>
        <w:t>.</w:t>
      </w:r>
    </w:p>
    <w:p w14:paraId="4304DDC5" w14:textId="77777777" w:rsidR="00810F00" w:rsidRDefault="00810F00" w:rsidP="00D9619B">
      <w:pPr>
        <w:pStyle w:val="NormalWeb"/>
        <w:jc w:val="both"/>
        <w:rPr>
          <w:color w:val="000000"/>
        </w:rPr>
      </w:pPr>
    </w:p>
    <w:p w14:paraId="5F10B2DF" w14:textId="20070272" w:rsidR="00810F00" w:rsidRDefault="00810F00" w:rsidP="00810F00">
      <w:pPr>
        <w:pStyle w:val="NormalWeb"/>
        <w:jc w:val="center"/>
        <w:rPr>
          <w:color w:val="000000"/>
        </w:rPr>
      </w:pPr>
      <w:r>
        <w:rPr>
          <w:noProof/>
          <w:color w:val="000000"/>
        </w:rPr>
        <w:drawing>
          <wp:inline distT="0" distB="0" distL="0" distR="0" wp14:anchorId="47F59027" wp14:editId="0B9EC2FB">
            <wp:extent cx="4105759" cy="3828577"/>
            <wp:effectExtent l="0" t="0" r="0" b="0"/>
            <wp:docPr id="148975624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56249" name="Picture 1489756249"/>
                    <pic:cNvPicPr/>
                  </pic:nvPicPr>
                  <pic:blipFill>
                    <a:blip r:embed="rId18">
                      <a:extLst>
                        <a:ext uri="{28A0092B-C50C-407E-A947-70E740481C1C}">
                          <a14:useLocalDpi xmlns:a14="http://schemas.microsoft.com/office/drawing/2010/main" val="0"/>
                        </a:ext>
                      </a:extLst>
                    </a:blip>
                    <a:stretch>
                      <a:fillRect/>
                    </a:stretch>
                  </pic:blipFill>
                  <pic:spPr>
                    <a:xfrm>
                      <a:off x="0" y="0"/>
                      <a:ext cx="4121832" cy="3843565"/>
                    </a:xfrm>
                    <a:prstGeom prst="rect">
                      <a:avLst/>
                    </a:prstGeom>
                  </pic:spPr>
                </pic:pic>
              </a:graphicData>
            </a:graphic>
          </wp:inline>
        </w:drawing>
      </w:r>
    </w:p>
    <w:p w14:paraId="66F0B0C4" w14:textId="0704E15D" w:rsidR="00D9619B" w:rsidRDefault="00D9619B" w:rsidP="00D9619B">
      <w:pPr>
        <w:pStyle w:val="NormalWeb"/>
        <w:jc w:val="both"/>
        <w:rPr>
          <w:color w:val="000000"/>
        </w:rPr>
      </w:pPr>
      <w:r w:rsidRPr="00810F00">
        <w:rPr>
          <w:rStyle w:val="Strong"/>
          <w:color w:val="000000"/>
        </w:rPr>
        <w:t>Figure 5.</w:t>
      </w:r>
      <w:r w:rsidRPr="00810F00">
        <w:rPr>
          <w:rStyle w:val="apple-converted-space"/>
          <w:rFonts w:ascii="-webkit-standard" w:hAnsi="-webkit-standard"/>
          <w:color w:val="000000"/>
          <w:sz w:val="27"/>
          <w:szCs w:val="27"/>
        </w:rPr>
        <w:t> </w:t>
      </w:r>
      <w:r w:rsidRPr="00810F00">
        <w:rPr>
          <w:rStyle w:val="Emphasis"/>
          <w:color w:val="000000"/>
        </w:rPr>
        <w:t>Incident Response Lifecycle.</w:t>
      </w:r>
      <w:r w:rsidRPr="00810F00">
        <w:rPr>
          <w:rStyle w:val="apple-converted-space"/>
          <w:rFonts w:ascii="-webkit-standard" w:hAnsi="-webkit-standard"/>
          <w:color w:val="000000"/>
          <w:sz w:val="27"/>
          <w:szCs w:val="27"/>
        </w:rPr>
        <w:t> </w:t>
      </w:r>
      <w:r w:rsidRPr="00810F00">
        <w:rPr>
          <w:rStyle w:val="Emphasis"/>
          <w:color w:val="000000"/>
        </w:rPr>
        <w:t>(Professional diagram will be inserted in the final document.)</w:t>
      </w:r>
    </w:p>
    <w:p w14:paraId="1682919B" w14:textId="0C81E69C" w:rsidR="00D9619B" w:rsidRDefault="00322F5A" w:rsidP="00D9619B">
      <w:pPr>
        <w:pStyle w:val="NormalWeb"/>
        <w:jc w:val="both"/>
        <w:rPr>
          <w:color w:val="000000"/>
        </w:rPr>
      </w:pPr>
      <w:r>
        <w:rPr>
          <w:sz w:val="48"/>
          <w:szCs w:val="48"/>
        </w:rPr>
        <w:br w:type="page"/>
      </w:r>
    </w:p>
    <w:p w14:paraId="15E7CA94" w14:textId="77777777" w:rsidR="00D9619B" w:rsidRPr="00D9619B" w:rsidRDefault="00D9619B" w:rsidP="00D9619B">
      <w:pPr>
        <w:pStyle w:val="Heading2"/>
        <w:numPr>
          <w:ilvl w:val="0"/>
          <w:numId w:val="0"/>
        </w:numPr>
        <w:ind w:left="289"/>
        <w:rPr>
          <w:b/>
          <w:bCs/>
          <w:color w:val="000000"/>
          <w:sz w:val="28"/>
          <w:szCs w:val="28"/>
        </w:rPr>
      </w:pPr>
      <w:bookmarkStart w:id="23" w:name="_Toc237338806"/>
      <w:r w:rsidRPr="00D9619B">
        <w:rPr>
          <w:b/>
          <w:bCs/>
          <w:color w:val="000000"/>
          <w:sz w:val="28"/>
          <w:szCs w:val="28"/>
        </w:rPr>
        <w:lastRenderedPageBreak/>
        <w:t>9. Protection Controls and Implementation Roadmap</w:t>
      </w:r>
      <w:bookmarkEnd w:id="23"/>
    </w:p>
    <w:p w14:paraId="78535B4A" w14:textId="3D7D3156" w:rsidR="00D9619B" w:rsidRDefault="00D9619B" w:rsidP="00322F5A">
      <w:pPr>
        <w:pStyle w:val="NormalWeb"/>
        <w:spacing w:line="276" w:lineRule="auto"/>
        <w:jc w:val="both"/>
        <w:rPr>
          <w:color w:val="000000"/>
        </w:rPr>
      </w:pPr>
      <w:r>
        <w:rPr>
          <w:color w:val="000000"/>
        </w:rPr>
        <w:t xml:space="preserve">The proposed cybersecurity </w:t>
      </w:r>
      <w:proofErr w:type="spellStart"/>
      <w:r>
        <w:rPr>
          <w:color w:val="000000"/>
        </w:rPr>
        <w:t>programme</w:t>
      </w:r>
      <w:proofErr w:type="spellEnd"/>
      <w:r>
        <w:rPr>
          <w:color w:val="000000"/>
        </w:rPr>
        <w:t xml:space="preserve"> uses multiple layers of protection to reduce </w:t>
      </w:r>
      <w:proofErr w:type="spellStart"/>
      <w:r>
        <w:rPr>
          <w:color w:val="000000"/>
        </w:rPr>
        <w:t>organisational</w:t>
      </w:r>
      <w:proofErr w:type="spellEnd"/>
      <w:r>
        <w:rPr>
          <w:color w:val="000000"/>
        </w:rPr>
        <w:t xml:space="preserve"> risk.</w:t>
      </w:r>
      <w:r>
        <w:rPr>
          <w:rStyle w:val="apple-converted-space"/>
          <w:color w:val="000000"/>
        </w:rPr>
        <w:t> </w:t>
      </w:r>
      <w:r>
        <w:rPr>
          <w:rStyle w:val="Strong"/>
          <w:color w:val="000000"/>
        </w:rPr>
        <w:t>Continuous vulnerability scanning</w:t>
      </w:r>
      <w:r>
        <w:rPr>
          <w:rStyle w:val="apple-converted-space"/>
          <w:color w:val="000000"/>
        </w:rPr>
        <w:t> </w:t>
      </w:r>
      <w:r>
        <w:rPr>
          <w:color w:val="000000"/>
        </w:rPr>
        <w:t xml:space="preserve">should identify and </w:t>
      </w:r>
      <w:proofErr w:type="spellStart"/>
      <w:r>
        <w:rPr>
          <w:color w:val="000000"/>
        </w:rPr>
        <w:t>prioritise</w:t>
      </w:r>
      <w:proofErr w:type="spellEnd"/>
      <w:r>
        <w:rPr>
          <w:color w:val="000000"/>
        </w:rPr>
        <w:t xml:space="preserve"> weaknesses based on business impact.</w:t>
      </w:r>
      <w:r>
        <w:rPr>
          <w:rStyle w:val="apple-converted-space"/>
          <w:color w:val="000000"/>
        </w:rPr>
        <w:t> </w:t>
      </w:r>
      <w:r>
        <w:rPr>
          <w:rStyle w:val="Strong"/>
          <w:color w:val="000000"/>
        </w:rPr>
        <w:t>MFA</w:t>
      </w:r>
      <w:r>
        <w:rPr>
          <w:rStyle w:val="apple-converted-space"/>
          <w:color w:val="000000"/>
        </w:rPr>
        <w:t> </w:t>
      </w:r>
      <w:r>
        <w:rPr>
          <w:color w:val="000000"/>
        </w:rPr>
        <w:t>and</w:t>
      </w:r>
      <w:r>
        <w:rPr>
          <w:rStyle w:val="apple-converted-space"/>
          <w:color w:val="000000"/>
        </w:rPr>
        <w:t> </w:t>
      </w:r>
      <w:r>
        <w:rPr>
          <w:rStyle w:val="Strong"/>
          <w:color w:val="000000"/>
        </w:rPr>
        <w:t>RBAC</w:t>
      </w:r>
      <w:r>
        <w:rPr>
          <w:rStyle w:val="apple-converted-space"/>
          <w:color w:val="000000"/>
        </w:rPr>
        <w:t> </w:t>
      </w:r>
      <w:r>
        <w:rPr>
          <w:color w:val="000000"/>
        </w:rPr>
        <w:t>should protect accounts and limit unnecessary access</w:t>
      </w:r>
      <w:r w:rsidR="005F3E47">
        <w:rPr>
          <w:color w:val="000000"/>
        </w:rPr>
        <w:t xml:space="preserve"> [5]</w:t>
      </w:r>
      <w:r>
        <w:rPr>
          <w:color w:val="000000"/>
        </w:rPr>
        <w:t>.</w:t>
      </w:r>
    </w:p>
    <w:p w14:paraId="30E229AF" w14:textId="77777777" w:rsidR="00D9619B" w:rsidRDefault="00D9619B" w:rsidP="00322F5A">
      <w:pPr>
        <w:pStyle w:val="NormalWeb"/>
        <w:spacing w:line="276" w:lineRule="auto"/>
        <w:jc w:val="both"/>
        <w:rPr>
          <w:color w:val="000000"/>
        </w:rPr>
      </w:pPr>
      <w:r>
        <w:rPr>
          <w:rStyle w:val="Strong"/>
          <w:color w:val="000000"/>
        </w:rPr>
        <w:t>EDR</w:t>
      </w:r>
      <w:r>
        <w:rPr>
          <w:rStyle w:val="apple-converted-space"/>
          <w:color w:val="000000"/>
        </w:rPr>
        <w:t> </w:t>
      </w:r>
      <w:r>
        <w:rPr>
          <w:color w:val="000000"/>
        </w:rPr>
        <w:t xml:space="preserve">should monitor endpoints for malicious </w:t>
      </w:r>
      <w:proofErr w:type="spellStart"/>
      <w:r>
        <w:rPr>
          <w:color w:val="000000"/>
        </w:rPr>
        <w:t>behaviour</w:t>
      </w:r>
      <w:proofErr w:type="spellEnd"/>
      <w:r>
        <w:rPr>
          <w:color w:val="000000"/>
        </w:rPr>
        <w:t>, while</w:t>
      </w:r>
      <w:r>
        <w:rPr>
          <w:rStyle w:val="apple-converted-space"/>
          <w:color w:val="000000"/>
        </w:rPr>
        <w:t> </w:t>
      </w:r>
      <w:r>
        <w:rPr>
          <w:rStyle w:val="Strong"/>
          <w:color w:val="000000"/>
        </w:rPr>
        <w:t>SIEM</w:t>
      </w:r>
      <w:r>
        <w:rPr>
          <w:rStyle w:val="apple-converted-space"/>
          <w:color w:val="000000"/>
        </w:rPr>
        <w:t> </w:t>
      </w:r>
      <w:r>
        <w:rPr>
          <w:color w:val="000000"/>
        </w:rPr>
        <w:t>collects and analyses security logs to detect suspicious activity. Sensitive data should be protected through</w:t>
      </w:r>
      <w:r>
        <w:rPr>
          <w:rStyle w:val="apple-converted-space"/>
          <w:color w:val="000000"/>
        </w:rPr>
        <w:t> </w:t>
      </w:r>
      <w:r>
        <w:rPr>
          <w:rStyle w:val="Strong"/>
          <w:color w:val="000000"/>
        </w:rPr>
        <w:t>encryption</w:t>
      </w:r>
      <w:r>
        <w:rPr>
          <w:color w:val="000000"/>
        </w:rPr>
        <w:t>, and</w:t>
      </w:r>
      <w:r>
        <w:rPr>
          <w:rStyle w:val="apple-converted-space"/>
          <w:color w:val="000000"/>
        </w:rPr>
        <w:t> </w:t>
      </w:r>
      <w:r>
        <w:rPr>
          <w:rStyle w:val="Strong"/>
          <w:color w:val="000000"/>
        </w:rPr>
        <w:t>network segmentation</w:t>
      </w:r>
      <w:r>
        <w:rPr>
          <w:rStyle w:val="apple-converted-space"/>
          <w:color w:val="000000"/>
        </w:rPr>
        <w:t> </w:t>
      </w:r>
      <w:r>
        <w:rPr>
          <w:color w:val="000000"/>
        </w:rPr>
        <w:t>should separate critical systems from public-facing applications.</w:t>
      </w:r>
    </w:p>
    <w:p w14:paraId="6F65E587" w14:textId="77777777" w:rsidR="00D9619B" w:rsidRDefault="00D9619B" w:rsidP="00322F5A">
      <w:pPr>
        <w:pStyle w:val="NormalWeb"/>
        <w:spacing w:line="276" w:lineRule="auto"/>
        <w:jc w:val="both"/>
        <w:rPr>
          <w:color w:val="000000"/>
        </w:rPr>
      </w:pPr>
      <w:r>
        <w:rPr>
          <w:color w:val="000000"/>
        </w:rPr>
        <w:t>Implementation should follow three phases:</w:t>
      </w:r>
    </w:p>
    <w:p w14:paraId="33236CC5" w14:textId="77777777" w:rsidR="00D9619B" w:rsidRDefault="00D9619B" w:rsidP="00322F5A">
      <w:pPr>
        <w:numPr>
          <w:ilvl w:val="0"/>
          <w:numId w:val="19"/>
        </w:numPr>
        <w:spacing w:before="100" w:beforeAutospacing="1" w:after="100" w:afterAutospacing="1" w:line="276" w:lineRule="auto"/>
        <w:jc w:val="both"/>
        <w:rPr>
          <w:color w:val="000000"/>
        </w:rPr>
      </w:pPr>
      <w:r>
        <w:rPr>
          <w:rStyle w:val="Strong"/>
          <w:color w:val="000000"/>
        </w:rPr>
        <w:t>Phase 1 (Months 1–3):</w:t>
      </w:r>
      <w:r>
        <w:rPr>
          <w:rStyle w:val="apple-converted-space"/>
          <w:color w:val="000000"/>
        </w:rPr>
        <w:t> </w:t>
      </w:r>
      <w:r>
        <w:rPr>
          <w:color w:val="000000"/>
        </w:rPr>
        <w:t>establish governance, complete asset inventory, introduce vulnerability scanning, and improve patch management.</w:t>
      </w:r>
    </w:p>
    <w:p w14:paraId="71109DA7" w14:textId="77777777" w:rsidR="00D9619B" w:rsidRDefault="00D9619B" w:rsidP="00322F5A">
      <w:pPr>
        <w:numPr>
          <w:ilvl w:val="0"/>
          <w:numId w:val="19"/>
        </w:numPr>
        <w:spacing w:before="100" w:beforeAutospacing="1" w:after="100" w:afterAutospacing="1" w:line="276" w:lineRule="auto"/>
        <w:jc w:val="both"/>
        <w:rPr>
          <w:color w:val="000000"/>
        </w:rPr>
      </w:pPr>
      <w:r>
        <w:rPr>
          <w:rStyle w:val="Strong"/>
          <w:color w:val="000000"/>
        </w:rPr>
        <w:t>Phase 2 (Months 4–6):</w:t>
      </w:r>
      <w:r>
        <w:rPr>
          <w:rStyle w:val="apple-converted-space"/>
          <w:color w:val="000000"/>
        </w:rPr>
        <w:t> </w:t>
      </w:r>
      <w:r>
        <w:rPr>
          <w:color w:val="000000"/>
        </w:rPr>
        <w:t>deploy SIEM, EDR, MFA, network segmentation, and incident response procedures.</w:t>
      </w:r>
    </w:p>
    <w:p w14:paraId="257CF293" w14:textId="77777777" w:rsidR="00D9619B" w:rsidRDefault="00D9619B" w:rsidP="00322F5A">
      <w:pPr>
        <w:numPr>
          <w:ilvl w:val="0"/>
          <w:numId w:val="19"/>
        </w:numPr>
        <w:spacing w:before="100" w:beforeAutospacing="1" w:after="100" w:afterAutospacing="1" w:line="276" w:lineRule="auto"/>
        <w:jc w:val="both"/>
        <w:rPr>
          <w:color w:val="000000"/>
        </w:rPr>
      </w:pPr>
      <w:r>
        <w:rPr>
          <w:rStyle w:val="Strong"/>
          <w:color w:val="000000"/>
        </w:rPr>
        <w:t>Phase 3 (Months 7–12):</w:t>
      </w:r>
      <w:r>
        <w:rPr>
          <w:rStyle w:val="apple-converted-space"/>
          <w:color w:val="000000"/>
        </w:rPr>
        <w:t> </w:t>
      </w:r>
      <w:r>
        <w:rPr>
          <w:color w:val="000000"/>
        </w:rPr>
        <w:t>conduct penetration testing, audits, staff training, and governance reviews.</w:t>
      </w:r>
    </w:p>
    <w:p w14:paraId="4572C240" w14:textId="77777777" w:rsidR="00D9619B" w:rsidRDefault="00D9619B" w:rsidP="00322F5A">
      <w:pPr>
        <w:pStyle w:val="NormalWeb"/>
        <w:spacing w:line="276" w:lineRule="auto"/>
        <w:jc w:val="both"/>
        <w:rPr>
          <w:color w:val="000000"/>
        </w:rPr>
      </w:pPr>
      <w:r>
        <w:rPr>
          <w:color w:val="000000"/>
        </w:rPr>
        <w:t>This phased approach improves cybersecurity gradually while controlling costs and maintaining business continuity.</w:t>
      </w:r>
    </w:p>
    <w:p w14:paraId="0A46E360" w14:textId="77777777" w:rsidR="00810F00" w:rsidRDefault="00810F00" w:rsidP="00D9619B">
      <w:pPr>
        <w:pStyle w:val="NormalWeb"/>
        <w:jc w:val="both"/>
        <w:rPr>
          <w:color w:val="000000"/>
        </w:rPr>
      </w:pPr>
    </w:p>
    <w:p w14:paraId="3BD31469" w14:textId="6AECC457" w:rsidR="00810F00" w:rsidRDefault="00810F00" w:rsidP="00810F00">
      <w:pPr>
        <w:pStyle w:val="NormalWeb"/>
        <w:jc w:val="center"/>
        <w:rPr>
          <w:color w:val="000000"/>
        </w:rPr>
      </w:pPr>
      <w:r>
        <w:rPr>
          <w:noProof/>
          <w:color w:val="000000"/>
        </w:rPr>
        <w:drawing>
          <wp:inline distT="0" distB="0" distL="0" distR="0" wp14:anchorId="183531D2" wp14:editId="39804948">
            <wp:extent cx="4556286" cy="3558154"/>
            <wp:effectExtent l="0" t="0" r="3175" b="0"/>
            <wp:docPr id="1980996495"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996495" name="Picture 1980996495"/>
                    <pic:cNvPicPr/>
                  </pic:nvPicPr>
                  <pic:blipFill>
                    <a:blip r:embed="rId19">
                      <a:extLst>
                        <a:ext uri="{28A0092B-C50C-407E-A947-70E740481C1C}">
                          <a14:useLocalDpi xmlns:a14="http://schemas.microsoft.com/office/drawing/2010/main" val="0"/>
                        </a:ext>
                      </a:extLst>
                    </a:blip>
                    <a:stretch>
                      <a:fillRect/>
                    </a:stretch>
                  </pic:blipFill>
                  <pic:spPr>
                    <a:xfrm>
                      <a:off x="0" y="0"/>
                      <a:ext cx="4575083" cy="3572833"/>
                    </a:xfrm>
                    <a:prstGeom prst="rect">
                      <a:avLst/>
                    </a:prstGeom>
                  </pic:spPr>
                </pic:pic>
              </a:graphicData>
            </a:graphic>
          </wp:inline>
        </w:drawing>
      </w:r>
    </w:p>
    <w:p w14:paraId="34CC4442" w14:textId="2807D9EA" w:rsidR="00D9619B" w:rsidRDefault="00D9619B" w:rsidP="00D9619B">
      <w:pPr>
        <w:pStyle w:val="NormalWeb"/>
        <w:rPr>
          <w:color w:val="000000"/>
        </w:rPr>
      </w:pPr>
      <w:r w:rsidRPr="00810F00">
        <w:rPr>
          <w:rStyle w:val="Strong"/>
          <w:color w:val="000000"/>
        </w:rPr>
        <w:t>Figure 6.</w:t>
      </w:r>
      <w:r w:rsidRPr="00810F00">
        <w:rPr>
          <w:rStyle w:val="apple-converted-space"/>
          <w:rFonts w:ascii="-webkit-standard" w:hAnsi="-webkit-standard"/>
          <w:color w:val="000000"/>
          <w:sz w:val="27"/>
          <w:szCs w:val="27"/>
        </w:rPr>
        <w:t> </w:t>
      </w:r>
      <w:r w:rsidRPr="00810F00">
        <w:rPr>
          <w:rStyle w:val="Emphasis"/>
          <w:color w:val="000000"/>
        </w:rPr>
        <w:t>Cybersecurity Implementation Roadmap.</w:t>
      </w:r>
      <w:r w:rsidRPr="00810F00">
        <w:rPr>
          <w:rStyle w:val="apple-converted-space"/>
          <w:rFonts w:ascii="-webkit-standard" w:hAnsi="-webkit-standard"/>
          <w:color w:val="000000"/>
          <w:sz w:val="27"/>
          <w:szCs w:val="27"/>
        </w:rPr>
        <w:t> </w:t>
      </w:r>
      <w:r w:rsidRPr="00810F00">
        <w:rPr>
          <w:rStyle w:val="Emphasis"/>
          <w:color w:val="000000"/>
        </w:rPr>
        <w:t>(Professional roadmap diagram will be inserted in the final document.)</w:t>
      </w:r>
      <w:r w:rsidR="00322F5A" w:rsidRPr="00322F5A">
        <w:rPr>
          <w:sz w:val="48"/>
          <w:szCs w:val="48"/>
        </w:rPr>
        <w:t xml:space="preserve"> </w:t>
      </w:r>
      <w:r w:rsidR="00322F5A">
        <w:rPr>
          <w:sz w:val="48"/>
          <w:szCs w:val="48"/>
        </w:rPr>
        <w:br w:type="page"/>
      </w:r>
    </w:p>
    <w:p w14:paraId="6752050E" w14:textId="77777777" w:rsidR="00D9619B" w:rsidRPr="00D9619B" w:rsidRDefault="00D9619B" w:rsidP="00810F00">
      <w:pPr>
        <w:pStyle w:val="Heading2"/>
        <w:numPr>
          <w:ilvl w:val="0"/>
          <w:numId w:val="0"/>
        </w:numPr>
        <w:ind w:left="289"/>
        <w:rPr>
          <w:color w:val="000000"/>
          <w:sz w:val="28"/>
          <w:szCs w:val="28"/>
        </w:rPr>
      </w:pPr>
      <w:bookmarkStart w:id="24" w:name="_Toc237338807"/>
      <w:r w:rsidRPr="00D9619B">
        <w:rPr>
          <w:rStyle w:val="Strong"/>
          <w:color w:val="000000"/>
          <w:sz w:val="28"/>
          <w:szCs w:val="28"/>
        </w:rPr>
        <w:lastRenderedPageBreak/>
        <w:t>10. Conclusion</w:t>
      </w:r>
      <w:bookmarkEnd w:id="24"/>
    </w:p>
    <w:p w14:paraId="5098D4DC" w14:textId="77777777" w:rsidR="00D9619B" w:rsidRDefault="00D9619B" w:rsidP="00322F5A">
      <w:pPr>
        <w:pStyle w:val="NormalWeb"/>
        <w:spacing w:line="276" w:lineRule="auto"/>
        <w:jc w:val="both"/>
        <w:rPr>
          <w:color w:val="000000"/>
        </w:rPr>
      </w:pPr>
      <w:r>
        <w:rPr>
          <w:color w:val="000000"/>
        </w:rPr>
        <w:t xml:space="preserve">The Equifax data breach demonstrated that cybersecurity failures are often caused by weaknesses in governance rather than by technology alone. Although the Apache Struts vulnerability had already been identified and patched by the software vendor, ineffective governance, poor patch management, limited asset visibility, and insufficient executive oversight allowed attackers to exploit the </w:t>
      </w:r>
      <w:proofErr w:type="spellStart"/>
      <w:r>
        <w:rPr>
          <w:color w:val="000000"/>
        </w:rPr>
        <w:t>organisation</w:t>
      </w:r>
      <w:proofErr w:type="spellEnd"/>
      <w:r>
        <w:rPr>
          <w:color w:val="000000"/>
        </w:rPr>
        <w:t xml:space="preserve"> successfully.</w:t>
      </w:r>
    </w:p>
    <w:p w14:paraId="122ACF8C" w14:textId="77777777" w:rsidR="00D9619B" w:rsidRDefault="00D9619B" w:rsidP="00322F5A">
      <w:pPr>
        <w:pStyle w:val="NormalWeb"/>
        <w:spacing w:line="276" w:lineRule="auto"/>
        <w:jc w:val="both"/>
        <w:rPr>
          <w:color w:val="000000"/>
        </w:rPr>
      </w:pPr>
      <w:r>
        <w:rPr>
          <w:color w:val="000000"/>
        </w:rPr>
        <w:t xml:space="preserve">This report proposed a structured cybersecurity governance </w:t>
      </w:r>
      <w:proofErr w:type="spellStart"/>
      <w:r>
        <w:rPr>
          <w:color w:val="000000"/>
        </w:rPr>
        <w:t>programme</w:t>
      </w:r>
      <w:proofErr w:type="spellEnd"/>
      <w:r>
        <w:rPr>
          <w:color w:val="000000"/>
        </w:rPr>
        <w:t xml:space="preserve"> designed to reduce the likelihood and impact of similar incidents. The </w:t>
      </w:r>
      <w:proofErr w:type="spellStart"/>
      <w:r>
        <w:rPr>
          <w:color w:val="000000"/>
        </w:rPr>
        <w:t>programme</w:t>
      </w:r>
      <w:proofErr w:type="spellEnd"/>
      <w:r>
        <w:rPr>
          <w:color w:val="000000"/>
        </w:rPr>
        <w:t xml:space="preserve"> introduced clear </w:t>
      </w:r>
      <w:proofErr w:type="spellStart"/>
      <w:r>
        <w:rPr>
          <w:color w:val="000000"/>
        </w:rPr>
        <w:t>organisational</w:t>
      </w:r>
      <w:proofErr w:type="spellEnd"/>
      <w:r>
        <w:rPr>
          <w:color w:val="000000"/>
        </w:rPr>
        <w:t xml:space="preserve"> accountability, measurable cybersecurity policies, governance based on the NIST Cybersecurity Framework 2.0, structured risk assessment, effective incident response, and layered technical security controls.</w:t>
      </w:r>
    </w:p>
    <w:p w14:paraId="0F68D640" w14:textId="77777777" w:rsidR="00D9619B" w:rsidRDefault="00D9619B" w:rsidP="00322F5A">
      <w:pPr>
        <w:pStyle w:val="NormalWeb"/>
        <w:spacing w:line="276" w:lineRule="auto"/>
        <w:jc w:val="both"/>
        <w:rPr>
          <w:color w:val="000000"/>
        </w:rPr>
      </w:pPr>
      <w:r>
        <w:rPr>
          <w:color w:val="000000"/>
        </w:rPr>
        <w:t xml:space="preserve">The proposed governance model demonstrates that cybersecurity should support business objectives rather than operate as an isolated technical function. Continuous monitoring, automated vulnerability management, strong authentication, secure software development, and business continuity planning work together to improve </w:t>
      </w:r>
      <w:proofErr w:type="spellStart"/>
      <w:r>
        <w:rPr>
          <w:color w:val="000000"/>
        </w:rPr>
        <w:t>organisational</w:t>
      </w:r>
      <w:proofErr w:type="spellEnd"/>
      <w:r>
        <w:rPr>
          <w:color w:val="000000"/>
        </w:rPr>
        <w:t xml:space="preserve"> resilience.</w:t>
      </w:r>
    </w:p>
    <w:p w14:paraId="43F0050E" w14:textId="35851DFA" w:rsidR="00D9619B" w:rsidRDefault="00D9619B" w:rsidP="00322F5A">
      <w:pPr>
        <w:pStyle w:val="NormalWeb"/>
        <w:spacing w:line="276" w:lineRule="auto"/>
        <w:jc w:val="both"/>
        <w:rPr>
          <w:color w:val="000000"/>
        </w:rPr>
      </w:pPr>
      <w:r>
        <w:rPr>
          <w:color w:val="000000"/>
        </w:rPr>
        <w:t xml:space="preserve">Finally, cybersecurity should be viewed as a continuous improvement process. As new threats and technologies emerge, </w:t>
      </w:r>
      <w:proofErr w:type="spellStart"/>
      <w:r>
        <w:rPr>
          <w:color w:val="000000"/>
        </w:rPr>
        <w:t>organisations</w:t>
      </w:r>
      <w:proofErr w:type="spellEnd"/>
      <w:r>
        <w:rPr>
          <w:color w:val="000000"/>
        </w:rPr>
        <w:t xml:space="preserve"> must regularly review risks, update security controls, strengthen governance, and invest in employee awareness. </w:t>
      </w:r>
      <w:proofErr w:type="spellStart"/>
      <w:r>
        <w:rPr>
          <w:color w:val="000000"/>
        </w:rPr>
        <w:t>Organisations</w:t>
      </w:r>
      <w:proofErr w:type="spellEnd"/>
      <w:r>
        <w:rPr>
          <w:color w:val="000000"/>
        </w:rPr>
        <w:t xml:space="preserve"> that combine strong leadership with effective technical controls will be better prepared to protect sensitive information, maintain customer trust, and respond successfully to future cyber threats</w:t>
      </w:r>
      <w:r w:rsidR="005F3E47">
        <w:rPr>
          <w:color w:val="000000"/>
        </w:rPr>
        <w:t xml:space="preserve"> [1], [2]</w:t>
      </w:r>
      <w:r>
        <w:rPr>
          <w:color w:val="000000"/>
        </w:rPr>
        <w:t>.</w:t>
      </w:r>
      <w:r w:rsidR="00322F5A" w:rsidRPr="00322F5A">
        <w:rPr>
          <w:sz w:val="48"/>
          <w:szCs w:val="48"/>
        </w:rPr>
        <w:t xml:space="preserve"> </w:t>
      </w:r>
      <w:r w:rsidR="00322F5A">
        <w:rPr>
          <w:sz w:val="48"/>
          <w:szCs w:val="48"/>
        </w:rPr>
        <w:br w:type="page"/>
      </w:r>
    </w:p>
    <w:p w14:paraId="6372340B" w14:textId="77777777" w:rsidR="005F3E47" w:rsidRPr="00241FA9" w:rsidRDefault="005F3E47" w:rsidP="005F3E47">
      <w:pPr>
        <w:pStyle w:val="Heading2"/>
        <w:numPr>
          <w:ilvl w:val="0"/>
          <w:numId w:val="0"/>
        </w:numPr>
        <w:ind w:left="289"/>
        <w:jc w:val="center"/>
        <w:rPr>
          <w:b/>
          <w:bCs/>
          <w:color w:val="000000"/>
          <w:sz w:val="28"/>
          <w:szCs w:val="28"/>
        </w:rPr>
      </w:pPr>
      <w:bookmarkStart w:id="25" w:name="_Toc237338808"/>
      <w:r w:rsidRPr="00241FA9">
        <w:rPr>
          <w:b/>
          <w:bCs/>
          <w:color w:val="000000"/>
          <w:sz w:val="28"/>
          <w:szCs w:val="28"/>
        </w:rPr>
        <w:lastRenderedPageBreak/>
        <w:t>References</w:t>
      </w:r>
      <w:bookmarkEnd w:id="25"/>
    </w:p>
    <w:p w14:paraId="116359A0" w14:textId="77777777" w:rsidR="009C066A" w:rsidRDefault="009C066A">
      <w:pPr>
        <w:pStyle w:val="Title"/>
        <w:jc w:val="center"/>
        <w:rPr>
          <w:sz w:val="48"/>
          <w:szCs w:val="48"/>
          <w:lang w:val="en-US"/>
        </w:rPr>
      </w:pPr>
    </w:p>
    <w:p w14:paraId="40DA6CF0"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[1]</w:t>
      </w:r>
      <w:r w:rsidRPr="00D9619B">
        <w:rPr>
          <w:color w:val="000000"/>
          <w:sz w:val="24"/>
          <w:szCs w:val="24"/>
        </w:rPr>
        <w:t> U.S. House of Representatives, Committee on Oversight and Government Reform, </w:t>
      </w:r>
      <w:r w:rsidRPr="00D9619B">
        <w:rPr>
          <w:i/>
          <w:iCs/>
          <w:color w:val="000000"/>
          <w:sz w:val="24"/>
          <w:szCs w:val="24"/>
        </w:rPr>
        <w:t>The Equifax Data Breach</w:t>
      </w:r>
      <w:r w:rsidRPr="00D9619B">
        <w:rPr>
          <w:color w:val="000000"/>
          <w:sz w:val="24"/>
          <w:szCs w:val="24"/>
        </w:rPr>
        <w:t>, Staff Report, Dec. 2018. </w:t>
      </w:r>
    </w:p>
    <w:p w14:paraId="1691FD12"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[2]</w:t>
      </w:r>
      <w:r w:rsidRPr="00D9619B">
        <w:rPr>
          <w:color w:val="000000"/>
          <w:sz w:val="24"/>
          <w:szCs w:val="24"/>
        </w:rPr>
        <w:t> C. Pascoe, S. Quinn, and K. Scarfone, </w:t>
      </w:r>
      <w:r w:rsidRPr="00D9619B">
        <w:rPr>
          <w:i/>
          <w:iCs/>
          <w:color w:val="000000"/>
          <w:sz w:val="24"/>
          <w:szCs w:val="24"/>
        </w:rPr>
        <w:t>The NIST Cybersecurity Framework (CSF) 2.0</w:t>
      </w:r>
      <w:r w:rsidRPr="00D9619B">
        <w:rPr>
          <w:color w:val="000000"/>
          <w:sz w:val="24"/>
          <w:szCs w:val="24"/>
        </w:rPr>
        <w:t xml:space="preserve">, NIST CSWP 29, National Institute of Standards and Technology, Feb. 2024, </w:t>
      </w:r>
      <w:proofErr w:type="spellStart"/>
      <w:r w:rsidRPr="00D9619B">
        <w:rPr>
          <w:color w:val="000000"/>
          <w:sz w:val="24"/>
          <w:szCs w:val="24"/>
        </w:rPr>
        <w:t>doi</w:t>
      </w:r>
      <w:proofErr w:type="spellEnd"/>
      <w:r w:rsidRPr="00D9619B">
        <w:rPr>
          <w:color w:val="000000"/>
          <w:sz w:val="24"/>
          <w:szCs w:val="24"/>
        </w:rPr>
        <w:t>: 10.6028/NIST.CSWP.29. </w:t>
      </w:r>
    </w:p>
    <w:p w14:paraId="79A652C2"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[3]</w:t>
      </w:r>
      <w:r w:rsidRPr="00D9619B">
        <w:rPr>
          <w:color w:val="000000"/>
          <w:sz w:val="24"/>
          <w:szCs w:val="24"/>
        </w:rPr>
        <w:t xml:space="preserve"> M. </w:t>
      </w:r>
      <w:proofErr w:type="spellStart"/>
      <w:r w:rsidRPr="00D9619B">
        <w:rPr>
          <w:color w:val="000000"/>
          <w:sz w:val="24"/>
          <w:szCs w:val="24"/>
        </w:rPr>
        <w:t>Souppaya</w:t>
      </w:r>
      <w:proofErr w:type="spellEnd"/>
      <w:r w:rsidRPr="00D9619B">
        <w:rPr>
          <w:color w:val="000000"/>
          <w:sz w:val="24"/>
          <w:szCs w:val="24"/>
        </w:rPr>
        <w:t xml:space="preserve"> and K. Scarfone, </w:t>
      </w:r>
      <w:r w:rsidRPr="00D9619B">
        <w:rPr>
          <w:i/>
          <w:iCs/>
          <w:color w:val="000000"/>
          <w:sz w:val="24"/>
          <w:szCs w:val="24"/>
        </w:rPr>
        <w:t>Guide to Enterprise Patch Management Planning: Preventive Maintenance for Technology</w:t>
      </w:r>
      <w:r w:rsidRPr="00D9619B">
        <w:rPr>
          <w:color w:val="000000"/>
          <w:sz w:val="24"/>
          <w:szCs w:val="24"/>
        </w:rPr>
        <w:t xml:space="preserve">, NIST SP 800-40 Rev. 4, Apr. 2022, </w:t>
      </w:r>
      <w:proofErr w:type="spellStart"/>
      <w:r w:rsidRPr="00D9619B">
        <w:rPr>
          <w:color w:val="000000"/>
          <w:sz w:val="24"/>
          <w:szCs w:val="24"/>
        </w:rPr>
        <w:t>doi</w:t>
      </w:r>
      <w:proofErr w:type="spellEnd"/>
      <w:r w:rsidRPr="00D9619B">
        <w:rPr>
          <w:color w:val="000000"/>
          <w:sz w:val="24"/>
          <w:szCs w:val="24"/>
        </w:rPr>
        <w:t>: 10.6028/NIST.SP.800-40r4. </w:t>
      </w:r>
    </w:p>
    <w:p w14:paraId="7CC1D7A8"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[4]</w:t>
      </w:r>
      <w:r w:rsidRPr="00D9619B">
        <w:rPr>
          <w:color w:val="000000"/>
          <w:sz w:val="24"/>
          <w:szCs w:val="24"/>
        </w:rPr>
        <w:t xml:space="preserve"> A. Nelson, S. Rekhi, K. Scarfone, and M. </w:t>
      </w:r>
      <w:proofErr w:type="spellStart"/>
      <w:r w:rsidRPr="00D9619B">
        <w:rPr>
          <w:color w:val="000000"/>
          <w:sz w:val="24"/>
          <w:szCs w:val="24"/>
        </w:rPr>
        <w:t>Souppaya</w:t>
      </w:r>
      <w:proofErr w:type="spellEnd"/>
      <w:r w:rsidRPr="00D9619B">
        <w:rPr>
          <w:color w:val="000000"/>
          <w:sz w:val="24"/>
          <w:szCs w:val="24"/>
        </w:rPr>
        <w:t>, </w:t>
      </w:r>
      <w:r w:rsidRPr="00D9619B">
        <w:rPr>
          <w:i/>
          <w:iCs/>
          <w:color w:val="000000"/>
          <w:sz w:val="24"/>
          <w:szCs w:val="24"/>
        </w:rPr>
        <w:t>Incident Response Recommendations and Considerations for Cybersecurity Risk Management: A CSF 2.0 Community Profile</w:t>
      </w:r>
      <w:r w:rsidRPr="00D9619B">
        <w:rPr>
          <w:color w:val="000000"/>
          <w:sz w:val="24"/>
          <w:szCs w:val="24"/>
        </w:rPr>
        <w:t xml:space="preserve">, NIST SP 800-61 Rev. 3, Apr. 2025, </w:t>
      </w:r>
      <w:proofErr w:type="spellStart"/>
      <w:r w:rsidRPr="00D9619B">
        <w:rPr>
          <w:color w:val="000000"/>
          <w:sz w:val="24"/>
          <w:szCs w:val="24"/>
        </w:rPr>
        <w:t>doi</w:t>
      </w:r>
      <w:proofErr w:type="spellEnd"/>
      <w:r w:rsidRPr="00D9619B">
        <w:rPr>
          <w:color w:val="000000"/>
          <w:sz w:val="24"/>
          <w:szCs w:val="24"/>
        </w:rPr>
        <w:t>: 10.6028/NIST.SP.800-61r3. </w:t>
      </w:r>
    </w:p>
    <w:p w14:paraId="337B398C"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[5]</w:t>
      </w:r>
      <w:r w:rsidRPr="00D9619B">
        <w:rPr>
          <w:color w:val="000000"/>
          <w:sz w:val="24"/>
          <w:szCs w:val="24"/>
        </w:rPr>
        <w:t> Joint Task Force, </w:t>
      </w:r>
      <w:r w:rsidRPr="00D9619B">
        <w:rPr>
          <w:i/>
          <w:iCs/>
          <w:color w:val="000000"/>
          <w:sz w:val="24"/>
          <w:szCs w:val="24"/>
        </w:rPr>
        <w:t>Security and Privacy Controls for Information Systems and Organizations</w:t>
      </w:r>
      <w:r w:rsidRPr="00D9619B">
        <w:rPr>
          <w:color w:val="000000"/>
          <w:sz w:val="24"/>
          <w:szCs w:val="24"/>
        </w:rPr>
        <w:t xml:space="preserve">, NIST SP 800-53 Rev. 5, National Institute of Standards and Technology, Sep. 2020, </w:t>
      </w:r>
      <w:proofErr w:type="spellStart"/>
      <w:r w:rsidRPr="00D9619B">
        <w:rPr>
          <w:color w:val="000000"/>
          <w:sz w:val="24"/>
          <w:szCs w:val="24"/>
        </w:rPr>
        <w:t>doi</w:t>
      </w:r>
      <w:proofErr w:type="spellEnd"/>
      <w:r w:rsidRPr="00D9619B">
        <w:rPr>
          <w:color w:val="000000"/>
          <w:sz w:val="24"/>
          <w:szCs w:val="24"/>
        </w:rPr>
        <w:t>: 10.6028/NIST.SP.800-53r5. </w:t>
      </w:r>
    </w:p>
    <w:p w14:paraId="195B90E5"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[6]</w:t>
      </w:r>
      <w:r w:rsidRPr="00D9619B">
        <w:rPr>
          <w:color w:val="000000"/>
          <w:sz w:val="24"/>
          <w:szCs w:val="24"/>
        </w:rPr>
        <w:t> ISO/IEC, </w:t>
      </w:r>
      <w:r w:rsidRPr="00D9619B">
        <w:rPr>
          <w:i/>
          <w:iCs/>
          <w:color w:val="000000"/>
          <w:sz w:val="24"/>
          <w:szCs w:val="24"/>
        </w:rPr>
        <w:t>ISO/IEC 27001:2022 — Information Security, Cybersecurity and Privacy Protection — Information Security Management Systems — Requirements</w:t>
      </w:r>
      <w:r w:rsidRPr="00D9619B">
        <w:rPr>
          <w:color w:val="000000"/>
          <w:sz w:val="24"/>
          <w:szCs w:val="24"/>
        </w:rPr>
        <w:t>, International Organization for Standardization, Geneva, Switzerland, 2022. </w:t>
      </w:r>
    </w:p>
    <w:p w14:paraId="68D25D48"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[7]</w:t>
      </w:r>
      <w:r w:rsidRPr="00D9619B">
        <w:rPr>
          <w:color w:val="000000"/>
          <w:sz w:val="24"/>
          <w:szCs w:val="24"/>
        </w:rPr>
        <w:t> European Parliament and Council of the European Union, “Regulation (EU) 2016/679 (General Data Protection Regulation),” </w:t>
      </w:r>
      <w:r w:rsidRPr="00D9619B">
        <w:rPr>
          <w:i/>
          <w:iCs/>
          <w:color w:val="000000"/>
          <w:sz w:val="24"/>
          <w:szCs w:val="24"/>
        </w:rPr>
        <w:t>Official Journal of the European Union</w:t>
      </w:r>
      <w:r w:rsidRPr="00D9619B">
        <w:rPr>
          <w:color w:val="000000"/>
          <w:sz w:val="24"/>
          <w:szCs w:val="24"/>
        </w:rPr>
        <w:t>, 2016. </w:t>
      </w:r>
    </w:p>
    <w:p w14:paraId="695186EB"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[8]</w:t>
      </w:r>
      <w:r w:rsidRPr="00D9619B">
        <w:rPr>
          <w:color w:val="000000"/>
          <w:sz w:val="24"/>
          <w:szCs w:val="24"/>
        </w:rPr>
        <w:t> Cybersecurity and Infrastructure Security Agency, </w:t>
      </w:r>
      <w:r w:rsidRPr="00D9619B">
        <w:rPr>
          <w:i/>
          <w:iCs/>
          <w:color w:val="000000"/>
          <w:sz w:val="24"/>
          <w:szCs w:val="24"/>
        </w:rPr>
        <w:t>Zero Trust Maturity Model, Version 2.0</w:t>
      </w:r>
      <w:r w:rsidRPr="00D9619B">
        <w:rPr>
          <w:color w:val="000000"/>
          <w:sz w:val="24"/>
          <w:szCs w:val="24"/>
        </w:rPr>
        <w:t>, Apr. 2023. </w:t>
      </w:r>
    </w:p>
    <w:p w14:paraId="77B1D78F"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[9]</w:t>
      </w:r>
      <w:r w:rsidRPr="00D9619B">
        <w:rPr>
          <w:color w:val="000000"/>
          <w:sz w:val="24"/>
          <w:szCs w:val="24"/>
        </w:rPr>
        <w:t> OWASP Foundation, </w:t>
      </w:r>
      <w:r w:rsidRPr="00D9619B">
        <w:rPr>
          <w:i/>
          <w:iCs/>
          <w:color w:val="000000"/>
          <w:sz w:val="24"/>
          <w:szCs w:val="24"/>
        </w:rPr>
        <w:t>OWASP Software Assurance Maturity Model (SAMM), Version 2</w:t>
      </w:r>
      <w:r w:rsidRPr="00D9619B">
        <w:rPr>
          <w:color w:val="000000"/>
          <w:sz w:val="24"/>
          <w:szCs w:val="24"/>
        </w:rPr>
        <w:t>. </w:t>
      </w:r>
    </w:p>
    <w:p w14:paraId="7CA78241"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[10]</w:t>
      </w:r>
      <w:r w:rsidRPr="00D9619B">
        <w:rPr>
          <w:color w:val="000000"/>
          <w:sz w:val="24"/>
          <w:szCs w:val="24"/>
        </w:rPr>
        <w:t> U.S. Federal Trade Commission, </w:t>
      </w:r>
      <w:r w:rsidRPr="00D9619B">
        <w:rPr>
          <w:i/>
          <w:iCs/>
          <w:color w:val="000000"/>
          <w:sz w:val="24"/>
          <w:szCs w:val="24"/>
        </w:rPr>
        <w:t>Equifax Data Breach Settlement</w:t>
      </w:r>
      <w:r w:rsidRPr="00D9619B">
        <w:rPr>
          <w:color w:val="000000"/>
          <w:sz w:val="24"/>
          <w:szCs w:val="24"/>
        </w:rPr>
        <w:t>, Federal Trade Commission, 2019.</w:t>
      </w:r>
    </w:p>
    <w:p w14:paraId="4513070D" w14:textId="77777777" w:rsidR="00D9619B" w:rsidRPr="00D9619B" w:rsidRDefault="00D9619B">
      <w:pPr>
        <w:pStyle w:val="Title"/>
        <w:jc w:val="center"/>
        <w:rPr>
          <w:sz w:val="48"/>
          <w:szCs w:val="48"/>
        </w:rPr>
      </w:pPr>
    </w:p>
    <w:sectPr w:rsidR="00D9619B" w:rsidRPr="00D9619B" w:rsidSect="009763C2">
      <w:type w:val="continuous"/>
      <w:pgSz w:w="11906" w:h="16838"/>
      <w:pgMar w:top="540" w:right="893" w:bottom="1440" w:left="893" w:header="708" w:footer="708" w:gutter="0"/>
      <w:cols w:space="36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Bold">
    <w:altName w:val="Times New Roman"/>
    <w:panose1 w:val="020B0604020202020204"/>
    <w:charset w:val="00"/>
    <w:family w:val="auto"/>
    <w:pitch w:val="default"/>
    <w:sig w:usb0="E0002AEF" w:usb1="C0007841" w:usb2="00000009" w:usb3="00000000" w:csb0="400001FF" w:csb1="FFFF0000"/>
  </w:font>
  <w:font w:name="Times New Roman Regular">
    <w:altName w:val="Times New Roman"/>
    <w:panose1 w:val="020B0604020202020204"/>
    <w:charset w:val="00"/>
    <w:family w:val="auto"/>
    <w:pitch w:val="default"/>
    <w:sig w:usb0="E0002AEF" w:usb1="C0007841" w:usb2="00000009" w:usb3="00000000" w:csb0="400001FF" w:csb1="FFFF0000"/>
  </w:font>
  <w:font w:name="Cambria">
    <w:altName w:val="苹方-简"/>
    <w:panose1 w:val="02040503050406030204"/>
    <w:charset w:val="00"/>
    <w:family w:val="roman"/>
    <w:pitch w:val="variable"/>
    <w:sig w:usb0="E00002FF" w:usb1="400004FF" w:usb2="00000000" w:usb3="00000000" w:csb0="0000019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1C67DB"/>
    <w:multiLevelType w:val="hybridMultilevel"/>
    <w:tmpl w:val="C2E0962C"/>
    <w:lvl w:ilvl="0" w:tplc="A442E94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CBA7EA8"/>
    <w:multiLevelType w:val="hybridMultilevel"/>
    <w:tmpl w:val="E2149CFC"/>
    <w:lvl w:ilvl="0" w:tplc="7A8E1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E5E696C"/>
    <w:multiLevelType w:val="multilevel"/>
    <w:tmpl w:val="0E5E69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F7827DB"/>
    <w:multiLevelType w:val="hybridMultilevel"/>
    <w:tmpl w:val="D5D60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222922"/>
    <w:multiLevelType w:val="multilevel"/>
    <w:tmpl w:val="1B222922"/>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5" w15:restartNumberingAfterBreak="0">
    <w:nsid w:val="1B780DAA"/>
    <w:multiLevelType w:val="multilevel"/>
    <w:tmpl w:val="1B780D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C2444A1"/>
    <w:multiLevelType w:val="multilevel"/>
    <w:tmpl w:val="529EFFA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7" w15:restartNumberingAfterBreak="0">
    <w:nsid w:val="265F3800"/>
    <w:multiLevelType w:val="hybridMultilevel"/>
    <w:tmpl w:val="D4C63E80"/>
    <w:lvl w:ilvl="0" w:tplc="928EB88E">
      <w:start w:val="1"/>
      <w:numFmt w:val="decimal"/>
      <w:lvlText w:val="%1."/>
      <w:lvlJc w:val="left"/>
      <w:pPr>
        <w:ind w:left="649" w:hanging="360"/>
      </w:pPr>
      <w:rPr>
        <w:rFonts w:hint="default"/>
      </w:rPr>
    </w:lvl>
    <w:lvl w:ilvl="1" w:tplc="08090019" w:tentative="1">
      <w:start w:val="1"/>
      <w:numFmt w:val="lowerLetter"/>
      <w:lvlText w:val="%2."/>
      <w:lvlJc w:val="left"/>
      <w:pPr>
        <w:ind w:left="1369" w:hanging="360"/>
      </w:pPr>
    </w:lvl>
    <w:lvl w:ilvl="2" w:tplc="0809001B" w:tentative="1">
      <w:start w:val="1"/>
      <w:numFmt w:val="lowerRoman"/>
      <w:lvlText w:val="%3."/>
      <w:lvlJc w:val="right"/>
      <w:pPr>
        <w:ind w:left="2089" w:hanging="180"/>
      </w:pPr>
    </w:lvl>
    <w:lvl w:ilvl="3" w:tplc="0809000F" w:tentative="1">
      <w:start w:val="1"/>
      <w:numFmt w:val="decimal"/>
      <w:lvlText w:val="%4."/>
      <w:lvlJc w:val="left"/>
      <w:pPr>
        <w:ind w:left="2809" w:hanging="360"/>
      </w:pPr>
    </w:lvl>
    <w:lvl w:ilvl="4" w:tplc="08090019" w:tentative="1">
      <w:start w:val="1"/>
      <w:numFmt w:val="lowerLetter"/>
      <w:lvlText w:val="%5."/>
      <w:lvlJc w:val="left"/>
      <w:pPr>
        <w:ind w:left="3529" w:hanging="360"/>
      </w:pPr>
    </w:lvl>
    <w:lvl w:ilvl="5" w:tplc="0809001B" w:tentative="1">
      <w:start w:val="1"/>
      <w:numFmt w:val="lowerRoman"/>
      <w:lvlText w:val="%6."/>
      <w:lvlJc w:val="right"/>
      <w:pPr>
        <w:ind w:left="4249" w:hanging="180"/>
      </w:pPr>
    </w:lvl>
    <w:lvl w:ilvl="6" w:tplc="0809000F" w:tentative="1">
      <w:start w:val="1"/>
      <w:numFmt w:val="decimal"/>
      <w:lvlText w:val="%7."/>
      <w:lvlJc w:val="left"/>
      <w:pPr>
        <w:ind w:left="4969" w:hanging="360"/>
      </w:pPr>
    </w:lvl>
    <w:lvl w:ilvl="7" w:tplc="08090019" w:tentative="1">
      <w:start w:val="1"/>
      <w:numFmt w:val="lowerLetter"/>
      <w:lvlText w:val="%8."/>
      <w:lvlJc w:val="left"/>
      <w:pPr>
        <w:ind w:left="5689" w:hanging="360"/>
      </w:pPr>
    </w:lvl>
    <w:lvl w:ilvl="8" w:tplc="0809001B" w:tentative="1">
      <w:start w:val="1"/>
      <w:numFmt w:val="lowerRoman"/>
      <w:lvlText w:val="%9."/>
      <w:lvlJc w:val="right"/>
      <w:pPr>
        <w:ind w:left="6409" w:hanging="180"/>
      </w:pPr>
    </w:lvl>
  </w:abstractNum>
  <w:abstractNum w:abstractNumId="8" w15:restartNumberingAfterBreak="0">
    <w:nsid w:val="26CC1675"/>
    <w:multiLevelType w:val="hybridMultilevel"/>
    <w:tmpl w:val="58C0472A"/>
    <w:lvl w:ilvl="0" w:tplc="C2FCB3E8">
      <w:start w:val="1"/>
      <w:numFmt w:val="decimal"/>
      <w:lvlText w:val="%1."/>
      <w:lvlJc w:val="left"/>
      <w:pPr>
        <w:ind w:left="1729" w:hanging="360"/>
      </w:pPr>
      <w:rPr>
        <w:rFonts w:hint="default"/>
      </w:rPr>
    </w:lvl>
    <w:lvl w:ilvl="1" w:tplc="08090019" w:tentative="1">
      <w:start w:val="1"/>
      <w:numFmt w:val="lowerLetter"/>
      <w:lvlText w:val="%2."/>
      <w:lvlJc w:val="left"/>
      <w:pPr>
        <w:ind w:left="2449" w:hanging="360"/>
      </w:pPr>
    </w:lvl>
    <w:lvl w:ilvl="2" w:tplc="0809001B" w:tentative="1">
      <w:start w:val="1"/>
      <w:numFmt w:val="lowerRoman"/>
      <w:lvlText w:val="%3."/>
      <w:lvlJc w:val="right"/>
      <w:pPr>
        <w:ind w:left="3169" w:hanging="180"/>
      </w:pPr>
    </w:lvl>
    <w:lvl w:ilvl="3" w:tplc="0809000F" w:tentative="1">
      <w:start w:val="1"/>
      <w:numFmt w:val="decimal"/>
      <w:lvlText w:val="%4."/>
      <w:lvlJc w:val="left"/>
      <w:pPr>
        <w:ind w:left="3889" w:hanging="360"/>
      </w:pPr>
    </w:lvl>
    <w:lvl w:ilvl="4" w:tplc="08090019" w:tentative="1">
      <w:start w:val="1"/>
      <w:numFmt w:val="lowerLetter"/>
      <w:lvlText w:val="%5."/>
      <w:lvlJc w:val="left"/>
      <w:pPr>
        <w:ind w:left="4609" w:hanging="360"/>
      </w:pPr>
    </w:lvl>
    <w:lvl w:ilvl="5" w:tplc="0809001B" w:tentative="1">
      <w:start w:val="1"/>
      <w:numFmt w:val="lowerRoman"/>
      <w:lvlText w:val="%6."/>
      <w:lvlJc w:val="right"/>
      <w:pPr>
        <w:ind w:left="5329" w:hanging="180"/>
      </w:pPr>
    </w:lvl>
    <w:lvl w:ilvl="6" w:tplc="0809000F" w:tentative="1">
      <w:start w:val="1"/>
      <w:numFmt w:val="decimal"/>
      <w:lvlText w:val="%7."/>
      <w:lvlJc w:val="left"/>
      <w:pPr>
        <w:ind w:left="6049" w:hanging="360"/>
      </w:pPr>
    </w:lvl>
    <w:lvl w:ilvl="7" w:tplc="08090019" w:tentative="1">
      <w:start w:val="1"/>
      <w:numFmt w:val="lowerLetter"/>
      <w:lvlText w:val="%8."/>
      <w:lvlJc w:val="left"/>
      <w:pPr>
        <w:ind w:left="6769" w:hanging="360"/>
      </w:pPr>
    </w:lvl>
    <w:lvl w:ilvl="8" w:tplc="0809001B" w:tentative="1">
      <w:start w:val="1"/>
      <w:numFmt w:val="lowerRoman"/>
      <w:lvlText w:val="%9."/>
      <w:lvlJc w:val="right"/>
      <w:pPr>
        <w:ind w:left="7489" w:hanging="180"/>
      </w:pPr>
    </w:lvl>
  </w:abstractNum>
  <w:abstractNum w:abstractNumId="9" w15:restartNumberingAfterBreak="0">
    <w:nsid w:val="2E0F2F26"/>
    <w:multiLevelType w:val="multilevel"/>
    <w:tmpl w:val="01325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775470"/>
    <w:multiLevelType w:val="hybridMultilevel"/>
    <w:tmpl w:val="13B449C2"/>
    <w:lvl w:ilvl="0" w:tplc="64C8E6FC">
      <w:start w:val="1"/>
      <w:numFmt w:val="decimal"/>
      <w:lvlText w:val="%1."/>
      <w:lvlJc w:val="left"/>
      <w:pPr>
        <w:ind w:left="1369" w:hanging="360"/>
      </w:pPr>
      <w:rPr>
        <w:rFonts w:hint="default"/>
      </w:rPr>
    </w:lvl>
    <w:lvl w:ilvl="1" w:tplc="08090019" w:tentative="1">
      <w:start w:val="1"/>
      <w:numFmt w:val="lowerLetter"/>
      <w:lvlText w:val="%2."/>
      <w:lvlJc w:val="left"/>
      <w:pPr>
        <w:ind w:left="2089" w:hanging="360"/>
      </w:pPr>
    </w:lvl>
    <w:lvl w:ilvl="2" w:tplc="0809001B" w:tentative="1">
      <w:start w:val="1"/>
      <w:numFmt w:val="lowerRoman"/>
      <w:lvlText w:val="%3."/>
      <w:lvlJc w:val="right"/>
      <w:pPr>
        <w:ind w:left="2809" w:hanging="180"/>
      </w:pPr>
    </w:lvl>
    <w:lvl w:ilvl="3" w:tplc="0809000F" w:tentative="1">
      <w:start w:val="1"/>
      <w:numFmt w:val="decimal"/>
      <w:lvlText w:val="%4."/>
      <w:lvlJc w:val="left"/>
      <w:pPr>
        <w:ind w:left="3529" w:hanging="360"/>
      </w:pPr>
    </w:lvl>
    <w:lvl w:ilvl="4" w:tplc="08090019" w:tentative="1">
      <w:start w:val="1"/>
      <w:numFmt w:val="lowerLetter"/>
      <w:lvlText w:val="%5."/>
      <w:lvlJc w:val="left"/>
      <w:pPr>
        <w:ind w:left="4249" w:hanging="360"/>
      </w:pPr>
    </w:lvl>
    <w:lvl w:ilvl="5" w:tplc="0809001B" w:tentative="1">
      <w:start w:val="1"/>
      <w:numFmt w:val="lowerRoman"/>
      <w:lvlText w:val="%6."/>
      <w:lvlJc w:val="right"/>
      <w:pPr>
        <w:ind w:left="4969" w:hanging="180"/>
      </w:pPr>
    </w:lvl>
    <w:lvl w:ilvl="6" w:tplc="0809000F" w:tentative="1">
      <w:start w:val="1"/>
      <w:numFmt w:val="decimal"/>
      <w:lvlText w:val="%7."/>
      <w:lvlJc w:val="left"/>
      <w:pPr>
        <w:ind w:left="5689" w:hanging="360"/>
      </w:pPr>
    </w:lvl>
    <w:lvl w:ilvl="7" w:tplc="08090019" w:tentative="1">
      <w:start w:val="1"/>
      <w:numFmt w:val="lowerLetter"/>
      <w:lvlText w:val="%8."/>
      <w:lvlJc w:val="left"/>
      <w:pPr>
        <w:ind w:left="6409" w:hanging="360"/>
      </w:pPr>
    </w:lvl>
    <w:lvl w:ilvl="8" w:tplc="0809001B" w:tentative="1">
      <w:start w:val="1"/>
      <w:numFmt w:val="lowerRoman"/>
      <w:lvlText w:val="%9."/>
      <w:lvlJc w:val="right"/>
      <w:pPr>
        <w:ind w:left="7129" w:hanging="180"/>
      </w:pPr>
    </w:lvl>
  </w:abstractNum>
  <w:abstractNum w:abstractNumId="11" w15:restartNumberingAfterBreak="0">
    <w:nsid w:val="35CF79C5"/>
    <w:multiLevelType w:val="multilevel"/>
    <w:tmpl w:val="C0A8A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5F73E3"/>
    <w:multiLevelType w:val="hybridMultilevel"/>
    <w:tmpl w:val="90823FE6"/>
    <w:lvl w:ilvl="0" w:tplc="6C9AAC7C">
      <w:start w:val="1"/>
      <w:numFmt w:val="decimal"/>
      <w:lvlText w:val="%1."/>
      <w:lvlJc w:val="left"/>
      <w:pPr>
        <w:ind w:left="2089" w:hanging="360"/>
      </w:pPr>
      <w:rPr>
        <w:rFonts w:hint="default"/>
      </w:rPr>
    </w:lvl>
    <w:lvl w:ilvl="1" w:tplc="08090019" w:tentative="1">
      <w:start w:val="1"/>
      <w:numFmt w:val="lowerLetter"/>
      <w:lvlText w:val="%2."/>
      <w:lvlJc w:val="left"/>
      <w:pPr>
        <w:ind w:left="2809" w:hanging="360"/>
      </w:pPr>
    </w:lvl>
    <w:lvl w:ilvl="2" w:tplc="0809001B" w:tentative="1">
      <w:start w:val="1"/>
      <w:numFmt w:val="lowerRoman"/>
      <w:lvlText w:val="%3."/>
      <w:lvlJc w:val="right"/>
      <w:pPr>
        <w:ind w:left="3529" w:hanging="180"/>
      </w:pPr>
    </w:lvl>
    <w:lvl w:ilvl="3" w:tplc="0809000F" w:tentative="1">
      <w:start w:val="1"/>
      <w:numFmt w:val="decimal"/>
      <w:lvlText w:val="%4."/>
      <w:lvlJc w:val="left"/>
      <w:pPr>
        <w:ind w:left="4249" w:hanging="360"/>
      </w:pPr>
    </w:lvl>
    <w:lvl w:ilvl="4" w:tplc="08090019" w:tentative="1">
      <w:start w:val="1"/>
      <w:numFmt w:val="lowerLetter"/>
      <w:lvlText w:val="%5."/>
      <w:lvlJc w:val="left"/>
      <w:pPr>
        <w:ind w:left="4969" w:hanging="360"/>
      </w:pPr>
    </w:lvl>
    <w:lvl w:ilvl="5" w:tplc="0809001B" w:tentative="1">
      <w:start w:val="1"/>
      <w:numFmt w:val="lowerRoman"/>
      <w:lvlText w:val="%6."/>
      <w:lvlJc w:val="right"/>
      <w:pPr>
        <w:ind w:left="5689" w:hanging="180"/>
      </w:pPr>
    </w:lvl>
    <w:lvl w:ilvl="6" w:tplc="0809000F" w:tentative="1">
      <w:start w:val="1"/>
      <w:numFmt w:val="decimal"/>
      <w:lvlText w:val="%7."/>
      <w:lvlJc w:val="left"/>
      <w:pPr>
        <w:ind w:left="6409" w:hanging="360"/>
      </w:pPr>
    </w:lvl>
    <w:lvl w:ilvl="7" w:tplc="08090019" w:tentative="1">
      <w:start w:val="1"/>
      <w:numFmt w:val="lowerLetter"/>
      <w:lvlText w:val="%8."/>
      <w:lvlJc w:val="left"/>
      <w:pPr>
        <w:ind w:left="7129" w:hanging="360"/>
      </w:pPr>
    </w:lvl>
    <w:lvl w:ilvl="8" w:tplc="0809001B" w:tentative="1">
      <w:start w:val="1"/>
      <w:numFmt w:val="lowerRoman"/>
      <w:lvlText w:val="%9."/>
      <w:lvlJc w:val="right"/>
      <w:pPr>
        <w:ind w:left="7849" w:hanging="180"/>
      </w:pPr>
    </w:lvl>
  </w:abstractNum>
  <w:abstractNum w:abstractNumId="13" w15:restartNumberingAfterBreak="0">
    <w:nsid w:val="3E2E3D89"/>
    <w:multiLevelType w:val="multilevel"/>
    <w:tmpl w:val="3E2E3D89"/>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4" w15:restartNumberingAfterBreak="0">
    <w:nsid w:val="4C10528E"/>
    <w:multiLevelType w:val="multilevel"/>
    <w:tmpl w:val="C8C2676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15" w15:restartNumberingAfterBreak="0">
    <w:nsid w:val="4EA0268F"/>
    <w:multiLevelType w:val="hybridMultilevel"/>
    <w:tmpl w:val="76503678"/>
    <w:lvl w:ilvl="0" w:tplc="B8260B0E">
      <w:start w:val="1"/>
      <w:numFmt w:val="decimal"/>
      <w:lvlText w:val="%1."/>
      <w:lvlJc w:val="left"/>
      <w:pPr>
        <w:ind w:left="1009" w:hanging="360"/>
      </w:pPr>
      <w:rPr>
        <w:rFonts w:hint="default"/>
      </w:rPr>
    </w:lvl>
    <w:lvl w:ilvl="1" w:tplc="08090019" w:tentative="1">
      <w:start w:val="1"/>
      <w:numFmt w:val="lowerLetter"/>
      <w:lvlText w:val="%2."/>
      <w:lvlJc w:val="left"/>
      <w:pPr>
        <w:ind w:left="1729" w:hanging="360"/>
      </w:pPr>
    </w:lvl>
    <w:lvl w:ilvl="2" w:tplc="0809001B" w:tentative="1">
      <w:start w:val="1"/>
      <w:numFmt w:val="lowerRoman"/>
      <w:lvlText w:val="%3."/>
      <w:lvlJc w:val="right"/>
      <w:pPr>
        <w:ind w:left="2449" w:hanging="180"/>
      </w:pPr>
    </w:lvl>
    <w:lvl w:ilvl="3" w:tplc="0809000F" w:tentative="1">
      <w:start w:val="1"/>
      <w:numFmt w:val="decimal"/>
      <w:lvlText w:val="%4."/>
      <w:lvlJc w:val="left"/>
      <w:pPr>
        <w:ind w:left="3169" w:hanging="360"/>
      </w:pPr>
    </w:lvl>
    <w:lvl w:ilvl="4" w:tplc="08090019" w:tentative="1">
      <w:start w:val="1"/>
      <w:numFmt w:val="lowerLetter"/>
      <w:lvlText w:val="%5."/>
      <w:lvlJc w:val="left"/>
      <w:pPr>
        <w:ind w:left="3889" w:hanging="360"/>
      </w:pPr>
    </w:lvl>
    <w:lvl w:ilvl="5" w:tplc="0809001B" w:tentative="1">
      <w:start w:val="1"/>
      <w:numFmt w:val="lowerRoman"/>
      <w:lvlText w:val="%6."/>
      <w:lvlJc w:val="right"/>
      <w:pPr>
        <w:ind w:left="4609" w:hanging="180"/>
      </w:pPr>
    </w:lvl>
    <w:lvl w:ilvl="6" w:tplc="0809000F" w:tentative="1">
      <w:start w:val="1"/>
      <w:numFmt w:val="decimal"/>
      <w:lvlText w:val="%7."/>
      <w:lvlJc w:val="left"/>
      <w:pPr>
        <w:ind w:left="5329" w:hanging="360"/>
      </w:pPr>
    </w:lvl>
    <w:lvl w:ilvl="7" w:tplc="08090019" w:tentative="1">
      <w:start w:val="1"/>
      <w:numFmt w:val="lowerLetter"/>
      <w:lvlText w:val="%8."/>
      <w:lvlJc w:val="left"/>
      <w:pPr>
        <w:ind w:left="6049" w:hanging="360"/>
      </w:pPr>
    </w:lvl>
    <w:lvl w:ilvl="8" w:tplc="0809001B" w:tentative="1">
      <w:start w:val="1"/>
      <w:numFmt w:val="lowerRoman"/>
      <w:lvlText w:val="%9."/>
      <w:lvlJc w:val="right"/>
      <w:pPr>
        <w:ind w:left="6769" w:hanging="180"/>
      </w:pPr>
    </w:lvl>
  </w:abstractNum>
  <w:abstractNum w:abstractNumId="16" w15:restartNumberingAfterBreak="0">
    <w:nsid w:val="6F892694"/>
    <w:multiLevelType w:val="hybridMultilevel"/>
    <w:tmpl w:val="1DFCCCEE"/>
    <w:lvl w:ilvl="0" w:tplc="A5228D52">
      <w:start w:val="1"/>
      <w:numFmt w:val="decimal"/>
      <w:lvlText w:val="%1."/>
      <w:lvlJc w:val="left"/>
      <w:pPr>
        <w:ind w:left="649" w:hanging="360"/>
      </w:pPr>
      <w:rPr>
        <w:rFonts w:hint="default"/>
      </w:rPr>
    </w:lvl>
    <w:lvl w:ilvl="1" w:tplc="08090019" w:tentative="1">
      <w:start w:val="1"/>
      <w:numFmt w:val="lowerLetter"/>
      <w:lvlText w:val="%2."/>
      <w:lvlJc w:val="left"/>
      <w:pPr>
        <w:ind w:left="1369" w:hanging="360"/>
      </w:pPr>
    </w:lvl>
    <w:lvl w:ilvl="2" w:tplc="0809001B" w:tentative="1">
      <w:start w:val="1"/>
      <w:numFmt w:val="lowerRoman"/>
      <w:lvlText w:val="%3."/>
      <w:lvlJc w:val="right"/>
      <w:pPr>
        <w:ind w:left="2089" w:hanging="180"/>
      </w:pPr>
    </w:lvl>
    <w:lvl w:ilvl="3" w:tplc="0809000F" w:tentative="1">
      <w:start w:val="1"/>
      <w:numFmt w:val="decimal"/>
      <w:lvlText w:val="%4."/>
      <w:lvlJc w:val="left"/>
      <w:pPr>
        <w:ind w:left="2809" w:hanging="360"/>
      </w:pPr>
    </w:lvl>
    <w:lvl w:ilvl="4" w:tplc="08090019" w:tentative="1">
      <w:start w:val="1"/>
      <w:numFmt w:val="lowerLetter"/>
      <w:lvlText w:val="%5."/>
      <w:lvlJc w:val="left"/>
      <w:pPr>
        <w:ind w:left="3529" w:hanging="360"/>
      </w:pPr>
    </w:lvl>
    <w:lvl w:ilvl="5" w:tplc="0809001B" w:tentative="1">
      <w:start w:val="1"/>
      <w:numFmt w:val="lowerRoman"/>
      <w:lvlText w:val="%6."/>
      <w:lvlJc w:val="right"/>
      <w:pPr>
        <w:ind w:left="4249" w:hanging="180"/>
      </w:pPr>
    </w:lvl>
    <w:lvl w:ilvl="6" w:tplc="0809000F" w:tentative="1">
      <w:start w:val="1"/>
      <w:numFmt w:val="decimal"/>
      <w:lvlText w:val="%7."/>
      <w:lvlJc w:val="left"/>
      <w:pPr>
        <w:ind w:left="4969" w:hanging="360"/>
      </w:pPr>
    </w:lvl>
    <w:lvl w:ilvl="7" w:tplc="08090019" w:tentative="1">
      <w:start w:val="1"/>
      <w:numFmt w:val="lowerLetter"/>
      <w:lvlText w:val="%8."/>
      <w:lvlJc w:val="left"/>
      <w:pPr>
        <w:ind w:left="5689" w:hanging="360"/>
      </w:pPr>
    </w:lvl>
    <w:lvl w:ilvl="8" w:tplc="0809001B" w:tentative="1">
      <w:start w:val="1"/>
      <w:numFmt w:val="lowerRoman"/>
      <w:lvlText w:val="%9."/>
      <w:lvlJc w:val="right"/>
      <w:pPr>
        <w:ind w:left="6409" w:hanging="180"/>
      </w:pPr>
    </w:lvl>
  </w:abstractNum>
  <w:abstractNum w:abstractNumId="17" w15:restartNumberingAfterBreak="0">
    <w:nsid w:val="7757041A"/>
    <w:multiLevelType w:val="hybridMultilevel"/>
    <w:tmpl w:val="AA483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163B2C"/>
    <w:multiLevelType w:val="multilevel"/>
    <w:tmpl w:val="705CFBE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19" w15:restartNumberingAfterBreak="0">
    <w:nsid w:val="7BE43B57"/>
    <w:multiLevelType w:val="multilevel"/>
    <w:tmpl w:val="7BE43B5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89999566">
    <w:abstractNumId w:val="4"/>
  </w:num>
  <w:num w:numId="2" w16cid:durableId="1266815245">
    <w:abstractNumId w:val="13"/>
  </w:num>
  <w:num w:numId="3" w16cid:durableId="1931574349">
    <w:abstractNumId w:val="19"/>
  </w:num>
  <w:num w:numId="4" w16cid:durableId="1519076780">
    <w:abstractNumId w:val="2"/>
  </w:num>
  <w:num w:numId="5" w16cid:durableId="708143999">
    <w:abstractNumId w:val="5"/>
  </w:num>
  <w:num w:numId="6" w16cid:durableId="1582331987">
    <w:abstractNumId w:val="3"/>
  </w:num>
  <w:num w:numId="7" w16cid:durableId="1395590109">
    <w:abstractNumId w:val="16"/>
  </w:num>
  <w:num w:numId="8" w16cid:durableId="561840165">
    <w:abstractNumId w:val="18"/>
  </w:num>
  <w:num w:numId="9" w16cid:durableId="1269697862">
    <w:abstractNumId w:val="15"/>
  </w:num>
  <w:num w:numId="10" w16cid:durableId="1061640455">
    <w:abstractNumId w:val="10"/>
  </w:num>
  <w:num w:numId="11" w16cid:durableId="121927156">
    <w:abstractNumId w:val="8"/>
  </w:num>
  <w:num w:numId="12" w16cid:durableId="1768308867">
    <w:abstractNumId w:val="12"/>
  </w:num>
  <w:num w:numId="13" w16cid:durableId="582492823">
    <w:abstractNumId w:val="14"/>
  </w:num>
  <w:num w:numId="14" w16cid:durableId="183861190">
    <w:abstractNumId w:val="6"/>
  </w:num>
  <w:num w:numId="15" w16cid:durableId="489903326">
    <w:abstractNumId w:val="11"/>
  </w:num>
  <w:num w:numId="16" w16cid:durableId="424153140">
    <w:abstractNumId w:val="17"/>
  </w:num>
  <w:num w:numId="17" w16cid:durableId="985938922">
    <w:abstractNumId w:val="1"/>
  </w:num>
  <w:num w:numId="18" w16cid:durableId="196436022">
    <w:abstractNumId w:val="0"/>
  </w:num>
  <w:num w:numId="19" w16cid:durableId="625432541">
    <w:abstractNumId w:val="9"/>
  </w:num>
  <w:num w:numId="20" w16cid:durableId="1343237301">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4"/>
  <w:displayBackgroundShape/>
  <w:proofState w:spelling="clean" w:grammar="clean"/>
  <w:defaultTabStop w:val="72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819"/>
    <w:rsid w:val="00033694"/>
    <w:rsid w:val="00213E56"/>
    <w:rsid w:val="002376C4"/>
    <w:rsid w:val="00241FA9"/>
    <w:rsid w:val="00296A25"/>
    <w:rsid w:val="002E2339"/>
    <w:rsid w:val="0031024A"/>
    <w:rsid w:val="00320002"/>
    <w:rsid w:val="00322F5A"/>
    <w:rsid w:val="0032511B"/>
    <w:rsid w:val="00353ACE"/>
    <w:rsid w:val="003A6588"/>
    <w:rsid w:val="00477C5E"/>
    <w:rsid w:val="00487599"/>
    <w:rsid w:val="00554121"/>
    <w:rsid w:val="005B4328"/>
    <w:rsid w:val="005E78F2"/>
    <w:rsid w:val="005F3E47"/>
    <w:rsid w:val="00664BF1"/>
    <w:rsid w:val="00670F2D"/>
    <w:rsid w:val="006A47A2"/>
    <w:rsid w:val="0071070D"/>
    <w:rsid w:val="007A7BC1"/>
    <w:rsid w:val="007E0394"/>
    <w:rsid w:val="00810F00"/>
    <w:rsid w:val="0087097F"/>
    <w:rsid w:val="00882B49"/>
    <w:rsid w:val="00886B28"/>
    <w:rsid w:val="00892EDA"/>
    <w:rsid w:val="008F3EBC"/>
    <w:rsid w:val="00906715"/>
    <w:rsid w:val="00930C06"/>
    <w:rsid w:val="00961FA0"/>
    <w:rsid w:val="009763C2"/>
    <w:rsid w:val="00994C54"/>
    <w:rsid w:val="009A141B"/>
    <w:rsid w:val="009C066A"/>
    <w:rsid w:val="009C4576"/>
    <w:rsid w:val="009D41BC"/>
    <w:rsid w:val="00A85767"/>
    <w:rsid w:val="00A96273"/>
    <w:rsid w:val="00AC58C3"/>
    <w:rsid w:val="00AD0BD5"/>
    <w:rsid w:val="00AD0D38"/>
    <w:rsid w:val="00AE7974"/>
    <w:rsid w:val="00B22D22"/>
    <w:rsid w:val="00B65D50"/>
    <w:rsid w:val="00BB12FF"/>
    <w:rsid w:val="00C05819"/>
    <w:rsid w:val="00C05A94"/>
    <w:rsid w:val="00C444F0"/>
    <w:rsid w:val="00C541C7"/>
    <w:rsid w:val="00C54BD3"/>
    <w:rsid w:val="00C6729A"/>
    <w:rsid w:val="00CB07BD"/>
    <w:rsid w:val="00CF41B3"/>
    <w:rsid w:val="00CF7A79"/>
    <w:rsid w:val="00D24DD2"/>
    <w:rsid w:val="00D845E1"/>
    <w:rsid w:val="00D9619B"/>
    <w:rsid w:val="00DC2EBC"/>
    <w:rsid w:val="00DF0A68"/>
    <w:rsid w:val="00E4295C"/>
    <w:rsid w:val="00ED67A9"/>
    <w:rsid w:val="00EF1EE9"/>
    <w:rsid w:val="00F768F5"/>
    <w:rsid w:val="D7EB450E"/>
    <w:rsid w:val="FD27A9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2059BAA"/>
  <w15:docId w15:val="{87ACE73B-5B06-5048-9E22-56EF4220A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rPr>
  </w:style>
  <w:style w:type="paragraph" w:styleId="Heading1">
    <w:name w:val="heading 1"/>
    <w:basedOn w:val="Normal"/>
    <w:next w:val="Normal"/>
    <w:uiPriority w:val="9"/>
    <w:qFormat/>
    <w:pPr>
      <w:keepNext/>
      <w:keepLines/>
      <w:numPr>
        <w:numId w:val="1"/>
      </w:numPr>
      <w:tabs>
        <w:tab w:val="left" w:pos="215"/>
        <w:tab w:val="left" w:pos="578"/>
      </w:tabs>
      <w:spacing w:before="160" w:after="80"/>
      <w:jc w:val="center"/>
      <w:outlineLvl w:val="0"/>
    </w:pPr>
    <w:rPr>
      <w:szCs w:val="32"/>
    </w:rPr>
  </w:style>
  <w:style w:type="paragraph" w:styleId="Heading2">
    <w:name w:val="heading 2"/>
    <w:basedOn w:val="Normal"/>
    <w:next w:val="Normal"/>
    <w:uiPriority w:val="9"/>
    <w:unhideWhenUsed/>
    <w:qFormat/>
    <w:pPr>
      <w:keepNext/>
      <w:keepLines/>
      <w:numPr>
        <w:ilvl w:val="1"/>
        <w:numId w:val="1"/>
      </w:numPr>
      <w:tabs>
        <w:tab w:val="left" w:pos="289"/>
      </w:tabs>
      <w:spacing w:before="120" w:after="60"/>
      <w:ind w:left="289" w:hanging="289"/>
      <w:outlineLvl w:val="1"/>
    </w:pPr>
    <w:rPr>
      <w:i/>
      <w:szCs w:val="26"/>
    </w:rPr>
  </w:style>
  <w:style w:type="paragraph" w:styleId="Heading3">
    <w:name w:val="heading 3"/>
    <w:next w:val="Normal"/>
    <w:uiPriority w:val="9"/>
    <w:semiHidden/>
    <w:unhideWhenUsed/>
    <w:qFormat/>
    <w:pPr>
      <w:numPr>
        <w:ilvl w:val="2"/>
        <w:numId w:val="1"/>
      </w:numPr>
      <w:outlineLvl w:val="2"/>
    </w:pPr>
    <w:rPr>
      <w:rFonts w:eastAsia="Times New Roman"/>
      <w:color w:val="1F4D78"/>
      <w:sz w:val="24"/>
      <w:szCs w:val="24"/>
    </w:rPr>
  </w:style>
  <w:style w:type="paragraph" w:styleId="Heading4">
    <w:name w:val="heading 4"/>
    <w:uiPriority w:val="9"/>
    <w:semiHidden/>
    <w:unhideWhenUsed/>
    <w:qFormat/>
    <w:pPr>
      <w:numPr>
        <w:ilvl w:val="3"/>
        <w:numId w:val="1"/>
      </w:numPr>
      <w:outlineLvl w:val="3"/>
    </w:pPr>
    <w:rPr>
      <w:rFonts w:eastAsia="Times New Roman"/>
      <w:i/>
      <w:iCs/>
      <w:color w:val="2E74B5"/>
    </w:rPr>
  </w:style>
  <w:style w:type="paragraph" w:styleId="Heading5">
    <w:name w:val="heading 5"/>
    <w:uiPriority w:val="9"/>
    <w:semiHidden/>
    <w:unhideWhenUsed/>
    <w:qFormat/>
    <w:pPr>
      <w:numPr>
        <w:ilvl w:val="4"/>
        <w:numId w:val="1"/>
      </w:numPr>
      <w:outlineLvl w:val="4"/>
    </w:pPr>
    <w:rPr>
      <w:rFonts w:eastAsia="Times New Roman"/>
      <w:color w:val="2E74B5"/>
    </w:rPr>
  </w:style>
  <w:style w:type="paragraph" w:styleId="Heading6">
    <w:name w:val="heading 6"/>
    <w:uiPriority w:val="9"/>
    <w:semiHidden/>
    <w:unhideWhenUsed/>
    <w:qFormat/>
    <w:pPr>
      <w:numPr>
        <w:ilvl w:val="5"/>
        <w:numId w:val="1"/>
      </w:numPr>
      <w:outlineLvl w:val="5"/>
    </w:pPr>
    <w:rPr>
      <w:rFonts w:eastAsia="Times New Roman"/>
      <w:color w:val="1F4D78"/>
    </w:rPr>
  </w:style>
  <w:style w:type="paragraph" w:styleId="Heading7">
    <w:name w:val="heading 7"/>
    <w:basedOn w:val="Normal"/>
    <w:next w:val="Normal"/>
    <w:link w:val="Heading7Char"/>
    <w:uiPriority w:val="9"/>
    <w:semiHidden/>
    <w:unhideWhenUsed/>
    <w:qFormat/>
    <w:pPr>
      <w:keepNext/>
      <w:keepLines/>
      <w:numPr>
        <w:ilvl w:val="6"/>
        <w:numId w:val="1"/>
      </w:numPr>
      <w:spacing w:before="40"/>
      <w:outlineLvl w:val="6"/>
    </w:pPr>
    <w:rPr>
      <w:rFonts w:asciiTheme="majorHAnsi" w:eastAsiaTheme="majorEastAsia" w:hAnsiTheme="majorHAnsi" w:cstheme="majorBidi"/>
      <w:i/>
      <w:iCs/>
      <w:color w:val="0A2F41" w:themeColor="accent1" w:themeShade="80"/>
    </w:rPr>
  </w:style>
  <w:style w:type="paragraph" w:styleId="Heading8">
    <w:name w:val="heading 8"/>
    <w:basedOn w:val="Normal"/>
    <w:next w:val="Normal"/>
    <w:link w:val="Heading8Char"/>
    <w:uiPriority w:val="9"/>
    <w:semiHidden/>
    <w:unhideWhenUsed/>
    <w:qFormat/>
    <w:pPr>
      <w:keepNext/>
      <w:keepLines/>
      <w:numPr>
        <w:ilvl w:val="7"/>
        <w:numId w:val="1"/>
      </w:numPr>
      <w:spacing w:before="4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pPr>
      <w:keepNext/>
      <w:keepLines/>
      <w:numPr>
        <w:ilvl w:val="8"/>
        <w:numId w:val="1"/>
      </w:numPr>
      <w:spacing w:before="4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pPr>
    <w:rPr>
      <w:i/>
      <w:iCs/>
      <w:color w:val="0E2841" w:themeColor="text2"/>
      <w:sz w:val="18"/>
      <w:szCs w:val="18"/>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rFonts w:eastAsia="Times New Roman"/>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rFonts w:eastAsia="Times New Roman"/>
    </w:rPr>
  </w:style>
  <w:style w:type="character" w:styleId="Hyperlink">
    <w:name w:val="Hyperlink"/>
    <w:uiPriority w:val="99"/>
    <w:unhideWhenUsed/>
    <w:rPr>
      <w:color w:val="0563C1"/>
      <w:u w:val="single"/>
    </w:rPr>
  </w:style>
  <w:style w:type="paragraph" w:styleId="NormalWeb">
    <w:name w:val="Normal (Web)"/>
    <w:uiPriority w:val="99"/>
    <w:pPr>
      <w:spacing w:beforeAutospacing="1" w:afterAutospacing="1"/>
    </w:pPr>
    <w:rPr>
      <w:sz w:val="24"/>
      <w:szCs w:val="24"/>
      <w:lang w:val="en-US" w:eastAsia="zh-CN"/>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uiPriority w:val="10"/>
    <w:qFormat/>
    <w:rPr>
      <w:rFonts w:eastAsia="Times New Roman"/>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customStyle="1" w:styleId="Strong1">
    <w:name w:val="Strong1"/>
    <w:qFormat/>
    <w:rPr>
      <w:rFonts w:eastAsia="Times New Roman"/>
      <w:b/>
      <w:bCs/>
    </w:rPr>
  </w:style>
  <w:style w:type="paragraph" w:styleId="ListParagraph">
    <w:name w:val="List Paragraph"/>
    <w:qFormat/>
    <w:rPr>
      <w:rFonts w:eastAsia="Times New Roman"/>
    </w:rPr>
  </w:style>
  <w:style w:type="character" w:customStyle="1" w:styleId="FootnoteTextChar">
    <w:name w:val="Footnote Text Char"/>
    <w:link w:val="FootnoteText"/>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A2F41" w:themeColor="accent1" w:themeShade="8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62626" w:themeColor="text1" w:themeTint="D9"/>
      <w:sz w:val="21"/>
      <w:szCs w:val="21"/>
    </w:rPr>
  </w:style>
  <w:style w:type="paragraph" w:styleId="NoSpacing">
    <w:name w:val="No Spacing"/>
    <w:link w:val="NoSpacingChar"/>
    <w:uiPriority w:val="1"/>
    <w:qFormat/>
    <w:rPr>
      <w:rFonts w:eastAsia="Times New Roman"/>
    </w:rPr>
  </w:style>
  <w:style w:type="character" w:customStyle="1" w:styleId="NoSpacingChar">
    <w:name w:val="No Spacing Char"/>
    <w:basedOn w:val="DefaultParagraphFont"/>
    <w:link w:val="NoSpacing"/>
    <w:uiPriority w:val="1"/>
  </w:style>
  <w:style w:type="paragraph" w:customStyle="1" w:styleId="TOCHeading1">
    <w:name w:val="TOC Heading1"/>
    <w:basedOn w:val="Heading1"/>
    <w:next w:val="Normal"/>
    <w:uiPriority w:val="39"/>
    <w:unhideWhenUsed/>
    <w:qFormat/>
    <w:pPr>
      <w:numPr>
        <w:numId w:val="0"/>
      </w:numPr>
      <w:tabs>
        <w:tab w:val="clear" w:pos="215"/>
        <w:tab w:val="clear" w:pos="578"/>
      </w:tabs>
      <w:spacing w:before="240" w:after="0" w:line="259" w:lineRule="auto"/>
      <w:jc w:val="left"/>
      <w:outlineLvl w:val="9"/>
    </w:pPr>
    <w:rPr>
      <w:rFonts w:asciiTheme="majorHAnsi" w:eastAsiaTheme="majorEastAsia" w:hAnsiTheme="majorHAnsi" w:cstheme="majorBidi"/>
      <w:color w:val="0F4761" w:themeColor="accent1" w:themeShade="BF"/>
      <w:sz w:val="32"/>
      <w:lang w:val="en-US" w:eastAsia="en-US"/>
    </w:rPr>
  </w:style>
  <w:style w:type="paragraph" w:customStyle="1" w:styleId="TableStyle">
    <w:name w:val="Table Style"/>
    <w:basedOn w:val="Normal"/>
    <w:link w:val="TableStyleChar"/>
    <w:qFormat/>
    <w:pPr>
      <w:spacing w:before="160" w:after="60"/>
      <w:jc w:val="center"/>
    </w:pPr>
    <w:rPr>
      <w:bCs/>
    </w:rPr>
  </w:style>
  <w:style w:type="character" w:customStyle="1" w:styleId="TableStyleChar">
    <w:name w:val="Table Style Char"/>
    <w:basedOn w:val="DefaultParagraphFont"/>
    <w:link w:val="TableStyle"/>
    <w:rPr>
      <w:bCs/>
    </w:rPr>
  </w:style>
  <w:style w:type="paragraph" w:styleId="TOC3">
    <w:name w:val="toc 3"/>
    <w:basedOn w:val="Normal"/>
    <w:next w:val="Normal"/>
    <w:autoRedefine/>
    <w:uiPriority w:val="39"/>
    <w:unhideWhenUsed/>
    <w:rsid w:val="00886B28"/>
    <w:pPr>
      <w:spacing w:after="100"/>
      <w:ind w:left="400"/>
    </w:pPr>
  </w:style>
  <w:style w:type="character" w:customStyle="1" w:styleId="15">
    <w:name w:val="15"/>
    <w:basedOn w:val="DefaultParagraphFont"/>
    <w:rsid w:val="00886B28"/>
    <w:rPr>
      <w:rFonts w:ascii="SimSun" w:eastAsia="SimSun" w:hAnsi="SimSun" w:hint="eastAsia"/>
      <w:b/>
      <w:bCs/>
    </w:rPr>
  </w:style>
  <w:style w:type="character" w:customStyle="1" w:styleId="16">
    <w:name w:val="16"/>
    <w:basedOn w:val="DefaultParagraphFont"/>
    <w:rsid w:val="00892EDA"/>
    <w:rPr>
      <w:rFonts w:ascii="SimSun" w:eastAsia="SimSun" w:hAnsi="SimSun" w:hint="eastAsia"/>
      <w:b/>
      <w:bCs/>
    </w:rPr>
  </w:style>
  <w:style w:type="paragraph" w:customStyle="1" w:styleId="pdq2pgselectionanchorcontainer">
    <w:name w:val="pdq2pg_selectionanchorcontainer"/>
    <w:basedOn w:val="Normal"/>
    <w:rsid w:val="0031024A"/>
    <w:pPr>
      <w:spacing w:before="100" w:beforeAutospacing="1" w:after="100" w:afterAutospacing="1"/>
    </w:pPr>
    <w:rPr>
      <w:sz w:val="24"/>
      <w:szCs w:val="24"/>
    </w:rPr>
  </w:style>
  <w:style w:type="character" w:customStyle="1" w:styleId="apple-converted-space">
    <w:name w:val="apple-converted-space"/>
    <w:basedOn w:val="DefaultParagraphFont"/>
    <w:rsid w:val="006A47A2"/>
  </w:style>
  <w:style w:type="character" w:styleId="Emphasis">
    <w:name w:val="Emphasis"/>
    <w:basedOn w:val="DefaultParagraphFont"/>
    <w:uiPriority w:val="20"/>
    <w:qFormat/>
    <w:rsid w:val="007A7B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839648C-5BF8-49B4-B87B-1FFFA81E876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25</Pages>
  <Words>5056</Words>
  <Characters>33069</Characters>
  <Application>Microsoft Office Word</Application>
  <DocSecurity>0</DocSecurity>
  <Lines>493</Lines>
  <Paragraphs>238</Paragraphs>
  <ScaleCrop>false</ScaleCrop>
  <HeadingPairs>
    <vt:vector size="2" baseType="variant">
      <vt:variant>
        <vt:lpstr>Title</vt:lpstr>
      </vt:variant>
      <vt:variant>
        <vt:i4>1</vt:i4>
      </vt:variant>
    </vt:vector>
  </HeadingPairs>
  <TitlesOfParts>
    <vt:vector size="1" baseType="lpstr">
      <vt:lpstr>Data Security and Compliance</vt:lpstr>
    </vt:vector>
  </TitlesOfParts>
  <Company>LONDON CAMPUS</Company>
  <LinksUpToDate>false</LinksUpToDate>
  <CharactersWithSpaces>37887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ACCA5034</dc:subject>
  <dc:creator>Un-named</dc:creator>
  <cp:lastModifiedBy>Dumitru Danilov</cp:lastModifiedBy>
  <cp:revision>13</cp:revision>
  <dcterms:created xsi:type="dcterms:W3CDTF">2026-04-29T22:49:00Z</dcterms:created>
  <dcterms:modified xsi:type="dcterms:W3CDTF">2026-08-11T10:06:00Z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1033-12.1.26015.26015</vt:lpwstr>
  </property>
  <property fmtid="{D5CDD505-2E9C-101B-9397-08002B2CF9AE}" pid="3" name="ICV">
    <vt:lpwstr>EC9BDDA6F938480703786F6A1DFE4CA3_42</vt:lpwstr>
  </property>
</Properties>
</file>