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2EAC4" w14:textId="1D949DC4" w:rsidR="00E33971" w:rsidRPr="00EA6BB8" w:rsidRDefault="00EA6BB8" w:rsidP="00EA6BB8">
      <w:pPr>
        <w:jc w:val="center"/>
        <w:rPr>
          <w:sz w:val="52"/>
          <w:szCs w:val="52"/>
        </w:rPr>
      </w:pPr>
      <w:r w:rsidRPr="00EA6BB8">
        <w:rPr>
          <w:sz w:val="52"/>
          <w:szCs w:val="52"/>
        </w:rPr>
        <w:t>Children, Young People and Families</w:t>
      </w:r>
    </w:p>
    <w:p w14:paraId="511536EC" w14:textId="77777777" w:rsidR="00E33971" w:rsidRDefault="00E33971"/>
    <w:p w14:paraId="35E8CDC8" w14:textId="77777777" w:rsidR="00E33971" w:rsidRDefault="00E33971"/>
    <w:p w14:paraId="3F2B4786" w14:textId="77777777" w:rsidR="00E33971" w:rsidRDefault="00E33971"/>
    <w:p w14:paraId="7A63BFA9" w14:textId="77777777" w:rsidR="00E33971" w:rsidRDefault="00E33971"/>
    <w:p w14:paraId="5FBCAA62" w14:textId="77777777" w:rsidR="00E33971" w:rsidRDefault="00E33971"/>
    <w:p w14:paraId="63E15255" w14:textId="77777777" w:rsidR="00E33971" w:rsidRDefault="00E33971"/>
    <w:p w14:paraId="562073D3" w14:textId="77777777" w:rsidR="00E33971" w:rsidRDefault="00E33971"/>
    <w:p w14:paraId="3608438A" w14:textId="77777777" w:rsidR="00E33971" w:rsidRDefault="00E33971"/>
    <w:p w14:paraId="7613CF75" w14:textId="77777777" w:rsidR="00E33971" w:rsidRDefault="00E33971"/>
    <w:p w14:paraId="710AC2E6" w14:textId="77777777" w:rsidR="00E33971" w:rsidRDefault="00E33971"/>
    <w:p w14:paraId="44E3D416" w14:textId="77777777" w:rsidR="00E33971" w:rsidRDefault="00E33971"/>
    <w:p w14:paraId="734C246F" w14:textId="77777777" w:rsidR="00E33971" w:rsidRDefault="00E33971"/>
    <w:p w14:paraId="4B1EAB5D" w14:textId="77777777" w:rsidR="00E33971" w:rsidRDefault="00E33971"/>
    <w:p w14:paraId="72A0DE22" w14:textId="77777777" w:rsidR="00E33971" w:rsidRDefault="00E33971"/>
    <w:p w14:paraId="2076A5E8" w14:textId="77777777" w:rsidR="00E33971" w:rsidRDefault="00E33971">
      <w:pPr>
        <w:spacing w:line="360" w:lineRule="auto"/>
        <w:jc w:val="center"/>
        <w:rPr>
          <w:sz w:val="22"/>
          <w:szCs w:val="22"/>
        </w:rPr>
      </w:pPr>
    </w:p>
    <w:p w14:paraId="02C769F6" w14:textId="77777777" w:rsidR="00E33971" w:rsidRDefault="00000000">
      <w:pPr>
        <w:spacing w:line="360" w:lineRule="auto"/>
        <w:jc w:val="center"/>
        <w:rPr>
          <w:rFonts w:ascii="Arial" w:hAnsi="Arial" w:cs="Arial"/>
          <w:b/>
          <w:bCs/>
          <w:sz w:val="22"/>
          <w:szCs w:val="22"/>
        </w:rPr>
      </w:pPr>
      <w:r>
        <w:rPr>
          <w:rFonts w:ascii="Arial" w:hAnsi="Arial" w:cs="Arial"/>
          <w:b/>
          <w:bCs/>
          <w:sz w:val="22"/>
          <w:szCs w:val="22"/>
        </w:rPr>
        <w:t>Name: Malika Ali</w:t>
      </w:r>
    </w:p>
    <w:p w14:paraId="3738AA14" w14:textId="77777777" w:rsidR="00E33971" w:rsidRDefault="00E33971">
      <w:pPr>
        <w:spacing w:line="360" w:lineRule="auto"/>
        <w:jc w:val="center"/>
        <w:rPr>
          <w:rFonts w:ascii="Arial" w:hAnsi="Arial" w:cs="Arial"/>
          <w:b/>
          <w:bCs/>
          <w:sz w:val="22"/>
          <w:szCs w:val="22"/>
        </w:rPr>
      </w:pPr>
    </w:p>
    <w:p w14:paraId="13E1A573" w14:textId="77777777" w:rsidR="00E33971" w:rsidRDefault="00000000">
      <w:pPr>
        <w:spacing w:line="360" w:lineRule="auto"/>
        <w:jc w:val="center"/>
        <w:rPr>
          <w:rFonts w:ascii="Arial" w:hAnsi="Arial" w:cs="Arial"/>
          <w:b/>
          <w:bCs/>
          <w:sz w:val="22"/>
          <w:szCs w:val="22"/>
        </w:rPr>
      </w:pPr>
      <w:r>
        <w:rPr>
          <w:rFonts w:ascii="Arial" w:hAnsi="Arial" w:cs="Arial"/>
          <w:b/>
          <w:bCs/>
          <w:sz w:val="22"/>
          <w:szCs w:val="22"/>
        </w:rPr>
        <w:t>Student No: 2026355</w:t>
      </w:r>
    </w:p>
    <w:p w14:paraId="5294F1A3" w14:textId="77777777" w:rsidR="00E33971" w:rsidRDefault="00E33971">
      <w:pPr>
        <w:spacing w:line="360" w:lineRule="auto"/>
        <w:jc w:val="center"/>
        <w:rPr>
          <w:rFonts w:ascii="Arial" w:hAnsi="Arial" w:cs="Arial"/>
          <w:b/>
          <w:bCs/>
          <w:sz w:val="22"/>
          <w:szCs w:val="22"/>
        </w:rPr>
      </w:pPr>
    </w:p>
    <w:p w14:paraId="3706D148" w14:textId="77777777" w:rsidR="00E33971" w:rsidRDefault="00000000">
      <w:pPr>
        <w:spacing w:line="360" w:lineRule="auto"/>
        <w:jc w:val="center"/>
        <w:rPr>
          <w:sz w:val="22"/>
          <w:szCs w:val="22"/>
        </w:rPr>
      </w:pPr>
      <w:r>
        <w:rPr>
          <w:rFonts w:ascii="Arial" w:hAnsi="Arial" w:cs="Arial"/>
          <w:b/>
          <w:bCs/>
          <w:sz w:val="22"/>
          <w:szCs w:val="22"/>
        </w:rPr>
        <w:t xml:space="preserve">Module Code: </w:t>
      </w:r>
      <w:r>
        <w:rPr>
          <w:rFonts w:ascii="Arial" w:eastAsia="Arial-BoldMT" w:hAnsi="Arial" w:cs="Arial"/>
          <w:b/>
          <w:bCs/>
          <w:color w:val="000000"/>
          <w:sz w:val="22"/>
          <w:szCs w:val="22"/>
          <w:lang w:bidi="ar"/>
        </w:rPr>
        <w:t>BMHP5004_BIRM</w:t>
      </w:r>
    </w:p>
    <w:p w14:paraId="1B97938C" w14:textId="77777777" w:rsidR="00E33971" w:rsidRDefault="00E33971">
      <w:pPr>
        <w:spacing w:line="360" w:lineRule="auto"/>
        <w:jc w:val="center"/>
        <w:rPr>
          <w:rFonts w:ascii="Arial" w:hAnsi="Arial" w:cs="Arial"/>
          <w:b/>
          <w:bCs/>
          <w:sz w:val="22"/>
          <w:szCs w:val="22"/>
        </w:rPr>
      </w:pPr>
    </w:p>
    <w:p w14:paraId="210413EA" w14:textId="77777777" w:rsidR="00E33971" w:rsidRDefault="00000000">
      <w:pPr>
        <w:spacing w:line="360" w:lineRule="auto"/>
        <w:jc w:val="center"/>
        <w:rPr>
          <w:sz w:val="22"/>
          <w:szCs w:val="22"/>
        </w:rPr>
      </w:pPr>
      <w:r>
        <w:rPr>
          <w:rFonts w:ascii="Arial" w:hAnsi="Arial" w:cs="Arial"/>
          <w:b/>
          <w:bCs/>
          <w:sz w:val="22"/>
          <w:szCs w:val="22"/>
        </w:rPr>
        <w:t xml:space="preserve">Lecturer Name: </w:t>
      </w:r>
      <w:r>
        <w:rPr>
          <w:rFonts w:ascii="Arial" w:eastAsia="Arial-BoldMT" w:hAnsi="Arial" w:cs="Arial"/>
          <w:b/>
          <w:bCs/>
          <w:color w:val="000000"/>
          <w:sz w:val="22"/>
          <w:szCs w:val="22"/>
          <w:lang w:bidi="ar"/>
        </w:rPr>
        <w:t xml:space="preserve">Dr </w:t>
      </w:r>
      <w:proofErr w:type="spellStart"/>
      <w:r>
        <w:rPr>
          <w:rFonts w:ascii="Arial" w:eastAsia="Arial-BoldMT" w:hAnsi="Arial" w:cs="Arial"/>
          <w:b/>
          <w:bCs/>
          <w:color w:val="000000"/>
          <w:sz w:val="22"/>
          <w:szCs w:val="22"/>
          <w:lang w:bidi="ar"/>
        </w:rPr>
        <w:t>Crisford</w:t>
      </w:r>
      <w:proofErr w:type="spellEnd"/>
      <w:r>
        <w:rPr>
          <w:rFonts w:ascii="Arial" w:eastAsia="Arial-BoldMT" w:hAnsi="Arial" w:cs="Arial"/>
          <w:b/>
          <w:bCs/>
          <w:color w:val="000000"/>
          <w:sz w:val="22"/>
          <w:szCs w:val="22"/>
          <w:lang w:bidi="ar"/>
        </w:rPr>
        <w:t xml:space="preserve"> </w:t>
      </w:r>
      <w:proofErr w:type="spellStart"/>
      <w:r>
        <w:rPr>
          <w:rFonts w:ascii="Arial" w:eastAsia="Arial-BoldMT" w:hAnsi="Arial" w:cs="Arial"/>
          <w:b/>
          <w:bCs/>
          <w:color w:val="000000"/>
          <w:sz w:val="22"/>
          <w:szCs w:val="22"/>
          <w:lang w:bidi="ar"/>
        </w:rPr>
        <w:t>Chogugudza</w:t>
      </w:r>
      <w:proofErr w:type="spellEnd"/>
    </w:p>
    <w:p w14:paraId="347CB85F" w14:textId="77777777" w:rsidR="00E33971" w:rsidRDefault="00E33971">
      <w:pPr>
        <w:spacing w:line="360" w:lineRule="auto"/>
        <w:jc w:val="center"/>
        <w:rPr>
          <w:rFonts w:ascii="Arial" w:hAnsi="Arial" w:cs="Arial"/>
          <w:b/>
          <w:bCs/>
          <w:sz w:val="22"/>
          <w:szCs w:val="22"/>
        </w:rPr>
      </w:pPr>
    </w:p>
    <w:p w14:paraId="2FB9EF7A" w14:textId="77777777" w:rsidR="00E33971" w:rsidRDefault="00E33971">
      <w:pPr>
        <w:jc w:val="center"/>
      </w:pPr>
    </w:p>
    <w:p w14:paraId="0B24E26E" w14:textId="77777777" w:rsidR="00E33971" w:rsidRDefault="00E33971"/>
    <w:p w14:paraId="210F57E6" w14:textId="77777777" w:rsidR="00E33971" w:rsidRDefault="00E33971"/>
    <w:p w14:paraId="64ABE666" w14:textId="77777777" w:rsidR="00E33971" w:rsidRDefault="00E33971"/>
    <w:p w14:paraId="31B2BAB6" w14:textId="77777777" w:rsidR="00E33971" w:rsidRDefault="00E33971"/>
    <w:p w14:paraId="30B1A1EC" w14:textId="77777777" w:rsidR="00E33971" w:rsidRDefault="00E33971"/>
    <w:p w14:paraId="299DB15A" w14:textId="77777777" w:rsidR="00E33971" w:rsidRDefault="00E33971"/>
    <w:p w14:paraId="21A9A2A3" w14:textId="77777777" w:rsidR="00E33971" w:rsidRDefault="00E33971"/>
    <w:p w14:paraId="03D111FF" w14:textId="77777777" w:rsidR="00E33971" w:rsidRDefault="00E33971"/>
    <w:p w14:paraId="06AC21C2" w14:textId="77777777" w:rsidR="00E33971" w:rsidRDefault="00E33971"/>
    <w:p w14:paraId="1497B2D8" w14:textId="77777777" w:rsidR="00E33971" w:rsidRDefault="00E33971"/>
    <w:p w14:paraId="1AB4D81F" w14:textId="77777777" w:rsidR="00E33971" w:rsidRDefault="00E33971"/>
    <w:p w14:paraId="26D3D3F6" w14:textId="77777777" w:rsidR="00E33971" w:rsidRDefault="00E33971"/>
    <w:p w14:paraId="27774EC6" w14:textId="77777777" w:rsidR="00E33971" w:rsidRDefault="00E33971"/>
    <w:p w14:paraId="2715C392" w14:textId="77777777" w:rsidR="00E33971" w:rsidRDefault="00E33971"/>
    <w:p w14:paraId="08FC7004" w14:textId="77777777" w:rsidR="00E33971" w:rsidRDefault="00E33971"/>
    <w:p w14:paraId="5761F0DD" w14:textId="77777777" w:rsidR="00E33971" w:rsidRDefault="00E33971"/>
    <w:p w14:paraId="63623CF4" w14:textId="77777777" w:rsidR="00E33971" w:rsidRDefault="00E33971"/>
    <w:p w14:paraId="4AC94158" w14:textId="77777777" w:rsidR="00E33971" w:rsidRDefault="00E33971"/>
    <w:p w14:paraId="25DCAB9B" w14:textId="77777777" w:rsidR="00E33971" w:rsidRDefault="00E33971"/>
    <w:p w14:paraId="1DB01C99" w14:textId="77777777" w:rsidR="00E33971" w:rsidRDefault="00E33971"/>
    <w:p w14:paraId="0845D168" w14:textId="77777777" w:rsidR="00E33971" w:rsidRDefault="00E33971"/>
    <w:p w14:paraId="797F429E" w14:textId="77777777" w:rsidR="00E33971" w:rsidRDefault="00E33971"/>
    <w:p w14:paraId="222B9E50" w14:textId="77777777" w:rsidR="00E33971" w:rsidRDefault="00E33971"/>
    <w:p w14:paraId="7E6520BA" w14:textId="77777777" w:rsidR="00E33971" w:rsidRDefault="00E33971"/>
    <w:p w14:paraId="08A56C38" w14:textId="77777777" w:rsidR="00E33971" w:rsidRDefault="00E33971"/>
    <w:p w14:paraId="4D356281" w14:textId="77777777" w:rsidR="00E33971" w:rsidRDefault="00E33971"/>
    <w:p w14:paraId="1410D79E" w14:textId="77777777" w:rsidR="00E33971" w:rsidRDefault="00E33971"/>
    <w:p w14:paraId="652C7953" w14:textId="77777777" w:rsidR="00E33971" w:rsidRDefault="00E33971"/>
    <w:p w14:paraId="76375671" w14:textId="77777777" w:rsidR="00E33971" w:rsidRDefault="00E33971"/>
    <w:p w14:paraId="43FC1F77" w14:textId="77777777" w:rsidR="00E33971" w:rsidRDefault="00E33971"/>
    <w:p w14:paraId="3A500028" w14:textId="77777777" w:rsidR="00E33971" w:rsidRDefault="00E33971"/>
    <w:p w14:paraId="2A22D5E6" w14:textId="77777777" w:rsidR="00E33971" w:rsidRDefault="00E33971"/>
    <w:p w14:paraId="1574AA74" w14:textId="77777777" w:rsidR="00E33971" w:rsidRDefault="00E33971"/>
    <w:p w14:paraId="37BBEC13" w14:textId="77777777" w:rsidR="00E33971" w:rsidRDefault="00E33971"/>
    <w:p w14:paraId="3F5C56C4" w14:textId="77777777" w:rsidR="00E33971" w:rsidRDefault="00E33971"/>
    <w:p w14:paraId="54796A14" w14:textId="77777777" w:rsidR="00E33971" w:rsidRDefault="00E33971"/>
    <w:p w14:paraId="50E7690A" w14:textId="77777777" w:rsidR="00E33971" w:rsidRDefault="00E33971"/>
    <w:p w14:paraId="58B5946D" w14:textId="77777777" w:rsidR="00E33971" w:rsidRDefault="00E33971"/>
    <w:p w14:paraId="490BF3BC" w14:textId="77777777" w:rsidR="00E33971" w:rsidRDefault="00E33971"/>
    <w:p w14:paraId="6A9260D7" w14:textId="77777777" w:rsidR="00E33971" w:rsidRDefault="00E33971"/>
    <w:p w14:paraId="0C9A0761" w14:textId="77777777" w:rsidR="00E33971" w:rsidRDefault="00E33971"/>
    <w:p w14:paraId="0C19BD9A" w14:textId="77777777" w:rsidR="00E33971" w:rsidRDefault="00E33971"/>
    <w:p w14:paraId="528B7A9C" w14:textId="77777777" w:rsidR="00E33971" w:rsidRDefault="00E33971"/>
    <w:p w14:paraId="4BEB9F51" w14:textId="77777777" w:rsidR="00E33971" w:rsidRDefault="00E33971"/>
    <w:p w14:paraId="294BCECD" w14:textId="77777777" w:rsidR="00E33971" w:rsidRDefault="00E33971"/>
    <w:p w14:paraId="5C496949" w14:textId="77777777" w:rsidR="00E33971" w:rsidRDefault="00E33971"/>
    <w:p w14:paraId="0758F50F" w14:textId="77777777" w:rsidR="00E33971" w:rsidRDefault="00000000">
      <w:pPr>
        <w:spacing w:line="360" w:lineRule="auto"/>
        <w:rPr>
          <w:rFonts w:ascii="Arial" w:hAnsi="Arial" w:cs="Arial"/>
          <w:b/>
          <w:bCs/>
          <w:sz w:val="22"/>
          <w:szCs w:val="22"/>
        </w:rPr>
      </w:pPr>
      <w:r>
        <w:rPr>
          <w:rFonts w:ascii="Arial" w:hAnsi="Arial" w:cs="Arial"/>
          <w:b/>
          <w:bCs/>
          <w:sz w:val="22"/>
          <w:szCs w:val="22"/>
        </w:rPr>
        <w:t>Contents</w:t>
      </w:r>
    </w:p>
    <w:p w14:paraId="7ABDE443" w14:textId="77777777" w:rsidR="00E33971" w:rsidRDefault="00E33971">
      <w:pPr>
        <w:spacing w:line="360" w:lineRule="auto"/>
        <w:rPr>
          <w:rFonts w:ascii="Arial" w:hAnsi="Arial" w:cs="Arial"/>
          <w:b/>
          <w:bCs/>
          <w:sz w:val="22"/>
          <w:szCs w:val="22"/>
        </w:rPr>
      </w:pPr>
    </w:p>
    <w:p w14:paraId="61EAD7CC" w14:textId="77777777" w:rsidR="00E33971" w:rsidRDefault="00E33971">
      <w:pPr>
        <w:spacing w:line="360" w:lineRule="auto"/>
        <w:rPr>
          <w:b/>
          <w:bCs/>
          <w:sz w:val="22"/>
          <w:szCs w:val="22"/>
        </w:rPr>
      </w:pPr>
    </w:p>
    <w:p w14:paraId="096597E3" w14:textId="77777777" w:rsidR="00E33971" w:rsidRDefault="00E33971">
      <w:pPr>
        <w:spacing w:line="360" w:lineRule="auto"/>
        <w:rPr>
          <w:b/>
          <w:bCs/>
          <w:sz w:val="22"/>
          <w:szCs w:val="22"/>
        </w:rPr>
      </w:pPr>
    </w:p>
    <w:p w14:paraId="19808CB9" w14:textId="77777777" w:rsidR="00E33971" w:rsidRDefault="00E33971">
      <w:pPr>
        <w:spacing w:line="360" w:lineRule="auto"/>
        <w:jc w:val="both"/>
        <w:rPr>
          <w:b/>
          <w:bCs/>
          <w:sz w:val="22"/>
          <w:szCs w:val="22"/>
        </w:rPr>
      </w:pPr>
    </w:p>
    <w:p w14:paraId="73A363F4" w14:textId="77777777" w:rsidR="00E33971" w:rsidRDefault="00E33971">
      <w:pPr>
        <w:spacing w:line="360" w:lineRule="auto"/>
        <w:jc w:val="both"/>
        <w:rPr>
          <w:b/>
          <w:bCs/>
          <w:sz w:val="22"/>
          <w:szCs w:val="22"/>
        </w:rPr>
      </w:pPr>
    </w:p>
    <w:p w14:paraId="5E3E842C" w14:textId="77777777" w:rsidR="00E33971" w:rsidRDefault="00000000">
      <w:pPr>
        <w:spacing w:line="360" w:lineRule="auto"/>
        <w:jc w:val="both"/>
        <w:rPr>
          <w:rFonts w:ascii="Arial" w:eastAsia="SimSun" w:hAnsi="Arial" w:cs="Arial"/>
          <w:b/>
          <w:bCs/>
          <w:color w:val="000000"/>
          <w:sz w:val="22"/>
          <w:szCs w:val="22"/>
          <w:lang w:bidi="ar"/>
        </w:rPr>
      </w:pPr>
      <w:r>
        <w:rPr>
          <w:rFonts w:ascii="Arial" w:eastAsia="SimSun" w:hAnsi="Arial" w:cs="Arial"/>
          <w:b/>
          <w:bCs/>
          <w:color w:val="000000"/>
          <w:sz w:val="22"/>
          <w:szCs w:val="22"/>
          <w:lang w:bidi="ar"/>
        </w:rPr>
        <w:t>Introduction……………………………………………………………………………….3</w:t>
      </w:r>
    </w:p>
    <w:p w14:paraId="1F6161A1" w14:textId="77777777" w:rsidR="00E33971" w:rsidRDefault="00E33971">
      <w:pPr>
        <w:spacing w:line="360" w:lineRule="auto"/>
        <w:jc w:val="both"/>
        <w:rPr>
          <w:rFonts w:ascii="Arial" w:eastAsia="SimSun" w:hAnsi="Arial" w:cs="Arial"/>
          <w:b/>
          <w:bCs/>
          <w:color w:val="000000"/>
          <w:sz w:val="22"/>
          <w:szCs w:val="22"/>
          <w:lang w:bidi="ar"/>
        </w:rPr>
      </w:pPr>
    </w:p>
    <w:p w14:paraId="75EB2890" w14:textId="77777777" w:rsidR="00E33971" w:rsidRDefault="00000000">
      <w:pPr>
        <w:pStyle w:val="NormalWeb"/>
        <w:spacing w:beforeAutospacing="0" w:afterAutospacing="0" w:line="360" w:lineRule="auto"/>
        <w:jc w:val="both"/>
        <w:rPr>
          <w:rStyle w:val="Strong"/>
          <w:rFonts w:ascii="Arial" w:hAnsi="Arial" w:cs="Arial"/>
          <w:color w:val="0E101A"/>
          <w:sz w:val="22"/>
          <w:szCs w:val="22"/>
        </w:rPr>
      </w:pPr>
      <w:r>
        <w:rPr>
          <w:rStyle w:val="Strong"/>
          <w:rFonts w:ascii="Arial" w:hAnsi="Arial" w:cs="Arial"/>
          <w:color w:val="0E101A"/>
          <w:sz w:val="22"/>
          <w:szCs w:val="22"/>
        </w:rPr>
        <w:t>The Financial Burden On Families In Covid-19……………………………………..4</w:t>
      </w:r>
    </w:p>
    <w:p w14:paraId="59801CAA" w14:textId="77777777" w:rsidR="00E33971" w:rsidRDefault="00E33971">
      <w:pPr>
        <w:pStyle w:val="NormalWeb"/>
        <w:spacing w:beforeAutospacing="0" w:afterAutospacing="0" w:line="360" w:lineRule="auto"/>
        <w:jc w:val="both"/>
        <w:rPr>
          <w:rStyle w:val="Strong"/>
          <w:rFonts w:ascii="Arial" w:hAnsi="Arial" w:cs="Arial"/>
          <w:color w:val="0E101A"/>
          <w:sz w:val="22"/>
          <w:szCs w:val="22"/>
        </w:rPr>
      </w:pPr>
    </w:p>
    <w:p w14:paraId="22D88571" w14:textId="77777777" w:rsidR="00E33971" w:rsidRDefault="00000000">
      <w:pPr>
        <w:pStyle w:val="NormalWeb"/>
        <w:spacing w:beforeAutospacing="0" w:afterAutospacing="0" w:line="360" w:lineRule="auto"/>
        <w:jc w:val="both"/>
        <w:rPr>
          <w:rStyle w:val="Strong"/>
          <w:rFonts w:ascii="Arial" w:hAnsi="Arial" w:cs="Arial"/>
          <w:color w:val="0E101A"/>
          <w:sz w:val="22"/>
          <w:szCs w:val="22"/>
        </w:rPr>
      </w:pPr>
      <w:r>
        <w:rPr>
          <w:rStyle w:val="Strong"/>
          <w:rFonts w:ascii="Arial" w:hAnsi="Arial" w:cs="Arial"/>
          <w:color w:val="0E101A"/>
          <w:sz w:val="22"/>
          <w:szCs w:val="22"/>
        </w:rPr>
        <w:t>Increased Isolation For Families……………………………………………………….5</w:t>
      </w:r>
    </w:p>
    <w:p w14:paraId="6784182A" w14:textId="77777777" w:rsidR="00E33971" w:rsidRDefault="00E33971">
      <w:pPr>
        <w:pStyle w:val="NormalWeb"/>
        <w:spacing w:beforeAutospacing="0" w:afterAutospacing="0" w:line="360" w:lineRule="auto"/>
        <w:jc w:val="both"/>
        <w:rPr>
          <w:rStyle w:val="Strong"/>
          <w:rFonts w:ascii="Arial" w:hAnsi="Arial" w:cs="Arial"/>
          <w:color w:val="0E101A"/>
          <w:sz w:val="22"/>
          <w:szCs w:val="22"/>
        </w:rPr>
      </w:pPr>
    </w:p>
    <w:p w14:paraId="519FF479" w14:textId="77777777" w:rsidR="00E33971" w:rsidRDefault="00000000">
      <w:pPr>
        <w:pStyle w:val="NormalWeb"/>
        <w:spacing w:beforeAutospacing="0" w:afterAutospacing="0" w:line="360" w:lineRule="auto"/>
        <w:jc w:val="both"/>
        <w:rPr>
          <w:rStyle w:val="Strong"/>
          <w:rFonts w:ascii="Arial" w:hAnsi="Arial" w:cs="Arial"/>
          <w:color w:val="0E101A"/>
          <w:sz w:val="22"/>
          <w:szCs w:val="22"/>
        </w:rPr>
      </w:pPr>
      <w:r>
        <w:rPr>
          <w:rStyle w:val="Strong"/>
          <w:rFonts w:ascii="Arial" w:hAnsi="Arial" w:cs="Arial"/>
          <w:color w:val="0E101A"/>
          <w:sz w:val="22"/>
          <w:szCs w:val="22"/>
        </w:rPr>
        <w:t>Well-Being Of Children And Young People………………………………………….5</w:t>
      </w:r>
    </w:p>
    <w:p w14:paraId="0072B169" w14:textId="77777777" w:rsidR="00E33971" w:rsidRDefault="00E33971">
      <w:pPr>
        <w:pStyle w:val="NormalWeb"/>
        <w:spacing w:beforeAutospacing="0" w:afterAutospacing="0" w:line="360" w:lineRule="auto"/>
        <w:jc w:val="both"/>
        <w:rPr>
          <w:rStyle w:val="Strong"/>
          <w:rFonts w:ascii="Arial" w:hAnsi="Arial" w:cs="Arial"/>
          <w:color w:val="0E101A"/>
          <w:sz w:val="22"/>
          <w:szCs w:val="22"/>
        </w:rPr>
      </w:pPr>
    </w:p>
    <w:p w14:paraId="4B0CA864" w14:textId="77777777" w:rsidR="00E33971" w:rsidRDefault="00000000">
      <w:pPr>
        <w:pStyle w:val="NormalWeb"/>
        <w:spacing w:beforeAutospacing="0" w:afterAutospacing="0" w:line="360" w:lineRule="auto"/>
        <w:jc w:val="both"/>
        <w:rPr>
          <w:rStyle w:val="Strong"/>
          <w:rFonts w:ascii="Arial" w:hAnsi="Arial" w:cs="Arial"/>
          <w:color w:val="0E101A"/>
          <w:sz w:val="22"/>
          <w:szCs w:val="22"/>
        </w:rPr>
      </w:pPr>
      <w:r>
        <w:rPr>
          <w:rStyle w:val="Strong"/>
          <w:rFonts w:ascii="Arial" w:hAnsi="Arial" w:cs="Arial"/>
          <w:color w:val="0E101A"/>
          <w:sz w:val="22"/>
          <w:szCs w:val="22"/>
        </w:rPr>
        <w:t>Academic Outcomes……………………………………………………………………..6</w:t>
      </w:r>
    </w:p>
    <w:p w14:paraId="3FA4D45A" w14:textId="77777777" w:rsidR="00E33971" w:rsidRDefault="00E33971">
      <w:pPr>
        <w:pStyle w:val="NormalWeb"/>
        <w:spacing w:beforeAutospacing="0" w:afterAutospacing="0" w:line="360" w:lineRule="auto"/>
        <w:jc w:val="both"/>
        <w:rPr>
          <w:rStyle w:val="Strong"/>
          <w:rFonts w:ascii="Arial" w:hAnsi="Arial" w:cs="Arial"/>
          <w:color w:val="0E101A"/>
          <w:sz w:val="22"/>
          <w:szCs w:val="22"/>
        </w:rPr>
      </w:pPr>
    </w:p>
    <w:p w14:paraId="317365B3" w14:textId="77777777" w:rsidR="00E33971" w:rsidRDefault="00000000">
      <w:pPr>
        <w:pStyle w:val="NormalWeb"/>
        <w:spacing w:beforeAutospacing="0" w:afterAutospacing="0" w:line="360" w:lineRule="auto"/>
        <w:jc w:val="both"/>
        <w:rPr>
          <w:rStyle w:val="Strong"/>
          <w:rFonts w:ascii="Arial" w:hAnsi="Arial" w:cs="Arial"/>
          <w:color w:val="0E101A"/>
          <w:sz w:val="22"/>
          <w:szCs w:val="22"/>
        </w:rPr>
      </w:pPr>
      <w:r>
        <w:rPr>
          <w:rStyle w:val="Strong"/>
          <w:rFonts w:ascii="Arial" w:hAnsi="Arial" w:cs="Arial"/>
          <w:color w:val="0E101A"/>
          <w:sz w:val="22"/>
          <w:szCs w:val="22"/>
        </w:rPr>
        <w:t>Virtual Accessibility………………………………………………………………………7</w:t>
      </w:r>
    </w:p>
    <w:p w14:paraId="3311582C" w14:textId="77777777" w:rsidR="00E33971" w:rsidRDefault="00E33971">
      <w:pPr>
        <w:pStyle w:val="NormalWeb"/>
        <w:spacing w:beforeAutospacing="0" w:afterAutospacing="0" w:line="360" w:lineRule="auto"/>
        <w:jc w:val="both"/>
        <w:rPr>
          <w:rStyle w:val="Strong"/>
          <w:rFonts w:ascii="Arial" w:hAnsi="Arial" w:cs="Arial"/>
          <w:color w:val="0E101A"/>
          <w:sz w:val="22"/>
          <w:szCs w:val="22"/>
        </w:rPr>
      </w:pPr>
    </w:p>
    <w:p w14:paraId="3B706926" w14:textId="77777777" w:rsidR="00E33971" w:rsidRDefault="00000000">
      <w:pPr>
        <w:pStyle w:val="NormalWeb"/>
        <w:spacing w:beforeAutospacing="0" w:afterAutospacing="0" w:line="360" w:lineRule="auto"/>
        <w:jc w:val="both"/>
        <w:rPr>
          <w:rStyle w:val="Strong"/>
          <w:rFonts w:ascii="Arial" w:hAnsi="Arial" w:cs="Arial"/>
          <w:color w:val="0E101A"/>
          <w:sz w:val="22"/>
          <w:szCs w:val="22"/>
        </w:rPr>
      </w:pPr>
      <w:r>
        <w:rPr>
          <w:rStyle w:val="Strong"/>
          <w:rFonts w:ascii="Arial" w:hAnsi="Arial" w:cs="Arial"/>
          <w:color w:val="0E101A"/>
          <w:sz w:val="22"/>
          <w:szCs w:val="22"/>
        </w:rPr>
        <w:t>Recommendations………………………………………………………………………..8</w:t>
      </w:r>
    </w:p>
    <w:p w14:paraId="627EB67D" w14:textId="77777777" w:rsidR="00E33971" w:rsidRDefault="00E33971">
      <w:pPr>
        <w:pStyle w:val="NormalWeb"/>
        <w:spacing w:beforeAutospacing="0" w:afterAutospacing="0" w:line="360" w:lineRule="auto"/>
        <w:jc w:val="both"/>
        <w:rPr>
          <w:rStyle w:val="Strong"/>
          <w:rFonts w:ascii="Arial" w:hAnsi="Arial" w:cs="Arial"/>
          <w:color w:val="0E101A"/>
          <w:sz w:val="22"/>
          <w:szCs w:val="22"/>
        </w:rPr>
      </w:pPr>
    </w:p>
    <w:p w14:paraId="322BB187" w14:textId="77777777" w:rsidR="00E33971" w:rsidRDefault="00000000">
      <w:pPr>
        <w:spacing w:line="360" w:lineRule="auto"/>
        <w:jc w:val="both"/>
        <w:rPr>
          <w:rFonts w:ascii="Arial" w:eastAsia="SimSun" w:hAnsi="Arial"/>
          <w:b/>
          <w:bCs/>
          <w:sz w:val="22"/>
          <w:szCs w:val="22"/>
        </w:rPr>
      </w:pPr>
      <w:r>
        <w:rPr>
          <w:rFonts w:ascii="Arial" w:eastAsia="SimSun" w:hAnsi="Arial"/>
          <w:b/>
          <w:bCs/>
          <w:sz w:val="22"/>
          <w:szCs w:val="22"/>
        </w:rPr>
        <w:t>References………………………………………………………………………………….9</w:t>
      </w:r>
    </w:p>
    <w:p w14:paraId="514652E5" w14:textId="77777777" w:rsidR="00E33971" w:rsidRDefault="00E33971">
      <w:pPr>
        <w:pStyle w:val="NormalWeb"/>
        <w:spacing w:beforeAutospacing="0" w:afterAutospacing="0" w:line="360" w:lineRule="auto"/>
        <w:jc w:val="both"/>
        <w:rPr>
          <w:rStyle w:val="Strong"/>
          <w:rFonts w:ascii="Arial" w:hAnsi="Arial" w:cs="Arial"/>
          <w:color w:val="0E101A"/>
          <w:sz w:val="22"/>
          <w:szCs w:val="22"/>
        </w:rPr>
      </w:pPr>
    </w:p>
    <w:p w14:paraId="11E706A4" w14:textId="77777777" w:rsidR="00E33971" w:rsidRDefault="00E33971">
      <w:pPr>
        <w:pStyle w:val="NormalWeb"/>
        <w:spacing w:beforeAutospacing="0" w:afterAutospacing="0" w:line="360" w:lineRule="auto"/>
        <w:jc w:val="both"/>
        <w:rPr>
          <w:rStyle w:val="Strong"/>
          <w:rFonts w:ascii="Arial" w:hAnsi="Arial" w:cs="Arial"/>
          <w:color w:val="0E101A"/>
          <w:sz w:val="22"/>
          <w:szCs w:val="22"/>
        </w:rPr>
      </w:pPr>
    </w:p>
    <w:p w14:paraId="66F6872F" w14:textId="77777777" w:rsidR="00E33971" w:rsidRDefault="00E33971">
      <w:pPr>
        <w:pStyle w:val="NormalWeb"/>
        <w:spacing w:beforeAutospacing="0" w:afterAutospacing="0" w:line="360" w:lineRule="auto"/>
        <w:jc w:val="both"/>
        <w:rPr>
          <w:rStyle w:val="Strong"/>
          <w:rFonts w:ascii="Arial" w:hAnsi="Arial" w:cs="Arial"/>
          <w:color w:val="0E101A"/>
          <w:sz w:val="22"/>
          <w:szCs w:val="22"/>
        </w:rPr>
      </w:pPr>
    </w:p>
    <w:p w14:paraId="1AAD0C77" w14:textId="77777777" w:rsidR="00E33971" w:rsidRDefault="00E33971">
      <w:pPr>
        <w:pStyle w:val="NormalWeb"/>
        <w:spacing w:beforeAutospacing="0" w:afterAutospacing="0" w:line="360" w:lineRule="auto"/>
        <w:jc w:val="both"/>
        <w:rPr>
          <w:rStyle w:val="Strong"/>
          <w:rFonts w:ascii="Arial" w:hAnsi="Arial" w:cs="Arial"/>
          <w:color w:val="0E101A"/>
          <w:sz w:val="22"/>
          <w:szCs w:val="22"/>
        </w:rPr>
      </w:pPr>
    </w:p>
    <w:p w14:paraId="7BC3E467" w14:textId="77777777" w:rsidR="00E33971" w:rsidRDefault="00E33971">
      <w:pPr>
        <w:pStyle w:val="NormalWeb"/>
        <w:spacing w:beforeAutospacing="0" w:afterAutospacing="0" w:line="360" w:lineRule="auto"/>
        <w:jc w:val="both"/>
        <w:rPr>
          <w:rStyle w:val="Strong"/>
          <w:rFonts w:ascii="Arial" w:hAnsi="Arial" w:cs="Arial"/>
          <w:color w:val="0E101A"/>
          <w:sz w:val="22"/>
          <w:szCs w:val="22"/>
        </w:rPr>
      </w:pPr>
    </w:p>
    <w:p w14:paraId="251E45F2" w14:textId="77777777" w:rsidR="00E33971" w:rsidRDefault="00E33971">
      <w:pPr>
        <w:pStyle w:val="NormalWeb"/>
        <w:spacing w:beforeAutospacing="0" w:afterAutospacing="0" w:line="360" w:lineRule="auto"/>
        <w:jc w:val="both"/>
        <w:rPr>
          <w:rStyle w:val="Strong"/>
          <w:rFonts w:ascii="Arial" w:hAnsi="Arial" w:cs="Arial"/>
          <w:color w:val="0E101A"/>
          <w:sz w:val="22"/>
          <w:szCs w:val="22"/>
        </w:rPr>
      </w:pPr>
    </w:p>
    <w:p w14:paraId="156E1894" w14:textId="77777777" w:rsidR="00E33971" w:rsidRDefault="00E33971">
      <w:pPr>
        <w:spacing w:line="360" w:lineRule="auto"/>
        <w:rPr>
          <w:rFonts w:ascii="Arial" w:eastAsia="SimSun" w:hAnsi="Arial" w:cs="Arial"/>
          <w:color w:val="000000"/>
          <w:sz w:val="22"/>
          <w:szCs w:val="22"/>
          <w:lang w:bidi="ar"/>
        </w:rPr>
      </w:pPr>
    </w:p>
    <w:p w14:paraId="3BB19A11" w14:textId="77777777" w:rsidR="00E33971" w:rsidRDefault="00E33971">
      <w:pPr>
        <w:spacing w:line="360" w:lineRule="auto"/>
        <w:rPr>
          <w:rFonts w:ascii="Arial" w:eastAsia="SimSun" w:hAnsi="Arial" w:cs="Arial"/>
          <w:color w:val="000000"/>
          <w:sz w:val="22"/>
          <w:szCs w:val="22"/>
          <w:lang w:bidi="ar"/>
        </w:rPr>
      </w:pPr>
    </w:p>
    <w:p w14:paraId="27704FC6" w14:textId="77777777" w:rsidR="00E33971" w:rsidRDefault="00E33971">
      <w:pPr>
        <w:spacing w:line="360" w:lineRule="auto"/>
        <w:rPr>
          <w:rFonts w:ascii="Arial" w:eastAsia="SimSun" w:hAnsi="Arial" w:cs="Arial"/>
          <w:color w:val="000000"/>
          <w:sz w:val="22"/>
          <w:szCs w:val="22"/>
          <w:lang w:bidi="ar"/>
        </w:rPr>
      </w:pPr>
    </w:p>
    <w:p w14:paraId="1AB1315A" w14:textId="77777777" w:rsidR="00E33971" w:rsidRDefault="00E33971">
      <w:pPr>
        <w:spacing w:line="360" w:lineRule="auto"/>
        <w:rPr>
          <w:rFonts w:ascii="Arial" w:eastAsia="SimSun" w:hAnsi="Arial" w:cs="Arial"/>
          <w:color w:val="000000"/>
          <w:sz w:val="22"/>
          <w:szCs w:val="22"/>
          <w:lang w:bidi="ar"/>
        </w:rPr>
      </w:pPr>
    </w:p>
    <w:p w14:paraId="1ABF1C0B" w14:textId="77777777" w:rsidR="00E33971" w:rsidRDefault="00E33971">
      <w:pPr>
        <w:spacing w:line="360" w:lineRule="auto"/>
        <w:rPr>
          <w:rFonts w:ascii="Arial" w:eastAsia="SimSun" w:hAnsi="Arial" w:cs="Arial"/>
          <w:color w:val="000000"/>
          <w:sz w:val="22"/>
          <w:szCs w:val="22"/>
          <w:lang w:bidi="ar"/>
        </w:rPr>
      </w:pPr>
    </w:p>
    <w:p w14:paraId="30A39D60" w14:textId="77777777" w:rsidR="00E33971" w:rsidRDefault="00E33971">
      <w:pPr>
        <w:spacing w:line="360" w:lineRule="auto"/>
        <w:rPr>
          <w:rFonts w:ascii="Arial" w:eastAsia="SimSun" w:hAnsi="Arial" w:cs="Arial"/>
          <w:color w:val="000000"/>
          <w:sz w:val="22"/>
          <w:szCs w:val="22"/>
          <w:lang w:bidi="ar"/>
        </w:rPr>
      </w:pPr>
    </w:p>
    <w:p w14:paraId="0FD93B61" w14:textId="77777777" w:rsidR="00E33971" w:rsidRDefault="00E33971">
      <w:pPr>
        <w:spacing w:line="360" w:lineRule="auto"/>
        <w:rPr>
          <w:rFonts w:ascii="Arial" w:eastAsia="SimSun" w:hAnsi="Arial" w:cs="Arial"/>
          <w:color w:val="000000"/>
          <w:sz w:val="22"/>
          <w:szCs w:val="22"/>
          <w:lang w:bidi="ar"/>
        </w:rPr>
      </w:pPr>
    </w:p>
    <w:p w14:paraId="1BC7A100" w14:textId="77777777" w:rsidR="00E33971" w:rsidRDefault="00E33971">
      <w:pPr>
        <w:spacing w:line="360" w:lineRule="auto"/>
        <w:rPr>
          <w:rFonts w:ascii="Arial" w:eastAsia="SimSun" w:hAnsi="Arial" w:cs="Arial"/>
          <w:color w:val="000000"/>
          <w:sz w:val="22"/>
          <w:szCs w:val="22"/>
          <w:lang w:bidi="ar"/>
        </w:rPr>
      </w:pPr>
    </w:p>
    <w:p w14:paraId="54784FA5" w14:textId="77777777" w:rsidR="00E33971" w:rsidRDefault="00000000">
      <w:pPr>
        <w:pStyle w:val="NormalWeb"/>
        <w:spacing w:beforeAutospacing="0" w:afterAutospacing="0" w:line="360" w:lineRule="auto"/>
        <w:jc w:val="both"/>
        <w:rPr>
          <w:rFonts w:ascii="Arial" w:hAnsi="Arial" w:cs="Arial"/>
          <w:color w:val="0E101A"/>
          <w:sz w:val="22"/>
          <w:szCs w:val="22"/>
        </w:rPr>
      </w:pPr>
      <w:r>
        <w:rPr>
          <w:rStyle w:val="Strong"/>
          <w:rFonts w:ascii="Arial" w:hAnsi="Arial" w:cs="Arial"/>
          <w:color w:val="0E101A"/>
          <w:sz w:val="22"/>
          <w:szCs w:val="22"/>
        </w:rPr>
        <w:t>INTRODUCTION</w:t>
      </w:r>
    </w:p>
    <w:p w14:paraId="26945432"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236EC12E"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 xml:space="preserve">For children, youth, and their families, the Covid-19 epidemic and lockdown rules have had a number of detrimental effects. Since the initial nationwide lockdown in March 2020, a lot of research studies and articles have been released which </w:t>
      </w:r>
      <w:proofErr w:type="spellStart"/>
      <w:r>
        <w:rPr>
          <w:rFonts w:ascii="Arial" w:hAnsi="Arial" w:cs="Arial"/>
          <w:color w:val="0E101A"/>
          <w:sz w:val="22"/>
          <w:szCs w:val="22"/>
        </w:rPr>
        <w:t>emphasise</w:t>
      </w:r>
      <w:proofErr w:type="spellEnd"/>
      <w:r>
        <w:rPr>
          <w:rFonts w:ascii="Arial" w:hAnsi="Arial" w:cs="Arial"/>
          <w:color w:val="0E101A"/>
          <w:sz w:val="22"/>
          <w:szCs w:val="22"/>
        </w:rPr>
        <w:t xml:space="preserve"> the effects of COVID-19 on families, children, and adolescents, particularly, especially for those who are currently in poverty.</w:t>
      </w:r>
    </w:p>
    <w:p w14:paraId="6AF5D255"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7392F1CC"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Research has indicated that despite crucial emergency measures in place, there are now more individuals who are food insecure than there were prior to the pandemic, and the gaps in nutrition and food security have grown. Eating healthily as a child is crucial for both physical and mental development and is the foundation of opportunity fairness. According to research, an undernourished youngster will find it difficult to focus in class, and an obese child is far more likely to grow up to be an obese adult with all the associated health issues. The fact that the poorest sections of society are more prone to experience both hunger and obesity is an oddity of the current food system. It is anticipated that many more families would struggle to appropriately feed themselves during the post-lockdown recession (The National Food Strategy 2020).</w:t>
      </w:r>
    </w:p>
    <w:p w14:paraId="6753271A"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7C10045B"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During the epidemic, food insecurity has continuously been greater in lower-income families with children than in the general population. During the first two weeks of the lockdown in March 2020, food insecurity affected 21% of families with children under the age of 18. (The Food Foundation 2021).</w:t>
      </w:r>
    </w:p>
    <w:p w14:paraId="0D841730"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It has been demonstrated that children who are food insecure—who are often from the poorest families—suffer from mental illness more frequently. Food insecurity undercuts any serious attempt to increase social equality (The National Food Strategy 2020).</w:t>
      </w:r>
    </w:p>
    <w:p w14:paraId="1F7A574B"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33739D55"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Given that many low-income families during the epidemic relied primarily on food banks and that food was limited for many of them, it's probable that the lockdown caused their children's nutritional state to deteriorate. This is especially important since children develop rapidly and even relatively brief spells of poor nutrition cannot always be corrected. According to studies, children from lower-income families may grow up to 1.6 cm shorter than those from higher-income ones. Therefore, it is considered to be challenging to maintain a healthy diet when relying on food banks for nourishment (BMJ 2020).</w:t>
      </w:r>
    </w:p>
    <w:p w14:paraId="75678B7C"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205F0A70"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Children, especially those from lower socioeconomic families, reported eating more snacks and junk food during the lockdown. Similar to this, data from daily food surveys showed that during the lockdown, vulnerable individuals, such as the less well-off and those with a Covid-19 health risk, consumed almost an entire serving fewer fruit and vegetables than usual (The National Food Strategy 2020).</w:t>
      </w:r>
    </w:p>
    <w:p w14:paraId="79201DDC"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60268372" w14:textId="77777777" w:rsidR="00E33971" w:rsidRDefault="00000000">
      <w:pPr>
        <w:pStyle w:val="NormalWeb"/>
        <w:spacing w:beforeAutospacing="0" w:afterAutospacing="0" w:line="360" w:lineRule="auto"/>
        <w:jc w:val="both"/>
        <w:rPr>
          <w:rFonts w:ascii="Arial" w:hAnsi="Arial" w:cs="Arial"/>
          <w:color w:val="0E101A"/>
          <w:sz w:val="22"/>
          <w:szCs w:val="22"/>
        </w:rPr>
      </w:pPr>
      <w:r>
        <w:rPr>
          <w:rStyle w:val="Strong"/>
          <w:rFonts w:ascii="Arial" w:hAnsi="Arial" w:cs="Arial"/>
          <w:color w:val="0E101A"/>
          <w:sz w:val="22"/>
          <w:szCs w:val="22"/>
        </w:rPr>
        <w:t>THE FINANCIAL BURDEN ON FAMILIES IN COVID-19</w:t>
      </w:r>
    </w:p>
    <w:p w14:paraId="408D9670" w14:textId="77777777" w:rsidR="00E33971" w:rsidRDefault="00E33971">
      <w:pPr>
        <w:pStyle w:val="NormalWeb"/>
        <w:spacing w:beforeAutospacing="0" w:afterAutospacing="0" w:line="360" w:lineRule="auto"/>
        <w:jc w:val="both"/>
        <w:rPr>
          <w:rFonts w:ascii="Arial" w:hAnsi="Arial"/>
          <w:color w:val="0E101A"/>
          <w:sz w:val="22"/>
          <w:szCs w:val="22"/>
        </w:rPr>
      </w:pPr>
    </w:p>
    <w:p w14:paraId="12D1215B" w14:textId="77777777" w:rsidR="00E33971" w:rsidRDefault="00000000">
      <w:pPr>
        <w:pStyle w:val="NormalWeb"/>
        <w:spacing w:beforeAutospacing="0" w:afterAutospacing="0" w:line="360" w:lineRule="auto"/>
        <w:jc w:val="both"/>
        <w:rPr>
          <w:rFonts w:ascii="Arial" w:hAnsi="Arial"/>
          <w:color w:val="0E101A"/>
          <w:sz w:val="22"/>
          <w:szCs w:val="22"/>
        </w:rPr>
      </w:pPr>
      <w:r>
        <w:rPr>
          <w:rFonts w:ascii="Arial" w:hAnsi="Arial"/>
          <w:color w:val="0E101A"/>
          <w:sz w:val="22"/>
          <w:szCs w:val="22"/>
        </w:rPr>
        <w:t>The pandemic has aggravated the variables that might impact parental depression prevalence, such as financial hardships and uncertainty about employment. ONS statistics have revealed that parents are likely to report decrease in income due to the pandemic (ONS 2020). According to the report by Child Poverty Action Group survey, parents reported that their financial standings have been altered due to the pandemic and lockdown.</w:t>
      </w:r>
    </w:p>
    <w:p w14:paraId="7BF94B4A"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25CA4EAB"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 xml:space="preserve">62 percent of parents reported having their job disrupted, compared to 35 percent of non-parents (ONS 2020), and more than one in every ten workers with children under the age of 18 are facing redundancy, compared to fewer than one in every ten people who do not have children under the age of 18. (Smith and </w:t>
      </w:r>
      <w:proofErr w:type="spellStart"/>
      <w:r>
        <w:rPr>
          <w:rFonts w:ascii="Arial" w:hAnsi="Arial" w:cs="Arial"/>
          <w:color w:val="0E101A"/>
          <w:sz w:val="22"/>
          <w:szCs w:val="22"/>
        </w:rPr>
        <w:t>McClosekey</w:t>
      </w:r>
      <w:proofErr w:type="spellEnd"/>
      <w:r>
        <w:rPr>
          <w:rFonts w:ascii="Arial" w:hAnsi="Arial" w:cs="Arial"/>
          <w:color w:val="0E101A"/>
          <w:sz w:val="22"/>
          <w:szCs w:val="22"/>
        </w:rPr>
        <w:t xml:space="preserve"> 2020).</w:t>
      </w:r>
    </w:p>
    <w:p w14:paraId="5D38C877"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666F6EF8"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 xml:space="preserve">Due to the pandemic, household incomes in general have fallen in the UK, but the biggest loss suffered is by single parents, who are more likely to be in financial difficulty due to one third single parents working in closed industries </w:t>
      </w:r>
      <w:r>
        <w:rPr>
          <w:rFonts w:ascii="Arial" w:hAnsi="Arial"/>
          <w:color w:val="0E101A"/>
          <w:sz w:val="22"/>
          <w:szCs w:val="22"/>
        </w:rPr>
        <w:t>(Understanding Society 2020)</w:t>
      </w:r>
      <w:r>
        <w:rPr>
          <w:rFonts w:ascii="Arial" w:hAnsi="Arial" w:cs="Arial"/>
          <w:color w:val="0E101A"/>
          <w:sz w:val="22"/>
          <w:szCs w:val="22"/>
        </w:rPr>
        <w:t xml:space="preserve">. due to the lockdown and school being held virtually, </w:t>
      </w:r>
      <w:proofErr w:type="spellStart"/>
      <w:r>
        <w:rPr>
          <w:rFonts w:ascii="Arial" w:hAnsi="Arial" w:cs="Arial"/>
          <w:color w:val="0E101A"/>
          <w:sz w:val="22"/>
          <w:szCs w:val="22"/>
        </w:rPr>
        <w:t>mant</w:t>
      </w:r>
      <w:proofErr w:type="spellEnd"/>
      <w:r>
        <w:rPr>
          <w:rFonts w:ascii="Arial" w:hAnsi="Arial" w:cs="Arial"/>
          <w:color w:val="0E101A"/>
          <w:sz w:val="22"/>
          <w:szCs w:val="22"/>
        </w:rPr>
        <w:t xml:space="preserve"> parents had to cut back on working hours so that they could look after their children which meant even lesser income. The Black, Asian and ethnic </w:t>
      </w:r>
      <w:proofErr w:type="spellStart"/>
      <w:r>
        <w:rPr>
          <w:rFonts w:ascii="Arial" w:hAnsi="Arial" w:cs="Arial"/>
          <w:color w:val="0E101A"/>
          <w:sz w:val="22"/>
          <w:szCs w:val="22"/>
        </w:rPr>
        <w:t>miniority</w:t>
      </w:r>
      <w:proofErr w:type="spellEnd"/>
      <w:r>
        <w:rPr>
          <w:rFonts w:ascii="Arial" w:hAnsi="Arial" w:cs="Arial"/>
          <w:color w:val="0E101A"/>
          <w:sz w:val="22"/>
          <w:szCs w:val="22"/>
        </w:rPr>
        <w:t xml:space="preserve"> backgrounds (BAME) are more </w:t>
      </w:r>
      <w:r>
        <w:rPr>
          <w:rFonts w:ascii="Arial" w:hAnsi="Arial" w:cs="Arial"/>
          <w:color w:val="0E101A"/>
          <w:sz w:val="22"/>
          <w:szCs w:val="22"/>
        </w:rPr>
        <w:lastRenderedPageBreak/>
        <w:t>likely to lose their jobs as most of them work without contracts, or low wage occupations (Children's Society 2020).</w:t>
      </w:r>
    </w:p>
    <w:p w14:paraId="5C0115F4" w14:textId="77777777" w:rsidR="00E33971" w:rsidRDefault="00E33971">
      <w:pPr>
        <w:pStyle w:val="NormalWeb"/>
        <w:spacing w:beforeAutospacing="0" w:afterAutospacing="0" w:line="360" w:lineRule="auto"/>
        <w:jc w:val="both"/>
        <w:rPr>
          <w:rFonts w:ascii="Arial" w:hAnsi="Arial"/>
          <w:color w:val="0E101A"/>
          <w:sz w:val="22"/>
          <w:szCs w:val="22"/>
        </w:rPr>
      </w:pPr>
    </w:p>
    <w:p w14:paraId="30B42721" w14:textId="77777777" w:rsidR="00E33971" w:rsidRDefault="00000000">
      <w:pPr>
        <w:pStyle w:val="NormalWeb"/>
        <w:spacing w:beforeAutospacing="0" w:afterAutospacing="0" w:line="360" w:lineRule="auto"/>
        <w:jc w:val="both"/>
        <w:rPr>
          <w:rFonts w:ascii="Arial" w:hAnsi="Arial"/>
          <w:color w:val="0E101A"/>
          <w:sz w:val="22"/>
          <w:szCs w:val="22"/>
        </w:rPr>
      </w:pPr>
      <w:r>
        <w:rPr>
          <w:rFonts w:ascii="Arial" w:hAnsi="Arial"/>
          <w:color w:val="0E101A"/>
          <w:sz w:val="22"/>
          <w:szCs w:val="22"/>
        </w:rPr>
        <w:t>People who were before the pandemic already working at insecure jobs, were already disadvantaged at the very beginning of the pandemic as they had fewer resources ore reserves to rely on. Due to COVID 19 people who had trouble before the lockdown were now three times more likely to say that their living conditions had gotten worse (Nuffield Foundation survey). 8 out of 10 Low incomes families were found to say their living conditions had declined significantly (</w:t>
      </w:r>
      <w:proofErr w:type="spellStart"/>
      <w:r>
        <w:rPr>
          <w:rFonts w:ascii="Arial" w:hAnsi="Arial"/>
          <w:color w:val="0E101A"/>
          <w:sz w:val="22"/>
          <w:szCs w:val="22"/>
        </w:rPr>
        <w:t>Fancourt</w:t>
      </w:r>
      <w:proofErr w:type="spellEnd"/>
      <w:r>
        <w:rPr>
          <w:rFonts w:ascii="Arial" w:hAnsi="Arial"/>
          <w:color w:val="0E101A"/>
          <w:sz w:val="22"/>
          <w:szCs w:val="22"/>
        </w:rPr>
        <w:t xml:space="preserve"> et al 2020).</w:t>
      </w:r>
    </w:p>
    <w:p w14:paraId="0A4DEFA3"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6AEF011A"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6E0A27D2"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Low-income families usually lack a financial safety net, such as no savings and restricted credit access, to give protection during times of financial hardship. Furthermore, the requirement to spend a bigger proportion of income on necessities than before Covid-19 has resulted in many families facing difficulties and falling behind on obligations (JRF 2021).</w:t>
      </w:r>
    </w:p>
    <w:p w14:paraId="16A69A5A"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107C3A4D"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 xml:space="preserve">It is vital to highlight that improvements in protective and benefits effects in the poorest regions have safeguarded the </w:t>
      </w:r>
      <w:proofErr w:type="spellStart"/>
      <w:r>
        <w:rPr>
          <w:rFonts w:ascii="Arial" w:hAnsi="Arial" w:cs="Arial"/>
          <w:color w:val="0E101A"/>
          <w:sz w:val="22"/>
          <w:szCs w:val="22"/>
        </w:rPr>
        <w:t>poorest's</w:t>
      </w:r>
      <w:proofErr w:type="spellEnd"/>
      <w:r>
        <w:rPr>
          <w:rFonts w:ascii="Arial" w:hAnsi="Arial" w:cs="Arial"/>
          <w:color w:val="0E101A"/>
          <w:sz w:val="22"/>
          <w:szCs w:val="22"/>
        </w:rPr>
        <w:t xml:space="preserve"> income. However, it is expected that when the Covid-19-related relief measures and benefit increases, wealth disparities and regional income would expand. Without governmental actions, the wealth disparity between the poorest and  richest is likely to persist: a divide that existed before the epidemic and has been worsened by it.</w:t>
      </w:r>
    </w:p>
    <w:p w14:paraId="08D55A04"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7BEB0E36" w14:textId="77777777" w:rsidR="00E33971" w:rsidRDefault="00000000">
      <w:pPr>
        <w:pStyle w:val="NormalWeb"/>
        <w:spacing w:beforeAutospacing="0" w:afterAutospacing="0" w:line="360" w:lineRule="auto"/>
        <w:jc w:val="both"/>
        <w:rPr>
          <w:rFonts w:ascii="Arial" w:hAnsi="Arial" w:cs="Arial"/>
          <w:color w:val="0E101A"/>
          <w:sz w:val="22"/>
          <w:szCs w:val="22"/>
        </w:rPr>
      </w:pPr>
      <w:r>
        <w:rPr>
          <w:rStyle w:val="Strong"/>
          <w:rFonts w:ascii="Arial" w:hAnsi="Arial" w:cs="Arial"/>
          <w:color w:val="0E101A"/>
          <w:sz w:val="22"/>
          <w:szCs w:val="22"/>
        </w:rPr>
        <w:t>INCREASED ISOLATION FOR FAMILIES</w:t>
      </w:r>
    </w:p>
    <w:p w14:paraId="038D27C1"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593ACD96"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According to studies, the pandemic and lockdown restrictions have raised feelings of loneliness and worry in some expectant and new parents.</w:t>
      </w:r>
    </w:p>
    <w:p w14:paraId="3FEDCF5B" w14:textId="77777777" w:rsidR="00E33971" w:rsidRDefault="00000000">
      <w:pPr>
        <w:pStyle w:val="NormalWeb"/>
        <w:spacing w:beforeAutospacing="0" w:afterAutospacing="0" w:line="360" w:lineRule="auto"/>
        <w:jc w:val="both"/>
        <w:rPr>
          <w:rFonts w:ascii="Arial" w:hAnsi="Arial"/>
          <w:color w:val="0E101A"/>
          <w:sz w:val="22"/>
          <w:szCs w:val="22"/>
        </w:rPr>
      </w:pPr>
      <w:r>
        <w:rPr>
          <w:rFonts w:ascii="Arial" w:hAnsi="Arial" w:cs="Arial"/>
          <w:color w:val="0E101A"/>
          <w:sz w:val="22"/>
          <w:szCs w:val="22"/>
        </w:rPr>
        <w:t xml:space="preserve">Evidence suggests that the lockdown's unique conditions raised parental pressures known to have a negative impact on parenting. </w:t>
      </w:r>
      <w:r>
        <w:rPr>
          <w:rFonts w:ascii="Arial" w:hAnsi="Arial"/>
          <w:color w:val="0E101A"/>
          <w:sz w:val="22"/>
          <w:szCs w:val="22"/>
        </w:rPr>
        <w:t xml:space="preserve">Parenting became more difficult during the pandemic due to factors such as high levels of mental health concern, increased stress, significantly reduced social support, low confidence in accessing mental health support, and difficulties accessing reliable information about risks for pregnancies and babies (Babies in Lockdown 2020). </w:t>
      </w:r>
    </w:p>
    <w:p w14:paraId="2138A410"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14FAB0AA"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 xml:space="preserve">Parents raising low-income children had not just the general issue of adjusting to life with a new member of the family, but also the worry and pressure that a lack of money </w:t>
      </w:r>
      <w:r>
        <w:rPr>
          <w:rFonts w:ascii="Arial" w:hAnsi="Arial" w:cs="Arial"/>
          <w:color w:val="0E101A"/>
          <w:sz w:val="22"/>
          <w:szCs w:val="22"/>
        </w:rPr>
        <w:lastRenderedPageBreak/>
        <w:t xml:space="preserve">may bring, as well as the additional pandemic constraints. There is a strong link between financial difficulties and parental stress. Maternal depression is significantly more common when the mother believes she lacks the fundamental necessities for herself and her kid (JRF February 2021). As vulnerable children and families face isolation, violence, and poverty, community infrastructure is critical for them to have access to the family assistance they require. </w:t>
      </w:r>
    </w:p>
    <w:p w14:paraId="70581BBB"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7F2CDB0D" w14:textId="77777777" w:rsidR="00E33971" w:rsidRDefault="00000000">
      <w:pPr>
        <w:pStyle w:val="NormalWeb"/>
        <w:spacing w:beforeAutospacing="0" w:afterAutospacing="0" w:line="360" w:lineRule="auto"/>
        <w:jc w:val="both"/>
        <w:rPr>
          <w:rFonts w:ascii="Arial" w:hAnsi="Arial" w:cs="Arial"/>
          <w:color w:val="0E101A"/>
          <w:sz w:val="22"/>
          <w:szCs w:val="22"/>
        </w:rPr>
      </w:pPr>
      <w:r>
        <w:rPr>
          <w:rStyle w:val="Strong"/>
          <w:rFonts w:ascii="Arial" w:hAnsi="Arial" w:cs="Arial"/>
          <w:color w:val="0E101A"/>
          <w:sz w:val="22"/>
          <w:szCs w:val="22"/>
        </w:rPr>
        <w:t>WELL-BEING OF CHILDREN AND YOUNG PEOPLE</w:t>
      </w:r>
    </w:p>
    <w:p w14:paraId="76DC8751"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05402989"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Poverty-stricken children and adolescents are more likely to have poor mental health and well-being outcomes, according to research. The epidemic has the potential to force many more children, youth, and families into poverty, while also increasing challenges for those who are already poor. According to Barnardo's 2020, children and young people are concerned about their own and/or their families money.</w:t>
      </w:r>
    </w:p>
    <w:p w14:paraId="09863108"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7C13C596"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olor w:val="0E101A"/>
          <w:sz w:val="22"/>
          <w:szCs w:val="22"/>
        </w:rPr>
        <w:t xml:space="preserve">Children who grow up in homes with huge debts are five times more likely than other kids to have poor wellbeing, thus the pandemic may have substantial repercussions for families that lost jobs or income and had to rely on credit. </w:t>
      </w:r>
      <w:r>
        <w:rPr>
          <w:rFonts w:ascii="Arial" w:hAnsi="Arial" w:cs="Arial"/>
          <w:color w:val="0E101A"/>
          <w:sz w:val="22"/>
          <w:szCs w:val="22"/>
        </w:rPr>
        <w:t>According to study findings, any experience of poverty or financial distress throughout infancy is associated with worse well-being and poorer mental health by the age of 14 (The Children's Society 2020).</w:t>
      </w:r>
    </w:p>
    <w:p w14:paraId="1D9008DA"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39B04253"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Children growing up in households with significant debt are five times more likely than other children to have low well-being, thus the effects for families that lost work or income and had to rely on credit as a result of the epidemic may be considerable. According to study findings, any experience of poverty or financial distress throughout infancy is associated with worse well-being and poorer mental health by the age of 14 (The Children's Society 2020).</w:t>
      </w:r>
    </w:p>
    <w:p w14:paraId="39ED4DA8"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5FC90843"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olor w:val="0E101A"/>
          <w:sz w:val="22"/>
          <w:szCs w:val="22"/>
        </w:rPr>
        <w:t xml:space="preserve">Research has </w:t>
      </w:r>
      <w:proofErr w:type="spellStart"/>
      <w:r>
        <w:rPr>
          <w:rFonts w:ascii="Arial" w:hAnsi="Arial"/>
          <w:color w:val="0E101A"/>
          <w:sz w:val="22"/>
          <w:szCs w:val="22"/>
        </w:rPr>
        <w:t>recognised</w:t>
      </w:r>
      <w:proofErr w:type="spellEnd"/>
      <w:r>
        <w:rPr>
          <w:rFonts w:ascii="Arial" w:hAnsi="Arial"/>
          <w:color w:val="0E101A"/>
          <w:sz w:val="22"/>
          <w:szCs w:val="22"/>
        </w:rPr>
        <w:t xml:space="preserve"> an increase in social isolation and loneliness  among young people as a serious concern, particularly among vulnerable populations such as low-income and Minority and Black Ethnic homes. </w:t>
      </w:r>
      <w:r>
        <w:rPr>
          <w:rFonts w:ascii="Arial" w:hAnsi="Arial" w:cs="Arial"/>
          <w:color w:val="0E101A"/>
          <w:sz w:val="22"/>
          <w:szCs w:val="22"/>
        </w:rPr>
        <w:t xml:space="preserve">Trauma, the death of loved ones, and the inability to spend time with family and friends during tough times have all influenced a large number of young people. Those aged 16 to 29 were more likely to report feeling acute loneliness than those aged 60 and up. Those from more fortunate families, however, who did not experience immediate financial difficulties or who could indulge </w:t>
      </w:r>
      <w:r>
        <w:rPr>
          <w:rFonts w:ascii="Arial" w:hAnsi="Arial" w:cs="Arial"/>
          <w:color w:val="0E101A"/>
          <w:sz w:val="22"/>
          <w:szCs w:val="22"/>
        </w:rPr>
        <w:lastRenderedPageBreak/>
        <w:t xml:space="preserve">in hobbies and </w:t>
      </w:r>
      <w:proofErr w:type="spellStart"/>
      <w:r>
        <w:rPr>
          <w:rFonts w:ascii="Arial" w:hAnsi="Arial" w:cs="Arial"/>
          <w:color w:val="0E101A"/>
          <w:sz w:val="22"/>
          <w:szCs w:val="22"/>
        </w:rPr>
        <w:t>socialise</w:t>
      </w:r>
      <w:proofErr w:type="spellEnd"/>
      <w:r>
        <w:rPr>
          <w:rFonts w:ascii="Arial" w:hAnsi="Arial" w:cs="Arial"/>
          <w:color w:val="0E101A"/>
          <w:sz w:val="22"/>
          <w:szCs w:val="22"/>
        </w:rPr>
        <w:t xml:space="preserve"> securely, reported spending more time with  loved ones and family and struggled less (LGIU July 2021).</w:t>
      </w:r>
    </w:p>
    <w:p w14:paraId="3E4ED133"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70BC69B7"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According to studies, generally, children's mental health symptoms have decreased as limitations were lifted in March 2021, however children from low-income households and those with SEND have continued to display heightened mental health symptoms (Co-Space 2021).</w:t>
      </w:r>
    </w:p>
    <w:p w14:paraId="073089AB"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6C1E2615" w14:textId="77777777" w:rsidR="00E33971" w:rsidRDefault="00000000">
      <w:pPr>
        <w:pStyle w:val="NormalWeb"/>
        <w:spacing w:beforeAutospacing="0" w:afterAutospacing="0" w:line="360" w:lineRule="auto"/>
        <w:jc w:val="both"/>
        <w:rPr>
          <w:rFonts w:ascii="Arial" w:hAnsi="Arial" w:cs="Arial"/>
          <w:color w:val="0E101A"/>
          <w:sz w:val="22"/>
          <w:szCs w:val="22"/>
        </w:rPr>
      </w:pPr>
      <w:r>
        <w:rPr>
          <w:rStyle w:val="Strong"/>
          <w:rFonts w:ascii="Arial" w:hAnsi="Arial" w:cs="Arial"/>
          <w:color w:val="0E101A"/>
          <w:sz w:val="22"/>
          <w:szCs w:val="22"/>
        </w:rPr>
        <w:t>ACADEMIC OUTCOMES</w:t>
      </w:r>
    </w:p>
    <w:p w14:paraId="5BA7DFF9"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52484679"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According to studies, the first nationwide lockdown had a consistent impact, with students making around two months less progress than similar students in previous years. Children from disadvantaged groups have been disproportionately affected by the loss of learning during the lockdown. According to certain data, students in specific year groups are currently 15 to 22 months behind where they should be (Children's Commissioner 2021). While many researchers have found equal learning impacts for English and mathematics, certain newer studies, notably the DfE-commissioned review, do reveal some significant learning loss for mathematics.</w:t>
      </w:r>
    </w:p>
    <w:p w14:paraId="39C462D4" w14:textId="77777777" w:rsidR="00E33971" w:rsidRDefault="00E33971">
      <w:pPr>
        <w:pStyle w:val="NormalWeb"/>
        <w:spacing w:beforeAutospacing="0" w:afterAutospacing="0" w:line="360" w:lineRule="auto"/>
        <w:jc w:val="both"/>
        <w:rPr>
          <w:rFonts w:ascii="Arial" w:hAnsi="Arial"/>
          <w:color w:val="0E101A"/>
          <w:sz w:val="22"/>
          <w:szCs w:val="22"/>
        </w:rPr>
      </w:pPr>
    </w:p>
    <w:p w14:paraId="3E1034CF"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 xml:space="preserve">According to studies, we have learned that students that come from a low income family background are found to spend less time learning at home. In comparison students that are from a high income family are seen to be giving at least 4 hours a day to their studies at home </w:t>
      </w:r>
      <w:r>
        <w:rPr>
          <w:rFonts w:ascii="Arial" w:hAnsi="Arial"/>
          <w:color w:val="0E101A"/>
          <w:sz w:val="22"/>
          <w:szCs w:val="22"/>
        </w:rPr>
        <w:t>(Equality and Human Rights Commission 2020)</w:t>
      </w:r>
      <w:r>
        <w:rPr>
          <w:rFonts w:ascii="Arial" w:hAnsi="Arial" w:cs="Arial"/>
          <w:color w:val="0E101A"/>
          <w:sz w:val="22"/>
          <w:szCs w:val="22"/>
        </w:rPr>
        <w:t>. The lockdown is expected to have long term consequences in terms of educational development of children that come from low income families and will be behind in studies compared to higher income family children.</w:t>
      </w:r>
    </w:p>
    <w:p w14:paraId="0EC6C238"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7A1589B9" w14:textId="77777777" w:rsidR="00E33971" w:rsidRDefault="00000000">
      <w:pPr>
        <w:pStyle w:val="NormalWeb"/>
        <w:spacing w:beforeAutospacing="0" w:afterAutospacing="0" w:line="360" w:lineRule="auto"/>
        <w:jc w:val="both"/>
        <w:rPr>
          <w:rFonts w:ascii="Arial" w:hAnsi="Arial" w:cs="Arial"/>
          <w:color w:val="0E101A"/>
          <w:sz w:val="22"/>
          <w:szCs w:val="22"/>
        </w:rPr>
      </w:pPr>
      <w:r>
        <w:rPr>
          <w:rStyle w:val="Strong"/>
          <w:rFonts w:ascii="Arial" w:hAnsi="Arial" w:cs="Arial"/>
          <w:color w:val="0E101A"/>
          <w:sz w:val="22"/>
          <w:szCs w:val="22"/>
        </w:rPr>
        <w:t>VIRTUAL ACCESSIBILITY</w:t>
      </w:r>
    </w:p>
    <w:p w14:paraId="275184EE"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7D6568B6"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The scope and effects of digital exclusion for low-income families have been brought to light by Covid-19 limits, according to research, notably in regard to education and employment as many individuals are unable to work remotely from home. Access to the internet and Technical equipment is only one aspect of digital exclusion; it also includes concerns with degrees of access, digital skill levels, and educational opportunities (JRF 2021). Studies have shown that low-income parents and caregivers struggle with online learning for their kids because they can't afford the equipment or because the technology they do have is malfunctioning (CPAG 2020).</w:t>
      </w:r>
    </w:p>
    <w:p w14:paraId="366F0E8C"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5D8DD139"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Additionally, one-third of the families that were most concerned about money had to purchase a laptop, tablet, or other gadgets, and 40% of low-income families said they were lacking at least one necessary item to assist their children's learning (CPAG 2020). There is evidence that, in addition to digital poverty, there is also a problem with digital weariness, with many young people feeling overburdened by the amount of time they must spend on their computers and cell phones. Although the effects on mental health are not fully understood, many young individuals during the pandemic appear to have suffered from a lack of energy, low morale, and decreased productivity (LGIU July 2021).</w:t>
      </w:r>
    </w:p>
    <w:p w14:paraId="24A052AC"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35905798"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Despite the enormous efforts of several instructors and support personnel, more than two million kids barely learned anything during the first school shut down because of the digital gap, where too many pupils lack access to online education (Children's Commissioner 2021).</w:t>
      </w:r>
    </w:p>
    <w:p w14:paraId="7D7D2427"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44E0E660" w14:textId="77777777" w:rsidR="00E33971" w:rsidRDefault="00000000">
      <w:pPr>
        <w:pStyle w:val="NormalWeb"/>
        <w:spacing w:beforeAutospacing="0" w:afterAutospacing="0" w:line="360" w:lineRule="auto"/>
        <w:jc w:val="both"/>
        <w:rPr>
          <w:rFonts w:ascii="Arial" w:hAnsi="Arial" w:cs="Arial"/>
          <w:color w:val="0E101A"/>
          <w:sz w:val="22"/>
          <w:szCs w:val="22"/>
        </w:rPr>
      </w:pPr>
      <w:r>
        <w:rPr>
          <w:rStyle w:val="Strong"/>
          <w:rFonts w:ascii="Arial" w:hAnsi="Arial" w:cs="Arial"/>
          <w:color w:val="0E101A"/>
          <w:sz w:val="22"/>
          <w:szCs w:val="22"/>
        </w:rPr>
        <w:t>RECOMMENDATIONS</w:t>
      </w:r>
    </w:p>
    <w:p w14:paraId="02F2D49C"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38D30F15"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 xml:space="preserve">The literature review highlights a number of crucial interrelated issues that have had an impact on several low-income families throughout the epidemic. It must be taken into account how to enhance current </w:t>
      </w:r>
      <w:proofErr w:type="spellStart"/>
      <w:r>
        <w:rPr>
          <w:rFonts w:ascii="Arial" w:hAnsi="Arial" w:cs="Arial"/>
          <w:color w:val="0E101A"/>
          <w:sz w:val="22"/>
          <w:szCs w:val="22"/>
        </w:rPr>
        <w:t>programmes</w:t>
      </w:r>
      <w:proofErr w:type="spellEnd"/>
      <w:r>
        <w:rPr>
          <w:rFonts w:ascii="Arial" w:hAnsi="Arial" w:cs="Arial"/>
          <w:color w:val="0E101A"/>
          <w:sz w:val="22"/>
          <w:szCs w:val="22"/>
        </w:rPr>
        <w:t xml:space="preserve"> and efforts to address </w:t>
      </w:r>
      <w:proofErr w:type="spellStart"/>
      <w:r>
        <w:rPr>
          <w:rFonts w:ascii="Arial" w:hAnsi="Arial" w:cs="Arial"/>
          <w:color w:val="0E101A"/>
          <w:sz w:val="22"/>
          <w:szCs w:val="22"/>
        </w:rPr>
        <w:t>recognised</w:t>
      </w:r>
      <w:proofErr w:type="spellEnd"/>
      <w:r>
        <w:rPr>
          <w:rFonts w:ascii="Arial" w:hAnsi="Arial" w:cs="Arial"/>
          <w:color w:val="0E101A"/>
          <w:sz w:val="22"/>
          <w:szCs w:val="22"/>
        </w:rPr>
        <w:t xml:space="preserve"> requirements, as well as how to introduce new initiatives to guarantee that low-income families receive the help they require moving forward as the nation recovers from the epidemic.</w:t>
      </w:r>
    </w:p>
    <w:p w14:paraId="13F66B21" w14:textId="77777777" w:rsidR="00E33971" w:rsidRDefault="00E33971">
      <w:pPr>
        <w:pStyle w:val="NormalWeb"/>
        <w:spacing w:beforeAutospacing="0" w:afterAutospacing="0" w:line="360" w:lineRule="auto"/>
        <w:jc w:val="both"/>
        <w:rPr>
          <w:rFonts w:ascii="Arial" w:hAnsi="Arial" w:cs="Arial"/>
          <w:color w:val="0E101A"/>
          <w:sz w:val="22"/>
          <w:szCs w:val="22"/>
        </w:rPr>
      </w:pPr>
    </w:p>
    <w:p w14:paraId="6F789AF1" w14:textId="77777777" w:rsidR="00E33971" w:rsidRDefault="00000000">
      <w:pPr>
        <w:pStyle w:val="NormalWeb"/>
        <w:spacing w:beforeAutospacing="0" w:afterAutospacing="0" w:line="360" w:lineRule="auto"/>
        <w:jc w:val="both"/>
        <w:rPr>
          <w:rFonts w:ascii="Arial" w:hAnsi="Arial" w:cs="Arial"/>
          <w:color w:val="0E101A"/>
          <w:sz w:val="22"/>
          <w:szCs w:val="22"/>
        </w:rPr>
      </w:pPr>
      <w:r>
        <w:rPr>
          <w:rFonts w:ascii="Arial" w:hAnsi="Arial" w:cs="Arial"/>
          <w:color w:val="0E101A"/>
          <w:sz w:val="22"/>
          <w:szCs w:val="22"/>
        </w:rPr>
        <w:t xml:space="preserve">Extend the laptop </w:t>
      </w:r>
      <w:proofErr w:type="spellStart"/>
      <w:r>
        <w:rPr>
          <w:rFonts w:ascii="Arial" w:hAnsi="Arial" w:cs="Arial"/>
          <w:color w:val="0E101A"/>
          <w:sz w:val="22"/>
          <w:szCs w:val="22"/>
        </w:rPr>
        <w:t>programme</w:t>
      </w:r>
      <w:proofErr w:type="spellEnd"/>
      <w:r>
        <w:rPr>
          <w:rFonts w:ascii="Arial" w:hAnsi="Arial" w:cs="Arial"/>
          <w:color w:val="0E101A"/>
          <w:sz w:val="22"/>
          <w:szCs w:val="22"/>
        </w:rPr>
        <w:t xml:space="preserve"> to ensure that all families have access to the internet to help children's learning. As noted in this assessment, many low-income families lack the necessary technology—such as touchscreen tablets and laptops—to help their kids' learning and development. They are also less likely to have access to a dependable, quick internet connection. Even though the government has been giving away free computers and tablets to kids who get help from a social worker and care leavers, many kids without access to the internet won't be eligible and will lose out on this support.</w:t>
      </w:r>
    </w:p>
    <w:p w14:paraId="00DCF41C" w14:textId="77777777" w:rsidR="00E33971" w:rsidRDefault="00E33971">
      <w:pPr>
        <w:spacing w:line="360" w:lineRule="auto"/>
        <w:jc w:val="both"/>
        <w:rPr>
          <w:rFonts w:ascii="Arial" w:eastAsia="SimSun" w:hAnsi="Arial"/>
          <w:sz w:val="22"/>
          <w:szCs w:val="22"/>
        </w:rPr>
      </w:pPr>
    </w:p>
    <w:p w14:paraId="378D80A8" w14:textId="77777777" w:rsidR="00E33971" w:rsidRDefault="00E33971">
      <w:pPr>
        <w:spacing w:line="360" w:lineRule="auto"/>
        <w:jc w:val="both"/>
        <w:rPr>
          <w:rFonts w:ascii="Arial" w:eastAsia="SimSun" w:hAnsi="Arial"/>
          <w:b/>
          <w:bCs/>
          <w:sz w:val="22"/>
          <w:szCs w:val="22"/>
        </w:rPr>
      </w:pPr>
    </w:p>
    <w:p w14:paraId="4A8D867F" w14:textId="77777777" w:rsidR="00E33971" w:rsidRDefault="00E33971">
      <w:pPr>
        <w:spacing w:line="360" w:lineRule="auto"/>
        <w:jc w:val="both"/>
        <w:rPr>
          <w:rFonts w:ascii="Arial" w:eastAsia="SimSun" w:hAnsi="Arial"/>
          <w:b/>
          <w:bCs/>
          <w:sz w:val="22"/>
          <w:szCs w:val="22"/>
        </w:rPr>
      </w:pPr>
    </w:p>
    <w:p w14:paraId="326D96CC" w14:textId="77777777" w:rsidR="00E33971" w:rsidRDefault="00E33971">
      <w:pPr>
        <w:spacing w:line="360" w:lineRule="auto"/>
        <w:jc w:val="both"/>
        <w:rPr>
          <w:rFonts w:ascii="Arial" w:eastAsia="SimSun" w:hAnsi="Arial"/>
          <w:b/>
          <w:bCs/>
          <w:sz w:val="22"/>
          <w:szCs w:val="22"/>
        </w:rPr>
      </w:pPr>
    </w:p>
    <w:p w14:paraId="313ECFBA" w14:textId="77777777" w:rsidR="00E33971" w:rsidRDefault="00E33971">
      <w:pPr>
        <w:spacing w:line="360" w:lineRule="auto"/>
        <w:jc w:val="both"/>
        <w:rPr>
          <w:rFonts w:ascii="Arial" w:eastAsia="SimSun" w:hAnsi="Arial"/>
          <w:b/>
          <w:bCs/>
          <w:sz w:val="22"/>
          <w:szCs w:val="22"/>
        </w:rPr>
      </w:pPr>
    </w:p>
    <w:p w14:paraId="51B3CE36" w14:textId="77777777" w:rsidR="00E33971" w:rsidRDefault="00E33971">
      <w:pPr>
        <w:spacing w:line="360" w:lineRule="auto"/>
        <w:jc w:val="both"/>
        <w:rPr>
          <w:rFonts w:ascii="Arial" w:eastAsia="SimSun" w:hAnsi="Arial"/>
          <w:b/>
          <w:bCs/>
          <w:sz w:val="22"/>
          <w:szCs w:val="22"/>
        </w:rPr>
      </w:pPr>
    </w:p>
    <w:p w14:paraId="79FADDEE" w14:textId="77777777" w:rsidR="00E33971" w:rsidRDefault="00E33971">
      <w:pPr>
        <w:spacing w:line="360" w:lineRule="auto"/>
        <w:jc w:val="both"/>
        <w:rPr>
          <w:rFonts w:ascii="Arial" w:eastAsia="SimSun" w:hAnsi="Arial"/>
          <w:b/>
          <w:bCs/>
          <w:sz w:val="22"/>
          <w:szCs w:val="22"/>
        </w:rPr>
      </w:pPr>
    </w:p>
    <w:p w14:paraId="2820FE61" w14:textId="77777777" w:rsidR="00E33971" w:rsidRDefault="00E33971">
      <w:pPr>
        <w:spacing w:line="360" w:lineRule="auto"/>
        <w:jc w:val="both"/>
        <w:rPr>
          <w:rFonts w:ascii="Arial" w:eastAsia="SimSun" w:hAnsi="Arial"/>
          <w:b/>
          <w:bCs/>
          <w:sz w:val="22"/>
          <w:szCs w:val="22"/>
        </w:rPr>
      </w:pPr>
    </w:p>
    <w:p w14:paraId="14CBA017" w14:textId="77777777" w:rsidR="00E33971" w:rsidRDefault="00E33971">
      <w:pPr>
        <w:spacing w:line="360" w:lineRule="auto"/>
        <w:jc w:val="both"/>
        <w:rPr>
          <w:rFonts w:ascii="Arial" w:eastAsia="SimSun" w:hAnsi="Arial"/>
          <w:b/>
          <w:bCs/>
          <w:sz w:val="22"/>
          <w:szCs w:val="22"/>
        </w:rPr>
      </w:pPr>
    </w:p>
    <w:p w14:paraId="62C94574" w14:textId="77777777" w:rsidR="00E33971" w:rsidRDefault="00E33971">
      <w:pPr>
        <w:spacing w:line="360" w:lineRule="auto"/>
        <w:jc w:val="both"/>
        <w:rPr>
          <w:rFonts w:ascii="Arial" w:eastAsia="SimSun" w:hAnsi="Arial"/>
          <w:b/>
          <w:bCs/>
          <w:sz w:val="22"/>
          <w:szCs w:val="22"/>
        </w:rPr>
      </w:pPr>
    </w:p>
    <w:p w14:paraId="5E7A6EB2" w14:textId="77777777" w:rsidR="00E33971" w:rsidRDefault="00E33971">
      <w:pPr>
        <w:spacing w:line="360" w:lineRule="auto"/>
        <w:jc w:val="both"/>
        <w:rPr>
          <w:rFonts w:ascii="Arial" w:eastAsia="SimSun" w:hAnsi="Arial"/>
          <w:b/>
          <w:bCs/>
          <w:sz w:val="22"/>
          <w:szCs w:val="22"/>
        </w:rPr>
      </w:pPr>
    </w:p>
    <w:p w14:paraId="19F590A9" w14:textId="77777777" w:rsidR="00E33971" w:rsidRDefault="00E33971">
      <w:pPr>
        <w:spacing w:line="360" w:lineRule="auto"/>
        <w:jc w:val="both"/>
        <w:rPr>
          <w:rFonts w:ascii="Arial" w:eastAsia="SimSun" w:hAnsi="Arial"/>
          <w:b/>
          <w:bCs/>
          <w:sz w:val="22"/>
          <w:szCs w:val="22"/>
        </w:rPr>
      </w:pPr>
    </w:p>
    <w:p w14:paraId="7CBB6FBE" w14:textId="77777777" w:rsidR="00E33971" w:rsidRDefault="00E33971">
      <w:pPr>
        <w:spacing w:line="360" w:lineRule="auto"/>
        <w:jc w:val="both"/>
        <w:rPr>
          <w:rFonts w:ascii="Arial" w:eastAsia="SimSun" w:hAnsi="Arial"/>
          <w:b/>
          <w:bCs/>
          <w:sz w:val="22"/>
          <w:szCs w:val="22"/>
        </w:rPr>
      </w:pPr>
    </w:p>
    <w:p w14:paraId="3DBACFBF" w14:textId="77777777" w:rsidR="00E33971" w:rsidRDefault="00E33971">
      <w:pPr>
        <w:spacing w:line="360" w:lineRule="auto"/>
        <w:jc w:val="both"/>
        <w:rPr>
          <w:rFonts w:ascii="Arial" w:eastAsia="SimSun" w:hAnsi="Arial"/>
          <w:b/>
          <w:bCs/>
          <w:sz w:val="22"/>
          <w:szCs w:val="22"/>
        </w:rPr>
      </w:pPr>
    </w:p>
    <w:p w14:paraId="42C0B8D0" w14:textId="77777777" w:rsidR="00E33971" w:rsidRDefault="00E33971">
      <w:pPr>
        <w:spacing w:line="360" w:lineRule="auto"/>
        <w:jc w:val="both"/>
        <w:rPr>
          <w:rFonts w:ascii="Arial" w:eastAsia="SimSun" w:hAnsi="Arial"/>
          <w:b/>
          <w:bCs/>
          <w:sz w:val="22"/>
          <w:szCs w:val="22"/>
        </w:rPr>
      </w:pPr>
    </w:p>
    <w:p w14:paraId="767EE903" w14:textId="77777777" w:rsidR="00E33971" w:rsidRDefault="00E33971">
      <w:pPr>
        <w:spacing w:line="360" w:lineRule="auto"/>
        <w:jc w:val="both"/>
        <w:rPr>
          <w:rFonts w:ascii="Arial" w:eastAsia="SimSun" w:hAnsi="Arial"/>
          <w:b/>
          <w:bCs/>
          <w:sz w:val="22"/>
          <w:szCs w:val="22"/>
        </w:rPr>
      </w:pPr>
    </w:p>
    <w:p w14:paraId="7DBE160A" w14:textId="77777777" w:rsidR="00E33971" w:rsidRDefault="00E33971">
      <w:pPr>
        <w:spacing w:line="360" w:lineRule="auto"/>
        <w:jc w:val="both"/>
        <w:rPr>
          <w:rFonts w:ascii="Arial" w:eastAsia="SimSun" w:hAnsi="Arial"/>
          <w:b/>
          <w:bCs/>
          <w:sz w:val="22"/>
          <w:szCs w:val="22"/>
        </w:rPr>
      </w:pPr>
    </w:p>
    <w:p w14:paraId="00608AE0" w14:textId="77777777" w:rsidR="00E33971" w:rsidRDefault="00E33971">
      <w:pPr>
        <w:spacing w:line="360" w:lineRule="auto"/>
        <w:jc w:val="both"/>
        <w:rPr>
          <w:rFonts w:ascii="Arial" w:eastAsia="SimSun" w:hAnsi="Arial"/>
          <w:b/>
          <w:bCs/>
          <w:sz w:val="22"/>
          <w:szCs w:val="22"/>
        </w:rPr>
      </w:pPr>
    </w:p>
    <w:p w14:paraId="12BC75FD" w14:textId="77777777" w:rsidR="00E33971" w:rsidRDefault="00E33971">
      <w:pPr>
        <w:spacing w:line="360" w:lineRule="auto"/>
        <w:jc w:val="both"/>
        <w:rPr>
          <w:rFonts w:ascii="Arial" w:eastAsia="SimSun" w:hAnsi="Arial"/>
          <w:b/>
          <w:bCs/>
          <w:sz w:val="22"/>
          <w:szCs w:val="22"/>
        </w:rPr>
      </w:pPr>
    </w:p>
    <w:p w14:paraId="630730BE" w14:textId="77777777" w:rsidR="00E33971" w:rsidRDefault="00000000">
      <w:pPr>
        <w:spacing w:line="360" w:lineRule="auto"/>
        <w:jc w:val="both"/>
        <w:rPr>
          <w:rFonts w:ascii="Arial" w:eastAsia="SimSun" w:hAnsi="Arial"/>
          <w:b/>
          <w:bCs/>
          <w:sz w:val="22"/>
          <w:szCs w:val="22"/>
        </w:rPr>
      </w:pPr>
      <w:r>
        <w:rPr>
          <w:rFonts w:ascii="Arial" w:eastAsia="SimSun" w:hAnsi="Arial"/>
          <w:b/>
          <w:bCs/>
          <w:sz w:val="22"/>
          <w:szCs w:val="22"/>
        </w:rPr>
        <w:t>REFERENCES</w:t>
      </w:r>
    </w:p>
    <w:p w14:paraId="25E5DC52" w14:textId="77777777" w:rsidR="00E33971" w:rsidRDefault="00E33971">
      <w:pPr>
        <w:spacing w:line="360" w:lineRule="auto"/>
        <w:jc w:val="both"/>
        <w:rPr>
          <w:rFonts w:ascii="Arial" w:eastAsia="SimSun" w:hAnsi="Arial"/>
          <w:b/>
          <w:bCs/>
          <w:sz w:val="22"/>
          <w:szCs w:val="22"/>
        </w:rPr>
      </w:pPr>
    </w:p>
    <w:p w14:paraId="7E420609" w14:textId="77777777" w:rsidR="00E33971" w:rsidRDefault="00000000">
      <w:pPr>
        <w:pStyle w:val="NormalWeb"/>
        <w:numPr>
          <w:ilvl w:val="0"/>
          <w:numId w:val="1"/>
        </w:numPr>
        <w:spacing w:beforeAutospacing="0" w:after="210" w:afterAutospacing="0" w:line="360" w:lineRule="auto"/>
        <w:jc w:val="both"/>
        <w:rPr>
          <w:rFonts w:ascii="Arial" w:eastAsia="Arial-BoldMT" w:hAnsi="Arial" w:cs="Arial"/>
          <w:color w:val="000000"/>
          <w:sz w:val="22"/>
          <w:szCs w:val="22"/>
          <w:lang w:bidi="ar"/>
        </w:rPr>
      </w:pPr>
      <w:r>
        <w:rPr>
          <w:rFonts w:ascii="Arial" w:hAnsi="Arial" w:cs="Arial"/>
          <w:sz w:val="22"/>
          <w:szCs w:val="22"/>
        </w:rPr>
        <w:t xml:space="preserve">Yan, W. (2021). Understanding the Long-Term Impacts of COVID-19 in Survivors. </w:t>
      </w:r>
      <w:r>
        <w:rPr>
          <w:rFonts w:ascii="Arial" w:hAnsi="Arial" w:cs="Arial"/>
          <w:i/>
          <w:iCs/>
          <w:sz w:val="22"/>
          <w:szCs w:val="22"/>
        </w:rPr>
        <w:t>IEEE Pulse</w:t>
      </w:r>
      <w:r>
        <w:rPr>
          <w:rFonts w:ascii="Arial" w:hAnsi="Arial" w:cs="Arial"/>
          <w:sz w:val="22"/>
          <w:szCs w:val="22"/>
        </w:rPr>
        <w:t>, 12(1), pp.19–23. doi:10.1109/mpuls.2021.3052616.</w:t>
      </w:r>
    </w:p>
    <w:p w14:paraId="45EE75B7" w14:textId="77777777" w:rsidR="00E33971" w:rsidRDefault="00000000">
      <w:pPr>
        <w:pStyle w:val="NormalWeb"/>
        <w:numPr>
          <w:ilvl w:val="0"/>
          <w:numId w:val="1"/>
        </w:numPr>
        <w:spacing w:beforeAutospacing="0" w:after="210" w:afterAutospacing="0" w:line="360" w:lineRule="auto"/>
        <w:jc w:val="both"/>
        <w:rPr>
          <w:rFonts w:ascii="Arial" w:hAnsi="Arial" w:cs="Arial"/>
          <w:sz w:val="22"/>
          <w:szCs w:val="22"/>
        </w:rPr>
      </w:pPr>
      <w:proofErr w:type="spellStart"/>
      <w:r>
        <w:rPr>
          <w:rFonts w:ascii="Arial" w:hAnsi="Arial" w:cs="Arial"/>
          <w:sz w:val="22"/>
          <w:szCs w:val="22"/>
        </w:rPr>
        <w:t>Crettaz</w:t>
      </w:r>
      <w:proofErr w:type="spellEnd"/>
      <w:r>
        <w:rPr>
          <w:rFonts w:ascii="Arial" w:hAnsi="Arial" w:cs="Arial"/>
          <w:sz w:val="22"/>
          <w:szCs w:val="22"/>
        </w:rPr>
        <w:t xml:space="preserve">, E. (2021). The impact of the Covid-19 pandemic on working poverty: Theoretical and conceptual reflections. </w:t>
      </w:r>
      <w:r>
        <w:rPr>
          <w:rFonts w:ascii="Arial" w:hAnsi="Arial" w:cs="Arial"/>
          <w:i/>
          <w:iCs/>
          <w:sz w:val="22"/>
          <w:szCs w:val="22"/>
        </w:rPr>
        <w:t>SOCIOLOGIA DEL LAVORO</w:t>
      </w:r>
      <w:r>
        <w:rPr>
          <w:rFonts w:ascii="Arial" w:hAnsi="Arial" w:cs="Arial"/>
          <w:sz w:val="22"/>
          <w:szCs w:val="22"/>
        </w:rPr>
        <w:t>, (161), pp.7–24. doi:10.3280/sl2021-161001.</w:t>
      </w:r>
    </w:p>
    <w:p w14:paraId="6826BD6D" w14:textId="77777777" w:rsidR="00E33971" w:rsidRDefault="00000000">
      <w:pPr>
        <w:pStyle w:val="NormalWeb"/>
        <w:numPr>
          <w:ilvl w:val="0"/>
          <w:numId w:val="1"/>
        </w:numPr>
        <w:spacing w:beforeAutospacing="0" w:after="210" w:afterAutospacing="0" w:line="360" w:lineRule="auto"/>
        <w:jc w:val="both"/>
        <w:rPr>
          <w:rFonts w:ascii="Arial" w:hAnsi="Arial" w:cs="Arial"/>
          <w:sz w:val="22"/>
          <w:szCs w:val="22"/>
        </w:rPr>
      </w:pPr>
      <w:r>
        <w:rPr>
          <w:rFonts w:ascii="Arial" w:hAnsi="Arial" w:cs="Arial"/>
          <w:sz w:val="22"/>
          <w:szCs w:val="22"/>
        </w:rPr>
        <w:t xml:space="preserve">Mitchell, M. (2019). Reimagining child welfare outcomes: Learning from Family Group Conferencing. </w:t>
      </w:r>
      <w:r>
        <w:rPr>
          <w:rFonts w:ascii="Arial" w:hAnsi="Arial" w:cs="Arial"/>
          <w:i/>
          <w:iCs/>
          <w:sz w:val="22"/>
          <w:szCs w:val="22"/>
        </w:rPr>
        <w:t>Child &amp; Family Social Work</w:t>
      </w:r>
      <w:r>
        <w:rPr>
          <w:rFonts w:ascii="Arial" w:hAnsi="Arial" w:cs="Arial"/>
          <w:sz w:val="22"/>
          <w:szCs w:val="22"/>
        </w:rPr>
        <w:t>. doi:10.1111/cfs.12676.</w:t>
      </w:r>
    </w:p>
    <w:p w14:paraId="313DF788" w14:textId="77777777" w:rsidR="00E33971" w:rsidRDefault="00000000">
      <w:pPr>
        <w:pStyle w:val="NormalWeb"/>
        <w:numPr>
          <w:ilvl w:val="0"/>
          <w:numId w:val="1"/>
        </w:numPr>
        <w:spacing w:beforeAutospacing="0" w:after="210" w:afterAutospacing="0" w:line="360" w:lineRule="auto"/>
        <w:jc w:val="both"/>
        <w:rPr>
          <w:rFonts w:ascii="Arial" w:hAnsi="Arial" w:cs="Arial"/>
          <w:sz w:val="22"/>
          <w:szCs w:val="22"/>
        </w:rPr>
      </w:pPr>
      <w:r>
        <w:rPr>
          <w:rFonts w:ascii="Arial" w:hAnsi="Arial" w:cs="Arial"/>
          <w:sz w:val="22"/>
          <w:szCs w:val="22"/>
        </w:rPr>
        <w:t xml:space="preserve">Neill, R.D., Blair, C., Best, P., McGlinchey, E. and </w:t>
      </w:r>
      <w:proofErr w:type="spellStart"/>
      <w:r>
        <w:rPr>
          <w:rFonts w:ascii="Arial" w:hAnsi="Arial" w:cs="Arial"/>
          <w:sz w:val="22"/>
          <w:szCs w:val="22"/>
        </w:rPr>
        <w:t>Armour</w:t>
      </w:r>
      <w:proofErr w:type="spellEnd"/>
      <w:r>
        <w:rPr>
          <w:rFonts w:ascii="Arial" w:hAnsi="Arial" w:cs="Arial"/>
          <w:sz w:val="22"/>
          <w:szCs w:val="22"/>
        </w:rPr>
        <w:t xml:space="preserve">, C. (2021). Media consumption and mental health during COVID-19 lockdown: a UK cross-sectional study across England, Wales, Scotland and Northern Ireland. </w:t>
      </w:r>
      <w:r>
        <w:rPr>
          <w:rFonts w:ascii="Arial" w:hAnsi="Arial" w:cs="Arial"/>
          <w:i/>
          <w:iCs/>
          <w:sz w:val="22"/>
          <w:szCs w:val="22"/>
        </w:rPr>
        <w:t>Journal of Public Health</w:t>
      </w:r>
      <w:r>
        <w:rPr>
          <w:rFonts w:ascii="Arial" w:hAnsi="Arial" w:cs="Arial"/>
          <w:sz w:val="22"/>
          <w:szCs w:val="22"/>
        </w:rPr>
        <w:t>. doi:10.1007/s10389-021-01506-0.</w:t>
      </w:r>
    </w:p>
    <w:p w14:paraId="314DFCB1" w14:textId="77777777" w:rsidR="00E33971" w:rsidRDefault="00000000">
      <w:pPr>
        <w:pStyle w:val="NormalWeb"/>
        <w:numPr>
          <w:ilvl w:val="0"/>
          <w:numId w:val="1"/>
        </w:numPr>
        <w:spacing w:beforeAutospacing="0" w:after="210" w:afterAutospacing="0" w:line="360" w:lineRule="auto"/>
        <w:jc w:val="both"/>
        <w:rPr>
          <w:rFonts w:ascii="Arial" w:hAnsi="Arial" w:cs="Arial"/>
          <w:sz w:val="22"/>
          <w:szCs w:val="22"/>
        </w:rPr>
      </w:pPr>
      <w:proofErr w:type="spellStart"/>
      <w:r>
        <w:rPr>
          <w:rFonts w:ascii="Arial" w:hAnsi="Arial" w:cs="Arial"/>
          <w:sz w:val="22"/>
          <w:szCs w:val="22"/>
        </w:rPr>
        <w:t>Davillas</w:t>
      </w:r>
      <w:proofErr w:type="spellEnd"/>
      <w:r>
        <w:rPr>
          <w:rFonts w:ascii="Arial" w:hAnsi="Arial" w:cs="Arial"/>
          <w:sz w:val="22"/>
          <w:szCs w:val="22"/>
        </w:rPr>
        <w:t xml:space="preserve">, A. and Jones, A.M. (2020). The COVID-19 Pandemic and its Impact on Inequality of Opportunity in Psychological Distress in the UK. </w:t>
      </w:r>
      <w:r>
        <w:rPr>
          <w:rFonts w:ascii="Arial" w:hAnsi="Arial" w:cs="Arial"/>
          <w:i/>
          <w:iCs/>
          <w:sz w:val="22"/>
          <w:szCs w:val="22"/>
        </w:rPr>
        <w:t>SSRN Electronic Journal</w:t>
      </w:r>
      <w:r>
        <w:rPr>
          <w:rFonts w:ascii="Arial" w:hAnsi="Arial" w:cs="Arial"/>
          <w:sz w:val="22"/>
          <w:szCs w:val="22"/>
        </w:rPr>
        <w:t>. doi:10.2139/ssrn.3614940.</w:t>
      </w:r>
    </w:p>
    <w:p w14:paraId="17E3D570" w14:textId="77777777" w:rsidR="00E33971" w:rsidRDefault="00000000">
      <w:pPr>
        <w:pStyle w:val="NormalWeb"/>
        <w:numPr>
          <w:ilvl w:val="0"/>
          <w:numId w:val="1"/>
        </w:numPr>
        <w:spacing w:beforeAutospacing="0" w:after="210" w:afterAutospacing="0" w:line="360" w:lineRule="auto"/>
        <w:jc w:val="both"/>
        <w:rPr>
          <w:rFonts w:ascii="Arial" w:hAnsi="Arial" w:cs="Arial"/>
          <w:sz w:val="22"/>
          <w:szCs w:val="22"/>
        </w:rPr>
      </w:pPr>
      <w:r>
        <w:rPr>
          <w:rFonts w:ascii="Arial" w:hAnsi="Arial" w:cs="Arial"/>
          <w:sz w:val="22"/>
          <w:szCs w:val="22"/>
        </w:rPr>
        <w:t xml:space="preserve">Social Impact of COVID-19 on Children and Families. (2020). </w:t>
      </w:r>
      <w:proofErr w:type="spellStart"/>
      <w:r>
        <w:rPr>
          <w:rFonts w:ascii="Arial" w:hAnsi="Arial" w:cs="Arial"/>
          <w:i/>
          <w:iCs/>
          <w:sz w:val="22"/>
          <w:szCs w:val="22"/>
        </w:rPr>
        <w:t>AfricArXiv</w:t>
      </w:r>
      <w:proofErr w:type="spellEnd"/>
      <w:r>
        <w:rPr>
          <w:rFonts w:ascii="Arial" w:hAnsi="Arial" w:cs="Arial"/>
          <w:sz w:val="22"/>
          <w:szCs w:val="22"/>
        </w:rPr>
        <w:t>. doi:10.21428/3b2160cd.f9ec2b61.</w:t>
      </w:r>
    </w:p>
    <w:p w14:paraId="1A7FF9F0" w14:textId="77777777" w:rsidR="00E33971" w:rsidRDefault="00000000">
      <w:pPr>
        <w:pStyle w:val="NormalWeb"/>
        <w:numPr>
          <w:ilvl w:val="0"/>
          <w:numId w:val="1"/>
        </w:numPr>
        <w:spacing w:beforeAutospacing="0" w:after="210" w:afterAutospacing="0" w:line="360" w:lineRule="auto"/>
        <w:jc w:val="both"/>
        <w:rPr>
          <w:rFonts w:ascii="Arial" w:hAnsi="Arial" w:cs="Arial"/>
          <w:sz w:val="22"/>
          <w:szCs w:val="22"/>
        </w:rPr>
      </w:pPr>
      <w:r>
        <w:rPr>
          <w:rFonts w:ascii="Arial" w:hAnsi="Arial" w:cs="Arial"/>
          <w:sz w:val="22"/>
          <w:szCs w:val="22"/>
        </w:rPr>
        <w:lastRenderedPageBreak/>
        <w:t xml:space="preserve">Dixit, A. and Agnihotri, A. (2020). The Psychosocial Impact of Covid-19 on Students, Teachers, and Families. </w:t>
      </w:r>
      <w:r>
        <w:rPr>
          <w:rFonts w:ascii="Arial" w:hAnsi="Arial" w:cs="Arial"/>
          <w:i/>
          <w:iCs/>
          <w:sz w:val="22"/>
          <w:szCs w:val="22"/>
        </w:rPr>
        <w:t>ATSK Journal of Psychology</w:t>
      </w:r>
      <w:r>
        <w:rPr>
          <w:rFonts w:ascii="Arial" w:hAnsi="Arial" w:cs="Arial"/>
          <w:sz w:val="22"/>
          <w:szCs w:val="22"/>
        </w:rPr>
        <w:t>, 01(01). doi:10.55032/atskj.psychol.2020.1105.</w:t>
      </w:r>
    </w:p>
    <w:p w14:paraId="3AA43445" w14:textId="77777777" w:rsidR="00E33971" w:rsidRDefault="00000000">
      <w:pPr>
        <w:pStyle w:val="NormalWeb"/>
        <w:numPr>
          <w:ilvl w:val="0"/>
          <w:numId w:val="1"/>
        </w:numPr>
        <w:spacing w:beforeAutospacing="0" w:after="210" w:afterAutospacing="0" w:line="360" w:lineRule="auto"/>
        <w:jc w:val="both"/>
        <w:rPr>
          <w:rFonts w:ascii="Arial" w:hAnsi="Arial" w:cs="Arial"/>
          <w:sz w:val="22"/>
          <w:szCs w:val="22"/>
        </w:rPr>
      </w:pPr>
      <w:r>
        <w:rPr>
          <w:rFonts w:ascii="Arial" w:hAnsi="Arial" w:cs="Arial"/>
          <w:sz w:val="22"/>
          <w:szCs w:val="22"/>
        </w:rPr>
        <w:t xml:space="preserve">Garcia, S.D., Cowan, B.W. and Bureau, N. (2022). </w:t>
      </w:r>
      <w:r>
        <w:rPr>
          <w:rFonts w:ascii="Arial" w:hAnsi="Arial" w:cs="Arial"/>
          <w:i/>
          <w:iCs/>
          <w:sz w:val="22"/>
          <w:szCs w:val="22"/>
        </w:rPr>
        <w:t>The Impact of School and Childcare Closures on Labor Market Outcomes during the COVID-19 Pandemic</w:t>
      </w:r>
      <w:r>
        <w:rPr>
          <w:rFonts w:ascii="Arial" w:hAnsi="Arial" w:cs="Arial"/>
          <w:sz w:val="22"/>
          <w:szCs w:val="22"/>
        </w:rPr>
        <w:t>. Cambridge, Mass. National Bureau Of Economic Research.</w:t>
      </w:r>
    </w:p>
    <w:p w14:paraId="48760ADD" w14:textId="77777777" w:rsidR="00E33971" w:rsidRDefault="00000000">
      <w:pPr>
        <w:pStyle w:val="NormalWeb"/>
        <w:numPr>
          <w:ilvl w:val="0"/>
          <w:numId w:val="1"/>
        </w:numPr>
        <w:spacing w:beforeAutospacing="0" w:after="210" w:afterAutospacing="0" w:line="360" w:lineRule="auto"/>
        <w:jc w:val="both"/>
        <w:rPr>
          <w:rFonts w:ascii="Arial" w:hAnsi="Arial" w:cs="Arial"/>
          <w:sz w:val="22"/>
          <w:szCs w:val="22"/>
        </w:rPr>
      </w:pPr>
      <w:proofErr w:type="spellStart"/>
      <w:r>
        <w:rPr>
          <w:rFonts w:ascii="Arial" w:hAnsi="Arial" w:cs="Arial"/>
          <w:sz w:val="22"/>
          <w:szCs w:val="22"/>
        </w:rPr>
        <w:t>Bitler</w:t>
      </w:r>
      <w:proofErr w:type="spellEnd"/>
      <w:r>
        <w:rPr>
          <w:rFonts w:ascii="Arial" w:hAnsi="Arial" w:cs="Arial"/>
          <w:sz w:val="22"/>
          <w:szCs w:val="22"/>
        </w:rPr>
        <w:t xml:space="preserve">, M., </w:t>
      </w:r>
      <w:proofErr w:type="spellStart"/>
      <w:r>
        <w:rPr>
          <w:rFonts w:ascii="Arial" w:hAnsi="Arial" w:cs="Arial"/>
          <w:sz w:val="22"/>
          <w:szCs w:val="22"/>
        </w:rPr>
        <w:t>Hoynes</w:t>
      </w:r>
      <w:proofErr w:type="spellEnd"/>
      <w:r>
        <w:rPr>
          <w:rFonts w:ascii="Arial" w:hAnsi="Arial" w:cs="Arial"/>
          <w:sz w:val="22"/>
          <w:szCs w:val="22"/>
        </w:rPr>
        <w:t xml:space="preserve">, H.W., Diane Whitmore </w:t>
      </w:r>
      <w:proofErr w:type="spellStart"/>
      <w:r>
        <w:rPr>
          <w:rFonts w:ascii="Arial" w:hAnsi="Arial" w:cs="Arial"/>
          <w:sz w:val="22"/>
          <w:szCs w:val="22"/>
        </w:rPr>
        <w:t>Schanzenbach</w:t>
      </w:r>
      <w:proofErr w:type="spellEnd"/>
      <w:r>
        <w:rPr>
          <w:rFonts w:ascii="Arial" w:hAnsi="Arial" w:cs="Arial"/>
          <w:sz w:val="22"/>
          <w:szCs w:val="22"/>
        </w:rPr>
        <w:t xml:space="preserve"> and Bureau, N. (2020). </w:t>
      </w:r>
      <w:r>
        <w:rPr>
          <w:rFonts w:ascii="Arial" w:hAnsi="Arial" w:cs="Arial"/>
          <w:i/>
          <w:iCs/>
          <w:sz w:val="22"/>
          <w:szCs w:val="22"/>
        </w:rPr>
        <w:t>The Social Safety Net in the Wake of COVID-19</w:t>
      </w:r>
      <w:r>
        <w:rPr>
          <w:rFonts w:ascii="Arial" w:hAnsi="Arial" w:cs="Arial"/>
          <w:sz w:val="22"/>
          <w:szCs w:val="22"/>
        </w:rPr>
        <w:t>. Cambridge, Mass. National Bureau Of Economic Research.</w:t>
      </w:r>
    </w:p>
    <w:p w14:paraId="738BAB48" w14:textId="77777777" w:rsidR="00E33971" w:rsidRDefault="00000000">
      <w:pPr>
        <w:pStyle w:val="NormalWeb"/>
        <w:numPr>
          <w:ilvl w:val="0"/>
          <w:numId w:val="1"/>
        </w:numPr>
        <w:spacing w:beforeAutospacing="0" w:after="210" w:afterAutospacing="0" w:line="360" w:lineRule="auto"/>
        <w:jc w:val="both"/>
        <w:rPr>
          <w:rFonts w:ascii="Arial" w:hAnsi="Arial" w:cs="Arial"/>
          <w:sz w:val="22"/>
          <w:szCs w:val="22"/>
        </w:rPr>
      </w:pPr>
      <w:r>
        <w:rPr>
          <w:rFonts w:ascii="Arial" w:hAnsi="Arial" w:cs="Arial"/>
          <w:sz w:val="22"/>
          <w:szCs w:val="22"/>
        </w:rPr>
        <w:t xml:space="preserve">Bornstein, M.H. (2020). </w:t>
      </w:r>
      <w:r>
        <w:rPr>
          <w:rFonts w:ascii="Arial" w:hAnsi="Arial" w:cs="Arial"/>
          <w:i/>
          <w:iCs/>
          <w:sz w:val="22"/>
          <w:szCs w:val="22"/>
        </w:rPr>
        <w:t>Psychological insights for understanding COVID-19 and families, parents, and children</w:t>
      </w:r>
      <w:r>
        <w:rPr>
          <w:rFonts w:ascii="Arial" w:hAnsi="Arial" w:cs="Arial"/>
          <w:sz w:val="22"/>
          <w:szCs w:val="22"/>
        </w:rPr>
        <w:t>. London: Routledge.</w:t>
      </w:r>
    </w:p>
    <w:p w14:paraId="5036D1AE" w14:textId="77777777" w:rsidR="00E33971" w:rsidRDefault="00000000">
      <w:pPr>
        <w:pStyle w:val="NormalWeb"/>
        <w:numPr>
          <w:ilvl w:val="0"/>
          <w:numId w:val="1"/>
        </w:numPr>
        <w:spacing w:beforeAutospacing="0" w:after="210" w:afterAutospacing="0" w:line="360" w:lineRule="auto"/>
        <w:jc w:val="both"/>
        <w:rPr>
          <w:rFonts w:ascii="Arial" w:hAnsi="Arial" w:cs="Arial"/>
          <w:sz w:val="22"/>
          <w:szCs w:val="22"/>
        </w:rPr>
      </w:pPr>
      <w:r>
        <w:rPr>
          <w:rFonts w:ascii="Arial" w:hAnsi="Arial" w:cs="Arial"/>
          <w:sz w:val="22"/>
          <w:szCs w:val="22"/>
        </w:rPr>
        <w:t xml:space="preserve">Han, J., Meyer, B.D., Sullivan, J.X. and Bureau, N. (2020). </w:t>
      </w:r>
      <w:r>
        <w:rPr>
          <w:rFonts w:ascii="Arial" w:hAnsi="Arial" w:cs="Arial"/>
          <w:i/>
          <w:iCs/>
          <w:sz w:val="22"/>
          <w:szCs w:val="22"/>
        </w:rPr>
        <w:t>Income and Poverty in the COVID-19 Pandemic</w:t>
      </w:r>
      <w:r>
        <w:rPr>
          <w:rFonts w:ascii="Arial" w:hAnsi="Arial" w:cs="Arial"/>
          <w:sz w:val="22"/>
          <w:szCs w:val="22"/>
        </w:rPr>
        <w:t>. Cambridge, Mass. National Bureau Of Economic Research.</w:t>
      </w:r>
    </w:p>
    <w:p w14:paraId="6216E909" w14:textId="77777777" w:rsidR="00E33971" w:rsidRDefault="00000000">
      <w:pPr>
        <w:pStyle w:val="NormalWeb"/>
        <w:numPr>
          <w:ilvl w:val="0"/>
          <w:numId w:val="1"/>
        </w:numPr>
        <w:spacing w:beforeAutospacing="0" w:after="210" w:afterAutospacing="0" w:line="360" w:lineRule="auto"/>
        <w:jc w:val="both"/>
        <w:rPr>
          <w:rFonts w:ascii="Arial" w:hAnsi="Arial" w:cs="Arial"/>
          <w:sz w:val="22"/>
          <w:szCs w:val="22"/>
        </w:rPr>
      </w:pPr>
      <w:r>
        <w:rPr>
          <w:rFonts w:ascii="Arial" w:hAnsi="Arial" w:cs="Arial"/>
          <w:sz w:val="22"/>
          <w:szCs w:val="22"/>
        </w:rPr>
        <w:t xml:space="preserve">BBC children in Need (2020). </w:t>
      </w:r>
      <w:r>
        <w:rPr>
          <w:rFonts w:ascii="Arial" w:hAnsi="Arial" w:cs="Arial"/>
          <w:i/>
          <w:iCs/>
          <w:sz w:val="22"/>
          <w:szCs w:val="22"/>
        </w:rPr>
        <w:t>Understanding the impact of Covid-19 on children and young people</w:t>
      </w:r>
      <w:r>
        <w:rPr>
          <w:rFonts w:ascii="Arial" w:hAnsi="Arial" w:cs="Arial"/>
          <w:sz w:val="22"/>
          <w:szCs w:val="22"/>
        </w:rPr>
        <w:t>. [online] Available at: https://www.bbcchildreninneed.co.uk/wp-content/uploads/2020/11/CN1081-Impact-Report.pdf.</w:t>
      </w:r>
    </w:p>
    <w:p w14:paraId="23F6DC88" w14:textId="77777777" w:rsidR="00E33971" w:rsidRDefault="00000000">
      <w:pPr>
        <w:pStyle w:val="NormalWeb"/>
        <w:numPr>
          <w:ilvl w:val="0"/>
          <w:numId w:val="1"/>
        </w:numPr>
        <w:spacing w:beforeAutospacing="0" w:after="210" w:afterAutospacing="0" w:line="360" w:lineRule="auto"/>
        <w:jc w:val="both"/>
        <w:rPr>
          <w:rFonts w:ascii="Arial" w:hAnsi="Arial" w:cs="Arial"/>
          <w:sz w:val="22"/>
          <w:szCs w:val="22"/>
        </w:rPr>
      </w:pPr>
      <w:r>
        <w:rPr>
          <w:rFonts w:ascii="Arial" w:hAnsi="Arial" w:cs="Arial"/>
          <w:sz w:val="22"/>
          <w:szCs w:val="22"/>
        </w:rPr>
        <w:t xml:space="preserve">Brown, H., Mills, S. and </w:t>
      </w:r>
      <w:proofErr w:type="spellStart"/>
      <w:r>
        <w:rPr>
          <w:rFonts w:ascii="Arial" w:hAnsi="Arial" w:cs="Arial"/>
          <w:sz w:val="22"/>
          <w:szCs w:val="22"/>
        </w:rPr>
        <w:t>Albani</w:t>
      </w:r>
      <w:proofErr w:type="spellEnd"/>
      <w:r>
        <w:rPr>
          <w:rFonts w:ascii="Arial" w:hAnsi="Arial" w:cs="Arial"/>
          <w:sz w:val="22"/>
          <w:szCs w:val="22"/>
        </w:rPr>
        <w:t xml:space="preserve">, V. (2022). Socioeconomic risks of food insecurity during the Covid-19 pandemic in the UK: findings from the Understanding Society Covid Survey. </w:t>
      </w:r>
      <w:r>
        <w:rPr>
          <w:rFonts w:ascii="Arial" w:hAnsi="Arial" w:cs="Arial"/>
          <w:i/>
          <w:iCs/>
          <w:sz w:val="22"/>
          <w:szCs w:val="22"/>
        </w:rPr>
        <w:t>BMC Public Health</w:t>
      </w:r>
      <w:r>
        <w:rPr>
          <w:rFonts w:ascii="Arial" w:hAnsi="Arial" w:cs="Arial"/>
          <w:sz w:val="22"/>
          <w:szCs w:val="22"/>
        </w:rPr>
        <w:t>, 22(1). doi:10.1186/s12889-022-12964-w.</w:t>
      </w:r>
    </w:p>
    <w:p w14:paraId="50771436" w14:textId="77777777" w:rsidR="00E33971" w:rsidRDefault="00000000">
      <w:pPr>
        <w:pStyle w:val="NormalWeb"/>
        <w:numPr>
          <w:ilvl w:val="0"/>
          <w:numId w:val="1"/>
        </w:numPr>
        <w:spacing w:beforeAutospacing="0" w:after="210" w:afterAutospacing="0" w:line="360" w:lineRule="auto"/>
        <w:jc w:val="both"/>
        <w:rPr>
          <w:rFonts w:ascii="Arial" w:hAnsi="Arial" w:cs="Arial"/>
          <w:sz w:val="22"/>
          <w:szCs w:val="22"/>
        </w:rPr>
      </w:pPr>
      <w:r>
        <w:rPr>
          <w:rFonts w:ascii="Arial" w:hAnsi="Arial" w:cs="Arial"/>
          <w:sz w:val="22"/>
          <w:szCs w:val="22"/>
        </w:rPr>
        <w:t xml:space="preserve">Dey-Chowdhury, S. (2021). </w:t>
      </w:r>
      <w:r>
        <w:rPr>
          <w:rFonts w:ascii="Arial" w:hAnsi="Arial" w:cs="Arial"/>
          <w:i/>
          <w:iCs/>
          <w:sz w:val="22"/>
          <w:szCs w:val="22"/>
        </w:rPr>
        <w:t>Coronavirus and the Impact on UK households and businesses - Office for National Statistics</w:t>
      </w:r>
      <w:r>
        <w:rPr>
          <w:rFonts w:ascii="Arial" w:hAnsi="Arial" w:cs="Arial"/>
          <w:sz w:val="22"/>
          <w:szCs w:val="22"/>
        </w:rPr>
        <w:t>. [online] www.ons.gov.uk. Available at: https://www.ons.gov.uk/economy/nationalaccounts/uksectoraccounts/articles/coronavirusandtheimpactonukhouseholdsandbusinesses/2020.</w:t>
      </w:r>
    </w:p>
    <w:p w14:paraId="034F4E69" w14:textId="77777777" w:rsidR="00E33971" w:rsidRDefault="00000000">
      <w:pPr>
        <w:pStyle w:val="NormalWeb"/>
        <w:numPr>
          <w:ilvl w:val="0"/>
          <w:numId w:val="1"/>
        </w:numPr>
        <w:spacing w:beforeAutospacing="0" w:after="210" w:afterAutospacing="0" w:line="360" w:lineRule="auto"/>
        <w:jc w:val="both"/>
        <w:rPr>
          <w:rFonts w:ascii="Arial" w:hAnsi="Arial" w:cs="Arial"/>
          <w:sz w:val="22"/>
          <w:szCs w:val="22"/>
        </w:rPr>
      </w:pPr>
      <w:r>
        <w:rPr>
          <w:rFonts w:ascii="Arial" w:hAnsi="Arial" w:cs="Arial"/>
          <w:sz w:val="22"/>
          <w:szCs w:val="22"/>
        </w:rPr>
        <w:t xml:space="preserve">Whitaker, L., Cameron, C., </w:t>
      </w:r>
      <w:proofErr w:type="spellStart"/>
      <w:r>
        <w:rPr>
          <w:rFonts w:ascii="Arial" w:hAnsi="Arial" w:cs="Arial"/>
          <w:sz w:val="22"/>
          <w:szCs w:val="22"/>
        </w:rPr>
        <w:t>Hauari</w:t>
      </w:r>
      <w:proofErr w:type="spellEnd"/>
      <w:r>
        <w:rPr>
          <w:rFonts w:ascii="Arial" w:hAnsi="Arial" w:cs="Arial"/>
          <w:sz w:val="22"/>
          <w:szCs w:val="22"/>
        </w:rPr>
        <w:t xml:space="preserve">, H., Hollingworth, K. and O’Brien, M. (2021). What Family Circumstances, During COVID-19, Impact on Parental Mental Health in an Inner City Community in London? </w:t>
      </w:r>
      <w:r>
        <w:rPr>
          <w:rFonts w:ascii="Arial" w:hAnsi="Arial" w:cs="Arial"/>
          <w:i/>
          <w:iCs/>
          <w:sz w:val="22"/>
          <w:szCs w:val="22"/>
        </w:rPr>
        <w:t>Frontiers in Psychiatry</w:t>
      </w:r>
      <w:r>
        <w:rPr>
          <w:rFonts w:ascii="Arial" w:hAnsi="Arial" w:cs="Arial"/>
          <w:sz w:val="22"/>
          <w:szCs w:val="22"/>
        </w:rPr>
        <w:t>, [online] 12. doi:10.3389/fpsyt.2021.725823.</w:t>
      </w:r>
    </w:p>
    <w:p w14:paraId="147FD01D" w14:textId="77777777" w:rsidR="00E33971" w:rsidRDefault="00E33971">
      <w:pPr>
        <w:pStyle w:val="NormalWeb"/>
        <w:spacing w:beforeAutospacing="0" w:after="210" w:afterAutospacing="0" w:line="360" w:lineRule="auto"/>
        <w:rPr>
          <w:rFonts w:ascii="Arial" w:eastAsia="Arial-BoldMT" w:hAnsi="Arial" w:cs="Arial"/>
          <w:color w:val="000000"/>
          <w:sz w:val="22"/>
          <w:szCs w:val="22"/>
          <w:lang w:bidi="ar"/>
        </w:rPr>
      </w:pPr>
    </w:p>
    <w:p w14:paraId="065FA456" w14:textId="77777777" w:rsidR="00E33971" w:rsidRDefault="00E33971"/>
    <w:p w14:paraId="1E301969" w14:textId="77777777" w:rsidR="00E33971" w:rsidRDefault="00E33971"/>
    <w:p w14:paraId="364BA464" w14:textId="77777777" w:rsidR="00E33971" w:rsidRDefault="00E33971"/>
    <w:p w14:paraId="0EEE629A" w14:textId="77777777" w:rsidR="00E33971" w:rsidRDefault="00E33971"/>
    <w:p w14:paraId="6A49725A" w14:textId="77777777" w:rsidR="00E33971" w:rsidRDefault="00E33971"/>
    <w:sectPr w:rsidR="00E33971">
      <w:footerReference w:type="default" r:id="rId8"/>
      <w:pgSz w:w="11906" w:h="16838"/>
      <w:pgMar w:top="1440" w:right="1800" w:bottom="1440" w:left="1800" w:header="720" w:footer="720" w:gutter="0"/>
      <w:pgBorders w:display="firstPage"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DECB5" w14:textId="77777777" w:rsidR="00C368D6" w:rsidRDefault="00C368D6">
      <w:r>
        <w:separator/>
      </w:r>
    </w:p>
  </w:endnote>
  <w:endnote w:type="continuationSeparator" w:id="0">
    <w:p w14:paraId="7C985AFA" w14:textId="77777777" w:rsidR="00C368D6" w:rsidRDefault="00C3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BoldMT">
    <w:altName w:val="Segoe Print"/>
    <w:panose1 w:val="020B0604020202020204"/>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DC39B" w14:textId="77777777" w:rsidR="00E33971" w:rsidRDefault="00000000">
    <w:pPr>
      <w:pStyle w:val="Footer"/>
    </w:pPr>
    <w:r>
      <w:rPr>
        <w:noProof/>
      </w:rPr>
      <mc:AlternateContent>
        <mc:Choice Requires="wps">
          <w:drawing>
            <wp:anchor distT="0" distB="0" distL="114300" distR="114300" simplePos="0" relativeHeight="251659264" behindDoc="0" locked="0" layoutInCell="1" allowOverlap="1" wp14:anchorId="4DB53E29" wp14:editId="3D1E7E5D">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5E29CF6" w14:textId="77777777" w:rsidR="00E33971" w:rsidRDefault="00000000">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B53E29" id="_x0000_t202" coordsize="21600,21600" o:spt="202" path="m,l,21600r21600,l21600,xe">
              <v:stroke joinstyle="miter"/>
              <v:path gradientshapeok="t" o:connecttype="rect"/>
            </v:shapetype>
            <v:shape id="Text Box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" filled="f" fillcolor="white [3201]" stroked="f" strokeweight=".5pt">
              <v:textbox style="mso-fit-shape-to-text:t" inset="0,0,0,0">
                <w:txbxContent>
                  <w:p w14:paraId="55E29CF6" w14:textId="77777777" w:rsidR="00E33971" w:rsidRDefault="00000000">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65DDA" w14:textId="77777777" w:rsidR="00C368D6" w:rsidRDefault="00C368D6">
      <w:r>
        <w:separator/>
      </w:r>
    </w:p>
  </w:footnote>
  <w:footnote w:type="continuationSeparator" w:id="0">
    <w:p w14:paraId="7D1C7DC7" w14:textId="77777777" w:rsidR="00C368D6" w:rsidRDefault="00C368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007DD49"/>
    <w:multiLevelType w:val="singleLevel"/>
    <w:tmpl w:val="B007DD49"/>
    <w:lvl w:ilvl="0">
      <w:start w:val="1"/>
      <w:numFmt w:val="decimal"/>
      <w:lvlText w:val="%1."/>
      <w:lvlJc w:val="left"/>
      <w:pPr>
        <w:tabs>
          <w:tab w:val="left" w:pos="425"/>
        </w:tabs>
        <w:ind w:left="425" w:hanging="425"/>
      </w:pPr>
      <w:rPr>
        <w:rFonts w:hint="default"/>
      </w:rPr>
    </w:lvl>
  </w:abstractNum>
  <w:num w:numId="1" w16cid:durableId="1937250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embedSystemFonts/>
  <w:proofState w:spelling="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BDF3ED2"/>
    <w:rsid w:val="0023535F"/>
    <w:rsid w:val="00C368D6"/>
    <w:rsid w:val="00E33971"/>
    <w:rsid w:val="00EA6BB8"/>
    <w:rsid w:val="020B7D49"/>
    <w:rsid w:val="1B691457"/>
    <w:rsid w:val="1D190FF7"/>
    <w:rsid w:val="382571E5"/>
    <w:rsid w:val="42A15374"/>
    <w:rsid w:val="49FE3A29"/>
    <w:rsid w:val="4B92297F"/>
    <w:rsid w:val="5BDF3ED2"/>
    <w:rsid w:val="720F447A"/>
    <w:rsid w:val="791F31F5"/>
    <w:rsid w:val="7ABC4A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5ED8FF3"/>
  <w15:docId w15:val="{C653BA56-DBE5-FD4E-A4D8-10B84D7BF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paragraph" w:styleId="NormalWeb">
    <w:name w:val="Normal (Web)"/>
    <w:pPr>
      <w:spacing w:beforeAutospacing="1" w:afterAutospacing="1"/>
    </w:pPr>
    <w:rPr>
      <w:sz w:val="24"/>
      <w:szCs w:val="24"/>
      <w:lang w:val="en-US" w:eastAsia="zh-CN"/>
    </w:rPr>
  </w:style>
  <w:style w:type="character" w:styleId="Strong">
    <w:name w:val="Strong"/>
    <w:basedOn w:val="DefaultParagraphFont"/>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2484</Words>
  <Characters>14162</Characters>
  <Application>Microsoft Office Word</Application>
  <DocSecurity>0</DocSecurity>
  <Lines>118</Lines>
  <Paragraphs>33</Paragraphs>
  <ScaleCrop>false</ScaleCrop>
  <Company/>
  <LinksUpToDate>false</LinksUpToDate>
  <CharactersWithSpaces>16613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Zahra</dc:creator>
  <cp:lastModifiedBy>Malika Ali (2026355)</cp:lastModifiedBy>
  <cp:revision>3</cp:revision>
  <dcterms:created xsi:type="dcterms:W3CDTF">2022-08-09T21:56:00Z</dcterms:created>
  <dcterms:modified xsi:type="dcterms:W3CDTF">2022-08-09T21:57:00Z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1033-11.2.0.11191</vt:lpwstr>
  </property>
  <property fmtid="{D5CDD505-2E9C-101B-9397-08002B2CF9AE}" pid="3" name="ICV">
    <vt:lpwstr>1260D6CA3FF14F4DAECDFB14ED22BA2F</vt:lpwstr>
  </property>
</Properties>
</file>