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11951" w14:textId="5E9E35E8" w:rsidR="007F7B35" w:rsidRPr="007F7B35" w:rsidRDefault="007F7B35" w:rsidP="0090465B">
      <w:pPr>
        <w:widowControl w:val="0"/>
        <w:autoSpaceDE w:val="0"/>
        <w:autoSpaceDN w:val="0"/>
        <w:spacing w:after="0" w:line="240" w:lineRule="auto"/>
        <w:outlineLvl w:val="0"/>
        <w:rPr>
          <w:rFonts w:ascii="Aptos" w:eastAsia="DengXian" w:hAnsi="Aptos" w:cs="Arial"/>
          <w:kern w:val="2"/>
          <w:sz w:val="22"/>
          <w:szCs w:val="22"/>
          <w:lang w:eastAsia="zh-CN"/>
        </w:rPr>
      </w:pPr>
      <w:r w:rsidRPr="007F7B35">
        <w:rPr>
          <w:rFonts w:ascii="Aptos" w:eastAsia="Calibri Light" w:hAnsi="Aptos" w:cs="Calibri Light"/>
          <w:b/>
          <w:sz w:val="32"/>
          <w:szCs w:val="32"/>
          <w:lang w:eastAsia="en-GB" w:bidi="en-GB"/>
          <w14:ligatures w14:val="none"/>
        </w:rPr>
        <w:t xml:space="preserve">CHAPTER 3 – Methods and Search Strategy </w:t>
      </w:r>
    </w:p>
    <w:p w14:paraId="49750EF8" w14:textId="7686F599" w:rsidR="007F7B35" w:rsidRPr="007F7B35" w:rsidRDefault="007F7B35" w:rsidP="0090465B">
      <w:pPr>
        <w:keepNext/>
        <w:keepLines/>
        <w:spacing w:before="40" w:after="0" w:line="360" w:lineRule="auto"/>
        <w:outlineLvl w:val="1"/>
        <w:rPr>
          <w:rFonts w:ascii="Aptos" w:eastAsia="DengXian Light" w:hAnsi="Aptos" w:cs="Times New Roman"/>
          <w:color w:val="2F5496"/>
          <w:kern w:val="2"/>
          <w:szCs w:val="26"/>
          <w:lang w:eastAsia="zh-CN"/>
        </w:rPr>
      </w:pPr>
      <w:r w:rsidRPr="007F7B35">
        <w:rPr>
          <w:rFonts w:ascii="Aptos" w:eastAsia="DengXian Light" w:hAnsi="Aptos" w:cs="Times New Roman"/>
          <w:color w:val="2F5496"/>
          <w:kern w:val="2"/>
          <w:szCs w:val="26"/>
          <w:lang w:eastAsia="zh-CN"/>
        </w:rPr>
        <w:t xml:space="preserve">3.1 – Introduction </w:t>
      </w:r>
    </w:p>
    <w:p w14:paraId="2ACC1211" w14:textId="77777777" w:rsidR="007F7B35" w:rsidRPr="007F7B35" w:rsidRDefault="007F7B35" w:rsidP="0090465B">
      <w:pPr>
        <w:spacing w:line="360" w:lineRule="auto"/>
        <w:rPr>
          <w:rFonts w:ascii="Aptos" w:eastAsia="DengXian" w:hAnsi="Aptos" w:cs="Arial"/>
          <w:kern w:val="2"/>
          <w:sz w:val="22"/>
          <w:szCs w:val="22"/>
          <w:lang w:eastAsia="zh-CN"/>
        </w:rPr>
      </w:pPr>
      <w:r w:rsidRPr="007F7B35">
        <w:rPr>
          <w:rFonts w:ascii="Aptos" w:eastAsia="DengXian" w:hAnsi="Aptos" w:cs="Arial"/>
          <w:kern w:val="2"/>
          <w:sz w:val="22"/>
          <w:szCs w:val="22"/>
          <w:lang w:eastAsia="zh-CN"/>
        </w:rPr>
        <w:t>This chapter outlines the methodology adopted for this dissertation and explains how the research was conducted using desk-based, literature -based approach. While the academic methodology poster provided a visual overview of the research process, this chapter expands on each stage in greater detail, including the strategy, source selection, inclusion and exclusion criteria and analytical approach. The methods described are fundamental to identifying, evaluating, and synthesising relevant literature on the impact of family support on mental health outcomes among adults with chronic conditions in the UK. The systematic approach enhances the transparency, credibility and reliability of the study and provides the foundation for the thematic findings presented in Chapter 4.</w:t>
      </w:r>
    </w:p>
    <w:p w14:paraId="71DDE513" w14:textId="77777777" w:rsidR="007F7B35" w:rsidRPr="007F7B35" w:rsidRDefault="007F7B35" w:rsidP="0090465B">
      <w:pPr>
        <w:keepNext/>
        <w:keepLines/>
        <w:spacing w:before="40" w:after="0" w:line="360" w:lineRule="auto"/>
        <w:outlineLvl w:val="1"/>
        <w:rPr>
          <w:rFonts w:ascii="Aptos" w:eastAsia="DengXian Light" w:hAnsi="Aptos" w:cs="Times New Roman"/>
          <w:color w:val="2F5496"/>
          <w:kern w:val="2"/>
          <w:szCs w:val="26"/>
          <w:lang w:eastAsia="zh-CN"/>
        </w:rPr>
      </w:pPr>
      <w:r w:rsidRPr="007F7B35">
        <w:rPr>
          <w:rFonts w:ascii="Aptos" w:eastAsia="DengXian Light" w:hAnsi="Aptos" w:cs="Times New Roman"/>
          <w:color w:val="2F5496"/>
          <w:kern w:val="2"/>
          <w:szCs w:val="26"/>
          <w:lang w:eastAsia="zh-CN"/>
        </w:rPr>
        <w:t xml:space="preserve">3.2 – Search Strategy </w:t>
      </w:r>
    </w:p>
    <w:p w14:paraId="5A1C8FFA" w14:textId="3288D323" w:rsidR="007F7B35" w:rsidRPr="007F7B35" w:rsidRDefault="007F7B35" w:rsidP="0090465B">
      <w:pPr>
        <w:spacing w:line="360" w:lineRule="auto"/>
        <w:rPr>
          <w:rFonts w:ascii="Aptos" w:eastAsia="DengXian" w:hAnsi="Aptos" w:cs="Arial"/>
          <w:kern w:val="2"/>
          <w:sz w:val="22"/>
          <w:szCs w:val="22"/>
          <w:lang w:eastAsia="zh-CN"/>
        </w:rPr>
      </w:pPr>
      <w:r w:rsidRPr="007F7B35">
        <w:rPr>
          <w:rFonts w:ascii="Aptos" w:eastAsia="DengXian" w:hAnsi="Aptos" w:cs="Arial"/>
          <w:kern w:val="2"/>
          <w:sz w:val="22"/>
          <w:szCs w:val="22"/>
          <w:lang w:eastAsia="zh-CN"/>
        </w:rPr>
        <w:t xml:space="preserve">The search strategy was developed from the research objectives and dissertation topic, The impact of family support in improving mental health outcomes UK. Key search terms included family support, mental health outcomes, mental well-being, chronic conditions, long-term illness, family integrated care and UK health and social care. Alternative and professional synonyms are also used to broaden the search and capture relevant literature. Boolean operators were applied to refine results, such as family support </w:t>
      </w:r>
      <w:r w:rsidRPr="007F7B35">
        <w:rPr>
          <w:rFonts w:ascii="Aptos" w:eastAsia="DengXian" w:hAnsi="Aptos" w:cs="Arial"/>
          <w:i/>
          <w:iCs/>
          <w:kern w:val="2"/>
          <w:sz w:val="22"/>
          <w:szCs w:val="22"/>
          <w:lang w:eastAsia="zh-CN"/>
        </w:rPr>
        <w:t>and</w:t>
      </w:r>
      <w:r w:rsidRPr="007F7B35">
        <w:rPr>
          <w:rFonts w:ascii="Aptos" w:eastAsia="DengXian" w:hAnsi="Aptos" w:cs="Arial"/>
          <w:kern w:val="2"/>
          <w:sz w:val="22"/>
          <w:szCs w:val="22"/>
          <w:lang w:eastAsia="zh-CN"/>
        </w:rPr>
        <w:t xml:space="preserve"> mental health, chronic conditions </w:t>
      </w:r>
      <w:r w:rsidRPr="007F7B35">
        <w:rPr>
          <w:rFonts w:ascii="Aptos" w:eastAsia="DengXian" w:hAnsi="Aptos" w:cs="Arial"/>
          <w:i/>
          <w:iCs/>
          <w:kern w:val="2"/>
          <w:sz w:val="22"/>
          <w:szCs w:val="22"/>
          <w:lang w:eastAsia="zh-CN"/>
        </w:rPr>
        <w:t xml:space="preserve">or </w:t>
      </w:r>
      <w:r w:rsidRPr="007F7B35">
        <w:rPr>
          <w:rFonts w:ascii="Aptos" w:eastAsia="DengXian" w:hAnsi="Aptos" w:cs="Arial"/>
          <w:kern w:val="2"/>
          <w:sz w:val="22"/>
          <w:szCs w:val="22"/>
          <w:lang w:eastAsia="zh-CN"/>
        </w:rPr>
        <w:t xml:space="preserve">long-term conditions, and mental wellbeing of adults </w:t>
      </w:r>
      <w:r w:rsidRPr="007F7B35">
        <w:rPr>
          <w:rFonts w:ascii="Aptos" w:eastAsia="DengXian" w:hAnsi="Aptos" w:cs="Arial"/>
          <w:i/>
          <w:iCs/>
          <w:kern w:val="2"/>
          <w:sz w:val="22"/>
          <w:szCs w:val="22"/>
          <w:lang w:eastAsia="zh-CN"/>
        </w:rPr>
        <w:t>not</w:t>
      </w:r>
      <w:r w:rsidRPr="007F7B35">
        <w:rPr>
          <w:rFonts w:ascii="Aptos" w:eastAsia="DengXian" w:hAnsi="Aptos" w:cs="Arial"/>
          <w:kern w:val="2"/>
          <w:sz w:val="22"/>
          <w:szCs w:val="22"/>
          <w:lang w:eastAsia="zh-CN"/>
        </w:rPr>
        <w:t xml:space="preserve"> older adults or </w:t>
      </w:r>
      <w:r w:rsidRPr="007F7B35">
        <w:rPr>
          <w:rFonts w:ascii="Aptos" w:eastAsia="DengXian" w:hAnsi="Aptos" w:cs="Arial"/>
          <w:i/>
          <w:iCs/>
          <w:kern w:val="2"/>
          <w:sz w:val="22"/>
          <w:szCs w:val="22"/>
          <w:lang w:eastAsia="zh-CN"/>
        </w:rPr>
        <w:t>not</w:t>
      </w:r>
      <w:r w:rsidRPr="007F7B35">
        <w:rPr>
          <w:rFonts w:ascii="Aptos" w:eastAsia="DengXian" w:hAnsi="Aptos" w:cs="Arial"/>
          <w:kern w:val="2"/>
          <w:sz w:val="22"/>
          <w:szCs w:val="22"/>
          <w:lang w:eastAsia="zh-CN"/>
        </w:rPr>
        <w:t xml:space="preserve"> children, to filter irrelevant search results. The structured search plan was maintained to keywords, databases searched and effective search combinations.</w:t>
      </w:r>
      <w:r w:rsidRPr="007F7B35">
        <w:rPr>
          <w:rFonts w:ascii="Aptos" w:eastAsia="DengXian" w:hAnsi="Aptos" w:cs="Arial"/>
          <w:kern w:val="2"/>
          <w:sz w:val="22"/>
          <w:szCs w:val="22"/>
          <w:lang w:eastAsia="zh-CN"/>
        </w:rPr>
        <w:br/>
      </w:r>
      <w:r w:rsidRPr="007F7B35">
        <w:rPr>
          <w:rFonts w:ascii="Aptos" w:eastAsia="DengXian Light" w:hAnsi="Aptos" w:cs="Times New Roman"/>
          <w:color w:val="2F5496"/>
          <w:kern w:val="2"/>
          <w:szCs w:val="26"/>
          <w:lang w:eastAsia="zh-CN"/>
        </w:rPr>
        <w:t>3.3- Searching for Information</w:t>
      </w:r>
      <w:r w:rsidRPr="007F7B35">
        <w:rPr>
          <w:rFonts w:ascii="Aptos" w:eastAsia="DengXian" w:hAnsi="Aptos" w:cs="Arial"/>
          <w:kern w:val="2"/>
          <w:sz w:val="22"/>
          <w:szCs w:val="22"/>
          <w:lang w:eastAsia="zh-CN"/>
        </w:rPr>
        <w:t xml:space="preserve"> </w:t>
      </w:r>
    </w:p>
    <w:p w14:paraId="14CC4E14" w14:textId="77777777" w:rsidR="007F7B35" w:rsidRPr="007F7B35" w:rsidRDefault="007F7B35" w:rsidP="0090465B">
      <w:pPr>
        <w:spacing w:line="360" w:lineRule="auto"/>
        <w:rPr>
          <w:rFonts w:ascii="Aptos" w:eastAsia="DengXian" w:hAnsi="Symbol" w:cs="Arial" w:hint="eastAsia"/>
          <w:kern w:val="2"/>
          <w:sz w:val="22"/>
          <w:szCs w:val="22"/>
          <w:lang w:eastAsia="zh-CN"/>
        </w:rPr>
      </w:pPr>
      <w:r w:rsidRPr="007F7B35">
        <w:rPr>
          <w:rFonts w:ascii="Aptos" w:eastAsia="DengXian" w:hAnsi="Symbol" w:cs="Arial"/>
          <w:kern w:val="2"/>
          <w:sz w:val="22"/>
          <w:szCs w:val="22"/>
          <w:lang w:eastAsia="zh-CN"/>
        </w:rPr>
        <w:t xml:space="preserve">A systematic search was undertaken to identify relevant literature relating to the impact of family support on mental health outcomes among adults with chronic conditions in the UK. Several academic databases and platforms were used, including Google scholar, PubMed, Web of Science, ProQuest, Scopus, ResearchGate, and the UWTSD Library database. These sources were selected because the provide access to high quality, peer-reviewed </w:t>
      </w:r>
      <w:r w:rsidRPr="007F7B35">
        <w:rPr>
          <w:rFonts w:ascii="Aptos" w:eastAsia="DengXian" w:hAnsi="Symbol" w:cs="Arial" w:hint="eastAsia"/>
          <w:kern w:val="2"/>
          <w:sz w:val="22"/>
          <w:szCs w:val="22"/>
          <w:lang w:eastAsia="zh-CN"/>
        </w:rPr>
        <w:t>research</w:t>
      </w:r>
      <w:r w:rsidRPr="007F7B35">
        <w:rPr>
          <w:rFonts w:ascii="Aptos" w:eastAsia="DengXian" w:hAnsi="Symbol" w:cs="Arial"/>
          <w:kern w:val="2"/>
          <w:sz w:val="22"/>
          <w:szCs w:val="22"/>
          <w:lang w:eastAsia="zh-CN"/>
        </w:rPr>
        <w:t xml:space="preserve"> and evidence-based publications, making them suitable for literature reviews and identification of relevant studies (Gusenbauer and Haddway,2020). Using multiple databases helped ensure a comprehensive search and reduced the likelihood of missing important evidence. </w:t>
      </w:r>
    </w:p>
    <w:p w14:paraId="7CDC0A16" w14:textId="77777777" w:rsidR="007F7B35" w:rsidRPr="007F7B35" w:rsidRDefault="007F7B35" w:rsidP="0090465B">
      <w:pPr>
        <w:spacing w:line="360" w:lineRule="auto"/>
        <w:rPr>
          <w:rFonts w:ascii="Aptos" w:eastAsia="DengXian" w:hAnsi="Symbol" w:cs="Arial" w:hint="eastAsia"/>
          <w:kern w:val="2"/>
          <w:sz w:val="22"/>
          <w:szCs w:val="22"/>
          <w:lang w:eastAsia="zh-CN"/>
        </w:rPr>
      </w:pPr>
      <w:r w:rsidRPr="007F7B35">
        <w:rPr>
          <w:rFonts w:ascii="Aptos" w:eastAsia="DengXian" w:hAnsi="Symbol" w:cs="Arial" w:hint="eastAsia"/>
          <w:kern w:val="2"/>
          <w:sz w:val="22"/>
          <w:szCs w:val="22"/>
          <w:lang w:eastAsia="zh-CN"/>
        </w:rPr>
        <w:t>T</w:t>
      </w:r>
      <w:r w:rsidRPr="007F7B35">
        <w:rPr>
          <w:rFonts w:ascii="Aptos" w:eastAsia="DengXian" w:hAnsi="Symbol" w:cs="Arial"/>
          <w:kern w:val="2"/>
          <w:sz w:val="22"/>
          <w:szCs w:val="22"/>
          <w:lang w:eastAsia="zh-CN"/>
        </w:rPr>
        <w:t>o improve the relevance of search results, several filters were applied. T</w:t>
      </w:r>
      <w:r w:rsidRPr="007F7B35">
        <w:rPr>
          <w:rFonts w:ascii="Aptos" w:eastAsia="DengXian" w:hAnsi="Symbol" w:cs="Arial" w:hint="eastAsia"/>
          <w:kern w:val="2"/>
          <w:sz w:val="22"/>
          <w:szCs w:val="22"/>
          <w:lang w:eastAsia="zh-CN"/>
        </w:rPr>
        <w:t>h</w:t>
      </w:r>
      <w:r w:rsidRPr="007F7B35">
        <w:rPr>
          <w:rFonts w:ascii="Aptos" w:eastAsia="DengXian" w:hAnsi="Symbol" w:cs="Arial"/>
          <w:kern w:val="2"/>
          <w:sz w:val="22"/>
          <w:szCs w:val="22"/>
          <w:lang w:eastAsia="zh-CN"/>
        </w:rPr>
        <w:t>eses including limiting publications to the last five to ten years, selectin peer reviewed articles, and prioritisin</w:t>
      </w:r>
      <w:r w:rsidRPr="007F7B35">
        <w:rPr>
          <w:rFonts w:ascii="Aptos" w:eastAsia="DengXian" w:hAnsi="Symbol" w:cs="Arial" w:hint="eastAsia"/>
          <w:kern w:val="2"/>
          <w:sz w:val="22"/>
          <w:szCs w:val="22"/>
          <w:lang w:eastAsia="zh-CN"/>
        </w:rPr>
        <w:t>g</w:t>
      </w:r>
      <w:r w:rsidRPr="007F7B35">
        <w:rPr>
          <w:rFonts w:ascii="Aptos" w:eastAsia="DengXian" w:hAnsi="Symbol" w:cs="Arial"/>
          <w:kern w:val="2"/>
          <w:sz w:val="22"/>
          <w:szCs w:val="22"/>
          <w:lang w:eastAsia="zh-CN"/>
        </w:rPr>
        <w:t xml:space="preserve"> studies conducted within the UK. However, older seminal studies were included where they provide theoretical or contextual insights. Additional filters, such as language and subject area, were used where available to further refine the search.</w:t>
      </w:r>
    </w:p>
    <w:p w14:paraId="207BF05F" w14:textId="763AD0EC" w:rsidR="007F7B35" w:rsidRPr="007F7B35" w:rsidRDefault="007F7B35" w:rsidP="0090465B">
      <w:pPr>
        <w:spacing w:line="360" w:lineRule="auto"/>
        <w:rPr>
          <w:rFonts w:ascii="Aptos" w:eastAsia="DengXian" w:hAnsi="Aptos" w:cs="Arial"/>
          <w:kern w:val="2"/>
          <w:sz w:val="22"/>
          <w:szCs w:val="22"/>
          <w:lang w:eastAsia="zh-CN"/>
        </w:rPr>
      </w:pPr>
      <w:r w:rsidRPr="007F7B35">
        <w:rPr>
          <w:rFonts w:ascii="Aptos" w:eastAsia="DengXian" w:hAnsi="Symbol" w:cs="Arial"/>
          <w:kern w:val="2"/>
          <w:sz w:val="22"/>
          <w:szCs w:val="22"/>
          <w:lang w:eastAsia="zh-CN"/>
        </w:rPr>
        <w:t>Broader terms such as chronic illness, long-term conditions were combined with more specific terms such as family support, mental-wellbeing, and family integrated care. Th</w:t>
      </w:r>
      <w:r w:rsidR="009C33F7">
        <w:rPr>
          <w:rFonts w:ascii="Aptos" w:eastAsia="DengXian" w:hAnsi="Symbol" w:cs="Arial"/>
          <w:kern w:val="2"/>
          <w:sz w:val="22"/>
          <w:szCs w:val="22"/>
          <w:lang w:eastAsia="zh-CN"/>
        </w:rPr>
        <w:t>e</w:t>
      </w:r>
      <w:r w:rsidRPr="007F7B35">
        <w:rPr>
          <w:rFonts w:ascii="Aptos" w:eastAsia="DengXian" w:hAnsi="Symbol" w:cs="Arial"/>
          <w:kern w:val="2"/>
          <w:sz w:val="22"/>
          <w:szCs w:val="22"/>
          <w:lang w:eastAsia="zh-CN"/>
        </w:rPr>
        <w:t xml:space="preserve"> structured approach </w:t>
      </w:r>
      <w:r w:rsidR="009C33F7">
        <w:rPr>
          <w:rFonts w:ascii="Aptos" w:eastAsia="DengXian" w:hAnsi="Symbol" w:cs="Arial"/>
          <w:kern w:val="2"/>
          <w:sz w:val="22"/>
          <w:szCs w:val="22"/>
          <w:lang w:eastAsia="zh-CN"/>
        </w:rPr>
        <w:t xml:space="preserve">of source tracking table </w:t>
      </w:r>
      <w:r w:rsidRPr="007F7B35">
        <w:rPr>
          <w:rFonts w:ascii="Aptos" w:eastAsia="DengXian" w:hAnsi="Symbol" w:cs="Arial"/>
          <w:kern w:val="2"/>
          <w:sz w:val="22"/>
          <w:szCs w:val="22"/>
          <w:lang w:eastAsia="zh-CN"/>
        </w:rPr>
        <w:t xml:space="preserve">supported the subsequent thematic analysis of the literature </w:t>
      </w:r>
      <w:r w:rsidRPr="007F7B35">
        <w:rPr>
          <w:rFonts w:ascii="Aptos" w:eastAsia="DengXian" w:hAnsi="Symbol" w:cs="Arial"/>
          <w:i/>
          <w:iCs/>
          <w:kern w:val="2"/>
          <w:sz w:val="22"/>
          <w:szCs w:val="22"/>
          <w:lang w:eastAsia="zh-CN"/>
        </w:rPr>
        <w:t xml:space="preserve">(Ahmed et.al, </w:t>
      </w:r>
      <w:r w:rsidRPr="007F7B35">
        <w:rPr>
          <w:rFonts w:ascii="Aptos" w:eastAsia="DengXian" w:hAnsi="Symbol" w:cs="Arial"/>
          <w:kern w:val="2"/>
          <w:sz w:val="22"/>
          <w:szCs w:val="22"/>
          <w:lang w:eastAsia="zh-CN"/>
        </w:rPr>
        <w:t>2025) and enhanced the reliability of the study findings.</w:t>
      </w:r>
    </w:p>
    <w:p w14:paraId="4DC12216" w14:textId="77777777" w:rsidR="007F7B35" w:rsidRPr="007F7B35" w:rsidRDefault="007F7B35" w:rsidP="0090465B">
      <w:pPr>
        <w:keepNext/>
        <w:keepLines/>
        <w:numPr>
          <w:ilvl w:val="1"/>
          <w:numId w:val="1"/>
        </w:numPr>
        <w:spacing w:before="40" w:after="0" w:line="360" w:lineRule="auto"/>
        <w:outlineLvl w:val="1"/>
        <w:rPr>
          <w:rFonts w:ascii="Aptos" w:eastAsia="DengXian Light" w:hAnsi="Aptos" w:cs="Times New Roman"/>
          <w:color w:val="2F5496"/>
          <w:kern w:val="2"/>
          <w:szCs w:val="26"/>
          <w:lang w:eastAsia="zh-CN"/>
        </w:rPr>
      </w:pPr>
      <w:r w:rsidRPr="007F7B35">
        <w:rPr>
          <w:rFonts w:ascii="Aptos" w:eastAsia="DengXian Light" w:hAnsi="Aptos" w:cs="Times New Roman"/>
          <w:color w:val="2F5496"/>
          <w:kern w:val="2"/>
          <w:szCs w:val="26"/>
          <w:lang w:eastAsia="zh-CN"/>
        </w:rPr>
        <w:t xml:space="preserve">– Research Validation </w:t>
      </w:r>
    </w:p>
    <w:p w14:paraId="05457AF7" w14:textId="77777777" w:rsidR="007F7B35" w:rsidRPr="007F7B35" w:rsidRDefault="007F7B35" w:rsidP="0090465B">
      <w:pPr>
        <w:spacing w:line="360" w:lineRule="auto"/>
        <w:rPr>
          <w:rFonts w:ascii="Aptos" w:eastAsia="DengXian" w:hAnsi="Symbol" w:cs="Arial" w:hint="eastAsia"/>
          <w:kern w:val="2"/>
          <w:sz w:val="22"/>
          <w:szCs w:val="22"/>
          <w:lang w:eastAsia="zh-CN"/>
        </w:rPr>
      </w:pPr>
      <w:r w:rsidRPr="007F7B35">
        <w:rPr>
          <w:rFonts w:ascii="Aptos" w:eastAsia="DengXian" w:hAnsi="Symbol" w:cs="Arial"/>
          <w:kern w:val="2"/>
          <w:sz w:val="22"/>
          <w:szCs w:val="22"/>
          <w:lang w:eastAsia="zh-CN"/>
        </w:rPr>
        <w:t xml:space="preserve">To determine the relevance of potential sources, an initial screening process was undertaken using skimming techniques. Articles were reviewed by examining their titles, abstracts, introductions, and conclusions to assess </w:t>
      </w:r>
      <w:r w:rsidRPr="007F7B35">
        <w:rPr>
          <w:rFonts w:ascii="Aptos" w:eastAsia="DengXian" w:hAnsi="Symbol" w:cs="Arial" w:hint="eastAsia"/>
          <w:kern w:val="2"/>
          <w:sz w:val="22"/>
          <w:szCs w:val="22"/>
          <w:lang w:eastAsia="zh-CN"/>
        </w:rPr>
        <w:t>whether</w:t>
      </w:r>
      <w:r w:rsidRPr="007F7B35">
        <w:rPr>
          <w:rFonts w:ascii="Aptos" w:eastAsia="DengXian" w:hAnsi="Symbol" w:cs="Arial"/>
          <w:kern w:val="2"/>
          <w:sz w:val="22"/>
          <w:szCs w:val="22"/>
          <w:lang w:eastAsia="zh-CN"/>
        </w:rPr>
        <w:t xml:space="preserve"> they </w:t>
      </w:r>
      <w:r w:rsidRPr="007F7B35">
        <w:rPr>
          <w:rFonts w:ascii="Aptos" w:eastAsia="DengXian" w:hAnsi="Symbol" w:cs="Arial" w:hint="eastAsia"/>
          <w:kern w:val="2"/>
          <w:sz w:val="22"/>
          <w:szCs w:val="22"/>
          <w:lang w:eastAsia="zh-CN"/>
        </w:rPr>
        <w:t>addressed</w:t>
      </w:r>
      <w:r w:rsidRPr="007F7B35">
        <w:rPr>
          <w:rFonts w:ascii="Aptos" w:eastAsia="DengXian" w:hAnsi="Symbol" w:cs="Arial"/>
          <w:kern w:val="2"/>
          <w:sz w:val="22"/>
          <w:szCs w:val="22"/>
          <w:lang w:eastAsia="zh-CN"/>
        </w:rPr>
        <w:t xml:space="preserve"> family support, mental health outcome, chronic conditions or the UK health and social context. This approach enabled the efficient identification of studies most relevant to the research aims.</w:t>
      </w:r>
    </w:p>
    <w:p w14:paraId="558B0875" w14:textId="68CCD5A8" w:rsidR="007F7B35" w:rsidRPr="007F7B35" w:rsidRDefault="007F7B35" w:rsidP="0090465B">
      <w:pPr>
        <w:spacing w:line="360" w:lineRule="auto"/>
        <w:rPr>
          <w:rFonts w:ascii="Aptos" w:eastAsia="DengXian" w:hAnsi="Symbol" w:cs="Arial" w:hint="eastAsia"/>
          <w:kern w:val="2"/>
          <w:sz w:val="22"/>
          <w:szCs w:val="22"/>
          <w:lang w:eastAsia="zh-CN"/>
        </w:rPr>
      </w:pPr>
      <w:r w:rsidRPr="007F7B35">
        <w:rPr>
          <w:rFonts w:ascii="Aptos" w:eastAsia="DengXian" w:hAnsi="Symbol" w:cs="Arial"/>
          <w:kern w:val="2"/>
          <w:sz w:val="22"/>
          <w:szCs w:val="22"/>
          <w:lang w:eastAsia="zh-CN"/>
        </w:rPr>
        <w:t>The quality and credibility of the sources we</w:t>
      </w:r>
      <w:r>
        <w:rPr>
          <w:rFonts w:ascii="Aptos" w:eastAsia="DengXian" w:hAnsi="Symbol" w:cs="Arial"/>
          <w:kern w:val="2"/>
          <w:sz w:val="22"/>
          <w:szCs w:val="22"/>
          <w:lang w:eastAsia="zh-CN"/>
        </w:rPr>
        <w:t>re</w:t>
      </w:r>
      <w:r w:rsidRPr="007F7B35">
        <w:rPr>
          <w:rFonts w:ascii="Aptos" w:eastAsia="DengXian" w:hAnsi="Symbol" w:cs="Arial"/>
          <w:kern w:val="2"/>
          <w:sz w:val="22"/>
          <w:szCs w:val="22"/>
          <w:lang w:eastAsia="zh-CN"/>
        </w:rPr>
        <w:t xml:space="preserve"> further assessed using CRAAP test, a framework that evaluates Currency, Relevance, Authority, Accuracy and Purpose (Kurpiel, 2025). Particular emphasis was placed on Currency, Relevance and Authority to ensure that the evidence reflected current knowledge, </w:t>
      </w:r>
      <w:r w:rsidRPr="007F7B35">
        <w:rPr>
          <w:rFonts w:ascii="Aptos" w:eastAsia="DengXian" w:hAnsi="Symbol" w:cs="Arial" w:hint="eastAsia"/>
          <w:kern w:val="2"/>
          <w:sz w:val="22"/>
          <w:szCs w:val="22"/>
          <w:lang w:eastAsia="zh-CN"/>
        </w:rPr>
        <w:t>addressed</w:t>
      </w:r>
      <w:r w:rsidRPr="007F7B35">
        <w:rPr>
          <w:rFonts w:ascii="Aptos" w:eastAsia="DengXian" w:hAnsi="Symbol" w:cs="Arial"/>
          <w:kern w:val="2"/>
          <w:sz w:val="22"/>
          <w:szCs w:val="22"/>
          <w:lang w:eastAsia="zh-CN"/>
        </w:rPr>
        <w:t xml:space="preserve"> the research question and was produced by reputable authors or organisations. Although not every source met all five criteria equally, priority was given to those </w:t>
      </w:r>
      <w:r w:rsidRPr="007F7B35">
        <w:rPr>
          <w:rFonts w:ascii="Aptos" w:eastAsia="DengXian" w:hAnsi="Symbol" w:cs="Arial" w:hint="eastAsia"/>
          <w:kern w:val="2"/>
          <w:sz w:val="22"/>
          <w:szCs w:val="22"/>
          <w:lang w:eastAsia="zh-CN"/>
        </w:rPr>
        <w:t>demonstrating</w:t>
      </w:r>
      <w:r w:rsidRPr="007F7B35">
        <w:rPr>
          <w:rFonts w:ascii="Aptos" w:eastAsia="DengXian" w:hAnsi="Symbol" w:cs="Arial"/>
          <w:kern w:val="2"/>
          <w:sz w:val="22"/>
          <w:szCs w:val="22"/>
          <w:lang w:eastAsia="zh-CN"/>
        </w:rPr>
        <w:t xml:space="preserve"> strong academic rigour and relevance.</w:t>
      </w:r>
    </w:p>
    <w:p w14:paraId="51D04938" w14:textId="77777777" w:rsidR="007F7B35" w:rsidRPr="007F7B35" w:rsidRDefault="007F7B35" w:rsidP="0090465B">
      <w:pPr>
        <w:keepNext/>
        <w:keepLines/>
        <w:numPr>
          <w:ilvl w:val="1"/>
          <w:numId w:val="1"/>
        </w:numPr>
        <w:spacing w:before="40" w:after="0" w:line="360" w:lineRule="auto"/>
        <w:outlineLvl w:val="1"/>
        <w:rPr>
          <w:rFonts w:ascii="Aptos" w:eastAsia="DengXian Light" w:hAnsi="Aptos" w:cs="Times New Roman"/>
          <w:color w:val="2F5496"/>
          <w:kern w:val="2"/>
          <w:sz w:val="28"/>
          <w:szCs w:val="28"/>
          <w:lang w:eastAsia="zh-CN"/>
        </w:rPr>
      </w:pPr>
      <w:r w:rsidRPr="007F7B35">
        <w:rPr>
          <w:rFonts w:ascii="Aptos" w:eastAsia="DengXian Light" w:hAnsi="Aptos" w:cs="Times New Roman"/>
          <w:color w:val="2F5496"/>
          <w:kern w:val="2"/>
          <w:szCs w:val="26"/>
          <w:lang w:eastAsia="zh-CN"/>
        </w:rPr>
        <w:t xml:space="preserve">- Inclusion and Exclusion Criteria </w:t>
      </w:r>
    </w:p>
    <w:p w14:paraId="3E95C595" w14:textId="77777777" w:rsidR="007F7B35" w:rsidRPr="007F7B35" w:rsidRDefault="007F7B35" w:rsidP="0090465B">
      <w:pPr>
        <w:spacing w:line="360" w:lineRule="auto"/>
        <w:rPr>
          <w:rFonts w:ascii="Aptos" w:eastAsia="DengXian" w:hAnsi="Aptos" w:cs="Arial"/>
          <w:kern w:val="2"/>
          <w:sz w:val="22"/>
          <w:szCs w:val="22"/>
          <w:lang w:eastAsia="zh-CN"/>
        </w:rPr>
      </w:pPr>
      <w:r w:rsidRPr="007F7B35">
        <w:rPr>
          <w:rFonts w:ascii="Aptos" w:eastAsia="DengXian" w:hAnsi="Aptos" w:cs="Arial"/>
          <w:kern w:val="2"/>
          <w:sz w:val="22"/>
          <w:szCs w:val="22"/>
          <w:lang w:eastAsia="zh-CN"/>
        </w:rPr>
        <w:t xml:space="preserve">To ensure the relevance and quality of the literature review, clear inclusion and exclusion criteria were applied. Included sources compromised peer reviewed journal articles, academic books, government reports, and reputable health and social care publications published primarily within the last ten years. Studies focusing on adults with chronic conditions, family support, mental health outcomes and the UK healthcare context were prioritised. Seminal older studies were included where they provided important theoretical foundations. </w:t>
      </w:r>
    </w:p>
    <w:p w14:paraId="12C9AF9C" w14:textId="77777777" w:rsidR="007F7B35" w:rsidRPr="007F7B35" w:rsidRDefault="007F7B35" w:rsidP="0090465B">
      <w:pPr>
        <w:spacing w:line="360" w:lineRule="auto"/>
        <w:rPr>
          <w:rFonts w:ascii="Aptos" w:eastAsia="DengXian" w:hAnsi="Aptos" w:cs="Arial"/>
          <w:kern w:val="2"/>
          <w:sz w:val="22"/>
          <w:szCs w:val="22"/>
          <w:lang w:eastAsia="zh-CN"/>
        </w:rPr>
      </w:pPr>
      <w:r w:rsidRPr="007F7B35">
        <w:rPr>
          <w:rFonts w:ascii="Aptos" w:eastAsia="DengXian" w:hAnsi="Aptos" w:cs="Arial"/>
          <w:kern w:val="2"/>
          <w:sz w:val="22"/>
          <w:szCs w:val="22"/>
          <w:lang w:eastAsia="zh-CN"/>
        </w:rPr>
        <w:t>Sources were excluded if they were opinion-based blogs, non-academic websites, conference abstracts without full papers or publications lacking sufficient evidence. Articles published in languages other than English, studies focusing solely on children, and outdated research with limited relevance to current practice were also excluded.</w:t>
      </w:r>
    </w:p>
    <w:p w14:paraId="5E62BC47" w14:textId="0DA57D45" w:rsidR="007F7B35" w:rsidRPr="007F7B35" w:rsidRDefault="007F7B35" w:rsidP="0090465B">
      <w:pPr>
        <w:spacing w:line="360" w:lineRule="auto"/>
        <w:rPr>
          <w:rFonts w:ascii="Aptos" w:eastAsia="DengXian" w:hAnsi="Aptos" w:cs="Arial"/>
          <w:kern w:val="2"/>
          <w:sz w:val="22"/>
          <w:szCs w:val="22"/>
          <w:lang w:eastAsia="zh-CN"/>
        </w:rPr>
      </w:pPr>
      <w:r w:rsidRPr="007F7B35">
        <w:rPr>
          <w:rFonts w:ascii="Aptos" w:eastAsia="DengXian" w:hAnsi="Symbol" w:cs="Arial"/>
          <w:kern w:val="2"/>
          <w:sz w:val="22"/>
          <w:szCs w:val="22"/>
          <w:lang w:eastAsia="zh-CN"/>
        </w:rPr>
        <w:t>For instance, a recent peer reviewed study published in a recognised health journal focusing on family support for adults with long-term conditions in the UK was considered suitable for inclusion due to its relevance, credibility and evidence-based findings. Conversely, sources lacking clear authorship, academic credibility or direct relevance to the research topic were excluded from the review.</w:t>
      </w:r>
    </w:p>
    <w:p w14:paraId="0CDDCA03" w14:textId="77777777" w:rsidR="007F7B35" w:rsidRPr="007F7B35" w:rsidRDefault="007F7B35" w:rsidP="0090465B">
      <w:pPr>
        <w:keepNext/>
        <w:keepLines/>
        <w:numPr>
          <w:ilvl w:val="1"/>
          <w:numId w:val="1"/>
        </w:numPr>
        <w:spacing w:before="40" w:after="0" w:line="360" w:lineRule="auto"/>
        <w:outlineLvl w:val="1"/>
        <w:rPr>
          <w:rFonts w:ascii="Aptos" w:eastAsia="DengXian Light" w:hAnsi="Aptos" w:cs="Times New Roman"/>
          <w:color w:val="2F5496"/>
          <w:kern w:val="2"/>
          <w:szCs w:val="26"/>
          <w:lang w:eastAsia="zh-CN"/>
        </w:rPr>
      </w:pPr>
      <w:r w:rsidRPr="007F7B35">
        <w:rPr>
          <w:rFonts w:ascii="Aptos" w:eastAsia="DengXian Light" w:hAnsi="Aptos" w:cs="Times New Roman"/>
          <w:color w:val="2F5496"/>
          <w:kern w:val="2"/>
          <w:szCs w:val="26"/>
          <w:lang w:eastAsia="zh-CN"/>
        </w:rPr>
        <w:t xml:space="preserve">– Analysing Research </w:t>
      </w:r>
    </w:p>
    <w:p w14:paraId="339B7CE1" w14:textId="77777777" w:rsidR="007F7B35" w:rsidRPr="007F7B35" w:rsidRDefault="007F7B35" w:rsidP="0090465B">
      <w:pPr>
        <w:spacing w:line="360" w:lineRule="auto"/>
        <w:rPr>
          <w:rFonts w:ascii="Aptos" w:eastAsia="DengXian" w:hAnsi="Aptos" w:cs="Arial"/>
          <w:kern w:val="2"/>
          <w:sz w:val="22"/>
          <w:szCs w:val="22"/>
          <w:lang w:eastAsia="zh-CN"/>
        </w:rPr>
      </w:pPr>
      <w:r w:rsidRPr="007F7B35">
        <w:rPr>
          <w:rFonts w:ascii="Aptos" w:eastAsia="DengXian" w:hAnsi="Aptos" w:cs="Arial"/>
          <w:kern w:val="2"/>
          <w:sz w:val="22"/>
          <w:szCs w:val="22"/>
          <w:lang w:eastAsia="zh-CN"/>
        </w:rPr>
        <w:t xml:space="preserve">The selected literature was analysed using a thematic analysis coding approach to identify patterns and recurring concepts related to family support and mental health outcomes among adults with chronic conditions. Each article was reviewed in detail, and initial codes were generated from repeated ideas, findings and keywords. Examples of code included emotional support, caregiver involvement, social connectedness, coping strategies and quality of life. Following the coding process, similar codes were grouped into broader themes that reflected the research question and study objectives. These themes provided a structured framework for interpreting the literature and identifying key findings across different studies. Thematic analysis is widely recognised as an effective method for identifying and organising patterns within qualitative data (Ahmed </w:t>
      </w:r>
      <w:r w:rsidRPr="007F7B35">
        <w:rPr>
          <w:rFonts w:ascii="Aptos" w:eastAsia="DengXian" w:hAnsi="Aptos" w:cs="Arial"/>
          <w:i/>
          <w:iCs/>
          <w:kern w:val="2"/>
          <w:sz w:val="22"/>
          <w:szCs w:val="22"/>
          <w:lang w:eastAsia="zh-CN"/>
        </w:rPr>
        <w:t>et al</w:t>
      </w:r>
      <w:r w:rsidRPr="007F7B35">
        <w:rPr>
          <w:rFonts w:ascii="Aptos" w:eastAsia="DengXian" w:hAnsi="Aptos" w:cs="Arial"/>
          <w:kern w:val="2"/>
          <w:sz w:val="22"/>
          <w:szCs w:val="22"/>
          <w:lang w:eastAsia="zh-CN"/>
        </w:rPr>
        <w:t>.,2025). To support organisation and transparency, tables and graphs and colour-coded spreadsheets were used to record article details, codes and emerging themes. This technique facilitated the comparison of findings and track theme development, forming the basis of thematic discussion presented in Chapter 4.</w:t>
      </w:r>
    </w:p>
    <w:p w14:paraId="6F128885" w14:textId="77777777" w:rsidR="007F7B35" w:rsidRPr="007F7B35" w:rsidRDefault="007F7B35" w:rsidP="0090465B">
      <w:pPr>
        <w:keepNext/>
        <w:keepLines/>
        <w:numPr>
          <w:ilvl w:val="1"/>
          <w:numId w:val="1"/>
        </w:numPr>
        <w:spacing w:before="40" w:after="0" w:line="360" w:lineRule="auto"/>
        <w:outlineLvl w:val="1"/>
        <w:rPr>
          <w:rFonts w:ascii="Aptos" w:eastAsia="DengXian Light" w:hAnsi="Aptos" w:cs="Times New Roman"/>
          <w:color w:val="2F5496"/>
          <w:kern w:val="2"/>
          <w:szCs w:val="26"/>
          <w:lang w:eastAsia="zh-CN"/>
        </w:rPr>
      </w:pPr>
      <w:r w:rsidRPr="007F7B35">
        <w:rPr>
          <w:rFonts w:ascii="Aptos" w:eastAsia="DengXian Light" w:hAnsi="Aptos" w:cs="Times New Roman"/>
          <w:color w:val="2F5496"/>
          <w:kern w:val="2"/>
          <w:szCs w:val="26"/>
          <w:lang w:eastAsia="zh-CN"/>
        </w:rPr>
        <w:t xml:space="preserve">– Ethical Considerations (100 words approx.) </w:t>
      </w:r>
    </w:p>
    <w:p w14:paraId="350C4CC7" w14:textId="3DB68882" w:rsidR="007F7B35" w:rsidRPr="007F7B35" w:rsidRDefault="007F7B35" w:rsidP="0090465B">
      <w:pPr>
        <w:spacing w:line="360" w:lineRule="auto"/>
        <w:rPr>
          <w:rFonts w:ascii="Aptos" w:eastAsia="DengXian" w:hAnsi="Aptos" w:cs="Arial"/>
          <w:kern w:val="2"/>
          <w:sz w:val="22"/>
          <w:szCs w:val="22"/>
          <w:lang w:eastAsia="zh-CN"/>
        </w:rPr>
      </w:pPr>
      <w:r w:rsidRPr="007F7B35">
        <w:rPr>
          <w:rFonts w:ascii="Arial" w:eastAsia="DengXian" w:hAnsi="Arial" w:cs="Arial"/>
          <w:kern w:val="2"/>
          <w:sz w:val="22"/>
          <w:szCs w:val="22"/>
        </w:rPr>
        <w:t xml:space="preserve">This study is based entirely on secondary research, meaning no primary data was collected from participants. All findings are derived from existing academic literature, including peer- reviewed journal articles, books and government reports. Ethical considerations were maintained through strict adherence to academic integrity principles. All sources were accurately cited and referenced using the Harvard referencing style to acknowledge original authors and avoid plagiarism (Juliusson, 2025). </w:t>
      </w:r>
      <w:r>
        <w:rPr>
          <w:rFonts w:ascii="Arial" w:eastAsia="DengXian" w:hAnsi="Arial" w:cs="Arial"/>
          <w:kern w:val="2"/>
          <w:sz w:val="22"/>
          <w:szCs w:val="22"/>
        </w:rPr>
        <w:t>T</w:t>
      </w:r>
      <w:r w:rsidRPr="007F7B35">
        <w:rPr>
          <w:rFonts w:ascii="Arial" w:eastAsia="DengXian" w:hAnsi="Arial" w:cs="Arial"/>
          <w:kern w:val="2"/>
          <w:sz w:val="22"/>
          <w:szCs w:val="22"/>
        </w:rPr>
        <w:t>o ensure that information was not misinterpreted or taken out of context</w:t>
      </w:r>
      <w:r>
        <w:rPr>
          <w:rFonts w:ascii="Arial" w:eastAsia="DengXian" w:hAnsi="Arial" w:cs="Arial"/>
          <w:kern w:val="2"/>
          <w:sz w:val="22"/>
          <w:szCs w:val="22"/>
        </w:rPr>
        <w:t xml:space="preserve"> research ethics are considered</w:t>
      </w:r>
      <w:r w:rsidRPr="007F7B35">
        <w:rPr>
          <w:rFonts w:ascii="Arial" w:eastAsia="DengXian" w:hAnsi="Arial" w:cs="Arial"/>
          <w:kern w:val="2"/>
          <w:sz w:val="22"/>
          <w:szCs w:val="22"/>
        </w:rPr>
        <w:t>. A balanced and transparent approach was applied when selecting and presenting literature, ensuring that findings were reported fairly and without bias to maintain credibility of the review.</w:t>
      </w:r>
    </w:p>
    <w:p w14:paraId="33EA4EE0" w14:textId="77777777" w:rsidR="007F7B35" w:rsidRPr="007F7B35" w:rsidRDefault="007F7B35" w:rsidP="0090465B">
      <w:pPr>
        <w:keepNext/>
        <w:keepLines/>
        <w:numPr>
          <w:ilvl w:val="1"/>
          <w:numId w:val="1"/>
        </w:numPr>
        <w:spacing w:before="40" w:after="0" w:line="360" w:lineRule="auto"/>
        <w:outlineLvl w:val="1"/>
        <w:rPr>
          <w:rFonts w:ascii="Aptos" w:eastAsia="DengXian Light" w:hAnsi="Aptos" w:cs="Times New Roman"/>
          <w:color w:val="2F5496"/>
          <w:kern w:val="2"/>
          <w:szCs w:val="26"/>
          <w:lang w:eastAsia="zh-CN"/>
        </w:rPr>
      </w:pPr>
      <w:r w:rsidRPr="007F7B35">
        <w:rPr>
          <w:rFonts w:ascii="Aptos" w:eastAsia="DengXian Light" w:hAnsi="Aptos" w:cs="Times New Roman"/>
          <w:color w:val="2F5496"/>
          <w:kern w:val="2"/>
          <w:szCs w:val="26"/>
          <w:lang w:eastAsia="zh-CN"/>
        </w:rPr>
        <w:t>– Chapter Conclusion</w:t>
      </w:r>
    </w:p>
    <w:p w14:paraId="5F6A97AA" w14:textId="08C111FB" w:rsidR="007F7B35" w:rsidRPr="007F7B35" w:rsidRDefault="007F7B35" w:rsidP="0090465B">
      <w:pPr>
        <w:spacing w:line="360" w:lineRule="auto"/>
        <w:rPr>
          <w:rFonts w:ascii="Aptos" w:eastAsia="DengXian" w:hAnsi="Aptos" w:cs="Arial"/>
          <w:kern w:val="2"/>
          <w:lang w:eastAsia="zh-CN"/>
        </w:rPr>
      </w:pPr>
      <w:r w:rsidRPr="007F7B35">
        <w:rPr>
          <w:rFonts w:ascii="Aptos" w:eastAsia="DengXian" w:hAnsi="Aptos" w:cs="Arial"/>
          <w:kern w:val="2"/>
          <w:lang w:eastAsia="zh-CN"/>
        </w:rPr>
        <w:t>In conclusion, a structured and systematic approach was used to locate, evaluate, and analyse relevant literature for the study. Academic databases such as Google Scholar, PubMed, and University library sources were used alongside clearly defined keywords, Boolean operators and inclusion, exclusion criteria. This will ensure relevance of high-quality sources and literature chosen for thematic analysis. Each source was critically evaluated using skimming techniques and CRAAP framework to assess credibility. Thematic coding of chosen literature was done by analysing key ideas and later coded and grouped into broader themes. This approach has been adopted for a transparent and organised synthesis of the evidence. Chapter 4 will present the findings, structured around these themes, and discuss them in relation to the research question.</w:t>
      </w:r>
    </w:p>
    <w:p w14:paraId="17493A10" w14:textId="77777777" w:rsidR="007F7B35" w:rsidRDefault="007F7B35" w:rsidP="0090465B">
      <w:pPr>
        <w:spacing w:line="360" w:lineRule="auto"/>
        <w:rPr>
          <w:rFonts w:ascii="Aptos" w:eastAsia="DengXian" w:hAnsi="Aptos" w:cs="Arial"/>
          <w:kern w:val="2"/>
          <w:lang w:eastAsia="zh-CN"/>
        </w:rPr>
      </w:pPr>
    </w:p>
    <w:p w14:paraId="0B9617E6" w14:textId="77777777" w:rsidR="007F7B35" w:rsidRDefault="007F7B35" w:rsidP="0090465B">
      <w:pPr>
        <w:spacing w:line="360" w:lineRule="auto"/>
        <w:rPr>
          <w:rFonts w:ascii="Aptos" w:eastAsia="DengXian" w:hAnsi="Aptos" w:cs="Arial"/>
          <w:kern w:val="2"/>
          <w:lang w:eastAsia="zh-CN"/>
        </w:rPr>
      </w:pPr>
    </w:p>
    <w:p w14:paraId="0D4BA83C" w14:textId="77777777" w:rsidR="007F7B35" w:rsidRDefault="007F7B35" w:rsidP="0090465B">
      <w:pPr>
        <w:spacing w:line="360" w:lineRule="auto"/>
        <w:rPr>
          <w:rFonts w:ascii="Aptos" w:eastAsia="DengXian" w:hAnsi="Aptos" w:cs="Arial"/>
          <w:kern w:val="2"/>
          <w:lang w:eastAsia="zh-CN"/>
        </w:rPr>
      </w:pPr>
    </w:p>
    <w:p w14:paraId="4FF229FA" w14:textId="77777777" w:rsidR="007F7B35" w:rsidRDefault="007F7B35" w:rsidP="0090465B">
      <w:pPr>
        <w:spacing w:line="360" w:lineRule="auto"/>
        <w:rPr>
          <w:rFonts w:ascii="Aptos" w:eastAsia="DengXian" w:hAnsi="Aptos" w:cs="Arial"/>
          <w:kern w:val="2"/>
          <w:lang w:eastAsia="zh-CN"/>
        </w:rPr>
      </w:pPr>
    </w:p>
    <w:p w14:paraId="1A5DD2EE" w14:textId="77777777" w:rsidR="007F7B35" w:rsidRDefault="007F7B35" w:rsidP="0090465B">
      <w:pPr>
        <w:spacing w:line="360" w:lineRule="auto"/>
        <w:rPr>
          <w:rFonts w:ascii="Aptos" w:eastAsia="DengXian" w:hAnsi="Aptos" w:cs="Arial"/>
          <w:kern w:val="2"/>
          <w:lang w:eastAsia="zh-CN"/>
        </w:rPr>
      </w:pPr>
    </w:p>
    <w:p w14:paraId="4FC8ADE9" w14:textId="77777777" w:rsidR="007F7B35" w:rsidRDefault="007F7B35" w:rsidP="0090465B">
      <w:pPr>
        <w:spacing w:line="360" w:lineRule="auto"/>
        <w:rPr>
          <w:rFonts w:ascii="Aptos" w:eastAsia="DengXian" w:hAnsi="Aptos" w:cs="Arial"/>
          <w:kern w:val="2"/>
          <w:lang w:eastAsia="zh-CN"/>
        </w:rPr>
      </w:pPr>
    </w:p>
    <w:p w14:paraId="1AA9B237" w14:textId="77777777" w:rsidR="009C33F7" w:rsidRDefault="009C33F7" w:rsidP="0090465B">
      <w:pPr>
        <w:spacing w:line="360" w:lineRule="auto"/>
        <w:rPr>
          <w:rFonts w:ascii="Aptos" w:eastAsia="DengXian" w:hAnsi="Aptos" w:cs="Arial"/>
          <w:kern w:val="2"/>
          <w:lang w:eastAsia="zh-CN"/>
        </w:rPr>
      </w:pPr>
    </w:p>
    <w:p w14:paraId="131849D3" w14:textId="77777777" w:rsidR="009C33F7" w:rsidRDefault="009C33F7" w:rsidP="0090465B">
      <w:pPr>
        <w:spacing w:line="360" w:lineRule="auto"/>
        <w:rPr>
          <w:rFonts w:ascii="Aptos" w:eastAsia="DengXian" w:hAnsi="Aptos" w:cs="Arial"/>
          <w:kern w:val="2"/>
          <w:lang w:eastAsia="zh-CN"/>
        </w:rPr>
      </w:pPr>
    </w:p>
    <w:p w14:paraId="3D208BC7" w14:textId="77777777" w:rsidR="00E4428A" w:rsidRDefault="00E4428A" w:rsidP="0090465B">
      <w:pPr>
        <w:spacing w:line="360" w:lineRule="auto"/>
        <w:rPr>
          <w:rFonts w:ascii="Aptos" w:eastAsia="DengXian" w:hAnsi="Aptos" w:cs="Arial"/>
          <w:kern w:val="2"/>
          <w:lang w:eastAsia="zh-CN"/>
        </w:rPr>
      </w:pPr>
    </w:p>
    <w:p w14:paraId="0894510C" w14:textId="77777777" w:rsidR="00E4428A" w:rsidRDefault="00E4428A" w:rsidP="0090465B">
      <w:pPr>
        <w:spacing w:line="360" w:lineRule="auto"/>
        <w:rPr>
          <w:rFonts w:ascii="Aptos" w:eastAsia="DengXian" w:hAnsi="Aptos" w:cs="Arial"/>
          <w:kern w:val="2"/>
          <w:lang w:eastAsia="zh-CN"/>
        </w:rPr>
      </w:pPr>
    </w:p>
    <w:p w14:paraId="03CA3D78" w14:textId="77777777" w:rsidR="007F7B35" w:rsidRDefault="007F7B35" w:rsidP="0090465B">
      <w:pPr>
        <w:spacing w:line="360" w:lineRule="auto"/>
        <w:rPr>
          <w:rFonts w:ascii="Aptos" w:eastAsia="DengXian" w:hAnsi="Aptos" w:cs="Arial"/>
          <w:kern w:val="2"/>
          <w:lang w:eastAsia="zh-CN"/>
        </w:rPr>
      </w:pPr>
    </w:p>
    <w:p w14:paraId="4C449BC4" w14:textId="77777777" w:rsidR="007F7B35" w:rsidRDefault="007F7B35" w:rsidP="0090465B">
      <w:pPr>
        <w:spacing w:line="360" w:lineRule="auto"/>
        <w:rPr>
          <w:rFonts w:ascii="Aptos" w:eastAsia="DengXian" w:hAnsi="Aptos" w:cs="Arial"/>
          <w:kern w:val="2"/>
          <w:lang w:eastAsia="zh-CN"/>
        </w:rPr>
      </w:pPr>
    </w:p>
    <w:p w14:paraId="721F6C9D" w14:textId="77777777" w:rsidR="007F7B35" w:rsidRPr="007F7B35" w:rsidRDefault="007F7B35" w:rsidP="0090465B">
      <w:pPr>
        <w:spacing w:line="360" w:lineRule="auto"/>
        <w:rPr>
          <w:rFonts w:ascii="Aptos" w:eastAsia="DengXian" w:hAnsi="Aptos" w:cs="Arial"/>
          <w:kern w:val="2"/>
          <w:lang w:eastAsia="zh-CN"/>
        </w:rPr>
      </w:pPr>
    </w:p>
    <w:p w14:paraId="6F454177" w14:textId="77777777" w:rsidR="007F7B35" w:rsidRPr="007F7B35" w:rsidRDefault="007F7B35" w:rsidP="0090465B">
      <w:pPr>
        <w:widowControl w:val="0"/>
        <w:autoSpaceDE w:val="0"/>
        <w:autoSpaceDN w:val="0"/>
        <w:spacing w:after="0" w:line="240" w:lineRule="auto"/>
        <w:outlineLvl w:val="0"/>
        <w:rPr>
          <w:rFonts w:ascii="Aptos" w:eastAsia="Calibri Light" w:hAnsi="Aptos" w:cs="Calibri Light"/>
          <w:b/>
          <w:lang w:eastAsia="en-GB" w:bidi="en-GB"/>
          <w14:ligatures w14:val="none"/>
        </w:rPr>
      </w:pPr>
      <w:r w:rsidRPr="007F7B35">
        <w:rPr>
          <w:rFonts w:ascii="Aptos" w:eastAsia="Calibri Light" w:hAnsi="Aptos" w:cs="Calibri Light"/>
          <w:b/>
          <w:lang w:eastAsia="en-GB" w:bidi="en-GB"/>
          <w14:ligatures w14:val="none"/>
        </w:rPr>
        <w:t>4. References:</w:t>
      </w:r>
    </w:p>
    <w:p w14:paraId="4EED6146" w14:textId="598199B7" w:rsidR="007F7B35" w:rsidRPr="0090465B" w:rsidRDefault="007F7B35" w:rsidP="0090465B">
      <w:pPr>
        <w:spacing w:before="240" w:after="240" w:line="360" w:lineRule="auto"/>
        <w:rPr>
          <w:rFonts w:ascii="Arial" w:eastAsia="Times New Roman" w:hAnsi="Arial" w:cs="Arial"/>
          <w:sz w:val="22"/>
          <w:szCs w:val="22"/>
          <w:lang w:val="de-DE" w:eastAsia="en-GB"/>
          <w14:ligatures w14:val="none"/>
        </w:rPr>
      </w:pPr>
      <w:r w:rsidRPr="007F7B35">
        <w:rPr>
          <w:rFonts w:ascii="Arial" w:eastAsia="Times New Roman" w:hAnsi="Arial" w:cs="Arial"/>
          <w:sz w:val="22"/>
          <w:szCs w:val="22"/>
          <w:lang w:eastAsia="en-GB"/>
          <w14:ligatures w14:val="none"/>
        </w:rPr>
        <w:t xml:space="preserve">Ahmed, S.K., Mohammed, R.A., Nashwan, A.J., Ibrahim, R.H., Abdalla, A.Q., Ameen, B.M.M. and Khadir, R.M. (2025). Using Thematic Analysis in Qualitative Research. </w:t>
      </w:r>
      <w:r w:rsidRPr="007F7B35">
        <w:rPr>
          <w:rFonts w:ascii="Arial" w:eastAsia="Times New Roman" w:hAnsi="Arial" w:cs="Arial"/>
          <w:i/>
          <w:iCs/>
          <w:sz w:val="22"/>
          <w:szCs w:val="22"/>
          <w:lang w:eastAsia="en-GB"/>
          <w14:ligatures w14:val="none"/>
        </w:rPr>
        <w:t>Journal of Medicine, Surgery, and Public Health</w:t>
      </w:r>
      <w:r w:rsidRPr="007F7B35">
        <w:rPr>
          <w:rFonts w:ascii="Arial" w:eastAsia="Times New Roman" w:hAnsi="Arial" w:cs="Arial"/>
          <w:sz w:val="22"/>
          <w:szCs w:val="22"/>
          <w:lang w:eastAsia="en-GB"/>
          <w14:ligatures w14:val="none"/>
        </w:rPr>
        <w:t xml:space="preserve">, [online] 6(6), p.100198. </w:t>
      </w:r>
      <w:r w:rsidRPr="0090465B">
        <w:rPr>
          <w:rFonts w:ascii="Arial" w:eastAsia="Times New Roman" w:hAnsi="Arial" w:cs="Arial"/>
          <w:sz w:val="22"/>
          <w:szCs w:val="22"/>
          <w:lang w:val="de-DE" w:eastAsia="en-GB"/>
          <w14:ligatures w14:val="none"/>
        </w:rPr>
        <w:t xml:space="preserve">Doi: </w:t>
      </w:r>
      <w:hyperlink r:id="rId5" w:history="1">
        <w:r w:rsidRPr="0090465B">
          <w:rPr>
            <w:rFonts w:ascii="Arial" w:eastAsia="Times New Roman" w:hAnsi="Arial" w:cs="Arial"/>
            <w:color w:val="0000FF"/>
            <w:sz w:val="22"/>
            <w:szCs w:val="22"/>
            <w:u w:val="single"/>
            <w:lang w:val="de-DE" w:eastAsia="en-GB"/>
            <w14:ligatures w14:val="none"/>
          </w:rPr>
          <w:t>https://doi.org/10.1016/j.glmedi.2025.100198</w:t>
        </w:r>
      </w:hyperlink>
      <w:r w:rsidRPr="0090465B">
        <w:rPr>
          <w:rFonts w:ascii="Arial" w:eastAsia="Times New Roman" w:hAnsi="Arial" w:cs="Arial"/>
          <w:sz w:val="22"/>
          <w:szCs w:val="22"/>
          <w:lang w:val="de-DE" w:eastAsia="en-GB"/>
          <w14:ligatures w14:val="none"/>
        </w:rPr>
        <w:t xml:space="preserve">. </w:t>
      </w:r>
    </w:p>
    <w:p w14:paraId="03B99BC4" w14:textId="77777777" w:rsidR="007F7B35" w:rsidRPr="007F7B35" w:rsidRDefault="007F7B35" w:rsidP="0090465B">
      <w:pPr>
        <w:spacing w:before="240" w:after="240" w:line="360" w:lineRule="auto"/>
        <w:rPr>
          <w:rFonts w:ascii="Arial" w:eastAsia="Times New Roman" w:hAnsi="Arial" w:cs="Arial"/>
          <w:sz w:val="22"/>
          <w:szCs w:val="22"/>
          <w:lang w:eastAsia="en-GB"/>
          <w14:ligatures w14:val="none"/>
        </w:rPr>
      </w:pPr>
      <w:r w:rsidRPr="007F7B35">
        <w:rPr>
          <w:rFonts w:ascii="Arial" w:eastAsia="Times New Roman" w:hAnsi="Arial" w:cs="Arial"/>
          <w:sz w:val="22"/>
          <w:szCs w:val="22"/>
          <w:lang w:val="de-DE" w:eastAsia="en-GB"/>
          <w14:ligatures w14:val="none"/>
        </w:rPr>
        <w:t xml:space="preserve">Gusenbauer, M. and Gauster, S.P. (2024). </w:t>
      </w:r>
      <w:r w:rsidRPr="007F7B35">
        <w:rPr>
          <w:rFonts w:ascii="Arial" w:eastAsia="Times New Roman" w:hAnsi="Arial" w:cs="Arial"/>
          <w:sz w:val="22"/>
          <w:szCs w:val="22"/>
          <w:lang w:eastAsia="en-GB"/>
          <w14:ligatures w14:val="none"/>
        </w:rPr>
        <w:t xml:space="preserve">How to Search for Literature in Systematic Reviews and meta-analyses: a Comprehensive step-by-step Guide. </w:t>
      </w:r>
      <w:r w:rsidRPr="007F7B35">
        <w:rPr>
          <w:rFonts w:ascii="Arial" w:eastAsia="Times New Roman" w:hAnsi="Arial" w:cs="Arial"/>
          <w:i/>
          <w:iCs/>
          <w:sz w:val="22"/>
          <w:szCs w:val="22"/>
          <w:lang w:eastAsia="en-GB"/>
          <w14:ligatures w14:val="none"/>
        </w:rPr>
        <w:t>Technological Forecasting and Social Change</w:t>
      </w:r>
      <w:r w:rsidRPr="007F7B35">
        <w:rPr>
          <w:rFonts w:ascii="Arial" w:eastAsia="Times New Roman" w:hAnsi="Arial" w:cs="Arial"/>
          <w:sz w:val="22"/>
          <w:szCs w:val="22"/>
          <w:lang w:eastAsia="en-GB"/>
          <w14:ligatures w14:val="none"/>
        </w:rPr>
        <w:t xml:space="preserve">, [online] 212, p.123833. doi: </w:t>
      </w:r>
      <w:hyperlink r:id="rId6" w:history="1">
        <w:r w:rsidRPr="007F7B35">
          <w:rPr>
            <w:rFonts w:ascii="Arial" w:eastAsia="Times New Roman" w:hAnsi="Arial" w:cs="Arial"/>
            <w:color w:val="0000FF"/>
            <w:sz w:val="22"/>
            <w:szCs w:val="22"/>
            <w:u w:val="single"/>
            <w:lang w:eastAsia="en-GB"/>
            <w14:ligatures w14:val="none"/>
          </w:rPr>
          <w:t>https://doi.org/10.1016/j.techfore.2024.123833</w:t>
        </w:r>
      </w:hyperlink>
      <w:r w:rsidRPr="007F7B35">
        <w:rPr>
          <w:rFonts w:ascii="Arial" w:eastAsia="Times New Roman" w:hAnsi="Arial" w:cs="Arial"/>
          <w:sz w:val="22"/>
          <w:szCs w:val="22"/>
          <w:lang w:eastAsia="en-GB"/>
          <w14:ligatures w14:val="none"/>
        </w:rPr>
        <w:t xml:space="preserve">. </w:t>
      </w:r>
    </w:p>
    <w:p w14:paraId="02995FCF" w14:textId="77777777" w:rsidR="007F7B35" w:rsidRPr="007F7B35" w:rsidRDefault="007F7B35" w:rsidP="0090465B">
      <w:pPr>
        <w:spacing w:before="240" w:after="240" w:line="360" w:lineRule="auto"/>
        <w:rPr>
          <w:rFonts w:ascii="Arial" w:eastAsia="Times New Roman" w:hAnsi="Arial" w:cs="Arial"/>
          <w:sz w:val="22"/>
          <w:szCs w:val="22"/>
          <w:lang w:eastAsia="en-GB"/>
          <w14:ligatures w14:val="none"/>
        </w:rPr>
      </w:pPr>
      <w:r w:rsidRPr="007F7B35">
        <w:rPr>
          <w:rFonts w:ascii="Arial" w:eastAsia="Times New Roman" w:hAnsi="Arial" w:cs="Arial"/>
          <w:sz w:val="22"/>
          <w:szCs w:val="22"/>
          <w:lang w:eastAsia="en-GB"/>
          <w14:ligatures w14:val="none"/>
        </w:rPr>
        <w:t xml:space="preserve">Juliusson, K. (2025). </w:t>
      </w:r>
      <w:r w:rsidRPr="007F7B35">
        <w:rPr>
          <w:rFonts w:ascii="Arial" w:eastAsia="Times New Roman" w:hAnsi="Arial" w:cs="Arial"/>
          <w:i/>
          <w:iCs/>
          <w:sz w:val="22"/>
          <w:szCs w:val="22"/>
          <w:lang w:eastAsia="en-GB"/>
          <w14:ligatures w14:val="none"/>
        </w:rPr>
        <w:t>Research Guides: Citation Style Guides: Why Cite Sources: Academic Honesty &amp; Plagiarism</w:t>
      </w:r>
      <w:r w:rsidRPr="007F7B35">
        <w:rPr>
          <w:rFonts w:ascii="Arial" w:eastAsia="Times New Roman" w:hAnsi="Arial" w:cs="Arial"/>
          <w:sz w:val="22"/>
          <w:szCs w:val="22"/>
          <w:lang w:eastAsia="en-GB"/>
          <w14:ligatures w14:val="none"/>
        </w:rPr>
        <w:t xml:space="preserve">. [online] libguides.usask.ca. Available at: </w:t>
      </w:r>
      <w:hyperlink r:id="rId7" w:history="1">
        <w:r w:rsidRPr="007F7B35">
          <w:rPr>
            <w:rFonts w:ascii="Arial" w:eastAsia="Times New Roman" w:hAnsi="Arial" w:cs="Arial"/>
            <w:color w:val="0000FF"/>
            <w:sz w:val="22"/>
            <w:szCs w:val="22"/>
            <w:u w:val="single"/>
            <w:lang w:eastAsia="en-GB"/>
            <w14:ligatures w14:val="none"/>
          </w:rPr>
          <w:t>https://libguides.usask.ca/citation/whycite</w:t>
        </w:r>
      </w:hyperlink>
      <w:r w:rsidRPr="007F7B35">
        <w:rPr>
          <w:rFonts w:ascii="Arial" w:eastAsia="Times New Roman" w:hAnsi="Arial" w:cs="Arial"/>
          <w:sz w:val="22"/>
          <w:szCs w:val="22"/>
          <w:lang w:eastAsia="en-GB"/>
          <w14:ligatures w14:val="none"/>
        </w:rPr>
        <w:t>.</w:t>
      </w:r>
    </w:p>
    <w:p w14:paraId="50FD451D" w14:textId="77777777" w:rsidR="007F7B35" w:rsidRPr="007F7B35" w:rsidRDefault="007F7B35" w:rsidP="0090465B">
      <w:pPr>
        <w:spacing w:before="240" w:after="240" w:line="360" w:lineRule="auto"/>
        <w:rPr>
          <w:rFonts w:ascii="Arial" w:eastAsia="Times New Roman" w:hAnsi="Arial" w:cs="Arial"/>
          <w:sz w:val="22"/>
          <w:szCs w:val="22"/>
          <w:lang w:eastAsia="en-GB"/>
          <w14:ligatures w14:val="none"/>
        </w:rPr>
      </w:pPr>
      <w:r w:rsidRPr="007F7B35">
        <w:rPr>
          <w:rFonts w:ascii="Arial" w:eastAsia="Times New Roman" w:hAnsi="Arial" w:cs="Arial"/>
          <w:sz w:val="22"/>
          <w:szCs w:val="22"/>
          <w:lang w:eastAsia="en-GB"/>
          <w14:ligatures w14:val="none"/>
        </w:rPr>
        <w:t xml:space="preserve">Kurpiel, S. (2025). </w:t>
      </w:r>
      <w:r w:rsidRPr="007F7B35">
        <w:rPr>
          <w:rFonts w:ascii="Arial" w:eastAsia="Times New Roman" w:hAnsi="Arial" w:cs="Arial"/>
          <w:i/>
          <w:iCs/>
          <w:sz w:val="22"/>
          <w:szCs w:val="22"/>
          <w:lang w:eastAsia="en-GB"/>
          <w14:ligatures w14:val="none"/>
        </w:rPr>
        <w:t>Research Guides: Evaluating Sources: The CRAAP Test</w:t>
      </w:r>
      <w:r w:rsidRPr="007F7B35">
        <w:rPr>
          <w:rFonts w:ascii="Arial" w:eastAsia="Times New Roman" w:hAnsi="Arial" w:cs="Arial"/>
          <w:sz w:val="22"/>
          <w:szCs w:val="22"/>
          <w:lang w:eastAsia="en-GB"/>
          <w14:ligatures w14:val="none"/>
        </w:rPr>
        <w:t xml:space="preserve">. [online] Benedictine University. Available at: </w:t>
      </w:r>
      <w:hyperlink r:id="rId8" w:history="1">
        <w:r w:rsidRPr="007F7B35">
          <w:rPr>
            <w:rFonts w:ascii="Arial" w:eastAsia="Times New Roman" w:hAnsi="Arial" w:cs="Arial"/>
            <w:color w:val="0000FF"/>
            <w:sz w:val="22"/>
            <w:szCs w:val="22"/>
            <w:u w:val="single"/>
            <w:lang w:eastAsia="en-GB"/>
            <w14:ligatures w14:val="none"/>
          </w:rPr>
          <w:t>https://researchguides.ben.edu/source-evaluation</w:t>
        </w:r>
      </w:hyperlink>
      <w:r w:rsidRPr="007F7B35">
        <w:rPr>
          <w:rFonts w:ascii="Arial" w:eastAsia="Times New Roman" w:hAnsi="Arial" w:cs="Arial"/>
          <w:sz w:val="22"/>
          <w:szCs w:val="22"/>
          <w:lang w:eastAsia="en-GB"/>
          <w14:ligatures w14:val="none"/>
        </w:rPr>
        <w:t xml:space="preserve">. </w:t>
      </w:r>
    </w:p>
    <w:p w14:paraId="608075A7" w14:textId="77777777" w:rsidR="00AE2224" w:rsidRDefault="00AE2224" w:rsidP="0090465B"/>
    <w:sectPr w:rsidR="00AE2224" w:rsidSect="00033A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Symbol">
    <w:panose1 w:val="05050102010706020507"/>
    <w:charset w:val="02"/>
    <w:family w:val="decorative"/>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10784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B35"/>
    <w:rsid w:val="00033A03"/>
    <w:rsid w:val="00064753"/>
    <w:rsid w:val="005F3CE8"/>
    <w:rsid w:val="00776424"/>
    <w:rsid w:val="007F7B35"/>
    <w:rsid w:val="008B79A3"/>
    <w:rsid w:val="0090465B"/>
    <w:rsid w:val="009854C4"/>
    <w:rsid w:val="009C33F7"/>
    <w:rsid w:val="00AE2224"/>
    <w:rsid w:val="00B14CAB"/>
    <w:rsid w:val="00BD30C0"/>
    <w:rsid w:val="00CC0EB6"/>
    <w:rsid w:val="00E4428A"/>
    <w:rsid w:val="00FE6D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53B53"/>
  <w15:chartTrackingRefBased/>
  <w15:docId w15:val="{5005D81C-822B-4DB3-A770-71234AFE0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B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7B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7B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7B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7B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7B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B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B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B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B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7B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7B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7B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7B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7B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B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B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B35"/>
    <w:rPr>
      <w:rFonts w:eastAsiaTheme="majorEastAsia" w:cstheme="majorBidi"/>
      <w:color w:val="272727" w:themeColor="text1" w:themeTint="D8"/>
    </w:rPr>
  </w:style>
  <w:style w:type="paragraph" w:styleId="Title">
    <w:name w:val="Title"/>
    <w:basedOn w:val="Normal"/>
    <w:next w:val="Normal"/>
    <w:link w:val="TitleChar"/>
    <w:uiPriority w:val="10"/>
    <w:qFormat/>
    <w:rsid w:val="007F7B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B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B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B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B35"/>
    <w:pPr>
      <w:spacing w:before="160"/>
      <w:jc w:val="center"/>
    </w:pPr>
    <w:rPr>
      <w:i/>
      <w:iCs/>
      <w:color w:val="404040" w:themeColor="text1" w:themeTint="BF"/>
    </w:rPr>
  </w:style>
  <w:style w:type="character" w:customStyle="1" w:styleId="QuoteChar">
    <w:name w:val="Quote Char"/>
    <w:basedOn w:val="DefaultParagraphFont"/>
    <w:link w:val="Quote"/>
    <w:uiPriority w:val="29"/>
    <w:rsid w:val="007F7B35"/>
    <w:rPr>
      <w:i/>
      <w:iCs/>
      <w:color w:val="404040" w:themeColor="text1" w:themeTint="BF"/>
    </w:rPr>
  </w:style>
  <w:style w:type="paragraph" w:styleId="ListParagraph">
    <w:name w:val="List Paragraph"/>
    <w:basedOn w:val="Normal"/>
    <w:uiPriority w:val="34"/>
    <w:qFormat/>
    <w:rsid w:val="007F7B35"/>
    <w:pPr>
      <w:ind w:left="720"/>
      <w:contextualSpacing/>
    </w:pPr>
  </w:style>
  <w:style w:type="character" w:styleId="IntenseEmphasis">
    <w:name w:val="Intense Emphasis"/>
    <w:basedOn w:val="DefaultParagraphFont"/>
    <w:uiPriority w:val="21"/>
    <w:qFormat/>
    <w:rsid w:val="007F7B35"/>
    <w:rPr>
      <w:i/>
      <w:iCs/>
      <w:color w:val="2F5496" w:themeColor="accent1" w:themeShade="BF"/>
    </w:rPr>
  </w:style>
  <w:style w:type="paragraph" w:styleId="IntenseQuote">
    <w:name w:val="Intense Quote"/>
    <w:basedOn w:val="Normal"/>
    <w:next w:val="Normal"/>
    <w:link w:val="IntenseQuoteChar"/>
    <w:uiPriority w:val="30"/>
    <w:qFormat/>
    <w:rsid w:val="007F7B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7B35"/>
    <w:rPr>
      <w:i/>
      <w:iCs/>
      <w:color w:val="2F5496" w:themeColor="accent1" w:themeShade="BF"/>
    </w:rPr>
  </w:style>
  <w:style w:type="character" w:styleId="IntenseReference">
    <w:name w:val="Intense Reference"/>
    <w:basedOn w:val="DefaultParagraphFont"/>
    <w:uiPriority w:val="32"/>
    <w:qFormat/>
    <w:rsid w:val="007F7B3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guides.ben.edu/source-evaluation" TargetMode="External" /><Relationship Id="rId3" Type="http://schemas.openxmlformats.org/officeDocument/2006/relationships/settings" Target="settings.xml" /><Relationship Id="rId7" Type="http://schemas.openxmlformats.org/officeDocument/2006/relationships/hyperlink" Target="https://libguides.usask.ca/citation/whycit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doi.org/10.1016/j.techfore.2024.123833" TargetMode="External" /><Relationship Id="rId5" Type="http://schemas.openxmlformats.org/officeDocument/2006/relationships/hyperlink" Target="https://doi.org/10.1016/j.glmedi.2025.100198"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1431</Words>
  <Characters>8161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Somia Kausar</dc:creator>
  <cp:keywords/>
  <dc:description/>
  <cp:lastModifiedBy>Somia Kausar (2239088)</cp:lastModifiedBy>
  <cp:revision>2</cp:revision>
  <dcterms:created xsi:type="dcterms:W3CDTF">2026-06-18T20:05:00Z</dcterms:created>
  <dcterms:modified xsi:type="dcterms:W3CDTF">2026-06-18T20:05:00Z</dcterms:modified>
</cp:coreProperties>
</file>