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66361" w14:textId="77777777" w:rsidR="00361393" w:rsidRDefault="00361393" w:rsidP="00201028">
      <w:pPr>
        <w:jc w:val="center"/>
        <w:rPr>
          <w:b/>
          <w:sz w:val="56"/>
          <w:szCs w:val="56"/>
        </w:rPr>
      </w:pPr>
    </w:p>
    <w:p w14:paraId="305F4027" w14:textId="77777777" w:rsidR="00361393" w:rsidRDefault="00361393" w:rsidP="00201028">
      <w:pPr>
        <w:jc w:val="center"/>
        <w:rPr>
          <w:b/>
          <w:sz w:val="56"/>
          <w:szCs w:val="56"/>
        </w:rPr>
      </w:pPr>
    </w:p>
    <w:p w14:paraId="512CEFAF" w14:textId="77777777" w:rsidR="00361393" w:rsidRDefault="00361393" w:rsidP="00201028">
      <w:pPr>
        <w:jc w:val="center"/>
        <w:rPr>
          <w:b/>
          <w:sz w:val="56"/>
          <w:szCs w:val="56"/>
        </w:rPr>
      </w:pPr>
    </w:p>
    <w:p w14:paraId="43F3EC68" w14:textId="77777777" w:rsidR="00361393" w:rsidRDefault="00361393" w:rsidP="00201028">
      <w:pPr>
        <w:jc w:val="center"/>
        <w:rPr>
          <w:b/>
          <w:sz w:val="56"/>
          <w:szCs w:val="56"/>
        </w:rPr>
      </w:pPr>
    </w:p>
    <w:p w14:paraId="264513D3" w14:textId="4307B98D" w:rsidR="00681BC5" w:rsidRPr="00681BC5" w:rsidRDefault="00681BC5" w:rsidP="00681BC5">
      <w:pPr>
        <w:jc w:val="center"/>
        <w:rPr>
          <w:b/>
          <w:sz w:val="52"/>
          <w:szCs w:val="52"/>
        </w:rPr>
      </w:pPr>
      <w:r w:rsidRPr="00681BC5">
        <w:rPr>
          <w:b/>
          <w:sz w:val="52"/>
          <w:szCs w:val="52"/>
        </w:rPr>
        <w:t>-</w:t>
      </w:r>
      <w:r>
        <w:rPr>
          <w:b/>
          <w:sz w:val="52"/>
          <w:szCs w:val="52"/>
        </w:rPr>
        <w:t xml:space="preserve"> </w:t>
      </w:r>
      <w:proofErr w:type="spellStart"/>
      <w:r w:rsidRPr="00681BC5">
        <w:rPr>
          <w:b/>
          <w:sz w:val="52"/>
          <w:szCs w:val="52"/>
        </w:rPr>
        <w:t>TriMo</w:t>
      </w:r>
      <w:proofErr w:type="spellEnd"/>
      <w:r w:rsidRPr="00681BC5">
        <w:rPr>
          <w:b/>
          <w:sz w:val="52"/>
          <w:szCs w:val="52"/>
        </w:rPr>
        <w:t xml:space="preserve"> - </w:t>
      </w:r>
      <w:r>
        <w:rPr>
          <w:b/>
          <w:sz w:val="52"/>
          <w:szCs w:val="52"/>
        </w:rPr>
        <w:t xml:space="preserve"> </w:t>
      </w:r>
    </w:p>
    <w:p w14:paraId="1F2A9BF8" w14:textId="79997320" w:rsidR="00A37E07" w:rsidRDefault="00681BC5" w:rsidP="00201028">
      <w:pPr>
        <w:jc w:val="center"/>
        <w:rPr>
          <w:b/>
          <w:sz w:val="28"/>
          <w:szCs w:val="28"/>
        </w:rPr>
      </w:pPr>
      <w:r w:rsidRPr="00681BC5">
        <w:rPr>
          <w:b/>
          <w:sz w:val="28"/>
          <w:szCs w:val="28"/>
        </w:rPr>
        <w:t>(</w:t>
      </w:r>
      <w:r w:rsidR="00A37E07" w:rsidRPr="00681BC5">
        <w:rPr>
          <w:b/>
          <w:sz w:val="28"/>
          <w:szCs w:val="28"/>
        </w:rPr>
        <w:t>Individual Business Model Canvas</w:t>
      </w:r>
      <w:r w:rsidRPr="00681BC5">
        <w:rPr>
          <w:b/>
          <w:sz w:val="28"/>
          <w:szCs w:val="28"/>
        </w:rPr>
        <w:t>)</w:t>
      </w:r>
    </w:p>
    <w:p w14:paraId="4D5F1507" w14:textId="77777777" w:rsidR="00681BC5" w:rsidRDefault="00681BC5" w:rsidP="00201028">
      <w:pPr>
        <w:jc w:val="center"/>
        <w:rPr>
          <w:b/>
          <w:sz w:val="28"/>
          <w:szCs w:val="28"/>
        </w:rPr>
      </w:pPr>
    </w:p>
    <w:p w14:paraId="1DF5BAF2" w14:textId="77777777" w:rsidR="00681BC5" w:rsidRPr="00681BC5" w:rsidRDefault="00681BC5" w:rsidP="00201028">
      <w:pPr>
        <w:jc w:val="center"/>
        <w:rPr>
          <w:b/>
          <w:sz w:val="28"/>
          <w:szCs w:val="28"/>
        </w:rPr>
      </w:pPr>
    </w:p>
    <w:p w14:paraId="40AE3EA1" w14:textId="6E2E6635" w:rsidR="00361393" w:rsidRPr="00543B53" w:rsidRDefault="00361393" w:rsidP="00681BC5">
      <w:pPr>
        <w:jc w:val="left"/>
        <w:rPr>
          <w:b/>
          <w:sz w:val="28"/>
          <w:szCs w:val="28"/>
        </w:rPr>
      </w:pPr>
      <w:r w:rsidRPr="00543B53">
        <w:rPr>
          <w:b/>
          <w:sz w:val="28"/>
          <w:szCs w:val="28"/>
        </w:rPr>
        <w:t>Student Name</w:t>
      </w:r>
      <w:r w:rsidR="003728DE" w:rsidRPr="00543B53">
        <w:rPr>
          <w:b/>
          <w:sz w:val="28"/>
          <w:szCs w:val="28"/>
        </w:rPr>
        <w:t>: Bogdan-Adrian Gisca</w:t>
      </w:r>
    </w:p>
    <w:p w14:paraId="77A56F8A" w14:textId="7F36695A" w:rsidR="00DD2AF4" w:rsidRDefault="00361393" w:rsidP="00681BC5">
      <w:pPr>
        <w:jc w:val="left"/>
        <w:rPr>
          <w:b/>
          <w:sz w:val="28"/>
          <w:szCs w:val="28"/>
        </w:rPr>
      </w:pPr>
      <w:r w:rsidRPr="00543B53">
        <w:rPr>
          <w:b/>
          <w:sz w:val="28"/>
          <w:szCs w:val="28"/>
        </w:rPr>
        <w:t>Student ID</w:t>
      </w:r>
      <w:r w:rsidR="003728DE" w:rsidRPr="00543B53">
        <w:rPr>
          <w:b/>
          <w:sz w:val="28"/>
          <w:szCs w:val="28"/>
        </w:rPr>
        <w:t>: 2118571</w:t>
      </w:r>
      <w:r w:rsidR="00930D1D">
        <w:rPr>
          <w:b/>
          <w:sz w:val="28"/>
          <w:szCs w:val="28"/>
        </w:rPr>
        <w:t xml:space="preserve"> </w:t>
      </w:r>
    </w:p>
    <w:p w14:paraId="2A147E60" w14:textId="635700E9" w:rsidR="00681BC5" w:rsidRPr="00543B53" w:rsidRDefault="00681BC5" w:rsidP="00681BC5">
      <w:pPr>
        <w:jc w:val="left"/>
        <w:rPr>
          <w:b/>
          <w:sz w:val="28"/>
          <w:szCs w:val="28"/>
        </w:rPr>
      </w:pPr>
      <w:r w:rsidRPr="00681BC5">
        <w:rPr>
          <w:b/>
          <w:sz w:val="28"/>
          <w:szCs w:val="28"/>
        </w:rPr>
        <w:t>Entrepreneurship (BMIH5001)</w:t>
      </w:r>
    </w:p>
    <w:p w14:paraId="4E6046E2" w14:textId="0839B79E" w:rsidR="003728DE" w:rsidRPr="00543B53" w:rsidRDefault="003728DE" w:rsidP="00681BC5">
      <w:pPr>
        <w:jc w:val="left"/>
        <w:rPr>
          <w:b/>
          <w:sz w:val="28"/>
          <w:szCs w:val="28"/>
        </w:rPr>
      </w:pPr>
      <w:r w:rsidRPr="00543B53">
        <w:rPr>
          <w:b/>
          <w:sz w:val="28"/>
          <w:szCs w:val="28"/>
        </w:rPr>
        <w:t xml:space="preserve">Lecturer: </w:t>
      </w:r>
      <w:r w:rsidR="00543B53" w:rsidRPr="00543B53">
        <w:rPr>
          <w:b/>
          <w:sz w:val="28"/>
          <w:szCs w:val="28"/>
        </w:rPr>
        <w:t>Christopher Wilkin</w:t>
      </w:r>
      <w:r w:rsidR="00844793">
        <w:rPr>
          <w:b/>
          <w:sz w:val="28"/>
          <w:szCs w:val="28"/>
        </w:rPr>
        <w:t xml:space="preserve"> </w:t>
      </w:r>
    </w:p>
    <w:p w14:paraId="20B50529" w14:textId="235D43E0" w:rsidR="00DD2AF4" w:rsidRDefault="00DD2AF4">
      <w:pPr>
        <w:spacing w:after="160" w:line="259" w:lineRule="auto"/>
        <w:jc w:val="left"/>
      </w:pPr>
      <w:r>
        <w:br w:type="page"/>
      </w:r>
    </w:p>
    <w:p w14:paraId="7327CD5F" w14:textId="5650E0E8" w:rsidR="006924C8" w:rsidRPr="003B2E0C" w:rsidRDefault="006924C8" w:rsidP="003B2E0C">
      <w:pPr>
        <w:spacing w:after="160"/>
        <w:jc w:val="left"/>
        <w:rPr>
          <w:b/>
          <w:bCs/>
          <w:sz w:val="32"/>
          <w:szCs w:val="32"/>
          <w:u w:val="single"/>
        </w:rPr>
      </w:pPr>
      <w:bookmarkStart w:id="0" w:name="_Toc151470039"/>
      <w:r w:rsidRPr="003B2E0C">
        <w:rPr>
          <w:b/>
          <w:bCs/>
          <w:sz w:val="32"/>
          <w:szCs w:val="32"/>
          <w:u w:val="single"/>
        </w:rPr>
        <w:lastRenderedPageBreak/>
        <w:t>Part 1</w:t>
      </w:r>
      <w:bookmarkEnd w:id="0"/>
    </w:p>
    <w:p w14:paraId="58FEABF9" w14:textId="77777777" w:rsidR="00E35628" w:rsidRPr="004B4814" w:rsidRDefault="00E35628" w:rsidP="00201028">
      <w:pPr>
        <w:rPr>
          <w:b/>
        </w:rPr>
      </w:pPr>
      <w:r w:rsidRPr="004B4814">
        <w:rPr>
          <w:b/>
        </w:rPr>
        <w:t xml:space="preserve">Introduction </w:t>
      </w:r>
    </w:p>
    <w:p w14:paraId="58BBA670" w14:textId="77777777" w:rsidR="003B2E0C" w:rsidRDefault="00C810E0" w:rsidP="003B2E0C">
      <w:pPr>
        <w:spacing w:after="160"/>
      </w:pPr>
      <w:r>
        <w:t>This essay will provide a detailed description of the framework of the Business Model Canvas. A detailed study of the new business established in the United Kingdom will be also discussed in the essay. The various sections of the framework will also be mentioned in the essay along with the importance of the sections with respect to the new business created. A detailed evaluation of the application of these sections a</w:t>
      </w:r>
      <w:r w:rsidR="00B354C0">
        <w:t xml:space="preserve">long with the proper examples. </w:t>
      </w:r>
    </w:p>
    <w:p w14:paraId="68C36EA4" w14:textId="73E2A407" w:rsidR="00E35628" w:rsidRPr="003B2E0C" w:rsidRDefault="00E35628" w:rsidP="003B2E0C">
      <w:pPr>
        <w:spacing w:after="160"/>
      </w:pPr>
      <w:r w:rsidRPr="004B4814">
        <w:rPr>
          <w:b/>
        </w:rPr>
        <w:t>Discussion</w:t>
      </w:r>
    </w:p>
    <w:p w14:paraId="2C786FB5" w14:textId="77777777" w:rsidR="00A37E07" w:rsidRDefault="00A37E07" w:rsidP="00201028">
      <w:pPr>
        <w:jc w:val="center"/>
        <w:rPr>
          <w:b/>
        </w:rPr>
      </w:pPr>
      <w:r>
        <w:rPr>
          <w:noProof/>
        </w:rPr>
        <w:drawing>
          <wp:inline distT="0" distB="0" distL="0" distR="0" wp14:anchorId="143B4984" wp14:editId="0154F184">
            <wp:extent cx="6248400" cy="43665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67472" cy="4379865"/>
                    </a:xfrm>
                    <a:prstGeom prst="rect">
                      <a:avLst/>
                    </a:prstGeom>
                  </pic:spPr>
                </pic:pic>
              </a:graphicData>
            </a:graphic>
          </wp:inline>
        </w:drawing>
      </w:r>
    </w:p>
    <w:p w14:paraId="23623C56" w14:textId="647BA72D" w:rsidR="00DD2AF4" w:rsidRPr="00DD2AF4" w:rsidRDefault="00DD2AF4" w:rsidP="00201028">
      <w:pPr>
        <w:jc w:val="center"/>
      </w:pPr>
      <w:r w:rsidRPr="00DD2AF4">
        <w:t xml:space="preserve">Source </w:t>
      </w:r>
      <w:r>
        <w:t>(a</w:t>
      </w:r>
      <w:r w:rsidRPr="00DD2AF4">
        <w:t>uthor</w:t>
      </w:r>
      <w:r>
        <w:t>)</w:t>
      </w:r>
    </w:p>
    <w:p w14:paraId="0AB170F5" w14:textId="77777777" w:rsidR="00E35628" w:rsidRDefault="00E35628" w:rsidP="00201028">
      <w:pPr>
        <w:spacing w:after="160"/>
      </w:pPr>
      <w:r>
        <w:lastRenderedPageBreak/>
        <w:t xml:space="preserve">Business Model Canvas is a framework that is used to </w:t>
      </w:r>
      <w:proofErr w:type="spellStart"/>
      <w:r>
        <w:t>visualise</w:t>
      </w:r>
      <w:proofErr w:type="spellEnd"/>
      <w:r>
        <w:t xml:space="preserve">, create and evaluate necessary business models and concepts. The canvas is a strategic tool that helps </w:t>
      </w:r>
      <w:r w:rsidR="00B15887">
        <w:t>to provide</w:t>
      </w:r>
      <w:r>
        <w:t xml:space="preserve"> a visual representation </w:t>
      </w:r>
      <w:r w:rsidR="00B15887">
        <w:t xml:space="preserve">of the key aspects of the business that have been already established or would be newly introduced in the business market of the United Kingdom. The BMC is usually used by the management of an </w:t>
      </w:r>
      <w:proofErr w:type="spellStart"/>
      <w:r w:rsidR="00B15887">
        <w:t>organisation</w:t>
      </w:r>
      <w:proofErr w:type="spellEnd"/>
      <w:r w:rsidR="00B15887">
        <w:t xml:space="preserve"> that works on the enhancement of the business structure. There are various benefits of a BMC such as the provision of a structured outline for the concepts and visions developed for the business. It also helps in </w:t>
      </w:r>
      <w:proofErr w:type="spellStart"/>
      <w:r w:rsidR="00B15887">
        <w:t>visualising</w:t>
      </w:r>
      <w:proofErr w:type="spellEnd"/>
      <w:r w:rsidR="00B15887">
        <w:t xml:space="preserve"> the summary of the concepts and propositions of the business within a perceptible framework</w:t>
      </w:r>
      <w:r w:rsidR="0069519F">
        <w:t xml:space="preserve"> (Burns, 2022)</w:t>
      </w:r>
      <w:r w:rsidR="00B15887">
        <w:t>.</w:t>
      </w:r>
    </w:p>
    <w:p w14:paraId="544725F1" w14:textId="77777777" w:rsidR="00DD127F" w:rsidRDefault="00B679D1" w:rsidP="00201028">
      <w:pPr>
        <w:spacing w:after="160"/>
      </w:pPr>
      <w:proofErr w:type="spellStart"/>
      <w:r>
        <w:t>TriMo</w:t>
      </w:r>
      <w:proofErr w:type="spellEnd"/>
      <w:r w:rsidR="00434F94">
        <w:t xml:space="preserve"> is a new startup tour and travel </w:t>
      </w:r>
      <w:proofErr w:type="spellStart"/>
      <w:r w:rsidR="00434F94">
        <w:t>organisation</w:t>
      </w:r>
      <w:proofErr w:type="spellEnd"/>
      <w:r w:rsidR="00434F94">
        <w:t xml:space="preserve"> that would be focused on providing tours and travelling services within an affordable range for people</w:t>
      </w:r>
      <w:r w:rsidR="006B00C3">
        <w:t xml:space="preserve"> of the United Kingdom</w:t>
      </w:r>
      <w:r w:rsidR="00434F94">
        <w:t xml:space="preserve">. It would also focus on adopting various methods and practices of Green Tourism such that the tourists as well as the management of the </w:t>
      </w:r>
      <w:proofErr w:type="spellStart"/>
      <w:r w:rsidR="00434F94">
        <w:t>organisation</w:t>
      </w:r>
      <w:proofErr w:type="spellEnd"/>
      <w:r w:rsidR="00434F94">
        <w:t xml:space="preserve"> would be encouraged to </w:t>
      </w:r>
      <w:proofErr w:type="spellStart"/>
      <w:r w:rsidR="00434F94">
        <w:t>practise</w:t>
      </w:r>
      <w:proofErr w:type="spellEnd"/>
      <w:r w:rsidR="00434F94">
        <w:t xml:space="preserve"> sustainability of the different environmental aspects.</w:t>
      </w:r>
      <w:r w:rsidR="007B0E51">
        <w:t xml:space="preserve"> </w:t>
      </w:r>
      <w:r w:rsidR="00DD127F">
        <w:t xml:space="preserve">The </w:t>
      </w:r>
      <w:proofErr w:type="spellStart"/>
      <w:r w:rsidR="00DD127F">
        <w:t>organisation</w:t>
      </w:r>
      <w:proofErr w:type="spellEnd"/>
      <w:r w:rsidR="00DD127F">
        <w:t xml:space="preserve"> of </w:t>
      </w:r>
      <w:proofErr w:type="spellStart"/>
      <w:r>
        <w:t>TriMo</w:t>
      </w:r>
      <w:proofErr w:type="spellEnd"/>
      <w:r w:rsidR="00DD127F">
        <w:t xml:space="preserve"> is based on the USP of contributing towards a better way of understanding the tour and travel needs and wants of the people of the United Kingdom</w:t>
      </w:r>
      <w:r w:rsidR="0069519F">
        <w:t xml:space="preserve"> (Rickman, 2013)</w:t>
      </w:r>
      <w:r w:rsidR="00DD127F">
        <w:t xml:space="preserve">. The </w:t>
      </w:r>
      <w:bookmarkStart w:id="1" w:name="_Hlk160227394"/>
      <w:proofErr w:type="spellStart"/>
      <w:r>
        <w:t>TriMo</w:t>
      </w:r>
      <w:proofErr w:type="spellEnd"/>
      <w:r w:rsidR="00DD127F">
        <w:t xml:space="preserve"> is also focused on delivering charitable works of contribution to society and the environment</w:t>
      </w:r>
      <w:bookmarkEnd w:id="1"/>
      <w:r w:rsidR="00DD127F">
        <w:t xml:space="preserve">. The </w:t>
      </w:r>
      <w:proofErr w:type="spellStart"/>
      <w:r>
        <w:t>TriMo</w:t>
      </w:r>
      <w:proofErr w:type="spellEnd"/>
      <w:r w:rsidR="00DD127F">
        <w:t xml:space="preserve"> is also focused on exploring different excursion programs to remote and lesser-known tourist destinations. It also focuses on respecting the cultural and traditional practices of the localities and native groups around the travel destinations that are provided by the </w:t>
      </w:r>
      <w:proofErr w:type="spellStart"/>
      <w:r>
        <w:t>TriMo</w:t>
      </w:r>
      <w:proofErr w:type="spellEnd"/>
      <w:r w:rsidR="00DD127F">
        <w:t xml:space="preserve">. </w:t>
      </w:r>
    </w:p>
    <w:p w14:paraId="48877E92" w14:textId="77777777" w:rsidR="00161279" w:rsidRDefault="006B00C3" w:rsidP="00201028">
      <w:pPr>
        <w:spacing w:after="160"/>
      </w:pPr>
      <w:r>
        <w:t xml:space="preserve">For making a business that has been established just recently or will be set up in the near future, run effectively, the </w:t>
      </w:r>
      <w:proofErr w:type="spellStart"/>
      <w:r>
        <w:t>organisation</w:t>
      </w:r>
      <w:proofErr w:type="spellEnd"/>
      <w:r>
        <w:t xml:space="preserve"> ought to know the key partners based in the United Kingdom. The key partners are referred to as the distributors, suppliers, and other agencies that are linked with the </w:t>
      </w:r>
      <w:proofErr w:type="spellStart"/>
      <w:r>
        <w:t>organisation</w:t>
      </w:r>
      <w:proofErr w:type="spellEnd"/>
      <w:r>
        <w:t xml:space="preserve"> for the enhancement of productivity and other operations in the </w:t>
      </w:r>
      <w:proofErr w:type="spellStart"/>
      <w:r>
        <w:t>organisation</w:t>
      </w:r>
      <w:proofErr w:type="spellEnd"/>
      <w:r>
        <w:t xml:space="preserve">. </w:t>
      </w:r>
      <w:r>
        <w:lastRenderedPageBreak/>
        <w:t xml:space="preserve">Other partners that can be included in this section of the Business Model Canvas are the various NGOs and charitable as well as environmental </w:t>
      </w:r>
      <w:proofErr w:type="spellStart"/>
      <w:r>
        <w:t>practising</w:t>
      </w:r>
      <w:proofErr w:type="spellEnd"/>
      <w:r>
        <w:t xml:space="preserve"> </w:t>
      </w:r>
      <w:proofErr w:type="spellStart"/>
      <w:r>
        <w:t>organisations</w:t>
      </w:r>
      <w:proofErr w:type="spellEnd"/>
      <w:r>
        <w:t xml:space="preserve">. The key partners of the </w:t>
      </w:r>
      <w:proofErr w:type="spellStart"/>
      <w:r w:rsidR="00B679D1">
        <w:t>TriMo</w:t>
      </w:r>
      <w:proofErr w:type="spellEnd"/>
      <w:r>
        <w:t xml:space="preserve"> are the Greener UK, Transparent Hands and JustGiving</w:t>
      </w:r>
      <w:r w:rsidR="0069519F">
        <w:t xml:space="preserve"> (Williams, 2021)</w:t>
      </w:r>
      <w:r>
        <w:t xml:space="preserve">. </w:t>
      </w:r>
      <w:r w:rsidR="000C6A43">
        <w:t xml:space="preserve">This section on Key Activities of the Business Model Canvas deals with the business needs of </w:t>
      </w:r>
      <w:proofErr w:type="spellStart"/>
      <w:r w:rsidR="00B679D1">
        <w:t>TriMo</w:t>
      </w:r>
      <w:proofErr w:type="spellEnd"/>
      <w:r w:rsidR="000C6A43">
        <w:t xml:space="preserve"> that are required as a measure to deliver certain values to the customers of the </w:t>
      </w:r>
      <w:proofErr w:type="spellStart"/>
      <w:r w:rsidR="000C6A43">
        <w:t>organisation</w:t>
      </w:r>
      <w:proofErr w:type="spellEnd"/>
      <w:r w:rsidR="000C6A43">
        <w:t xml:space="preserve">. It consists of the core activities necessary for the creation of the products or services along with the support of operations and functions like accounting and marketing. For the completion of this section of key activities, the </w:t>
      </w:r>
      <w:proofErr w:type="spellStart"/>
      <w:r w:rsidR="000C6A43">
        <w:t>organisation</w:t>
      </w:r>
      <w:proofErr w:type="spellEnd"/>
      <w:r w:rsidR="000C6A43">
        <w:t xml:space="preserve"> of </w:t>
      </w:r>
      <w:proofErr w:type="spellStart"/>
      <w:r w:rsidR="00B679D1">
        <w:t>TriMo</w:t>
      </w:r>
      <w:proofErr w:type="spellEnd"/>
      <w:r w:rsidR="000C6A43">
        <w:t xml:space="preserve"> focuses on high-level operating activities. It also helps in getting jumbled down in the details. </w:t>
      </w:r>
    </w:p>
    <w:p w14:paraId="110F6FB9" w14:textId="77777777" w:rsidR="00161279" w:rsidRDefault="002D328F" w:rsidP="00201028">
      <w:pPr>
        <w:spacing w:after="160"/>
      </w:pPr>
      <w:r>
        <w:t xml:space="preserve">This section of the business model canvas refers to the stocks and assets of the new startup business. These may include physical resources such as pieces of equipment and intangible assets such as intellectual property or human capital. The key resources of </w:t>
      </w:r>
      <w:proofErr w:type="spellStart"/>
      <w:r w:rsidR="00B679D1">
        <w:t>TriMo</w:t>
      </w:r>
      <w:proofErr w:type="spellEnd"/>
      <w:r>
        <w:t xml:space="preserve"> would be Human capital, Workforce, and support from Technology</w:t>
      </w:r>
      <w:r w:rsidR="0069519F">
        <w:t xml:space="preserve"> (Nelson, 2013)</w:t>
      </w:r>
      <w:r>
        <w:t xml:space="preserve">. The key proposition focuses on describing the value proposition of the business of </w:t>
      </w:r>
      <w:proofErr w:type="spellStart"/>
      <w:r w:rsidR="00B679D1">
        <w:t>TriMo</w:t>
      </w:r>
      <w:proofErr w:type="spellEnd"/>
      <w:r w:rsidR="000B7ADD">
        <w:t xml:space="preserve">. The key propositions would be focused on the provision of pocket-friendly green-tourism travel packages to the people of the United Kingdom. They would also focus on providing virtual trips and trips to remote locations and destinations. This segment of the BMC would focus on the way the business of </w:t>
      </w:r>
      <w:proofErr w:type="spellStart"/>
      <w:r w:rsidR="00B679D1">
        <w:t>TriMo</w:t>
      </w:r>
      <w:proofErr w:type="spellEnd"/>
      <w:r w:rsidR="000B7ADD">
        <w:t xml:space="preserve"> would interact with </w:t>
      </w:r>
      <w:r w:rsidR="00B679D1">
        <w:t>its</w:t>
      </w:r>
      <w:r w:rsidR="000B7ADD">
        <w:t xml:space="preserve"> target audiences. The mode of customer relationships would be based on direct interaction with their target audiences. </w:t>
      </w:r>
    </w:p>
    <w:p w14:paraId="183DC707" w14:textId="77777777" w:rsidR="00161279" w:rsidRDefault="004D5070" w:rsidP="00201028">
      <w:pPr>
        <w:spacing w:after="160"/>
      </w:pPr>
      <w:r>
        <w:t xml:space="preserve">This segment of the Business Model Canvas deals with the way the </w:t>
      </w:r>
      <w:proofErr w:type="spellStart"/>
      <w:r>
        <w:t>organisation</w:t>
      </w:r>
      <w:proofErr w:type="spellEnd"/>
      <w:r>
        <w:t xml:space="preserve"> of </w:t>
      </w:r>
      <w:proofErr w:type="spellStart"/>
      <w:r w:rsidR="00B679D1">
        <w:t>TriMo</w:t>
      </w:r>
      <w:proofErr w:type="spellEnd"/>
      <w:r>
        <w:t xml:space="preserve"> would be able to attract their target audiences and engagement. This section will </w:t>
      </w:r>
      <w:r w:rsidR="00F40E1C">
        <w:t>describe</w:t>
      </w:r>
      <w:r>
        <w:t xml:space="preserve"> the </w:t>
      </w:r>
      <w:r w:rsidR="00F40E1C">
        <w:t xml:space="preserve">various sales channels for the services and products provided by the </w:t>
      </w:r>
      <w:proofErr w:type="spellStart"/>
      <w:r w:rsidR="00F40E1C">
        <w:t>organisation</w:t>
      </w:r>
      <w:proofErr w:type="spellEnd"/>
      <w:r w:rsidR="00853BDB">
        <w:t xml:space="preserve">. This section will also describe the most effective ways for the target audience. The channels used by </w:t>
      </w:r>
      <w:proofErr w:type="spellStart"/>
      <w:r w:rsidR="00B679D1">
        <w:t>TriMo</w:t>
      </w:r>
      <w:proofErr w:type="spellEnd"/>
      <w:r w:rsidR="00853BDB">
        <w:t xml:space="preserve"> would be </w:t>
      </w:r>
      <w:proofErr w:type="gramStart"/>
      <w:r w:rsidR="00853BDB">
        <w:lastRenderedPageBreak/>
        <w:t>Social Media</w:t>
      </w:r>
      <w:proofErr w:type="gramEnd"/>
      <w:r w:rsidR="00853BDB">
        <w:t>, their official website, emails and cold-calling</w:t>
      </w:r>
      <w:r w:rsidR="0069519F">
        <w:t xml:space="preserve"> (Barringer, 2018)</w:t>
      </w:r>
      <w:r w:rsidR="00853BDB">
        <w:t xml:space="preserve">. </w:t>
      </w:r>
      <w:r w:rsidR="006908C5">
        <w:t xml:space="preserve">This segment of the Business Model Canvas is known to serve the </w:t>
      </w:r>
      <w:r>
        <w:t xml:space="preserve">business startup with the segment of the customers that are supposedly interested or will be interested in the program of services provided by the </w:t>
      </w:r>
      <w:proofErr w:type="spellStart"/>
      <w:r>
        <w:t>organisation</w:t>
      </w:r>
      <w:proofErr w:type="spellEnd"/>
      <w:r>
        <w:t xml:space="preserve">. This segment focuses on the needs and wants of the target segment of the demographics. Consideration of the potential future segments that would be interested would also be included. This segment would include people ranging from 15 to 50 years. The environmentally conscious people would also be piqued in the travelling as well as the people those love visiting secluded and remote places that have been least explored. </w:t>
      </w:r>
    </w:p>
    <w:p w14:paraId="15092193" w14:textId="77777777" w:rsidR="00A37E07" w:rsidRDefault="006908C5" w:rsidP="00201028">
      <w:pPr>
        <w:spacing w:after="160"/>
      </w:pPr>
      <w:r>
        <w:t xml:space="preserve">The section of the cost structure of the Business Model Canvas lists the expenses that are required for the operations of the business in the United Kingdom. The major elements included in this section are the costs generated due to the inclusion of technology, </w:t>
      </w:r>
      <w:proofErr w:type="spellStart"/>
      <w:r>
        <w:t>labour</w:t>
      </w:r>
      <w:proofErr w:type="spellEnd"/>
      <w:r>
        <w:t xml:space="preserve">, marketing and materials. Considering the two major costing bases, the </w:t>
      </w:r>
      <w:proofErr w:type="spellStart"/>
      <w:r>
        <w:t>organisation</w:t>
      </w:r>
      <w:proofErr w:type="spellEnd"/>
      <w:r>
        <w:t xml:space="preserve"> will be functioning on the variable costs generated, together with the direct costing techniques</w:t>
      </w:r>
      <w:r w:rsidR="0069519F">
        <w:t xml:space="preserve"> (Blackwell, 2011)</w:t>
      </w:r>
      <w:r>
        <w:t xml:space="preserve">. </w:t>
      </w:r>
      <w:r w:rsidR="000C6A43">
        <w:t xml:space="preserve">This section of the Business Model Canvas deals with the </w:t>
      </w:r>
      <w:r>
        <w:t xml:space="preserve">different modes of revenue streams that help in making money for the business revenue collection. For the business revenue of the </w:t>
      </w:r>
      <w:proofErr w:type="spellStart"/>
      <w:r w:rsidR="00B679D1">
        <w:t>TriMo</w:t>
      </w:r>
      <w:proofErr w:type="spellEnd"/>
      <w:r>
        <w:t xml:space="preserve">, the management will impose four methods of revenue streams that are consulting, service revenue, subscription fees and advertising. </w:t>
      </w:r>
      <w:r w:rsidR="00A37E07">
        <w:t>The structure of BMC refers to the various aspects that help an individual design the structure of a certain business. This structure includes quite a few factors such as key partners that will be associated with the company. Key activities and key positions are the other significant factors in the structure. The channels, customer relations and segmentation are also included in the BMC structure. It should also be mentioned that the cost structure and revenue stream are also integral factors (</w:t>
      </w:r>
      <w:r w:rsidR="00A37E07" w:rsidRPr="003B6955">
        <w:t>Timmons, 2008)</w:t>
      </w:r>
      <w:r w:rsidR="00A37E07">
        <w:t>.</w:t>
      </w:r>
    </w:p>
    <w:p w14:paraId="1A59C990" w14:textId="77777777" w:rsidR="00A37E07" w:rsidRDefault="00A37E07" w:rsidP="00201028">
      <w:bookmarkStart w:id="2" w:name="_Hlk160227815"/>
      <w:r>
        <w:lastRenderedPageBreak/>
        <w:t xml:space="preserve">The key partners of the </w:t>
      </w:r>
      <w:proofErr w:type="spellStart"/>
      <w:r>
        <w:t>TriMo</w:t>
      </w:r>
      <w:proofErr w:type="spellEnd"/>
      <w:r>
        <w:t xml:space="preserve"> are Greener UK that is an environmental </w:t>
      </w:r>
      <w:proofErr w:type="spellStart"/>
      <w:r>
        <w:t>organisation</w:t>
      </w:r>
      <w:proofErr w:type="spellEnd"/>
      <w:r>
        <w:t xml:space="preserve">. </w:t>
      </w:r>
      <w:bookmarkEnd w:id="2"/>
      <w:r>
        <w:t xml:space="preserve">The mentioned travel company will approach will particular </w:t>
      </w:r>
      <w:proofErr w:type="spellStart"/>
      <w:r>
        <w:t>organisation</w:t>
      </w:r>
      <w:proofErr w:type="spellEnd"/>
      <w:r>
        <w:t xml:space="preserve"> for the reason that it aims to support the environmental aspect. Other key partners of the </w:t>
      </w:r>
      <w:proofErr w:type="spellStart"/>
      <w:r>
        <w:t>organisation</w:t>
      </w:r>
      <w:proofErr w:type="spellEnd"/>
      <w:r>
        <w:t xml:space="preserve"> will be Transparent Hands and Just Giving that will support the company in terms of financial support. The justification for opting for such companies should be that the eco-tourism company, Kynder has obtained certain benefits by collaborating with similar agencies. The </w:t>
      </w:r>
      <w:proofErr w:type="spellStart"/>
      <w:r>
        <w:t>TriMo</w:t>
      </w:r>
      <w:proofErr w:type="spellEnd"/>
      <w:r>
        <w:t xml:space="preserve"> offers travelling opportunities in remote areas at an affordable price that should </w:t>
      </w:r>
      <w:r w:rsidR="006A3790">
        <w:t>take</w:t>
      </w:r>
      <w:r>
        <w:t xml:space="preserve"> as the key activities of this </w:t>
      </w:r>
      <w:proofErr w:type="spellStart"/>
      <w:r>
        <w:t>organisation</w:t>
      </w:r>
      <w:proofErr w:type="spellEnd"/>
      <w:r>
        <w:t>. Along with this, the sustainability aspect is also considered by this company that asserts it to address consumers on a large scale. It should also be mentioned that the key proposition is related to the activities that the company offers. In this respect, the existing travel company, Adventure Alternative should be mentioned as it offers the same activities and has obtained noticeable success in the business perspective (Blackwell, 2011).</w:t>
      </w:r>
    </w:p>
    <w:p w14:paraId="1631395A" w14:textId="77777777" w:rsidR="00EE6FC0" w:rsidRDefault="00A37E07" w:rsidP="004B0BDE">
      <w:pPr>
        <w:spacing w:after="160"/>
      </w:pPr>
      <w:r>
        <w:t xml:space="preserve">The present business model highlights that the key resources of </w:t>
      </w:r>
      <w:proofErr w:type="spellStart"/>
      <w:r>
        <w:t>TriMo</w:t>
      </w:r>
      <w:proofErr w:type="spellEnd"/>
      <w:r>
        <w:t xml:space="preserve"> will be human capital, transportation and technological support which are quite essential factors for a tourism company. The workforce will also be an impactful resource for the reason that it is often observed that the lack of an adequate workforce leads to hostile situations. The </w:t>
      </w:r>
      <w:proofErr w:type="spellStart"/>
      <w:r>
        <w:t>TriMo</w:t>
      </w:r>
      <w:proofErr w:type="spellEnd"/>
      <w:r>
        <w:t xml:space="preserve"> will maintain direct relations with the customers as without this factor the communication procedure will be disrupted. The channels that the </w:t>
      </w:r>
      <w:proofErr w:type="spellStart"/>
      <w:r>
        <w:t>TriMo</w:t>
      </w:r>
      <w:proofErr w:type="spellEnd"/>
      <w:r>
        <w:t xml:space="preserve"> will implement are social media, e-mail and similar platforms as nowadays the consumers are highly influenced by the mentioned media. The customer segment will be aged between 15 to 50 years as observed in </w:t>
      </w:r>
      <w:proofErr w:type="spellStart"/>
      <w:r>
        <w:t>HaysTravel</w:t>
      </w:r>
      <w:proofErr w:type="spellEnd"/>
      <w:r>
        <w:t xml:space="preserve">, one of the prominent travel agencies in the UK. The cost structure will be both the variable and direct cost as such structure allows the company to adapt to the changes related to the service. Service revenue and consulting are the potential </w:t>
      </w:r>
      <w:r>
        <w:lastRenderedPageBreak/>
        <w:t xml:space="preserve">revenue model that will </w:t>
      </w:r>
      <w:proofErr w:type="gramStart"/>
      <w:r>
        <w:t>applied</w:t>
      </w:r>
      <w:proofErr w:type="gramEnd"/>
      <w:r>
        <w:t xml:space="preserve"> by </w:t>
      </w:r>
      <w:proofErr w:type="spellStart"/>
      <w:r>
        <w:t>TriMo</w:t>
      </w:r>
      <w:proofErr w:type="spellEnd"/>
      <w:r>
        <w:t xml:space="preserve"> for the reason that the models enables the company to generate revenue by providing value service to the company (</w:t>
      </w:r>
      <w:r w:rsidRPr="003B6955">
        <w:t>Mariotti, 2012)</w:t>
      </w:r>
      <w:r>
        <w:t>.</w:t>
      </w:r>
    </w:p>
    <w:p w14:paraId="01CFA7BC" w14:textId="5E62FA82" w:rsidR="00E35628" w:rsidRPr="004B0BDE" w:rsidRDefault="00E35628" w:rsidP="004B0BDE">
      <w:pPr>
        <w:spacing w:after="160"/>
      </w:pPr>
      <w:r w:rsidRPr="004B4814">
        <w:rPr>
          <w:b/>
        </w:rPr>
        <w:t xml:space="preserve">Conclusion </w:t>
      </w:r>
    </w:p>
    <w:p w14:paraId="16628ADA" w14:textId="77777777" w:rsidR="003D58FF" w:rsidRDefault="00B354C0" w:rsidP="00201028">
      <w:pPr>
        <w:spacing w:after="160"/>
      </w:pPr>
      <w:r w:rsidRPr="00B354C0">
        <w:t>The Busi</w:t>
      </w:r>
      <w:r>
        <w:t>ness Model Canvas structure has</w:t>
      </w:r>
      <w:r w:rsidRPr="00B354C0">
        <w:t xml:space="preserve"> be</w:t>
      </w:r>
      <w:r>
        <w:t>en</w:t>
      </w:r>
      <w:r w:rsidRPr="00B354C0">
        <w:t xml:space="preserve"> t</w:t>
      </w:r>
      <w:r>
        <w:t>horoughly explained in this essay. The assessment</w:t>
      </w:r>
      <w:r w:rsidRPr="00B354C0">
        <w:t xml:space="preserve"> will also provide a thorough analysis of the recently founded c</w:t>
      </w:r>
      <w:r>
        <w:t>ompany in the UK. The essay has</w:t>
      </w:r>
      <w:r w:rsidRPr="00B354C0">
        <w:t xml:space="preserve"> also </w:t>
      </w:r>
      <w:r>
        <w:t>discussed</w:t>
      </w:r>
      <w:r w:rsidRPr="00B354C0">
        <w:t xml:space="preserve"> the main framework components and their significance </w:t>
      </w:r>
      <w:r>
        <w:t>for</w:t>
      </w:r>
      <w:r w:rsidRPr="00B354C0">
        <w:t xml:space="preserve"> the newly established firm. A thorough analysis of how these parts should be used </w:t>
      </w:r>
      <w:r>
        <w:t xml:space="preserve">has been </w:t>
      </w:r>
      <w:r w:rsidRPr="00B354C0">
        <w:t xml:space="preserve">supported by the appropriate examples. </w:t>
      </w:r>
    </w:p>
    <w:p w14:paraId="01613F60" w14:textId="49AB687D" w:rsidR="003D58FF" w:rsidRPr="00B31B3E" w:rsidRDefault="003D58FF" w:rsidP="00EE6FC0">
      <w:pPr>
        <w:spacing w:after="160"/>
        <w:jc w:val="left"/>
        <w:rPr>
          <w:b/>
          <w:bCs/>
          <w:color w:val="FF0000"/>
          <w:sz w:val="32"/>
          <w:szCs w:val="32"/>
        </w:rPr>
      </w:pPr>
      <w:r w:rsidRPr="00EE6FC0">
        <w:rPr>
          <w:b/>
          <w:bCs/>
          <w:sz w:val="32"/>
          <w:szCs w:val="32"/>
        </w:rPr>
        <w:br w:type="page"/>
      </w:r>
      <w:bookmarkStart w:id="3" w:name="_Toc151470040"/>
      <w:r w:rsidRPr="00681BC5">
        <w:rPr>
          <w:b/>
          <w:bCs/>
          <w:sz w:val="32"/>
          <w:szCs w:val="32"/>
        </w:rPr>
        <w:lastRenderedPageBreak/>
        <w:t>Part 2</w:t>
      </w:r>
      <w:bookmarkEnd w:id="3"/>
    </w:p>
    <w:p w14:paraId="30F9C26B" w14:textId="128AA257" w:rsidR="00C87AA9" w:rsidRDefault="00201028" w:rsidP="00201028">
      <w:pPr>
        <w:rPr>
          <w:color w:val="FF0000"/>
        </w:rPr>
      </w:pPr>
      <w:r w:rsidRPr="00C87AA9">
        <w:t xml:space="preserve">The </w:t>
      </w:r>
      <w:proofErr w:type="spellStart"/>
      <w:r w:rsidR="00C87AA9" w:rsidRPr="00C87AA9">
        <w:t>TriMo</w:t>
      </w:r>
      <w:proofErr w:type="spellEnd"/>
      <w:r w:rsidRPr="00C87AA9">
        <w:t xml:space="preserve"> traits are quite crucial in terms of achieving intended success in the business environment. It should also be mentioned that the traits can be inherent aspects or can also be eventually developed according to the needs of the circumstances. For instance, leadership skill is one of the most crucial traits that impact overall entrepreneurial performance</w:t>
      </w:r>
      <w:r w:rsidR="00AC57EC">
        <w:t xml:space="preserve"> (Rae, 2008)</w:t>
      </w:r>
      <w:r w:rsidRPr="00C87AA9">
        <w:t xml:space="preserve">. </w:t>
      </w:r>
      <w:r w:rsidRPr="001156D8">
        <w:t xml:space="preserve">Confidence and disciplinarily should also be taken as significant </w:t>
      </w:r>
      <w:proofErr w:type="spellStart"/>
      <w:r w:rsidR="00714665" w:rsidRPr="001156D8">
        <w:t>TriMo</w:t>
      </w:r>
      <w:proofErr w:type="spellEnd"/>
      <w:r w:rsidRPr="001156D8">
        <w:t xml:space="preserve"> characteristics (Hisrich, 2008)</w:t>
      </w:r>
      <w:r w:rsidRPr="00B31B3E">
        <w:rPr>
          <w:color w:val="FF0000"/>
        </w:rPr>
        <w:t xml:space="preserve">. </w:t>
      </w:r>
    </w:p>
    <w:p w14:paraId="5049D48B" w14:textId="7A938ABB" w:rsidR="00C87AA9" w:rsidRDefault="00656D24" w:rsidP="00201028">
      <w:r w:rsidRPr="00656D24">
        <w:t xml:space="preserve">Even though it is a new organization, </w:t>
      </w:r>
      <w:proofErr w:type="spellStart"/>
      <w:r w:rsidRPr="00656D24">
        <w:t>TriMo</w:t>
      </w:r>
      <w:proofErr w:type="spellEnd"/>
      <w:r w:rsidRPr="00656D24">
        <w:t xml:space="preserve"> differentiates itself from all other competitors through the dedication and high level of employee involvement.</w:t>
      </w:r>
      <w:r>
        <w:t xml:space="preserve"> </w:t>
      </w:r>
      <w:r w:rsidRPr="00656D24">
        <w:t>Leadership quality is a</w:t>
      </w:r>
      <w:r>
        <w:t>lso</w:t>
      </w:r>
      <w:r w:rsidRPr="00656D24">
        <w:t xml:space="preserve"> significant</w:t>
      </w:r>
      <w:r>
        <w:t>.</w:t>
      </w:r>
    </w:p>
    <w:p w14:paraId="3C6DB79A" w14:textId="598167A0" w:rsidR="00CB1A72" w:rsidRDefault="00857E71" w:rsidP="00201028">
      <w:r>
        <w:t xml:space="preserve">Comparable to other local competitors, </w:t>
      </w:r>
      <w:r w:rsidR="00EA5EFE" w:rsidRPr="00EA5EFE">
        <w:t xml:space="preserve">key resources of </w:t>
      </w:r>
      <w:proofErr w:type="spellStart"/>
      <w:r w:rsidR="00EA5EFE" w:rsidRPr="00EA5EFE">
        <w:t>TriMo</w:t>
      </w:r>
      <w:proofErr w:type="spellEnd"/>
      <w:r w:rsidR="00EA5EFE" w:rsidRPr="00EA5EFE">
        <w:t xml:space="preserve"> will be human capital</w:t>
      </w:r>
      <w:r w:rsidR="00EA5EFE">
        <w:t xml:space="preserve">. </w:t>
      </w:r>
      <w:proofErr w:type="spellStart"/>
      <w:r w:rsidR="00EA5EFE">
        <w:t>TriMo</w:t>
      </w:r>
      <w:proofErr w:type="spellEnd"/>
      <w:r w:rsidR="00EA5EFE">
        <w:t xml:space="preserve"> i</w:t>
      </w:r>
      <w:r w:rsidR="00EA5EFE" w:rsidRPr="00EA5EFE">
        <w:t xml:space="preserve">t would also focus on adopting various methods and practices of Green Tourism such that the tourists as well as the management of the </w:t>
      </w:r>
      <w:proofErr w:type="spellStart"/>
      <w:r w:rsidR="00EA5EFE" w:rsidRPr="00EA5EFE">
        <w:t>organisation</w:t>
      </w:r>
      <w:proofErr w:type="spellEnd"/>
      <w:r w:rsidR="00EA5EFE" w:rsidRPr="00EA5EFE">
        <w:t xml:space="preserve"> would be encouraged to </w:t>
      </w:r>
      <w:proofErr w:type="spellStart"/>
      <w:r w:rsidR="00EA5EFE" w:rsidRPr="00EA5EFE">
        <w:t>practise</w:t>
      </w:r>
      <w:proofErr w:type="spellEnd"/>
      <w:r w:rsidR="00EA5EFE" w:rsidRPr="00EA5EFE">
        <w:t xml:space="preserve"> sustainability of the different environmental aspects</w:t>
      </w:r>
      <w:r w:rsidR="00EA5EFE">
        <w:t>.</w:t>
      </w:r>
    </w:p>
    <w:p w14:paraId="71AE87F4" w14:textId="1EA2673C" w:rsidR="00C33A87" w:rsidRDefault="00C33A87" w:rsidP="00201028">
      <w:r w:rsidRPr="00C33A87">
        <w:t xml:space="preserve">The key partners of the </w:t>
      </w:r>
      <w:proofErr w:type="spellStart"/>
      <w:r w:rsidRPr="00C33A87">
        <w:t>TriMo</w:t>
      </w:r>
      <w:proofErr w:type="spellEnd"/>
      <w:r w:rsidRPr="00C33A87">
        <w:t xml:space="preserve"> are Greener UK that is an environmental </w:t>
      </w:r>
      <w:proofErr w:type="spellStart"/>
      <w:r w:rsidRPr="00C33A87">
        <w:t>organisation</w:t>
      </w:r>
      <w:proofErr w:type="spellEnd"/>
      <w:r w:rsidRPr="00C33A87">
        <w:t>.</w:t>
      </w:r>
      <w:r>
        <w:t xml:space="preserve"> </w:t>
      </w:r>
      <w:r w:rsidR="0062397B" w:rsidRPr="0062397B">
        <w:t xml:space="preserve">This gives </w:t>
      </w:r>
      <w:proofErr w:type="spellStart"/>
      <w:r w:rsidR="0062397B" w:rsidRPr="0062397B">
        <w:t>TriMo</w:t>
      </w:r>
      <w:proofErr w:type="spellEnd"/>
      <w:r w:rsidR="0062397B" w:rsidRPr="0062397B">
        <w:t xml:space="preserve"> wide credibility among the public, while proving that the organization is fully committed to sustainability projects</w:t>
      </w:r>
      <w:r w:rsidR="00322D6C">
        <w:t xml:space="preserve"> (</w:t>
      </w:r>
      <w:r w:rsidR="00C7655F">
        <w:t xml:space="preserve">Sloan, P., </w:t>
      </w:r>
      <w:r w:rsidR="002E71AE">
        <w:t>Legrand, W. and Chen, J.S., 2017</w:t>
      </w:r>
      <w:r w:rsidR="00322D6C">
        <w:t>)</w:t>
      </w:r>
      <w:r w:rsidR="0062397B" w:rsidRPr="0062397B">
        <w:t>. This is a real advantage over the competition.</w:t>
      </w:r>
    </w:p>
    <w:p w14:paraId="06121A76" w14:textId="556084C0" w:rsidR="00656D24" w:rsidRDefault="0062397B" w:rsidP="00201028">
      <w:proofErr w:type="spellStart"/>
      <w:r w:rsidRPr="0062397B">
        <w:t>TriMo</w:t>
      </w:r>
      <w:proofErr w:type="spellEnd"/>
      <w:r w:rsidRPr="0062397B">
        <w:t xml:space="preserve"> will maintain direct relations with the customers as without this factor the communication procedure will be disrupted</w:t>
      </w:r>
      <w:r w:rsidR="00817E07">
        <w:t xml:space="preserve"> (</w:t>
      </w:r>
      <w:r w:rsidR="00595592">
        <w:t>Horowitz, B., 2014</w:t>
      </w:r>
      <w:r w:rsidR="00817E07">
        <w:t>)</w:t>
      </w:r>
      <w:r w:rsidRPr="0062397B">
        <w:t>.</w:t>
      </w:r>
    </w:p>
    <w:p w14:paraId="231FC433" w14:textId="411F7AA8" w:rsidR="00E2078A" w:rsidRDefault="00E2078A" w:rsidP="00201028">
      <w:r w:rsidRPr="00E2078A">
        <w:t xml:space="preserve">Through this, </w:t>
      </w:r>
      <w:proofErr w:type="spellStart"/>
      <w:r w:rsidRPr="00E2078A">
        <w:t>TriMo</w:t>
      </w:r>
      <w:proofErr w:type="spellEnd"/>
      <w:r w:rsidRPr="00E2078A">
        <w:t xml:space="preserve"> aims to form over time a more personal relationship with customers, aiming to give them the certainty of being part of a new sustainable world, where trust and the desire to evolve together are essential concepts. Compared to competitors, who often use various marketing scams, </w:t>
      </w:r>
      <w:proofErr w:type="spellStart"/>
      <w:r w:rsidRPr="00E2078A">
        <w:t>TriMo</w:t>
      </w:r>
      <w:proofErr w:type="spellEnd"/>
      <w:r w:rsidRPr="00E2078A">
        <w:t xml:space="preserve"> will always have the door open to transparency.</w:t>
      </w:r>
    </w:p>
    <w:p w14:paraId="3FD18891" w14:textId="2E8BC60A" w:rsidR="00AC57EC" w:rsidRDefault="003378E5" w:rsidP="00201028">
      <w:r w:rsidRPr="003378E5">
        <w:lastRenderedPageBreak/>
        <w:t xml:space="preserve">Compared to Adventure </w:t>
      </w:r>
      <w:r>
        <w:t>A</w:t>
      </w:r>
      <w:r w:rsidRPr="003378E5">
        <w:t xml:space="preserve">lternative, even if this company offers the same activities, </w:t>
      </w:r>
      <w:proofErr w:type="spellStart"/>
      <w:r w:rsidRPr="003378E5">
        <w:t>TriMo</w:t>
      </w:r>
      <w:proofErr w:type="spellEnd"/>
      <w:r w:rsidRPr="003378E5">
        <w:t xml:space="preserve"> can win over time the competition with it both through a much superior, qualified, involved and passionate work team, as well as through the programs it wants to implement regionally or even nationally, together with </w:t>
      </w:r>
      <w:r>
        <w:t>Greener UK</w:t>
      </w:r>
      <w:r w:rsidRPr="003378E5">
        <w:t xml:space="preserve"> partners</w:t>
      </w:r>
      <w:r>
        <w:t>.</w:t>
      </w:r>
    </w:p>
    <w:p w14:paraId="7D769210" w14:textId="612AE9E0" w:rsidR="00B11890" w:rsidRDefault="00B11890" w:rsidP="00201028">
      <w:r w:rsidRPr="00B11890">
        <w:t xml:space="preserve">Knowledge of competitors, as well as of the targeted audience, the desire for continuous innovation, the values of the </w:t>
      </w:r>
      <w:proofErr w:type="spellStart"/>
      <w:r w:rsidRPr="00B11890">
        <w:t>organi</w:t>
      </w:r>
      <w:r>
        <w:t>s</w:t>
      </w:r>
      <w:r w:rsidRPr="00B11890">
        <w:t>ation</w:t>
      </w:r>
      <w:proofErr w:type="spellEnd"/>
      <w:r w:rsidRPr="00B11890">
        <w:t xml:space="preserve"> and the unique experience it promises to customers are the main strengths that </w:t>
      </w:r>
      <w:proofErr w:type="spellStart"/>
      <w:r w:rsidRPr="00B11890">
        <w:t>TriMo</w:t>
      </w:r>
      <w:proofErr w:type="spellEnd"/>
      <w:r w:rsidRPr="00B11890">
        <w:t xml:space="preserve"> relies on, and which sets the </w:t>
      </w:r>
      <w:proofErr w:type="spellStart"/>
      <w:r w:rsidRPr="00B11890">
        <w:t>organi</w:t>
      </w:r>
      <w:r>
        <w:t>s</w:t>
      </w:r>
      <w:r w:rsidRPr="00B11890">
        <w:t>ation</w:t>
      </w:r>
      <w:proofErr w:type="spellEnd"/>
      <w:r w:rsidRPr="00B11890">
        <w:t xml:space="preserve"> apart from other competitors</w:t>
      </w:r>
      <w:r w:rsidR="000D77B4">
        <w:t xml:space="preserve"> (</w:t>
      </w:r>
      <w:r w:rsidR="00C82418">
        <w:t>Dungy, T., 2011</w:t>
      </w:r>
      <w:r w:rsidR="000D77B4">
        <w:t>)</w:t>
      </w:r>
      <w:r w:rsidRPr="00B11890">
        <w:t>.</w:t>
      </w:r>
    </w:p>
    <w:p w14:paraId="7CE1BF1D" w14:textId="77777777" w:rsidR="00656D24" w:rsidRPr="00656D24" w:rsidRDefault="00656D24" w:rsidP="00201028"/>
    <w:p w14:paraId="60F2BC08" w14:textId="2D9E6429" w:rsidR="00DD2AF4" w:rsidRPr="00EE6FC0" w:rsidRDefault="00201028" w:rsidP="00EE6FC0">
      <w:pPr>
        <w:rPr>
          <w:b/>
          <w:bCs/>
        </w:rPr>
      </w:pPr>
      <w:r>
        <w:br w:type="page"/>
      </w:r>
      <w:bookmarkStart w:id="4" w:name="_Toc151470041"/>
      <w:r w:rsidR="00E35628" w:rsidRPr="00EE6FC0">
        <w:rPr>
          <w:b/>
          <w:bCs/>
        </w:rPr>
        <w:lastRenderedPageBreak/>
        <w:t>References</w:t>
      </w:r>
      <w:bookmarkEnd w:id="4"/>
      <w:r w:rsidR="00E35628" w:rsidRPr="00EE6FC0">
        <w:rPr>
          <w:b/>
          <w:bCs/>
        </w:rPr>
        <w:t xml:space="preserve"> </w:t>
      </w:r>
    </w:p>
    <w:p w14:paraId="5B246362" w14:textId="77777777" w:rsidR="00DD2AF4" w:rsidRPr="00681BC5" w:rsidRDefault="00DD2AF4" w:rsidP="00681BC5">
      <w:pPr>
        <w:rPr>
          <w:shd w:val="clear" w:color="auto" w:fill="FFFFFF"/>
        </w:rPr>
      </w:pPr>
      <w:proofErr w:type="spellStart"/>
      <w:r w:rsidRPr="00681BC5">
        <w:rPr>
          <w:shd w:val="clear" w:color="auto" w:fill="FFFFFF"/>
        </w:rPr>
        <w:t>Adeani</w:t>
      </w:r>
      <w:proofErr w:type="spellEnd"/>
      <w:r w:rsidRPr="00681BC5">
        <w:rPr>
          <w:shd w:val="clear" w:color="auto" w:fill="FFFFFF"/>
        </w:rPr>
        <w:t xml:space="preserve">, I.S., </w:t>
      </w:r>
      <w:proofErr w:type="spellStart"/>
      <w:r w:rsidRPr="00681BC5">
        <w:rPr>
          <w:shd w:val="clear" w:color="auto" w:fill="FFFFFF"/>
        </w:rPr>
        <w:t>Febriani</w:t>
      </w:r>
      <w:proofErr w:type="spellEnd"/>
      <w:r w:rsidRPr="00681BC5">
        <w:rPr>
          <w:shd w:val="clear" w:color="auto" w:fill="FFFFFF"/>
        </w:rPr>
        <w:t xml:space="preserve">, R.B. and </w:t>
      </w:r>
      <w:proofErr w:type="spellStart"/>
      <w:r w:rsidRPr="00681BC5">
        <w:rPr>
          <w:shd w:val="clear" w:color="auto" w:fill="FFFFFF"/>
        </w:rPr>
        <w:t>Syafryadin</w:t>
      </w:r>
      <w:proofErr w:type="spellEnd"/>
      <w:r w:rsidRPr="00681BC5">
        <w:rPr>
          <w:shd w:val="clear" w:color="auto" w:fill="FFFFFF"/>
        </w:rPr>
        <w:t xml:space="preserve">, S., (2020). Using </w:t>
      </w:r>
      <w:proofErr w:type="spellStart"/>
      <w:r w:rsidRPr="00681BC5">
        <w:rPr>
          <w:shd w:val="clear" w:color="auto" w:fill="FFFFFF"/>
        </w:rPr>
        <w:t>GIBBS’reflective</w:t>
      </w:r>
      <w:proofErr w:type="spellEnd"/>
      <w:r w:rsidRPr="00681BC5">
        <w:rPr>
          <w:shd w:val="clear" w:color="auto" w:fill="FFFFFF"/>
        </w:rPr>
        <w:t xml:space="preserve"> cycle in making reflections of literary analysis. </w:t>
      </w:r>
      <w:r w:rsidRPr="00681BC5">
        <w:rPr>
          <w:i/>
          <w:iCs/>
          <w:shd w:val="clear" w:color="auto" w:fill="FFFFFF"/>
        </w:rPr>
        <w:t>Indonesian EFL Journal</w:t>
      </w:r>
      <w:r w:rsidRPr="00681BC5">
        <w:rPr>
          <w:shd w:val="clear" w:color="auto" w:fill="FFFFFF"/>
        </w:rPr>
        <w:t>, </w:t>
      </w:r>
      <w:r w:rsidRPr="00681BC5">
        <w:rPr>
          <w:i/>
          <w:iCs/>
          <w:shd w:val="clear" w:color="auto" w:fill="FFFFFF"/>
        </w:rPr>
        <w:t>6</w:t>
      </w:r>
      <w:r w:rsidRPr="00681BC5">
        <w:rPr>
          <w:shd w:val="clear" w:color="auto" w:fill="FFFFFF"/>
        </w:rPr>
        <w:t>(2), pp.139-148.</w:t>
      </w:r>
    </w:p>
    <w:p w14:paraId="1E0596B2" w14:textId="77777777" w:rsidR="00DD2AF4" w:rsidRDefault="00DD2AF4" w:rsidP="00681BC5">
      <w:r>
        <w:t>Barringer, B. R. &amp; Ireland, R.D. (2018) Entrepreneurship: Successfully Launching New Ventures, 4th Ed., Prentice Hall: New Jersey</w:t>
      </w:r>
    </w:p>
    <w:p w14:paraId="5772FA50" w14:textId="77777777" w:rsidR="00DD2AF4" w:rsidRDefault="00DD2AF4" w:rsidP="00681BC5">
      <w:r>
        <w:t>Blackwell, E. (2011), How to Prepare a Business Plan: Planning for Successful Start-up and Expansion, (5th Ed) Sunday Times Business Enterprise Series, Kogan Page</w:t>
      </w:r>
    </w:p>
    <w:p w14:paraId="354D1208" w14:textId="77777777" w:rsidR="00DD2AF4" w:rsidRDefault="00DD2AF4" w:rsidP="00681BC5">
      <w:r>
        <w:t>Burns, P. (2022) Entrepreneurship and Small Business, 5th Ed., Palgrave Macmillan: Basingstoke</w:t>
      </w:r>
    </w:p>
    <w:p w14:paraId="68B97E9E" w14:textId="77777777" w:rsidR="00DD2AF4" w:rsidRDefault="00DD2AF4" w:rsidP="00681BC5">
      <w:r w:rsidRPr="003B6955">
        <w:t>Ed), London: Prentice-Hall.</w:t>
      </w:r>
    </w:p>
    <w:p w14:paraId="3D556604" w14:textId="3336C575" w:rsidR="00681BC5" w:rsidRPr="003B6955" w:rsidRDefault="00681BC5" w:rsidP="00681BC5">
      <w:r w:rsidRPr="00681BC5">
        <w:t>Dungy, T. (2011). The mentor leader: secrets to building people and teams that win consistently. Tyndale, Chicago, USA.</w:t>
      </w:r>
    </w:p>
    <w:p w14:paraId="12C6BB0C" w14:textId="77777777" w:rsidR="00DD2AF4" w:rsidRDefault="00DD2AF4" w:rsidP="00681BC5">
      <w:r w:rsidRPr="003B6955">
        <w:t xml:space="preserve">Hisrich, R.D., Peters, M.P. &amp; Shepherd, D.A. (2008) Entrepreneurship, 7th </w:t>
      </w:r>
      <w:proofErr w:type="spellStart"/>
      <w:proofErr w:type="gramStart"/>
      <w:r w:rsidRPr="003B6955">
        <w:t>Ed.,McGraw</w:t>
      </w:r>
      <w:proofErr w:type="spellEnd"/>
      <w:proofErr w:type="gramEnd"/>
      <w:r w:rsidRPr="003B6955">
        <w:t xml:space="preserve"> Hill: NY</w:t>
      </w:r>
    </w:p>
    <w:p w14:paraId="0CF7AC2F" w14:textId="0010D6D3" w:rsidR="00826FEF" w:rsidRPr="003B6955" w:rsidRDefault="00826FEF" w:rsidP="00681BC5">
      <w:r w:rsidRPr="00826FEF">
        <w:t>Horowitz, B. (2014). The hard thing about hard things: building a business when there are no easy answers. Harper Business, New York, USA.</w:t>
      </w:r>
    </w:p>
    <w:p w14:paraId="149054D1" w14:textId="77777777" w:rsidR="00DD2AF4" w:rsidRDefault="00DD2AF4" w:rsidP="00681BC5">
      <w:r w:rsidRPr="003B6955">
        <w:t>Mariotti, S. and Glackin, C. (2012) Entrepreneurship: Starting and Operating a Small Business (3</w:t>
      </w:r>
      <w:r w:rsidRPr="00681BC5">
        <w:rPr>
          <w:vertAlign w:val="superscript"/>
        </w:rPr>
        <w:t>rd</w:t>
      </w:r>
      <w:r>
        <w:t xml:space="preserve"> </w:t>
      </w:r>
      <w:r w:rsidRPr="003B6955">
        <w:t>McGraw Hill: Boston</w:t>
      </w:r>
    </w:p>
    <w:p w14:paraId="0012A009" w14:textId="77777777" w:rsidR="00DD2AF4" w:rsidRDefault="00DD2AF4" w:rsidP="00681BC5">
      <w:r>
        <w:t xml:space="preserve">Nelson, O. (2013) Enterprise development in SMEs and entrepreneurial </w:t>
      </w:r>
      <w:proofErr w:type="gramStart"/>
      <w:r>
        <w:t>firms</w:t>
      </w:r>
      <w:proofErr w:type="gramEnd"/>
      <w:r>
        <w:t xml:space="preserve"> dynamic processes. IGI Global.</w:t>
      </w:r>
    </w:p>
    <w:p w14:paraId="65921F08" w14:textId="77777777" w:rsidR="00DD2AF4" w:rsidRPr="003B6955" w:rsidRDefault="00DD2AF4" w:rsidP="00681BC5">
      <w:r w:rsidRPr="003B6955">
        <w:t>Rae, D. (2008) Entrepreneurship: from opportunity to action, 2nd Ed., Basingstoke: Palgrave</w:t>
      </w:r>
    </w:p>
    <w:p w14:paraId="31BD64BA" w14:textId="77777777" w:rsidR="00DD2AF4" w:rsidRDefault="00DD2AF4" w:rsidP="00681BC5">
      <w:r>
        <w:t xml:space="preserve">Rickman, C., &amp; Roddick, D. (2013) The Small Business Start-Up Workbook: A step-by-step guide to starting the business you’ve dreamed of. London, How </w:t>
      </w:r>
      <w:proofErr w:type="gramStart"/>
      <w:r>
        <w:t>To</w:t>
      </w:r>
      <w:proofErr w:type="gramEnd"/>
      <w:r>
        <w:t xml:space="preserve"> Books</w:t>
      </w:r>
    </w:p>
    <w:p w14:paraId="5CED7A5D" w14:textId="4954408E" w:rsidR="00EF307E" w:rsidRDefault="00EF307E" w:rsidP="00681BC5">
      <w:r w:rsidRPr="00EF307E">
        <w:t xml:space="preserve">Sloan, P., Legrand, W. and Chen, J.S. (2017) Sustainability in the hospitality </w:t>
      </w:r>
      <w:proofErr w:type="gramStart"/>
      <w:r w:rsidRPr="00EF307E">
        <w:t>industry :</w:t>
      </w:r>
      <w:proofErr w:type="gramEnd"/>
      <w:r w:rsidRPr="00EF307E">
        <w:t xml:space="preserve"> principles of sustainable operations. 3rd </w:t>
      </w:r>
      <w:proofErr w:type="spellStart"/>
      <w:r w:rsidRPr="00EF307E">
        <w:t>edn</w:t>
      </w:r>
      <w:proofErr w:type="spellEnd"/>
      <w:r w:rsidRPr="00EF307E">
        <w:t>. London: Butterworth-Heinemann.</w:t>
      </w:r>
      <w:r>
        <w:t xml:space="preserve"> </w:t>
      </w:r>
    </w:p>
    <w:p w14:paraId="49CE0D7C" w14:textId="75A52E48" w:rsidR="00DD2AF4" w:rsidRPr="003B6955" w:rsidRDefault="00DD2AF4" w:rsidP="00681BC5">
      <w:r w:rsidRPr="003B6955">
        <w:lastRenderedPageBreak/>
        <w:t>Timmons, J. &amp; Spinelli, S. (2008) New Venture Creation: Entrepreneurship for the 21st Century,</w:t>
      </w:r>
    </w:p>
    <w:p w14:paraId="00E826B1" w14:textId="77777777" w:rsidR="00DD2AF4" w:rsidRDefault="00DD2AF4" w:rsidP="00681BC5">
      <w:r>
        <w:t>Williams, S. (2021) FT Guide to Business Start Up: The most comprehensive guide for entrepreneurs, 32nd Ed., Financial Times Press: Harlow.</w:t>
      </w:r>
    </w:p>
    <w:p w14:paraId="7D4B831D" w14:textId="77777777" w:rsidR="00D71FEA" w:rsidRDefault="00D71FEA" w:rsidP="00D71FEA"/>
    <w:p w14:paraId="65210334" w14:textId="77777777" w:rsidR="005B7B74" w:rsidRDefault="005B7B74" w:rsidP="00201028">
      <w:pPr>
        <w:pStyle w:val="Titlu1"/>
      </w:pPr>
      <w:bookmarkStart w:id="5" w:name="_Toc151470042"/>
      <w:r>
        <w:t>Appendix</w:t>
      </w:r>
      <w:bookmarkEnd w:id="5"/>
    </w:p>
    <w:p w14:paraId="3E84D6DB" w14:textId="77777777" w:rsidR="005B7B74" w:rsidRDefault="005B7B74" w:rsidP="00201028">
      <w:pPr>
        <w:jc w:val="center"/>
      </w:pPr>
      <w:r>
        <w:rPr>
          <w:noProof/>
        </w:rPr>
        <w:drawing>
          <wp:inline distT="0" distB="0" distL="0" distR="0" wp14:anchorId="2B6395BC" wp14:editId="1462A303">
            <wp:extent cx="3067050" cy="2981325"/>
            <wp:effectExtent l="38100" t="38100" r="38100" b="476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67050" cy="2981325"/>
                    </a:xfrm>
                    <a:prstGeom prst="ellipse">
                      <a:avLst/>
                    </a:prstGeom>
                    <a:ln w="38100">
                      <a:solidFill>
                        <a:schemeClr val="accent1"/>
                      </a:solidFill>
                    </a:ln>
                  </pic:spPr>
                </pic:pic>
              </a:graphicData>
            </a:graphic>
          </wp:inline>
        </w:drawing>
      </w:r>
    </w:p>
    <w:p w14:paraId="09336342" w14:textId="77777777" w:rsidR="0069519F" w:rsidRDefault="00A37E07" w:rsidP="00201028">
      <w:pPr>
        <w:jc w:val="center"/>
      </w:pPr>
      <w:r>
        <w:rPr>
          <w:noProof/>
        </w:rPr>
        <w:lastRenderedPageBreak/>
        <w:drawing>
          <wp:inline distT="0" distB="0" distL="0" distR="0" wp14:anchorId="1ABE8D93" wp14:editId="2B36AB41">
            <wp:extent cx="5943600" cy="4153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153535"/>
                    </a:xfrm>
                    <a:prstGeom prst="rect">
                      <a:avLst/>
                    </a:prstGeom>
                  </pic:spPr>
                </pic:pic>
              </a:graphicData>
            </a:graphic>
          </wp:inline>
        </w:drawing>
      </w:r>
    </w:p>
    <w:sectPr w:rsidR="0069519F" w:rsidSect="00E17D01">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A8366" w14:textId="77777777" w:rsidR="00E17D01" w:rsidRDefault="00E17D01" w:rsidP="00A26C3E">
      <w:pPr>
        <w:spacing w:line="240" w:lineRule="auto"/>
      </w:pPr>
      <w:r>
        <w:separator/>
      </w:r>
    </w:p>
  </w:endnote>
  <w:endnote w:type="continuationSeparator" w:id="0">
    <w:p w14:paraId="1D75DE97" w14:textId="77777777" w:rsidR="00E17D01" w:rsidRDefault="00E17D01" w:rsidP="00A26C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915DA" w14:textId="77777777" w:rsidR="00E17D01" w:rsidRDefault="00E17D01" w:rsidP="00A26C3E">
      <w:pPr>
        <w:spacing w:line="240" w:lineRule="auto"/>
      </w:pPr>
      <w:r>
        <w:separator/>
      </w:r>
    </w:p>
  </w:footnote>
  <w:footnote w:type="continuationSeparator" w:id="0">
    <w:p w14:paraId="290EF7E9" w14:textId="77777777" w:rsidR="00E17D01" w:rsidRDefault="00E17D01" w:rsidP="00A26C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E9432" w14:textId="7A65ECD8" w:rsidR="00A26C3E" w:rsidRPr="00DD2AF4" w:rsidRDefault="00A26C3E" w:rsidP="00DD2AF4">
    <w:pPr>
      <w:pStyle w:val="Antet"/>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F3C38"/>
    <w:multiLevelType w:val="hybridMultilevel"/>
    <w:tmpl w:val="532A03BA"/>
    <w:lvl w:ilvl="0" w:tplc="BE4E6D4A">
      <w:numFmt w:val="bullet"/>
      <w:lvlText w:val="-"/>
      <w:lvlJc w:val="left"/>
      <w:pPr>
        <w:ind w:left="720" w:hanging="360"/>
      </w:pPr>
      <w:rPr>
        <w:rFonts w:ascii="Times New Roman" w:eastAsia="Times New Roman"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F071E66"/>
    <w:multiLevelType w:val="hybridMultilevel"/>
    <w:tmpl w:val="2F4CD348"/>
    <w:lvl w:ilvl="0" w:tplc="0418000F">
      <w:start w:val="1"/>
      <w:numFmt w:val="decimal"/>
      <w:lvlText w:val="%1."/>
      <w:lvlJc w:val="left"/>
      <w:pPr>
        <w:ind w:left="643" w:hanging="360"/>
      </w:pPr>
    </w:lvl>
    <w:lvl w:ilvl="1" w:tplc="04180019" w:tentative="1">
      <w:start w:val="1"/>
      <w:numFmt w:val="lowerLetter"/>
      <w:lvlText w:val="%2."/>
      <w:lvlJc w:val="left"/>
      <w:pPr>
        <w:ind w:left="1363" w:hanging="360"/>
      </w:pPr>
    </w:lvl>
    <w:lvl w:ilvl="2" w:tplc="0418001B" w:tentative="1">
      <w:start w:val="1"/>
      <w:numFmt w:val="lowerRoman"/>
      <w:lvlText w:val="%3."/>
      <w:lvlJc w:val="right"/>
      <w:pPr>
        <w:ind w:left="2083" w:hanging="180"/>
      </w:pPr>
    </w:lvl>
    <w:lvl w:ilvl="3" w:tplc="0418000F" w:tentative="1">
      <w:start w:val="1"/>
      <w:numFmt w:val="decimal"/>
      <w:lvlText w:val="%4."/>
      <w:lvlJc w:val="left"/>
      <w:pPr>
        <w:ind w:left="2803" w:hanging="360"/>
      </w:pPr>
    </w:lvl>
    <w:lvl w:ilvl="4" w:tplc="04180019" w:tentative="1">
      <w:start w:val="1"/>
      <w:numFmt w:val="lowerLetter"/>
      <w:lvlText w:val="%5."/>
      <w:lvlJc w:val="left"/>
      <w:pPr>
        <w:ind w:left="3523" w:hanging="360"/>
      </w:pPr>
    </w:lvl>
    <w:lvl w:ilvl="5" w:tplc="0418001B" w:tentative="1">
      <w:start w:val="1"/>
      <w:numFmt w:val="lowerRoman"/>
      <w:lvlText w:val="%6."/>
      <w:lvlJc w:val="right"/>
      <w:pPr>
        <w:ind w:left="4243" w:hanging="180"/>
      </w:pPr>
    </w:lvl>
    <w:lvl w:ilvl="6" w:tplc="0418000F" w:tentative="1">
      <w:start w:val="1"/>
      <w:numFmt w:val="decimal"/>
      <w:lvlText w:val="%7."/>
      <w:lvlJc w:val="left"/>
      <w:pPr>
        <w:ind w:left="4963" w:hanging="360"/>
      </w:pPr>
    </w:lvl>
    <w:lvl w:ilvl="7" w:tplc="04180019" w:tentative="1">
      <w:start w:val="1"/>
      <w:numFmt w:val="lowerLetter"/>
      <w:lvlText w:val="%8."/>
      <w:lvlJc w:val="left"/>
      <w:pPr>
        <w:ind w:left="5683" w:hanging="360"/>
      </w:pPr>
    </w:lvl>
    <w:lvl w:ilvl="8" w:tplc="0418001B" w:tentative="1">
      <w:start w:val="1"/>
      <w:numFmt w:val="lowerRoman"/>
      <w:lvlText w:val="%9."/>
      <w:lvlJc w:val="right"/>
      <w:pPr>
        <w:ind w:left="6403" w:hanging="180"/>
      </w:pPr>
    </w:lvl>
  </w:abstractNum>
  <w:abstractNum w:abstractNumId="2" w15:restartNumberingAfterBreak="0">
    <w:nsid w:val="3FED1B5E"/>
    <w:multiLevelType w:val="hybridMultilevel"/>
    <w:tmpl w:val="417EE4A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61D44DD2"/>
    <w:multiLevelType w:val="hybridMultilevel"/>
    <w:tmpl w:val="57E8D23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253583756">
    <w:abstractNumId w:val="3"/>
  </w:num>
  <w:num w:numId="2" w16cid:durableId="1636326297">
    <w:abstractNumId w:val="1"/>
  </w:num>
  <w:num w:numId="3" w16cid:durableId="725686564">
    <w:abstractNumId w:val="2"/>
  </w:num>
  <w:num w:numId="4" w16cid:durableId="260071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6CD"/>
    <w:rsid w:val="000B7ADD"/>
    <w:rsid w:val="000C6A43"/>
    <w:rsid w:val="000D76CD"/>
    <w:rsid w:val="000D77B4"/>
    <w:rsid w:val="001156D8"/>
    <w:rsid w:val="00161279"/>
    <w:rsid w:val="001852BF"/>
    <w:rsid w:val="001B1BAC"/>
    <w:rsid w:val="001B364A"/>
    <w:rsid w:val="00201028"/>
    <w:rsid w:val="00257ACC"/>
    <w:rsid w:val="00294C7D"/>
    <w:rsid w:val="002D328F"/>
    <w:rsid w:val="002E4008"/>
    <w:rsid w:val="002E71AE"/>
    <w:rsid w:val="00322D6C"/>
    <w:rsid w:val="003378E5"/>
    <w:rsid w:val="003419EC"/>
    <w:rsid w:val="00360F52"/>
    <w:rsid w:val="00361393"/>
    <w:rsid w:val="003728DE"/>
    <w:rsid w:val="003B2E0C"/>
    <w:rsid w:val="003D58FF"/>
    <w:rsid w:val="004132E2"/>
    <w:rsid w:val="00434F94"/>
    <w:rsid w:val="00470488"/>
    <w:rsid w:val="004A7AB9"/>
    <w:rsid w:val="004B0BDE"/>
    <w:rsid w:val="004B4814"/>
    <w:rsid w:val="004D5070"/>
    <w:rsid w:val="00543B53"/>
    <w:rsid w:val="00595592"/>
    <w:rsid w:val="005B7B74"/>
    <w:rsid w:val="0062397B"/>
    <w:rsid w:val="00656D24"/>
    <w:rsid w:val="00681BC5"/>
    <w:rsid w:val="006908C5"/>
    <w:rsid w:val="006924C8"/>
    <w:rsid w:val="0069519F"/>
    <w:rsid w:val="006A3790"/>
    <w:rsid w:val="006B00C3"/>
    <w:rsid w:val="00707C9D"/>
    <w:rsid w:val="00714665"/>
    <w:rsid w:val="00714D36"/>
    <w:rsid w:val="00737F34"/>
    <w:rsid w:val="0074197A"/>
    <w:rsid w:val="007B0E51"/>
    <w:rsid w:val="007F26A9"/>
    <w:rsid w:val="00817E07"/>
    <w:rsid w:val="00826FEF"/>
    <w:rsid w:val="00837BB0"/>
    <w:rsid w:val="00844793"/>
    <w:rsid w:val="00853BDB"/>
    <w:rsid w:val="00857E71"/>
    <w:rsid w:val="00930D1D"/>
    <w:rsid w:val="009A47AE"/>
    <w:rsid w:val="009B3626"/>
    <w:rsid w:val="009C2107"/>
    <w:rsid w:val="00A26C3E"/>
    <w:rsid w:val="00A37E07"/>
    <w:rsid w:val="00A87AB1"/>
    <w:rsid w:val="00AA56C3"/>
    <w:rsid w:val="00AC57EC"/>
    <w:rsid w:val="00B11890"/>
    <w:rsid w:val="00B15887"/>
    <w:rsid w:val="00B31B3E"/>
    <w:rsid w:val="00B354C0"/>
    <w:rsid w:val="00B3759F"/>
    <w:rsid w:val="00B679D1"/>
    <w:rsid w:val="00C17325"/>
    <w:rsid w:val="00C33A87"/>
    <w:rsid w:val="00C4107B"/>
    <w:rsid w:val="00C7655F"/>
    <w:rsid w:val="00C810E0"/>
    <w:rsid w:val="00C82418"/>
    <w:rsid w:val="00C87AA9"/>
    <w:rsid w:val="00CB1A72"/>
    <w:rsid w:val="00D71FEA"/>
    <w:rsid w:val="00DD127F"/>
    <w:rsid w:val="00DD2AF4"/>
    <w:rsid w:val="00DD4155"/>
    <w:rsid w:val="00E17D01"/>
    <w:rsid w:val="00E2078A"/>
    <w:rsid w:val="00E35628"/>
    <w:rsid w:val="00E648E0"/>
    <w:rsid w:val="00EA5EFE"/>
    <w:rsid w:val="00EE6FC0"/>
    <w:rsid w:val="00EF307E"/>
    <w:rsid w:val="00F216A6"/>
    <w:rsid w:val="00F40E1C"/>
    <w:rsid w:val="00F7534E"/>
    <w:rsid w:val="00F9023C"/>
    <w:rsid w:val="00FC51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7BA990"/>
  <w15:chartTrackingRefBased/>
  <w15:docId w15:val="{C904BB74-F4F5-4698-9EC9-91FC887E5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BAC"/>
    <w:pPr>
      <w:spacing w:after="0" w:line="480" w:lineRule="auto"/>
      <w:jc w:val="both"/>
    </w:pPr>
    <w:rPr>
      <w:rFonts w:ascii="Times New Roman" w:hAnsi="Times New Roman" w:cs="Times New Roman"/>
      <w:sz w:val="24"/>
      <w:szCs w:val="24"/>
    </w:rPr>
  </w:style>
  <w:style w:type="paragraph" w:styleId="Titlu1">
    <w:name w:val="heading 1"/>
    <w:basedOn w:val="Normal"/>
    <w:link w:val="Titlu1Caracter"/>
    <w:uiPriority w:val="9"/>
    <w:qFormat/>
    <w:rsid w:val="004A7AB9"/>
    <w:pPr>
      <w:spacing w:before="100" w:beforeAutospacing="1" w:after="100" w:afterAutospacing="1"/>
      <w:outlineLvl w:val="0"/>
    </w:pPr>
    <w:rPr>
      <w:b/>
      <w:bCs/>
      <w:kern w:val="36"/>
      <w:sz w:val="28"/>
      <w:szCs w:val="48"/>
    </w:rPr>
  </w:style>
  <w:style w:type="paragraph" w:styleId="Titlu2">
    <w:name w:val="heading 2"/>
    <w:basedOn w:val="Normal"/>
    <w:link w:val="Titlu2Caracter"/>
    <w:uiPriority w:val="9"/>
    <w:qFormat/>
    <w:rsid w:val="004A7AB9"/>
    <w:pPr>
      <w:spacing w:before="100" w:beforeAutospacing="1" w:after="100" w:afterAutospacing="1"/>
      <w:outlineLvl w:val="1"/>
    </w:pPr>
    <w:rPr>
      <w:b/>
      <w:bCs/>
      <w:sz w:val="26"/>
      <w:szCs w:val="36"/>
    </w:rPr>
  </w:style>
  <w:style w:type="paragraph" w:styleId="Titlu3">
    <w:name w:val="heading 3"/>
    <w:basedOn w:val="Normal"/>
    <w:link w:val="Titlu3Caracter"/>
    <w:uiPriority w:val="9"/>
    <w:qFormat/>
    <w:rsid w:val="004A7AB9"/>
    <w:pPr>
      <w:spacing w:before="100" w:beforeAutospacing="1" w:after="100" w:afterAutospacing="1"/>
      <w:jc w:val="left"/>
      <w:outlineLvl w:val="2"/>
    </w:pPr>
    <w:rPr>
      <w:bCs/>
      <w:i/>
      <w:szCs w:val="27"/>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A7AB9"/>
    <w:rPr>
      <w:rFonts w:ascii="Times New Roman" w:hAnsi="Times New Roman" w:cs="Times New Roman"/>
      <w:b/>
      <w:bCs/>
      <w:kern w:val="36"/>
      <w:sz w:val="28"/>
      <w:szCs w:val="48"/>
    </w:rPr>
  </w:style>
  <w:style w:type="character" w:customStyle="1" w:styleId="Titlu2Caracter">
    <w:name w:val="Titlu 2 Caracter"/>
    <w:basedOn w:val="Fontdeparagrafimplicit"/>
    <w:link w:val="Titlu2"/>
    <w:uiPriority w:val="9"/>
    <w:rsid w:val="004A7AB9"/>
    <w:rPr>
      <w:rFonts w:ascii="Times New Roman" w:hAnsi="Times New Roman" w:cs="Times New Roman"/>
      <w:b/>
      <w:bCs/>
      <w:sz w:val="26"/>
      <w:szCs w:val="36"/>
    </w:rPr>
  </w:style>
  <w:style w:type="character" w:customStyle="1" w:styleId="Titlu3Caracter">
    <w:name w:val="Titlu 3 Caracter"/>
    <w:basedOn w:val="Fontdeparagrafimplicit"/>
    <w:link w:val="Titlu3"/>
    <w:uiPriority w:val="9"/>
    <w:rsid w:val="004A7AB9"/>
    <w:rPr>
      <w:rFonts w:ascii="Times New Roman" w:hAnsi="Times New Roman" w:cs="Times New Roman"/>
      <w:bCs/>
      <w:i/>
      <w:sz w:val="24"/>
      <w:szCs w:val="27"/>
      <w:u w:val="single"/>
    </w:rPr>
  </w:style>
  <w:style w:type="paragraph" w:styleId="Antet">
    <w:name w:val="header"/>
    <w:basedOn w:val="Normal"/>
    <w:link w:val="AntetCaracter"/>
    <w:uiPriority w:val="99"/>
    <w:unhideWhenUsed/>
    <w:rsid w:val="00A26C3E"/>
    <w:pPr>
      <w:tabs>
        <w:tab w:val="center" w:pos="4680"/>
        <w:tab w:val="right" w:pos="9360"/>
      </w:tabs>
      <w:spacing w:line="240" w:lineRule="auto"/>
    </w:pPr>
  </w:style>
  <w:style w:type="character" w:customStyle="1" w:styleId="AntetCaracter">
    <w:name w:val="Antet Caracter"/>
    <w:basedOn w:val="Fontdeparagrafimplicit"/>
    <w:link w:val="Antet"/>
    <w:uiPriority w:val="99"/>
    <w:rsid w:val="00A26C3E"/>
    <w:rPr>
      <w:rFonts w:ascii="Times New Roman" w:hAnsi="Times New Roman" w:cs="Times New Roman"/>
      <w:sz w:val="24"/>
      <w:szCs w:val="24"/>
    </w:rPr>
  </w:style>
  <w:style w:type="paragraph" w:styleId="Subsol">
    <w:name w:val="footer"/>
    <w:basedOn w:val="Normal"/>
    <w:link w:val="SubsolCaracter"/>
    <w:uiPriority w:val="99"/>
    <w:unhideWhenUsed/>
    <w:rsid w:val="00A26C3E"/>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26C3E"/>
    <w:rPr>
      <w:rFonts w:ascii="Times New Roman" w:hAnsi="Times New Roman" w:cs="Times New Roman"/>
      <w:sz w:val="24"/>
      <w:szCs w:val="24"/>
    </w:rPr>
  </w:style>
  <w:style w:type="paragraph" w:styleId="Titlucuprins">
    <w:name w:val="TOC Heading"/>
    <w:basedOn w:val="Titlu1"/>
    <w:next w:val="Normal"/>
    <w:uiPriority w:val="39"/>
    <w:unhideWhenUsed/>
    <w:qFormat/>
    <w:rsid w:val="00DD2AF4"/>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Cuprins1">
    <w:name w:val="toc 1"/>
    <w:basedOn w:val="Normal"/>
    <w:next w:val="Normal"/>
    <w:autoRedefine/>
    <w:uiPriority w:val="39"/>
    <w:unhideWhenUsed/>
    <w:rsid w:val="00DD2AF4"/>
    <w:pPr>
      <w:spacing w:after="100"/>
    </w:pPr>
  </w:style>
  <w:style w:type="character" w:styleId="Hyperlink">
    <w:name w:val="Hyperlink"/>
    <w:basedOn w:val="Fontdeparagrafimplicit"/>
    <w:uiPriority w:val="99"/>
    <w:unhideWhenUsed/>
    <w:rsid w:val="00DD2AF4"/>
    <w:rPr>
      <w:color w:val="0563C1" w:themeColor="hyperlink"/>
      <w:u w:val="single"/>
    </w:rPr>
  </w:style>
  <w:style w:type="paragraph" w:styleId="Listparagraf">
    <w:name w:val="List Paragraph"/>
    <w:basedOn w:val="Normal"/>
    <w:uiPriority w:val="34"/>
    <w:qFormat/>
    <w:rsid w:val="001B36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522784-6890-445F-A9FB-14CC56A0D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12</Pages>
  <Words>2041</Words>
  <Characters>11844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Bogdan-Adrian Gisca</cp:lastModifiedBy>
  <cp:revision>41</cp:revision>
  <dcterms:created xsi:type="dcterms:W3CDTF">2023-11-21T09:10:00Z</dcterms:created>
  <dcterms:modified xsi:type="dcterms:W3CDTF">2024-03-01T21:54:00Z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12fc1553-a891-4e96-b0ba-bbf9f700f131</vt:lpwstr>
  </property>
</Properties>
</file>