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03DE4A" w14:textId="77777777" w:rsidR="004C3F7F" w:rsidRDefault="004C3F7F" w:rsidP="004C3F7F">
      <w:pPr>
        <w:spacing w:after="100" w:afterAutospacing="1" w:line="240" w:lineRule="auto"/>
        <w:jc w:val="center"/>
        <w:rPr>
          <w:rFonts w:ascii="Times New Roman" w:hAnsi="Times New Roman" w:cs="Times New Roman"/>
          <w:b/>
          <w:sz w:val="24"/>
          <w:szCs w:val="24"/>
        </w:rPr>
      </w:pPr>
      <w:bookmarkStart w:id="0" w:name="_GoBack"/>
      <w:bookmarkEnd w:id="0"/>
    </w:p>
    <w:p w14:paraId="43738CFB" w14:textId="77777777" w:rsidR="004C3F7F" w:rsidRDefault="004C3F7F" w:rsidP="004C3F7F">
      <w:pPr>
        <w:spacing w:after="100" w:afterAutospacing="1" w:line="240" w:lineRule="auto"/>
        <w:jc w:val="center"/>
        <w:rPr>
          <w:rFonts w:ascii="Times New Roman" w:hAnsi="Times New Roman" w:cs="Times New Roman"/>
          <w:b/>
          <w:sz w:val="24"/>
          <w:szCs w:val="24"/>
        </w:rPr>
      </w:pPr>
    </w:p>
    <w:p w14:paraId="42F459B1" w14:textId="77777777" w:rsidR="004C3F7F" w:rsidRDefault="004C3F7F" w:rsidP="004C3F7F">
      <w:pPr>
        <w:spacing w:after="100" w:afterAutospacing="1" w:line="240" w:lineRule="auto"/>
        <w:jc w:val="center"/>
        <w:rPr>
          <w:rFonts w:ascii="Times New Roman" w:hAnsi="Times New Roman" w:cs="Times New Roman"/>
          <w:b/>
          <w:sz w:val="24"/>
          <w:szCs w:val="24"/>
        </w:rPr>
      </w:pPr>
    </w:p>
    <w:p w14:paraId="3321B358" w14:textId="77777777" w:rsidR="004C3F7F" w:rsidRDefault="004C3F7F" w:rsidP="004C3F7F">
      <w:pPr>
        <w:spacing w:after="100" w:afterAutospacing="1" w:line="240" w:lineRule="auto"/>
        <w:jc w:val="center"/>
        <w:rPr>
          <w:rFonts w:ascii="Times New Roman" w:hAnsi="Times New Roman" w:cs="Times New Roman"/>
          <w:b/>
          <w:sz w:val="24"/>
          <w:szCs w:val="24"/>
        </w:rPr>
      </w:pPr>
    </w:p>
    <w:p w14:paraId="2EE9FADB" w14:textId="77777777" w:rsidR="004C3F7F" w:rsidRDefault="004C3F7F" w:rsidP="004C3F7F">
      <w:pPr>
        <w:spacing w:after="100" w:afterAutospacing="1" w:line="240" w:lineRule="auto"/>
        <w:jc w:val="center"/>
        <w:rPr>
          <w:rFonts w:ascii="Times New Roman" w:hAnsi="Times New Roman" w:cs="Times New Roman"/>
          <w:b/>
          <w:sz w:val="24"/>
          <w:szCs w:val="24"/>
        </w:rPr>
      </w:pPr>
    </w:p>
    <w:p w14:paraId="61496CC3" w14:textId="77777777" w:rsidR="004C3F7F" w:rsidRPr="00D14A0D" w:rsidRDefault="004C3F7F" w:rsidP="004C3F7F">
      <w:pPr>
        <w:spacing w:after="100" w:afterAutospacing="1" w:line="240" w:lineRule="auto"/>
        <w:jc w:val="center"/>
        <w:rPr>
          <w:rFonts w:ascii="Arial" w:hAnsi="Arial" w:cs="Arial"/>
          <w:b/>
          <w:sz w:val="24"/>
          <w:szCs w:val="24"/>
        </w:rPr>
      </w:pPr>
    </w:p>
    <w:p w14:paraId="58DE6070" w14:textId="77777777" w:rsidR="004C3F7F" w:rsidRPr="00D14A0D" w:rsidRDefault="004C3F7F" w:rsidP="004C3F7F">
      <w:pPr>
        <w:spacing w:after="100" w:afterAutospacing="1" w:line="240" w:lineRule="auto"/>
        <w:jc w:val="center"/>
        <w:rPr>
          <w:rFonts w:ascii="Arial" w:hAnsi="Arial" w:cs="Arial"/>
          <w:b/>
          <w:sz w:val="24"/>
          <w:szCs w:val="24"/>
        </w:rPr>
      </w:pPr>
    </w:p>
    <w:p w14:paraId="60E86C14" w14:textId="77777777" w:rsidR="00C3646D" w:rsidRPr="00FA697B" w:rsidRDefault="00C3646D" w:rsidP="00C3646D">
      <w:pPr>
        <w:rPr>
          <w:color w:val="202124"/>
          <w:sz w:val="36"/>
          <w:szCs w:val="36"/>
        </w:rPr>
      </w:pPr>
      <w:r w:rsidRPr="00ED0B55">
        <w:rPr>
          <w:sz w:val="36"/>
          <w:szCs w:val="36"/>
          <w:shd w:val="clear" w:color="auto" w:fill="FFFFFF"/>
        </w:rPr>
        <w:t xml:space="preserve">University of Wales Trinity Saint David </w:t>
      </w:r>
      <w:r w:rsidRPr="00ED0B55">
        <w:rPr>
          <w:color w:val="202124"/>
          <w:sz w:val="36"/>
          <w:szCs w:val="36"/>
        </w:rPr>
        <w:fldChar w:fldCharType="begin"/>
      </w:r>
      <w:r w:rsidRPr="00ED0B55">
        <w:rPr>
          <w:color w:val="202124"/>
          <w:sz w:val="36"/>
          <w:szCs w:val="36"/>
        </w:rPr>
        <w:instrText xml:space="preserve"> INCLUDEPICTURE "https://lh3.googleusercontent.com/-dCYe2Y2UVCQ/AAAAAAAAAAI/AAAAAAAAAAA/qchC0b4B9-s/s44-p-k-no-ns-nd/photo.jpg" \* MERGEFORMATINET </w:instrText>
      </w:r>
      <w:r w:rsidRPr="00ED0B55">
        <w:rPr>
          <w:color w:val="202124"/>
          <w:sz w:val="36"/>
          <w:szCs w:val="36"/>
        </w:rPr>
        <w:fldChar w:fldCharType="separate"/>
      </w:r>
      <w:r w:rsidRPr="00ED0B55">
        <w:rPr>
          <w:noProof/>
          <w:color w:val="202124"/>
          <w:sz w:val="36"/>
          <w:szCs w:val="36"/>
        </w:rPr>
        <w:drawing>
          <wp:inline distT="0" distB="0" distL="0" distR="0" wp14:anchorId="772871BD" wp14:editId="65A04BC8">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ED0B55">
        <w:rPr>
          <w:color w:val="202124"/>
          <w:sz w:val="36"/>
          <w:szCs w:val="36"/>
        </w:rPr>
        <w:fldChar w:fldCharType="end"/>
      </w:r>
    </w:p>
    <w:p w14:paraId="4F872969" w14:textId="77777777" w:rsidR="00C3646D" w:rsidRPr="00ED0B55" w:rsidRDefault="00C3646D" w:rsidP="00C3646D">
      <w:pPr>
        <w:rPr>
          <w:bCs/>
          <w:sz w:val="36"/>
          <w:szCs w:val="36"/>
        </w:rPr>
      </w:pPr>
      <w:r w:rsidRPr="00ED0B55">
        <w:rPr>
          <w:bCs/>
          <w:sz w:val="36"/>
          <w:szCs w:val="36"/>
        </w:rPr>
        <w:t xml:space="preserve">Name of the Student: Alessandro </w:t>
      </w:r>
      <w:proofErr w:type="spellStart"/>
      <w:r w:rsidRPr="00ED0B55">
        <w:rPr>
          <w:bCs/>
          <w:sz w:val="36"/>
          <w:szCs w:val="36"/>
        </w:rPr>
        <w:t>Tassi</w:t>
      </w:r>
      <w:proofErr w:type="spellEnd"/>
    </w:p>
    <w:p w14:paraId="0F4C7B70" w14:textId="77777777" w:rsidR="00C3646D" w:rsidRPr="00ED0B55" w:rsidRDefault="00C3646D" w:rsidP="00C3646D">
      <w:pPr>
        <w:rPr>
          <w:bCs/>
          <w:sz w:val="36"/>
          <w:szCs w:val="36"/>
        </w:rPr>
      </w:pPr>
      <w:r w:rsidRPr="00ED0B55">
        <w:rPr>
          <w:bCs/>
          <w:sz w:val="36"/>
          <w:szCs w:val="36"/>
        </w:rPr>
        <w:t>Student Number:</w:t>
      </w:r>
      <w:r w:rsidRPr="00ED0B55">
        <w:rPr>
          <w:sz w:val="36"/>
          <w:szCs w:val="36"/>
        </w:rPr>
        <w:t xml:space="preserve"> </w:t>
      </w:r>
      <w:r w:rsidRPr="00ED0B55">
        <w:rPr>
          <w:bCs/>
          <w:sz w:val="36"/>
          <w:szCs w:val="36"/>
        </w:rPr>
        <w:t>1917573</w:t>
      </w:r>
    </w:p>
    <w:p w14:paraId="04282672" w14:textId="0108D977" w:rsidR="00C3646D" w:rsidRPr="00ED0B55" w:rsidRDefault="00C3646D" w:rsidP="00C3646D">
      <w:pPr>
        <w:rPr>
          <w:sz w:val="36"/>
          <w:szCs w:val="36"/>
        </w:rPr>
      </w:pPr>
      <w:r w:rsidRPr="00ED0B55">
        <w:rPr>
          <w:bCs/>
          <w:sz w:val="36"/>
          <w:szCs w:val="36"/>
        </w:rPr>
        <w:t xml:space="preserve">Module Title: </w:t>
      </w:r>
      <w:r>
        <w:rPr>
          <w:sz w:val="36"/>
          <w:szCs w:val="36"/>
        </w:rPr>
        <w:t>International Financial Management</w:t>
      </w:r>
    </w:p>
    <w:p w14:paraId="1357A415" w14:textId="36295098" w:rsidR="00C3646D" w:rsidRPr="00FA697B" w:rsidRDefault="00C3646D" w:rsidP="00C3646D">
      <w:pPr>
        <w:rPr>
          <w:sz w:val="24"/>
          <w:szCs w:val="24"/>
          <w:lang w:val="en-GB" w:eastAsia="it-IT"/>
        </w:rPr>
      </w:pPr>
      <w:r w:rsidRPr="00ED0B55">
        <w:rPr>
          <w:bCs/>
          <w:sz w:val="36"/>
          <w:szCs w:val="36"/>
        </w:rPr>
        <w:t xml:space="preserve">Assignment Title: </w:t>
      </w:r>
      <w:r w:rsidRPr="00FA697B">
        <w:rPr>
          <w:bCs/>
          <w:sz w:val="36"/>
          <w:szCs w:val="36"/>
        </w:rPr>
        <w:t xml:space="preserve">Assignment </w:t>
      </w:r>
      <w:r>
        <w:rPr>
          <w:bCs/>
          <w:sz w:val="36"/>
          <w:szCs w:val="36"/>
        </w:rPr>
        <w:t xml:space="preserve">1 </w:t>
      </w:r>
    </w:p>
    <w:p w14:paraId="243E63BE" w14:textId="135AC918" w:rsidR="00C3646D" w:rsidRPr="00ED0B55" w:rsidRDefault="00C3646D" w:rsidP="00C3646D">
      <w:pPr>
        <w:rPr>
          <w:bCs/>
          <w:sz w:val="36"/>
          <w:szCs w:val="36"/>
        </w:rPr>
      </w:pPr>
      <w:r w:rsidRPr="00ED0B55">
        <w:rPr>
          <w:bCs/>
          <w:sz w:val="36"/>
          <w:szCs w:val="36"/>
        </w:rPr>
        <w:t>Word count:</w:t>
      </w:r>
      <w:r>
        <w:rPr>
          <w:bCs/>
          <w:sz w:val="36"/>
          <w:szCs w:val="36"/>
        </w:rPr>
        <w:t xml:space="preserve"> 1500</w:t>
      </w:r>
      <w:r w:rsidRPr="00ED0B55">
        <w:rPr>
          <w:bCs/>
          <w:sz w:val="36"/>
          <w:szCs w:val="36"/>
        </w:rPr>
        <w:t xml:space="preserve"> words</w:t>
      </w:r>
    </w:p>
    <w:p w14:paraId="088526A6" w14:textId="0A370560" w:rsidR="00C3646D" w:rsidRPr="00FA697B" w:rsidRDefault="00C3646D" w:rsidP="00C3646D">
      <w:pPr>
        <w:rPr>
          <w:sz w:val="24"/>
          <w:szCs w:val="24"/>
          <w:lang w:val="en-GB" w:eastAsia="it-IT"/>
        </w:rPr>
      </w:pPr>
      <w:r w:rsidRPr="00ED0B55">
        <w:rPr>
          <w:bCs/>
          <w:sz w:val="36"/>
          <w:szCs w:val="36"/>
        </w:rPr>
        <w:t xml:space="preserve">Module code: </w:t>
      </w:r>
      <w:r w:rsidRPr="00FA697B">
        <w:rPr>
          <w:bCs/>
          <w:sz w:val="36"/>
          <w:szCs w:val="36"/>
        </w:rPr>
        <w:t>LCBB</w:t>
      </w:r>
      <w:r>
        <w:rPr>
          <w:bCs/>
          <w:sz w:val="36"/>
          <w:szCs w:val="36"/>
        </w:rPr>
        <w:t>6</w:t>
      </w:r>
      <w:r w:rsidRPr="00FA697B">
        <w:rPr>
          <w:bCs/>
          <w:sz w:val="36"/>
          <w:szCs w:val="36"/>
        </w:rPr>
        <w:t xml:space="preserve">002 </w:t>
      </w:r>
    </w:p>
    <w:p w14:paraId="7443BAA8" w14:textId="6940401C" w:rsidR="004C3F7F" w:rsidRDefault="00377FB5" w:rsidP="004C3F7F">
      <w:pPr>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655CA54E" w14:textId="475ADBA9" w:rsidR="00EC5262" w:rsidRPr="00D14A0D" w:rsidRDefault="00377FB5" w:rsidP="007C1529">
      <w:pPr>
        <w:spacing w:line="480" w:lineRule="auto"/>
        <w:ind w:firstLine="720"/>
        <w:jc w:val="center"/>
        <w:rPr>
          <w:rFonts w:ascii="Arial" w:hAnsi="Arial" w:cs="Arial"/>
          <w:b/>
          <w:bCs/>
          <w:sz w:val="24"/>
          <w:szCs w:val="24"/>
        </w:rPr>
      </w:pPr>
      <w:r w:rsidRPr="00D14A0D">
        <w:rPr>
          <w:rFonts w:ascii="Arial" w:hAnsi="Arial" w:cs="Arial"/>
          <w:b/>
          <w:bCs/>
          <w:sz w:val="24"/>
          <w:szCs w:val="24"/>
        </w:rPr>
        <w:lastRenderedPageBreak/>
        <w:t>British American Tobacco</w:t>
      </w:r>
      <w:r w:rsidR="004421EC" w:rsidRPr="00D14A0D">
        <w:rPr>
          <w:rFonts w:ascii="Arial" w:hAnsi="Arial" w:cs="Arial"/>
          <w:b/>
          <w:bCs/>
          <w:sz w:val="24"/>
          <w:szCs w:val="24"/>
        </w:rPr>
        <w:t xml:space="preserve"> (BAT)</w:t>
      </w:r>
    </w:p>
    <w:p w14:paraId="389B3C6F" w14:textId="366A4CCF" w:rsidR="00D14A0D" w:rsidRDefault="00D14A0D" w:rsidP="007C1529">
      <w:pPr>
        <w:spacing w:line="480" w:lineRule="auto"/>
        <w:ind w:firstLine="720"/>
        <w:jc w:val="center"/>
        <w:rPr>
          <w:rFonts w:ascii="Arial" w:hAnsi="Arial" w:cs="Arial"/>
          <w:b/>
          <w:bCs/>
          <w:sz w:val="24"/>
          <w:szCs w:val="24"/>
        </w:rPr>
      </w:pPr>
    </w:p>
    <w:p w14:paraId="27117CEA" w14:textId="3B848651" w:rsidR="00D14A0D" w:rsidRPr="00D14A0D" w:rsidRDefault="00D14A0D" w:rsidP="00D14A0D">
      <w:pPr>
        <w:spacing w:line="480" w:lineRule="auto"/>
        <w:ind w:firstLine="720"/>
        <w:rPr>
          <w:rFonts w:ascii="Arial" w:hAnsi="Arial" w:cs="Arial"/>
          <w:b/>
          <w:bCs/>
          <w:sz w:val="24"/>
          <w:szCs w:val="24"/>
        </w:rPr>
      </w:pPr>
      <w:r>
        <w:rPr>
          <w:rFonts w:ascii="Arial" w:hAnsi="Arial" w:cs="Arial"/>
          <w:b/>
          <w:bCs/>
          <w:sz w:val="24"/>
          <w:szCs w:val="24"/>
        </w:rPr>
        <w:t>Introduction</w:t>
      </w:r>
    </w:p>
    <w:p w14:paraId="0AFFAFEE" w14:textId="0E0CECAB" w:rsidR="00D14A0D" w:rsidRPr="00D14A0D" w:rsidRDefault="00D14A0D" w:rsidP="00D14A0D">
      <w:pPr>
        <w:spacing w:line="480" w:lineRule="auto"/>
        <w:ind w:firstLine="720"/>
        <w:jc w:val="both"/>
        <w:rPr>
          <w:rFonts w:ascii="Arial" w:hAnsi="Arial" w:cs="Arial"/>
          <w:sz w:val="24"/>
          <w:szCs w:val="24"/>
        </w:rPr>
      </w:pPr>
      <w:r w:rsidRPr="00D14A0D">
        <w:rPr>
          <w:rFonts w:ascii="Arial" w:hAnsi="Arial" w:cs="Arial"/>
          <w:sz w:val="24"/>
          <w:szCs w:val="24"/>
        </w:rPr>
        <w:t xml:space="preserve">The collection of links regulates multinational enterprises' and states' development and usage of assets essential for international economic activity. Rather than just money, financial sector assets are thought to be money as capital or the value that enhances the asset's worth. </w:t>
      </w:r>
      <w:r w:rsidR="009B40C7" w:rsidRPr="00D14A0D">
        <w:rPr>
          <w:rFonts w:ascii="Arial" w:hAnsi="Arial" w:cs="Arial"/>
          <w:sz w:val="24"/>
          <w:szCs w:val="24"/>
        </w:rPr>
        <w:t xml:space="preserve"> (Suresh, n.d.)</w:t>
      </w:r>
      <w:r w:rsidR="00377FB5" w:rsidRPr="00D14A0D">
        <w:rPr>
          <w:rFonts w:ascii="Arial" w:hAnsi="Arial" w:cs="Arial"/>
          <w:sz w:val="24"/>
          <w:szCs w:val="24"/>
        </w:rPr>
        <w:t xml:space="preserve">. </w:t>
      </w:r>
      <w:r w:rsidRPr="00D14A0D">
        <w:rPr>
          <w:rFonts w:ascii="Arial" w:hAnsi="Arial" w:cs="Arial"/>
          <w:sz w:val="24"/>
          <w:szCs w:val="24"/>
        </w:rPr>
        <w:t xml:space="preserve">The three phases of the capital cycle: financial, production, and commodities, are </w:t>
      </w:r>
      <w:proofErr w:type="spellStart"/>
      <w:r w:rsidRPr="00D14A0D">
        <w:rPr>
          <w:rFonts w:ascii="Arial" w:hAnsi="Arial" w:cs="Arial"/>
          <w:sz w:val="24"/>
          <w:szCs w:val="24"/>
        </w:rPr>
        <w:t>characterised</w:t>
      </w:r>
      <w:proofErr w:type="spellEnd"/>
      <w:r w:rsidRPr="00D14A0D">
        <w:rPr>
          <w:rFonts w:ascii="Arial" w:hAnsi="Arial" w:cs="Arial"/>
          <w:sz w:val="24"/>
          <w:szCs w:val="24"/>
        </w:rPr>
        <w:t xml:space="preserve"> by mobility, or the continuous evolution of forms. As a result, finance is defined as the movement of wealth in the form of money. If money is the international comparison, finance is the economic tool in which </w:t>
      </w:r>
      <w:proofErr w:type="spellStart"/>
      <w:r w:rsidRPr="00D14A0D">
        <w:rPr>
          <w:rFonts w:ascii="Arial" w:hAnsi="Arial" w:cs="Arial"/>
          <w:sz w:val="24"/>
          <w:szCs w:val="24"/>
        </w:rPr>
        <w:t>labour</w:t>
      </w:r>
      <w:proofErr w:type="spellEnd"/>
      <w:r w:rsidRPr="00D14A0D">
        <w:rPr>
          <w:rFonts w:ascii="Arial" w:hAnsi="Arial" w:cs="Arial"/>
          <w:sz w:val="24"/>
          <w:szCs w:val="24"/>
        </w:rPr>
        <w:t xml:space="preserve"> costs are essentially quantified.</w:t>
      </w:r>
    </w:p>
    <w:p w14:paraId="2E3E9F4B" w14:textId="6A216B9F" w:rsidR="00720DCE" w:rsidRPr="00D14A0D" w:rsidRDefault="00D14A0D" w:rsidP="00AE132E">
      <w:pPr>
        <w:spacing w:line="480" w:lineRule="auto"/>
        <w:ind w:firstLine="720"/>
        <w:jc w:val="both"/>
        <w:rPr>
          <w:rFonts w:ascii="Arial" w:hAnsi="Arial" w:cs="Arial"/>
          <w:sz w:val="24"/>
          <w:szCs w:val="24"/>
          <w:highlight w:val="yellow"/>
        </w:rPr>
      </w:pPr>
      <w:r w:rsidRPr="00D14A0D">
        <w:rPr>
          <w:rFonts w:ascii="Arial" w:hAnsi="Arial" w:cs="Arial"/>
          <w:sz w:val="24"/>
          <w:szCs w:val="24"/>
        </w:rPr>
        <w:t>Businesses operating within their nation need to use local currency to purchase inputs and sell completed items. However, when a company expands globally and opens a branch in another country, it engages people and businesses worldwide. For example, British American Tobacco maintains several offices worldwide to serve consumers from all over the world.</w:t>
      </w:r>
      <w:r>
        <w:rPr>
          <w:rFonts w:ascii="Arial" w:hAnsi="Arial" w:cs="Arial"/>
          <w:sz w:val="24"/>
          <w:szCs w:val="24"/>
        </w:rPr>
        <w:t xml:space="preserve"> </w:t>
      </w:r>
      <w:r w:rsidRPr="00D14A0D">
        <w:rPr>
          <w:rFonts w:ascii="Arial" w:hAnsi="Arial" w:cs="Arial"/>
          <w:sz w:val="24"/>
          <w:szCs w:val="24"/>
        </w:rPr>
        <w:t>For British American Tobacco and its subsidiaries (the "BAT Group") and their respective subsidiaries, there are three essential areas of focus for both BAT Group and the Company: financing, risk management, and cash management. As one of the world's largest tobacco companies, BAT works in a dynamic and highly competitive industry. They manage a fully integrated business, from cultivating tobacco leaves to distributing and selling finished tobacco products, and sustainable principles support their results.</w:t>
      </w:r>
    </w:p>
    <w:p w14:paraId="438D7437" w14:textId="77777777" w:rsidR="00525E66" w:rsidRDefault="00C931A2" w:rsidP="00525E66">
      <w:pPr>
        <w:spacing w:line="480" w:lineRule="auto"/>
        <w:ind w:firstLine="720"/>
        <w:jc w:val="both"/>
        <w:rPr>
          <w:rFonts w:ascii="Arial" w:hAnsi="Arial" w:cs="Arial"/>
          <w:sz w:val="24"/>
          <w:szCs w:val="24"/>
        </w:rPr>
      </w:pPr>
      <w:r w:rsidRPr="00C931A2">
        <w:rPr>
          <w:rFonts w:ascii="Arial" w:hAnsi="Arial" w:cs="Arial"/>
          <w:sz w:val="24"/>
          <w:szCs w:val="24"/>
        </w:rPr>
        <w:lastRenderedPageBreak/>
        <w:t>The Dividend Distribution Policy of a company lays out the philosophies for determining how much money can be paid out as dividends to common stockholders while also assisting the Company in striking a balance between dividend payments and reserves and surplus to meet the Company's long-term financial goals. Therefore, it is often assumed that a company's dividend policy considerably impacts its financial performance.</w:t>
      </w:r>
      <w:r w:rsidR="0006012C" w:rsidRPr="00C931A2">
        <w:rPr>
          <w:rFonts w:ascii="Arial" w:hAnsi="Arial" w:cs="Arial"/>
          <w:sz w:val="24"/>
          <w:szCs w:val="24"/>
        </w:rPr>
        <w:t xml:space="preserve"> (KANAKRIYAH, 2020)</w:t>
      </w:r>
      <w:r w:rsidR="00377FB5" w:rsidRPr="00C931A2">
        <w:rPr>
          <w:rFonts w:ascii="Arial" w:hAnsi="Arial" w:cs="Arial"/>
          <w:sz w:val="24"/>
          <w:szCs w:val="24"/>
        </w:rPr>
        <w:t xml:space="preserve">. </w:t>
      </w:r>
      <w:r w:rsidR="00FE5525" w:rsidRPr="00FE5525">
        <w:rPr>
          <w:rFonts w:ascii="Arial" w:hAnsi="Arial" w:cs="Arial"/>
          <w:sz w:val="24"/>
          <w:szCs w:val="24"/>
        </w:rPr>
        <w:t>The quantity of cash available from operations and the possible impact those decisions may have on those businesses' investment alternatives influence a company's capacity to self-finance and make investment decisions. British American Tobacco has since switched to delivering dividends in cash to investors' designated savings accounts. This is referred to as compulsory immediate credit. As a result, British American Tobacco no longer pays dividends to its stockholders</w:t>
      </w:r>
      <w:r w:rsidR="00525E66">
        <w:rPr>
          <w:rFonts w:ascii="Arial" w:hAnsi="Arial" w:cs="Arial"/>
          <w:sz w:val="24"/>
          <w:szCs w:val="24"/>
        </w:rPr>
        <w:t xml:space="preserve">. </w:t>
      </w:r>
      <w:r w:rsidR="00525E66" w:rsidRPr="00525E66">
        <w:rPr>
          <w:rFonts w:ascii="Arial" w:hAnsi="Arial" w:cs="Arial"/>
          <w:sz w:val="24"/>
          <w:szCs w:val="24"/>
        </w:rPr>
        <w:t>The dividend yield means nothing unless the payments are provided regularly. Although cash flow was much more significant, the final distribution accounted for 73% of earnings. As a result, the Company has much money to invest in the business. As long as the firm has been sharing revenues, it has lowered its dividend at least once in the preceding ten years (BAT, n.d.). In contrast to the full-year payment of £2.18 made in 2012 for the 2021 year, the yearly dividend was only £1.26. During that time, it boosted dividends by 5.6 per cent every year.</w:t>
      </w:r>
      <w:r w:rsidR="00525E66">
        <w:rPr>
          <w:rFonts w:ascii="Arial" w:hAnsi="Arial" w:cs="Arial"/>
          <w:sz w:val="24"/>
          <w:szCs w:val="24"/>
        </w:rPr>
        <w:t xml:space="preserve"> </w:t>
      </w:r>
      <w:r w:rsidR="00525E66" w:rsidRPr="00525E66">
        <w:rPr>
          <w:rFonts w:ascii="Arial" w:hAnsi="Arial" w:cs="Arial"/>
          <w:sz w:val="24"/>
          <w:szCs w:val="24"/>
        </w:rPr>
        <w:t xml:space="preserve">This Dividend Policy Statement incorporates the CMA Code of Governance Practices for Firms of Securities to the Public 2015, the Corporations Operate 2015, tax legislation, and </w:t>
      </w:r>
      <w:proofErr w:type="spellStart"/>
      <w:r w:rsidR="00525E66" w:rsidRPr="00525E66">
        <w:rPr>
          <w:rFonts w:ascii="Arial" w:hAnsi="Arial" w:cs="Arial"/>
          <w:sz w:val="24"/>
          <w:szCs w:val="24"/>
        </w:rPr>
        <w:t>recognised</w:t>
      </w:r>
      <w:proofErr w:type="spellEnd"/>
      <w:r w:rsidR="00525E66" w:rsidRPr="00525E66">
        <w:rPr>
          <w:rFonts w:ascii="Arial" w:hAnsi="Arial" w:cs="Arial"/>
          <w:sz w:val="24"/>
          <w:szCs w:val="24"/>
        </w:rPr>
        <w:t xml:space="preserve"> international best practices and principles. As a result, British American Tobacco will be able to sustain its prosperity in the future. However, dividend payments have been erratic over time, despite the distribution being stable in the past.</w:t>
      </w:r>
      <w:r w:rsidR="00525E66">
        <w:rPr>
          <w:rFonts w:ascii="Arial" w:hAnsi="Arial" w:cs="Arial"/>
          <w:sz w:val="24"/>
          <w:szCs w:val="24"/>
        </w:rPr>
        <w:t xml:space="preserve"> </w:t>
      </w:r>
    </w:p>
    <w:p w14:paraId="6D751BCF" w14:textId="77777777" w:rsidR="008D3418" w:rsidRDefault="008D3418" w:rsidP="00AE132E">
      <w:pPr>
        <w:spacing w:line="480" w:lineRule="auto"/>
        <w:ind w:firstLine="720"/>
        <w:jc w:val="both"/>
        <w:rPr>
          <w:rFonts w:ascii="Arial" w:hAnsi="Arial" w:cs="Arial"/>
          <w:sz w:val="24"/>
          <w:szCs w:val="24"/>
        </w:rPr>
      </w:pPr>
      <w:r w:rsidRPr="008D3418">
        <w:rPr>
          <w:rFonts w:ascii="Arial" w:hAnsi="Arial" w:cs="Arial"/>
          <w:sz w:val="24"/>
          <w:szCs w:val="24"/>
        </w:rPr>
        <w:lastRenderedPageBreak/>
        <w:t xml:space="preserve">Despite its modest payment, this stock might be an excellent option for dividend investors. British American Tobacco's Registrars, Computershare Investor Services PLC, offers automated dividend payments to investors' banks or union accounts - mandatory dividends. With Computershare's GPS, most of the company's overseas investors can get dividends in bank transfers rather than Sterling </w:t>
      </w:r>
      <w:proofErr w:type="spellStart"/>
      <w:r w:rsidRPr="008D3418">
        <w:rPr>
          <w:rFonts w:ascii="Arial" w:hAnsi="Arial" w:cs="Arial"/>
          <w:sz w:val="24"/>
          <w:szCs w:val="24"/>
        </w:rPr>
        <w:t>cheques</w:t>
      </w:r>
      <w:proofErr w:type="spellEnd"/>
      <w:r w:rsidRPr="008D3418">
        <w:rPr>
          <w:rFonts w:ascii="Arial" w:hAnsi="Arial" w:cs="Arial"/>
          <w:sz w:val="24"/>
          <w:szCs w:val="24"/>
        </w:rPr>
        <w:t>. In addition, booking the necessary amount for each letter of credit assists the company in keeping the secondary rate as low as feasible.</w:t>
      </w:r>
    </w:p>
    <w:p w14:paraId="07EEC307" w14:textId="78662382" w:rsidR="009B508C" w:rsidRDefault="009B508C" w:rsidP="00AE132E">
      <w:pPr>
        <w:spacing w:line="480" w:lineRule="auto"/>
        <w:ind w:firstLine="720"/>
        <w:jc w:val="both"/>
        <w:rPr>
          <w:rFonts w:ascii="Arial" w:hAnsi="Arial" w:cs="Arial"/>
          <w:sz w:val="24"/>
          <w:szCs w:val="24"/>
          <w:highlight w:val="yellow"/>
        </w:rPr>
      </w:pPr>
      <w:r w:rsidRPr="009B508C">
        <w:rPr>
          <w:rFonts w:ascii="Arial" w:hAnsi="Arial" w:cs="Arial"/>
          <w:sz w:val="24"/>
          <w:szCs w:val="24"/>
        </w:rPr>
        <w:t xml:space="preserve">Furthermore, the business's Treasury Manager devises the best plan for hedging currency markets, and the firm wants to negotiate the currency exchange rate with the Financial Bank (Akter,2018). Because of this service, British American Tobacco's efficiency is increased by lowering shipping and </w:t>
      </w:r>
      <w:proofErr w:type="spellStart"/>
      <w:r w:rsidRPr="009B508C">
        <w:rPr>
          <w:rFonts w:ascii="Arial" w:hAnsi="Arial" w:cs="Arial"/>
          <w:sz w:val="24"/>
          <w:szCs w:val="24"/>
        </w:rPr>
        <w:t>cheque</w:t>
      </w:r>
      <w:proofErr w:type="spellEnd"/>
      <w:r w:rsidRPr="009B508C">
        <w:rPr>
          <w:rFonts w:ascii="Arial" w:hAnsi="Arial" w:cs="Arial"/>
          <w:sz w:val="24"/>
          <w:szCs w:val="24"/>
        </w:rPr>
        <w:t xml:space="preserve"> clearing costs. In addition, every May, shortly after the end of the fiscal year, shareholders get a single integrated tax voucher in time to file their self-assessment tax returns.</w:t>
      </w:r>
    </w:p>
    <w:p w14:paraId="3D507EB3" w14:textId="77777777" w:rsidR="0043423F" w:rsidRDefault="0043423F" w:rsidP="00AE132E">
      <w:pPr>
        <w:spacing w:line="480" w:lineRule="auto"/>
        <w:ind w:firstLine="720"/>
        <w:jc w:val="both"/>
        <w:rPr>
          <w:rFonts w:ascii="Arial" w:hAnsi="Arial" w:cs="Arial"/>
          <w:sz w:val="24"/>
          <w:szCs w:val="24"/>
        </w:rPr>
      </w:pPr>
      <w:r w:rsidRPr="0043423F">
        <w:rPr>
          <w:rFonts w:ascii="Arial" w:hAnsi="Arial" w:cs="Arial"/>
          <w:sz w:val="24"/>
          <w:szCs w:val="24"/>
        </w:rPr>
        <w:t>Since its origin as a significant paradigm in modern finance, the concept of an efficient financial market, sometimes known in academia as the "efficient market hypothesis" (EMH), has had a long and challenging growth path. Early versions of the EMH show that competent investors remove market noise (</w:t>
      </w:r>
      <w:proofErr w:type="spellStart"/>
      <w:r w:rsidRPr="0043423F">
        <w:rPr>
          <w:rFonts w:ascii="Arial" w:hAnsi="Arial" w:cs="Arial"/>
          <w:sz w:val="24"/>
          <w:szCs w:val="24"/>
        </w:rPr>
        <w:t>Lekovi</w:t>
      </w:r>
      <w:proofErr w:type="spellEnd"/>
      <w:r w:rsidRPr="0043423F">
        <w:rPr>
          <w:rFonts w:ascii="Arial" w:hAnsi="Arial" w:cs="Arial"/>
          <w:sz w:val="24"/>
          <w:szCs w:val="24"/>
        </w:rPr>
        <w:t xml:space="preserve">, 2018). In the financial literature, the term "random variable" refers to economic inequalities in which all future price movements reflect random departures from previous prices, which is strongly tied to the adequate market hypothesis. </w:t>
      </w:r>
      <w:r w:rsidR="007555F9" w:rsidRPr="0043423F">
        <w:rPr>
          <w:rFonts w:ascii="Arial" w:hAnsi="Arial" w:cs="Arial"/>
          <w:sz w:val="24"/>
          <w:szCs w:val="24"/>
        </w:rPr>
        <w:t>(</w:t>
      </w:r>
      <w:proofErr w:type="spellStart"/>
      <w:r w:rsidR="007555F9" w:rsidRPr="0043423F">
        <w:rPr>
          <w:rFonts w:ascii="Arial" w:hAnsi="Arial" w:cs="Arial"/>
          <w:sz w:val="24"/>
          <w:szCs w:val="24"/>
        </w:rPr>
        <w:t>Malkiel</w:t>
      </w:r>
      <w:proofErr w:type="spellEnd"/>
      <w:r w:rsidR="007555F9" w:rsidRPr="0043423F">
        <w:rPr>
          <w:rFonts w:ascii="Arial" w:hAnsi="Arial" w:cs="Arial"/>
          <w:sz w:val="24"/>
          <w:szCs w:val="24"/>
        </w:rPr>
        <w:t>, 2017)</w:t>
      </w:r>
      <w:r w:rsidR="00377FB5" w:rsidRPr="0043423F">
        <w:rPr>
          <w:rFonts w:ascii="Arial" w:hAnsi="Arial" w:cs="Arial"/>
          <w:sz w:val="24"/>
          <w:szCs w:val="24"/>
        </w:rPr>
        <w:t xml:space="preserve">. </w:t>
      </w:r>
    </w:p>
    <w:p w14:paraId="33DB794B" w14:textId="03FDDE94" w:rsidR="00CF3C62" w:rsidRPr="00D14A0D" w:rsidRDefault="0043423F" w:rsidP="00AE132E">
      <w:pPr>
        <w:spacing w:line="480" w:lineRule="auto"/>
        <w:ind w:firstLine="720"/>
        <w:jc w:val="both"/>
        <w:rPr>
          <w:rFonts w:ascii="Arial" w:hAnsi="Arial" w:cs="Arial"/>
          <w:sz w:val="24"/>
          <w:szCs w:val="24"/>
          <w:highlight w:val="yellow"/>
        </w:rPr>
      </w:pPr>
      <w:r w:rsidRPr="0043423F">
        <w:rPr>
          <w:rFonts w:ascii="Arial" w:hAnsi="Arial" w:cs="Arial"/>
          <w:sz w:val="24"/>
          <w:szCs w:val="24"/>
        </w:rPr>
        <w:t xml:space="preserve">Because information moves freely and stock prices reflect it instantaneously, the next price movement will represent tomorrow's news, unaffected by today's price fluctuations. Even though the theory of the effective markets is still widely held, it has </w:t>
      </w:r>
      <w:r w:rsidRPr="0043423F">
        <w:rPr>
          <w:rFonts w:ascii="Arial" w:hAnsi="Arial" w:cs="Arial"/>
          <w:sz w:val="24"/>
          <w:szCs w:val="24"/>
        </w:rPr>
        <w:lastRenderedPageBreak/>
        <w:t>been demonstrated that markets are complicated systems and traders are not rational (Wall St, 2021). During the horrible half-decade in which the stock price dropped, British American Tobacco's profits per share (EPS) climbed by 3.9% yearly. Because of the stock price's reaction, EPS may not be a vital measure of the Company's success.</w:t>
      </w:r>
    </w:p>
    <w:p w14:paraId="474B5CA9" w14:textId="77777777" w:rsidR="00F65790" w:rsidRDefault="0043423F" w:rsidP="00AE132E">
      <w:pPr>
        <w:spacing w:line="480" w:lineRule="auto"/>
        <w:ind w:firstLine="720"/>
        <w:jc w:val="both"/>
        <w:rPr>
          <w:rFonts w:ascii="Arial" w:hAnsi="Arial" w:cs="Arial"/>
          <w:sz w:val="24"/>
          <w:szCs w:val="24"/>
        </w:rPr>
      </w:pPr>
      <w:r w:rsidRPr="0043423F">
        <w:rPr>
          <w:rFonts w:ascii="Arial" w:hAnsi="Arial" w:cs="Arial"/>
          <w:sz w:val="24"/>
          <w:szCs w:val="24"/>
        </w:rPr>
        <w:t>In the most stable version of the theory, the stock market considers all public and private information. As a result, it is assumed that no one has a competitive advantage over the available information, regardless of who has access to it. Profiting excessively from a perfect market is nearly impossible. Therefore, their trade marketing approach relies primarily on developing connections with merchants. Around 20,000 BAT employees sell and distribute their products, preserve the brands at the point of sale, and develop mutually beneficial relationships with our trade clients globally.</w:t>
      </w:r>
      <w:r>
        <w:rPr>
          <w:rFonts w:ascii="Arial" w:hAnsi="Arial" w:cs="Arial"/>
          <w:sz w:val="24"/>
          <w:szCs w:val="24"/>
        </w:rPr>
        <w:t xml:space="preserve"> </w:t>
      </w:r>
    </w:p>
    <w:p w14:paraId="21B18A58" w14:textId="33151D6C" w:rsidR="00CE0285" w:rsidRDefault="00CE0285" w:rsidP="00AE132E">
      <w:pPr>
        <w:spacing w:line="480" w:lineRule="auto"/>
        <w:ind w:firstLine="720"/>
        <w:jc w:val="both"/>
        <w:rPr>
          <w:rFonts w:ascii="Arial" w:hAnsi="Arial" w:cs="Arial"/>
          <w:sz w:val="24"/>
          <w:szCs w:val="24"/>
        </w:rPr>
      </w:pPr>
      <w:r w:rsidRPr="00CE0285">
        <w:rPr>
          <w:rFonts w:ascii="Arial" w:hAnsi="Arial" w:cs="Arial"/>
          <w:sz w:val="24"/>
          <w:szCs w:val="24"/>
        </w:rPr>
        <w:t xml:space="preserve">In the Company's distribution network, direct-to-store sales are implemented. The primary purpose of the DSS system is to assist a firm in monitoring the supply and marketing processes, as well as gaining insight into its consumers (BAT, 2018). This direct business relationship allows them to reach their most essential retail accounts readily. Therefore, according to the efficient market hypothesis, all investors have the same perspective on all accessible </w:t>
      </w:r>
      <w:proofErr w:type="spellStart"/>
      <w:r w:rsidRPr="00CE0285">
        <w:rPr>
          <w:rFonts w:ascii="Arial" w:hAnsi="Arial" w:cs="Arial"/>
          <w:sz w:val="24"/>
          <w:szCs w:val="24"/>
        </w:rPr>
        <w:t>information</w:t>
      </w:r>
      <w:r>
        <w:rPr>
          <w:rFonts w:ascii="Arial" w:hAnsi="Arial" w:cs="Arial"/>
          <w:sz w:val="24"/>
          <w:szCs w:val="24"/>
        </w:rPr>
        <w:t>s</w:t>
      </w:r>
      <w:proofErr w:type="spellEnd"/>
      <w:r w:rsidRPr="00CE0285">
        <w:rPr>
          <w:rFonts w:ascii="Arial" w:hAnsi="Arial" w:cs="Arial"/>
          <w:sz w:val="24"/>
          <w:szCs w:val="24"/>
        </w:rPr>
        <w:t>.</w:t>
      </w:r>
    </w:p>
    <w:p w14:paraId="5B535F99" w14:textId="77777777" w:rsidR="00204376" w:rsidRDefault="00204376" w:rsidP="00AE132E">
      <w:pPr>
        <w:spacing w:line="480" w:lineRule="auto"/>
        <w:ind w:firstLine="720"/>
        <w:jc w:val="both"/>
        <w:rPr>
          <w:rFonts w:ascii="Arial" w:hAnsi="Arial" w:cs="Arial"/>
          <w:sz w:val="24"/>
          <w:szCs w:val="24"/>
        </w:rPr>
      </w:pPr>
      <w:r w:rsidRPr="00204376">
        <w:rPr>
          <w:rFonts w:ascii="Arial" w:hAnsi="Arial" w:cs="Arial"/>
          <w:sz w:val="24"/>
          <w:szCs w:val="24"/>
        </w:rPr>
        <w:t>The EMH's validity is being questioned because there are several methodologies for examining and valuing equities. BAT collaborates closely with its retail partners to provide help and guarantee that they can always economically meet the expectations of adult smokers about the availability, pricing, and brand quality of their goods (BAT, 2018). Practical trade terms are required for effective collaboration and must be created.</w:t>
      </w:r>
      <w:r>
        <w:rPr>
          <w:rFonts w:ascii="Arial" w:hAnsi="Arial" w:cs="Arial"/>
          <w:sz w:val="24"/>
          <w:szCs w:val="24"/>
        </w:rPr>
        <w:t xml:space="preserve"> </w:t>
      </w:r>
    </w:p>
    <w:p w14:paraId="5E3ACF5A" w14:textId="77777777" w:rsidR="00204376" w:rsidRPr="00204376" w:rsidRDefault="00204376" w:rsidP="00204376">
      <w:pPr>
        <w:spacing w:line="480" w:lineRule="auto"/>
        <w:ind w:firstLine="720"/>
        <w:jc w:val="both"/>
        <w:rPr>
          <w:rFonts w:ascii="Arial" w:hAnsi="Arial" w:cs="Arial"/>
          <w:sz w:val="24"/>
          <w:szCs w:val="24"/>
        </w:rPr>
      </w:pPr>
      <w:r w:rsidRPr="00204376">
        <w:rPr>
          <w:rFonts w:ascii="Arial" w:hAnsi="Arial" w:cs="Arial"/>
          <w:sz w:val="24"/>
          <w:szCs w:val="24"/>
        </w:rPr>
        <w:lastRenderedPageBreak/>
        <w:t xml:space="preserve">Human rights criteria are primarily included in the SRTP program's supply chain management methods. Workers' rights and child </w:t>
      </w:r>
      <w:proofErr w:type="spellStart"/>
      <w:r w:rsidRPr="00204376">
        <w:rPr>
          <w:rFonts w:ascii="Arial" w:hAnsi="Arial" w:cs="Arial"/>
          <w:sz w:val="24"/>
          <w:szCs w:val="24"/>
        </w:rPr>
        <w:t>labour</w:t>
      </w:r>
      <w:proofErr w:type="spellEnd"/>
      <w:r w:rsidRPr="00204376">
        <w:rPr>
          <w:rFonts w:ascii="Arial" w:hAnsi="Arial" w:cs="Arial"/>
          <w:sz w:val="24"/>
          <w:szCs w:val="24"/>
        </w:rPr>
        <w:t xml:space="preserve"> are addressed in framework agreements with global suppliers, and suppliers are expected to meet these requirements.</w:t>
      </w:r>
    </w:p>
    <w:p w14:paraId="662CE720" w14:textId="77777777" w:rsidR="00204376" w:rsidRDefault="00204376" w:rsidP="00204376">
      <w:pPr>
        <w:spacing w:line="480" w:lineRule="auto"/>
        <w:ind w:firstLine="720"/>
        <w:jc w:val="both"/>
        <w:rPr>
          <w:rFonts w:ascii="Arial" w:hAnsi="Arial" w:cs="Arial"/>
          <w:sz w:val="24"/>
          <w:szCs w:val="24"/>
        </w:rPr>
      </w:pPr>
      <w:r w:rsidRPr="00204376">
        <w:rPr>
          <w:rFonts w:ascii="Arial" w:hAnsi="Arial" w:cs="Arial"/>
          <w:sz w:val="24"/>
          <w:szCs w:val="24"/>
        </w:rPr>
        <w:t xml:space="preserve">The company uses Management Competence to evaluate its </w:t>
      </w:r>
      <w:proofErr w:type="spellStart"/>
      <w:r w:rsidRPr="00204376">
        <w:rPr>
          <w:rFonts w:ascii="Arial" w:hAnsi="Arial" w:cs="Arial"/>
          <w:sz w:val="24"/>
          <w:szCs w:val="24"/>
        </w:rPr>
        <w:t>endeavours</w:t>
      </w:r>
      <w:proofErr w:type="spellEnd"/>
      <w:r w:rsidRPr="00204376">
        <w:rPr>
          <w:rFonts w:ascii="Arial" w:hAnsi="Arial" w:cs="Arial"/>
          <w:sz w:val="24"/>
          <w:szCs w:val="24"/>
        </w:rPr>
        <w:t>. The capacity of a corporation to manage successfully or properly determines its success or failure.</w:t>
      </w:r>
      <w:r>
        <w:rPr>
          <w:rFonts w:ascii="Arial" w:hAnsi="Arial" w:cs="Arial"/>
          <w:sz w:val="24"/>
          <w:szCs w:val="24"/>
        </w:rPr>
        <w:t xml:space="preserve"> </w:t>
      </w:r>
    </w:p>
    <w:p w14:paraId="55CD3CC7" w14:textId="77777777" w:rsidR="001F541A" w:rsidRDefault="001F541A" w:rsidP="00204376">
      <w:pPr>
        <w:spacing w:line="480" w:lineRule="auto"/>
        <w:ind w:firstLine="720"/>
        <w:jc w:val="both"/>
        <w:rPr>
          <w:rFonts w:ascii="Arial" w:hAnsi="Arial" w:cs="Arial"/>
          <w:sz w:val="24"/>
          <w:szCs w:val="24"/>
        </w:rPr>
      </w:pPr>
      <w:r w:rsidRPr="001F541A">
        <w:rPr>
          <w:rFonts w:ascii="Arial" w:hAnsi="Arial" w:cs="Arial"/>
          <w:sz w:val="24"/>
          <w:szCs w:val="24"/>
        </w:rPr>
        <w:t>Even efforts that appear to be viable may fail due to a lack of sufficient management abilities. The capacity of people to build and sustain connections at various levels and under diverse contexts is referred to as "management competence." Quality management and change leaders need diverse skills (Martin et al., 2021).</w:t>
      </w:r>
    </w:p>
    <w:p w14:paraId="22FBC41A" w14:textId="77777777" w:rsidR="00441F48" w:rsidRDefault="00441F48" w:rsidP="00AE132E">
      <w:pPr>
        <w:spacing w:line="480" w:lineRule="auto"/>
        <w:ind w:firstLine="720"/>
        <w:jc w:val="both"/>
        <w:rPr>
          <w:rFonts w:ascii="Arial" w:hAnsi="Arial" w:cs="Arial"/>
          <w:sz w:val="24"/>
          <w:szCs w:val="24"/>
        </w:rPr>
      </w:pPr>
      <w:r w:rsidRPr="00441F48">
        <w:rPr>
          <w:rFonts w:ascii="Arial" w:hAnsi="Arial" w:cs="Arial"/>
          <w:sz w:val="24"/>
          <w:szCs w:val="24"/>
        </w:rPr>
        <w:t>They offer excellent performance incentives, invest heavily in training and development, and provide global career opportunities. It is critical that education and training take impact as close to employment as possible. As a result, they place a high value on cultivating a coaching culture (BAT, 2021). British American Tobacco has developed a long-term plan.</w:t>
      </w:r>
    </w:p>
    <w:p w14:paraId="13199808" w14:textId="6C480BDB" w:rsidR="00FE5525" w:rsidRPr="00FE5525" w:rsidRDefault="00FE5525" w:rsidP="00AE132E">
      <w:pPr>
        <w:spacing w:line="480" w:lineRule="auto"/>
        <w:ind w:firstLine="720"/>
        <w:jc w:val="both"/>
        <w:rPr>
          <w:rFonts w:ascii="Arial" w:hAnsi="Arial" w:cs="Arial"/>
          <w:sz w:val="24"/>
          <w:szCs w:val="24"/>
        </w:rPr>
      </w:pPr>
      <w:r w:rsidRPr="00FE5525">
        <w:rPr>
          <w:rFonts w:ascii="Arial" w:hAnsi="Arial" w:cs="Arial"/>
          <w:sz w:val="24"/>
          <w:szCs w:val="24"/>
        </w:rPr>
        <w:t xml:space="preserve">Conclusions </w:t>
      </w:r>
    </w:p>
    <w:p w14:paraId="2C16B51B" w14:textId="77777777" w:rsidR="00156931" w:rsidRDefault="00156931" w:rsidP="00156931">
      <w:pPr>
        <w:spacing w:line="480" w:lineRule="auto"/>
        <w:ind w:firstLine="720"/>
        <w:jc w:val="both"/>
        <w:rPr>
          <w:rFonts w:ascii="Arial" w:hAnsi="Arial" w:cs="Arial"/>
          <w:sz w:val="24"/>
          <w:szCs w:val="24"/>
        </w:rPr>
      </w:pPr>
      <w:r w:rsidRPr="00156931">
        <w:rPr>
          <w:rFonts w:ascii="Arial" w:hAnsi="Arial" w:cs="Arial"/>
          <w:sz w:val="24"/>
          <w:szCs w:val="24"/>
        </w:rPr>
        <w:t>We want to be the world's leading tobacco firm and compete on profit expansion with the world's most well-known corporations. Therefore, BAT is committed to upholding its operations' most outstanding corporate and ethical standards. Organizations around the globe employ the same procedures of evaluation, training, and career promotion, as well as highly competitive pay and benefit structures, to attain this aim.</w:t>
      </w:r>
      <w:r>
        <w:rPr>
          <w:rFonts w:ascii="Arial" w:hAnsi="Arial" w:cs="Arial"/>
          <w:sz w:val="24"/>
          <w:szCs w:val="24"/>
        </w:rPr>
        <w:t xml:space="preserve"> </w:t>
      </w:r>
    </w:p>
    <w:p w14:paraId="5FD1DE47" w14:textId="168FF780" w:rsidR="002F50A4" w:rsidRPr="00D14A0D" w:rsidRDefault="00156931" w:rsidP="00156931">
      <w:pPr>
        <w:spacing w:line="480" w:lineRule="auto"/>
        <w:ind w:firstLine="720"/>
        <w:jc w:val="both"/>
        <w:rPr>
          <w:rFonts w:ascii="Arial" w:hAnsi="Arial" w:cs="Arial"/>
          <w:sz w:val="24"/>
          <w:szCs w:val="24"/>
        </w:rPr>
      </w:pPr>
      <w:r w:rsidRPr="00156931">
        <w:rPr>
          <w:rFonts w:ascii="Arial" w:hAnsi="Arial" w:cs="Arial"/>
          <w:sz w:val="24"/>
          <w:szCs w:val="24"/>
        </w:rPr>
        <w:lastRenderedPageBreak/>
        <w:t xml:space="preserve">To create a global talent pool from which British American Tobacco may securely deploy its personnel, the company adheres to the same high standards across the world. BAT Kenya LTD has gone through various alterations since its inception. Various changes are being made to </w:t>
      </w:r>
      <w:proofErr w:type="spellStart"/>
      <w:r w:rsidRPr="00156931">
        <w:rPr>
          <w:rFonts w:ascii="Arial" w:hAnsi="Arial" w:cs="Arial"/>
          <w:sz w:val="24"/>
          <w:szCs w:val="24"/>
        </w:rPr>
        <w:t>organisation</w:t>
      </w:r>
      <w:proofErr w:type="spellEnd"/>
      <w:r w:rsidRPr="00156931">
        <w:rPr>
          <w:rFonts w:ascii="Arial" w:hAnsi="Arial" w:cs="Arial"/>
          <w:sz w:val="24"/>
          <w:szCs w:val="24"/>
        </w:rPr>
        <w:t>, strategy, operations, and technology. Because of the intricacies of the tobacco industry's market, changes in procedures and technology have been implemented to better serve shareholders.</w:t>
      </w:r>
      <w:r w:rsidR="00377FB5" w:rsidRPr="00D14A0D">
        <w:rPr>
          <w:rFonts w:ascii="Arial" w:hAnsi="Arial" w:cs="Arial"/>
          <w:sz w:val="24"/>
          <w:szCs w:val="24"/>
        </w:rPr>
        <w:br w:type="page"/>
      </w:r>
    </w:p>
    <w:p w14:paraId="11492ECD" w14:textId="77777777" w:rsidR="001C1200" w:rsidRPr="00D14A0D" w:rsidRDefault="00377FB5" w:rsidP="002F50A4">
      <w:pPr>
        <w:spacing w:line="480" w:lineRule="auto"/>
        <w:ind w:firstLine="720"/>
        <w:jc w:val="center"/>
        <w:rPr>
          <w:rFonts w:ascii="Arial" w:hAnsi="Arial" w:cs="Arial"/>
          <w:sz w:val="24"/>
          <w:szCs w:val="24"/>
        </w:rPr>
      </w:pPr>
      <w:r w:rsidRPr="00D14A0D">
        <w:rPr>
          <w:rFonts w:ascii="Arial" w:hAnsi="Arial" w:cs="Arial"/>
          <w:sz w:val="24"/>
          <w:szCs w:val="24"/>
        </w:rPr>
        <w:lastRenderedPageBreak/>
        <w:t>References</w:t>
      </w:r>
    </w:p>
    <w:p w14:paraId="3F951C41" w14:textId="77777777" w:rsidR="002F50A4" w:rsidRPr="00D14A0D" w:rsidRDefault="00377FB5" w:rsidP="002F50A4">
      <w:pPr>
        <w:spacing w:line="480" w:lineRule="auto"/>
        <w:ind w:left="720" w:hanging="720"/>
        <w:jc w:val="both"/>
        <w:rPr>
          <w:rFonts w:ascii="Arial" w:hAnsi="Arial" w:cs="Arial"/>
          <w:sz w:val="24"/>
          <w:szCs w:val="24"/>
        </w:rPr>
      </w:pPr>
      <w:proofErr w:type="spellStart"/>
      <w:r w:rsidRPr="00D14A0D">
        <w:rPr>
          <w:rFonts w:ascii="Arial" w:hAnsi="Arial" w:cs="Arial"/>
          <w:sz w:val="24"/>
          <w:szCs w:val="24"/>
        </w:rPr>
        <w:t>Akter</w:t>
      </w:r>
      <w:proofErr w:type="spellEnd"/>
      <w:r w:rsidRPr="00D14A0D">
        <w:rPr>
          <w:rFonts w:ascii="Arial" w:hAnsi="Arial" w:cs="Arial"/>
          <w:sz w:val="24"/>
          <w:szCs w:val="24"/>
        </w:rPr>
        <w:t>, S. (2018). An Overview of British American Tobacco Bangladesh (BATB).</w:t>
      </w:r>
    </w:p>
    <w:p w14:paraId="5669C2C7" w14:textId="77777777" w:rsidR="002F50A4" w:rsidRPr="00D14A0D" w:rsidRDefault="00377FB5" w:rsidP="002F50A4">
      <w:pPr>
        <w:spacing w:line="480" w:lineRule="auto"/>
        <w:ind w:left="720" w:hanging="720"/>
        <w:jc w:val="both"/>
        <w:rPr>
          <w:rFonts w:ascii="Arial" w:hAnsi="Arial" w:cs="Arial"/>
          <w:sz w:val="24"/>
          <w:szCs w:val="24"/>
        </w:rPr>
      </w:pPr>
      <w:r w:rsidRPr="00D14A0D">
        <w:rPr>
          <w:rFonts w:ascii="Arial" w:hAnsi="Arial" w:cs="Arial"/>
          <w:sz w:val="24"/>
          <w:szCs w:val="24"/>
        </w:rPr>
        <w:t xml:space="preserve">BAT. (2018). British American Tobacco - Annual reporting. Bat.com. </w:t>
      </w:r>
      <w:hyperlink r:id="rId5" w:history="1">
        <w:r w:rsidRPr="00D14A0D">
          <w:rPr>
            <w:rStyle w:val="Collegamentoipertestuale"/>
            <w:rFonts w:ascii="Arial" w:hAnsi="Arial" w:cs="Arial"/>
            <w:sz w:val="24"/>
            <w:szCs w:val="24"/>
          </w:rPr>
          <w:t>https://www.bat.com/group/sites/uk__9d9kcy.nsf/vwPagesWebLive/DO9DCL3B/</w:t>
        </w:r>
      </w:hyperlink>
      <w:r w:rsidRPr="00D14A0D">
        <w:rPr>
          <w:rFonts w:ascii="Arial" w:hAnsi="Arial" w:cs="Arial"/>
          <w:sz w:val="24"/>
          <w:szCs w:val="24"/>
        </w:rPr>
        <w:t xml:space="preserve"> </w:t>
      </w:r>
    </w:p>
    <w:p w14:paraId="32622BFA" w14:textId="77777777" w:rsidR="002F50A4" w:rsidRPr="00D14A0D" w:rsidRDefault="00377FB5" w:rsidP="002F50A4">
      <w:pPr>
        <w:spacing w:line="480" w:lineRule="auto"/>
        <w:ind w:left="720" w:hanging="720"/>
        <w:jc w:val="both"/>
        <w:rPr>
          <w:rFonts w:ascii="Arial" w:hAnsi="Arial" w:cs="Arial"/>
          <w:sz w:val="24"/>
          <w:szCs w:val="24"/>
        </w:rPr>
      </w:pPr>
      <w:r w:rsidRPr="00D14A0D">
        <w:rPr>
          <w:rFonts w:ascii="Arial" w:hAnsi="Arial" w:cs="Arial"/>
          <w:sz w:val="24"/>
          <w:szCs w:val="24"/>
        </w:rPr>
        <w:t xml:space="preserve">BAT. (2021). British American Tobacco - Career development. Www.bat.com. </w:t>
      </w:r>
      <w:hyperlink r:id="rId6" w:history="1">
        <w:r w:rsidRPr="00D14A0D">
          <w:rPr>
            <w:rStyle w:val="Collegamentoipertestuale"/>
            <w:rFonts w:ascii="Arial" w:hAnsi="Arial" w:cs="Arial"/>
            <w:sz w:val="24"/>
            <w:szCs w:val="24"/>
          </w:rPr>
          <w:t>https://www.bat.com/group/sites/UK__9D9KCY.nsf/vwPagesWebLive/DO9DKH5M</w:t>
        </w:r>
      </w:hyperlink>
      <w:r w:rsidRPr="00D14A0D">
        <w:rPr>
          <w:rFonts w:ascii="Arial" w:hAnsi="Arial" w:cs="Arial"/>
          <w:sz w:val="24"/>
          <w:szCs w:val="24"/>
        </w:rPr>
        <w:t xml:space="preserve"> </w:t>
      </w:r>
    </w:p>
    <w:p w14:paraId="7B3DEDEF" w14:textId="77777777" w:rsidR="002F50A4" w:rsidRPr="00D14A0D" w:rsidRDefault="00377FB5" w:rsidP="002F50A4">
      <w:pPr>
        <w:spacing w:line="480" w:lineRule="auto"/>
        <w:ind w:left="720" w:hanging="720"/>
        <w:jc w:val="both"/>
        <w:rPr>
          <w:rFonts w:ascii="Arial" w:hAnsi="Arial" w:cs="Arial"/>
          <w:sz w:val="24"/>
          <w:szCs w:val="24"/>
        </w:rPr>
      </w:pPr>
      <w:r w:rsidRPr="00D14A0D">
        <w:rPr>
          <w:rFonts w:ascii="Arial" w:hAnsi="Arial" w:cs="Arial"/>
          <w:sz w:val="24"/>
          <w:szCs w:val="24"/>
        </w:rPr>
        <w:t xml:space="preserve">BAT. (n.d.). British American Tobacco - Dividends and payments. Www.bat.com. Retrieved July 17, 2022, from </w:t>
      </w:r>
      <w:hyperlink r:id="rId7" w:history="1">
        <w:r w:rsidRPr="00D14A0D">
          <w:rPr>
            <w:rStyle w:val="Collegamentoipertestuale"/>
            <w:rFonts w:ascii="Arial" w:hAnsi="Arial" w:cs="Arial"/>
            <w:sz w:val="24"/>
            <w:szCs w:val="24"/>
          </w:rPr>
          <w:t>https://www.bat.com/shareholders#</w:t>
        </w:r>
      </w:hyperlink>
    </w:p>
    <w:p w14:paraId="11DDDB0B" w14:textId="77777777" w:rsidR="002F50A4" w:rsidRPr="00D14A0D" w:rsidRDefault="00377FB5" w:rsidP="002F50A4">
      <w:pPr>
        <w:spacing w:line="480" w:lineRule="auto"/>
        <w:ind w:left="720" w:hanging="720"/>
        <w:jc w:val="both"/>
        <w:rPr>
          <w:rFonts w:ascii="Arial" w:hAnsi="Arial" w:cs="Arial"/>
          <w:sz w:val="24"/>
          <w:szCs w:val="24"/>
        </w:rPr>
      </w:pPr>
      <w:r w:rsidRPr="00D14A0D">
        <w:rPr>
          <w:rFonts w:ascii="Arial" w:hAnsi="Arial" w:cs="Arial"/>
          <w:sz w:val="24"/>
          <w:szCs w:val="24"/>
        </w:rPr>
        <w:t>KANAKRIYAH, R. (2020). Dividend policy and companies' financial performance. The Journal of Asian Finance, Economics, and Business, 7(10), 531-541.</w:t>
      </w:r>
    </w:p>
    <w:p w14:paraId="0728FA29" w14:textId="77777777" w:rsidR="002F50A4" w:rsidRPr="00D14A0D" w:rsidRDefault="00377FB5" w:rsidP="002F50A4">
      <w:pPr>
        <w:spacing w:line="480" w:lineRule="auto"/>
        <w:ind w:left="720" w:hanging="720"/>
        <w:jc w:val="both"/>
        <w:rPr>
          <w:rFonts w:ascii="Arial" w:hAnsi="Arial" w:cs="Arial"/>
          <w:sz w:val="24"/>
          <w:szCs w:val="24"/>
        </w:rPr>
      </w:pPr>
      <w:proofErr w:type="spellStart"/>
      <w:r w:rsidRPr="00D14A0D">
        <w:rPr>
          <w:rFonts w:ascii="Arial" w:hAnsi="Arial" w:cs="Arial"/>
          <w:sz w:val="24"/>
          <w:szCs w:val="24"/>
        </w:rPr>
        <w:t>Leković</w:t>
      </w:r>
      <w:proofErr w:type="spellEnd"/>
      <w:r w:rsidRPr="00D14A0D">
        <w:rPr>
          <w:rFonts w:ascii="Arial" w:hAnsi="Arial" w:cs="Arial"/>
          <w:sz w:val="24"/>
          <w:szCs w:val="24"/>
        </w:rPr>
        <w:t xml:space="preserve">, M. (2018). Evidence for and Against the Validity of Efficient Market Hypothesis. Economic Themes, 56(3), 369–387. </w:t>
      </w:r>
      <w:hyperlink r:id="rId8" w:history="1">
        <w:r w:rsidRPr="00D14A0D">
          <w:rPr>
            <w:rStyle w:val="Collegamentoipertestuale"/>
            <w:rFonts w:ascii="Arial" w:hAnsi="Arial" w:cs="Arial"/>
            <w:sz w:val="24"/>
            <w:szCs w:val="24"/>
          </w:rPr>
          <w:t>https://doi.org/10.2478/ethemes-2018-0022</w:t>
        </w:r>
      </w:hyperlink>
      <w:r w:rsidRPr="00D14A0D">
        <w:rPr>
          <w:rFonts w:ascii="Arial" w:hAnsi="Arial" w:cs="Arial"/>
          <w:sz w:val="24"/>
          <w:szCs w:val="24"/>
        </w:rPr>
        <w:t xml:space="preserve"> </w:t>
      </w:r>
    </w:p>
    <w:p w14:paraId="4A119D1C" w14:textId="77777777" w:rsidR="002F50A4" w:rsidRPr="00D14A0D" w:rsidRDefault="00377FB5" w:rsidP="002F50A4">
      <w:pPr>
        <w:spacing w:line="480" w:lineRule="auto"/>
        <w:ind w:left="720" w:hanging="720"/>
        <w:jc w:val="both"/>
        <w:rPr>
          <w:rFonts w:ascii="Arial" w:hAnsi="Arial" w:cs="Arial"/>
          <w:sz w:val="24"/>
          <w:szCs w:val="24"/>
        </w:rPr>
      </w:pPr>
      <w:proofErr w:type="spellStart"/>
      <w:r w:rsidRPr="00D14A0D">
        <w:rPr>
          <w:rFonts w:ascii="Arial" w:hAnsi="Arial" w:cs="Arial"/>
          <w:sz w:val="24"/>
          <w:szCs w:val="24"/>
        </w:rPr>
        <w:t>Malkiel</w:t>
      </w:r>
      <w:proofErr w:type="spellEnd"/>
      <w:r w:rsidRPr="00D14A0D">
        <w:rPr>
          <w:rFonts w:ascii="Arial" w:hAnsi="Arial" w:cs="Arial"/>
          <w:sz w:val="24"/>
          <w:szCs w:val="24"/>
        </w:rPr>
        <w:t xml:space="preserve">, B. G. (2017). The Efficient Market Hypothesis and Its Critics. Journal of Economic Perspectives, 17(1), 59–82. </w:t>
      </w:r>
      <w:hyperlink r:id="rId9" w:history="1">
        <w:r w:rsidRPr="00D14A0D">
          <w:rPr>
            <w:rStyle w:val="Collegamentoipertestuale"/>
            <w:rFonts w:ascii="Arial" w:hAnsi="Arial" w:cs="Arial"/>
            <w:sz w:val="24"/>
            <w:szCs w:val="24"/>
          </w:rPr>
          <w:t>https://doi.org/10.1257/089533003321164958</w:t>
        </w:r>
      </w:hyperlink>
      <w:r w:rsidRPr="00D14A0D">
        <w:rPr>
          <w:rFonts w:ascii="Arial" w:hAnsi="Arial" w:cs="Arial"/>
          <w:sz w:val="24"/>
          <w:szCs w:val="24"/>
        </w:rPr>
        <w:t xml:space="preserve"> </w:t>
      </w:r>
    </w:p>
    <w:p w14:paraId="20C50714" w14:textId="77777777" w:rsidR="002F50A4" w:rsidRPr="00D14A0D" w:rsidRDefault="00377FB5" w:rsidP="002F50A4">
      <w:pPr>
        <w:spacing w:line="480" w:lineRule="auto"/>
        <w:ind w:left="720" w:hanging="720"/>
        <w:jc w:val="both"/>
        <w:rPr>
          <w:rFonts w:ascii="Arial" w:hAnsi="Arial" w:cs="Arial"/>
          <w:sz w:val="24"/>
          <w:szCs w:val="24"/>
        </w:rPr>
      </w:pPr>
      <w:r w:rsidRPr="00D14A0D">
        <w:rPr>
          <w:rFonts w:ascii="Arial" w:hAnsi="Arial" w:cs="Arial"/>
          <w:sz w:val="24"/>
          <w:szCs w:val="24"/>
        </w:rPr>
        <w:t xml:space="preserve">Martin, J., </w:t>
      </w:r>
      <w:proofErr w:type="spellStart"/>
      <w:r w:rsidRPr="00D14A0D">
        <w:rPr>
          <w:rFonts w:ascii="Arial" w:hAnsi="Arial" w:cs="Arial"/>
          <w:sz w:val="24"/>
          <w:szCs w:val="24"/>
        </w:rPr>
        <w:t>Elg</w:t>
      </w:r>
      <w:proofErr w:type="spellEnd"/>
      <w:r w:rsidRPr="00D14A0D">
        <w:rPr>
          <w:rFonts w:ascii="Arial" w:hAnsi="Arial" w:cs="Arial"/>
          <w:sz w:val="24"/>
          <w:szCs w:val="24"/>
        </w:rPr>
        <w:t xml:space="preserve">, M., </w:t>
      </w:r>
      <w:proofErr w:type="spellStart"/>
      <w:r w:rsidRPr="00D14A0D">
        <w:rPr>
          <w:rFonts w:ascii="Arial" w:hAnsi="Arial" w:cs="Arial"/>
          <w:sz w:val="24"/>
          <w:szCs w:val="24"/>
        </w:rPr>
        <w:t>Gremyr</w:t>
      </w:r>
      <w:proofErr w:type="spellEnd"/>
      <w:r w:rsidRPr="00D14A0D">
        <w:rPr>
          <w:rFonts w:ascii="Arial" w:hAnsi="Arial" w:cs="Arial"/>
          <w:sz w:val="24"/>
          <w:szCs w:val="24"/>
        </w:rPr>
        <w:t xml:space="preserve">, I., &amp; </w:t>
      </w:r>
      <w:proofErr w:type="spellStart"/>
      <w:r w:rsidRPr="00D14A0D">
        <w:rPr>
          <w:rFonts w:ascii="Arial" w:hAnsi="Arial" w:cs="Arial"/>
          <w:sz w:val="24"/>
          <w:szCs w:val="24"/>
        </w:rPr>
        <w:t>Wallo</w:t>
      </w:r>
      <w:proofErr w:type="spellEnd"/>
      <w:r w:rsidRPr="00D14A0D">
        <w:rPr>
          <w:rFonts w:ascii="Arial" w:hAnsi="Arial" w:cs="Arial"/>
          <w:sz w:val="24"/>
          <w:szCs w:val="24"/>
        </w:rPr>
        <w:t xml:space="preserve">, A. (2021). Towards a quality management competence framework: exploring needed competencies in quality management. Total Quality Management &amp; Business Excellence, 32(3-4), 359-378. </w:t>
      </w:r>
    </w:p>
    <w:p w14:paraId="41AD3DD1" w14:textId="77777777" w:rsidR="002F50A4" w:rsidRPr="00D14A0D" w:rsidRDefault="00377FB5" w:rsidP="002F50A4">
      <w:pPr>
        <w:spacing w:line="480" w:lineRule="auto"/>
        <w:ind w:left="720" w:hanging="720"/>
        <w:jc w:val="both"/>
        <w:rPr>
          <w:rFonts w:ascii="Arial" w:hAnsi="Arial" w:cs="Arial"/>
          <w:sz w:val="24"/>
          <w:szCs w:val="24"/>
        </w:rPr>
      </w:pPr>
      <w:r w:rsidRPr="00D14A0D">
        <w:rPr>
          <w:rFonts w:ascii="Arial" w:hAnsi="Arial" w:cs="Arial"/>
          <w:sz w:val="24"/>
          <w:szCs w:val="24"/>
        </w:rPr>
        <w:t xml:space="preserve">Suresh, Mr. N. (n.d.). LECTURE NOTES INTERNATIONAL FINANCIAL MANAGEMENT. </w:t>
      </w:r>
      <w:hyperlink r:id="rId10" w:history="1">
        <w:r w:rsidRPr="00D14A0D">
          <w:rPr>
            <w:rStyle w:val="Collegamentoipertestuale"/>
            <w:rFonts w:ascii="Arial" w:hAnsi="Arial" w:cs="Arial"/>
            <w:sz w:val="24"/>
            <w:szCs w:val="24"/>
          </w:rPr>
          <w:t>https://iare.ac.in/sites/default/files/LECTURE%20NOTES-IFM.pdf</w:t>
        </w:r>
      </w:hyperlink>
      <w:r w:rsidRPr="00D14A0D">
        <w:rPr>
          <w:rFonts w:ascii="Arial" w:hAnsi="Arial" w:cs="Arial"/>
          <w:sz w:val="24"/>
          <w:szCs w:val="24"/>
        </w:rPr>
        <w:t xml:space="preserve"> </w:t>
      </w:r>
    </w:p>
    <w:p w14:paraId="2E295391" w14:textId="77777777" w:rsidR="002F50A4" w:rsidRPr="00D14A0D" w:rsidRDefault="00377FB5" w:rsidP="002F50A4">
      <w:pPr>
        <w:spacing w:line="480" w:lineRule="auto"/>
        <w:ind w:left="720" w:hanging="720"/>
        <w:jc w:val="both"/>
        <w:rPr>
          <w:rFonts w:ascii="Arial" w:hAnsi="Arial" w:cs="Arial"/>
          <w:sz w:val="24"/>
          <w:szCs w:val="24"/>
        </w:rPr>
      </w:pPr>
      <w:r w:rsidRPr="00D14A0D">
        <w:rPr>
          <w:rFonts w:ascii="Arial" w:hAnsi="Arial" w:cs="Arial"/>
          <w:sz w:val="24"/>
          <w:szCs w:val="24"/>
        </w:rPr>
        <w:lastRenderedPageBreak/>
        <w:t xml:space="preserve">Wall St. (2021). How Much Did British American Tobacco's (LON: BATS) Shareholders Earn </w:t>
      </w:r>
      <w:proofErr w:type="gramStart"/>
      <w:r w:rsidRPr="00D14A0D">
        <w:rPr>
          <w:rFonts w:ascii="Arial" w:hAnsi="Arial" w:cs="Arial"/>
          <w:sz w:val="24"/>
          <w:szCs w:val="24"/>
        </w:rPr>
        <w:t>On</w:t>
      </w:r>
      <w:proofErr w:type="gramEnd"/>
      <w:r w:rsidRPr="00D14A0D">
        <w:rPr>
          <w:rFonts w:ascii="Arial" w:hAnsi="Arial" w:cs="Arial"/>
          <w:sz w:val="24"/>
          <w:szCs w:val="24"/>
        </w:rPr>
        <w:t xml:space="preserve"> Their Investment Over The Last Five Years? Finance.yahoo.com. </w:t>
      </w:r>
      <w:hyperlink r:id="rId11" w:history="1">
        <w:r w:rsidRPr="00D14A0D">
          <w:rPr>
            <w:rStyle w:val="Collegamentoipertestuale"/>
            <w:rFonts w:ascii="Arial" w:hAnsi="Arial" w:cs="Arial"/>
            <w:sz w:val="24"/>
            <w:szCs w:val="24"/>
          </w:rPr>
          <w:t>https://finance.yahoo.com/news/much-did-british-american-tobaccos-002324831.html</w:t>
        </w:r>
      </w:hyperlink>
      <w:r w:rsidRPr="00D14A0D">
        <w:rPr>
          <w:rFonts w:ascii="Arial" w:hAnsi="Arial" w:cs="Arial"/>
          <w:sz w:val="24"/>
          <w:szCs w:val="24"/>
        </w:rPr>
        <w:t xml:space="preserve"> </w:t>
      </w:r>
    </w:p>
    <w:p w14:paraId="0277B6F3" w14:textId="77777777" w:rsidR="004C02C7" w:rsidRPr="00D14A0D" w:rsidRDefault="004C02C7" w:rsidP="00AE132E">
      <w:pPr>
        <w:spacing w:line="480" w:lineRule="auto"/>
        <w:ind w:firstLine="720"/>
        <w:jc w:val="both"/>
        <w:rPr>
          <w:rFonts w:ascii="Arial" w:hAnsi="Arial" w:cs="Arial"/>
          <w:sz w:val="24"/>
          <w:szCs w:val="24"/>
        </w:rPr>
      </w:pPr>
    </w:p>
    <w:p w14:paraId="45B23084" w14:textId="77777777" w:rsidR="002641F8" w:rsidRPr="00D14A0D" w:rsidRDefault="002641F8" w:rsidP="00AE132E">
      <w:pPr>
        <w:spacing w:line="480" w:lineRule="auto"/>
        <w:ind w:firstLine="720"/>
        <w:jc w:val="both"/>
        <w:rPr>
          <w:rFonts w:ascii="Arial" w:hAnsi="Arial" w:cs="Arial"/>
          <w:sz w:val="24"/>
          <w:szCs w:val="24"/>
        </w:rPr>
      </w:pPr>
    </w:p>
    <w:p w14:paraId="5FFC002F" w14:textId="77777777" w:rsidR="00720DCE" w:rsidRPr="00D14A0D" w:rsidRDefault="00720DCE" w:rsidP="00AE132E">
      <w:pPr>
        <w:spacing w:line="480" w:lineRule="auto"/>
        <w:ind w:firstLine="720"/>
        <w:jc w:val="both"/>
        <w:rPr>
          <w:rFonts w:ascii="Arial" w:hAnsi="Arial" w:cs="Arial"/>
          <w:sz w:val="24"/>
          <w:szCs w:val="24"/>
        </w:rPr>
      </w:pPr>
    </w:p>
    <w:sectPr w:rsidR="00720DCE" w:rsidRPr="00D14A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doNotDisplayPageBoundaries/>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DCE"/>
    <w:rsid w:val="0006012C"/>
    <w:rsid w:val="00112AEC"/>
    <w:rsid w:val="00156931"/>
    <w:rsid w:val="001C1200"/>
    <w:rsid w:val="001F541A"/>
    <w:rsid w:val="00204376"/>
    <w:rsid w:val="00242615"/>
    <w:rsid w:val="002616AE"/>
    <w:rsid w:val="002641F8"/>
    <w:rsid w:val="0028731F"/>
    <w:rsid w:val="002A1A01"/>
    <w:rsid w:val="002A2FCF"/>
    <w:rsid w:val="002E121C"/>
    <w:rsid w:val="002F50A4"/>
    <w:rsid w:val="003326B0"/>
    <w:rsid w:val="00340695"/>
    <w:rsid w:val="00373C96"/>
    <w:rsid w:val="00377FB5"/>
    <w:rsid w:val="003C1E31"/>
    <w:rsid w:val="0043423F"/>
    <w:rsid w:val="00441F48"/>
    <w:rsid w:val="004421EC"/>
    <w:rsid w:val="004C02C7"/>
    <w:rsid w:val="004C1A84"/>
    <w:rsid w:val="004C3F7F"/>
    <w:rsid w:val="00525E66"/>
    <w:rsid w:val="006728D3"/>
    <w:rsid w:val="006F627A"/>
    <w:rsid w:val="00701563"/>
    <w:rsid w:val="00720DCE"/>
    <w:rsid w:val="00752C22"/>
    <w:rsid w:val="007555F9"/>
    <w:rsid w:val="007A416F"/>
    <w:rsid w:val="007C1529"/>
    <w:rsid w:val="00866487"/>
    <w:rsid w:val="00883C23"/>
    <w:rsid w:val="008D3418"/>
    <w:rsid w:val="00973E0B"/>
    <w:rsid w:val="009836A8"/>
    <w:rsid w:val="009B40C7"/>
    <w:rsid w:val="009B508C"/>
    <w:rsid w:val="009D1601"/>
    <w:rsid w:val="009E27CC"/>
    <w:rsid w:val="00AE132E"/>
    <w:rsid w:val="00AF507B"/>
    <w:rsid w:val="00B13502"/>
    <w:rsid w:val="00C05956"/>
    <w:rsid w:val="00C3646D"/>
    <w:rsid w:val="00C61246"/>
    <w:rsid w:val="00C931A2"/>
    <w:rsid w:val="00CA16D4"/>
    <w:rsid w:val="00CE0285"/>
    <w:rsid w:val="00CF3C62"/>
    <w:rsid w:val="00D14A0D"/>
    <w:rsid w:val="00D55949"/>
    <w:rsid w:val="00DA7B64"/>
    <w:rsid w:val="00E83857"/>
    <w:rsid w:val="00EC5262"/>
    <w:rsid w:val="00F10DEC"/>
    <w:rsid w:val="00F27483"/>
    <w:rsid w:val="00F65790"/>
    <w:rsid w:val="00FC4B41"/>
    <w:rsid w:val="00FE55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9B4895A"/>
  <w15:chartTrackingRefBased/>
  <w15:docId w15:val="{478FF79A-6FC9-4304-B827-EDFF275C3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4C02C7"/>
    <w:rPr>
      <w:color w:val="0563C1" w:themeColor="hyperlink"/>
      <w:u w:val="single"/>
    </w:rPr>
  </w:style>
  <w:style w:type="character" w:customStyle="1" w:styleId="UnresolvedMention1">
    <w:name w:val="Unresolved Mention1"/>
    <w:basedOn w:val="Carpredefinitoparagrafo"/>
    <w:uiPriority w:val="99"/>
    <w:semiHidden/>
    <w:unhideWhenUsed/>
    <w:rsid w:val="004C02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478/ethemes-2018-002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at.com/shareholder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t.com/group/sites/UK__9D9KCY.nsf/vwPagesWebLive/DO9DKH5M" TargetMode="External"/><Relationship Id="rId11" Type="http://schemas.openxmlformats.org/officeDocument/2006/relationships/hyperlink" Target="https://finance.yahoo.com/news/much-did-british-american-tobaccos-002324831.html" TargetMode="External"/><Relationship Id="rId5" Type="http://schemas.openxmlformats.org/officeDocument/2006/relationships/hyperlink" Target="https://www.bat.com/group/sites/uk__9d9kcy.nsf/vwPagesWebLive/DO9DCL3B/" TargetMode="External"/><Relationship Id="rId10" Type="http://schemas.openxmlformats.org/officeDocument/2006/relationships/hyperlink" Target="https://iare.ac.in/sites/default/files/LECTURE%20NOTES-IFM.pdf" TargetMode="External"/><Relationship Id="rId4" Type="http://schemas.openxmlformats.org/officeDocument/2006/relationships/image" Target="media/image1.jpeg"/><Relationship Id="rId9" Type="http://schemas.openxmlformats.org/officeDocument/2006/relationships/hyperlink" Target="https://doi.org/10.1257/0895330033211649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1737</Words>
  <Characters>9903</Characters>
  <Application>Microsoft Office Word</Application>
  <DocSecurity>0</DocSecurity>
  <Lines>82</Lines>
  <Paragraphs>23</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nzioka mutinda</dc:creator>
  <cp:lastModifiedBy>Microsoft Office User</cp:lastModifiedBy>
  <cp:revision>2</cp:revision>
  <dcterms:created xsi:type="dcterms:W3CDTF">2022-12-11T17:22:00Z</dcterms:created>
  <dcterms:modified xsi:type="dcterms:W3CDTF">2022-12-11T17:22:00Z</dcterms:modified>
</cp:coreProperties>
</file>