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color w:val="000000"/>
          <w:sz w:val="72"/>
          <w:szCs w:val="72"/>
        </w:rPr>
      </w:pPr>
      <w:r w:rsidDel="00000000" w:rsidR="00000000" w:rsidRPr="00000000">
        <w:rPr>
          <w:rFonts w:ascii="Arial" w:cs="Arial" w:eastAsia="Arial" w:hAnsi="Arial"/>
          <w:color w:val="000000"/>
          <w:sz w:val="72"/>
          <w:szCs w:val="72"/>
          <w:rtl w:val="0"/>
        </w:rPr>
        <w:t xml:space="preserve">Mind Watch: AI Early-Warning Mental Health Support System for UK Universities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360" w:lineRule="auto"/>
        <w:ind w:left="0" w:right="0" w:firstLine="0"/>
        <w:jc w:val="center"/>
        <w:rPr>
          <w:rFonts w:ascii="Arial" w:cs="Arial" w:eastAsia="Arial" w:hAnsi="Arial"/>
          <w:b w:val="0"/>
          <w:bCs w:val="0"/>
          <w:i w:val="0"/>
          <w:iCs w:val="0"/>
          <w:smallCaps w:val="0"/>
          <w:strike w:val="0"/>
          <w:color w:val="000000"/>
          <w:sz w:val="52"/>
          <w:szCs w:val="5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Student name: </w:t>
      </w:r>
      <w:r w:rsidDel="00000000" w:rsidR="00000000" w:rsidRPr="00000000">
        <w:rPr>
          <w:rFonts w:ascii="Arial" w:cs="Arial" w:eastAsia="Arial" w:hAnsi="Arial"/>
          <w:sz w:val="52"/>
          <w:szCs w:val="52"/>
          <w:rtl w:val="0"/>
        </w:rPr>
        <w:t xml:space="preserve">Tsion abiyo</w:t>
      </w:r>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br w:type="textWrapping"/>
        <w:t xml:space="preserve">Student number: </w:t>
      </w:r>
      <w:r w:rsidDel="00000000" w:rsidR="00000000" w:rsidRPr="00000000">
        <w:rPr>
          <w:rFonts w:ascii="Arial" w:cs="Arial" w:eastAsia="Arial" w:hAnsi="Arial"/>
          <w:sz w:val="52"/>
          <w:szCs w:val="52"/>
          <w:rtl w:val="0"/>
        </w:rPr>
        <w:t xml:space="preserve">2328768</w:t>
      </w:r>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br w:type="textWrapping"/>
        <w:t xml:space="preserve">Module code: BMHP5014 CVC C2 </w:t>
        <w:br w:type="textWrapping"/>
        <w:br w:type="textWrapping"/>
      </w:r>
    </w:p>
    <w:p w:rsidR="00000000" w:rsidDel="00000000" w:rsidP="00000000" w:rsidRDefault="00000000" w:rsidRPr="00000000" w14:paraId="00000004">
      <w:pPr>
        <w:spacing w:after="0" w:line="360" w:lineRule="auto"/>
        <w:rPr>
          <w:rFonts w:ascii="Arial" w:cs="Arial" w:eastAsia="Arial" w:hAnsi="Arial"/>
          <w:color w:val="000000"/>
          <w:sz w:val="52"/>
          <w:szCs w:val="52"/>
          <w:highlight w:val="white"/>
        </w:rPr>
      </w:pPr>
      <w:r w:rsidDel="00000000" w:rsidR="00000000" w:rsidRPr="00000000">
        <w:rPr>
          <w:rFonts w:ascii="Arial" w:cs="Arial" w:eastAsia="Arial" w:hAnsi="Arial"/>
          <w:color w:val="000000"/>
          <w:sz w:val="52"/>
          <w:szCs w:val="52"/>
          <w:highlight w:val="white"/>
          <w:rtl w:val="0"/>
        </w:rPr>
        <w:t xml:space="preserve"> </w:t>
      </w:r>
    </w:p>
    <w:p w:rsidR="00000000" w:rsidDel="00000000" w:rsidP="00000000" w:rsidRDefault="00000000" w:rsidRPr="00000000" w14:paraId="00000005">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 </w:t>
      </w:r>
    </w:p>
    <w:p w:rsidR="00000000" w:rsidDel="00000000" w:rsidP="00000000" w:rsidRDefault="00000000" w:rsidRPr="00000000" w14:paraId="00000006">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7">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8">
      <w:pPr>
        <w:spacing w:line="360" w:lineRule="auto"/>
        <w:rPr>
          <w:rFonts w:ascii="Arial" w:cs="Arial" w:eastAsia="Arial" w:hAnsi="Arial"/>
          <w:color w:val="000000"/>
          <w:highlight w:val="white"/>
        </w:rPr>
      </w:pPr>
      <w:r w:rsidDel="00000000" w:rsidR="00000000" w:rsidRPr="00000000">
        <w:rPr>
          <w:rtl w:val="0"/>
        </w:rPr>
      </w:r>
    </w:p>
    <w:p w:rsidR="00000000" w:rsidDel="00000000" w:rsidP="00000000" w:rsidRDefault="00000000" w:rsidRPr="00000000" w14:paraId="00000009">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0"/>
          <w:bCs w:val="0"/>
          <w:i w:val="0"/>
          <w:iCs w:val="0"/>
          <w:smallCaps w:val="0"/>
          <w:strike w:val="0"/>
          <w:color w:val="000000"/>
          <w:sz w:val="72"/>
          <w:szCs w:val="7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72"/>
          <w:szCs w:val="72"/>
          <w:u w:val="none"/>
          <w:shd w:fill="auto" w:val="clear"/>
          <w:vertAlign w:val="baseline"/>
          <w:rtl w:val="0"/>
        </w:rPr>
        <w:t xml:space="preserve">Table of Contents                                                                 </w:t>
      </w:r>
    </w:p>
    <w:p w:rsidR="00000000" w:rsidDel="00000000" w:rsidP="00000000" w:rsidRDefault="00000000" w:rsidRPr="00000000" w14:paraId="0000000A">
      <w:pPr>
        <w:spacing w:line="360" w:lineRule="auto"/>
        <w:rPr>
          <w:rFonts w:ascii="Arial" w:cs="Arial" w:eastAsia="Arial" w:hAnsi="Arial"/>
          <w:color w:val="000000"/>
          <w:sz w:val="32"/>
          <w:szCs w:val="32"/>
        </w:rPr>
      </w:pPr>
      <w:hyperlink r:id="rId7">
        <w:r w:rsidDel="00000000" w:rsidR="00000000" w:rsidRPr="00000000">
          <w:rPr>
            <w:rFonts w:ascii="Arial" w:cs="Arial" w:eastAsia="Arial" w:hAnsi="Arial"/>
            <w:color w:val="000000"/>
            <w:sz w:val="32"/>
            <w:szCs w:val="32"/>
            <w:u w:val="none"/>
            <w:rtl w:val="0"/>
          </w:rPr>
          <w:t xml:space="preserve">1. Poster……………………………………....…</w:t>
        </w:r>
      </w:hyperlink>
      <w:r w:rsidDel="00000000" w:rsidR="00000000" w:rsidRPr="00000000">
        <w:rPr>
          <w:rFonts w:ascii="Arial" w:cs="Arial" w:eastAsia="Arial" w:hAnsi="Arial"/>
          <w:color w:val="000000"/>
          <w:sz w:val="32"/>
          <w:szCs w:val="32"/>
          <w:u w:val="none"/>
          <w:rtl w:val="0"/>
        </w:rPr>
        <w:t xml:space="preserve">……………….……1</w:t>
      </w:r>
      <w:r w:rsidDel="00000000" w:rsidR="00000000" w:rsidRPr="00000000">
        <w:rPr>
          <w:rFonts w:ascii="Arial" w:cs="Arial" w:eastAsia="Arial" w:hAnsi="Arial"/>
          <w:color w:val="000000"/>
          <w:sz w:val="32"/>
          <w:szCs w:val="32"/>
          <w:rtl w:val="0"/>
        </w:rPr>
        <w:t xml:space="preserve"> </w:t>
      </w:r>
    </w:p>
    <w:p w:rsidR="00000000" w:rsidDel="00000000" w:rsidP="00000000" w:rsidRDefault="00000000" w:rsidRPr="00000000" w14:paraId="0000000B">
      <w:pPr>
        <w:spacing w:line="360" w:lineRule="auto"/>
        <w:rPr>
          <w:rFonts w:ascii="Arial" w:cs="Arial" w:eastAsia="Arial" w:hAnsi="Arial"/>
          <w:color w:val="000000"/>
          <w:sz w:val="32"/>
          <w:szCs w:val="32"/>
        </w:rPr>
      </w:pPr>
      <w:bookmarkStart w:colFirst="0" w:colLast="0" w:name="_heading=h.be79fgi4hpj4" w:id="0"/>
      <w:bookmarkEnd w:id="0"/>
      <w:r w:rsidDel="00000000" w:rsidR="00000000" w:rsidRPr="00000000">
        <w:rPr>
          <w:rFonts w:ascii="Arial" w:cs="Arial" w:eastAsia="Arial" w:hAnsi="Arial"/>
          <w:color w:val="000000"/>
          <w:sz w:val="32"/>
          <w:szCs w:val="32"/>
          <w:rtl w:val="0"/>
        </w:rPr>
        <w:t xml:space="preserve">2. Written Pitch…………………………………...…………………...8</w:t>
      </w:r>
    </w:p>
    <w:p w:rsidR="00000000" w:rsidDel="00000000" w:rsidP="00000000" w:rsidRDefault="00000000" w:rsidRPr="00000000" w14:paraId="0000000C">
      <w:pPr>
        <w:spacing w:line="360" w:lineRule="auto"/>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      2.1</w:t>
      </w:r>
      <w:hyperlink r:id="rId8">
        <w:r w:rsidDel="00000000" w:rsidR="00000000" w:rsidRPr="00000000">
          <w:rPr>
            <w:sz w:val="32"/>
            <w:szCs w:val="32"/>
            <w:rtl w:val="0"/>
          </w:rPr>
          <w:t xml:space="preserve"> </w:t>
        </w:r>
      </w:hyperlink>
      <w:hyperlink r:id="rId9">
        <w:r w:rsidDel="00000000" w:rsidR="00000000" w:rsidRPr="00000000">
          <w:rPr>
            <w:rFonts w:ascii="Arial" w:cs="Arial" w:eastAsia="Arial" w:hAnsi="Arial"/>
            <w:color w:val="000000"/>
            <w:sz w:val="32"/>
            <w:szCs w:val="32"/>
            <w:u w:val="none"/>
            <w:rtl w:val="0"/>
          </w:rPr>
          <w:t xml:space="preserve">Introduction ……………………………………………...……8</w:t>
          <w:tab/>
        </w:r>
      </w:hyperlink>
      <w:r w:rsidDel="00000000" w:rsidR="00000000" w:rsidRPr="00000000">
        <w:rPr>
          <w:rtl w:val="0"/>
        </w:rPr>
      </w:r>
    </w:p>
    <w:p w:rsidR="00000000" w:rsidDel="00000000" w:rsidP="00000000" w:rsidRDefault="00000000" w:rsidRPr="00000000" w14:paraId="0000000D">
      <w:pPr>
        <w:spacing w:line="360" w:lineRule="auto"/>
        <w:rPr>
          <w:rFonts w:ascii="Arial" w:cs="Arial" w:eastAsia="Arial" w:hAnsi="Arial"/>
          <w:color w:val="000000"/>
          <w:sz w:val="32"/>
          <w:szCs w:val="32"/>
        </w:rPr>
      </w:pPr>
      <w:hyperlink r:id="rId10">
        <w:r w:rsidDel="00000000" w:rsidR="00000000" w:rsidRPr="00000000">
          <w:rPr>
            <w:rFonts w:ascii="Arial" w:cs="Arial" w:eastAsia="Arial" w:hAnsi="Arial"/>
            <w:color w:val="000000"/>
            <w:sz w:val="32"/>
            <w:szCs w:val="32"/>
            <w:u w:val="none"/>
            <w:rtl w:val="0"/>
          </w:rPr>
          <w:t xml:space="preserve">      2.</w:t>
        </w:r>
      </w:hyperlink>
      <w:hyperlink r:id="rId11">
        <w:r w:rsidDel="00000000" w:rsidR="00000000" w:rsidRPr="00000000">
          <w:rPr>
            <w:rFonts w:ascii="Arial" w:cs="Arial" w:eastAsia="Arial" w:hAnsi="Arial"/>
            <w:color w:val="000000"/>
            <w:sz w:val="32"/>
            <w:szCs w:val="32"/>
            <w:highlight w:val="white"/>
            <w:rtl w:val="0"/>
          </w:rPr>
          <w:t xml:space="preserve">2 WHY THIS INNOVATION IS NEEDED………….…………8</w:t>
        </w:r>
      </w:hyperlink>
      <w:hyperlink r:id="rId12">
        <w:r w:rsidDel="00000000" w:rsidR="00000000" w:rsidRPr="00000000">
          <w:rPr>
            <w:rFonts w:ascii="Arial" w:cs="Arial" w:eastAsia="Arial" w:hAnsi="Arial"/>
            <w:color w:val="000000"/>
            <w:sz w:val="32"/>
            <w:szCs w:val="32"/>
            <w:u w:val="none"/>
            <w:rtl w:val="0"/>
          </w:rPr>
          <w:tab/>
        </w:r>
      </w:hyperlink>
      <w:r w:rsidDel="00000000" w:rsidR="00000000" w:rsidRPr="00000000">
        <w:rPr>
          <w:rtl w:val="0"/>
        </w:rPr>
      </w:r>
    </w:p>
    <w:p w:rsidR="00000000" w:rsidDel="00000000" w:rsidP="00000000" w:rsidRDefault="00000000" w:rsidRPr="00000000" w14:paraId="0000000E">
      <w:pPr>
        <w:spacing w:line="360" w:lineRule="auto"/>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      2.3 HOW IT WORKS……………………………………………..9</w:t>
      </w:r>
    </w:p>
    <w:p w:rsidR="00000000" w:rsidDel="00000000" w:rsidP="00000000" w:rsidRDefault="00000000" w:rsidRPr="00000000" w14:paraId="0000000F">
      <w:pPr>
        <w:spacing w:line="360" w:lineRule="auto"/>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      2.4 IMPLEMENTATION PLAN…………………………………..9</w:t>
      </w:r>
    </w:p>
    <w:p w:rsidR="00000000" w:rsidDel="00000000" w:rsidP="00000000" w:rsidRDefault="00000000" w:rsidRPr="00000000" w14:paraId="00000010">
      <w:pPr>
        <w:spacing w:line="360" w:lineRule="auto"/>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      2.5 REGULATIONS &amp; ETHICS………………………………..10</w:t>
      </w:r>
    </w:p>
    <w:p w:rsidR="00000000" w:rsidDel="00000000" w:rsidP="00000000" w:rsidRDefault="00000000" w:rsidRPr="00000000" w14:paraId="00000011">
      <w:pPr>
        <w:spacing w:line="360" w:lineRule="auto"/>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      2.6 VALUE &amp; FEASIBILITY…………………………………….11</w:t>
      </w:r>
    </w:p>
    <w:p w:rsidR="00000000" w:rsidDel="00000000" w:rsidP="00000000" w:rsidRDefault="00000000" w:rsidRPr="00000000" w14:paraId="00000012">
      <w:pPr>
        <w:spacing w:line="360" w:lineRule="auto"/>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      2.7 Barriers and solutions………………………………………12</w:t>
      </w:r>
    </w:p>
    <w:p w:rsidR="00000000" w:rsidDel="00000000" w:rsidP="00000000" w:rsidRDefault="00000000" w:rsidRPr="00000000" w14:paraId="00000013">
      <w:pPr>
        <w:spacing w:line="360" w:lineRule="auto"/>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      2.8 CONCLUSION &amp; CALL TO ACTION…………………..…13</w:t>
      </w:r>
    </w:p>
    <w:p w:rsidR="00000000" w:rsidDel="00000000" w:rsidP="00000000" w:rsidRDefault="00000000" w:rsidRPr="00000000" w14:paraId="00000014">
      <w:pPr>
        <w:spacing w:line="360" w:lineRule="auto"/>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3.</w:t>
      </w:r>
      <w:hyperlink r:id="rId13">
        <w:r w:rsidDel="00000000" w:rsidR="00000000" w:rsidRPr="00000000">
          <w:rPr>
            <w:rFonts w:ascii="Arial" w:cs="Arial" w:eastAsia="Arial" w:hAnsi="Arial"/>
            <w:color w:val="000000"/>
            <w:sz w:val="32"/>
            <w:szCs w:val="32"/>
            <w:u w:val="none"/>
            <w:rtl w:val="0"/>
          </w:rPr>
          <w:t xml:space="preserve"> Reference</w:t>
        </w:r>
      </w:hyperlink>
      <w:hyperlink r:id="rId14">
        <w:r w:rsidDel="00000000" w:rsidR="00000000" w:rsidRPr="00000000">
          <w:rPr>
            <w:rFonts w:ascii="Arial" w:cs="Arial" w:eastAsia="Arial" w:hAnsi="Arial"/>
            <w:color w:val="000000"/>
            <w:sz w:val="32"/>
            <w:szCs w:val="32"/>
            <w:highlight w:val="white"/>
            <w:u w:val="none"/>
            <w:rtl w:val="0"/>
          </w:rPr>
          <w:t xml:space="preserve"> …………………………………….…</w:t>
        </w:r>
      </w:hyperlink>
      <w:r w:rsidDel="00000000" w:rsidR="00000000" w:rsidRPr="00000000">
        <w:rPr>
          <w:rFonts w:ascii="Arial" w:cs="Arial" w:eastAsia="Arial" w:hAnsi="Arial"/>
          <w:color w:val="000000"/>
          <w:sz w:val="32"/>
          <w:szCs w:val="32"/>
          <w:rtl w:val="0"/>
        </w:rPr>
        <w:t xml:space="preserve">……….……</w:t>
      </w:r>
      <w:r w:rsidDel="00000000" w:rsidR="00000000" w:rsidRPr="00000000">
        <w:rPr>
          <w:rFonts w:ascii="Arial" w:cs="Arial" w:eastAsia="Arial" w:hAnsi="Arial"/>
          <w:color w:val="000000"/>
          <w:sz w:val="32"/>
          <w:szCs w:val="32"/>
          <w:highlight w:val="white"/>
          <w:u w:val="none"/>
          <w:rtl w:val="0"/>
        </w:rPr>
        <w:t xml:space="preserve">…..14</w:t>
      </w:r>
      <w:r w:rsidDel="00000000" w:rsidR="00000000" w:rsidRPr="00000000">
        <w:rPr>
          <w:rtl w:val="0"/>
        </w:rPr>
      </w:r>
    </w:p>
    <w:p w:rsidR="00000000" w:rsidDel="00000000" w:rsidP="00000000" w:rsidRDefault="00000000" w:rsidRPr="00000000" w14:paraId="00000015">
      <w:pPr>
        <w:spacing w:line="360"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16">
      <w:pPr>
        <w:spacing w:line="360" w:lineRule="auto"/>
        <w:rPr>
          <w:rFonts w:ascii="Arial" w:cs="Arial" w:eastAsia="Arial" w:hAnsi="Arial"/>
          <w:color w:val="000000"/>
          <w:sz w:val="32"/>
          <w:szCs w:val="32"/>
          <w:highlight w:val="white"/>
        </w:rPr>
      </w:pPr>
      <w:r w:rsidDel="00000000" w:rsidR="00000000" w:rsidRPr="00000000">
        <w:rPr>
          <w:rtl w:val="0"/>
        </w:rPr>
      </w:r>
    </w:p>
    <w:p w:rsidR="00000000" w:rsidDel="00000000" w:rsidP="00000000" w:rsidRDefault="00000000" w:rsidRPr="00000000" w14:paraId="00000017">
      <w:pPr>
        <w:spacing w:line="360" w:lineRule="auto"/>
        <w:jc w:val="right"/>
        <w:rPr>
          <w:rFonts w:ascii="Arial" w:cs="Arial" w:eastAsia="Arial" w:hAnsi="Arial"/>
          <w:color w:val="000000"/>
          <w:sz w:val="32"/>
          <w:szCs w:val="32"/>
        </w:rPr>
      </w:pPr>
      <w:r w:rsidDel="00000000" w:rsidR="00000000" w:rsidRPr="00000000">
        <w:rPr>
          <w:rFonts w:ascii="Arial" w:cs="Arial" w:eastAsia="Arial" w:hAnsi="Arial"/>
          <w:color w:val="000000"/>
          <w:sz w:val="32"/>
          <w:szCs w:val="32"/>
          <w:rtl w:val="0"/>
        </w:rPr>
        <w:t xml:space="preserve"> </w:t>
      </w:r>
    </w:p>
    <w:p w:rsidR="00000000" w:rsidDel="00000000" w:rsidP="00000000" w:rsidRDefault="00000000" w:rsidRPr="00000000" w14:paraId="00000018">
      <w:pPr>
        <w:spacing w:line="360" w:lineRule="auto"/>
        <w:rPr>
          <w:rFonts w:ascii="Arial" w:cs="Arial" w:eastAsia="Arial" w:hAnsi="Arial"/>
          <w:color w:val="000000"/>
        </w:rPr>
        <w:sectPr>
          <w:footerReference r:id="rId15" w:type="defaul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9">
      <w:pPr>
        <w:spacing w:line="360" w:lineRule="auto"/>
        <w:jc w:val="center"/>
        <w:rPr>
          <w:rFonts w:ascii="Arial" w:cs="Arial" w:eastAsia="Arial" w:hAnsi="Arial"/>
          <w:color w:val="000000"/>
          <w:sz w:val="40"/>
          <w:szCs w:val="40"/>
        </w:rPr>
      </w:pPr>
      <w:r w:rsidDel="00000000" w:rsidR="00000000" w:rsidRPr="00000000">
        <w:rPr>
          <w:rtl w:val="0"/>
        </w:rPr>
      </w:r>
    </w:p>
    <w:p w:rsidR="00000000" w:rsidDel="00000000" w:rsidP="00000000" w:rsidRDefault="00000000" w:rsidRPr="00000000" w14:paraId="0000001A">
      <w:pPr>
        <w:spacing w:line="360" w:lineRule="auto"/>
        <w:jc w:val="center"/>
        <w:rPr>
          <w:rFonts w:ascii="Arial" w:cs="Arial" w:eastAsia="Arial" w:hAnsi="Arial"/>
          <w:color w:val="000000"/>
          <w:sz w:val="40"/>
          <w:szCs w:val="40"/>
        </w:rPr>
      </w:pPr>
      <w:r w:rsidDel="00000000" w:rsidR="00000000" w:rsidRPr="00000000">
        <w:rPr>
          <w:rFonts w:ascii="Arial" w:cs="Arial" w:eastAsia="Arial" w:hAnsi="Arial"/>
          <w:color w:val="000000"/>
          <w:sz w:val="40"/>
          <w:szCs w:val="40"/>
          <w:rtl w:val="0"/>
        </w:rPr>
        <w:t xml:space="preserve">Mind Watch: AI Early-Warning Mental Health Support System for UK Universities</w:t>
      </w:r>
    </w:p>
    <w:p w:rsidR="00000000" w:rsidDel="00000000" w:rsidP="00000000" w:rsidRDefault="00000000" w:rsidRPr="00000000" w14:paraId="0000001B">
      <w:pPr>
        <w:spacing w:line="360" w:lineRule="auto"/>
        <w:rPr>
          <w:rFonts w:ascii="Arial" w:cs="Arial" w:eastAsia="Arial" w:hAnsi="Arial"/>
          <w:color w:val="000000"/>
          <w:highlight w:val="whit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635</wp:posOffset>
            </wp:positionV>
            <wp:extent cx="1838325" cy="2009775"/>
            <wp:effectExtent b="0" l="0" r="0" t="0"/>
            <wp:wrapSquare wrapText="bothSides" distB="0" distT="0" distL="114300" distR="114300"/>
            <wp:docPr id="14"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1838325" cy="2009775"/>
                    </a:xfrm>
                    <a:prstGeom prst="rect"/>
                    <a:ln/>
                  </pic:spPr>
                </pic:pic>
              </a:graphicData>
            </a:graphic>
          </wp:anchor>
        </w:drawing>
      </w:r>
    </w:p>
    <w:p w:rsidR="00000000" w:rsidDel="00000000" w:rsidP="00000000" w:rsidRDefault="00000000" w:rsidRPr="00000000" w14:paraId="0000001C">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Mind Watch is an AI-enabled mobile application designed to support university students who may be experiencing early signs of mental health decline. Before users reach a crisis point, the software employs behavioral analytics and possible wearable device integration to find patterns that may indicate worsening mental health</w:t>
      </w:r>
      <w:r w:rsidDel="00000000" w:rsidR="00000000" w:rsidRPr="00000000">
        <w:rPr>
          <w:rtl w:val="0"/>
        </w:rPr>
      </w:r>
    </w:p>
    <w:p w:rsidR="00000000" w:rsidDel="00000000" w:rsidP="00000000" w:rsidRDefault="00000000" w:rsidRPr="00000000" w14:paraId="0000001D">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system operates as a digital safety net, bridging the gap between students and professional support services by providing:</w:t>
      </w:r>
    </w:p>
    <w:p w:rsidR="00000000" w:rsidDel="00000000" w:rsidP="00000000" w:rsidRDefault="00000000" w:rsidRPr="00000000" w14:paraId="0000001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24/7 mood monitoring</w:t>
      </w:r>
    </w:p>
    <w:p w:rsidR="00000000" w:rsidDel="00000000" w:rsidP="00000000" w:rsidRDefault="00000000" w:rsidRPr="00000000" w14:paraId="0000002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Personalized wellbeing insights</w:t>
      </w:r>
    </w:p>
    <w:p w:rsidR="00000000" w:rsidDel="00000000" w:rsidP="00000000" w:rsidRDefault="00000000" w:rsidRPr="00000000" w14:paraId="0000002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Automated alerts to university wellbeing teams (with user consent)</w:t>
      </w:r>
    </w:p>
    <w:p w:rsidR="00000000" w:rsidDel="00000000" w:rsidP="00000000" w:rsidRDefault="00000000" w:rsidRPr="00000000" w14:paraId="0000002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Curated self-help resources accredited by NHS mental health frameworks</w:t>
      </w:r>
    </w:p>
    <w:p w:rsidR="00000000" w:rsidDel="00000000" w:rsidP="00000000" w:rsidRDefault="00000000" w:rsidRPr="00000000" w14:paraId="0000002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Signposting to professional support when intervention is needed</w:t>
      </w:r>
    </w:p>
    <w:p w:rsidR="00000000" w:rsidDel="00000000" w:rsidP="00000000" w:rsidRDefault="00000000" w:rsidRPr="00000000" w14:paraId="00000024">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By enabling earlier data-driven interventions that lessen the pressure on overburden counseling services and increase student wellbeing outcomes and Mind Watch enhances human support rather than replaces it. </w:t>
      </w:r>
      <w:r w:rsidDel="00000000" w:rsidR="00000000" w:rsidRPr="00000000">
        <w:rPr>
          <w:rtl w:val="0"/>
        </w:rPr>
      </w:r>
    </w:p>
    <w:p w:rsidR="00000000" w:rsidDel="00000000" w:rsidP="00000000" w:rsidRDefault="00000000" w:rsidRPr="00000000" w14:paraId="00000025">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sz w:val="28"/>
          <w:szCs w:val="28"/>
          <w:rtl w:val="0"/>
        </w:rPr>
        <w:t xml:space="preserve">Problem / Gap in Health &amp; Social Care</w:t>
      </w:r>
    </w:p>
    <w:p w:rsidR="00000000" w:rsidDel="00000000" w:rsidP="00000000" w:rsidRDefault="00000000" w:rsidRPr="00000000" w14:paraId="00000026">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Student mental health has become a significant public health concern within UK universities.</w:t>
      </w:r>
    </w:p>
    <w:p w:rsidR="00000000" w:rsidDel="00000000" w:rsidP="00000000" w:rsidRDefault="00000000" w:rsidRPr="00000000" w14:paraId="00000027">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highlight w:val="white"/>
          <w:rtl w:val="0"/>
        </w:rPr>
        <w:t xml:space="preserve">• Mental health issues currently affect 1 in 4 students (ONS, 2023).</w:t>
        <w:br w:type="textWrapping"/>
        <w:t xml:space="preserve">• 62% of students say they had poor mental health while they were in school (Student Minds, 2024).</w:t>
        <w:br w:type="textWrapping"/>
        <w:t xml:space="preserve">• According to Thorley (2022), 73% of distressed students do not pursue official assistance.</w:t>
        <w:br w:type="textWrapp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1211328</wp:posOffset>
            </wp:positionH>
            <wp:positionV relativeFrom="paragraph">
              <wp:posOffset>1054219</wp:posOffset>
            </wp:positionV>
            <wp:extent cx="2636520" cy="1701165"/>
            <wp:effectExtent b="0" l="0" r="0" t="0"/>
            <wp:wrapTopAndBottom distB="0" distT="0"/>
            <wp:docPr id="13"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2636520" cy="1701165"/>
                    </a:xfrm>
                    <a:prstGeom prst="rect"/>
                    <a:ln/>
                  </pic:spPr>
                </pic:pic>
              </a:graphicData>
            </a:graphic>
          </wp:anchor>
        </w:drawing>
      </w:r>
    </w:p>
    <w:p w:rsidR="00000000" w:rsidDel="00000000" w:rsidP="00000000" w:rsidRDefault="00000000" w:rsidRPr="00000000" w14:paraId="00000028">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gap is clear: Currently, no scalable and proactive early warning system exists within UK university environments.                                         </w:t>
      </w:r>
    </w:p>
    <w:p w:rsidR="00000000" w:rsidDel="00000000" w:rsidP="00000000" w:rsidRDefault="00000000" w:rsidRPr="00000000" w14:paraId="00000029">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2A">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sz w:val="28"/>
          <w:szCs w:val="28"/>
          <w:rtl w:val="0"/>
        </w:rPr>
        <w:t xml:space="preserve">Target Audience &amp; Impact</w:t>
      </w:r>
      <w:r w:rsidDel="00000000" w:rsidR="00000000" w:rsidRPr="00000000">
        <w:drawing>
          <wp:anchor allowOverlap="1" behindDoc="0" distB="0" distT="0" distL="114300" distR="114300" hidden="0" layoutInCell="1" locked="0" relativeHeight="0" simplePos="0">
            <wp:simplePos x="0" y="0"/>
            <wp:positionH relativeFrom="column">
              <wp:posOffset>1094489</wp:posOffset>
            </wp:positionH>
            <wp:positionV relativeFrom="paragraph">
              <wp:posOffset>447630</wp:posOffset>
            </wp:positionV>
            <wp:extent cx="2615565" cy="2593975"/>
            <wp:effectExtent b="0" l="0" r="0" t="0"/>
            <wp:wrapTopAndBottom distB="0" distT="0"/>
            <wp:docPr id="11"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2615565" cy="2593975"/>
                    </a:xfrm>
                    <a:prstGeom prst="rect"/>
                    <a:ln/>
                  </pic:spPr>
                </pic:pic>
              </a:graphicData>
            </a:graphic>
          </wp:anchor>
        </w:drawing>
      </w:r>
    </w:p>
    <w:p w:rsidR="00000000" w:rsidDel="00000000" w:rsidP="00000000" w:rsidRDefault="00000000" w:rsidRPr="00000000" w14:paraId="0000002B">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C">
      <w:pPr>
        <w:spacing w:line="36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Figure 1: University student demographic benefiting from digital mental health support.</w:t>
      </w:r>
    </w:p>
    <w:p w:rsidR="00000000" w:rsidDel="00000000" w:rsidP="00000000" w:rsidRDefault="00000000" w:rsidRPr="00000000" w14:paraId="0000002D">
      <w:pPr>
        <w:spacing w:line="360" w:lineRule="auto"/>
        <w:jc w:val="center"/>
        <w:rPr>
          <w:rFonts w:ascii="Arial" w:cs="Arial" w:eastAsia="Arial" w:hAnsi="Arial"/>
          <w:color w:val="000000"/>
        </w:rPr>
      </w:pPr>
      <w:r w:rsidDel="00000000" w:rsidR="00000000" w:rsidRPr="00000000">
        <w:rPr>
          <w:rFonts w:ascii="Arial" w:cs="Arial" w:eastAsia="Arial" w:hAnsi="Arial"/>
          <w:color w:val="000000"/>
          <w:rtl w:val="0"/>
        </w:rPr>
        <w:t xml:space="preserve">(Source: Freepik)</w:t>
      </w:r>
    </w:p>
    <w:tbl>
      <w:tblPr>
        <w:tblStyle w:val="Table1"/>
        <w:tblpPr w:leftFromText="180" w:rightFromText="180" w:topFromText="0" w:bottomFromText="0" w:vertAnchor="text" w:horzAnchor="text" w:tblpX="872" w:tblpY="125"/>
        <w:tblW w:w="112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46"/>
        <w:gridCol w:w="8934"/>
        <w:tblGridChange w:id="0">
          <w:tblGrid>
            <w:gridCol w:w="2346"/>
            <w:gridCol w:w="8934"/>
          </w:tblGrid>
        </w:tblGridChange>
      </w:tblGrid>
      <w:tr>
        <w:trPr>
          <w:cantSplit w:val="0"/>
          <w:tblHeader w:val="1"/>
        </w:trPr>
        <w:tc>
          <w:tcPr>
            <w:tcMar>
              <w:top w:w="150.0" w:type="dxa"/>
              <w:left w:w="0.0" w:type="dxa"/>
              <w:bottom w:w="150.0" w:type="dxa"/>
              <w:right w:w="240.0" w:type="dxa"/>
            </w:tcMar>
            <w:vAlign w:val="center"/>
          </w:tcPr>
          <w:p w:rsidR="00000000" w:rsidDel="00000000" w:rsidP="00000000" w:rsidRDefault="00000000" w:rsidRPr="00000000" w14:paraId="0000002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Group</w:t>
            </w:r>
          </w:p>
        </w:tc>
        <w:tc>
          <w:tcPr>
            <w:tcMar>
              <w:top w:w="150.0" w:type="dxa"/>
              <w:left w:w="240.0" w:type="dxa"/>
              <w:bottom w:w="150.0" w:type="dxa"/>
              <w:right w:w="240.0" w:type="dxa"/>
            </w:tcMar>
            <w:vAlign w:val="center"/>
          </w:tcPr>
          <w:p w:rsidR="00000000" w:rsidDel="00000000" w:rsidP="00000000" w:rsidRDefault="00000000" w:rsidRPr="00000000" w14:paraId="0000002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How They Benefit</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30">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University students (18–25)</w:t>
            </w:r>
          </w:p>
        </w:tc>
        <w:tc>
          <w:tcPr>
            <w:tcMar>
              <w:top w:w="150.0" w:type="dxa"/>
              <w:left w:w="240.0" w:type="dxa"/>
              <w:bottom w:w="150.0" w:type="dxa"/>
              <w:right w:w="0.0" w:type="dxa"/>
            </w:tcMar>
            <w:vAlign w:val="center"/>
          </w:tcPr>
          <w:p w:rsidR="00000000" w:rsidDel="00000000" w:rsidP="00000000" w:rsidRDefault="00000000" w:rsidRPr="00000000" w14:paraId="00000031">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Early identification of declining mental health; availability of continuous assistance; decreased stigma through anonymous participation and individualized wellbeing insights</w:t>
            </w:r>
            <w:r w:rsidDel="00000000" w:rsidR="00000000" w:rsidRPr="00000000">
              <w:rPr>
                <w:rtl w:val="0"/>
              </w:rPr>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3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University counselling services</w:t>
            </w:r>
          </w:p>
        </w:tc>
        <w:tc>
          <w:tcPr>
            <w:tcMar>
              <w:top w:w="150.0" w:type="dxa"/>
              <w:left w:w="240.0" w:type="dxa"/>
              <w:bottom w:w="150.0" w:type="dxa"/>
              <w:right w:w="0.0" w:type="dxa"/>
            </w:tcMar>
            <w:vAlign w:val="center"/>
          </w:tcPr>
          <w:p w:rsidR="00000000" w:rsidDel="00000000" w:rsidP="00000000" w:rsidRDefault="00000000" w:rsidRPr="00000000" w14:paraId="00000033">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Decreased case strain; improved prioritization of high-risk students and resource allocation based on data</w:t>
            </w:r>
            <w:r w:rsidDel="00000000" w:rsidR="00000000" w:rsidRPr="00000000">
              <w:rPr>
                <w:rtl w:val="0"/>
              </w:rPr>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3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NHS mental health services</w:t>
            </w:r>
          </w:p>
        </w:tc>
        <w:tc>
          <w:tcPr>
            <w:tcMar>
              <w:top w:w="150.0" w:type="dxa"/>
              <w:left w:w="240.0" w:type="dxa"/>
              <w:bottom w:w="150.0" w:type="dxa"/>
              <w:right w:w="0.0" w:type="dxa"/>
            </w:tcMar>
            <w:vAlign w:val="center"/>
          </w:tcPr>
          <w:p w:rsidR="00000000" w:rsidDel="00000000" w:rsidP="00000000" w:rsidRDefault="00000000" w:rsidRPr="00000000" w14:paraId="00000035">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Reduced demand for crisis interventions; smoother referral pathways; alignment with NHS Long Term Plan prevention goals</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36">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Family members and caregivers </w:t>
            </w:r>
            <w:r w:rsidDel="00000000" w:rsidR="00000000" w:rsidRPr="00000000">
              <w:rPr>
                <w:rtl w:val="0"/>
              </w:rPr>
            </w:r>
          </w:p>
        </w:tc>
        <w:tc>
          <w:tcPr>
            <w:tcMar>
              <w:top w:w="150.0" w:type="dxa"/>
              <w:left w:w="240.0" w:type="dxa"/>
              <w:bottom w:w="150.0" w:type="dxa"/>
              <w:right w:w="0.0" w:type="dxa"/>
            </w:tcMar>
            <w:vAlign w:val="center"/>
          </w:tcPr>
          <w:p w:rsidR="00000000" w:rsidDel="00000000" w:rsidP="00000000" w:rsidRDefault="00000000" w:rsidRPr="00000000" w14:paraId="00000037">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Provides reassurance that students can access early support and early disclosure of welfare issues</w:t>
            </w:r>
            <w:r w:rsidDel="00000000" w:rsidR="00000000" w:rsidRPr="00000000">
              <w:rPr>
                <w:rtl w:val="0"/>
              </w:rPr>
            </w:r>
          </w:p>
        </w:tc>
      </w:tr>
    </w:tbl>
    <w:p w:rsidR="00000000" w:rsidDel="00000000" w:rsidP="00000000" w:rsidRDefault="00000000" w:rsidRPr="00000000" w14:paraId="00000038">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9">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sz w:val="28"/>
          <w:szCs w:val="28"/>
          <w:rtl w:val="0"/>
        </w:rPr>
        <w:t xml:space="preserve">Contribution to the common good</w:t>
      </w:r>
      <w:r w:rsidDel="00000000" w:rsidR="00000000" w:rsidRPr="00000000">
        <w:rPr>
          <w:rtl w:val="0"/>
        </w:rPr>
      </w:r>
    </w:p>
    <w:p w:rsidR="00000000" w:rsidDel="00000000" w:rsidP="00000000" w:rsidRDefault="00000000" w:rsidRPr="00000000" w14:paraId="0000003A">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By providing mental health support to all students regardless of location or background, Mind Watch actively promotes health equity (Office for Students, 2023). Mind Watch eliminates financial and geographic barriers to mental health help by integrating support into a smartphone app that the majority of students already own.</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3B">
      <w:pPr>
        <w:spacing w:line="360" w:lineRule="auto"/>
        <w:jc w:val="center"/>
        <w:rPr>
          <w:rFonts w:ascii="Arial" w:cs="Arial" w:eastAsia="Arial" w:hAnsi="Arial"/>
          <w:color w:val="000000"/>
        </w:rPr>
      </w:pPr>
      <w:r w:rsidDel="00000000" w:rsidR="00000000" w:rsidRPr="00000000">
        <w:rPr>
          <w:rFonts w:ascii="Arial" w:cs="Arial" w:eastAsia="Arial" w:hAnsi="Arial"/>
          <w:color w:val="000000"/>
          <w:sz w:val="28"/>
          <w:szCs w:val="28"/>
          <w:rtl w:val="0"/>
        </w:rPr>
        <w:t xml:space="preserve">Technology Integration: - </w:t>
      </w:r>
      <w:r w:rsidDel="00000000" w:rsidR="00000000" w:rsidRPr="00000000">
        <w:rPr>
          <w:rFonts w:ascii="Arial" w:cs="Arial" w:eastAsia="Arial" w:hAnsi="Arial"/>
          <w:color w:val="000000"/>
          <w:rtl w:val="0"/>
        </w:rPr>
        <w:t xml:space="preserve">AI + Wearable’s + Secure Cloud                                 </w:t>
      </w:r>
      <w:r w:rsidDel="00000000" w:rsidR="00000000" w:rsidRPr="00000000">
        <w:drawing>
          <wp:anchor allowOverlap="1" behindDoc="0" distB="0" distT="0" distL="114300" distR="114300" hidden="0" layoutInCell="1" locked="0" relativeHeight="0" simplePos="0">
            <wp:simplePos x="0" y="0"/>
            <wp:positionH relativeFrom="column">
              <wp:posOffset>1296816</wp:posOffset>
            </wp:positionH>
            <wp:positionV relativeFrom="paragraph">
              <wp:posOffset>326080</wp:posOffset>
            </wp:positionV>
            <wp:extent cx="3007360" cy="1732915"/>
            <wp:effectExtent b="0" l="0" r="0" t="0"/>
            <wp:wrapSquare wrapText="bothSides" distB="0" distT="0" distL="114300" distR="114300"/>
            <wp:docPr id="12"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3007360" cy="1732915"/>
                    </a:xfrm>
                    <a:prstGeom prst="rect"/>
                    <a:ln/>
                  </pic:spPr>
                </pic:pic>
              </a:graphicData>
            </a:graphic>
          </wp:anchor>
        </w:drawing>
      </w:r>
    </w:p>
    <w:p w:rsidR="00000000" w:rsidDel="00000000" w:rsidP="00000000" w:rsidRDefault="00000000" w:rsidRPr="00000000" w14:paraId="0000003C">
      <w:pPr>
        <w:spacing w:line="360" w:lineRule="auto"/>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spacing w:line="360" w:lineRule="auto"/>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3E">
      <w:pPr>
        <w:spacing w:line="360" w:lineRule="auto"/>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3F">
      <w:pPr>
        <w:spacing w:line="360" w:lineRule="auto"/>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spacing w:line="360" w:lineRule="auto"/>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41">
      <w:pPr>
        <w:spacing w:line="360" w:lineRule="auto"/>
        <w:jc w:val="center"/>
        <w:rPr>
          <w:rFonts w:ascii="Arial" w:cs="Arial" w:eastAsia="Arial" w:hAnsi="Arial"/>
          <w:color w:val="000000"/>
          <w:sz w:val="28"/>
          <w:szCs w:val="28"/>
        </w:rPr>
      </w:pPr>
      <w:r w:rsidDel="00000000" w:rsidR="00000000" w:rsidRPr="00000000">
        <w:rPr>
          <w:rFonts w:ascii="Arial" w:cs="Arial" w:eastAsia="Arial" w:hAnsi="Arial"/>
          <w:color w:val="000000"/>
          <w:rtl w:val="0"/>
        </w:rPr>
        <w:t xml:space="preserve"> Figure 2: Example model of AI-supported mental health monitoring systems.</w:t>
      </w:r>
      <w:r w:rsidDel="00000000" w:rsidR="00000000" w:rsidRPr="00000000">
        <w:rPr>
          <w:rtl w:val="0"/>
        </w:rPr>
      </w:r>
    </w:p>
    <w:p w:rsidR="00000000" w:rsidDel="00000000" w:rsidP="00000000" w:rsidRDefault="00000000" w:rsidRPr="00000000" w14:paraId="00000042">
      <w:pPr>
        <w:spacing w:line="360" w:lineRule="auto"/>
        <w:rPr>
          <w:rFonts w:ascii="Arial" w:cs="Arial" w:eastAsia="Arial" w:hAnsi="Arial"/>
          <w:color w:val="000000"/>
        </w:rPr>
      </w:pPr>
      <w:r w:rsidDel="00000000" w:rsidR="00000000" w:rsidRPr="00000000">
        <w:rPr>
          <w:rtl w:val="0"/>
        </w:rPr>
      </w:r>
    </w:p>
    <w:tbl>
      <w:tblPr>
        <w:tblStyle w:val="Table2"/>
        <w:tblW w:w="11388.0" w:type="dxa"/>
        <w:jc w:val="left"/>
        <w:tblInd w:w="-10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60"/>
        <w:gridCol w:w="8328"/>
        <w:tblGridChange w:id="0">
          <w:tblGrid>
            <w:gridCol w:w="3060"/>
            <w:gridCol w:w="8328"/>
          </w:tblGrid>
        </w:tblGridChange>
      </w:tblGrid>
      <w:tr>
        <w:trPr>
          <w:cantSplit w:val="0"/>
          <w:tblHeader w:val="1"/>
        </w:trPr>
        <w:tc>
          <w:tcPr>
            <w:tcMar>
              <w:top w:w="150.0" w:type="dxa"/>
              <w:left w:w="0.0" w:type="dxa"/>
              <w:bottom w:w="150.0" w:type="dxa"/>
              <w:right w:w="240.0" w:type="dxa"/>
            </w:tcMar>
            <w:vAlign w:val="center"/>
          </w:tcPr>
          <w:p w:rsidR="00000000" w:rsidDel="00000000" w:rsidP="00000000" w:rsidRDefault="00000000" w:rsidRPr="00000000" w14:paraId="00000043">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Technology Component</w:t>
            </w:r>
          </w:p>
        </w:tc>
        <w:tc>
          <w:tcPr>
            <w:tcMar>
              <w:top w:w="150.0" w:type="dxa"/>
              <w:left w:w="240.0" w:type="dxa"/>
              <w:bottom w:w="150.0" w:type="dxa"/>
              <w:right w:w="240.0" w:type="dxa"/>
            </w:tcMar>
            <w:vAlign w:val="center"/>
          </w:tcPr>
          <w:p w:rsidR="00000000" w:rsidDel="00000000" w:rsidP="00000000" w:rsidRDefault="00000000" w:rsidRPr="00000000" w14:paraId="0000004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Function</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45">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AI Mood Algorithm</w:t>
            </w:r>
          </w:p>
        </w:tc>
        <w:tc>
          <w:tcPr>
            <w:tcMar>
              <w:top w:w="150.0" w:type="dxa"/>
              <w:left w:w="240.0" w:type="dxa"/>
              <w:bottom w:w="150.0" w:type="dxa"/>
              <w:right w:w="0.0" w:type="dxa"/>
            </w:tcMar>
            <w:vAlign w:val="center"/>
          </w:tcPr>
          <w:p w:rsidR="00000000" w:rsidDel="00000000" w:rsidP="00000000" w:rsidRDefault="00000000" w:rsidRPr="00000000" w14:paraId="00000046">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Sleep and mood journals to identify behavioral changes.</w:t>
            </w:r>
            <w:r w:rsidDel="00000000" w:rsidR="00000000" w:rsidRPr="00000000">
              <w:rPr>
                <w:rtl w:val="0"/>
              </w:rPr>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47">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Wearable Integration</w:t>
            </w:r>
          </w:p>
        </w:tc>
        <w:tc>
          <w:tcPr>
            <w:tcMar>
              <w:top w:w="150.0" w:type="dxa"/>
              <w:left w:w="240.0" w:type="dxa"/>
              <w:bottom w:w="150.0" w:type="dxa"/>
              <w:right w:w="0.0" w:type="dxa"/>
            </w:tcMar>
            <w:vAlign w:val="center"/>
          </w:tcPr>
          <w:p w:rsidR="00000000" w:rsidDel="00000000" w:rsidP="00000000" w:rsidRDefault="00000000" w:rsidRPr="00000000" w14:paraId="00000048">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keeps track of activity and heart rate variability (Apple Watch, Fitbit)</w:t>
            </w:r>
            <w:r w:rsidDel="00000000" w:rsidR="00000000" w:rsidRPr="00000000">
              <w:rPr>
                <w:rtl w:val="0"/>
              </w:rPr>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49">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Anonymous Check-In </w:t>
            </w:r>
          </w:p>
        </w:tc>
        <w:tc>
          <w:tcPr>
            <w:tcMar>
              <w:top w:w="150.0" w:type="dxa"/>
              <w:left w:w="240.0" w:type="dxa"/>
              <w:bottom w:w="150.0" w:type="dxa"/>
              <w:right w:w="0.0" w:type="dxa"/>
            </w:tcMar>
            <w:vAlign w:val="center"/>
          </w:tcPr>
          <w:p w:rsidR="00000000" w:rsidDel="00000000" w:rsidP="00000000" w:rsidRDefault="00000000" w:rsidRPr="00000000" w14:paraId="0000004A">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Users complete short anonymous check-ins, with results monitored over time to identify behavioral trends.</w:t>
            </w:r>
            <w:r w:rsidDel="00000000" w:rsidR="00000000" w:rsidRPr="00000000">
              <w:rPr>
                <w:rtl w:val="0"/>
              </w:rPr>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4B">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Automated Alert Protocol</w:t>
            </w:r>
          </w:p>
        </w:tc>
        <w:tc>
          <w:tcPr>
            <w:tcMar>
              <w:top w:w="150.0" w:type="dxa"/>
              <w:left w:w="240.0" w:type="dxa"/>
              <w:bottom w:w="150.0" w:type="dxa"/>
              <w:right w:w="0.0" w:type="dxa"/>
            </w:tcMar>
            <w:vAlign w:val="center"/>
          </w:tcPr>
          <w:p w:rsidR="00000000" w:rsidDel="00000000" w:rsidP="00000000" w:rsidRDefault="00000000" w:rsidRPr="00000000" w14:paraId="0000004C">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Activates resources and alerts wellbeing teams</w:t>
            </w:r>
            <w:r w:rsidDel="00000000" w:rsidR="00000000" w:rsidRPr="00000000">
              <w:rPr>
                <w:rtl w:val="0"/>
              </w:rPr>
            </w:r>
          </w:p>
        </w:tc>
      </w:tr>
      <w:tr>
        <w:trPr>
          <w:cantSplit w:val="0"/>
          <w:trHeight w:val="1839" w:hRule="atLeast"/>
          <w:tblHeader w:val="0"/>
        </w:trPr>
        <w:tc>
          <w:tcPr>
            <w:tcMar>
              <w:top w:w="150.0" w:type="dxa"/>
              <w:left w:w="0.0" w:type="dxa"/>
              <w:bottom w:w="150.0" w:type="dxa"/>
              <w:right w:w="240.0" w:type="dxa"/>
            </w:tcMar>
            <w:vAlign w:val="center"/>
          </w:tcPr>
          <w:p w:rsidR="00000000" w:rsidDel="00000000" w:rsidP="00000000" w:rsidRDefault="00000000" w:rsidRPr="00000000" w14:paraId="0000004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Secure Cloud Platform</w:t>
            </w:r>
          </w:p>
        </w:tc>
        <w:tc>
          <w:tcPr>
            <w:tcMar>
              <w:top w:w="150.0" w:type="dxa"/>
              <w:left w:w="240.0" w:type="dxa"/>
              <w:bottom w:w="150.0" w:type="dxa"/>
              <w:right w:w="0.0" w:type="dxa"/>
            </w:tcMar>
            <w:vAlign w:val="center"/>
          </w:tcPr>
          <w:p w:rsidR="00000000" w:rsidDel="00000000" w:rsidP="00000000" w:rsidRDefault="00000000" w:rsidRPr="00000000" w14:paraId="0000004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All data is stored in compliance with NHS Digital standards, ensuring confidentiality while enabling longitudinal analysis of population-level wellbeing trends</w:t>
            </w:r>
          </w:p>
        </w:tc>
      </w:tr>
      <w:tr>
        <w:trPr>
          <w:cantSplit w:val="0"/>
          <w:trHeight w:val="2325" w:hRule="atLeast"/>
          <w:tblHeader w:val="0"/>
        </w:trPr>
        <w:tc>
          <w:tcPr>
            <w:tcMar>
              <w:top w:w="150.0" w:type="dxa"/>
              <w:left w:w="0.0" w:type="dxa"/>
              <w:bottom w:w="150.0" w:type="dxa"/>
              <w:right w:w="240.0" w:type="dxa"/>
            </w:tcMar>
            <w:vAlign w:val="center"/>
          </w:tcPr>
          <w:p w:rsidR="00000000" w:rsidDel="00000000" w:rsidP="00000000" w:rsidRDefault="00000000" w:rsidRPr="00000000" w14:paraId="0000004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NHS-Endorsed Resource Library</w:t>
            </w:r>
          </w:p>
        </w:tc>
        <w:tc>
          <w:tcPr>
            <w:tcMar>
              <w:top w:w="150.0" w:type="dxa"/>
              <w:left w:w="240.0" w:type="dxa"/>
              <w:bottom w:w="150.0" w:type="dxa"/>
              <w:right w:w="0.0" w:type="dxa"/>
            </w:tcMar>
            <w:vAlign w:val="center"/>
          </w:tcPr>
          <w:p w:rsidR="00000000" w:rsidDel="00000000" w:rsidP="00000000" w:rsidRDefault="00000000" w:rsidRPr="00000000" w14:paraId="00000050">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Curated resources from Mind, Every Mind Matters, Student Minds</w:t>
            </w:r>
          </w:p>
        </w:tc>
      </w:tr>
    </w:tbl>
    <w:p w:rsidR="00000000" w:rsidDel="00000000" w:rsidP="00000000" w:rsidRDefault="00000000" w:rsidRPr="00000000" w14:paraId="0000005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52">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3">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4">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5">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6">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57">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sz w:val="28"/>
          <w:szCs w:val="28"/>
          <w:rtl w:val="0"/>
        </w:rPr>
        <w:t xml:space="preserve">Implementation</w:t>
      </w:r>
    </w:p>
    <w:p w:rsidR="00000000" w:rsidDel="00000000" w:rsidP="00000000" w:rsidRDefault="00000000" w:rsidRPr="00000000" w14:paraId="00000058">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Mind Watch isn't meant to be used as a separate replacement but rather to be integrated into the current university infrastructure.</w:t>
        <w:br w:type="textWrapping"/>
      </w:r>
      <w:r w:rsidDel="00000000" w:rsidR="00000000" w:rsidRPr="00000000">
        <w:rPr>
          <w:rFonts w:ascii="Arial" w:cs="Arial" w:eastAsia="Arial" w:hAnsi="Arial"/>
          <w:color w:val="000000"/>
          <w:rtl w:val="0"/>
        </w:rPr>
        <w:t xml:space="preserve">        Universities</w:t>
        <w:br w:type="textWrapping"/>
        <w:t xml:space="preserve">• Every year a license</w:t>
        <w:br w:type="textWrapping"/>
        <w:t xml:space="preserve">• Integrated with educational applications (Blackboard, portals)</w:t>
        <w:br w:type="textWrapping"/>
        <w:t xml:space="preserve">• Advertised during Freshmen's Week </w:t>
        <w:br w:type="textWrapping"/>
        <w:t xml:space="preserve">         NHS Provisions</w:t>
        <w:br w:type="textWrapping"/>
        <w:t xml:space="preserve">• Integration with NHS mental health trusts</w:t>
        <w:br w:type="textWrapping"/>
        <w:t xml:space="preserve">• Clinicians access data with consent</w:t>
        <w:br w:type="textWrapping"/>
        <w:t xml:space="preserve">         Students' Alliance</w:t>
        <w:br w:type="textWrapping"/>
        <w:t xml:space="preserve">• Peer supporters encourage involvement</w:t>
        <w:br w:type="textWrapping"/>
        <w:t xml:space="preserve">• Student-driven efforts to reduce stigma</w:t>
        <w:br w:type="textWrapping"/>
        <w:br w:type="textWrapping"/>
      </w:r>
      <w:r w:rsidDel="00000000" w:rsidR="00000000" w:rsidRPr="00000000">
        <w:rPr>
          <w:rFonts w:ascii="Arial" w:cs="Arial" w:eastAsia="Arial" w:hAnsi="Arial"/>
          <w:color w:val="000000"/>
          <w:sz w:val="28"/>
          <w:szCs w:val="28"/>
          <w:rtl w:val="0"/>
        </w:rPr>
        <w:t xml:space="preserve">                    Crucial alliances are necessary</w:t>
      </w:r>
      <w:r w:rsidDel="00000000" w:rsidR="00000000" w:rsidRPr="00000000">
        <w:rPr>
          <w:rFonts w:ascii="Arial" w:cs="Arial" w:eastAsia="Arial" w:hAnsi="Arial"/>
          <w:color w:val="000000"/>
          <w:rtl w:val="0"/>
        </w:rPr>
        <w:br w:type="textWrapping"/>
      </w:r>
    </w:p>
    <w:p w:rsidR="00000000" w:rsidDel="00000000" w:rsidP="00000000" w:rsidRDefault="00000000" w:rsidRPr="00000000" w14:paraId="00000059">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Universities UK: seeking endorsement across the industry</w:t>
        <w:br w:type="textWrapping"/>
        <w:t xml:space="preserve">For certification of compliance, NHS Digital</w:t>
        <w:br w:type="textWrapping"/>
        <w:t xml:space="preserve">Student Minds: for collaborative content creation and student participation</w:t>
        <w:br w:type="textWrapping"/>
        <w:t xml:space="preserve">Tech developers with a focus on NHS-approved mental health apps                                          </w:t>
      </w:r>
    </w:p>
    <w:p w:rsidR="00000000" w:rsidDel="00000000" w:rsidP="00000000" w:rsidRDefault="00000000" w:rsidRPr="00000000" w14:paraId="0000005A">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sz w:val="28"/>
          <w:szCs w:val="28"/>
          <w:rtl w:val="0"/>
        </w:rPr>
        <w:t xml:space="preserve">Timeline</w:t>
      </w:r>
    </w:p>
    <w:p w:rsidR="00000000" w:rsidDel="00000000" w:rsidP="00000000" w:rsidRDefault="00000000" w:rsidRPr="00000000" w14:paraId="0000005B">
      <w:pPr>
        <w:pBdr>
          <w:top w:color="000000" w:space="1" w:sz="4" w:val="single"/>
          <w:left w:color="000000" w:space="4" w:sz="4" w:val="single"/>
          <w:bottom w:color="000000" w:space="1" w:sz="4" w:val="single"/>
          <w:right w:color="000000" w:space="4" w:sz="4" w:val="single"/>
          <w:between w:color="000000" w:space="1" w:sz="4" w:val="single"/>
        </w:pBd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YEAR 1 (Months 1–6)                         Research &amp; Co-design.  </w:t>
      </w:r>
      <w:r w:rsidDel="00000000" w:rsidR="00000000" w:rsidRPr="00000000">
        <w:rPr>
          <w:rFonts w:ascii="Quattrocento Sans" w:cs="Quattrocento Sans" w:eastAsia="Quattrocento Sans" w:hAnsi="Quattrocento Sans"/>
          <w:color w:val="000000"/>
          <w:rtl w:val="0"/>
        </w:rPr>
        <w:t xml:space="preserve">📝</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2045734</wp:posOffset>
                </wp:positionH>
                <wp:positionV relativeFrom="paragraph">
                  <wp:posOffset>13542</wp:posOffset>
                </wp:positionV>
                <wp:extent cx="10632" cy="1350335"/>
                <wp:effectExtent b="0" l="0" r="0" t="0"/>
                <wp:wrapNone/>
                <wp:docPr id="9" name=""/>
                <a:graphic>
                  <a:graphicData uri="http://schemas.microsoft.com/office/word/2010/wordprocessingShape">
                    <wps:wsp>
                      <wps:cNvCnPr/>
                      <wps:spPr>
                        <a:xfrm>
                          <a:off x="5340684" y="3104833"/>
                          <a:ext cx="10632" cy="1350335"/>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2045734</wp:posOffset>
                </wp:positionH>
                <wp:positionV relativeFrom="paragraph">
                  <wp:posOffset>13542</wp:posOffset>
                </wp:positionV>
                <wp:extent cx="10632" cy="1350335"/>
                <wp:effectExtent b="0" l="0" r="0" t="0"/>
                <wp:wrapNone/>
                <wp:docPr id="9"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10632" cy="1350335"/>
                        </a:xfrm>
                        <a:prstGeom prst="rect"/>
                        <a:ln/>
                      </pic:spPr>
                    </pic:pic>
                  </a:graphicData>
                </a:graphic>
              </wp:anchor>
            </w:drawing>
          </mc:Fallback>
        </mc:AlternateContent>
      </w:r>
    </w:p>
    <w:p w:rsidR="00000000" w:rsidDel="00000000" w:rsidP="00000000" w:rsidRDefault="00000000" w:rsidRPr="00000000" w14:paraId="0000005C">
      <w:pPr>
        <w:pBdr>
          <w:top w:color="000000" w:space="1" w:sz="4" w:val="single"/>
          <w:left w:color="000000" w:space="4" w:sz="4" w:val="single"/>
          <w:bottom w:color="000000" w:space="1" w:sz="4" w:val="single"/>
          <w:right w:color="000000" w:space="4" w:sz="4" w:val="single"/>
          <w:between w:color="000000" w:space="1" w:sz="4" w:val="single"/>
        </w:pBd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YEAR 1 (Months 7–12)                       Prototype development &amp; testing.  </w:t>
      </w:r>
      <w:r w:rsidDel="00000000" w:rsidR="00000000" w:rsidRPr="00000000">
        <w:rPr>
          <w:rFonts w:ascii="Quattrocento Sans" w:cs="Quattrocento Sans" w:eastAsia="Quattrocento Sans" w:hAnsi="Quattrocento Sans"/>
          <w:color w:val="000000"/>
          <w:rtl w:val="0"/>
        </w:rPr>
        <w:t xml:space="preserve">📱</w:t>
      </w:r>
      <w:r w:rsidDel="00000000" w:rsidR="00000000" w:rsidRPr="00000000">
        <w:rPr>
          <w:rtl w:val="0"/>
        </w:rPr>
      </w:r>
    </w:p>
    <w:p w:rsidR="00000000" w:rsidDel="00000000" w:rsidP="00000000" w:rsidRDefault="00000000" w:rsidRPr="00000000" w14:paraId="0000005D">
      <w:pPr>
        <w:pBdr>
          <w:top w:color="000000" w:space="1" w:sz="4" w:val="single"/>
          <w:left w:color="000000" w:space="4" w:sz="4" w:val="single"/>
          <w:bottom w:color="000000" w:space="1" w:sz="4" w:val="single"/>
          <w:right w:color="000000" w:space="4" w:sz="4" w:val="single"/>
          <w:between w:color="000000" w:space="1" w:sz="4" w:val="single"/>
        </w:pBd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YEAR 2                                                   Pilot in 3–5 universities. </w:t>
      </w:r>
      <w:r w:rsidDel="00000000" w:rsidR="00000000" w:rsidRPr="00000000">
        <w:rPr>
          <w:rFonts w:ascii="Quattrocento Sans" w:cs="Quattrocento Sans" w:eastAsia="Quattrocento Sans" w:hAnsi="Quattrocento Sans"/>
          <w:color w:val="000000"/>
          <w:rtl w:val="0"/>
        </w:rPr>
        <w:t xml:space="preserve">🏫</w:t>
      </w:r>
      <w:r w:rsidDel="00000000" w:rsidR="00000000" w:rsidRPr="00000000">
        <w:rPr>
          <w:rtl w:val="0"/>
        </w:rPr>
      </w:r>
    </w:p>
    <w:p w:rsidR="00000000" w:rsidDel="00000000" w:rsidP="00000000" w:rsidRDefault="00000000" w:rsidRPr="00000000" w14:paraId="0000005E">
      <w:pPr>
        <w:pBdr>
          <w:top w:color="000000" w:space="1" w:sz="4" w:val="single"/>
          <w:left w:color="000000" w:space="4" w:sz="4" w:val="single"/>
          <w:bottom w:color="000000" w:space="1" w:sz="4" w:val="single"/>
          <w:right w:color="000000" w:space="4" w:sz="4" w:val="single"/>
          <w:between w:color="000000" w:space="1" w:sz="4" w:val="single"/>
        </w:pBd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YEAR 3                                                   Nationwide rollout</w:t>
      </w:r>
    </w:p>
    <w:p w:rsidR="00000000" w:rsidDel="00000000" w:rsidP="00000000" w:rsidRDefault="00000000" w:rsidRPr="00000000" w14:paraId="0000005F">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0">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1">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2">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              Key regulatory actions</w:t>
      </w:r>
    </w:p>
    <w:p w:rsidR="00000000" w:rsidDel="00000000" w:rsidP="00000000" w:rsidRDefault="00000000" w:rsidRPr="00000000" w14:paraId="00000063">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 If diagnostic functionality is available, MHRA registration</w:t>
        <w:br w:type="textWrapping"/>
        <w:t xml:space="preserve">• Approval by NHS Digital </w:t>
        <w:br w:type="textWrapping"/>
        <w:t xml:space="preserve">• The cyber security Cyber Essentials Plus certification</w:t>
        <w:br w:type="textWrapping"/>
        <w:t xml:space="preserve">• University research committees' ethical approval for pilot studies</w:t>
        <w:br w:type="textWrapping"/>
        <w:t xml:space="preserve">• Clinical liability insurance and insurance plans</w:t>
      </w:r>
    </w:p>
    <w:p w:rsidR="00000000" w:rsidDel="00000000" w:rsidP="00000000" w:rsidRDefault="00000000" w:rsidRPr="00000000" w14:paraId="00000064">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color w:val="000000"/>
          <w:sz w:val="28"/>
          <w:szCs w:val="28"/>
          <w:rtl w:val="0"/>
        </w:rPr>
        <w:t xml:space="preserve">DISSEMINATION</w:t>
      </w:r>
    </w:p>
    <w:p w:rsidR="00000000" w:rsidDel="00000000" w:rsidP="00000000" w:rsidRDefault="00000000" w:rsidRPr="00000000" w14:paraId="00000065">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Channel Methods</w:t>
      </w:r>
    </w:p>
    <w:p w:rsidR="00000000" w:rsidDel="00000000" w:rsidP="00000000" w:rsidRDefault="00000000" w:rsidRPr="00000000" w14:paraId="000000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Peer ambassadors, QR codes, and stalls for Fresher’s Week</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media campaigns on TikTok and Instagram, student sponsorships</w:t>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Mental health weeks and events co-hosted by the Students' Union</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IAPT integration with NHS Networks conference presentations</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Education Support personnel and tutors identify alerts</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Champion Students Paid peer positions to advertise and promote</w:t>
      </w:r>
    </w:p>
    <w:p w:rsidR="00000000" w:rsidDel="00000000" w:rsidP="00000000" w:rsidRDefault="00000000" w:rsidRPr="00000000" w14:paraId="0000006C">
      <w:pPr>
        <w:spacing w:line="360" w:lineRule="auto"/>
        <w:rPr>
          <w:rFonts w:ascii="Arial" w:cs="Arial" w:eastAsia="Arial" w:hAnsi="Arial"/>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1456734</wp:posOffset>
            </wp:positionH>
            <wp:positionV relativeFrom="paragraph">
              <wp:posOffset>9539</wp:posOffset>
            </wp:positionV>
            <wp:extent cx="2125345" cy="1828800"/>
            <wp:effectExtent b="0" l="0" r="0" t="0"/>
            <wp:wrapSquare wrapText="bothSides" distB="0" distT="0" distL="114300" distR="114300"/>
            <wp:docPr id="10"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2125345" cy="1828800"/>
                    </a:xfrm>
                    <a:prstGeom prst="rect"/>
                    <a:ln/>
                  </pic:spPr>
                </pic:pic>
              </a:graphicData>
            </a:graphic>
          </wp:anchor>
        </w:drawing>
      </w:r>
    </w:p>
    <w:p w:rsidR="00000000" w:rsidDel="00000000" w:rsidP="00000000" w:rsidRDefault="00000000" w:rsidRPr="00000000" w14:paraId="0000006D">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E">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F">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0">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1">
      <w:pPr>
        <w:spacing w:line="360" w:lineRule="auto"/>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72">
      <w:pPr>
        <w:spacing w:line="360" w:lineRule="auto"/>
        <w:jc w:val="center"/>
        <w:rPr>
          <w:rFonts w:ascii="Arial" w:cs="Arial" w:eastAsia="Arial" w:hAnsi="Arial"/>
          <w:color w:val="000000"/>
          <w:sz w:val="28"/>
          <w:szCs w:val="28"/>
        </w:rPr>
      </w:pPr>
      <w:r w:rsidDel="00000000" w:rsidR="00000000" w:rsidRPr="00000000">
        <w:rPr>
          <w:rFonts w:ascii="Arial" w:cs="Arial" w:eastAsia="Arial" w:hAnsi="Arial"/>
          <w:color w:val="000000"/>
          <w:rtl w:val="0"/>
        </w:rPr>
        <w:t xml:space="preserve">Figure 3: Digital promotion strategies for student engagement.</w:t>
      </w:r>
      <w:r w:rsidDel="00000000" w:rsidR="00000000" w:rsidRPr="00000000">
        <w:rPr>
          <w:rtl w:val="0"/>
        </w:rPr>
      </w:r>
    </w:p>
    <w:p w:rsidR="00000000" w:rsidDel="00000000" w:rsidP="00000000" w:rsidRDefault="00000000" w:rsidRPr="00000000" w14:paraId="00000073">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                         </w:t>
      </w:r>
    </w:p>
    <w:p w:rsidR="00000000" w:rsidDel="00000000" w:rsidP="00000000" w:rsidRDefault="00000000" w:rsidRPr="00000000" w14:paraId="00000074">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sz w:val="28"/>
          <w:szCs w:val="28"/>
          <w:rtl w:val="0"/>
        </w:rPr>
        <w:t xml:space="preserve">                 CONCLUSION</w:t>
      </w:r>
      <w:r w:rsidDel="00000000" w:rsidR="00000000" w:rsidRPr="00000000">
        <w:rPr>
          <w:rFonts w:ascii="Arial" w:cs="Arial" w:eastAsia="Arial" w:hAnsi="Arial"/>
          <w:color w:val="000000"/>
          <w:rtl w:val="0"/>
        </w:rPr>
        <w:br w:type="textWrapping"/>
        <w:t xml:space="preserve">Mind Watch is a proactive and stigma-free solution that meets students where they are on their phones instead of waiting for them to reach a crisis point.</w:t>
      </w:r>
      <w:r w:rsidDel="00000000" w:rsidR="00000000" w:rsidRPr="00000000">
        <w:rPr>
          <w:rFonts w:ascii="Arial" w:cs="Arial" w:eastAsia="Arial" w:hAnsi="Arial"/>
          <w:color w:val="000000"/>
          <w:highlight w:val="white"/>
          <w:rtl w:val="0"/>
        </w:rPr>
        <w:br w:type="textWrapping"/>
      </w:r>
    </w:p>
    <w:p w:rsidR="00000000" w:rsidDel="00000000" w:rsidP="00000000" w:rsidRDefault="00000000" w:rsidRPr="00000000" w14:paraId="00000075">
      <w:pPr>
        <w:spacing w:line="360" w:lineRule="auto"/>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76">
      <w:pPr>
        <w:spacing w:line="360" w:lineRule="auto"/>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77">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sz w:val="28"/>
          <w:szCs w:val="28"/>
          <w:highlight w:val="white"/>
          <w:rtl w:val="0"/>
        </w:rPr>
        <w:t xml:space="preserve">Why Mind Watch is important right now?</w:t>
      </w:r>
      <w:r w:rsidDel="00000000" w:rsidR="00000000" w:rsidRPr="00000000">
        <w:rPr>
          <w:rtl w:val="0"/>
        </w:rPr>
      </w:r>
    </w:p>
    <w:p w:rsidR="00000000" w:rsidDel="00000000" w:rsidP="00000000" w:rsidRDefault="00000000" w:rsidRPr="00000000" w14:paraId="00000078">
      <w:pPr>
        <w:spacing w:line="360" w:lineRule="auto"/>
        <w:rPr>
          <w:rFonts w:ascii="Arial" w:cs="Arial" w:eastAsia="Arial" w:hAnsi="Arial"/>
          <w:color w:val="000000"/>
          <w:sz w:val="28"/>
          <w:szCs w:val="28"/>
          <w:highlight w:val="white"/>
        </w:rPr>
      </w:pPr>
      <w:r w:rsidDel="00000000" w:rsidR="00000000" w:rsidRPr="00000000">
        <w:rPr>
          <w:rFonts w:ascii="Arial" w:cs="Arial" w:eastAsia="Arial" w:hAnsi="Arial"/>
          <w:color w:val="000000"/>
          <w:highlight w:val="white"/>
          <w:rtl w:val="0"/>
        </w:rPr>
        <w:t xml:space="preserve">There is an urgent need. NHS and university services are currently overburdened, while student mental health challenges continue to increase .There is technology that makes early detection possible and affordable such as wearable’s and secure cloud platforms.</w:t>
        <w:br w:type="textWrapping"/>
        <w:t xml:space="preserve">It is supported by policy: Digital innovation and prevention-focused strategies are required by the Office for Students goals, the University Mental Health Charter (Student Minds, 2023) and the NHS Long Term Plan (2019). Students need it: - Co-designing with students demonstrates that many young people prefer digital tools that are accessible and judgment-free.</w:t>
        <w:br w:type="textWrapping"/>
      </w:r>
      <w:r w:rsidDel="00000000" w:rsidR="00000000" w:rsidRPr="00000000">
        <w:rPr>
          <w:rtl w:val="0"/>
        </w:rPr>
      </w:r>
    </w:p>
    <w:p w:rsidR="00000000" w:rsidDel="00000000" w:rsidP="00000000" w:rsidRDefault="00000000" w:rsidRPr="00000000" w14:paraId="00000079">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sz w:val="28"/>
          <w:szCs w:val="28"/>
          <w:highlight w:val="white"/>
          <w:rtl w:val="0"/>
        </w:rPr>
        <w:t xml:space="preserve">The value proposition is clear: </w:t>
      </w:r>
      <w:r w:rsidDel="00000000" w:rsidR="00000000" w:rsidRPr="00000000">
        <w:rPr>
          <w:rFonts w:ascii="Arial" w:cs="Arial" w:eastAsia="Arial" w:hAnsi="Arial"/>
          <w:color w:val="000000"/>
          <w:highlight w:val="white"/>
          <w:rtl w:val="0"/>
        </w:rPr>
        <w:br w:type="textWrapping"/>
      </w:r>
    </w:p>
    <w:p w:rsidR="00000000" w:rsidDel="00000000" w:rsidP="00000000" w:rsidRDefault="00000000" w:rsidRPr="00000000" w14:paraId="0000007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Early intervention saves lives and lowers long-term morbidity. </w:t>
      </w:r>
    </w:p>
    <w:p w:rsidR="00000000" w:rsidDel="00000000" w:rsidP="00000000" w:rsidRDefault="00000000" w:rsidRPr="00000000" w14:paraId="0000007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It also relieves burden on counselling services and NHS waiting lines.</w:t>
      </w:r>
    </w:p>
    <w:p w:rsidR="00000000" w:rsidDel="00000000" w:rsidP="00000000" w:rsidRDefault="00000000" w:rsidRPr="00000000" w14:paraId="0000007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2"/>
          <w:szCs w:val="22"/>
          <w:highlight w:val="white"/>
          <w:u w:val="none"/>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Enhanced academic performance and student retention.</w:t>
      </w:r>
    </w:p>
    <w:p w:rsidR="00000000" w:rsidDel="00000000" w:rsidP="00000000" w:rsidRDefault="00000000" w:rsidRPr="00000000" w14:paraId="0000007D">
      <w:pPr>
        <w:spacing w:line="360" w:lineRule="auto"/>
        <w:ind w:left="360" w:firstLine="0"/>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br w:type="textWrapping"/>
        <w:t xml:space="preserve">Mind Watch is more than simply an app; it's a warning system and a declaration that everyone is accountable for the mental health of students.</w:t>
        <w:br w:type="textWrapping"/>
      </w:r>
    </w:p>
    <w:p w:rsidR="00000000" w:rsidDel="00000000" w:rsidP="00000000" w:rsidRDefault="00000000" w:rsidRPr="00000000" w14:paraId="0000007E">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F">
      <w:pPr>
        <w:spacing w:line="360" w:lineRule="auto"/>
        <w:jc w:val="center"/>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80">
      <w:pPr>
        <w:spacing w:line="360" w:lineRule="auto"/>
        <w:jc w:val="center"/>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81">
      <w:pPr>
        <w:spacing w:line="360" w:lineRule="auto"/>
        <w:jc w:val="center"/>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82">
      <w:pPr>
        <w:spacing w:line="360" w:lineRule="auto"/>
        <w:jc w:val="center"/>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83">
      <w:pPr>
        <w:spacing w:line="360" w:lineRule="auto"/>
        <w:jc w:val="center"/>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84">
      <w:pPr>
        <w:spacing w:line="360" w:lineRule="auto"/>
        <w:jc w:val="center"/>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85">
      <w:pPr>
        <w:spacing w:line="360" w:lineRule="auto"/>
        <w:jc w:val="center"/>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PITCH: Mind Watch AI Early-Warning Mental Health Support System</w:t>
      </w:r>
    </w:p>
    <w:p w:rsidR="00000000" w:rsidDel="00000000" w:rsidP="00000000" w:rsidRDefault="00000000" w:rsidRPr="00000000" w14:paraId="00000086">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1. INTRODUCTION</w:t>
      </w:r>
    </w:p>
    <w:p w:rsidR="00000000" w:rsidDel="00000000" w:rsidP="00000000" w:rsidRDefault="00000000" w:rsidRPr="00000000" w14:paraId="00000087">
      <w:pPr>
        <w:spacing w:line="360" w:lineRule="auto"/>
        <w:rPr>
          <w:rFonts w:ascii="Arial" w:cs="Arial" w:eastAsia="Arial" w:hAnsi="Arial"/>
          <w:color w:val="000000"/>
          <w:sz w:val="28"/>
          <w:szCs w:val="28"/>
          <w:highlight w:val="white"/>
        </w:rPr>
      </w:pPr>
      <w:r w:rsidDel="00000000" w:rsidR="00000000" w:rsidRPr="00000000">
        <w:rPr>
          <w:rFonts w:ascii="Arial" w:cs="Arial" w:eastAsia="Arial" w:hAnsi="Arial"/>
          <w:color w:val="000000"/>
          <w:rtl w:val="0"/>
        </w:rPr>
        <w:t xml:space="preserve">Greetings for the day. I'm [ ] and I'm here to present Mind Watch, an AI-driven early-warning mental health support system designed specifically for UK university students.</w:t>
        <w:br w:type="textWrapping"/>
        <w:t xml:space="preserve">Think about a first-year student who is experiencing their first time living away from home. They are constantly experiencing problems falling asleep. They</w:t>
      </w:r>
      <w:r w:rsidDel="00000000" w:rsidR="00000000" w:rsidRPr="00000000">
        <w:rPr>
          <w:rFonts w:ascii="Arial" w:cs="Arial" w:eastAsia="Arial" w:hAnsi="Arial"/>
          <w:color w:val="000000"/>
          <w:highlight w:val="white"/>
          <w:rtl w:val="0"/>
        </w:rPr>
        <w:t xml:space="preserve"> don't recognize these as early warning signs. They don't seek help. By the time they do, they're in crisis, on a waiting list, or considering dropping out.</w:t>
        <w:br w:type="textWrapping"/>
        <w:t xml:space="preserve">This scenario plays out thousands of times across UK universities every year. Mind Watch exists to change that.</w:t>
        <w:br w:type="textWrapping"/>
        <w:t xml:space="preserve">Mind Watch is a mobile application that uses artificial intelligence to monitor behavioral patterns like sleep, mood, screen time and physical activity to detect early signs of mental health decline. It offers anonymous check-ins, personalized insights, and with consent alert university wellbeing teams before crisis point. It does not replace human support but it enables earlier and smarter interventions.</w:t>
      </w:r>
      <w:r w:rsidDel="00000000" w:rsidR="00000000" w:rsidRPr="00000000">
        <w:rPr>
          <w:rtl w:val="0"/>
        </w:rPr>
      </w:r>
    </w:p>
    <w:p w:rsidR="00000000" w:rsidDel="00000000" w:rsidP="00000000" w:rsidRDefault="00000000" w:rsidRPr="00000000" w14:paraId="00000088">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sz w:val="28"/>
          <w:szCs w:val="28"/>
          <w:highlight w:val="white"/>
          <w:rtl w:val="0"/>
        </w:rPr>
        <w:t xml:space="preserve">2. WHY THIS INNOVATION IS NEEDED</w:t>
      </w:r>
      <w:r w:rsidDel="00000000" w:rsidR="00000000" w:rsidRPr="00000000">
        <w:rPr>
          <w:rtl w:val="0"/>
        </w:rPr>
      </w:r>
    </w:p>
    <w:p w:rsidR="00000000" w:rsidDel="00000000" w:rsidP="00000000" w:rsidRDefault="00000000" w:rsidRPr="00000000" w14:paraId="00000089">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Three fundamental truths form the foundation of Mind Watch’s argument.</w:t>
        <w:br w:type="textWrapping"/>
        <w:t xml:space="preserve">      </w:t>
      </w:r>
    </w:p>
    <w:p w:rsidR="00000000" w:rsidDel="00000000" w:rsidP="00000000" w:rsidRDefault="00000000" w:rsidRPr="00000000" w14:paraId="0000008A">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         First: - there is an unparalleled level of need.</w:t>
        <w:br w:type="textWrapping"/>
        <w:t xml:space="preserve">According to the Office for National Statistics (2023) one in four college students today exhibit signs of anxiety or other mental health issues. According to Student Minds (2024), 62% of students report having poor mental health when they are studying. These figures reflect the struggles of hundreds of thousands of young people who go unnoticed.</w:t>
        <w:br w:type="textWrapping"/>
        <w:t xml:space="preserve">           </w:t>
      </w:r>
    </w:p>
    <w:p w:rsidR="00000000" w:rsidDel="00000000" w:rsidP="00000000" w:rsidRDefault="00000000" w:rsidRPr="00000000" w14:paraId="0000008B">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          Second: - the current support networks are overburdened and ineffective.</w:t>
        <w:br w:type="textWrapping"/>
        <w:t xml:space="preserve">In many areas, waiting lists for NHS Improving Access to Psychological Therapies services range from 6 to 12 months (The King's Fund, 2023). University counselling services are stretched beyond capacity with 41% of institutions reporting demand exceeds resources (Universities UK, 2023). Students typically only access support when they reach crisis point by which time harm is already done.</w:t>
        <w:br w:type="textWrapping"/>
      </w:r>
    </w:p>
    <w:p w:rsidR="00000000" w:rsidDel="00000000" w:rsidP="00000000" w:rsidRDefault="00000000" w:rsidRPr="00000000" w14:paraId="0000008C">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             Third: - the system has a basic flaw.</w:t>
        <w:br w:type="textWrapping"/>
        <w:t xml:space="preserve">There is no proactive, scalable method for early degradation detection. </w:t>
        <w:br w:type="textWrapping"/>
        <w:t xml:space="preserve">This gap is filled by Mind Watch. It provides a low-stigma, anonymous, round-the-clock safety net and meets students where they are on their phones.</w:t>
        <w:br w:type="textWrapping"/>
      </w:r>
    </w:p>
    <w:p w:rsidR="00000000" w:rsidDel="00000000" w:rsidP="00000000" w:rsidRDefault="00000000" w:rsidRPr="00000000" w14:paraId="0000008D">
      <w:pPr>
        <w:spacing w:line="360" w:lineRule="auto"/>
        <w:rPr>
          <w:rFonts w:ascii="Arial" w:cs="Arial" w:eastAsia="Arial" w:hAnsi="Arial"/>
          <w:color w:val="000000"/>
          <w:sz w:val="28"/>
          <w:szCs w:val="28"/>
          <w:highlight w:val="white"/>
        </w:rPr>
      </w:pPr>
      <w:r w:rsidDel="00000000" w:rsidR="00000000" w:rsidRPr="00000000">
        <w:rPr>
          <w:rFonts w:ascii="Arial" w:cs="Arial" w:eastAsia="Arial" w:hAnsi="Arial"/>
          <w:color w:val="000000"/>
          <w:sz w:val="28"/>
          <w:szCs w:val="28"/>
          <w:rtl w:val="0"/>
        </w:rPr>
        <w:t xml:space="preserve">3. HOW IT WORKS</w:t>
      </w:r>
      <w:r w:rsidDel="00000000" w:rsidR="00000000" w:rsidRPr="00000000">
        <w:rPr>
          <w:rtl w:val="0"/>
        </w:rPr>
      </w:r>
    </w:p>
    <w:p w:rsidR="00000000" w:rsidDel="00000000" w:rsidP="00000000" w:rsidRDefault="00000000" w:rsidRPr="00000000" w14:paraId="0000008E">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It is simple for students to include Mind Watch into their daily schedules. After downloading the app students perform a brief and anonymous health check-in using validated clinical instruments such as the PHQ-9 for depression and the GAD-7 for anxiety to establish a baseline mental health profile. In the background, Mind Watch's AI system continuously evaluates:</w:t>
        <w:br w:type="textWrapping"/>
      </w:r>
    </w:p>
    <w:p w:rsidR="00000000" w:rsidDel="00000000" w:rsidP="00000000" w:rsidRDefault="00000000" w:rsidRPr="00000000" w14:paraId="0000008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Self-reported mood diaries</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Sleep habits (from wearable technology or phones)</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Levels of physical activity</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Patterns of screen time</w:t>
      </w:r>
      <w:r w:rsidDel="00000000" w:rsidR="00000000" w:rsidRPr="00000000">
        <w:rPr>
          <w:rtl w:val="0"/>
        </w:rPr>
      </w:r>
    </w:p>
    <w:p w:rsidR="00000000" w:rsidDel="00000000" w:rsidP="00000000" w:rsidRDefault="00000000" w:rsidRPr="00000000" w14:paraId="00000093">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highlight w:val="white"/>
          <w:rtl w:val="0"/>
        </w:rPr>
        <w:t xml:space="preserve">Optional wearable integration with devices like Apple Watch or Fitbit adds physiological data heart rate variability, which is a known indicator of stress (Cho et al., 2023).The AI initiates a phased response when it notices persistent patterns of worry such as poor sleep and low mood over a two-week period. Advice to get expert assistance: directing students to NHS or university counseling services.</w:t>
        <w:br w:type="textWrapping"/>
      </w:r>
    </w:p>
    <w:p w:rsidR="00000000" w:rsidDel="00000000" w:rsidP="00000000" w:rsidRDefault="00000000" w:rsidRPr="00000000" w14:paraId="00000094">
      <w:pPr>
        <w:spacing w:line="360" w:lineRule="auto"/>
        <w:rPr>
          <w:rFonts w:ascii="Arial" w:cs="Arial" w:eastAsia="Arial" w:hAnsi="Arial"/>
          <w:color w:val="000000"/>
        </w:rPr>
      </w:pPr>
      <w:r w:rsidDel="00000000" w:rsidR="00000000" w:rsidRPr="00000000">
        <w:rPr>
          <w:rFonts w:ascii="Arial" w:cs="Arial" w:eastAsia="Arial" w:hAnsi="Arial"/>
          <w:color w:val="000000"/>
          <w:highlight w:val="white"/>
          <w:rtl w:val="0"/>
        </w:rPr>
        <w:t xml:space="preserve">With express user consent a confidential and anonymous alert to the university's wellbeing staff allows for proactive outreach. Every piece of data is secured and stored in compliance with NHS Digital and UK GDPR standards. Students keep total control; they can always delete information.</w:t>
      </w:r>
      <w:r w:rsidDel="00000000" w:rsidR="00000000" w:rsidRPr="00000000">
        <w:rPr>
          <w:rtl w:val="0"/>
        </w:rPr>
      </w:r>
    </w:p>
    <w:p w:rsidR="00000000" w:rsidDel="00000000" w:rsidP="00000000" w:rsidRDefault="00000000" w:rsidRPr="00000000" w14:paraId="00000095">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4. IMPLEMENTATION PLAN </w:t>
      </w:r>
    </w:p>
    <w:p w:rsidR="00000000" w:rsidDel="00000000" w:rsidP="00000000" w:rsidRDefault="00000000" w:rsidRPr="00000000" w14:paraId="00000096">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Mind Watch will be rolled out in five phases over three years.</w:t>
      </w:r>
    </w:p>
    <w:p w:rsidR="00000000" w:rsidDel="00000000" w:rsidP="00000000" w:rsidRDefault="00000000" w:rsidRPr="00000000" w14:paraId="00000097">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8">
      <w:pPr>
        <w:spacing w:line="360" w:lineRule="auto"/>
        <w:rPr>
          <w:rFonts w:ascii="Arial" w:cs="Arial" w:eastAsia="Arial" w:hAnsi="Arial"/>
          <w:color w:val="000000"/>
        </w:rPr>
      </w:pPr>
      <w:r w:rsidDel="00000000" w:rsidR="00000000" w:rsidRPr="00000000">
        <w:rPr>
          <w:rtl w:val="0"/>
        </w:rPr>
      </w:r>
    </w:p>
    <w:tbl>
      <w:tblPr>
        <w:tblStyle w:val="Table3"/>
        <w:tblpPr w:leftFromText="180" w:rightFromText="180" w:topFromText="0" w:bottomFromText="0" w:vertAnchor="text" w:horzAnchor="text" w:tblpX="0" w:tblpY="0"/>
        <w:tblW w:w="112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1731"/>
        <w:gridCol w:w="7419"/>
        <w:tblGridChange w:id="0">
          <w:tblGrid>
            <w:gridCol w:w="2130"/>
            <w:gridCol w:w="1731"/>
            <w:gridCol w:w="7419"/>
          </w:tblGrid>
        </w:tblGridChange>
      </w:tblGrid>
      <w:tr>
        <w:trPr>
          <w:cantSplit w:val="0"/>
          <w:tblHeader w:val="1"/>
        </w:trPr>
        <w:tc>
          <w:tcPr>
            <w:tcMar>
              <w:top w:w="150.0" w:type="dxa"/>
              <w:left w:w="0.0" w:type="dxa"/>
              <w:bottom w:w="150.0" w:type="dxa"/>
              <w:right w:w="240.0" w:type="dxa"/>
            </w:tcMar>
            <w:vAlign w:val="center"/>
          </w:tcPr>
          <w:p w:rsidR="00000000" w:rsidDel="00000000" w:rsidP="00000000" w:rsidRDefault="00000000" w:rsidRPr="00000000" w14:paraId="00000099">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Phase</w:t>
            </w:r>
          </w:p>
        </w:tc>
        <w:tc>
          <w:tcPr>
            <w:tcMar>
              <w:top w:w="150.0" w:type="dxa"/>
              <w:left w:w="240.0" w:type="dxa"/>
              <w:bottom w:w="150.0" w:type="dxa"/>
              <w:right w:w="240.0" w:type="dxa"/>
            </w:tcMar>
            <w:vAlign w:val="center"/>
          </w:tcPr>
          <w:p w:rsidR="00000000" w:rsidDel="00000000" w:rsidP="00000000" w:rsidRDefault="00000000" w:rsidRPr="00000000" w14:paraId="0000009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Timeline</w:t>
            </w:r>
          </w:p>
        </w:tc>
        <w:tc>
          <w:tcPr>
            <w:tcMar>
              <w:top w:w="150.0" w:type="dxa"/>
              <w:left w:w="240.0" w:type="dxa"/>
              <w:bottom w:w="150.0" w:type="dxa"/>
              <w:right w:w="240.0" w:type="dxa"/>
            </w:tcMar>
            <w:vAlign w:val="center"/>
          </w:tcPr>
          <w:p w:rsidR="00000000" w:rsidDel="00000000" w:rsidP="00000000" w:rsidRDefault="00000000" w:rsidRPr="00000000" w14:paraId="0000009B">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Activity</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9C">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Research &amp; Co-Design</w:t>
            </w:r>
          </w:p>
        </w:tc>
        <w:tc>
          <w:tcPr>
            <w:tcMar>
              <w:top w:w="150.0" w:type="dxa"/>
              <w:left w:w="240.0" w:type="dxa"/>
              <w:bottom w:w="150.0" w:type="dxa"/>
              <w:right w:w="240.0" w:type="dxa"/>
            </w:tcMar>
            <w:vAlign w:val="center"/>
          </w:tcPr>
          <w:p w:rsidR="00000000" w:rsidDel="00000000" w:rsidP="00000000" w:rsidRDefault="00000000" w:rsidRPr="00000000" w14:paraId="0000009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Months 1–6</w:t>
            </w:r>
          </w:p>
        </w:tc>
        <w:tc>
          <w:tcPr>
            <w:tcMar>
              <w:top w:w="150.0" w:type="dxa"/>
              <w:left w:w="240.0" w:type="dxa"/>
              <w:bottom w:w="150.0" w:type="dxa"/>
              <w:right w:w="0.0" w:type="dxa"/>
            </w:tcMar>
            <w:vAlign w:val="center"/>
          </w:tcPr>
          <w:p w:rsidR="00000000" w:rsidDel="00000000" w:rsidP="00000000" w:rsidRDefault="00000000" w:rsidRPr="00000000" w14:paraId="0000009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Literature review; student focus groups; co-design workshops with students, counsellors, and NHS clinicians</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9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Prototype Development</w:t>
            </w:r>
          </w:p>
        </w:tc>
        <w:tc>
          <w:tcPr>
            <w:tcMar>
              <w:top w:w="150.0" w:type="dxa"/>
              <w:left w:w="240.0" w:type="dxa"/>
              <w:bottom w:w="150.0" w:type="dxa"/>
              <w:right w:w="240.0" w:type="dxa"/>
            </w:tcMar>
            <w:vAlign w:val="center"/>
          </w:tcPr>
          <w:p w:rsidR="00000000" w:rsidDel="00000000" w:rsidP="00000000" w:rsidRDefault="00000000" w:rsidRPr="00000000" w14:paraId="000000A0">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Months 7–12</w:t>
            </w:r>
          </w:p>
        </w:tc>
        <w:tc>
          <w:tcPr>
            <w:tcMar>
              <w:top w:w="150.0" w:type="dxa"/>
              <w:left w:w="240.0" w:type="dxa"/>
              <w:bottom w:w="150.0" w:type="dxa"/>
              <w:right w:w="0.0" w:type="dxa"/>
            </w:tcMar>
            <w:vAlign w:val="center"/>
          </w:tcPr>
          <w:p w:rsidR="00000000" w:rsidDel="00000000" w:rsidP="00000000" w:rsidRDefault="00000000" w:rsidRPr="00000000" w14:paraId="000000A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Build Minimum Viable Product; usability testing with 100 students; secure NHS Digital approval</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A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Pilot Program</w:t>
            </w:r>
          </w:p>
        </w:tc>
        <w:tc>
          <w:tcPr>
            <w:tcMar>
              <w:top w:w="150.0" w:type="dxa"/>
              <w:left w:w="240.0" w:type="dxa"/>
              <w:bottom w:w="150.0" w:type="dxa"/>
              <w:right w:w="240.0" w:type="dxa"/>
            </w:tcMar>
            <w:vAlign w:val="center"/>
          </w:tcPr>
          <w:p w:rsidR="00000000" w:rsidDel="00000000" w:rsidP="00000000" w:rsidRDefault="00000000" w:rsidRPr="00000000" w14:paraId="000000A3">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Year 2</w:t>
            </w:r>
          </w:p>
        </w:tc>
        <w:tc>
          <w:tcPr>
            <w:tcMar>
              <w:top w:w="150.0" w:type="dxa"/>
              <w:left w:w="240.0" w:type="dxa"/>
              <w:bottom w:w="150.0" w:type="dxa"/>
              <w:right w:w="0.0" w:type="dxa"/>
            </w:tcMar>
            <w:vAlign w:val="center"/>
          </w:tcPr>
          <w:p w:rsidR="00000000" w:rsidDel="00000000" w:rsidP="00000000" w:rsidRDefault="00000000" w:rsidRPr="00000000" w14:paraId="000000A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Pilot in 3–5 diverse UK universities; collect outcome data on wellbeing impact, service demand, and user satisfaction</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A5">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Refinement &amp; Scaling</w:t>
            </w:r>
          </w:p>
        </w:tc>
        <w:tc>
          <w:tcPr>
            <w:tcMar>
              <w:top w:w="150.0" w:type="dxa"/>
              <w:left w:w="240.0" w:type="dxa"/>
              <w:bottom w:w="150.0" w:type="dxa"/>
              <w:right w:w="240.0" w:type="dxa"/>
            </w:tcMar>
            <w:vAlign w:val="center"/>
          </w:tcPr>
          <w:p w:rsidR="00000000" w:rsidDel="00000000" w:rsidP="00000000" w:rsidRDefault="00000000" w:rsidRPr="00000000" w14:paraId="000000A6">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Months 25–30</w:t>
            </w:r>
          </w:p>
        </w:tc>
        <w:tc>
          <w:tcPr>
            <w:tcMar>
              <w:top w:w="150.0" w:type="dxa"/>
              <w:left w:w="240.0" w:type="dxa"/>
              <w:bottom w:w="150.0" w:type="dxa"/>
              <w:right w:w="0.0" w:type="dxa"/>
            </w:tcMar>
            <w:vAlign w:val="center"/>
          </w:tcPr>
          <w:p w:rsidR="00000000" w:rsidDel="00000000" w:rsidP="00000000" w:rsidRDefault="00000000" w:rsidRPr="00000000" w14:paraId="000000A7">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Analyze pilot data; refine algorithm and user experience; develop training materials</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A8">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Nationwide Rollout</w:t>
            </w:r>
          </w:p>
        </w:tc>
        <w:tc>
          <w:tcPr>
            <w:tcMar>
              <w:top w:w="150.0" w:type="dxa"/>
              <w:left w:w="240.0" w:type="dxa"/>
              <w:bottom w:w="150.0" w:type="dxa"/>
              <w:right w:w="240.0" w:type="dxa"/>
            </w:tcMar>
            <w:vAlign w:val="center"/>
          </w:tcPr>
          <w:p w:rsidR="00000000" w:rsidDel="00000000" w:rsidP="00000000" w:rsidRDefault="00000000" w:rsidRPr="00000000" w14:paraId="000000A9">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Year 3 onwards</w:t>
            </w:r>
          </w:p>
        </w:tc>
        <w:tc>
          <w:tcPr>
            <w:tcMar>
              <w:top w:w="150.0" w:type="dxa"/>
              <w:left w:w="240.0" w:type="dxa"/>
              <w:bottom w:w="150.0" w:type="dxa"/>
              <w:right w:w="0.0" w:type="dxa"/>
            </w:tcMar>
            <w:vAlign w:val="center"/>
          </w:tcPr>
          <w:p w:rsidR="00000000" w:rsidDel="00000000" w:rsidP="00000000" w:rsidRDefault="00000000" w:rsidRPr="00000000" w14:paraId="000000A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Make available to all UK universities; establish sustainable subscription model</w:t>
            </w:r>
          </w:p>
        </w:tc>
      </w:tr>
    </w:tbl>
    <w:p w:rsidR="00000000" w:rsidDel="00000000" w:rsidP="00000000" w:rsidRDefault="00000000" w:rsidRPr="00000000" w14:paraId="000000AB">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AC">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Key partnerships are essential. Universities UK will provide sector-wide endorsement. NHS Digital ensures compliance certification. Student Minds co-produces content and ensures student voices shape the product. Specialist tech developers build and maintain the platform.</w:t>
      </w:r>
    </w:p>
    <w:p w:rsidR="00000000" w:rsidDel="00000000" w:rsidP="00000000" w:rsidRDefault="00000000" w:rsidRPr="00000000" w14:paraId="000000A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Resources required include an AI engineering team, UX designers, clinical advisors, a marketing lead and a Data Protection Officer to ensure GDPR compliance.</w:t>
      </w:r>
    </w:p>
    <w:p w:rsidR="00000000" w:rsidDel="00000000" w:rsidP="00000000" w:rsidRDefault="00000000" w:rsidRPr="00000000" w14:paraId="000000AE">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5. REGULATIONS &amp; ETHICS</w:t>
      </w:r>
    </w:p>
    <w:p w:rsidR="00000000" w:rsidDel="00000000" w:rsidP="00000000" w:rsidRDefault="00000000" w:rsidRPr="00000000" w14:paraId="000000A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Student safety and data protection are foundational to Mind Watch.</w:t>
      </w:r>
    </w:p>
    <w:p w:rsidR="00000000" w:rsidDel="00000000" w:rsidP="00000000" w:rsidRDefault="00000000" w:rsidRPr="00000000" w14:paraId="000000B0">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system operates within a strict regulatory framework:</w:t>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GDPR &amp; Data Protection Act 2018: Students control their data; explicit consent required for any sharing; right to access, rectification, and erasure (ICO, 2023).</w:t>
      </w:r>
    </w:p>
    <w:p w:rsidR="00000000" w:rsidDel="00000000" w:rsidP="00000000" w:rsidRDefault="00000000" w:rsidRPr="00000000" w14:paraId="000000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NHS Digital Standards (DCB0129): Clinical risk management ensures the app's safety and effectiveness (NHS Digital, 2022).</w:t>
      </w: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highlight w:val="white"/>
          <w:u w:val="none"/>
          <w:vertAlign w:val="baseline"/>
          <w:rtl w:val="0"/>
        </w:rPr>
        <w:t xml:space="preserve">Medical Devices Regulations 2002: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required if the application includes diagnostic functionality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NICE Guidelines (NG134): All content aligns with evidence-based digital mental health interventions.</w:t>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Equality Act 2010: The app is fully accessible, complying with Web Content Accessibility Guidelines (WCAG 2.1).</w:t>
      </w:r>
    </w:p>
    <w:p w:rsidR="00000000" w:rsidDel="00000000" w:rsidP="00000000" w:rsidRDefault="00000000" w:rsidRPr="00000000" w14:paraId="000000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Mental Capacity Act 2005: Safeguards protect vulnerable users who may lack capacity to make decisions.</w:t>
      </w:r>
    </w:p>
    <w:p w:rsidR="00000000" w:rsidDel="00000000" w:rsidP="00000000" w:rsidRDefault="00000000" w:rsidRPr="00000000" w14:paraId="000000B7">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Ethical considerations extend beyond compliance. An independent ethics advisory group including students, clinicians and disability advocates will oversee the pilot program. All student data is anonymous for research purposes and no student is ever contacted without their explicit consent.</w:t>
      </w:r>
    </w:p>
    <w:p w:rsidR="00000000" w:rsidDel="00000000" w:rsidP="00000000" w:rsidRDefault="00000000" w:rsidRPr="00000000" w14:paraId="000000B8">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6. VALUE &amp; FEASIBILITY</w:t>
      </w:r>
    </w:p>
    <w:p w:rsidR="00000000" w:rsidDel="00000000" w:rsidP="00000000" w:rsidRDefault="00000000" w:rsidRPr="00000000" w14:paraId="000000B9">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rtl w:val="0"/>
        </w:rPr>
        <w:t xml:space="preserve">Mind Watch offers compelling value to every stakeholder.</w:t>
      </w:r>
      <w:r w:rsidDel="00000000" w:rsidR="00000000" w:rsidRPr="00000000">
        <w:rPr>
          <w:rtl w:val="0"/>
        </w:rPr>
      </w:r>
    </w:p>
    <w:tbl>
      <w:tblPr>
        <w:tblStyle w:val="Table4"/>
        <w:tblW w:w="10064.0" w:type="dxa"/>
        <w:jc w:val="left"/>
        <w:tblInd w:w="-36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0"/>
        <w:gridCol w:w="8264"/>
        <w:tblGridChange w:id="0">
          <w:tblGrid>
            <w:gridCol w:w="1800"/>
            <w:gridCol w:w="8264"/>
          </w:tblGrid>
        </w:tblGridChange>
      </w:tblGrid>
      <w:tr>
        <w:trPr>
          <w:cantSplit w:val="0"/>
          <w:tblHeader w:val="1"/>
        </w:trPr>
        <w:tc>
          <w:tcPr>
            <w:tcMar>
              <w:top w:w="150.0" w:type="dxa"/>
              <w:left w:w="0.0" w:type="dxa"/>
              <w:bottom w:w="150.0" w:type="dxa"/>
              <w:right w:w="240.0" w:type="dxa"/>
            </w:tcMar>
            <w:vAlign w:val="center"/>
          </w:tcPr>
          <w:p w:rsidR="00000000" w:rsidDel="00000000" w:rsidP="00000000" w:rsidRDefault="00000000" w:rsidRPr="00000000" w14:paraId="000000B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Stakeholder</w:t>
            </w:r>
          </w:p>
        </w:tc>
        <w:tc>
          <w:tcPr>
            <w:tcMar>
              <w:top w:w="150.0" w:type="dxa"/>
              <w:left w:w="240.0" w:type="dxa"/>
              <w:bottom w:w="150.0" w:type="dxa"/>
              <w:right w:w="240.0" w:type="dxa"/>
            </w:tcMar>
            <w:vAlign w:val="center"/>
          </w:tcPr>
          <w:p w:rsidR="00000000" w:rsidDel="00000000" w:rsidP="00000000" w:rsidRDefault="00000000" w:rsidRPr="00000000" w14:paraId="000000BB">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Value</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BC">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Students</w:t>
            </w:r>
          </w:p>
        </w:tc>
        <w:tc>
          <w:tcPr>
            <w:tcMar>
              <w:top w:w="150.0" w:type="dxa"/>
              <w:left w:w="240.0" w:type="dxa"/>
              <w:bottom w:w="150.0" w:type="dxa"/>
              <w:right w:w="0.0" w:type="dxa"/>
            </w:tcMar>
            <w:vAlign w:val="center"/>
          </w:tcPr>
          <w:p w:rsidR="00000000" w:rsidDel="00000000" w:rsidP="00000000" w:rsidRDefault="00000000" w:rsidRPr="00000000" w14:paraId="000000B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Early detection, 24/7 anonymous support, reduced stigma, improved wellbeing and academic outcomes</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B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Universities</w:t>
            </w:r>
          </w:p>
        </w:tc>
        <w:tc>
          <w:tcPr>
            <w:tcMar>
              <w:top w:w="150.0" w:type="dxa"/>
              <w:left w:w="240.0" w:type="dxa"/>
              <w:bottom w:w="150.0" w:type="dxa"/>
              <w:right w:w="0.0" w:type="dxa"/>
            </w:tcMar>
            <w:vAlign w:val="center"/>
          </w:tcPr>
          <w:p w:rsidR="00000000" w:rsidDel="00000000" w:rsidP="00000000" w:rsidRDefault="00000000" w:rsidRPr="00000000" w14:paraId="000000B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Reduced pressure on counselling services; data-informed resource allocation; improved student retention</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C0">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NHS</w:t>
            </w:r>
          </w:p>
        </w:tc>
        <w:tc>
          <w:tcPr>
            <w:tcMar>
              <w:top w:w="150.0" w:type="dxa"/>
              <w:left w:w="240.0" w:type="dxa"/>
              <w:bottom w:w="150.0" w:type="dxa"/>
              <w:right w:w="0.0" w:type="dxa"/>
            </w:tcMar>
            <w:vAlign w:val="center"/>
          </w:tcPr>
          <w:p w:rsidR="00000000" w:rsidDel="00000000" w:rsidP="00000000" w:rsidRDefault="00000000" w:rsidRPr="00000000" w14:paraId="000000C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Fewer crisis referrals; alignment with NHS Long Term Plan prevention targets; cost savings from reduced hospitalizations</w:t>
            </w:r>
          </w:p>
        </w:tc>
      </w:tr>
      <w:tr>
        <w:trPr>
          <w:cantSplit w:val="0"/>
          <w:trHeight w:val="543" w:hRule="atLeast"/>
          <w:tblHeader w:val="0"/>
        </w:trPr>
        <w:tc>
          <w:tcPr>
            <w:tcMar>
              <w:top w:w="150.0" w:type="dxa"/>
              <w:left w:w="0.0" w:type="dxa"/>
              <w:bottom w:w="150.0" w:type="dxa"/>
              <w:right w:w="240.0" w:type="dxa"/>
            </w:tcMar>
            <w:vAlign w:val="center"/>
          </w:tcPr>
          <w:p w:rsidR="00000000" w:rsidDel="00000000" w:rsidP="00000000" w:rsidRDefault="00000000" w:rsidRPr="00000000" w14:paraId="000000C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Society</w:t>
            </w:r>
          </w:p>
        </w:tc>
        <w:tc>
          <w:tcPr>
            <w:tcMar>
              <w:top w:w="150.0" w:type="dxa"/>
              <w:left w:w="240.0" w:type="dxa"/>
              <w:bottom w:w="150.0" w:type="dxa"/>
              <w:right w:w="0.0" w:type="dxa"/>
            </w:tcMar>
            <w:vAlign w:val="center"/>
          </w:tcPr>
          <w:p w:rsidR="00000000" w:rsidDel="00000000" w:rsidP="00000000" w:rsidRDefault="00000000" w:rsidRPr="00000000" w14:paraId="000000C3">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Healthier graduates; reduced long-term mental health morbidity; contribution to the common good Feasibility is high</w:t>
            </w:r>
          </w:p>
        </w:tc>
      </w:tr>
    </w:tbl>
    <w:p w:rsidR="00000000" w:rsidDel="00000000" w:rsidP="00000000" w:rsidRDefault="00000000" w:rsidRPr="00000000" w14:paraId="000000C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C5">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C6">
      <w:pPr>
        <w:spacing w:line="360" w:lineRule="auto"/>
        <w:rPr>
          <w:rFonts w:ascii="Arial" w:cs="Arial" w:eastAsia="Arial" w:hAnsi="Arial"/>
          <w:color w:val="000000"/>
          <w:highlight w:val="white"/>
        </w:rPr>
      </w:pPr>
      <w:r w:rsidDel="00000000" w:rsidR="00000000" w:rsidRPr="00000000">
        <w:rPr>
          <w:rFonts w:ascii="Arial" w:cs="Arial" w:eastAsia="Arial" w:hAnsi="Arial"/>
          <w:color w:val="000000"/>
          <w:rtl w:val="0"/>
        </w:rPr>
        <w:t xml:space="preserve">The technology is there; other industries employ comparable AI-powered mental health products. The</w:t>
      </w:r>
      <w:r w:rsidDel="00000000" w:rsidR="00000000" w:rsidRPr="00000000">
        <w:rPr>
          <w:rFonts w:ascii="Arial" w:cs="Arial" w:eastAsia="Arial" w:hAnsi="Arial"/>
          <w:color w:val="000000"/>
          <w:highlight w:val="white"/>
          <w:rtl w:val="0"/>
        </w:rPr>
        <w:t xml:space="preserve"> infrastructure is in place; over 98% of pupils in the UK own smartphones (Ofcom, 2023). Universities and NHS trusts are actively looking for digital solutions thus the partnerships are feasible.</w:t>
      </w:r>
    </w:p>
    <w:p w:rsidR="00000000" w:rsidDel="00000000" w:rsidP="00000000" w:rsidRDefault="00000000" w:rsidRPr="00000000" w14:paraId="000000C7">
      <w:pPr>
        <w:spacing w:line="360" w:lineRule="auto"/>
        <w:rPr>
          <w:rFonts w:ascii="Arial" w:cs="Arial" w:eastAsia="Arial" w:hAnsi="Arial"/>
          <w:color w:val="000000"/>
          <w:sz w:val="28"/>
          <w:szCs w:val="28"/>
          <w:highlight w:val="white"/>
        </w:rPr>
      </w:pPr>
      <w:r w:rsidDel="00000000" w:rsidR="00000000" w:rsidRPr="00000000">
        <w:rPr>
          <w:rtl w:val="0"/>
        </w:rPr>
      </w:r>
    </w:p>
    <w:p w:rsidR="00000000" w:rsidDel="00000000" w:rsidP="00000000" w:rsidRDefault="00000000" w:rsidRPr="00000000" w14:paraId="000000C8">
      <w:pPr>
        <w:spacing w:line="360" w:lineRule="auto"/>
        <w:rPr>
          <w:rFonts w:ascii="Arial" w:cs="Arial" w:eastAsia="Arial" w:hAnsi="Arial"/>
          <w:color w:val="000000"/>
          <w:sz w:val="28"/>
          <w:szCs w:val="28"/>
          <w:highlight w:val="white"/>
        </w:rPr>
      </w:pPr>
      <w:r w:rsidDel="00000000" w:rsidR="00000000" w:rsidRPr="00000000">
        <w:rPr>
          <w:rFonts w:ascii="Arial" w:cs="Arial" w:eastAsia="Arial" w:hAnsi="Arial"/>
          <w:color w:val="000000"/>
          <w:sz w:val="28"/>
          <w:szCs w:val="28"/>
          <w:highlight w:val="white"/>
          <w:rtl w:val="0"/>
        </w:rPr>
        <w:t xml:space="preserve">7. </w:t>
      </w:r>
      <w:r w:rsidDel="00000000" w:rsidR="00000000" w:rsidRPr="00000000">
        <w:rPr>
          <w:rFonts w:ascii="Arial" w:cs="Arial" w:eastAsia="Arial" w:hAnsi="Arial"/>
          <w:color w:val="000000"/>
          <w:sz w:val="28"/>
          <w:szCs w:val="28"/>
          <w:rtl w:val="0"/>
        </w:rPr>
        <w:t xml:space="preserve">Barriers and solutions</w:t>
      </w:r>
      <w:r w:rsidDel="00000000" w:rsidR="00000000" w:rsidRPr="00000000">
        <w:rPr>
          <w:rtl w:val="0"/>
        </w:rPr>
      </w:r>
    </w:p>
    <w:tbl>
      <w:tblPr>
        <w:tblStyle w:val="Table5"/>
        <w:tblW w:w="882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65"/>
        <w:gridCol w:w="6455"/>
        <w:tblGridChange w:id="0">
          <w:tblGrid>
            <w:gridCol w:w="2365"/>
            <w:gridCol w:w="6455"/>
          </w:tblGrid>
        </w:tblGridChange>
      </w:tblGrid>
      <w:tr>
        <w:trPr>
          <w:cantSplit w:val="0"/>
          <w:tblHeader w:val="1"/>
        </w:trPr>
        <w:tc>
          <w:tcPr>
            <w:tcMar>
              <w:top w:w="150.0" w:type="dxa"/>
              <w:left w:w="0.0" w:type="dxa"/>
              <w:bottom w:w="150.0" w:type="dxa"/>
              <w:right w:w="240.0" w:type="dxa"/>
            </w:tcMar>
            <w:vAlign w:val="center"/>
          </w:tcPr>
          <w:p w:rsidR="00000000" w:rsidDel="00000000" w:rsidP="00000000" w:rsidRDefault="00000000" w:rsidRPr="00000000" w14:paraId="000000C9">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Barrier</w:t>
            </w:r>
          </w:p>
        </w:tc>
        <w:tc>
          <w:tcPr>
            <w:tcMar>
              <w:top w:w="150.0" w:type="dxa"/>
              <w:left w:w="240.0" w:type="dxa"/>
              <w:bottom w:w="150.0" w:type="dxa"/>
              <w:right w:w="240.0" w:type="dxa"/>
            </w:tcMar>
            <w:vAlign w:val="center"/>
          </w:tcPr>
          <w:p w:rsidR="00000000" w:rsidDel="00000000" w:rsidP="00000000" w:rsidRDefault="00000000" w:rsidRPr="00000000" w14:paraId="000000CA">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Solution</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CB">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Student engagement</w:t>
            </w:r>
          </w:p>
        </w:tc>
        <w:tc>
          <w:tcPr>
            <w:tcMar>
              <w:top w:w="150.0" w:type="dxa"/>
              <w:left w:w="240.0" w:type="dxa"/>
              <w:bottom w:w="150.0" w:type="dxa"/>
              <w:right w:w="0.0" w:type="dxa"/>
            </w:tcMar>
            <w:vAlign w:val="center"/>
          </w:tcPr>
          <w:p w:rsidR="00000000" w:rsidDel="00000000" w:rsidP="00000000" w:rsidRDefault="00000000" w:rsidRPr="00000000" w14:paraId="000000CC">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Co-design with students; peer ambassador program; integration into existing university apps</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C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Data privacy concerns</w:t>
            </w:r>
          </w:p>
        </w:tc>
        <w:tc>
          <w:tcPr>
            <w:tcMar>
              <w:top w:w="150.0" w:type="dxa"/>
              <w:left w:w="240.0" w:type="dxa"/>
              <w:bottom w:w="150.0" w:type="dxa"/>
              <w:right w:w="0.0" w:type="dxa"/>
            </w:tcMar>
            <w:vAlign w:val="center"/>
          </w:tcPr>
          <w:p w:rsidR="00000000" w:rsidDel="00000000" w:rsidP="00000000" w:rsidRDefault="00000000" w:rsidRPr="00000000" w14:paraId="000000C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Transparent consent models; independent ethics oversight; NHS Digital compliance</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CF">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Funding</w:t>
            </w:r>
          </w:p>
        </w:tc>
        <w:tc>
          <w:tcPr>
            <w:tcMar>
              <w:top w:w="150.0" w:type="dxa"/>
              <w:left w:w="240.0" w:type="dxa"/>
              <w:bottom w:w="150.0" w:type="dxa"/>
              <w:right w:w="0.0" w:type="dxa"/>
            </w:tcMar>
            <w:vAlign w:val="center"/>
          </w:tcPr>
          <w:p w:rsidR="00000000" w:rsidDel="00000000" w:rsidP="00000000" w:rsidRDefault="00000000" w:rsidRPr="00000000" w14:paraId="000000D0">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Pilot funded by Innovate UK or Office for Students grants; sustainable university subscription model post-pilot</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0D1">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Clinical safety</w:t>
            </w:r>
          </w:p>
        </w:tc>
        <w:tc>
          <w:tcPr>
            <w:tcMar>
              <w:top w:w="150.0" w:type="dxa"/>
              <w:left w:w="240.0" w:type="dxa"/>
              <w:bottom w:w="150.0" w:type="dxa"/>
              <w:right w:w="0.0" w:type="dxa"/>
            </w:tcMar>
            <w:vAlign w:val="center"/>
          </w:tcPr>
          <w:p w:rsidR="00000000" w:rsidDel="00000000" w:rsidP="00000000" w:rsidRDefault="00000000" w:rsidRPr="00000000" w14:paraId="000000D2">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MHRA registration if required; NICE-aligned content; clinical advisory board</w:t>
            </w:r>
          </w:p>
        </w:tc>
      </w:tr>
    </w:tbl>
    <w:p w:rsidR="00000000" w:rsidDel="00000000" w:rsidP="00000000" w:rsidRDefault="00000000" w:rsidRPr="00000000" w14:paraId="000000D3">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D4">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Future scaling potential is significant. Mind Watch could expand to further education colleges, NHS workforce wellbeing programs and international university partnerships.</w:t>
      </w:r>
    </w:p>
    <w:p w:rsidR="00000000" w:rsidDel="00000000" w:rsidP="00000000" w:rsidRDefault="00000000" w:rsidRPr="00000000" w14:paraId="000000D5">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D6">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D7">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D8">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D9">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DA">
      <w:pPr>
        <w:spacing w:line="360" w:lineRule="auto"/>
        <w:rPr>
          <w:rFonts w:ascii="Arial" w:cs="Arial" w:eastAsia="Arial" w:hAnsi="Arial"/>
          <w:color w:val="000000"/>
          <w:sz w:val="28"/>
          <w:szCs w:val="28"/>
        </w:rPr>
      </w:pPr>
      <w:r w:rsidDel="00000000" w:rsidR="00000000" w:rsidRPr="00000000">
        <w:rPr>
          <w:rtl w:val="0"/>
        </w:rPr>
      </w:r>
    </w:p>
    <w:p w:rsidR="00000000" w:rsidDel="00000000" w:rsidP="00000000" w:rsidRDefault="00000000" w:rsidRPr="00000000" w14:paraId="000000DB">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8. CONCLUSION &amp; CALL TO ACTION</w:t>
      </w:r>
    </w:p>
    <w:p w:rsidR="00000000" w:rsidDel="00000000" w:rsidP="00000000" w:rsidRDefault="00000000" w:rsidRPr="00000000" w14:paraId="000000DC">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problem is urgent. Student mental health is deteriorating. Services are overwhelmed. Early detection does not exist also the solution is here. Mind Watch uses AI and existing technology to create a proactive, scalable, stigma-free safety net.</w:t>
      </w:r>
    </w:p>
    <w:p w:rsidR="00000000" w:rsidDel="00000000" w:rsidP="00000000" w:rsidRDefault="00000000" w:rsidRPr="00000000" w14:paraId="000000DD">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The time is now -&gt; Policy supports it -&gt; Students want it -&gt; Technology enables it.</w:t>
      </w:r>
    </w:p>
    <w:p w:rsidR="00000000" w:rsidDel="00000000" w:rsidP="00000000" w:rsidRDefault="00000000" w:rsidRPr="00000000" w14:paraId="000000D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I am asking you to</w:t>
      </w:r>
    </w:p>
    <w:p w:rsidR="00000000" w:rsidDel="00000000" w:rsidP="00000000" w:rsidRDefault="00000000" w:rsidRPr="00000000" w14:paraId="000000D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Support the pilot program by connecting me with university and NHS partners</w:t>
      </w:r>
    </w:p>
    <w:p w:rsidR="00000000" w:rsidDel="00000000" w:rsidP="00000000" w:rsidRDefault="00000000" w:rsidRPr="00000000" w14:paraId="000000E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Invest in the next phase of development and testing</w:t>
      </w:r>
    </w:p>
    <w:p w:rsidR="00000000" w:rsidDel="00000000" w:rsidP="00000000" w:rsidRDefault="00000000" w:rsidRPr="00000000" w14:paraId="000000E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Join us in building a future where no student falls through the cracks</w:t>
      </w:r>
    </w:p>
    <w:p w:rsidR="00000000" w:rsidDel="00000000" w:rsidP="00000000" w:rsidRDefault="00000000" w:rsidRPr="00000000" w14:paraId="000000E2">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3">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Mind Watch is not just an app. It is a statement that student mental health is everyone's responsibility.</w:t>
      </w:r>
    </w:p>
    <w:p w:rsidR="00000000" w:rsidDel="00000000" w:rsidP="00000000" w:rsidRDefault="00000000" w:rsidRPr="00000000" w14:paraId="000000E4">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5">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6">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7">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8">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9">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A">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B">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C">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D">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EE">
      <w:pPr>
        <w:spacing w:line="360" w:lineRule="auto"/>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EF">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F0">
      <w:pPr>
        <w:spacing w:line="360" w:lineRule="auto"/>
        <w:rPr>
          <w:rFonts w:ascii="Arial" w:cs="Arial" w:eastAsia="Arial" w:hAnsi="Arial"/>
          <w:color w:val="000000"/>
          <w:sz w:val="28"/>
          <w:szCs w:val="28"/>
        </w:rPr>
      </w:pPr>
      <w:r w:rsidDel="00000000" w:rsidR="00000000" w:rsidRPr="00000000">
        <w:rPr>
          <w:rFonts w:ascii="Arial" w:cs="Arial" w:eastAsia="Arial" w:hAnsi="Arial"/>
          <w:color w:val="000000"/>
          <w:sz w:val="28"/>
          <w:szCs w:val="28"/>
          <w:rtl w:val="0"/>
        </w:rPr>
        <w:t xml:space="preserve">9. REFERENCE </w:t>
      </w:r>
    </w:p>
    <w:p w:rsidR="00000000" w:rsidDel="00000000" w:rsidP="00000000" w:rsidRDefault="00000000" w:rsidRPr="00000000" w14:paraId="000000F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(2019) The NHS Long Term Plan. London: NHS England. Available at: </w:t>
      </w:r>
      <w:hyperlink r:id="rId22">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https://www.longtermplan.nhs.uk/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Office for National Statistics (2023) Student mental health in England: Prevalence of depression and anxiety among university students. Newport: ONS. Available at: </w:t>
      </w:r>
      <w:hyperlink r:id="rId23">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https://www.ons.gov.uk/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 Minds (2024) University Mental Health Charter: Annual Report 2024. Leeds: Student Minds. Available at: </w:t>
      </w:r>
      <w:hyperlink r:id="rId24">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https://www.studentminds.org.uk/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Thorley, C. (2022) 'not by degrees: Improving student mental health in the UK's universities', Higher Education Policy Institute Report.</w:t>
      </w:r>
    </w:p>
    <w:p w:rsidR="00000000" w:rsidDel="00000000" w:rsidP="00000000" w:rsidRDefault="00000000" w:rsidRPr="00000000" w14:paraId="000000F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King's Fund (2023) Mental health waiting times in England. London: The King's Fund. Available at: </w:t>
      </w:r>
      <w:hyperlink r:id="rId25">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https://www.kingsfund.org.uk/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F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Universities UK (2023) Stepchange: Mentally healthy universities. London: Universities UK. Available at: </w:t>
      </w:r>
      <w:hyperlink r:id="rId26">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https://www.universitiesuk.ac.uk/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Graham, S., Depp, C. and Lee, E. (2022) 'Artificial intelligence for early detection of mental health decline: A systematic review', Lancet Digital Health.</w:t>
      </w:r>
    </w:p>
    <w:p w:rsidR="00000000" w:rsidDel="00000000" w:rsidP="00000000" w:rsidRDefault="00000000" w:rsidRPr="00000000" w14:paraId="000000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Cho, K., Kim, Y. and Lee, J. (2023) 'Wearable device data for mental health monitoring: Heart rate variability as an indicator of stress and anxiety', Journal of Digital Health.</w:t>
      </w:r>
    </w:p>
    <w:p w:rsidR="00000000" w:rsidDel="00000000" w:rsidP="00000000" w:rsidRDefault="00000000" w:rsidRPr="00000000" w14:paraId="000000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Digital (2022) DCB0129: Clinical risk management: its application in the manufacture of health IT systems. Leeds: NHS Digital. Available at: </w:t>
      </w:r>
      <w:hyperlink r:id="rId27">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https://digital.nhs.uk/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ICO (Information Commissioner's Office) (2023) Guide to GDPR: Health data. Wilmslow: ICO. Available at: </w:t>
      </w:r>
      <w:hyperlink r:id="rId28">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https://ico.org.uk/</w:t>
        </w:r>
      </w:hyperli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B">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FC">
      <w:pPr>
        <w:spacing w:line="360" w:lineRule="auto"/>
        <w:jc w:val="center"/>
        <w:rPr>
          <w:rFonts w:ascii="Arial" w:cs="Arial" w:eastAsia="Arial" w:hAnsi="Arial"/>
          <w:color w:val="000000"/>
        </w:rPr>
      </w:pPr>
      <w:r w:rsidDel="00000000" w:rsidR="00000000" w:rsidRPr="00000000">
        <w:rPr>
          <w:rtl w:val="0"/>
        </w:rPr>
      </w:r>
    </w:p>
    <w:sectPr>
      <w:footerReference r:id="rId29"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D">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F">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bCs w:val="0"/>
        <w:i w:val="0"/>
        <w:iCs w:val="0"/>
        <w:smallCaps w:val="0"/>
        <w:strike w:val="0"/>
        <w:color w:val="7f7f7f"/>
        <w:sz w:val="22"/>
        <w:szCs w:val="22"/>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spacing w:line="240" w:lineRule="auto"/>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9316B1"/>
    <w:pPr>
      <w:spacing w:after="100" w:afterAutospacing="1" w:before="100" w:beforeAutospacing="1" w:line="240" w:lineRule="auto"/>
    </w:pPr>
    <w:rPr>
      <w:rFonts w:ascii="Times New Roman" w:cs="Times New Roman" w:eastAsia="Times New Roman" w:hAnsi="Times New Roman"/>
      <w:sz w:val="24"/>
      <w:szCs w:val="24"/>
    </w:rPr>
  </w:style>
  <w:style w:type="character" w:styleId="Heading2Char" w:customStyle="1">
    <w:name w:val="Heading 2 Char"/>
    <w:basedOn w:val="DefaultParagraphFont"/>
    <w:link w:val="Heading2"/>
    <w:uiPriority w:val="9"/>
    <w:rsid w:val="009316B1"/>
    <w:rPr>
      <w:rFonts w:ascii="Times New Roman" w:cs="Times New Roman" w:eastAsia="Times New Roman" w:hAnsi="Times New Roman"/>
      <w:b w:val="1"/>
      <w:bCs w:val="1"/>
      <w:sz w:val="36"/>
      <w:szCs w:val="36"/>
    </w:rPr>
  </w:style>
  <w:style w:type="paragraph" w:styleId="ds-markdown-paragraph" w:customStyle="1">
    <w:name w:val="ds-markdown-paragraph"/>
    <w:basedOn w:val="Normal"/>
    <w:rsid w:val="009316B1"/>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9316B1"/>
    <w:rPr>
      <w:b w:val="1"/>
      <w:bCs w:val="1"/>
    </w:rPr>
  </w:style>
  <w:style w:type="character" w:styleId="Emphasis">
    <w:name w:val="Emphasis"/>
    <w:basedOn w:val="DefaultParagraphFont"/>
    <w:uiPriority w:val="20"/>
    <w:qFormat w:val="1"/>
    <w:rsid w:val="009316B1"/>
    <w:rPr>
      <w:i w:val="1"/>
      <w:iCs w:val="1"/>
    </w:rPr>
  </w:style>
  <w:style w:type="paragraph" w:styleId="ListParagraph">
    <w:name w:val="List Paragraph"/>
    <w:basedOn w:val="Normal"/>
    <w:uiPriority w:val="34"/>
    <w:qFormat w:val="1"/>
    <w:rsid w:val="00F71198"/>
    <w:pPr>
      <w:ind w:left="720"/>
      <w:contextualSpacing w:val="1"/>
    </w:pPr>
  </w:style>
  <w:style w:type="character" w:styleId="Hyperlink">
    <w:name w:val="Hyperlink"/>
    <w:basedOn w:val="DefaultParagraphFont"/>
    <w:uiPriority w:val="99"/>
    <w:unhideWhenUsed w:val="1"/>
    <w:rsid w:val="00084ABC"/>
    <w:rPr>
      <w:color w:val="0563c1" w:themeColor="hyperlink"/>
      <w:u w:val="single"/>
    </w:rPr>
  </w:style>
  <w:style w:type="character" w:styleId="Heading1Char" w:customStyle="1">
    <w:name w:val="Heading 1 Char"/>
    <w:basedOn w:val="DefaultParagraphFont"/>
    <w:link w:val="Heading1"/>
    <w:uiPriority w:val="9"/>
    <w:rsid w:val="00084ABC"/>
    <w:rPr>
      <w:rFonts w:asciiTheme="majorHAnsi" w:cstheme="majorBidi" w:eastAsiaTheme="majorEastAsia" w:hAnsiTheme="majorHAnsi"/>
      <w:color w:val="2e74b5" w:themeColor="accent1" w:themeShade="0000BF"/>
      <w:sz w:val="32"/>
      <w:szCs w:val="32"/>
    </w:rPr>
  </w:style>
  <w:style w:type="paragraph" w:styleId="NoSpacing">
    <w:name w:val="No Spacing"/>
    <w:basedOn w:val="Normal"/>
    <w:uiPriority w:val="99"/>
    <w:qFormat w:val="1"/>
    <w:rsid w:val="00087C14"/>
    <w:pPr>
      <w:spacing w:after="0" w:before="100" w:beforeAutospacing="1" w:line="240" w:lineRule="auto"/>
    </w:pPr>
    <w:rPr>
      <w:rFonts w:ascii="Calibri" w:cs="Times New Roman" w:eastAsia="Times New Roman" w:hAnsi="Calibri"/>
      <w:kern w:val="2"/>
      <w:sz w:val="24"/>
      <w:szCs w:val="24"/>
    </w:rPr>
  </w:style>
  <w:style w:type="paragraph" w:styleId="TOC1">
    <w:name w:val="toc 1"/>
    <w:basedOn w:val="Normal"/>
    <w:next w:val="Normal"/>
    <w:autoRedefine w:val="1"/>
    <w:uiPriority w:val="99"/>
    <w:semiHidden w:val="1"/>
    <w:unhideWhenUsed w:val="1"/>
    <w:rsid w:val="00087C14"/>
    <w:pPr>
      <w:spacing w:after="100" w:before="100" w:beforeAutospacing="1" w:line="271" w:lineRule="auto"/>
    </w:pPr>
    <w:rPr>
      <w:rFonts w:ascii="Calibri" w:cs="Times New Roman" w:eastAsia="Times New Roman" w:hAnsi="Calibri"/>
      <w:kern w:val="2"/>
      <w:sz w:val="24"/>
      <w:szCs w:val="24"/>
    </w:rPr>
  </w:style>
  <w:style w:type="paragraph" w:styleId="TOCHeading">
    <w:name w:val="TOC Heading"/>
    <w:basedOn w:val="Heading1"/>
    <w:next w:val="Normal"/>
    <w:uiPriority w:val="39"/>
    <w:qFormat w:val="1"/>
    <w:rsid w:val="00087C14"/>
    <w:pPr>
      <w:widowControl w:val="0"/>
      <w:spacing w:line="252" w:lineRule="auto"/>
      <w:outlineLvl w:val="9"/>
    </w:pPr>
    <w:rPr>
      <w:rFonts w:ascii="Calibri Light" w:cs="Times New Roman" w:eastAsia="SimSun" w:hAnsi="Calibri Light"/>
      <w:color w:val="2e75b5"/>
    </w:rPr>
  </w:style>
  <w:style w:type="character" w:styleId="15" w:customStyle="1">
    <w:name w:val="15"/>
    <w:basedOn w:val="DefaultParagraphFont"/>
    <w:rsid w:val="00087C14"/>
    <w:rPr>
      <w:rFonts w:ascii="Calibri" w:cs="Calibri" w:hAnsi="Calibri" w:hint="default"/>
      <w:color w:val="0563c1"/>
      <w:u w:val="single"/>
    </w:rPr>
  </w:style>
  <w:style w:type="character" w:styleId="16" w:customStyle="1">
    <w:name w:val="16"/>
    <w:basedOn w:val="DefaultParagraphFont"/>
    <w:rsid w:val="00087C14"/>
    <w:rPr>
      <w:rFonts w:ascii="Calibri" w:cs="Calibri" w:hAnsi="Calibri" w:hint="default"/>
      <w:color w:val="0000ff"/>
      <w:u w:val="single"/>
    </w:rPr>
  </w:style>
  <w:style w:type="character" w:styleId="17" w:customStyle="1">
    <w:name w:val="17"/>
    <w:basedOn w:val="DefaultParagraphFont"/>
    <w:rsid w:val="00087C14"/>
    <w:rPr>
      <w:rFonts w:ascii="Calibri" w:cs="Calibri" w:hAnsi="Calibri" w:hint="default"/>
      <w:color w:val="0000ff"/>
      <w:u w:val="single"/>
    </w:rPr>
  </w:style>
  <w:style w:type="paragraph" w:styleId="Header">
    <w:name w:val="header"/>
    <w:basedOn w:val="Normal"/>
    <w:link w:val="HeaderChar"/>
    <w:uiPriority w:val="99"/>
    <w:unhideWhenUsed w:val="1"/>
    <w:rsid w:val="00FA3E3A"/>
    <w:pPr>
      <w:tabs>
        <w:tab w:val="center" w:pos="4680"/>
        <w:tab w:val="right" w:pos="9360"/>
      </w:tabs>
      <w:spacing w:after="0" w:line="240" w:lineRule="auto"/>
    </w:pPr>
  </w:style>
  <w:style w:type="character" w:styleId="HeaderChar" w:customStyle="1">
    <w:name w:val="Header Char"/>
    <w:basedOn w:val="DefaultParagraphFont"/>
    <w:link w:val="Header"/>
    <w:uiPriority w:val="99"/>
    <w:rsid w:val="00FA3E3A"/>
  </w:style>
  <w:style w:type="paragraph" w:styleId="Footer">
    <w:name w:val="footer"/>
    <w:basedOn w:val="Normal"/>
    <w:link w:val="FooterChar"/>
    <w:uiPriority w:val="99"/>
    <w:unhideWhenUsed w:val="1"/>
    <w:rsid w:val="00FA3E3A"/>
    <w:pPr>
      <w:tabs>
        <w:tab w:val="center" w:pos="4680"/>
        <w:tab w:val="right" w:pos="9360"/>
      </w:tabs>
      <w:spacing w:after="0" w:line="240" w:lineRule="auto"/>
    </w:pPr>
  </w:style>
  <w:style w:type="character" w:styleId="FooterChar" w:customStyle="1">
    <w:name w:val="Footer Char"/>
    <w:basedOn w:val="DefaultParagraphFont"/>
    <w:link w:val="Footer"/>
    <w:uiPriority w:val="99"/>
    <w:rsid w:val="00FA3E3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22" Type="http://schemas.openxmlformats.org/officeDocument/2006/relationships/hyperlink" Target="https://www.longtermplan.nhs.uk/" TargetMode="External"/><Relationship Id="rId21" Type="http://schemas.openxmlformats.org/officeDocument/2006/relationships/image" Target="media/image4.png"/><Relationship Id="rId24" Type="http://schemas.openxmlformats.org/officeDocument/2006/relationships/hyperlink" Target="https://www.studentminds.org.uk/" TargetMode="External"/><Relationship Id="rId23" Type="http://schemas.openxmlformats.org/officeDocument/2006/relationships/hyperlink" Target="https://www.ons.gov.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26" Type="http://schemas.openxmlformats.org/officeDocument/2006/relationships/hyperlink" Target="https://www.universitiesuk.ac.uk/" TargetMode="External"/><Relationship Id="rId25" Type="http://schemas.openxmlformats.org/officeDocument/2006/relationships/hyperlink" Target="https://www.kingsfund.org.uk/" TargetMode="External"/><Relationship Id="rId28" Type="http://schemas.openxmlformats.org/officeDocument/2006/relationships/hyperlink" Target="https://ico.org.uk/" TargetMode="External"/><Relationship Id="rId27" Type="http://schemas.openxmlformats.org/officeDocument/2006/relationships/hyperlink" Target="https://digital.nhs.uk/"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2.xml"/><Relationship Id="rId7" Type="http://schemas.openxmlformats.org/officeDocument/2006/relationships/hyperlink" Target="about:blank" TargetMode="External"/><Relationship Id="rId8" Type="http://schemas.openxmlformats.org/officeDocument/2006/relationships/hyperlink" Target="about:blank" TargetMode="External"/><Relationship Id="rId11" Type="http://schemas.openxmlformats.org/officeDocument/2006/relationships/hyperlink" Target="about:blank" TargetMode="External"/><Relationship Id="rId10" Type="http://schemas.openxmlformats.org/officeDocument/2006/relationships/hyperlink" Target="about:blank" TargetMode="External"/><Relationship Id="rId13" Type="http://schemas.openxmlformats.org/officeDocument/2006/relationships/hyperlink" Target="about:blank" TargetMode="External"/><Relationship Id="rId12" Type="http://schemas.openxmlformats.org/officeDocument/2006/relationships/hyperlink" Target="about:blank" TargetMode="External"/><Relationship Id="rId15" Type="http://schemas.openxmlformats.org/officeDocument/2006/relationships/footer" Target="footer1.xml"/><Relationship Id="rId14" Type="http://schemas.openxmlformats.org/officeDocument/2006/relationships/hyperlink" Target="about:blank" TargetMode="External"/><Relationship Id="rId17" Type="http://schemas.openxmlformats.org/officeDocument/2006/relationships/image" Target="media/image5.png"/><Relationship Id="rId16" Type="http://schemas.openxmlformats.org/officeDocument/2006/relationships/image" Target="media/image1.jpg"/><Relationship Id="rId19" Type="http://schemas.openxmlformats.org/officeDocument/2006/relationships/image" Target="media/image2.png"/><Relationship Id="rId1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FS9NdWDFdVlP1lFttJ9H2Z3t8w==">CgMxLjAyDmguYmU3OWZnaTRocGo0OAByITF6bC1pN0NqQ1ZSdWM2aU4yWGJvOXM2azR6YjJpRU1TVQ==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2026-03-16T11:45:00Z</dcterms:created>
  <dc:creator>3010</dc:creator>
</cp:coreProperties>
</file>