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3E53" w:rsidRPr="00353E53" w:rsidRDefault="00353E53" w:rsidP="00353E53">
      <w:pPr>
        <w:shd w:val="clear" w:color="auto" w:fill="FFFFFF"/>
        <w:spacing w:after="270" w:line="240" w:lineRule="auto"/>
        <w:ind w:left="144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A REPORT ON ACADEMIC AND EMPLOYABILITY SKILLS</w:t>
      </w:r>
    </w:p>
    <w:p w:rsidR="00353E53" w:rsidRPr="00353E53" w:rsidRDefault="00353E53" w:rsidP="00353E53">
      <w:pPr>
        <w:shd w:val="clear" w:color="auto" w:fill="FFFFFF"/>
        <w:spacing w:after="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88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COURSE CODE: BMSW4001</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COURSE TITLE: ACADEMIC AND EMPLOYABILITY SKILSS</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288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88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16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STUDENT ID: 2018581</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LECTURER’S NAME: JOY BOTU</w:t>
      </w:r>
    </w:p>
    <w:tbl>
      <w:tblPr>
        <w:tblW w:w="0" w:type="auto"/>
        <w:jc w:val="center"/>
        <w:tblCellMar>
          <w:top w:w="15" w:type="dxa"/>
          <w:left w:w="15" w:type="dxa"/>
          <w:bottom w:w="15" w:type="dxa"/>
          <w:right w:w="15" w:type="dxa"/>
        </w:tblCellMar>
        <w:tblLook w:val="04A0" w:firstRow="1" w:lastRow="0" w:firstColumn="1" w:lastColumn="0" w:noHBand="0" w:noVBand="1"/>
      </w:tblPr>
      <w:tblGrid>
        <w:gridCol w:w="3966"/>
      </w:tblGrid>
      <w:tr w:rsidR="00353E53" w:rsidRPr="00353E53" w:rsidTr="00353E53">
        <w:trPr>
          <w:trHeight w:val="2880"/>
          <w:jc w:val="center"/>
        </w:trPr>
        <w:tc>
          <w:tcPr>
            <w:tcW w:w="0" w:type="auto"/>
            <w:tcMar>
              <w:top w:w="0" w:type="dxa"/>
              <w:left w:w="115" w:type="dxa"/>
              <w:bottom w:w="0" w:type="dxa"/>
              <w:right w:w="115" w:type="dxa"/>
            </w:tcMa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Calibri" w:eastAsia="Times New Roman" w:hAnsi="Calibri" w:cs="Calibri"/>
                <w:color w:val="000000"/>
                <w:lang w:eastAsia="en-GB"/>
              </w:rPr>
              <w:t>                                                                          I</w:t>
            </w: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bl>
    <w:p w:rsidR="00353E53" w:rsidRPr="00353E53" w:rsidRDefault="00353E53" w:rsidP="00353E53">
      <w:pPr>
        <w:spacing w:after="24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917"/>
      </w:tblGrid>
      <w:tr w:rsidR="00353E53" w:rsidRPr="00353E53" w:rsidTr="00353E53">
        <w:tc>
          <w:tcPr>
            <w:tcW w:w="0" w:type="auto"/>
            <w:tcMar>
              <w:top w:w="0" w:type="dxa"/>
              <w:left w:w="115" w:type="dxa"/>
              <w:bottom w:w="0" w:type="dxa"/>
              <w:right w:w="115" w:type="dxa"/>
            </w:tcMar>
            <w:hideMark/>
          </w:tcPr>
          <w:p w:rsidR="00353E53" w:rsidRPr="00353E53" w:rsidRDefault="00353E53" w:rsidP="00353E53">
            <w:pPr>
              <w:spacing w:after="0" w:line="0" w:lineRule="atLeast"/>
              <w:rPr>
                <w:rFonts w:ascii="Times New Roman" w:eastAsia="Times New Roman" w:hAnsi="Times New Roman" w:cs="Times New Roman"/>
                <w:sz w:val="24"/>
                <w:szCs w:val="24"/>
                <w:lang w:eastAsia="en-GB"/>
              </w:rPr>
            </w:pPr>
            <w:r w:rsidRPr="00353E53">
              <w:rPr>
                <w:rFonts w:ascii="Calibri" w:eastAsia="Times New Roman" w:hAnsi="Calibri" w:cs="Calibri"/>
                <w:color w:val="000000"/>
                <w:lang w:eastAsia="en-GB"/>
              </w:rPr>
              <w:t>                                                                        Ii</w:t>
            </w:r>
          </w:p>
        </w:tc>
      </w:tr>
    </w:tbl>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Table of Content</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Title page--------------------------------------------------------------------------------------------------------------- i</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Table of content------------------------------------------------------------------------------------------------------ii</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Introduction ---------------------------------------------------------------------------------------------------------- 1</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lastRenderedPageBreak/>
        <w:t>Kolb’s model of reflection------------------------------------------------------------------------------------- 1-2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Public speaking and making presentations----------------------------------------------------------------2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Time management------------------------------------------------------------------------------------------------ 3-4</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E-Learning ----------------------------------------------------------------------------------------------------------4-5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Conclusion------------------------------------------------------------------------------------------------------------5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References--------------------------------------------------------------------------------------------------------- 6-9</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Introduction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1</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In the higher education system of the United Kingdom, it is very important to build skills that make one employable. This is primarily because, for someone to become employable in the UK, that person needs more than just theoretical skills. Therefore, developing employability skills has become a thing of priority as part of the learning process in the UK (Miller et al., 2013). Several research works have found skill gaps as a major problem in some advanced countries which have a high level of industrialization (Cappelli, 2015; Jackson, 2010; Jackson and Chapman, 2012). This is has brought digital revolution into the centre of this issue because digital revolution has engendered the demand for new skills while making others obsolete in some fields (Berger and Frey, 2016). As a result of this trend, higher institutions of learning have come to be under serious pressure to focus attention more on incorporating employability skills into the curriculum. This has also attracted the interest of policy makers, as well as higher institutions and agencies, who have now prioritize employability skills (Boden and Nedeva, 2010; Knight and Yorke, 2003; Pool and Sewell, 2007; Small et al., 2018).</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Kolb’s Model of Reflection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 xml:space="preserve">Kolb’s model of reflection is very useful for monitoring progress in learning. It is an effective tool for keeping track of development thereby providing the opportunity for improvements. This is primarily why it is used as a tool to monitor progress and prevent stagnancy both personally and professionally (Dennison, 2009). Reflection puts the user at the forefront and helps them in their own development. For this reason, any model reflection is good enough to be used as a tool to promote personal or professional development (DunnGalvin et al., 2019).  Generally, reflection is seen as a very effective kind of learning (Mantzourani et al., 2019). Kolb’s model of reflection is a 4-stage model that enables the user to identify the </w:t>
      </w:r>
      <w:r w:rsidRPr="00353E53">
        <w:rPr>
          <w:rFonts w:ascii="Arial" w:eastAsia="Times New Roman" w:hAnsi="Arial" w:cs="Arial"/>
          <w:color w:val="000000"/>
          <w:shd w:val="clear" w:color="auto" w:fill="FFFFFF"/>
          <w:lang w:eastAsia="en-GB"/>
        </w:rPr>
        <w:lastRenderedPageBreak/>
        <w:t>relationship between thoughts, experiences, behaviours and feelings, thereby bringing about a more comprehensive understanding of the learning process (Kolb and Kolb, 2017). This model does not require the user to reflect at the time of being involved in the process but after the process. This makes it a particularly powerful tool for those who are being introduced to the practice of reflection form the first time. The student can therefore reflect on their experiences at their own pace without having to feel like they are being put under unnecessary pressure (Turesky and Wood, 2010).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Another advantage of Kolb’s model of reflection is that because of its focus on personal orientation, it gives users confidence in their ability to 'manage' their own growth (Dennison, 2009).</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t>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The four stages involved in Kolb’s model of reflection are;</w:t>
      </w:r>
    </w:p>
    <w:p w:rsidR="00353E53" w:rsidRPr="00353E53" w:rsidRDefault="00353E53" w:rsidP="00353E53">
      <w:pPr>
        <w:numPr>
          <w:ilvl w:val="0"/>
          <w:numId w:val="1"/>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Experience:</w:t>
      </w:r>
      <w:r w:rsidRPr="00353E53">
        <w:rPr>
          <w:rFonts w:ascii="Arial" w:eastAsia="Times New Roman" w:hAnsi="Arial" w:cs="Arial"/>
          <w:color w:val="000000"/>
          <w:shd w:val="clear" w:color="auto" w:fill="FFFFFF"/>
          <w:lang w:eastAsia="en-GB"/>
        </w:rPr>
        <w:t xml:space="preserve"> Here, you have to be very clear about the situation you are reflecting on, how you feel about it at the moment and what you think. Then proceed to write these down. This will give you a basis on which you can create your reflection.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2"/>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 xml:space="preserve">Reflect: </w:t>
      </w:r>
      <w:r w:rsidRPr="00353E53">
        <w:rPr>
          <w:rFonts w:ascii="Arial" w:eastAsia="Times New Roman" w:hAnsi="Arial" w:cs="Arial"/>
          <w:color w:val="000000"/>
          <w:shd w:val="clear" w:color="auto" w:fill="FFFFFF"/>
          <w:lang w:eastAsia="en-GB"/>
        </w:rPr>
        <w:t>Having brought out the circumstance or situation on which you intend to reflect, consider what you did well, what you did not do well, what are your strengths and weaknesses, what informed or influenced your actions and what contributions you made to the experience.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3"/>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 xml:space="preserve">Conceptualize: </w:t>
      </w:r>
      <w:r w:rsidRPr="00353E53">
        <w:rPr>
          <w:rFonts w:ascii="Arial" w:eastAsia="Times New Roman" w:hAnsi="Arial" w:cs="Arial"/>
          <w:color w:val="000000"/>
          <w:shd w:val="clear" w:color="auto" w:fill="FFFFFF"/>
          <w:lang w:eastAsia="en-GB"/>
        </w:rPr>
        <w:t>This stage is where you try to understand some of the reasons why the experience turned out as it did. It would be a good thing to use some theoretical information at this point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4"/>
        </w:numPr>
        <w:spacing w:after="16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Apply:</w:t>
      </w:r>
      <w:r w:rsidRPr="00353E53">
        <w:rPr>
          <w:rFonts w:ascii="Arial" w:eastAsia="Times New Roman" w:hAnsi="Arial" w:cs="Arial"/>
          <w:color w:val="000000"/>
          <w:shd w:val="clear" w:color="auto" w:fill="FFFFFF"/>
          <w:lang w:eastAsia="en-GB"/>
        </w:rPr>
        <w:t xml:space="preserve"> Having done everything in the three steps above, you will now state how you intend to do things differently next time. This can also seen as applying the lessons of previous mistakes for a better result next time.</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Here are some of the topics covered this term;</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shd w:val="clear" w:color="auto" w:fill="FFFFFF"/>
          <w:lang w:eastAsia="en-GB"/>
        </w:rPr>
        <w:t>Public speaking and giving presentation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Previous research works have been conducted on the issue of public speaking and the improvement of its skills. To develop the skills of public speaking, it is very essential for the speaker to engage in constant practice as well as get feedbacks from people (Van Ginkel, et al., 2015)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While making a presentation, the voice, gestures and body language such as body posture, eye contact, facial emotions, as well as proper stage use are mostly used by the presenter to deliver their message. (Barmaki, R. and Hughes, 2015; Schneider et al., 2015))</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lastRenderedPageBreak/>
        <w:t>Experience:</w:t>
      </w:r>
      <w:r w:rsidRPr="00353E53">
        <w:rPr>
          <w:rFonts w:ascii="Arial" w:eastAsia="Times New Roman" w:hAnsi="Arial" w:cs="Arial"/>
          <w:color w:val="000000"/>
          <w:lang w:eastAsia="en-GB"/>
        </w:rPr>
        <w:t xml:space="preserve"> Public speaking has never been one of my strongest assets. Even when I first started this course, it was always an area where I struggled. In fact, my first presentation for this course was turned down because I didn't do well enough.</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I've always struggled with public speaking because I'm a naturally shy person. I get frightened when I have to speak in front of a group. This was frequently the cause of my bad performance in public speaking and presentation tasks.</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Conceptualise:</w:t>
      </w:r>
      <w:r w:rsidRPr="00353E53">
        <w:rPr>
          <w:rFonts w:ascii="Arial" w:eastAsia="Times New Roman" w:hAnsi="Arial" w:cs="Arial"/>
          <w:color w:val="000000"/>
          <w:lang w:eastAsia="en-GB"/>
        </w:rPr>
        <w:t xml:space="preserve"> Despite the fact that I've never been particularly good at public speaking, my experiences in this course have helped me alter my perspective and approach to it. I can now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t>3</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do better than I used to after spending so much time on this course and learning the fundamentals of public speaking.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I intend to become more interested in public speaking practice in the future. I intend to boost my confidence by enlisting the help of a few friends to act as my practice audience as I deliver my presentation and solicit their opinions, criticisms, and corrections. Following this activity, the lessons learned will be applied in subsequent public speaking and presentation activities.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Time management</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All through history, a lot of emphasis has been placed on efficient time management. This has even been further made so by the popular adage: “A stitch in time saves nine.” Proper time management has been considered as key to success (Pugh &amp; Nathwani, 2017; Nasrullah &amp; Khan, 2015). In a world of so much competition, so many organizations have placed a high priority on finding solutions to issues of time management in order to achieve high performance (Kumar &amp; Aithal, 2019). Valle et al., (2016), also advises students to begin practice for time management as early as possible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Time management has been defined as a type of self-management that places a strong emphasis on time in determining what things to do, how to perform them more efficiently, when to do them, and when is the best time to accomplish them (Savino, 2016).</w:t>
      </w:r>
      <w:r w:rsidRPr="00353E53">
        <w:rPr>
          <w:rFonts w:ascii="Arial" w:eastAsia="Times New Roman" w:hAnsi="Arial" w:cs="Arial"/>
          <w:color w:val="202124"/>
          <w:shd w:val="clear" w:color="auto" w:fill="FFFFFF"/>
          <w:lang w:eastAsia="en-GB"/>
        </w:rPr>
        <w:t xml:space="preserve"> It is </w:t>
      </w:r>
      <w:r w:rsidRPr="00353E53">
        <w:rPr>
          <w:rFonts w:ascii="Arial" w:eastAsia="Times New Roman" w:hAnsi="Arial" w:cs="Arial"/>
          <w:b/>
          <w:bCs/>
          <w:color w:val="202124"/>
          <w:shd w:val="clear" w:color="auto" w:fill="FFFFFF"/>
          <w:lang w:eastAsia="en-GB"/>
        </w:rPr>
        <w:t>the process of organizing and planning how to divide your time between different activities</w:t>
      </w:r>
      <w:r w:rsidRPr="00353E53">
        <w:rPr>
          <w:rFonts w:ascii="Arial" w:eastAsia="Times New Roman" w:hAnsi="Arial" w:cs="Arial"/>
          <w:color w:val="202124"/>
          <w:shd w:val="clear" w:color="auto" w:fill="FFFFFF"/>
          <w:lang w:eastAsia="en-GB"/>
        </w:rPr>
        <w:t xml:space="preserve">. Time management has been found to have a relationship with lower anxiety and better academic performance in students </w:t>
      </w:r>
      <w:r w:rsidRPr="00353E53">
        <w:rPr>
          <w:rFonts w:ascii="Arial" w:eastAsia="Times New Roman" w:hAnsi="Arial" w:cs="Arial"/>
          <w:color w:val="000000"/>
          <w:lang w:eastAsia="en-GB"/>
        </w:rPr>
        <w:t>(Jenaabadi, Nastiezaie, &amp; Jalalzaei, 2016).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According to Aeon and Aguinis (2017) the three primary focuses of time management behaviour are time attitudes, long-range planning and short-range planning. Having a time attitude entails a positive or negative outlook on the past, present and future it has been found to be a determining factor in academic performance. (Nieuwoudt, &amp; Brickhill, 2017).</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When one expresses the ability to handle or manage daily tasks for a long period of time while remaining focused on the goals set for the event, such a person is said to have long-range planning competence. On the other hand when one expresses the ability to handle or manage daily tasks for a short period of time such as a day or a week while remaining focused on the goals set for the event, such a person is said to have short-range planning competence. Time management skills or behaviours are believed to facilitate good academic performance by enabling students to properly manage their time thereby attaining learning objectives (Razali et al., 2018)</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Several studies have identified a link between time management and higher academic performance as students are able to find ways to help them handle difficult situations (Nadinloyi et al., 2013; Kharadze, Gulua, &amp; Davit, 2017). </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lastRenderedPageBreak/>
        <w:t>Applying Kolb’s Model of Reflection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4</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Time management has always been a difficult issue for me. Because I work and study at the same time, this was a particular problem for me. The difficulty was dividing my time between these commitments.</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One of the main reasons I've never been able to organize my time effectively is that I prefer to accomplish one thing at a time. I do this so that I may devote 100% of my attention to my work. I occasionally return from work exhausted, to the point that I am unable to do anything. These are some of the reasons why time management has proven to be a difficult task for me.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Conceptualize:</w:t>
      </w:r>
      <w:r w:rsidRPr="00353E53">
        <w:rPr>
          <w:rFonts w:ascii="Arial" w:eastAsia="Times New Roman" w:hAnsi="Arial" w:cs="Arial"/>
          <w:color w:val="000000"/>
          <w:lang w:eastAsia="en-GB"/>
        </w:rPr>
        <w:t xml:space="preserve"> As I previously indicated, time management was a huge problem for me prior to starting this course, but my experience in it has taught me how to better manage my time.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One approach to properly manage your time, as I've learned in this course, is to set daily, attainable goals for yourself and divide your time between them. This is exactly what I intend to do in the future.</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E-Learning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 global spread of the Covid-19 pandemic caused the closure of institutions of learning worldwide. As a result, the ability of several schools and colleges in terms of readiness to handle crisis was put to the test. This did not only prompt, but also promoted the adoption and use of various technological tools in order to promote online learning. This has brought about a rise in the development of online learning as attempts were made by the use of technology to ensure that learning did not stop as a result of the pandemic (Kumar, 2019).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When I first started my studies, I was taken aback to realize that I would be learning online. This was a tremendous disappointment for me because I am not particularly computer savvy. When I finally got started, I found it quite challenging to receive lectures online. There were instances when classes were in progress and I was unable to connect and participate.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The main reason for this issue was that I've never been fond of computers, thus I've never taken the time to learn how to operate one.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Conceptualize:</w:t>
      </w:r>
      <w:r w:rsidRPr="00353E53">
        <w:rPr>
          <w:rFonts w:ascii="Arial" w:eastAsia="Times New Roman" w:hAnsi="Arial" w:cs="Arial"/>
          <w:color w:val="000000"/>
          <w:lang w:eastAsia="en-GB"/>
        </w:rPr>
        <w:t xml:space="preserve"> As I continued to get lectures online and complete and submit homework, it became increasingly important for me to learn how to utilize computers. And this course aided me in achieving that goal.</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As part of my desire to improve, I intend to become more interested in computers and how to utilize them.</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Conclusion: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There are several learning opportunities and activities through which employability skills can be developed and improved. They include self-study, participation in lectures and specialized career building seminars and workshops as well as participation in work integrated learning (WIL) programmes (Jackson, 2015; Jackson and Wilton, 2016).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lastRenderedPageBreak/>
        <w:t>There is no doubt that work-integrated learning can bridge the gap between theoretical learning and employability skills. In addition digital and technological trends (Berger and Frey, 2016) in learning provide more opportunities for re-skilling learners  </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Reference</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Aeon, B. and Aguinis, H., (2017). It's All About Time: New Insights and Perspectives on Time Management Perspectives in Management, vol. 31, no. 3, pp. 309-330.</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https://doi.org/10.5465/amp.2016.0166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Barmaki, R. and Hughes C.E.,(2015) In a virtual rehearsal environment, providing real-time feedback to student teachers, pp. 531–537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Berger, T. and Frey, C (2016) Digitalization, Jobs, and Convergence in Europe: Closing the Skills Gap Strategies Oxford Martin School is a private school in Oxford, England.</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Boden, R. and Nedeva, M., (2010) Universities and graduate 'employability': Using Discourse Journal of Education Policy, vol. 25, no. 1, pp. 37–54.</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Brooks M. (2019) When dealing with refugees, asylum seekers, and torture survivors in IAPT, it is critical to use reflective practice. 12th Edition of The Cognitive Behaviour Therapist</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DunnGalvin, J. Cooper, G. Shorten, and Blum, R., (2019). In medicine and anaesthesia, applied reflective practice is used. 536-541 in the British Journal of Anaesthesia.</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Jackson, D. and Wilton, N., (2016), Developing career management competences among undergraduates and the importance of work-integrated learning, vol. 21, no. 3, pp. 266–286</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lastRenderedPageBreak/>
        <w:br/>
      </w:r>
      <w:r w:rsidRPr="00353E53">
        <w:rPr>
          <w:rFonts w:ascii="Arial" w:eastAsia="Times New Roman" w:hAnsi="Arial" w:cs="Arial"/>
          <w:color w:val="000000"/>
          <w:shd w:val="clear" w:color="auto" w:fill="FFFFFF"/>
          <w:lang w:eastAsia="en-GB"/>
        </w:rPr>
        <w:t>Jenaabadi, H., Nastiezaie, N. and Jalalzaei, S.,(2016). The Impact of Time Management Training on Test Anxiety in Students. Journal of Nursing Education, vol. 5, no. 12, pp. 12-22.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Kharadze, N., Gulua, E. and Davit, D., (2017). Georgia Master's Degree Students' Free-Time Management. 4, 24-33 in European Journal of Social Science Education and Research.</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https://doi.org/10.26417/ejser.v11i2.p24-33</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Knight, P., and Yorke, M. (2003), Employability and good learning in higher education, Teaching in Higher Education, vol. 8, no. 1, pp. 3–16.</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t>7</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Kolb, A. and Kolb, D., (2017). The Experiential Educator: Experiential Learning Principles and Practices.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Kumar, (2019), A study of e-learning awareness, benefits, and obstacles among Kurukshetra University students in Kurukshetra. International Journal of Information Dissemination Technology.</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Kumar P.M. and Aithal P.S. (2019). The Importance of Time as a Resource in Organizational Management; National Conference on Recent Advances in Technological Innovations in IT, Management, Education, and Social Sciences, October 2019, ISBN: 978-81-941751-6-2, 45-52.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https://ssrn.com/abstract=3513000</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Mantzourani, E., Desselle, S., Le, J., Lonie, J. and C. Lucas (2019), Next steps for pharmacy education and practice: The role of reflective practice in healthcare professions. 1476-1479 in Research in Social and Administrative Pharmacy, 15(12).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Miller, L., Biggart, A., and Newton, B. (2013), Basic and employable skills, 173–175. In International Journal of Training and Development, vol. 17, no. 3, pp. 173–175.</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Nadinloyi, K.B., Hajloo, N., Garamaleki, N.S. and Sadeghi, H., (2013). The Efficacy of Time Management Training in Improving Students' Academic Time Management was investigated. 134-138 in Procedia—Social and Behavioral Sciences, vol. 84.</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https://doi.org/10.1016/j.sbspro.2013.06.523</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Nasrullah, S. and Khan, M.S., (2015). The Effects of Time Management on Academic Achievements in Students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Nieuwoudt, J.E., and Brickhill, M.,(2017). A Preliminary Exploratory Study of Time Management and Science Attitude as Predictors of Academic Success in an Enabling Science Subject. Australia's National Association of Enabling Educators (NAEEA).</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Pool, L., and Sewell, P. (2007). The Key to Employability: Developing a Practical Graduate Employability Model. Education + Training, vol. 49, no. 4, pp. 277–289.</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Pugh, C.M. and Nathwani, J.N., (2017). Time management is an important skill to have. Academic Surgery's Success (pp. 187-199). Springer is the name of the company.</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Razali, S.N., Rusiman, M.S., Gan, W.S. and Arbin, N., (2018). The Effects of Time Management on Academic Achievement in Students Article ID: 012042, Journal of Physics: Conference Series, 995, https://doi.org/10.1088/1742-6596/995/1/012042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lastRenderedPageBreak/>
        <w:t>Savino, D.M.,(2016). Frederick Winslow Taylor's Functional Leadership Competence Leaves a Legacy The Journal of Leadership, Accountability, and Transparency.</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Small, L., Shacklock, K., and Marchant, T., (2018) Employability: a contemporary review for higher education stakeholders. Journal of Vocational Education &amp; Training 70(1)</w:t>
      </w:r>
    </w:p>
    <w:p w:rsidR="00353E53" w:rsidRPr="00353E53" w:rsidRDefault="00353E53" w:rsidP="00353E53">
      <w:pPr>
        <w:shd w:val="clear" w:color="auto" w:fill="FCFCFC"/>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Schneider, J., Börner, D., Van, P., and Specht, M., (2015), Raise your voice and stand tall! A research project on the presenting coach Pages. 311–324 in Proceedings of the tenth European Conference on Technology Enhanced Learning.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Turesky, E., and Wood, D., (2010). Experiential learning as a vital context for reflective practice, according to Kolb. 118-131 in Academic Leadership: The Online Journal, vol. 8, no. 3.</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Valle, A., Regueiro, B., Nnez, J.C., Rodrguez, S., Pineiro, I., and Rosário, P., (2016). Academic Achievement in Elementary School, Student Homework Engagement, and Academic Goals Frontiers in Psychology, vol. 7, no. 463, doi:10.3389/fpsyg.2016.00463.</w:t>
      </w:r>
    </w:p>
    <w:p w:rsidR="00353E53" w:rsidRPr="00353E53" w:rsidRDefault="00353E53" w:rsidP="00353E53">
      <w:pPr>
        <w:shd w:val="clear" w:color="auto" w:fill="FFFFFF"/>
        <w:spacing w:after="270" w:line="240" w:lineRule="auto"/>
        <w:ind w:left="144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A REPORT ON ACADEMIC AND EMPLOYABILITY SKILLS</w:t>
      </w:r>
    </w:p>
    <w:p w:rsidR="00353E53" w:rsidRPr="00353E53" w:rsidRDefault="00353E53" w:rsidP="00353E53">
      <w:pPr>
        <w:shd w:val="clear" w:color="auto" w:fill="FFFFFF"/>
        <w:spacing w:after="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88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COURSE CODE: BMSW4001</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COURSE TITLE: ACADEMIC AND EMPLOYABILITY SKILSS</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288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88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16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STUDENT ID: 2018581</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LECTURER’S NAME: JOY BOTU</w:t>
      </w:r>
    </w:p>
    <w:tbl>
      <w:tblPr>
        <w:tblW w:w="0" w:type="auto"/>
        <w:jc w:val="center"/>
        <w:tblCellMar>
          <w:top w:w="15" w:type="dxa"/>
          <w:left w:w="15" w:type="dxa"/>
          <w:bottom w:w="15" w:type="dxa"/>
          <w:right w:w="15" w:type="dxa"/>
        </w:tblCellMar>
        <w:tblLook w:val="04A0" w:firstRow="1" w:lastRow="0" w:firstColumn="1" w:lastColumn="0" w:noHBand="0" w:noVBand="1"/>
      </w:tblPr>
      <w:tblGrid>
        <w:gridCol w:w="3966"/>
      </w:tblGrid>
      <w:tr w:rsidR="00353E53" w:rsidRPr="00353E53" w:rsidTr="00353E53">
        <w:trPr>
          <w:trHeight w:val="2880"/>
          <w:jc w:val="center"/>
        </w:trPr>
        <w:tc>
          <w:tcPr>
            <w:tcW w:w="0" w:type="auto"/>
            <w:tcMar>
              <w:top w:w="0" w:type="dxa"/>
              <w:left w:w="115" w:type="dxa"/>
              <w:bottom w:w="0" w:type="dxa"/>
              <w:right w:w="115" w:type="dxa"/>
            </w:tcMa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Calibri" w:eastAsia="Times New Roman" w:hAnsi="Calibri" w:cs="Calibri"/>
                <w:color w:val="000000"/>
                <w:lang w:eastAsia="en-GB"/>
              </w:rPr>
              <w:t>                                                                          I</w:t>
            </w: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bl>
    <w:p w:rsidR="00353E53" w:rsidRPr="00353E53" w:rsidRDefault="00353E53" w:rsidP="00353E53">
      <w:pPr>
        <w:spacing w:after="24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917"/>
      </w:tblGrid>
      <w:tr w:rsidR="00353E53" w:rsidRPr="00353E53" w:rsidTr="00353E53">
        <w:tc>
          <w:tcPr>
            <w:tcW w:w="0" w:type="auto"/>
            <w:tcMar>
              <w:top w:w="0" w:type="dxa"/>
              <w:left w:w="115" w:type="dxa"/>
              <w:bottom w:w="0" w:type="dxa"/>
              <w:right w:w="115" w:type="dxa"/>
            </w:tcMar>
            <w:hideMark/>
          </w:tcPr>
          <w:p w:rsidR="00353E53" w:rsidRPr="00353E53" w:rsidRDefault="00353E53" w:rsidP="00353E53">
            <w:pPr>
              <w:spacing w:after="0" w:line="0" w:lineRule="atLeast"/>
              <w:rPr>
                <w:rFonts w:ascii="Times New Roman" w:eastAsia="Times New Roman" w:hAnsi="Times New Roman" w:cs="Times New Roman"/>
                <w:sz w:val="24"/>
                <w:szCs w:val="24"/>
                <w:lang w:eastAsia="en-GB"/>
              </w:rPr>
            </w:pPr>
            <w:r w:rsidRPr="00353E53">
              <w:rPr>
                <w:rFonts w:ascii="Calibri" w:eastAsia="Times New Roman" w:hAnsi="Calibri" w:cs="Calibri"/>
                <w:color w:val="000000"/>
                <w:lang w:eastAsia="en-GB"/>
              </w:rPr>
              <w:t>                                                                        Ii</w:t>
            </w:r>
          </w:p>
        </w:tc>
      </w:tr>
    </w:tbl>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Table of Content</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Title page--------------------------------------------------------------------------------------------------------------- i</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Table of content------------------------------------------------------------------------------------------------------ii</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Introduction ---------------------------------------------------------------------------------------------------------- 1</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Kolb’s model of reflection------------------------------------------------------------------------------------- 1-2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Public speaking and making presentations----------------------------------------------------------------2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Time management------------------------------------------------------------------------------------------------ 3-4</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E-Learning ----------------------------------------------------------------------------------------------------------4-5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Conclusion------------------------------------------------------------------------------------------------------------5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References--------------------------------------------------------------------------------------------------------- 6-9</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Introduction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1</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 xml:space="preserve">In the higher education system of the United Kingdom, it is very important to build skills that make one employable. This is primarily because, for someone to become employable in the UK, that person needs more than just theoretical skills. Therefore, developing employability skills has become a thing of priority as part of the learning process in the UK (Miller et al., 2013). Several research works have found skill gaps as a major problem in some advanced countries which have a high level of industrialization (Cappelli, 2015; Jackson, 2010; Jackson and Chapman, 2012). This is has brought digital revolution into the centre of this </w:t>
      </w:r>
      <w:r w:rsidRPr="00353E53">
        <w:rPr>
          <w:rFonts w:ascii="Arial" w:eastAsia="Times New Roman" w:hAnsi="Arial" w:cs="Arial"/>
          <w:color w:val="000000"/>
          <w:lang w:eastAsia="en-GB"/>
        </w:rPr>
        <w:lastRenderedPageBreak/>
        <w:t>issue because digital revolution has engendered the demand for new skills while making others obsolete in some fields (Berger and Frey, 2016). As a result of this trend, higher institutions of learning have come to be under serious pressure to focus attention more on incorporating employability skills into the curriculum. This has also attracted the interest of policy makers, as well as higher institutions and agencies, who have now prioritize employability skills (Boden and Nedeva, 2010; Knight and Yorke, 2003; Pool and Sewell, 2007; Small et al., 2018).</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Kolb’s Model of Reflection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Kolb’s model of reflection is very useful for monitoring progress in learning. It is an effective tool for keeping track of development thereby providing the opportunity for improvements. This is primarily why it is used as a tool to monitor progress and prevent stagnancy both personally and professionally (Dennison, 2009). Reflection puts the user at the forefront and helps them in their own development. For this reason, any model reflection is good enough to be used as a tool to promote personal or professional development (DunnGalvin et al., 2019).  Generally, reflection is seen as a very effective kind of learning (Mantzourani et al., 2019). Kolb’s model of reflection is a 4-stage model that enables the user to identify the relationship between thoughts, experiences, behaviours and feelings, thereby bringing about a more comprehensive understanding of the learning process (Kolb and Kolb, 2017). This model does not require the user to reflect at the time of being involved in the process but after the process. This makes it a particularly powerful tool for those who are being introduced to the practice of reflection form the first time. The student can therefore reflect on their experiences at their own pace without having to feel like they are being put under unnecessary pressure (Turesky and Wood, 2010).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Another advantage of Kolb’s model of reflection is that because of its focus on personal orientation, it gives users confidence in their ability to 'manage' their own growth (Dennison, 2009).</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t>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The four stages involved in Kolb’s model of reflection are;</w:t>
      </w:r>
    </w:p>
    <w:p w:rsidR="00353E53" w:rsidRPr="00353E53" w:rsidRDefault="00353E53" w:rsidP="00353E53">
      <w:pPr>
        <w:numPr>
          <w:ilvl w:val="0"/>
          <w:numId w:val="5"/>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Experience:</w:t>
      </w:r>
      <w:r w:rsidRPr="00353E53">
        <w:rPr>
          <w:rFonts w:ascii="Arial" w:eastAsia="Times New Roman" w:hAnsi="Arial" w:cs="Arial"/>
          <w:color w:val="000000"/>
          <w:shd w:val="clear" w:color="auto" w:fill="FFFFFF"/>
          <w:lang w:eastAsia="en-GB"/>
        </w:rPr>
        <w:t xml:space="preserve"> Here, you have to be very clear about the situation you are reflecting on, how you feel about it at the moment and what you think. Then proceed to write these down. This will give you a basis on which you can create your reflection.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6"/>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 xml:space="preserve">Reflect: </w:t>
      </w:r>
      <w:r w:rsidRPr="00353E53">
        <w:rPr>
          <w:rFonts w:ascii="Arial" w:eastAsia="Times New Roman" w:hAnsi="Arial" w:cs="Arial"/>
          <w:color w:val="000000"/>
          <w:shd w:val="clear" w:color="auto" w:fill="FFFFFF"/>
          <w:lang w:eastAsia="en-GB"/>
        </w:rPr>
        <w:t>Having brought out the circumstance or situation on which you intend to reflect, consider what you did well, what you did not do well, what are your strengths and weaknesses, what informed or influenced your actions and what contributions you made to the experience.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7"/>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 xml:space="preserve">Conceptualize: </w:t>
      </w:r>
      <w:r w:rsidRPr="00353E53">
        <w:rPr>
          <w:rFonts w:ascii="Arial" w:eastAsia="Times New Roman" w:hAnsi="Arial" w:cs="Arial"/>
          <w:color w:val="000000"/>
          <w:shd w:val="clear" w:color="auto" w:fill="FFFFFF"/>
          <w:lang w:eastAsia="en-GB"/>
        </w:rPr>
        <w:t>This stage is where you try to understand some of the reasons why the experience turned out as it did. It would be a good thing to use some theoretical information at this point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8"/>
        </w:numPr>
        <w:spacing w:after="16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Apply:</w:t>
      </w:r>
      <w:r w:rsidRPr="00353E53">
        <w:rPr>
          <w:rFonts w:ascii="Arial" w:eastAsia="Times New Roman" w:hAnsi="Arial" w:cs="Arial"/>
          <w:color w:val="000000"/>
          <w:shd w:val="clear" w:color="auto" w:fill="FFFFFF"/>
          <w:lang w:eastAsia="en-GB"/>
        </w:rPr>
        <w:t xml:space="preserve"> Having done everything in the three steps above, you will now state how you intend to do things differently next time. This can also seen as applying the lessons of previous mistakes for a better result next time.</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Here are some of the topics covered this term;</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shd w:val="clear" w:color="auto" w:fill="FFFFFF"/>
          <w:lang w:eastAsia="en-GB"/>
        </w:rPr>
        <w:t>Public speaking and giving presentation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Previous research works have been conducted on the issue of public speaking and the improvement of its skills. To develop the skills of public speaking, it is very essential for the speaker to engage in constant practice as well as get feedbacks from people (Van Ginkel, et al., 2015)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While making a presentation, the voice, gestures and body language such as body posture, eye contact, facial emotions, as well as proper stage use are mostly used by the presenter to deliver their message. (Barmaki, R. and Hughes, 2015; Schneider et al., 2015))</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Public speaking has never been one of my strongest assets. Even when I first started this course, it was always an area where I struggled. In fact, my first presentation for this course was turned down because I didn't do well enough.</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I've always struggled with public speaking because I'm a naturally shy person. I get frightened when I have to speak in front of a group. This was frequently the cause of my bad performance in public speaking and presentation tasks.</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Conceptualise:</w:t>
      </w:r>
      <w:r w:rsidRPr="00353E53">
        <w:rPr>
          <w:rFonts w:ascii="Arial" w:eastAsia="Times New Roman" w:hAnsi="Arial" w:cs="Arial"/>
          <w:color w:val="000000"/>
          <w:lang w:eastAsia="en-GB"/>
        </w:rPr>
        <w:t xml:space="preserve"> Despite the fact that I've never been particularly good at public speaking, my experiences in this course have helped me alter my perspective and approach to it. I can now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t>3</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do better than I used to after spending so much time on this course and learning the fundamentals of public speaking.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I intend to become more interested in public speaking practice in the future. I intend to boost my confidence by enlisting the help of a few friends to act as my practice audience as I deliver my presentation and solicit their opinions, criticisms, and corrections. Following this activity, the lessons learned will be applied in subsequent public speaking and presentation activities.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Time management</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All through history, a lot of emphasis has been placed on efficient time management. This has even been further made so by the popular adage: “A stitch in time saves nine.” Proper time management has been considered as key to success (Pugh &amp; Nathwani, 2017; Nasrullah &amp; Khan, 2015). In a world of so much competition, so many organizations have placed a high priority on finding solutions to issues of time management in order to achieve high performance (Kumar &amp; Aithal, 2019). Valle et al., (2016), also advises students to begin practice for time management as early as possible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Time management has been defined as a type of self-management that places a strong emphasis on time in determining what things to do, how to perform them more efficiently, when to do them, and when is the best time to accomplish them (Savino, 2016).</w:t>
      </w:r>
      <w:r w:rsidRPr="00353E53">
        <w:rPr>
          <w:rFonts w:ascii="Arial" w:eastAsia="Times New Roman" w:hAnsi="Arial" w:cs="Arial"/>
          <w:color w:val="202124"/>
          <w:shd w:val="clear" w:color="auto" w:fill="FFFFFF"/>
          <w:lang w:eastAsia="en-GB"/>
        </w:rPr>
        <w:t xml:space="preserve"> It is </w:t>
      </w:r>
      <w:r w:rsidRPr="00353E53">
        <w:rPr>
          <w:rFonts w:ascii="Arial" w:eastAsia="Times New Roman" w:hAnsi="Arial" w:cs="Arial"/>
          <w:b/>
          <w:bCs/>
          <w:color w:val="202124"/>
          <w:shd w:val="clear" w:color="auto" w:fill="FFFFFF"/>
          <w:lang w:eastAsia="en-GB"/>
        </w:rPr>
        <w:t>the process of organizing and planning how to divide your time between different activities</w:t>
      </w:r>
      <w:r w:rsidRPr="00353E53">
        <w:rPr>
          <w:rFonts w:ascii="Arial" w:eastAsia="Times New Roman" w:hAnsi="Arial" w:cs="Arial"/>
          <w:color w:val="202124"/>
          <w:shd w:val="clear" w:color="auto" w:fill="FFFFFF"/>
          <w:lang w:eastAsia="en-GB"/>
        </w:rPr>
        <w:t xml:space="preserve">. Time management has been found to have a relationship with lower anxiety and better academic performance in students </w:t>
      </w:r>
      <w:r w:rsidRPr="00353E53">
        <w:rPr>
          <w:rFonts w:ascii="Arial" w:eastAsia="Times New Roman" w:hAnsi="Arial" w:cs="Arial"/>
          <w:color w:val="000000"/>
          <w:lang w:eastAsia="en-GB"/>
        </w:rPr>
        <w:t>(Jenaabadi, Nastiezaie, &amp; Jalalzaei, 2016).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 xml:space="preserve">According to Aeon and Aguinis (2017) the three primary focuses of time management behaviour are time attitudes, long-range planning and short-range planning. Having a time </w:t>
      </w:r>
      <w:r w:rsidRPr="00353E53">
        <w:rPr>
          <w:rFonts w:ascii="Arial" w:eastAsia="Times New Roman" w:hAnsi="Arial" w:cs="Arial"/>
          <w:color w:val="000000"/>
          <w:lang w:eastAsia="en-GB"/>
        </w:rPr>
        <w:lastRenderedPageBreak/>
        <w:t>attitude entails a positive or negative outlook on the past, present and future it has been found to be a determining factor in academic performance. (Nieuwoudt, &amp; Brickhill, 2017).</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When one expresses the ability to handle or manage daily tasks for a long period of time while remaining focused on the goals set for the event, such a person is said to have long-range planning competence. On the other hand when one expresses the ability to handle or manage daily tasks for a short period of time such as a day or a week while remaining focused on the goals set for the event, such a person is said to have short-range planning competence. Time management skills or behaviours are believed to facilitate good academic performance by enabling students to properly manage their time thereby attaining learning objectives (Razali et al., 2018)</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Several studies have identified a link between time management and higher academic performance as students are able to find ways to help them handle difficult situations (Nadinloyi et al., 2013; Kharadze, Gulua, &amp; Davit, 2017). </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4</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Time management has always been a difficult issue for me. Because I work and study at the same time, this was a particular problem for me. The difficulty was dividing my time between these commitments.</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One of the main reasons I've never been able to organize my time effectively is that I prefer to accomplish one thing at a time. I do this so that I may devote 100% of my attention to my work. I occasionally return from work exhausted, to the point that I am unable to do anything. These are some of the reasons why time management has proven to be a difficult task for me.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Conceptualize:</w:t>
      </w:r>
      <w:r w:rsidRPr="00353E53">
        <w:rPr>
          <w:rFonts w:ascii="Arial" w:eastAsia="Times New Roman" w:hAnsi="Arial" w:cs="Arial"/>
          <w:color w:val="000000"/>
          <w:lang w:eastAsia="en-GB"/>
        </w:rPr>
        <w:t xml:space="preserve"> As I previously indicated, time management was a huge problem for me prior to starting this course, but my experience in it has taught me how to better manage my time.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One approach to properly manage your time, as I've learned in this course, is to set daily, attainable goals for yourself and divide your time between them. This is exactly what I intend to do in the future.</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E-Learning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 global spread of the Covid-19 pandemic caused the closure of institutions of learning worldwide. As a result, the ability of several schools and colleges in terms of readiness to handle crisis was put to the test. This did not only prompt, but also promoted the adoption and use of various technological tools in order to promote online learning. This has brought about a rise in the development of online learning as attempts were made by the use of technology to ensure that learning did not stop as a result of the pandemic (Kumar, 2019).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When I first started my studies, I was taken aback to realize that I would be learning online. This was a tremendous disappointment for me because I am not particularly computer savvy. When I finally got started, I found it quite challenging to receive lectures online. There were instances when classes were in progress and I was unable to connect and participate.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The main reason for this issue was that I've never been fond of computers, thus I've never taken the time to learn how to operate one.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lastRenderedPageBreak/>
        <w:t>Conceptualize:</w:t>
      </w:r>
      <w:r w:rsidRPr="00353E53">
        <w:rPr>
          <w:rFonts w:ascii="Arial" w:eastAsia="Times New Roman" w:hAnsi="Arial" w:cs="Arial"/>
          <w:color w:val="000000"/>
          <w:lang w:eastAsia="en-GB"/>
        </w:rPr>
        <w:t xml:space="preserve"> As I continued to get lectures online and complete and submit homework, it became increasingly important for me to learn how to utilize computers. And this course aided me in achieving that goal.</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As part of my desire to improve, I intend to become more interested in computers and how to utilize them.</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Conclusion: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There are several learning opportunities and activities through which employability skills can be developed and improved. They include self-study, participation in lectures and specialized career building seminars and workshops as well as participation in work integrated learning (WIL) programmes (Jackson, 2015; Jackson and Wilton, 2016).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There is no doubt that work-integrated learning can bridge the gap between theoretical learning and employability skills. In addition digital and technological trends (Berger and Frey, 2016) in learning provide more opportunities for re-skilling learners  </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Reference</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Aeon, B. and Aguinis, H., (2017). It's All About Time: New Insights and Perspectives on Time Management Perspectives in Management, vol. 31, no. 3, pp. 309-330.</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https://doi.org/10.5465/amp.2016.0166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Barmaki, R. and Hughes C.E.,(2015) In a virtual rehearsal environment, providing real-time feedback to student teachers, pp. 531–537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lastRenderedPageBreak/>
        <w:t>Berger, T. and Frey, C (2016) Digitalization, Jobs, and Convergence in Europe: Closing the Skills Gap Strategies Oxford Martin School is a private school in Oxford, England.</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Boden, R. and Nedeva, M., (2010) Universities and graduate 'employability': Using Discourse Journal of Education Policy, vol. 25, no. 1, pp. 37–54.</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Brooks M. (2019) When dealing with refugees, asylum seekers, and torture survivors in IAPT, it is critical to use reflective practice. 12th Edition of The Cognitive Behaviour Therapist</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DunnGalvin, J. Cooper, G. Shorten, and Blum, R., (2019). In medicine and anaesthesia, applied reflective practice is used. 536-541 in the British Journal of Anaesthesia.</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Jackson, D. and Wilton, N., (2016), Developing career management competences among undergraduates and the importance of work-integrated learning, vol. 21, no. 3, pp. 266–286</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br/>
      </w:r>
      <w:r w:rsidRPr="00353E53">
        <w:rPr>
          <w:rFonts w:ascii="Arial" w:eastAsia="Times New Roman" w:hAnsi="Arial" w:cs="Arial"/>
          <w:color w:val="000000"/>
          <w:shd w:val="clear" w:color="auto" w:fill="FFFFFF"/>
          <w:lang w:eastAsia="en-GB"/>
        </w:rPr>
        <w:t>Jenaabadi, H., Nastiezaie, N. and Jalalzaei, S.,(2016). The Impact of Time Management Training on Test Anxiety in Students. Journal of Nursing Education, vol. 5, no. 12, pp. 12-22.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Kharadze, N., Gulua, E. and Davit, D., (2017). Georgia Master's Degree Students' Free-Time Management. 4, 24-33 in European Journal of Social Science Education and Research.</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https://doi.org/10.26417/ejser.v11i2.p24-33</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Knight, P., and Yorke, M. (2003), Employability and good learning in higher education, Teaching in Higher Education, vol. 8, no. 1, pp. 3–16.</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t>7</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Kolb, A. and Kolb, D., (2017). The Experiential Educator: Experiential Learning Principles and Practices.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Kumar, (2019), A study of e-learning awareness, benefits, and obstacles among Kurukshetra University students in Kurukshetra. International Journal of Information Dissemination Technology.</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Kumar P.M. and Aithal P.S. (2019). The Importance of Time as a Resource in Organizational Management; National Conference on Recent Advances in Technological Innovations in IT, Management, Education, and Social Sciences, October 2019, ISBN: 978-81-941751-6-2, 45-52.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https://ssrn.com/abstract=3513000</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Mantzourani, E., Desselle, S., Le, J., Lonie, J. and C. Lucas (2019), Next steps for pharmacy education and practice: The role of reflective practice in healthcare professions. 1476-1479 in Research in Social and Administrative Pharmacy, 15(12).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Miller, L., Biggart, A., and Newton, B. (2013), Basic and employable skills, 173–175. In International Journal of Training and Development, vol. 17, no. 3, pp. 173–175.</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Nadinloyi, K.B., Hajloo, N., Garamaleki, N.S. and Sadeghi, H., (2013). The Efficacy of Time Management Training in Improving Students' Academic Time Management was investigated. 134-138 in Procedia—Social and Behavioral Sciences, vol. 84.</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https://doi.org/10.1016/j.sbspro.2013.06.523</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lastRenderedPageBreak/>
        <w:t>Nasrullah, S. and Khan, M.S., (2015). The Effects of Time Management on Academic Achievements in Students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Nieuwoudt, J.E., and Brickhill, M.,(2017). A Preliminary Exploratory Study of Time Management and Science Attitude as Predictors of Academic Success in an Enabling Science Subject. Australia's National Association of Enabling Educators (NAEEA).</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Pool, L., and Sewell, P. (2007). The Key to Employability: Developing a Practical Graduate Employability Model. Education + Training, vol. 49, no. 4, pp. 277–289.</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Pugh, C.M. and Nathwani, J.N., (2017). Time management is an important skill to have. Academic Surgery's Success (pp. 187-199). Springer is the name of the company.</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Razali, S.N., Rusiman, M.S., Gan, W.S. and Arbin, N., (2018). The Effects of Time Management on Academic Achievement in Students Article ID: 012042, Journal of Physics: Conference Series, 995, https://doi.org/10.1088/1742-6596/995/1/012042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Savino, D.M.,(2016). Frederick Winslow Taylor's Functional Leadership Competence Leaves a Legacy The Journal of Leadership, Accountability, and Transparency.</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Small, L., Shacklock, K., and Marchant, T., (2018) Employability: a contemporary review for higher education stakeholders. Journal of Vocational Education &amp; Training 70(1)</w:t>
      </w:r>
    </w:p>
    <w:p w:rsidR="00353E53" w:rsidRPr="00353E53" w:rsidRDefault="00353E53" w:rsidP="00353E53">
      <w:pPr>
        <w:shd w:val="clear" w:color="auto" w:fill="FCFCFC"/>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Schneider, J., Börner, D., Van, P., and Specht, M., (2015), Raise your voice and stand tall! A research project on the presenting coach Pages. 311–324 in Proceedings of the tenth European Conference on Technology Enhanced Learning.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Turesky, E., and Wood, D., (2010). Experiential learning as a vital context for reflective practice, according to Kolb. 118-131 in Academic Leadership: The Online Journal, vol. 8, no. 3.</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Valle, A., Regueiro, B., Nnez, J.C., Rodrguez, S., Pineiro, I., and Rosário, P., (2016). Academic Achievement in Elementary School, Student Homework Engagement, and Academic Goals Frontiers in Psychology, vol. 7, no. 463, doi:10.3389/fpsyg.2016.00463.</w:t>
      </w:r>
    </w:p>
    <w:p w:rsidR="00353E53" w:rsidRPr="00353E53" w:rsidRDefault="00353E53" w:rsidP="00353E53">
      <w:pPr>
        <w:shd w:val="clear" w:color="auto" w:fill="FFFFFF"/>
        <w:spacing w:after="270" w:line="240" w:lineRule="auto"/>
        <w:ind w:left="144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A REPORT ON ACADEMIC AND EMPLOYABILITY SKILLS</w:t>
      </w:r>
    </w:p>
    <w:p w:rsidR="00353E53" w:rsidRPr="00353E53" w:rsidRDefault="00353E53" w:rsidP="00353E53">
      <w:pPr>
        <w:shd w:val="clear" w:color="auto" w:fill="FFFFFF"/>
        <w:spacing w:after="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16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88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COURSE CODE: BMSW4001</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COURSE TITLE: ACADEMIC AND EMPLOYABILITY SKILSS</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288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88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270" w:line="240" w:lineRule="auto"/>
        <w:ind w:left="216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STUDENT ID: 2018581</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ind w:left="720" w:firstLine="720"/>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lastRenderedPageBreak/>
        <w:t> </w:t>
      </w:r>
    </w:p>
    <w:p w:rsidR="00353E53" w:rsidRPr="00353E53" w:rsidRDefault="00353E53" w:rsidP="00353E53">
      <w:pPr>
        <w:shd w:val="clear" w:color="auto" w:fill="FFFFFF"/>
        <w:spacing w:after="270" w:line="240" w:lineRule="auto"/>
        <w:ind w:left="720" w:firstLine="720"/>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                   LECTURER’S NAME: JOY BOTU</w:t>
      </w:r>
    </w:p>
    <w:tbl>
      <w:tblPr>
        <w:tblW w:w="0" w:type="auto"/>
        <w:jc w:val="center"/>
        <w:tblCellMar>
          <w:top w:w="15" w:type="dxa"/>
          <w:left w:w="15" w:type="dxa"/>
          <w:bottom w:w="15" w:type="dxa"/>
          <w:right w:w="15" w:type="dxa"/>
        </w:tblCellMar>
        <w:tblLook w:val="04A0" w:firstRow="1" w:lastRow="0" w:firstColumn="1" w:lastColumn="0" w:noHBand="0" w:noVBand="1"/>
      </w:tblPr>
      <w:tblGrid>
        <w:gridCol w:w="3966"/>
      </w:tblGrid>
      <w:tr w:rsidR="00353E53" w:rsidRPr="00353E53" w:rsidTr="00353E53">
        <w:trPr>
          <w:trHeight w:val="2880"/>
          <w:jc w:val="center"/>
        </w:trPr>
        <w:tc>
          <w:tcPr>
            <w:tcW w:w="0" w:type="auto"/>
            <w:tcMar>
              <w:top w:w="0" w:type="dxa"/>
              <w:left w:w="115" w:type="dxa"/>
              <w:bottom w:w="0" w:type="dxa"/>
              <w:right w:w="115" w:type="dxa"/>
            </w:tcMa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Calibri" w:eastAsia="Times New Roman" w:hAnsi="Calibri" w:cs="Calibri"/>
                <w:color w:val="000000"/>
                <w:lang w:eastAsia="en-GB"/>
              </w:rPr>
              <w:t>                                                                          I</w:t>
            </w: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r w:rsidR="00353E53" w:rsidRPr="00353E53" w:rsidTr="00353E53">
        <w:trPr>
          <w:trHeight w:val="360"/>
          <w:jc w:val="center"/>
        </w:trPr>
        <w:tc>
          <w:tcPr>
            <w:tcW w:w="0" w:type="auto"/>
            <w:tcMar>
              <w:top w:w="0" w:type="dxa"/>
              <w:left w:w="115" w:type="dxa"/>
              <w:bottom w:w="0" w:type="dxa"/>
              <w:right w:w="115" w:type="dxa"/>
            </w:tcMar>
            <w:vAlign w:val="center"/>
            <w:hideMark/>
          </w:tcPr>
          <w:p w:rsidR="00353E53" w:rsidRPr="00353E53" w:rsidRDefault="00353E53" w:rsidP="00353E53">
            <w:pPr>
              <w:spacing w:after="0" w:line="240" w:lineRule="auto"/>
              <w:rPr>
                <w:rFonts w:ascii="Times New Roman" w:eastAsia="Times New Roman" w:hAnsi="Times New Roman" w:cs="Times New Roman"/>
                <w:sz w:val="24"/>
                <w:szCs w:val="24"/>
                <w:lang w:eastAsia="en-GB"/>
              </w:rPr>
            </w:pPr>
          </w:p>
        </w:tc>
      </w:tr>
    </w:tbl>
    <w:p w:rsidR="00353E53" w:rsidRPr="00353E53" w:rsidRDefault="00353E53" w:rsidP="00353E53">
      <w:pPr>
        <w:spacing w:after="240" w:line="240" w:lineRule="auto"/>
        <w:rPr>
          <w:rFonts w:ascii="Times New Roman" w:eastAsia="Times New Roman" w:hAnsi="Times New Roman" w:cs="Times New Roman"/>
          <w:sz w:val="24"/>
          <w:szCs w:val="24"/>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3917"/>
      </w:tblGrid>
      <w:tr w:rsidR="00353E53" w:rsidRPr="00353E53" w:rsidTr="00353E53">
        <w:tc>
          <w:tcPr>
            <w:tcW w:w="0" w:type="auto"/>
            <w:tcMar>
              <w:top w:w="0" w:type="dxa"/>
              <w:left w:w="115" w:type="dxa"/>
              <w:bottom w:w="0" w:type="dxa"/>
              <w:right w:w="115" w:type="dxa"/>
            </w:tcMar>
            <w:hideMark/>
          </w:tcPr>
          <w:p w:rsidR="00353E53" w:rsidRPr="00353E53" w:rsidRDefault="00353E53" w:rsidP="00353E53">
            <w:pPr>
              <w:spacing w:after="0" w:line="0" w:lineRule="atLeast"/>
              <w:rPr>
                <w:rFonts w:ascii="Times New Roman" w:eastAsia="Times New Roman" w:hAnsi="Times New Roman" w:cs="Times New Roman"/>
                <w:sz w:val="24"/>
                <w:szCs w:val="24"/>
                <w:lang w:eastAsia="en-GB"/>
              </w:rPr>
            </w:pPr>
            <w:r w:rsidRPr="00353E53">
              <w:rPr>
                <w:rFonts w:ascii="Calibri" w:eastAsia="Times New Roman" w:hAnsi="Calibri" w:cs="Calibri"/>
                <w:color w:val="000000"/>
                <w:lang w:eastAsia="en-GB"/>
              </w:rPr>
              <w:t>                                                                        Ii</w:t>
            </w:r>
          </w:p>
        </w:tc>
      </w:tr>
    </w:tbl>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Table of Content</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Title page--------------------------------------------------------------------------------------------------------------- i</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Table of content------------------------------------------------------------------------------------------------------ii</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Introduction ---------------------------------------------------------------------------------------------------------- 1</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Kolb’s model of reflection------------------------------------------------------------------------------------- 1-2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Public speaking and making presentations----------------------------------------------------------------2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Time management------------------------------------------------------------------------------------------------ 3-4</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E-Learning ----------------------------------------------------------------------------------------------------------4-5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Conclusion------------------------------------------------------------------------------------------------------------5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References--------------------------------------------------------------------------------------------------------- 6-9</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lastRenderedPageBreak/>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Introduction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1</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In the higher education system of the United Kingdom, it is very important to build skills that make one employable. This is primarily because, for someone to become employable in the UK, that person needs more than just theoretical skills. Therefore, developing employability skills has become a thing of priority as part of the learning process in the UK (Miller et al., 2013). Several research works have found skill gaps as a major problem in some advanced countries which have a high level of industrialization (Cappelli, 2015; Jackson, 2010; Jackson and Chapman, 2012). This is has brought digital revolution into the centre of this issue because digital revolution has engendered the demand for new skills while making others obsolete in some fields (Berger and Frey, 2016). As a result of this trend, higher institutions of learning have come to be under serious pressure to focus attention more on incorporating employability skills into the curriculum. This has also attracted the interest of policy makers, as well as higher institutions and agencies, who have now prioritize employability skills (Boden and Nedeva, 2010; Knight and Yorke, 2003; Pool and Sewell, 2007; Small et al., 2018).</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Kolb’s Model of Reflection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Kolb’s model of reflection is very useful for monitoring progress in learning. It is an effective tool for keeping track of development thereby providing the opportunity for improvements. This is primarily why it is used as a tool to monitor progress and prevent stagnancy both personally and professionally (Dennison, 2009). Reflection puts the user at the forefront and helps them in their own development. For this reason, any model reflection is good enough to be used as a tool to promote personal or professional development (DunnGalvin et al., 2019).  Generally, reflection is seen as a very effective kind of learning (Mantzourani et al., 2019). Kolb’s model of reflection is a 4-stage model that enables the user to identify the relationship between thoughts, experiences, behaviours and feelings, thereby bringing about a more comprehensive understanding of the learning process (Kolb and Kolb, 2017). This model does not require the user to reflect at the time of being involved in the process but after the process. This makes it a particularly powerful tool for those who are being introduced to the practice of reflection form the first time. The student can therefore reflect on their experiences at their own pace without having to feel like they are being put under unnecessary pressure (Turesky and Wood, 2010).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Another advantage of Kolb’s model of reflection is that because of its focus on personal orientation, it gives users confidence in their ability to 'manage' their own growth (Dennison, 2009).</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t>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The four stages involved in Kolb’s model of reflection are;</w:t>
      </w:r>
    </w:p>
    <w:p w:rsidR="00353E53" w:rsidRPr="00353E53" w:rsidRDefault="00353E53" w:rsidP="00353E53">
      <w:pPr>
        <w:numPr>
          <w:ilvl w:val="0"/>
          <w:numId w:val="9"/>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Experience:</w:t>
      </w:r>
      <w:r w:rsidRPr="00353E53">
        <w:rPr>
          <w:rFonts w:ascii="Arial" w:eastAsia="Times New Roman" w:hAnsi="Arial" w:cs="Arial"/>
          <w:color w:val="000000"/>
          <w:shd w:val="clear" w:color="auto" w:fill="FFFFFF"/>
          <w:lang w:eastAsia="en-GB"/>
        </w:rPr>
        <w:t xml:space="preserve"> Here, you have to be very clear about the situation you are reflecting on, how you feel about it at the moment and what you think. Then proceed to write these down. This will give you a basis on which you can create your reflection.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10"/>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lastRenderedPageBreak/>
        <w:t xml:space="preserve">Reflect: </w:t>
      </w:r>
      <w:r w:rsidRPr="00353E53">
        <w:rPr>
          <w:rFonts w:ascii="Arial" w:eastAsia="Times New Roman" w:hAnsi="Arial" w:cs="Arial"/>
          <w:color w:val="000000"/>
          <w:shd w:val="clear" w:color="auto" w:fill="FFFFFF"/>
          <w:lang w:eastAsia="en-GB"/>
        </w:rPr>
        <w:t>Having brought out the circumstance or situation on which you intend to reflect, consider what you did well, what you did not do well, what are your strengths and weaknesses, what informed or influenced your actions and what contributions you made to the experience.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11"/>
        </w:numPr>
        <w:spacing w:after="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 xml:space="preserve">Conceptualize: </w:t>
      </w:r>
      <w:r w:rsidRPr="00353E53">
        <w:rPr>
          <w:rFonts w:ascii="Arial" w:eastAsia="Times New Roman" w:hAnsi="Arial" w:cs="Arial"/>
          <w:color w:val="000000"/>
          <w:shd w:val="clear" w:color="auto" w:fill="FFFFFF"/>
          <w:lang w:eastAsia="en-GB"/>
        </w:rPr>
        <w:t>This stage is where you try to understand some of the reasons why the experience turned out as it did. It would be a good thing to use some theoretical information at this point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numPr>
          <w:ilvl w:val="0"/>
          <w:numId w:val="12"/>
        </w:numPr>
        <w:spacing w:after="160" w:line="240" w:lineRule="auto"/>
        <w:textAlignment w:val="baseline"/>
        <w:rPr>
          <w:rFonts w:ascii="Arial" w:eastAsia="Times New Roman" w:hAnsi="Arial" w:cs="Arial"/>
          <w:color w:val="000000"/>
          <w:lang w:eastAsia="en-GB"/>
        </w:rPr>
      </w:pPr>
      <w:r w:rsidRPr="00353E53">
        <w:rPr>
          <w:rFonts w:ascii="Arial" w:eastAsia="Times New Roman" w:hAnsi="Arial" w:cs="Arial"/>
          <w:b/>
          <w:bCs/>
          <w:color w:val="000000"/>
          <w:shd w:val="clear" w:color="auto" w:fill="FFFFFF"/>
          <w:lang w:eastAsia="en-GB"/>
        </w:rPr>
        <w:t>Apply:</w:t>
      </w:r>
      <w:r w:rsidRPr="00353E53">
        <w:rPr>
          <w:rFonts w:ascii="Arial" w:eastAsia="Times New Roman" w:hAnsi="Arial" w:cs="Arial"/>
          <w:color w:val="000000"/>
          <w:shd w:val="clear" w:color="auto" w:fill="FFFFFF"/>
          <w:lang w:eastAsia="en-GB"/>
        </w:rPr>
        <w:t xml:space="preserve"> Having done everything in the three steps above, you will now state how you intend to do things differently next time. This can also seen as applying the lessons of previous mistakes for a better result next time.</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Here are some of the topics covered this term;</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shd w:val="clear" w:color="auto" w:fill="FFFFFF"/>
          <w:lang w:eastAsia="en-GB"/>
        </w:rPr>
        <w:t>Public speaking and giving presentation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Previous research works have been conducted on the issue of public speaking and the improvement of its skills. To develop the skills of public speaking, it is very essential for the speaker to engage in constant practice as well as get feedbacks from people (Van Ginkel, et al., 2015)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While making a presentation, the voice, gestures and body language such as body posture, eye contact, facial emotions, as well as proper stage use are mostly used by the presenter to deliver their message. (Barmaki, R. and Hughes, 2015; Schneider et al., 2015))</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Public speaking has never been one of my strongest assets. Even when I first started this course, it was always an area where I struggled. In fact, my first presentation for this course was turned down because I didn't do well enough.</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I've always struggled with public speaking because I'm a naturally shy person. I get frightened when I have to speak in front of a group. This was frequently the cause of my bad performance in public speaking and presentation tasks.</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Conceptualise:</w:t>
      </w:r>
      <w:r w:rsidRPr="00353E53">
        <w:rPr>
          <w:rFonts w:ascii="Arial" w:eastAsia="Times New Roman" w:hAnsi="Arial" w:cs="Arial"/>
          <w:color w:val="000000"/>
          <w:lang w:eastAsia="en-GB"/>
        </w:rPr>
        <w:t xml:space="preserve"> Despite the fact that I've never been particularly good at public speaking, my experiences in this course have helped me alter my perspective and approach to it. I can now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r>
      <w:r w:rsidRPr="00353E53">
        <w:rPr>
          <w:rFonts w:ascii="Arial" w:eastAsia="Times New Roman" w:hAnsi="Arial" w:cs="Arial"/>
          <w:color w:val="000000"/>
          <w:lang w:eastAsia="en-GB"/>
        </w:rPr>
        <w:tab/>
        <w:t>3</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do better than I used to after spending so much time on this course and learning the fundamentals of public speaking.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I intend to become more interested in public speaking practice in the future. I intend to boost my confidence by enlisting the help of a few friends to act as my practice audience as I deliver my presentation and solicit their opinions, criticisms, and corrections. Following this activity, the lessons learned will be applied in subsequent public speaking and presentation activities.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Time management</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lastRenderedPageBreak/>
        <w:t>All through history, a lot of emphasis has been placed on efficient time management. This has even been further made so by the popular adage: “A stitch in time saves nine.” Proper time management has been considered as key to success (Pugh &amp; Nathwani, 2017; Nasrullah &amp; Khan, 2015). In a world of so much competition, so many organizations have placed a high priority on finding solutions to issues of time management in order to achieve high performance (Kumar &amp; Aithal, 2019). Valle et al., (2016), also advises students to begin practice for time management as early as possible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Time management has been defined as a type of self-management that places a strong emphasis on time in determining what things to do, how to perform them more efficiently, when to do them, and when is the best time to accomplish them (Savino, 2016).</w:t>
      </w:r>
      <w:r w:rsidRPr="00353E53">
        <w:rPr>
          <w:rFonts w:ascii="Arial" w:eastAsia="Times New Roman" w:hAnsi="Arial" w:cs="Arial"/>
          <w:color w:val="202124"/>
          <w:shd w:val="clear" w:color="auto" w:fill="FFFFFF"/>
          <w:lang w:eastAsia="en-GB"/>
        </w:rPr>
        <w:t xml:space="preserve"> It is </w:t>
      </w:r>
      <w:r w:rsidRPr="00353E53">
        <w:rPr>
          <w:rFonts w:ascii="Arial" w:eastAsia="Times New Roman" w:hAnsi="Arial" w:cs="Arial"/>
          <w:b/>
          <w:bCs/>
          <w:color w:val="202124"/>
          <w:shd w:val="clear" w:color="auto" w:fill="FFFFFF"/>
          <w:lang w:eastAsia="en-GB"/>
        </w:rPr>
        <w:t>the process of organizing and planning how to divide your time between different activities</w:t>
      </w:r>
      <w:r w:rsidRPr="00353E53">
        <w:rPr>
          <w:rFonts w:ascii="Arial" w:eastAsia="Times New Roman" w:hAnsi="Arial" w:cs="Arial"/>
          <w:color w:val="202124"/>
          <w:shd w:val="clear" w:color="auto" w:fill="FFFFFF"/>
          <w:lang w:eastAsia="en-GB"/>
        </w:rPr>
        <w:t xml:space="preserve">. Time management has been found to have a relationship with lower anxiety and better academic performance in students </w:t>
      </w:r>
      <w:r w:rsidRPr="00353E53">
        <w:rPr>
          <w:rFonts w:ascii="Arial" w:eastAsia="Times New Roman" w:hAnsi="Arial" w:cs="Arial"/>
          <w:color w:val="000000"/>
          <w:lang w:eastAsia="en-GB"/>
        </w:rPr>
        <w:t>(Jenaabadi, Nastiezaie, &amp; Jalalzaei, 2016).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According to Aeon and Aguinis (2017) the three primary focuses of time management behaviour are time attitudes, long-range planning and short-range planning. Having a time attitude entails a positive or negative outlook on the past, present and future it has been found to be a determining factor in academic performance. (Nieuwoudt, &amp; Brickhill, 2017).</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When one expresses the ability to handle or manage daily tasks for a long period of time while remaining focused on the goals set for the event, such a person is said to have long-range planning competence. On the other hand when one expresses the ability to handle or manage daily tasks for a short period of time such as a day or a week while remaining focused on the goals set for the event, such a person is said to have short-range planning competence. Time management skills or behaviours are believed to facilitate good academic performance by enabling students to properly manage their time thereby attaining learning objectives (Razali et al., 2018)</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Several studies have identified a link between time management and higher academic performance as students are able to find ways to help them handle difficult situations (Nadinloyi et al., 2013; Kharadze, Gulua, &amp; Davit, 2017). </w:t>
      </w:r>
    </w:p>
    <w:p w:rsidR="00353E53" w:rsidRPr="00353E53" w:rsidRDefault="00353E53" w:rsidP="00353E53">
      <w:pPr>
        <w:shd w:val="clear" w:color="auto" w:fill="FFFFFF"/>
        <w:spacing w:after="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t> </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4</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Time management has always been a difficult issue for me. Because I work and study at the same time, this was a particular problem for me. The difficulty was dividing my time between these commitments.</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One of the main reasons I've never been able to organize my time effectively is that I prefer to accomplish one thing at a time. I do this so that I may devote 100% of my attention to my work. I occasionally return from work exhausted, to the point that I am unable to do anything. These are some of the reasons why time management has proven to be a difficult task for me.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Conceptualize:</w:t>
      </w:r>
      <w:r w:rsidRPr="00353E53">
        <w:rPr>
          <w:rFonts w:ascii="Arial" w:eastAsia="Times New Roman" w:hAnsi="Arial" w:cs="Arial"/>
          <w:color w:val="000000"/>
          <w:lang w:eastAsia="en-GB"/>
        </w:rPr>
        <w:t xml:space="preserve"> As I previously indicated, time management was a huge problem for me prior to starting this course, but my experience in it has taught me how to better manage my time.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One approach to properly manage your time, as I've learned in this course, is to set daily, attainable goals for yourself and divide your time between them. This is exactly what I intend to do in the future.</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E-Learning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lastRenderedPageBreak/>
        <w:t>The global spread of the Covid-19 pandemic caused the closure of institutions of learning worldwide. As a result, the ability of several schools and colleges in terms of readiness to handle crisis was put to the test. This did not only prompt, but also promoted the adoption and use of various technological tools in order to promote online learning. This has brought about a rise in the development of online learning as attempts were made by the use of technology to ensure that learning did not stop as a result of the pandemic (Kumar, 2019).   </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Applying Kolb’s Model of Reflection</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Experience:</w:t>
      </w:r>
      <w:r w:rsidRPr="00353E53">
        <w:rPr>
          <w:rFonts w:ascii="Arial" w:eastAsia="Times New Roman" w:hAnsi="Arial" w:cs="Arial"/>
          <w:color w:val="000000"/>
          <w:lang w:eastAsia="en-GB"/>
        </w:rPr>
        <w:t xml:space="preserve"> When I first started my studies, I was taken aback to realize that I would be learning online. This was a tremendous disappointment for me because I am not particularly computer savvy. When I finally got started, I found it quite challenging to receive lectures online. There were instances when classes were in progress and I was unable to connect and participate.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Reflect:</w:t>
      </w:r>
      <w:r w:rsidRPr="00353E53">
        <w:rPr>
          <w:rFonts w:ascii="Arial" w:eastAsia="Times New Roman" w:hAnsi="Arial" w:cs="Arial"/>
          <w:color w:val="000000"/>
          <w:lang w:eastAsia="en-GB"/>
        </w:rPr>
        <w:t xml:space="preserve"> The main reason for this issue was that I've never been fond of computers, thus I've never taken the time to learn how to operate one.</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Conceptualize:</w:t>
      </w:r>
      <w:r w:rsidRPr="00353E53">
        <w:rPr>
          <w:rFonts w:ascii="Arial" w:eastAsia="Times New Roman" w:hAnsi="Arial" w:cs="Arial"/>
          <w:color w:val="000000"/>
          <w:lang w:eastAsia="en-GB"/>
        </w:rPr>
        <w:t xml:space="preserve"> As I continued to get lectures online and complete and submit homework, it became increasingly important for me to learn how to utilize computers. And this course aided me in achieving that goal.</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Apply:</w:t>
      </w:r>
      <w:r w:rsidRPr="00353E53">
        <w:rPr>
          <w:rFonts w:ascii="Arial" w:eastAsia="Times New Roman" w:hAnsi="Arial" w:cs="Arial"/>
          <w:color w:val="000000"/>
          <w:lang w:eastAsia="en-GB"/>
        </w:rPr>
        <w:t xml:space="preserve"> As part of my desire to improve, I intend to become more interested in computers and how to utilize them.</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Conclusion:</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5</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There are several learning opportunities and activities through which employability skills can be developed and improved. They include self-study, participation in lectures and specialized career building seminars and workshops as well as participation in work integrated learning (WIL) programmes (Jackson, 2015; Jackson and Wilton, 2016).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There is no doubt that work-integrated learning can bridge the gap between theoretical learning and employability skills. In addition digital and technological trends (Berger and Frey, 2016) in learning provide more opportunities for re-skilling learners  </w:t>
      </w:r>
    </w:p>
    <w:p w:rsidR="00353E53" w:rsidRPr="00353E53" w:rsidRDefault="00353E53" w:rsidP="00353E53">
      <w:pPr>
        <w:spacing w:after="240" w:line="240" w:lineRule="auto"/>
        <w:rPr>
          <w:rFonts w:ascii="Times New Roman" w:eastAsia="Times New Roman" w:hAnsi="Times New Roman" w:cs="Times New Roman"/>
          <w:sz w:val="24"/>
          <w:szCs w:val="24"/>
          <w:lang w:eastAsia="en-GB"/>
        </w:rPr>
      </w:pP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lastRenderedPageBreak/>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r w:rsidRPr="00353E53">
        <w:rPr>
          <w:rFonts w:ascii="Times New Roman" w:eastAsia="Times New Roman" w:hAnsi="Times New Roman" w:cs="Times New Roman"/>
          <w:sz w:val="24"/>
          <w:szCs w:val="24"/>
          <w:lang w:eastAsia="en-GB"/>
        </w:rPr>
        <w:br/>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b/>
          <w:bCs/>
          <w:color w:val="000000"/>
          <w:lang w:eastAsia="en-GB"/>
        </w:rPr>
        <w:t>Reference</w:t>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r>
      <w:r w:rsidRPr="00353E53">
        <w:rPr>
          <w:rFonts w:ascii="Arial" w:eastAsia="Times New Roman" w:hAnsi="Arial" w:cs="Arial"/>
          <w:b/>
          <w:bCs/>
          <w:color w:val="000000"/>
          <w:lang w:eastAsia="en-GB"/>
        </w:rPr>
        <w:tab/>
        <w:t>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Aeon, B. and Aguinis, H., (2017). It's All About Time: New Insights and Perspectives on Time Management Perspectives in Management, vol. 31, no. 3, pp. 309-330.</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https://doi.org/10.5465/amp.2016.0166</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Barmaki, R. and Hughes C.E.,(2015) In a virtual rehearsal environment, providing real-time feedback to student teachers, pp. 531–537 </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Berger, T. and Frey, C (2016) Digitalization, Jobs, and Convergence in Europe: Closing the Skills Gap Strategies Oxford Martin School is a private school in Oxford, England.</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Boden, R. and Nedeva, M., (2010) Universities and graduate 'employability': Using Discourse Journal of Education Policy, vol. 25, no. 1, pp. 37–54.</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Brooks M. (2019) When dealing with refugees, asylum seekers, and torture survivors in IAPT, it is critical to use reflective practice. 12th Edition of The Cognitive Behaviour Therapist</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DunnGalvin, J. Cooper, G. Shorten, and Blum, R., (2019). In medicine and anaesthesia, applied reflective practice is used. 536-541 in the British Journal of Anaesthesia.</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Jackson, D. and Wilton, N., (2016), Developing career management competences among undergraduates and the importance of work-integrated learning, vol. 21, no. 3, pp. 266–286</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br/>
      </w:r>
      <w:r w:rsidRPr="00353E53">
        <w:rPr>
          <w:rFonts w:ascii="Arial" w:eastAsia="Times New Roman" w:hAnsi="Arial" w:cs="Arial"/>
          <w:color w:val="000000"/>
          <w:shd w:val="clear" w:color="auto" w:fill="FFFFFF"/>
          <w:lang w:eastAsia="en-GB"/>
        </w:rPr>
        <w:t>Jenaabadi, H., Nastiezaie, N. and Jalalzaei, S.,(2016). The Impact of Time Management Training on Test Anxiety in Students. Journal of Nursing Education, vol. 5, no. 12, pp. 12-22.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Kharadze, N., Gulua, E. and Davit, D., (2017). Georgia Master's Degree Students' Free-Time Management. 4, 24-33 in European Journal of Social Science Education and Research.</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https://doi.org/10.26417/ejser.v11i2.p24-33</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Knight, P., and Yorke, M. (2003), Employability and good learning in higher education, Teaching in Higher Education, vol. 8, no. 1, pp. 3–16.</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t>7</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Kolb, A. and Kolb, D., (2017). The Experiential Educator: Experiential Learning Principles and Practices.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Kumar, (2019), A study of e-learning awareness, benefits, and obstacles among Kurukshetra University students in Kurukshetra. International Journal of Information Dissemination Technology.</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 xml:space="preserve">Kumar P.M. and Aithal P.S. (2019). The Importance of Time as a Resource in Organizational Management; National Conference on Recent Advances in Technological Innovations in IT, </w:t>
      </w:r>
      <w:r w:rsidRPr="00353E53">
        <w:rPr>
          <w:rFonts w:ascii="Arial" w:eastAsia="Times New Roman" w:hAnsi="Arial" w:cs="Arial"/>
          <w:color w:val="000000"/>
          <w:shd w:val="clear" w:color="auto" w:fill="FFFFFF"/>
          <w:lang w:eastAsia="en-GB"/>
        </w:rPr>
        <w:lastRenderedPageBreak/>
        <w:t>Management, Education, and Social Sciences, October 2019, ISBN: 978-81-941751-6-2, 45-52.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https://ssrn.com/abstract=3513000</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Mantzourani, E., Desselle, S., Le, J., Lonie, J. and C. Lucas (2019), Next steps for pharmacy education and practice: The role of reflective practice in healthcare professions. 1476-1479 in Research in Social and Administrative Pharmacy, 15(12).</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Miller, L., Biggart, A., and Newton, B. (2013), Basic and employable skills, 173–175. In International Journal of Training and Development, vol. 17, no. 3, pp. 173–175.</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r w:rsidRPr="00353E53">
        <w:rPr>
          <w:rFonts w:ascii="Arial" w:eastAsia="Times New Roman" w:hAnsi="Arial" w:cs="Arial"/>
          <w:color w:val="000000"/>
          <w:shd w:val="clear" w:color="auto" w:fill="FFFFFF"/>
          <w:lang w:eastAsia="en-GB"/>
        </w:rPr>
        <w:tab/>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Nadinloyi, K.B., Hajloo, N., Garamaleki, N.S. and Sadeghi, H., (2013). The Efficacy of Time Management Training in Improving Students' Academic Time Management was investigated. 134-138 in Procedia—Social and Behavioral Sciences, vol. 84.</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https://doi.org/10.1016/j.sbspro.2013.06.523</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Nasrullah, S. and Khan, M.S., (2015). The Effects of Time Management on Academic Achievements in Students</w:t>
      </w:r>
    </w:p>
    <w:p w:rsidR="00353E53" w:rsidRPr="00353E53" w:rsidRDefault="00353E53" w:rsidP="00353E53">
      <w:pPr>
        <w:spacing w:after="0" w:line="240" w:lineRule="auto"/>
        <w:rPr>
          <w:rFonts w:ascii="Times New Roman" w:eastAsia="Times New Roman" w:hAnsi="Times New Roman" w:cs="Times New Roman"/>
          <w:sz w:val="24"/>
          <w:szCs w:val="24"/>
          <w:lang w:eastAsia="en-GB"/>
        </w:rPr>
      </w:pP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Nieuwoudt, J.E., and Brickhill, M.,(2017). A Preliminary Exploratory Study of Time Management and Science Attitude as Predictors of Academic Success in an Enabling Science Subject. Australia's National Association of Enabling Educators (NAEEA).</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Pool, L., and Sewell, P. (2007). The Key to Employability: Developing a Practical Graduate Employability Model. Education + Training, vol. 49, no. 4, pp. 277–289.</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Pugh, C.M. and Nathwani, J.N., (2017). Time management is an important skill to have. Academic Surgery's Success (pp. 187-199). Springer is the name of the company.</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Razali, S.N., Rusiman, M.S., Gan, W.S. and Arbin, N., (2018). The Effects of Time Management on Academic Achievement in Students Article ID: 012042, Journal of Physics: Conference Series, 995, https://doi.org/10.1088/1742-6596/995/1/012042</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Savino, D.M.,(2016). Frederick Winslow Taylor's Functional Leadership Competence Leaves a Legacy The Journal of Leadership, Accountability, and Transparency.</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Small, L., Shacklock, K., and Marchant, T., (2018) Employability: a contemporary review for higher education stakeholders. Journal of Vocational Education &amp; Training 70(1)</w:t>
      </w:r>
    </w:p>
    <w:p w:rsidR="00353E53" w:rsidRPr="00353E53" w:rsidRDefault="00353E53" w:rsidP="00353E53">
      <w:pPr>
        <w:shd w:val="clear" w:color="auto" w:fill="FCFCFC"/>
        <w:spacing w:after="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shd w:val="clear" w:color="auto" w:fill="FFFFFF"/>
          <w:lang w:eastAsia="en-GB"/>
        </w:rPr>
        <w:t>Schneider, J., Börner, D., Van, P., and Specht, M., (2015), Raise your voice and stand tall! A research project on the presenting coach Pages. 311–324 in Proceedings of the tenth European Conference on Technology Enhanced Learning.</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Turesky, E., and Wood, D., (2010). Experiential learning as a vital context for reflective practice, according to Kolb. 118-131 in Academic Leadership: The Online Journal, vol. 8, no. 3.</w:t>
      </w:r>
    </w:p>
    <w:p w:rsidR="00353E53" w:rsidRPr="00353E53" w:rsidRDefault="00353E53" w:rsidP="00353E53">
      <w:pPr>
        <w:spacing w:after="160" w:line="240" w:lineRule="auto"/>
        <w:rPr>
          <w:rFonts w:ascii="Times New Roman" w:eastAsia="Times New Roman" w:hAnsi="Times New Roman" w:cs="Times New Roman"/>
          <w:sz w:val="24"/>
          <w:szCs w:val="24"/>
          <w:lang w:eastAsia="en-GB"/>
        </w:rPr>
      </w:pPr>
      <w:r w:rsidRPr="00353E53">
        <w:rPr>
          <w:rFonts w:ascii="Arial" w:eastAsia="Times New Roman" w:hAnsi="Arial" w:cs="Arial"/>
          <w:color w:val="000000"/>
          <w:lang w:eastAsia="en-GB"/>
        </w:rPr>
        <w:t>Valle, A., Regueiro, B., Nnez, J.C., Rodrguez, S., Pineiro, I., and Rosário, P., (2016). Academic Achievement in Elementary School, Student Homework Engagement, and Academic Goals Frontiers in Psychology, vol. 7, no. 463, doi:10.3389/fpsyg.2016.00463.</w:t>
      </w:r>
    </w:p>
    <w:p w:rsidR="001315CA" w:rsidRDefault="001315CA">
      <w:bookmarkStart w:id="0" w:name="_GoBack"/>
      <w:bookmarkEnd w:id="0"/>
    </w:p>
    <w:sectPr w:rsidR="001315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E461FB"/>
    <w:multiLevelType w:val="multilevel"/>
    <w:tmpl w:val="26F83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F11168A"/>
    <w:multiLevelType w:val="multilevel"/>
    <w:tmpl w:val="D936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3D56453"/>
    <w:multiLevelType w:val="multilevel"/>
    <w:tmpl w:val="34E23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7C14379"/>
    <w:multiLevelType w:val="multilevel"/>
    <w:tmpl w:val="8A067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94C1491"/>
    <w:multiLevelType w:val="multilevel"/>
    <w:tmpl w:val="48B8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D746B0F"/>
    <w:multiLevelType w:val="multilevel"/>
    <w:tmpl w:val="EA904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3061BD6"/>
    <w:multiLevelType w:val="multilevel"/>
    <w:tmpl w:val="135AB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45D252C2"/>
    <w:multiLevelType w:val="multilevel"/>
    <w:tmpl w:val="5EB84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A786E85"/>
    <w:multiLevelType w:val="multilevel"/>
    <w:tmpl w:val="6E38D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5930B9A"/>
    <w:multiLevelType w:val="multilevel"/>
    <w:tmpl w:val="AD04F2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A5915B2"/>
    <w:multiLevelType w:val="multilevel"/>
    <w:tmpl w:val="EE549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6D94533"/>
    <w:multiLevelType w:val="multilevel"/>
    <w:tmpl w:val="083C3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5"/>
  </w:num>
  <w:num w:numId="3">
    <w:abstractNumId w:val="9"/>
  </w:num>
  <w:num w:numId="4">
    <w:abstractNumId w:val="7"/>
  </w:num>
  <w:num w:numId="5">
    <w:abstractNumId w:val="11"/>
  </w:num>
  <w:num w:numId="6">
    <w:abstractNumId w:val="1"/>
  </w:num>
  <w:num w:numId="7">
    <w:abstractNumId w:val="2"/>
  </w:num>
  <w:num w:numId="8">
    <w:abstractNumId w:val="6"/>
  </w:num>
  <w:num w:numId="9">
    <w:abstractNumId w:val="3"/>
  </w:num>
  <w:num w:numId="10">
    <w:abstractNumId w:val="0"/>
  </w:num>
  <w:num w:numId="11">
    <w:abstractNumId w:val="10"/>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E53"/>
    <w:rsid w:val="001315CA"/>
    <w:rsid w:val="00353E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3E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353E5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53E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353E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342596">
      <w:bodyDiv w:val="1"/>
      <w:marLeft w:val="0"/>
      <w:marRight w:val="0"/>
      <w:marTop w:val="0"/>
      <w:marBottom w:val="0"/>
      <w:divBdr>
        <w:top w:val="none" w:sz="0" w:space="0" w:color="auto"/>
        <w:left w:val="none" w:sz="0" w:space="0" w:color="auto"/>
        <w:bottom w:val="none" w:sz="0" w:space="0" w:color="auto"/>
        <w:right w:val="none" w:sz="0" w:space="0" w:color="auto"/>
      </w:divBdr>
      <w:divsChild>
        <w:div w:id="1542396504">
          <w:marLeft w:val="-115"/>
          <w:marRight w:val="0"/>
          <w:marTop w:val="0"/>
          <w:marBottom w:val="0"/>
          <w:divBdr>
            <w:top w:val="none" w:sz="0" w:space="0" w:color="auto"/>
            <w:left w:val="none" w:sz="0" w:space="0" w:color="auto"/>
            <w:bottom w:val="none" w:sz="0" w:space="0" w:color="auto"/>
            <w:right w:val="none" w:sz="0" w:space="0" w:color="auto"/>
          </w:divBdr>
        </w:div>
      </w:divsChild>
    </w:div>
    <w:div w:id="322589713">
      <w:bodyDiv w:val="1"/>
      <w:marLeft w:val="0"/>
      <w:marRight w:val="0"/>
      <w:marTop w:val="0"/>
      <w:marBottom w:val="0"/>
      <w:divBdr>
        <w:top w:val="none" w:sz="0" w:space="0" w:color="auto"/>
        <w:left w:val="none" w:sz="0" w:space="0" w:color="auto"/>
        <w:bottom w:val="none" w:sz="0" w:space="0" w:color="auto"/>
        <w:right w:val="none" w:sz="0" w:space="0" w:color="auto"/>
      </w:divBdr>
      <w:divsChild>
        <w:div w:id="213857935">
          <w:marLeft w:val="-115"/>
          <w:marRight w:val="0"/>
          <w:marTop w:val="0"/>
          <w:marBottom w:val="0"/>
          <w:divBdr>
            <w:top w:val="none" w:sz="0" w:space="0" w:color="auto"/>
            <w:left w:val="none" w:sz="0" w:space="0" w:color="auto"/>
            <w:bottom w:val="none" w:sz="0" w:space="0" w:color="auto"/>
            <w:right w:val="none" w:sz="0" w:space="0" w:color="auto"/>
          </w:divBdr>
        </w:div>
      </w:divsChild>
    </w:div>
    <w:div w:id="480313395">
      <w:bodyDiv w:val="1"/>
      <w:marLeft w:val="0"/>
      <w:marRight w:val="0"/>
      <w:marTop w:val="0"/>
      <w:marBottom w:val="0"/>
      <w:divBdr>
        <w:top w:val="none" w:sz="0" w:space="0" w:color="auto"/>
        <w:left w:val="none" w:sz="0" w:space="0" w:color="auto"/>
        <w:bottom w:val="none" w:sz="0" w:space="0" w:color="auto"/>
        <w:right w:val="none" w:sz="0" w:space="0" w:color="auto"/>
      </w:divBdr>
      <w:divsChild>
        <w:div w:id="1589922330">
          <w:marLeft w:val="-11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22</Pages>
  <Words>7898</Words>
  <Characters>45020</Characters>
  <Application>Microsoft Office Word</Application>
  <DocSecurity>0</DocSecurity>
  <Lines>375</Lines>
  <Paragraphs>105</Paragraphs>
  <ScaleCrop>false</ScaleCrop>
  <Company/>
  <LinksUpToDate>false</LinksUpToDate>
  <CharactersWithSpaces>52813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CC</dc:creator>
  <cp:lastModifiedBy>CC</cp:lastModifiedBy>
  <cp:revision>1</cp:revision>
  <dcterms:created xsi:type="dcterms:W3CDTF">2022-04-24T18:07:00Z</dcterms:created>
  <dcterms:modified xsi:type="dcterms:W3CDTF">2022-04-24T18:08:00Z</dcterms:modified>
</cp:coreProperties>
</file>