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334D4" w:rsidRDefault="00B334D4">
      <w:pPr>
        <w:pStyle w:val="Heading1"/>
        <w:rPr>
          <w:rFonts w:ascii="Arial" w:eastAsia="Arial" w:hAnsi="Arial" w:cs="Arial"/>
          <w:b w:val="0"/>
          <w:bCs w:val="0"/>
          <w:sz w:val="22"/>
          <w:szCs w:val="22"/>
        </w:rPr>
      </w:pPr>
    </w:p>
    <w:p w14:paraId="00000002" w14:textId="77777777" w:rsidR="00B334D4" w:rsidRDefault="00DF18A0">
      <w:pPr>
        <w:spacing w:before="200" w:after="200" w:line="360" w:lineRule="auto"/>
        <w:jc w:val="center"/>
        <w:rPr>
          <w:rFonts w:ascii="Calibri" w:eastAsia="Calibri" w:hAnsi="Calibri" w:cs="Calibri"/>
          <w:b/>
          <w:bCs/>
          <w:sz w:val="40"/>
          <w:szCs w:val="40"/>
        </w:rPr>
      </w:pPr>
      <w:r>
        <w:rPr>
          <w:rFonts w:ascii="Calibri" w:eastAsia="Calibri" w:hAnsi="Calibri" w:cs="Calibri"/>
          <w:b/>
          <w:bCs/>
          <w:sz w:val="40"/>
          <w:szCs w:val="40"/>
        </w:rPr>
        <w:t>MODULE CODE: LCBB4015</w:t>
      </w:r>
    </w:p>
    <w:p w14:paraId="00000003" w14:textId="77777777" w:rsidR="00B334D4" w:rsidRDefault="00DF18A0">
      <w:pPr>
        <w:spacing w:before="200" w:after="200" w:line="360" w:lineRule="auto"/>
        <w:jc w:val="center"/>
        <w:rPr>
          <w:rFonts w:ascii="Calibri" w:eastAsia="Calibri" w:hAnsi="Calibri" w:cs="Calibri"/>
          <w:b/>
          <w:bCs/>
          <w:sz w:val="40"/>
          <w:szCs w:val="40"/>
        </w:rPr>
      </w:pPr>
      <w:r>
        <w:rPr>
          <w:rFonts w:ascii="Calibri" w:eastAsia="Calibri" w:hAnsi="Calibri" w:cs="Calibri"/>
          <w:b/>
          <w:bCs/>
          <w:sz w:val="40"/>
          <w:szCs w:val="40"/>
        </w:rPr>
        <w:t>MODULE: INTRODUCTION TO LEADERSHIP AND MANAGEMENT</w:t>
      </w:r>
    </w:p>
    <w:p w14:paraId="00000004" w14:textId="77777777" w:rsidR="00B334D4" w:rsidRDefault="00DF18A0">
      <w:pPr>
        <w:spacing w:before="200" w:after="200" w:line="360" w:lineRule="auto"/>
        <w:jc w:val="center"/>
        <w:rPr>
          <w:rFonts w:ascii="Calibri" w:eastAsia="Calibri" w:hAnsi="Calibri" w:cs="Calibri"/>
          <w:b/>
          <w:bCs/>
          <w:sz w:val="40"/>
          <w:szCs w:val="40"/>
        </w:rPr>
      </w:pPr>
      <w:r>
        <w:rPr>
          <w:rFonts w:ascii="Calibri" w:eastAsia="Calibri" w:hAnsi="Calibri" w:cs="Calibri"/>
          <w:b/>
          <w:bCs/>
          <w:sz w:val="40"/>
          <w:szCs w:val="40"/>
        </w:rPr>
        <w:t>COMPONENT 2:  ESSAY</w:t>
      </w:r>
    </w:p>
    <w:p w14:paraId="00000005" w14:textId="77777777" w:rsidR="00B334D4" w:rsidRDefault="00B334D4">
      <w:pPr>
        <w:spacing w:before="200" w:after="200" w:line="360" w:lineRule="auto"/>
        <w:jc w:val="center"/>
        <w:rPr>
          <w:rFonts w:ascii="Calibri" w:eastAsia="Calibri" w:hAnsi="Calibri" w:cs="Calibri"/>
          <w:b/>
          <w:bCs/>
          <w:sz w:val="36"/>
          <w:szCs w:val="36"/>
        </w:rPr>
      </w:pPr>
    </w:p>
    <w:p w14:paraId="00000006" w14:textId="77777777" w:rsidR="00B334D4" w:rsidRDefault="00B334D4">
      <w:pPr>
        <w:spacing w:before="200" w:after="200" w:line="360" w:lineRule="auto"/>
        <w:jc w:val="center"/>
        <w:rPr>
          <w:rFonts w:ascii="Calibri" w:eastAsia="Calibri" w:hAnsi="Calibri" w:cs="Calibri"/>
          <w:b/>
          <w:bCs/>
          <w:sz w:val="36"/>
          <w:szCs w:val="36"/>
        </w:rPr>
      </w:pPr>
    </w:p>
    <w:p w14:paraId="00000007" w14:textId="77777777" w:rsidR="00B334D4" w:rsidRDefault="00B334D4">
      <w:pPr>
        <w:spacing w:before="200" w:after="200" w:line="360" w:lineRule="auto"/>
        <w:jc w:val="center"/>
        <w:rPr>
          <w:rFonts w:ascii="Calibri" w:eastAsia="Calibri" w:hAnsi="Calibri" w:cs="Calibri"/>
          <w:b/>
          <w:bCs/>
          <w:sz w:val="36"/>
          <w:szCs w:val="36"/>
        </w:rPr>
      </w:pPr>
    </w:p>
    <w:p w14:paraId="00000008" w14:textId="77777777" w:rsidR="00B334D4" w:rsidRDefault="00B334D4">
      <w:pPr>
        <w:spacing w:before="200" w:after="200" w:line="360" w:lineRule="auto"/>
        <w:jc w:val="center"/>
        <w:rPr>
          <w:rFonts w:ascii="Calibri" w:eastAsia="Calibri" w:hAnsi="Calibri" w:cs="Calibri"/>
          <w:b/>
          <w:bCs/>
          <w:sz w:val="36"/>
          <w:szCs w:val="36"/>
        </w:rPr>
      </w:pPr>
    </w:p>
    <w:p w14:paraId="00000009" w14:textId="77777777" w:rsidR="00B334D4" w:rsidRDefault="00B334D4">
      <w:pPr>
        <w:spacing w:before="200" w:after="200" w:line="360" w:lineRule="auto"/>
        <w:jc w:val="center"/>
        <w:rPr>
          <w:rFonts w:ascii="Calibri" w:eastAsia="Calibri" w:hAnsi="Calibri" w:cs="Calibri"/>
          <w:b/>
          <w:bCs/>
          <w:sz w:val="36"/>
          <w:szCs w:val="36"/>
        </w:rPr>
      </w:pPr>
    </w:p>
    <w:p w14:paraId="0000000A" w14:textId="1A013F68" w:rsidR="00B334D4" w:rsidRDefault="00DF18A0">
      <w:pPr>
        <w:spacing w:before="200" w:after="200" w:line="360" w:lineRule="auto"/>
        <w:jc w:val="center"/>
        <w:rPr>
          <w:rFonts w:ascii="Calibri" w:eastAsia="Calibri" w:hAnsi="Calibri" w:cs="Calibri"/>
          <w:b/>
          <w:bCs/>
          <w:sz w:val="40"/>
          <w:szCs w:val="40"/>
        </w:rPr>
      </w:pPr>
      <w:r>
        <w:rPr>
          <w:rFonts w:ascii="Calibri" w:eastAsia="Calibri" w:hAnsi="Calibri" w:cs="Calibri"/>
          <w:b/>
          <w:bCs/>
          <w:sz w:val="40"/>
          <w:szCs w:val="40"/>
        </w:rPr>
        <w:t>STUDENT NAME:</w:t>
      </w:r>
      <w:r w:rsidR="00550A9E">
        <w:rPr>
          <w:rFonts w:ascii="Calibri" w:eastAsia="Calibri" w:hAnsi="Calibri" w:cs="Calibri"/>
          <w:b/>
          <w:bCs/>
          <w:sz w:val="40"/>
          <w:szCs w:val="40"/>
        </w:rPr>
        <w:t xml:space="preserve"> Mariana Cijmaru</w:t>
      </w:r>
    </w:p>
    <w:p w14:paraId="0000000B" w14:textId="5AC697D1" w:rsidR="00B334D4" w:rsidRDefault="00DF18A0">
      <w:pPr>
        <w:spacing w:before="200" w:after="200" w:line="360" w:lineRule="auto"/>
        <w:jc w:val="center"/>
        <w:rPr>
          <w:rFonts w:ascii="Calibri" w:eastAsia="Calibri" w:hAnsi="Calibri" w:cs="Calibri"/>
          <w:b/>
          <w:bCs/>
          <w:sz w:val="40"/>
          <w:szCs w:val="40"/>
        </w:rPr>
      </w:pPr>
      <w:r>
        <w:rPr>
          <w:rFonts w:ascii="Calibri" w:eastAsia="Calibri" w:hAnsi="Calibri" w:cs="Calibri"/>
          <w:b/>
          <w:bCs/>
          <w:sz w:val="40"/>
          <w:szCs w:val="40"/>
        </w:rPr>
        <w:t>STUDENT ID:</w:t>
      </w:r>
      <w:r w:rsidR="008E18E7">
        <w:rPr>
          <w:rFonts w:ascii="Calibri" w:eastAsia="Calibri" w:hAnsi="Calibri" w:cs="Calibri"/>
          <w:b/>
          <w:bCs/>
          <w:sz w:val="40"/>
          <w:szCs w:val="40"/>
        </w:rPr>
        <w:t>252</w:t>
      </w:r>
      <w:r w:rsidR="00AA5E04">
        <w:rPr>
          <w:rFonts w:ascii="Calibri" w:eastAsia="Calibri" w:hAnsi="Calibri" w:cs="Calibri"/>
          <w:b/>
          <w:bCs/>
          <w:sz w:val="40"/>
          <w:szCs w:val="40"/>
        </w:rPr>
        <w:t>6357</w:t>
      </w:r>
    </w:p>
    <w:p w14:paraId="0000000C" w14:textId="77777777" w:rsidR="00B334D4" w:rsidRDefault="00DF18A0">
      <w:r>
        <w:br w:type="page"/>
      </w:r>
    </w:p>
    <w:sdt>
      <w:sdtPr>
        <w:id w:val="223274374"/>
        <w:docPartObj>
          <w:docPartGallery w:val="Table of Contents"/>
          <w:docPartUnique/>
        </w:docPartObj>
      </w:sdtPr>
      <w:sdtEndPr/>
      <w:sdtContent>
        <w:p w14:paraId="0000000D" w14:textId="77777777" w:rsidR="00B334D4" w:rsidRDefault="00DF18A0">
          <w:pPr>
            <w:widowControl w:val="0"/>
            <w:tabs>
              <w:tab w:val="right" w:pos="9360"/>
            </w:tabs>
            <w:spacing w:before="60" w:after="200" w:line="360" w:lineRule="auto"/>
            <w:jc w:val="center"/>
            <w:rPr>
              <w:rFonts w:ascii="Calibri" w:eastAsia="Calibri" w:hAnsi="Calibri" w:cs="Calibri"/>
              <w:b/>
              <w:bCs/>
              <w:sz w:val="28"/>
              <w:szCs w:val="28"/>
            </w:rPr>
          </w:pPr>
          <w:r>
            <w:fldChar w:fldCharType="begin"/>
          </w:r>
          <w:r>
            <w:instrText xml:space="preserve"> TOC \h \u \z \t "Heading 1,1,Heading 2,2,Heading 3,3,Heading 4,4,Heading 5,5,Heading 6,6,"</w:instrText>
          </w:r>
          <w:r>
            <w:fldChar w:fldCharType="separate"/>
          </w:r>
          <w:r>
            <w:rPr>
              <w:rFonts w:ascii="Calibri" w:eastAsia="Calibri" w:hAnsi="Calibri" w:cs="Calibri"/>
              <w:b/>
              <w:bCs/>
              <w:sz w:val="28"/>
              <w:szCs w:val="28"/>
            </w:rPr>
            <w:t>Table of Contents</w:t>
          </w:r>
        </w:p>
        <w:p w14:paraId="0000000E" w14:textId="77777777" w:rsidR="00B334D4" w:rsidRDefault="00DF18A0">
          <w:pPr>
            <w:widowControl w:val="0"/>
            <w:tabs>
              <w:tab w:val="right" w:pos="9360"/>
            </w:tabs>
            <w:spacing w:before="60" w:after="200" w:line="360" w:lineRule="auto"/>
            <w:jc w:val="both"/>
            <w:rPr>
              <w:rFonts w:ascii="Calibri" w:eastAsia="Calibri" w:hAnsi="Calibri" w:cs="Calibri"/>
              <w:color w:val="000000"/>
              <w:sz w:val="24"/>
              <w:szCs w:val="24"/>
            </w:rPr>
          </w:pPr>
          <w:hyperlink w:anchor="_axinzxm9ar7b">
            <w:r>
              <w:rPr>
                <w:rFonts w:ascii="Calibri" w:eastAsia="Calibri" w:hAnsi="Calibri" w:cs="Calibri"/>
                <w:color w:val="000000"/>
                <w:sz w:val="24"/>
                <w:szCs w:val="24"/>
              </w:rPr>
              <w:t>Introduction</w:t>
            </w:r>
            <w:r>
              <w:rPr>
                <w:rFonts w:ascii="Calibri" w:eastAsia="Calibri" w:hAnsi="Calibri" w:cs="Calibri"/>
                <w:color w:val="000000"/>
                <w:sz w:val="24"/>
                <w:szCs w:val="24"/>
              </w:rPr>
              <w:tab/>
            </w:r>
          </w:hyperlink>
          <w:r>
            <w:fldChar w:fldCharType="begin"/>
          </w:r>
          <w:r>
            <w:instrText xml:space="preserve"> PAGEREF _axinzxm9ar7b \h </w:instrText>
          </w:r>
          <w:r>
            <w:fldChar w:fldCharType="separate"/>
          </w:r>
          <w:r>
            <w:rPr>
              <w:rFonts w:ascii="Calibri" w:eastAsia="Calibri" w:hAnsi="Calibri" w:cs="Calibri"/>
              <w:sz w:val="24"/>
              <w:szCs w:val="24"/>
            </w:rPr>
            <w:t>1</w:t>
          </w:r>
          <w:hyperlink w:anchor="_axinzxm9ar7b" w:history="1"/>
        </w:p>
        <w:p w14:paraId="0000000F" w14:textId="77777777" w:rsidR="00B334D4" w:rsidRDefault="00DF18A0">
          <w:pPr>
            <w:widowControl w:val="0"/>
            <w:tabs>
              <w:tab w:val="right" w:pos="9360"/>
            </w:tabs>
            <w:spacing w:before="60" w:after="200" w:line="360" w:lineRule="auto"/>
            <w:jc w:val="both"/>
            <w:rPr>
              <w:rFonts w:ascii="Calibri" w:eastAsia="Calibri" w:hAnsi="Calibri" w:cs="Calibri"/>
              <w:color w:val="000000"/>
              <w:sz w:val="24"/>
              <w:szCs w:val="24"/>
            </w:rPr>
          </w:pPr>
          <w:r>
            <w:fldChar w:fldCharType="end"/>
          </w:r>
          <w:hyperlink w:anchor="_ypu6v8rxepb7">
            <w:r>
              <w:rPr>
                <w:rFonts w:ascii="Calibri" w:eastAsia="Calibri" w:hAnsi="Calibri" w:cs="Calibri"/>
                <w:color w:val="000000"/>
                <w:sz w:val="24"/>
                <w:szCs w:val="24"/>
              </w:rPr>
              <w:t>Main Body</w:t>
            </w:r>
            <w:r>
              <w:rPr>
                <w:rFonts w:ascii="Calibri" w:eastAsia="Calibri" w:hAnsi="Calibri" w:cs="Calibri"/>
                <w:color w:val="000000"/>
                <w:sz w:val="24"/>
                <w:szCs w:val="24"/>
              </w:rPr>
              <w:tab/>
            </w:r>
          </w:hyperlink>
          <w:r>
            <w:fldChar w:fldCharType="begin"/>
          </w:r>
          <w:r>
            <w:instrText xml:space="preserve"> PAGEREF _ypu6v8rxepb7 \h </w:instrText>
          </w:r>
          <w:r>
            <w:fldChar w:fldCharType="separate"/>
          </w:r>
          <w:r>
            <w:rPr>
              <w:rFonts w:ascii="Calibri" w:eastAsia="Calibri" w:hAnsi="Calibri" w:cs="Calibri"/>
              <w:sz w:val="24"/>
              <w:szCs w:val="24"/>
            </w:rPr>
            <w:t>1</w:t>
          </w:r>
          <w:hyperlink w:anchor="_ypu6v8rxepb7" w:history="1"/>
        </w:p>
        <w:p w14:paraId="00000010" w14:textId="77777777" w:rsidR="00B334D4" w:rsidRDefault="00DF18A0">
          <w:pPr>
            <w:widowControl w:val="0"/>
            <w:tabs>
              <w:tab w:val="right" w:pos="9360"/>
            </w:tabs>
            <w:spacing w:before="60" w:after="200" w:line="360" w:lineRule="auto"/>
            <w:jc w:val="both"/>
            <w:rPr>
              <w:rFonts w:ascii="Calibri" w:eastAsia="Calibri" w:hAnsi="Calibri" w:cs="Calibri"/>
              <w:color w:val="000000"/>
              <w:sz w:val="24"/>
              <w:szCs w:val="24"/>
            </w:rPr>
          </w:pPr>
          <w:r>
            <w:fldChar w:fldCharType="end"/>
          </w:r>
          <w:hyperlink w:anchor="_23w3whedla5n">
            <w:r>
              <w:rPr>
                <w:rFonts w:ascii="Calibri" w:eastAsia="Calibri" w:hAnsi="Calibri" w:cs="Calibri"/>
                <w:color w:val="000000"/>
                <w:sz w:val="24"/>
                <w:szCs w:val="24"/>
              </w:rPr>
              <w:t>Conclusion</w:t>
            </w:r>
            <w:r>
              <w:rPr>
                <w:rFonts w:ascii="Calibri" w:eastAsia="Calibri" w:hAnsi="Calibri" w:cs="Calibri"/>
                <w:color w:val="000000"/>
                <w:sz w:val="24"/>
                <w:szCs w:val="24"/>
              </w:rPr>
              <w:tab/>
            </w:r>
          </w:hyperlink>
          <w:r>
            <w:fldChar w:fldCharType="begin"/>
          </w:r>
          <w:r>
            <w:instrText xml:space="preserve"> PAGEREF _23w3whedla5n \h </w:instrText>
          </w:r>
          <w:r>
            <w:fldChar w:fldCharType="separate"/>
          </w:r>
          <w:r>
            <w:rPr>
              <w:rFonts w:ascii="Calibri" w:eastAsia="Calibri" w:hAnsi="Calibri" w:cs="Calibri"/>
              <w:sz w:val="24"/>
              <w:szCs w:val="24"/>
            </w:rPr>
            <w:t>5</w:t>
          </w:r>
          <w:hyperlink w:anchor="_23w3whedla5n" w:history="1"/>
        </w:p>
        <w:p w14:paraId="00000011" w14:textId="77777777" w:rsidR="00B334D4" w:rsidRDefault="00DF18A0">
          <w:pPr>
            <w:widowControl w:val="0"/>
            <w:tabs>
              <w:tab w:val="right" w:pos="9360"/>
            </w:tabs>
            <w:spacing w:before="60" w:after="200" w:line="360" w:lineRule="auto"/>
            <w:jc w:val="both"/>
            <w:rPr>
              <w:rFonts w:ascii="Calibri" w:eastAsia="Calibri" w:hAnsi="Calibri" w:cs="Calibri"/>
              <w:color w:val="000000"/>
              <w:sz w:val="24"/>
              <w:szCs w:val="24"/>
            </w:rPr>
          </w:pPr>
          <w:r>
            <w:fldChar w:fldCharType="end"/>
          </w:r>
          <w:hyperlink w:anchor="_sxx2jm5t7bfi">
            <w:r>
              <w:rPr>
                <w:rFonts w:ascii="Calibri" w:eastAsia="Calibri" w:hAnsi="Calibri" w:cs="Calibri"/>
                <w:color w:val="000000"/>
                <w:sz w:val="24"/>
                <w:szCs w:val="24"/>
              </w:rPr>
              <w:t>References</w:t>
            </w:r>
            <w:r>
              <w:rPr>
                <w:rFonts w:ascii="Calibri" w:eastAsia="Calibri" w:hAnsi="Calibri" w:cs="Calibri"/>
                <w:color w:val="000000"/>
                <w:sz w:val="24"/>
                <w:szCs w:val="24"/>
              </w:rPr>
              <w:tab/>
            </w:r>
          </w:hyperlink>
          <w:r>
            <w:fldChar w:fldCharType="begin"/>
          </w:r>
          <w:r>
            <w:instrText xml:space="preserve"> PAGEREF _sxx2jm5t7bfi \h </w:instrText>
          </w:r>
          <w:r>
            <w:fldChar w:fldCharType="separate"/>
          </w:r>
          <w:r>
            <w:rPr>
              <w:rFonts w:ascii="Calibri" w:eastAsia="Calibri" w:hAnsi="Calibri" w:cs="Calibri"/>
              <w:sz w:val="24"/>
              <w:szCs w:val="24"/>
            </w:rPr>
            <w:t>7</w:t>
          </w:r>
          <w:r>
            <w:fldChar w:fldCharType="end"/>
          </w:r>
          <w:r>
            <w:fldChar w:fldCharType="end"/>
          </w:r>
        </w:p>
      </w:sdtContent>
    </w:sdt>
    <w:p w14:paraId="00000012" w14:textId="77777777" w:rsidR="00B334D4" w:rsidRDefault="00DF18A0">
      <w:pPr>
        <w:pStyle w:val="Heading1"/>
      </w:pPr>
      <w:bookmarkStart w:id="0" w:name="_xuw012qt1a0t" w:colFirst="0" w:colLast="0"/>
      <w:bookmarkEnd w:id="0"/>
      <w:r>
        <w:br w:type="page"/>
      </w:r>
    </w:p>
    <w:p w14:paraId="00000013" w14:textId="77777777" w:rsidR="00B334D4" w:rsidRDefault="00DF18A0">
      <w:pPr>
        <w:pStyle w:val="Heading1"/>
      </w:pPr>
      <w:bookmarkStart w:id="1" w:name="_axinzxm9ar7b" w:colFirst="0" w:colLast="0"/>
      <w:bookmarkEnd w:id="1"/>
      <w:r>
        <w:t>Introduction</w:t>
      </w:r>
    </w:p>
    <w:p w14:paraId="00000014"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Business is changing dramatically around the world, where agility and flexibility are becoming critical competencies for leaders. In the face of ongoing technological innovation, economic volatility and evolving market demands, traditional and rigid management models are losing their effectiveness in ensuring the sustainability of organisations (Alzoraiki et al., 2024). The situational leadership framework developed by Daniel Goleman recognises that one-size-fits-all leadership is not the most effective way</w:t>
      </w:r>
      <w:r>
        <w:rPr>
          <w:rFonts w:ascii="Calibri" w:eastAsia="Calibri" w:hAnsi="Calibri" w:cs="Calibri"/>
          <w:sz w:val="24"/>
          <w:szCs w:val="24"/>
        </w:rPr>
        <w:t xml:space="preserve"> to go, and that leaders should be flexible and adjust their styles based on the specific situations they encounter within the workplace (Wooldridge, Purdum and Jones, 2025). The essay will define leadership and critically examine three of the main leadership styles identified by Goleman (Democratic, Coercive and Coaching) in the context of business. It will explore the current capabilities of a leader needed to help organisations to grow and develop in an uncertain, competitive and dynamic world. The poten</w:t>
      </w:r>
      <w:r>
        <w:rPr>
          <w:rFonts w:ascii="Calibri" w:eastAsia="Calibri" w:hAnsi="Calibri" w:cs="Calibri"/>
          <w:sz w:val="24"/>
          <w:szCs w:val="24"/>
        </w:rPr>
        <w:t>tial difficulties and opportunities of these leadership styles will also be assessed with regards to the effectiveness and the long-term performance of the organisation.</w:t>
      </w:r>
    </w:p>
    <w:p w14:paraId="00000015" w14:textId="77777777" w:rsidR="00B334D4" w:rsidRDefault="00DF18A0">
      <w:pPr>
        <w:pStyle w:val="Heading1"/>
      </w:pPr>
      <w:bookmarkStart w:id="2" w:name="_ypu6v8rxepb7" w:colFirst="0" w:colLast="0"/>
      <w:bookmarkEnd w:id="2"/>
      <w:r>
        <w:t>Main Body</w:t>
      </w:r>
    </w:p>
    <w:p w14:paraId="00000016" w14:textId="77777777" w:rsidR="00B334D4" w:rsidRDefault="00DF18A0">
      <w:pPr>
        <w:spacing w:before="200" w:line="360" w:lineRule="auto"/>
        <w:jc w:val="both"/>
        <w:rPr>
          <w:rFonts w:ascii="Calibri" w:eastAsia="Calibri" w:hAnsi="Calibri" w:cs="Calibri"/>
          <w:sz w:val="24"/>
          <w:szCs w:val="24"/>
        </w:rPr>
      </w:pPr>
      <w:r>
        <w:rPr>
          <w:rFonts w:ascii="Calibri" w:eastAsia="Calibri" w:hAnsi="Calibri" w:cs="Calibri"/>
          <w:sz w:val="24"/>
          <w:szCs w:val="24"/>
        </w:rPr>
        <w:t>Northouse (2020) describes leadership as an intentional influence by one person over a group of diverse individuals to a common and shared goal. Authentic leadership has nothing to do with an authority position and it is a behaviour that positively affects others. Specific behaviours impact the overall effectiveness of a particular organisation influencing its ability to successfully achieve their operational objectives (Karauri and Kyongo, 2024). Good leaders are always encouraging their employees to think</w:t>
      </w:r>
      <w:r>
        <w:rPr>
          <w:rFonts w:ascii="Calibri" w:eastAsia="Calibri" w:hAnsi="Calibri" w:cs="Calibri"/>
          <w:sz w:val="24"/>
          <w:szCs w:val="24"/>
        </w:rPr>
        <w:t xml:space="preserve"> about what they are doing and their influence on the long-term company objectives. There is a critical difference between management and leadership. Management focuses on keeping things stable, addressing complex processes, and managing administrative systems, while leadership involves disruptive change, creating new directions, and inspiring and leading the organisation at every level to effectively respond to the challenges and uncertainties of today's corporation.</w:t>
      </w:r>
    </w:p>
    <w:p w14:paraId="00000017" w14:textId="77777777" w:rsidR="00B334D4" w:rsidRDefault="00DF18A0">
      <w:pPr>
        <w:spacing w:before="200" w:line="360" w:lineRule="auto"/>
        <w:jc w:val="both"/>
        <w:rPr>
          <w:rFonts w:ascii="Calibri" w:eastAsia="Calibri" w:hAnsi="Calibri" w:cs="Calibri"/>
          <w:sz w:val="24"/>
          <w:szCs w:val="24"/>
        </w:rPr>
      </w:pPr>
      <w:r>
        <w:rPr>
          <w:rFonts w:ascii="Calibri" w:eastAsia="Calibri" w:hAnsi="Calibri" w:cs="Calibri"/>
          <w:sz w:val="24"/>
          <w:szCs w:val="24"/>
        </w:rPr>
        <w:t xml:space="preserve">The participative leadership style, follows the four dimensions of the </w:t>
      </w:r>
      <w:r>
        <w:rPr>
          <w:rFonts w:ascii="Calibri" w:eastAsia="Calibri" w:hAnsi="Calibri" w:cs="Calibri"/>
          <w:b/>
          <w:bCs/>
          <w:i/>
          <w:iCs/>
          <w:sz w:val="24"/>
          <w:szCs w:val="24"/>
        </w:rPr>
        <w:t xml:space="preserve">democratic </w:t>
      </w:r>
      <w:r>
        <w:rPr>
          <w:rFonts w:ascii="Calibri" w:eastAsia="Calibri" w:hAnsi="Calibri" w:cs="Calibri"/>
          <w:sz w:val="24"/>
          <w:szCs w:val="24"/>
        </w:rPr>
        <w:t>leadership style as described by Daniel Goleman. In this leadership style, the voices of employees are heard, their opinions, ideas and perspectives are considered and incorporated into managerial decision-making processes (Wooldridge, Purdum and Jones, 2025). This type of approach relies on thorough cooperation, participation and consensus within the organisation. Democratic leadership is not a top-down approach, but rather a bottom-up approach, and democratic leaders dedicate themselves to finding valuabl</w:t>
      </w:r>
      <w:r>
        <w:rPr>
          <w:rFonts w:ascii="Calibri" w:eastAsia="Calibri" w:hAnsi="Calibri" w:cs="Calibri"/>
          <w:sz w:val="24"/>
          <w:szCs w:val="24"/>
        </w:rPr>
        <w:t>e input from their subordinates, ultimately leading to better operational results. This fosters an inclusive culture where all team members feel truly heard, valued and respected every time.</w:t>
      </w:r>
    </w:p>
    <w:p w14:paraId="00000018"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The main benefit of this very participative approach is to achieve extremely high employee morale and strong alignment with good corporate values. The more people are involved in strategic decision-making, the greater the buy-in they are likely to have for the organisation's overall direction and vision (Gurney, 2024). On the other hand, one of its major drawbacks is that it is bound to have incredibly slow decision-making processes. Unfortunately, this particular style can result in unproductive and endles</w:t>
      </w:r>
      <w:r>
        <w:rPr>
          <w:rFonts w:ascii="Calibri" w:eastAsia="Calibri" w:hAnsi="Calibri" w:cs="Calibri"/>
          <w:sz w:val="24"/>
          <w:szCs w:val="24"/>
        </w:rPr>
        <w:t>s meetings and inoperative operations during times of crisis when the need for speed, decisiveness and action is imperative.</w:t>
      </w:r>
    </w:p>
    <w:p w14:paraId="00000019"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For example, the John Lewis Partnership has democratically elected councils which give its everyday retail workers significant power (JLP, 2025). The John Lewis Partnership also has a model of democratic voting which is very evident in the fact that every employee is an active partner and regularly votes on key policies in the company. This radical transparent organisation perfectly fits their foundational values framework, which continuously brings long term organisational effectiveness, intense loyalty an</w:t>
      </w:r>
      <w:r>
        <w:rPr>
          <w:rFonts w:ascii="Calibri" w:eastAsia="Calibri" w:hAnsi="Calibri" w:cs="Calibri"/>
          <w:sz w:val="24"/>
          <w:szCs w:val="24"/>
        </w:rPr>
        <w:t>d superior customer service through employee ownership and collective responsibility at every store in the British retail network.</w:t>
      </w:r>
    </w:p>
    <w:p w14:paraId="0000001A"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 xml:space="preserve">Goleman's </w:t>
      </w:r>
      <w:r>
        <w:rPr>
          <w:rFonts w:ascii="Calibri" w:eastAsia="Calibri" w:hAnsi="Calibri" w:cs="Calibri"/>
          <w:b/>
          <w:bCs/>
          <w:i/>
          <w:iCs/>
          <w:sz w:val="24"/>
          <w:szCs w:val="24"/>
        </w:rPr>
        <w:t>Coercive (or Commanding)</w:t>
      </w:r>
      <w:r>
        <w:rPr>
          <w:rFonts w:ascii="Calibri" w:eastAsia="Calibri" w:hAnsi="Calibri" w:cs="Calibri"/>
          <w:sz w:val="24"/>
          <w:szCs w:val="24"/>
        </w:rPr>
        <w:t xml:space="preserve"> leadership style is an extremely directive style that is focused on giving instructions, immediate compliance, and a very centralised authority (Gutterman, 2023). It is a very directive approach, one that requires subordinates to not question the direct instruction and that can only be enacted through a top down hierarchy. The coercive style of leadership is a leader that tightly centralises all authority and closely watches every little detail of the operation without soliciting feedback from outside the </w:t>
      </w:r>
      <w:r>
        <w:rPr>
          <w:rFonts w:ascii="Calibri" w:eastAsia="Calibri" w:hAnsi="Calibri" w:cs="Calibri"/>
          <w:sz w:val="24"/>
          <w:szCs w:val="24"/>
        </w:rPr>
        <w:t>system. This imposing style gives an overwhelming emphasis to absolute obedience, rapid execution and disciplined uniformity, rather than any kind of participative process (Grayling, 2025).</w:t>
      </w:r>
    </w:p>
    <w:p w14:paraId="0000001B"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The greatest advantage of this forceful method is that it can be executed quickly, and with absolute clarity in an existential corporate crisis. Coercive leadership is effective in times of crisis because it bypasses the bureaucratic processes and instills change quickly (Hatum, 2025). The disadvantages, however, are also great. When this ‘aggressively dictatorial’ approach is overused, it inevitably leads to staff turnover, reduced employee morale and delightful creative innovation to say the least, and an</w:t>
      </w:r>
      <w:r>
        <w:rPr>
          <w:rFonts w:ascii="Calibri" w:eastAsia="Calibri" w:hAnsi="Calibri" w:cs="Calibri"/>
          <w:sz w:val="24"/>
          <w:szCs w:val="24"/>
        </w:rPr>
        <w:t xml:space="preserve"> intensely toxic work environment.</w:t>
      </w:r>
    </w:p>
    <w:p w14:paraId="0000001C"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 xml:space="preserve">For instance, one prominent case of this application in context is former CEO Dave Lewis's influential step intervention in the disastrous Tesco's financial accounting scandal in 2014 (Wood, 2019). With the company on the verge of total collapse, Lewis was aggressive and adopted a coercive style of management to immediately stop all things, suspend key executives and quickly restructure the failing company in a one-man unilateral decision. This was an extremely heavy-handed message, right on target for the </w:t>
      </w:r>
      <w:r>
        <w:rPr>
          <w:rFonts w:ascii="Calibri" w:eastAsia="Calibri" w:hAnsi="Calibri" w:cs="Calibri"/>
          <w:sz w:val="24"/>
          <w:szCs w:val="24"/>
        </w:rPr>
        <w:t>fearful circumstances of a dramatic corporate emergency, and it proved that strong leadership often inflicts damage on long-term culture, but it's a powerful survival mechanism that can be essential to managing sudden and catastrophic existential crises.</w:t>
      </w:r>
    </w:p>
    <w:p w14:paraId="0000001D"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 xml:space="preserve">The third situational framework, </w:t>
      </w:r>
      <w:r>
        <w:rPr>
          <w:rFonts w:ascii="Calibri" w:eastAsia="Calibri" w:hAnsi="Calibri" w:cs="Calibri"/>
          <w:b/>
          <w:bCs/>
          <w:i/>
          <w:iCs/>
          <w:sz w:val="24"/>
          <w:szCs w:val="24"/>
        </w:rPr>
        <w:t xml:space="preserve">Coaching </w:t>
      </w:r>
      <w:r>
        <w:rPr>
          <w:rFonts w:ascii="Calibri" w:eastAsia="Calibri" w:hAnsi="Calibri" w:cs="Calibri"/>
          <w:sz w:val="24"/>
          <w:szCs w:val="24"/>
        </w:rPr>
        <w:t>leadership, focuses on employee development, guidance, encouragement, learning and constructive performance improvement. The developmental approach explicitly involves intensive personal growth, committed mentorship and the cultivation of important long-term capabilities of individual employees (Cui, Wang and Nanyangwe, 2022), which is different from coercive mandates. Coaching leaders are not bosses, but supportive counsellors, empowering their employees to recognise individual strengths and weaknesses and</w:t>
      </w:r>
      <w:r>
        <w:rPr>
          <w:rFonts w:ascii="Calibri" w:eastAsia="Calibri" w:hAnsi="Calibri" w:cs="Calibri"/>
          <w:sz w:val="24"/>
          <w:szCs w:val="24"/>
        </w:rPr>
        <w:t xml:space="preserve"> directly connect them with other goals within the company. It is indeed a compassionate approach that takes the everyday activities and makes them a learning opportunity in an ongoing way.</w:t>
      </w:r>
    </w:p>
    <w:p w14:paraId="0000001E" w14:textId="77777777" w:rsidR="00B334D4" w:rsidRDefault="00DF18A0">
      <w:pPr>
        <w:spacing w:before="200" w:line="360" w:lineRule="auto"/>
        <w:jc w:val="both"/>
        <w:rPr>
          <w:rFonts w:ascii="Calibri" w:eastAsia="Calibri" w:hAnsi="Calibri" w:cs="Calibri"/>
          <w:sz w:val="24"/>
          <w:szCs w:val="24"/>
        </w:rPr>
      </w:pPr>
      <w:r>
        <w:rPr>
          <w:rFonts w:ascii="Calibri" w:eastAsia="Calibri" w:hAnsi="Calibri" w:cs="Calibri"/>
          <w:sz w:val="24"/>
          <w:szCs w:val="24"/>
        </w:rPr>
        <w:t xml:space="preserve">Coaching model increases talent retention rate, creates a strong sense of employee loyalty and a ensures gradual progression of a competent and sustainable workforce. Organisations that invest in themselves in terms of personal development, strengthen their critical talent pipelines. But this particular type of style has its own shortcomings (Sharef, Yahaya and Alli, 2024). A tremendous amount of time is required and patience is needed. Otherwise, if when a staff member is completely closed off to positive </w:t>
      </w:r>
      <w:r>
        <w:rPr>
          <w:rFonts w:ascii="Calibri" w:eastAsia="Calibri" w:hAnsi="Calibri" w:cs="Calibri"/>
          <w:sz w:val="24"/>
          <w:szCs w:val="24"/>
        </w:rPr>
        <w:t>feedback or if they are completely lacking in personal motivation to embrace positive change then it's futile.</w:t>
      </w:r>
    </w:p>
    <w:p w14:paraId="0000001F" w14:textId="77777777" w:rsidR="00B334D4" w:rsidRDefault="00DF18A0">
      <w:pPr>
        <w:spacing w:before="200" w:line="360" w:lineRule="auto"/>
        <w:jc w:val="both"/>
        <w:rPr>
          <w:rFonts w:ascii="Calibri" w:eastAsia="Calibri" w:hAnsi="Calibri" w:cs="Calibri"/>
          <w:sz w:val="24"/>
          <w:szCs w:val="24"/>
        </w:rPr>
      </w:pPr>
      <w:r>
        <w:rPr>
          <w:rFonts w:ascii="Calibri" w:eastAsia="Calibri" w:hAnsi="Calibri" w:cs="Calibri"/>
          <w:sz w:val="24"/>
          <w:szCs w:val="24"/>
        </w:rPr>
        <w:t>Pret A Manger a popular coffee chain which gets great results through strategic engagement with its internal academies while encouraging entry-level workers in the hospitality industry to step up as good-quality store managers. The company’s coaching and mentorship programmes are carefully followed and experienced senior leaders constantly lead junior staff through intensive developmental stages (Pret, 2026). Business dividends that are generated using coaching approach is essential for the in-depth team de</w:t>
      </w:r>
      <w:r>
        <w:rPr>
          <w:rFonts w:ascii="Calibri" w:eastAsia="Calibri" w:hAnsi="Calibri" w:cs="Calibri"/>
          <w:sz w:val="24"/>
          <w:szCs w:val="24"/>
        </w:rPr>
        <w:t>velopment and long-term sustainable commercial business growth.</w:t>
      </w:r>
    </w:p>
    <w:p w14:paraId="00000020"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Contemporary managers must continuously develop highly specialised skills, first and foremost, profound Emotional Intelligence, often referred to as EQ, which has been used as the foundation for all the various behavioural skill frameworks established by Daniel Goleman, and is the bedrock of all successful modern management (Zhang, 2025). The most important part of emotional intelligence is self-awareness: the ability of the leader to control his or her own emotional reactions in situations of great commerc</w:t>
      </w:r>
      <w:r>
        <w:rPr>
          <w:rFonts w:ascii="Calibri" w:eastAsia="Calibri" w:hAnsi="Calibri" w:cs="Calibri"/>
          <w:sz w:val="24"/>
          <w:szCs w:val="24"/>
        </w:rPr>
        <w:t>ial stress. Moreover, empathy is of paramount importance in dealing with ever-diversified global workforces and in an extremely complex interpersonal office context. Leaders who do not have a significant amount of empathy will not be able to relate to their team or find the right fit for the situation.</w:t>
      </w:r>
    </w:p>
    <w:p w14:paraId="00000021"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In today's volatile market deep cognitive flexibility and outstanding organisational agility is required. Leaders are now working in highly volatile contexts where unexpected and radical external shifts, such as the current economic shock of the global crisis, unplanned disruptions in the supply chain and/or technological changes, can occur at any moment (Garba Uchenna Attah, Gil-Ozoudeh and P Iwuanyanwu, 2024). Therefore, flexibility in the change strategy is crucial. At times, it is necessary to shift fro</w:t>
      </w:r>
      <w:r>
        <w:rPr>
          <w:rFonts w:ascii="Calibri" w:eastAsia="Calibri" w:hAnsi="Calibri" w:cs="Calibri"/>
          <w:sz w:val="24"/>
          <w:szCs w:val="24"/>
        </w:rPr>
        <w:t>m collaborative democratic way of working to a more coercive and decisive style for cases when sudden existential crisis threatens or jeopardises the organisation's functioning.</w:t>
      </w:r>
    </w:p>
    <w:p w14:paraId="00000022"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Lastly, a complete digital literacy is an absolute must have skill of any corporate executive these days. In today's digital era, it is essential for modern leaders to have a deep understanding of the current digital transformation processes, emerging tools for artificial intelligence, and advanced data analytics, enabling them to make informed decisions for sustainable financial growth (Zavrazhnyi, 2024). The successful combination of the three most important skills emotional intelligence, structural agili</w:t>
      </w:r>
      <w:r>
        <w:rPr>
          <w:rFonts w:ascii="Calibri" w:eastAsia="Calibri" w:hAnsi="Calibri" w:cs="Calibri"/>
          <w:sz w:val="24"/>
          <w:szCs w:val="24"/>
        </w:rPr>
        <w:t>ty, and a profound understanding of the digital world, allows a modern leader to effortlessly and efficiently move between the various stylistic approaches Goleman recommends. Expert executives understand, and are able to accurately read, nuanced human emotions as well as the more complex quantitative data, and they make a conscious decision about which leadership methodology is best suited to the occasion  ensuring that huge organisations are always successful, even in the face of substantial administrativ</w:t>
      </w:r>
      <w:r>
        <w:rPr>
          <w:rFonts w:ascii="Calibri" w:eastAsia="Calibri" w:hAnsi="Calibri" w:cs="Calibri"/>
          <w:sz w:val="24"/>
          <w:szCs w:val="24"/>
        </w:rPr>
        <w:t>e challenges.</w:t>
      </w:r>
    </w:p>
    <w:p w14:paraId="00000023" w14:textId="77777777" w:rsidR="00B334D4" w:rsidRDefault="00DF18A0">
      <w:pPr>
        <w:pStyle w:val="Heading1"/>
      </w:pPr>
      <w:bookmarkStart w:id="3" w:name="_23w3whedla5n" w:colFirst="0" w:colLast="0"/>
      <w:bookmarkEnd w:id="3"/>
      <w:r>
        <w:t>Conclusion</w:t>
      </w:r>
    </w:p>
    <w:p w14:paraId="00000024" w14:textId="77777777" w:rsidR="00B334D4" w:rsidRDefault="00DF18A0">
      <w:pPr>
        <w:spacing w:before="200" w:line="360" w:lineRule="auto"/>
        <w:jc w:val="both"/>
        <w:rPr>
          <w:rFonts w:ascii="Calibri" w:eastAsia="Calibri" w:hAnsi="Calibri" w:cs="Calibri"/>
          <w:sz w:val="24"/>
          <w:szCs w:val="24"/>
        </w:rPr>
      </w:pPr>
      <w:r>
        <w:rPr>
          <w:rFonts w:ascii="Calibri" w:eastAsia="Calibri" w:hAnsi="Calibri" w:cs="Calibri"/>
          <w:sz w:val="24"/>
          <w:szCs w:val="24"/>
        </w:rPr>
        <w:t>Thus, leadership should be applied based on the situation and is never universal. Goleman's model illustrates how democratic leadership can build a team, coercive leadership can help people in a crisis and make things happen, and the coaching leadership can develop resilient talent. There are several good leadership styles. Emotional intelligence and cognitive agility help with this flexibility by helping leaders to gauge employee and their operational needs. Thus application of leadership style based on th</w:t>
      </w:r>
      <w:r>
        <w:rPr>
          <w:rFonts w:ascii="Calibri" w:eastAsia="Calibri" w:hAnsi="Calibri" w:cs="Calibri"/>
          <w:sz w:val="24"/>
          <w:szCs w:val="24"/>
        </w:rPr>
        <w:t>e situation contributes to the development of resilience, effectiveness and sustainable performance of organisations in the complex global business settings.</w:t>
      </w:r>
    </w:p>
    <w:p w14:paraId="00000025" w14:textId="77777777" w:rsidR="00B334D4" w:rsidRDefault="00B334D4">
      <w:pPr>
        <w:spacing w:before="200" w:after="200" w:line="360" w:lineRule="auto"/>
        <w:jc w:val="both"/>
        <w:rPr>
          <w:rFonts w:ascii="Calibri" w:eastAsia="Calibri" w:hAnsi="Calibri" w:cs="Calibri"/>
          <w:sz w:val="24"/>
          <w:szCs w:val="24"/>
        </w:rPr>
      </w:pPr>
    </w:p>
    <w:p w14:paraId="00000026" w14:textId="77777777" w:rsidR="00B334D4" w:rsidRDefault="00DF18A0">
      <w:pPr>
        <w:pStyle w:val="Heading1"/>
      </w:pPr>
      <w:bookmarkStart w:id="4" w:name="_w1y0t6irj6us" w:colFirst="0" w:colLast="0"/>
      <w:bookmarkEnd w:id="4"/>
      <w:r>
        <w:br w:type="page"/>
      </w:r>
    </w:p>
    <w:p w14:paraId="00000027" w14:textId="77777777" w:rsidR="00B334D4" w:rsidRDefault="00DF18A0">
      <w:pPr>
        <w:pStyle w:val="Heading1"/>
      </w:pPr>
      <w:bookmarkStart w:id="5" w:name="_sxx2jm5t7bfi" w:colFirst="0" w:colLast="0"/>
      <w:bookmarkEnd w:id="5"/>
      <w:r>
        <w:t xml:space="preserve">References </w:t>
      </w:r>
    </w:p>
    <w:p w14:paraId="00000028"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Alzoraiki, M., Milhem, M., Ateeq, A., Almeer, S. and Hussein, T.M., (2024). Strategic flexibility: an essential capability for innovation and sustainable performance in times of technological uncertainty. In Business Development via AI and Digitalization: Volume 1 (pp. 271-281). Cham: Springer Nature Switzerland.</w:t>
      </w:r>
    </w:p>
    <w:p w14:paraId="00000029"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Cui, Z., Wang, H. and Nanyangwe, C.N., (2022). How does coaching leadership promote employee's constructive deviance? Affective events perspective. Leadership &amp; Organization Development Journal, 43(2), pp.279-290.</w:t>
      </w:r>
    </w:p>
    <w:p w14:paraId="0000002A"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Garba Uchenna Attah, Gil-Ozoudeh and P Iwuanyanwu (2024). Enhancing supply chain resilience through artificial intelligence: Analyzing problem-solving approaches in logistics management. International Journal of Management &amp; Entrepreneurship Research, [online] 6(12). doi:10.51594/ijmer.v6i12.1745.</w:t>
      </w:r>
    </w:p>
    <w:p w14:paraId="0000002B"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Grayling, A.C., (2025). For the People: Fighting Authoritarianism, Saving Democracy (Vol. 3). Simon and Schuster.</w:t>
      </w:r>
    </w:p>
    <w:p w14:paraId="0000002C"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Gurney, R.J., (2024). Emotional Intelligence Leadership Style (Democratic).</w:t>
      </w:r>
    </w:p>
    <w:p w14:paraId="0000002D"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Gutterman, A.S., (2023). Leadership styles. Available at SSRN 4560197.</w:t>
      </w:r>
    </w:p>
    <w:p w14:paraId="0000002E"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Hatum, A., (2025). Organisational Flexibility in an Age of Chaos: Mismanagement, Disorganisation, and Strategy. Taylor &amp; Francis.</w:t>
      </w:r>
    </w:p>
    <w:p w14:paraId="0000002F"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JLP (2025). [online] John Lewis Partnership. Available at: https://www.johnlewispartnership.co.uk/our-company/our-purpose/happier-business [Accessed 13 Aug. 2026].</w:t>
      </w:r>
    </w:p>
    <w:p w14:paraId="00000030"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Karauri, L.G. and Kyongo, J., (2024). Impact of Effective Leadership on Organisational Performance: an empirical investigation. Open Journal of Leadership, 13(1), pp.30-38.</w:t>
      </w:r>
    </w:p>
    <w:p w14:paraId="00000031"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Northouse, P.G., (2020). Introduction to leadership: Concepts and practice. Sage publications.</w:t>
      </w:r>
    </w:p>
    <w:p w14:paraId="00000032"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Pret. (2026). Pret. [online] Available at: https://www.pret.co.uk/en-gb/the-pret-graduate-programme [Accessed 13 Aug. 2026].</w:t>
      </w:r>
    </w:p>
    <w:p w14:paraId="00000033"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Riaz, R., (2024). Exploring the influence of emotional intelligence in leaders decision-making within Company A: A qualitative analysis of Daniel Goleman’s theory.</w:t>
      </w:r>
    </w:p>
    <w:p w14:paraId="00000034"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Saranani, F., Ausat, A.M.A. and Rijal, S., (2024). Organizational transformation through business innovation and disruptive technology: Value-based leadership in shaping a dynamic and adaptive organizational culture. Journal of Contemporary Administration and Management (ADMAN), 2(1), pp.451-457.</w:t>
      </w:r>
    </w:p>
    <w:p w14:paraId="00000035"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Sharef, N.M., Yahaya, W.A.W. and Alli, H., (2024). Future-Proofing Workforce: High-Skilled Talent Development Strategies. Journal of Emerging Technologies and Industrial Applications, 3(2).</w:t>
      </w:r>
    </w:p>
    <w:p w14:paraId="00000036"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Wood, Z. (2019). ‘Tesco could have gone under’: how Dave Lewis saved the firm from disaster. [online] the Guardian. The Guardian. Available at: https://www.theguardian.com/business/2019/oct/05/tesco-dave-lewis-back-from-brink-it-could-have-gone-under [Accessed 13 Aug. 2026].</w:t>
      </w:r>
    </w:p>
    <w:p w14:paraId="00000037"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Wooldridge, A., Purdum, B. and Jones, S., (2025). Exploring Goleman’s leadership styles through role-playing. Management Teaching Review, 10(4), pp.392-411.</w:t>
      </w:r>
    </w:p>
    <w:p w14:paraId="00000038"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Wooldridge, A., Purdum, B. and Jones, S., (2025). Exploring Goleman’s leadership styles through role-playing. Management Teaching Review, 10(4), pp.392-411.</w:t>
      </w:r>
    </w:p>
    <w:p w14:paraId="00000039"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Zavrazhnyi, K.Y., (2024). The impact of the use of artificial intelligence and digital transformation on sustainable business development.</w:t>
      </w:r>
    </w:p>
    <w:p w14:paraId="0000003A" w14:textId="77777777" w:rsidR="00B334D4" w:rsidRDefault="00DF18A0">
      <w:pPr>
        <w:spacing w:before="200" w:after="200" w:line="360" w:lineRule="auto"/>
        <w:jc w:val="both"/>
        <w:rPr>
          <w:rFonts w:ascii="Calibri" w:eastAsia="Calibri" w:hAnsi="Calibri" w:cs="Calibri"/>
          <w:sz w:val="24"/>
          <w:szCs w:val="24"/>
        </w:rPr>
      </w:pPr>
      <w:r>
        <w:rPr>
          <w:rFonts w:ascii="Calibri" w:eastAsia="Calibri" w:hAnsi="Calibri" w:cs="Calibri"/>
          <w:sz w:val="24"/>
          <w:szCs w:val="24"/>
        </w:rPr>
        <w:t>Zhang, W. ed., (2025). Emotional Intelligence and Public Relations: EQ is the New IQ. Taylor &amp; Francis.</w:t>
      </w:r>
    </w:p>
    <w:p w14:paraId="0000003B" w14:textId="77777777" w:rsidR="00B334D4" w:rsidRDefault="00B334D4"/>
    <w:sectPr w:rsidR="00B334D4">
      <w:footerReference w:type="default" r:id="rId6"/>
      <w:footerReference w:type="first" r:id="rId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5C570" w14:textId="77777777" w:rsidR="00DF18A0" w:rsidRDefault="00DF18A0">
      <w:pPr>
        <w:spacing w:line="240" w:lineRule="auto"/>
      </w:pPr>
      <w:r>
        <w:separator/>
      </w:r>
    </w:p>
  </w:endnote>
  <w:endnote w:type="continuationSeparator" w:id="0">
    <w:p w14:paraId="2CBCA4F1" w14:textId="77777777" w:rsidR="00DF18A0" w:rsidRDefault="00DF18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00000003" w:usb1="00000000" w:usb2="00000000" w:usb3="00000000" w:csb0="00000001" w:csb1="00000000"/>
  </w:font>
  <w:font w:name="Cambria">
    <w:panose1 w:val="0204050305040603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C" w14:textId="77777777" w:rsidR="00B334D4" w:rsidRDefault="00DF18A0">
    <w:pPr>
      <w:jc w:val="right"/>
      <w:rPr>
        <w:rFonts w:ascii="Calibri" w:eastAsia="Calibri" w:hAnsi="Calibri" w:cs="Calibri"/>
        <w:sz w:val="24"/>
        <w:szCs w:val="24"/>
      </w:rPr>
    </w:pPr>
    <w:r>
      <w:rPr>
        <w:rFonts w:ascii="Calibri" w:eastAsia="Calibri" w:hAnsi="Calibri" w:cs="Calibri"/>
        <w:sz w:val="24"/>
        <w:szCs w:val="24"/>
      </w:rPr>
      <w:fldChar w:fldCharType="begin"/>
    </w:r>
    <w:r>
      <w:rPr>
        <w:rFonts w:ascii="Calibri" w:eastAsia="Calibri" w:hAnsi="Calibri" w:cs="Calibri"/>
        <w:sz w:val="24"/>
        <w:szCs w:val="24"/>
      </w:rPr>
      <w:instrText>PAGE</w:instrText>
    </w:r>
    <w:r>
      <w:rPr>
        <w:rFonts w:ascii="Calibri" w:eastAsia="Calibri" w:hAnsi="Calibri" w:cs="Calibri"/>
        <w:sz w:val="24"/>
        <w:szCs w:val="24"/>
      </w:rPr>
      <w:fldChar w:fldCharType="separate"/>
    </w:r>
    <w:r>
      <w:rPr>
        <w:rFonts w:ascii="Calibri" w:eastAsia="Calibri" w:hAnsi="Calibri" w:cs="Calibri"/>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D" w14:textId="77777777" w:rsidR="00B334D4" w:rsidRDefault="00B334D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819B7" w14:textId="77777777" w:rsidR="00DF18A0" w:rsidRDefault="00DF18A0">
      <w:pPr>
        <w:spacing w:line="240" w:lineRule="auto"/>
      </w:pPr>
      <w:r>
        <w:separator/>
      </w:r>
    </w:p>
  </w:footnote>
  <w:footnote w:type="continuationSeparator" w:id="0">
    <w:p w14:paraId="4AA5A937" w14:textId="77777777" w:rsidR="00DF18A0" w:rsidRDefault="00DF18A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34D4"/>
    <w:rsid w:val="0022086F"/>
    <w:rsid w:val="00550A9E"/>
    <w:rsid w:val="008E18E7"/>
    <w:rsid w:val="00AA5E04"/>
    <w:rsid w:val="00B334D4"/>
    <w:rsid w:val="00DF18A0"/>
    <w:rsid w:val="00E07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D7B51C"/>
  <w15:docId w15:val="{41DB0F06-36FF-2F4F-9879-61A4978A3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Calibri" w:eastAsia="Calibri" w:hAnsi="Calibri" w:cs="Calibri"/>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2304</Words>
  <Characters>13138</Characters>
  <Application>Microsoft Office Word</Application>
  <DocSecurity>0</DocSecurity>
  <Lines>109</Lines>
  <Paragraphs>30</Paragraphs>
  <ScaleCrop>false</ScaleCrop>
  <Company/>
  <LinksUpToDate>false</LinksUpToDate>
  <CharactersWithSpaces>15412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mariana.rascol90@gmail.com</cp:lastModifiedBy>
  <cp:revision>2</cp:revision>
  <dcterms:created xsi:type="dcterms:W3CDTF">2026-08-14T07:52:00Z</dcterms:created>
  <dcterms:modified xsi:type="dcterms:W3CDTF">2026-08-14T07:52:00Z</dcterms:modified>
</cp:coreProperties>
</file>