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1EA52" w14:textId="54EA25B1" w:rsidR="00873F53" w:rsidRPr="003F6261" w:rsidRDefault="00F76432" w:rsidP="002F64B4">
      <w:pPr>
        <w:spacing w:before="100" w:beforeAutospacing="1" w:after="100" w:afterAutospacing="1" w:line="240" w:lineRule="auto"/>
        <w:outlineLvl w:val="0"/>
        <w:rPr>
          <w:rFonts w:ascii="Arial" w:hAnsi="Arial" w:cs="Arial"/>
          <w:lang w:val="en-US"/>
        </w:rPr>
      </w:pPr>
      <w:r>
        <w:rPr>
          <w:rFonts w:ascii="Arial" w:hAnsi="Arial" w:cs="Arial"/>
          <w:lang w:val="en-US"/>
        </w:rPr>
        <w:t xml:space="preserve">           </w:t>
      </w:r>
      <w:r w:rsidR="00A86AE2">
        <w:rPr>
          <w:rFonts w:ascii="Arial" w:hAnsi="Arial" w:cs="Arial"/>
          <w:lang w:val="en-US"/>
        </w:rPr>
        <w:t xml:space="preserve">                        </w:t>
      </w:r>
      <w:r w:rsidR="00364457" w:rsidRPr="00364457">
        <w:rPr>
          <w:rFonts w:ascii="Arial" w:hAnsi="Arial" w:cs="Arial"/>
          <w:noProof/>
          <w:lang w:val="en-US"/>
        </w:rPr>
        <w:drawing>
          <wp:inline distT="0" distB="0" distL="0" distR="0" wp14:anchorId="5B1F28A1" wp14:editId="5566928C">
            <wp:extent cx="2895851" cy="2895851"/>
            <wp:effectExtent l="0" t="0" r="0" b="0"/>
            <wp:docPr id="2036312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12589" name=""/>
                    <pic:cNvPicPr/>
                  </pic:nvPicPr>
                  <pic:blipFill>
                    <a:blip r:embed="rId8"/>
                    <a:stretch>
                      <a:fillRect/>
                    </a:stretch>
                  </pic:blipFill>
                  <pic:spPr>
                    <a:xfrm>
                      <a:off x="0" y="0"/>
                      <a:ext cx="2895851" cy="2895851"/>
                    </a:xfrm>
                    <a:prstGeom prst="rect">
                      <a:avLst/>
                    </a:prstGeom>
                  </pic:spPr>
                </pic:pic>
              </a:graphicData>
            </a:graphic>
          </wp:inline>
        </w:drawing>
      </w:r>
    </w:p>
    <w:p w14:paraId="35AEE9FD" w14:textId="3E879366" w:rsidR="00873F53" w:rsidRPr="002F64B4" w:rsidRDefault="002F64B4" w:rsidP="002F64B4">
      <w:pPr>
        <w:spacing w:before="100" w:beforeAutospacing="1" w:after="100" w:afterAutospacing="1" w:line="240" w:lineRule="auto"/>
        <w:outlineLvl w:val="0"/>
        <w:rPr>
          <w:rFonts w:ascii="Arial" w:hAnsi="Arial" w:cs="Arial"/>
          <w:b/>
          <w:bCs/>
          <w:color w:val="0070C0"/>
          <w:sz w:val="40"/>
          <w:szCs w:val="40"/>
          <w:u w:val="single"/>
          <w:lang w:val="en-US"/>
        </w:rPr>
      </w:pPr>
      <w:r w:rsidRPr="002F64B4">
        <w:rPr>
          <w:rFonts w:ascii="Arial" w:hAnsi="Arial" w:cs="Arial"/>
          <w:b/>
          <w:bCs/>
          <w:color w:val="0070C0"/>
          <w:sz w:val="40"/>
          <w:szCs w:val="40"/>
          <w:u w:val="single"/>
          <w:lang w:val="en-US"/>
        </w:rPr>
        <w:t>Title Page:</w:t>
      </w:r>
    </w:p>
    <w:p w14:paraId="3112B28F" w14:textId="77777777" w:rsidR="0002797B" w:rsidRDefault="0002797B" w:rsidP="007761D3">
      <w:pPr>
        <w:spacing w:before="100" w:beforeAutospacing="1" w:after="100" w:afterAutospacing="1" w:line="240" w:lineRule="auto"/>
        <w:outlineLvl w:val="0"/>
        <w:rPr>
          <w:rFonts w:ascii="Arial" w:hAnsi="Arial" w:cs="Arial"/>
          <w:lang w:val="en-US"/>
        </w:rPr>
      </w:pPr>
    </w:p>
    <w:p w14:paraId="73DE9006" w14:textId="76EB0459" w:rsidR="00782491" w:rsidRPr="003F6261" w:rsidRDefault="00782491" w:rsidP="007761D3">
      <w:pPr>
        <w:spacing w:before="100" w:beforeAutospacing="1" w:after="100" w:afterAutospacing="1" w:line="240" w:lineRule="auto"/>
        <w:outlineLvl w:val="0"/>
        <w:rPr>
          <w:rFonts w:ascii="Arial" w:eastAsia="Times New Roman" w:hAnsi="Arial" w:cs="Arial"/>
          <w:kern w:val="0"/>
          <w:lang w:eastAsia="en-GB"/>
          <w14:ligatures w14:val="none"/>
        </w:rPr>
      </w:pPr>
      <w:r w:rsidRPr="003F6261">
        <w:rPr>
          <w:rFonts w:ascii="Arial" w:hAnsi="Arial" w:cs="Arial"/>
          <w:lang w:val="en-US"/>
        </w:rPr>
        <w:t xml:space="preserve">Module Title: </w:t>
      </w:r>
      <w:r w:rsidR="00B6422D" w:rsidRPr="003F6261">
        <w:rPr>
          <w:rFonts w:ascii="Arial" w:eastAsia="Times New Roman" w:hAnsi="Arial" w:cs="Arial"/>
          <w:kern w:val="0"/>
          <w:lang w:eastAsia="en-GB"/>
          <w14:ligatures w14:val="none"/>
        </w:rPr>
        <w:t>Enterprise and Entrepreneurship</w:t>
      </w:r>
    </w:p>
    <w:p w14:paraId="23932EAF" w14:textId="77777777" w:rsidR="00873F53" w:rsidRPr="003F6261" w:rsidRDefault="00873F53" w:rsidP="007761D3">
      <w:pPr>
        <w:spacing w:before="100" w:beforeAutospacing="1" w:after="100" w:afterAutospacing="1" w:line="240" w:lineRule="auto"/>
        <w:outlineLvl w:val="0"/>
        <w:rPr>
          <w:rFonts w:ascii="Arial" w:eastAsia="Times New Roman" w:hAnsi="Arial" w:cs="Arial"/>
          <w:kern w:val="0"/>
          <w:lang w:eastAsia="en-GB"/>
          <w14:ligatures w14:val="none"/>
        </w:rPr>
      </w:pPr>
    </w:p>
    <w:p w14:paraId="23DBF585" w14:textId="77777777" w:rsidR="001902B3" w:rsidRDefault="001902B3" w:rsidP="00782491">
      <w:pPr>
        <w:spacing w:after="0" w:line="276" w:lineRule="auto"/>
        <w:jc w:val="both"/>
        <w:rPr>
          <w:rFonts w:ascii="Arial" w:hAnsi="Arial" w:cs="Arial"/>
          <w:lang w:val="en-US"/>
        </w:rPr>
      </w:pPr>
    </w:p>
    <w:p w14:paraId="39F93850" w14:textId="25680D89" w:rsidR="00782491" w:rsidRDefault="00782491" w:rsidP="00782491">
      <w:pPr>
        <w:spacing w:after="0" w:line="276" w:lineRule="auto"/>
        <w:jc w:val="both"/>
        <w:rPr>
          <w:rFonts w:ascii="Arial" w:hAnsi="Arial" w:cs="Arial"/>
          <w:lang w:val="en-US"/>
        </w:rPr>
      </w:pPr>
      <w:r w:rsidRPr="003F6261">
        <w:rPr>
          <w:rFonts w:ascii="Arial" w:hAnsi="Arial" w:cs="Arial"/>
          <w:lang w:val="en-US"/>
        </w:rPr>
        <w:t>Module Code: LCLM400</w:t>
      </w:r>
      <w:r w:rsidR="00B6422D" w:rsidRPr="003F6261">
        <w:rPr>
          <w:rFonts w:ascii="Arial" w:hAnsi="Arial" w:cs="Arial"/>
          <w:lang w:val="en-US"/>
        </w:rPr>
        <w:t>6</w:t>
      </w:r>
      <w:r w:rsidRPr="003F6261">
        <w:rPr>
          <w:rFonts w:ascii="Arial" w:hAnsi="Arial" w:cs="Arial"/>
          <w:lang w:val="en-US"/>
        </w:rPr>
        <w:t xml:space="preserve"> </w:t>
      </w:r>
    </w:p>
    <w:p w14:paraId="2987DD7B" w14:textId="77777777" w:rsidR="001902B3" w:rsidRDefault="001902B3" w:rsidP="00782491">
      <w:pPr>
        <w:spacing w:after="0" w:line="276" w:lineRule="auto"/>
        <w:jc w:val="both"/>
        <w:rPr>
          <w:rFonts w:ascii="Arial" w:hAnsi="Arial" w:cs="Arial"/>
          <w:lang w:val="en-US"/>
        </w:rPr>
      </w:pPr>
    </w:p>
    <w:p w14:paraId="2A3C5C73" w14:textId="77777777" w:rsidR="0002797B" w:rsidRPr="003F6261" w:rsidRDefault="0002797B" w:rsidP="00782491">
      <w:pPr>
        <w:spacing w:after="0" w:line="276" w:lineRule="auto"/>
        <w:jc w:val="both"/>
        <w:rPr>
          <w:rFonts w:ascii="Arial" w:hAnsi="Arial" w:cs="Arial"/>
          <w:lang w:val="en-US"/>
        </w:rPr>
      </w:pPr>
    </w:p>
    <w:p w14:paraId="6ACAEA72" w14:textId="23936149" w:rsidR="00782491" w:rsidRDefault="00782491" w:rsidP="00782491">
      <w:pPr>
        <w:spacing w:after="0" w:line="276" w:lineRule="auto"/>
        <w:jc w:val="both"/>
        <w:rPr>
          <w:rFonts w:ascii="Arial" w:hAnsi="Arial" w:cs="Arial"/>
          <w:bCs/>
        </w:rPr>
      </w:pPr>
      <w:r w:rsidRPr="003F6261">
        <w:rPr>
          <w:rFonts w:ascii="Arial" w:hAnsi="Arial" w:cs="Arial"/>
          <w:lang w:val="en-US"/>
        </w:rPr>
        <w:t xml:space="preserve">Assessment: </w:t>
      </w:r>
      <w:r w:rsidR="008A644E" w:rsidRPr="003F6261">
        <w:rPr>
          <w:rFonts w:ascii="Arial" w:hAnsi="Arial" w:cs="Arial"/>
          <w:bCs/>
        </w:rPr>
        <w:t>Individual Written Business Plan</w:t>
      </w:r>
    </w:p>
    <w:p w14:paraId="46306239" w14:textId="77777777" w:rsidR="0002797B" w:rsidRPr="003F6261" w:rsidRDefault="0002797B" w:rsidP="00782491">
      <w:pPr>
        <w:spacing w:after="0" w:line="276" w:lineRule="auto"/>
        <w:jc w:val="both"/>
        <w:rPr>
          <w:rFonts w:ascii="Arial" w:hAnsi="Arial" w:cs="Arial"/>
          <w:lang w:val="en-US"/>
        </w:rPr>
      </w:pPr>
    </w:p>
    <w:p w14:paraId="3908E06C" w14:textId="77777777" w:rsidR="00FF1DAD" w:rsidRPr="003F6261" w:rsidRDefault="00FF1DAD" w:rsidP="00782491">
      <w:pPr>
        <w:spacing w:line="276" w:lineRule="auto"/>
        <w:jc w:val="both"/>
        <w:rPr>
          <w:rFonts w:ascii="Arial" w:hAnsi="Arial" w:cs="Arial"/>
          <w:lang w:val="en-US"/>
        </w:rPr>
      </w:pPr>
    </w:p>
    <w:p w14:paraId="27FC5453" w14:textId="2EBA3826" w:rsidR="00782491" w:rsidRPr="003F6261" w:rsidRDefault="00782491" w:rsidP="00782491">
      <w:pPr>
        <w:spacing w:line="276" w:lineRule="auto"/>
        <w:jc w:val="both"/>
        <w:rPr>
          <w:rFonts w:ascii="Arial" w:hAnsi="Arial" w:cs="Arial"/>
          <w:lang w:val="en-US"/>
        </w:rPr>
      </w:pPr>
      <w:r w:rsidRPr="003F6261">
        <w:rPr>
          <w:rFonts w:ascii="Arial" w:hAnsi="Arial" w:cs="Arial"/>
          <w:lang w:val="en-US"/>
        </w:rPr>
        <w:t xml:space="preserve">Student Name: Abbas </w:t>
      </w:r>
      <w:proofErr w:type="spellStart"/>
      <w:r w:rsidRPr="003F6261">
        <w:rPr>
          <w:rFonts w:ascii="Arial" w:hAnsi="Arial" w:cs="Arial"/>
          <w:lang w:val="en-US"/>
        </w:rPr>
        <w:t>Abbas</w:t>
      </w:r>
      <w:proofErr w:type="spellEnd"/>
    </w:p>
    <w:p w14:paraId="6C79DC13" w14:textId="77777777" w:rsidR="0002797B" w:rsidRDefault="0002797B" w:rsidP="00782491">
      <w:pPr>
        <w:spacing w:line="276" w:lineRule="auto"/>
        <w:jc w:val="both"/>
        <w:rPr>
          <w:rFonts w:ascii="Arial" w:hAnsi="Arial" w:cs="Arial"/>
          <w:lang w:val="en-US"/>
        </w:rPr>
      </w:pPr>
    </w:p>
    <w:p w14:paraId="27DCD507" w14:textId="77777777" w:rsidR="001902B3" w:rsidRDefault="001902B3" w:rsidP="00782491">
      <w:pPr>
        <w:spacing w:line="276" w:lineRule="auto"/>
        <w:jc w:val="both"/>
        <w:rPr>
          <w:rFonts w:ascii="Arial" w:hAnsi="Arial" w:cs="Arial"/>
          <w:lang w:val="en-US"/>
        </w:rPr>
      </w:pPr>
    </w:p>
    <w:p w14:paraId="0E2C8887" w14:textId="67F7C8BC" w:rsidR="00782491" w:rsidRPr="003F6261" w:rsidRDefault="00782491" w:rsidP="00782491">
      <w:pPr>
        <w:spacing w:line="276" w:lineRule="auto"/>
        <w:jc w:val="both"/>
        <w:rPr>
          <w:rFonts w:ascii="Arial" w:hAnsi="Arial" w:cs="Arial"/>
          <w:lang w:val="en-US"/>
        </w:rPr>
      </w:pPr>
      <w:r w:rsidRPr="003F6261">
        <w:rPr>
          <w:rFonts w:ascii="Arial" w:hAnsi="Arial" w:cs="Arial"/>
          <w:lang w:val="en-US"/>
        </w:rPr>
        <w:t>Student Number: 2506769</w:t>
      </w:r>
    </w:p>
    <w:p w14:paraId="5D7E60C8" w14:textId="77777777" w:rsidR="00782491" w:rsidRPr="003F6261" w:rsidRDefault="00782491" w:rsidP="00782491">
      <w:pPr>
        <w:spacing w:line="276" w:lineRule="auto"/>
        <w:jc w:val="both"/>
        <w:rPr>
          <w:rFonts w:ascii="Arial" w:hAnsi="Arial" w:cs="Arial"/>
          <w:lang w:val="en-US"/>
        </w:rPr>
      </w:pPr>
    </w:p>
    <w:p w14:paraId="3A86CA9C" w14:textId="77777777" w:rsidR="001902B3" w:rsidRDefault="001902B3" w:rsidP="001274CF">
      <w:pPr>
        <w:spacing w:line="276" w:lineRule="auto"/>
        <w:rPr>
          <w:rFonts w:ascii="Arial" w:hAnsi="Arial" w:cs="Arial"/>
          <w:lang w:val="en-US"/>
        </w:rPr>
      </w:pPr>
    </w:p>
    <w:p w14:paraId="7C17D95E" w14:textId="5DE52344" w:rsidR="001274CF" w:rsidRDefault="00782491" w:rsidP="001274CF">
      <w:pPr>
        <w:spacing w:line="276" w:lineRule="auto"/>
        <w:rPr>
          <w:rFonts w:ascii="Arial" w:hAnsi="Arial" w:cs="Arial"/>
          <w:lang w:val="en-US"/>
        </w:rPr>
      </w:pPr>
      <w:r w:rsidRPr="003F6261">
        <w:rPr>
          <w:rFonts w:ascii="Arial" w:hAnsi="Arial" w:cs="Arial"/>
          <w:lang w:val="en-US"/>
        </w:rPr>
        <w:t xml:space="preserve">Lecturer’s Name: </w:t>
      </w:r>
      <w:proofErr w:type="spellStart"/>
      <w:r w:rsidR="00903C5E" w:rsidRPr="003F6261">
        <w:rPr>
          <w:rFonts w:ascii="Arial" w:hAnsi="Arial" w:cs="Arial"/>
          <w:lang w:val="en-US"/>
        </w:rPr>
        <w:t>Fo</w:t>
      </w:r>
      <w:r w:rsidR="0075057E" w:rsidRPr="003F6261">
        <w:rPr>
          <w:rFonts w:ascii="Arial" w:hAnsi="Arial" w:cs="Arial"/>
          <w:lang w:val="en-US"/>
        </w:rPr>
        <w:t>uzyia</w:t>
      </w:r>
      <w:proofErr w:type="spellEnd"/>
      <w:r w:rsidR="002E6BCF" w:rsidRPr="003F6261">
        <w:rPr>
          <w:rFonts w:ascii="Arial" w:hAnsi="Arial" w:cs="Arial"/>
          <w:lang w:val="en-US"/>
        </w:rPr>
        <w:t xml:space="preserve"> </w:t>
      </w:r>
      <w:r w:rsidR="00F26514" w:rsidRPr="003F6261">
        <w:rPr>
          <w:rFonts w:ascii="Arial" w:hAnsi="Arial" w:cs="Arial"/>
          <w:lang w:val="en-US"/>
        </w:rPr>
        <w:t>Farheen</w:t>
      </w:r>
    </w:p>
    <w:p w14:paraId="6701B172" w14:textId="77777777" w:rsidR="001274CF" w:rsidRDefault="001274CF" w:rsidP="001274CF">
      <w:pPr>
        <w:spacing w:line="276" w:lineRule="auto"/>
        <w:rPr>
          <w:rFonts w:ascii="Arial" w:hAnsi="Arial" w:cs="Arial"/>
          <w:lang w:val="en-US"/>
        </w:rPr>
      </w:pPr>
    </w:p>
    <w:p w14:paraId="7ACF7552" w14:textId="60BBD19D" w:rsidR="00A02958" w:rsidRPr="00D51DE7" w:rsidRDefault="00A02958" w:rsidP="008733C7">
      <w:pPr>
        <w:pStyle w:val="Heading1"/>
        <w:rPr>
          <w:rFonts w:asciiTheme="minorBidi" w:eastAsia="Times New Roman" w:hAnsiTheme="minorBidi" w:cstheme="minorBidi"/>
          <w:b/>
          <w:bCs/>
          <w:color w:val="4472C4" w:themeColor="accent1"/>
          <w:u w:val="single"/>
          <w:lang w:eastAsia="en-GB"/>
        </w:rPr>
      </w:pPr>
      <w:r w:rsidRPr="00D51DE7">
        <w:rPr>
          <w:rFonts w:asciiTheme="minorBidi" w:eastAsia="Times New Roman" w:hAnsiTheme="minorBidi" w:cstheme="minorBidi"/>
          <w:b/>
          <w:bCs/>
          <w:color w:val="4472C4" w:themeColor="accent1"/>
          <w:u w:val="single"/>
          <w:lang w:eastAsia="en-GB"/>
        </w:rPr>
        <w:lastRenderedPageBreak/>
        <w:t xml:space="preserve">Executive Summary: </w:t>
      </w:r>
    </w:p>
    <w:p w14:paraId="79D1B0E8" w14:textId="77777777" w:rsidR="001F3340" w:rsidRDefault="001F3340" w:rsidP="00A63331">
      <w:pPr>
        <w:spacing w:line="360" w:lineRule="auto"/>
        <w:rPr>
          <w:rFonts w:ascii="Arial" w:eastAsia="Times New Roman" w:hAnsi="Arial" w:cs="Arial"/>
          <w:b/>
          <w:bCs/>
          <w:kern w:val="0"/>
          <w:sz w:val="32"/>
          <w:szCs w:val="32"/>
          <w:u w:val="single"/>
          <w:lang w:eastAsia="en-GB"/>
          <w14:ligatures w14:val="none"/>
        </w:rPr>
      </w:pPr>
    </w:p>
    <w:p w14:paraId="56F6CCDD" w14:textId="6E2D4CAD" w:rsidR="001F3340" w:rsidRDefault="001808F7" w:rsidP="00A63331">
      <w:pPr>
        <w:spacing w:line="360" w:lineRule="auto"/>
        <w:rPr>
          <w:rFonts w:ascii="Arial" w:eastAsia="Times New Roman" w:hAnsi="Arial" w:cs="Arial"/>
          <w:b/>
          <w:bCs/>
          <w:kern w:val="0"/>
          <w:sz w:val="32"/>
          <w:szCs w:val="32"/>
          <w:u w:val="single"/>
          <w:lang w:eastAsia="en-GB"/>
          <w14:ligatures w14:val="none"/>
        </w:rPr>
      </w:pPr>
      <w:r w:rsidRPr="001808F7">
        <w:rPr>
          <w:rFonts w:ascii="Arial" w:eastAsia="Times New Roman" w:hAnsi="Arial" w:cs="Arial"/>
          <w:b/>
          <w:bCs/>
          <w:noProof/>
          <w:kern w:val="0"/>
          <w:sz w:val="32"/>
          <w:szCs w:val="32"/>
          <w:u w:val="single"/>
          <w:lang w:eastAsia="en-GB"/>
          <w14:ligatures w14:val="none"/>
        </w:rPr>
        <w:drawing>
          <wp:inline distT="0" distB="0" distL="0" distR="0" wp14:anchorId="2A3D1DA3" wp14:editId="3A281819">
            <wp:extent cx="2522220" cy="1292828"/>
            <wp:effectExtent l="0" t="0" r="0" b="3175"/>
            <wp:docPr id="1788413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413821" name=""/>
                    <pic:cNvPicPr/>
                  </pic:nvPicPr>
                  <pic:blipFill>
                    <a:blip r:embed="rId9"/>
                    <a:stretch>
                      <a:fillRect/>
                    </a:stretch>
                  </pic:blipFill>
                  <pic:spPr>
                    <a:xfrm>
                      <a:off x="0" y="0"/>
                      <a:ext cx="2570915" cy="1317788"/>
                    </a:xfrm>
                    <a:prstGeom prst="rect">
                      <a:avLst/>
                    </a:prstGeom>
                  </pic:spPr>
                </pic:pic>
              </a:graphicData>
            </a:graphic>
          </wp:inline>
        </w:drawing>
      </w:r>
      <w:r w:rsidR="0037008B" w:rsidRPr="0037008B">
        <w:rPr>
          <w:rFonts w:ascii="Arial" w:eastAsia="Times New Roman" w:hAnsi="Arial" w:cs="Arial"/>
          <w:b/>
          <w:bCs/>
          <w:noProof/>
          <w:kern w:val="0"/>
          <w:sz w:val="32"/>
          <w:szCs w:val="32"/>
          <w:u w:val="single"/>
          <w:lang w:eastAsia="en-GB"/>
          <w14:ligatures w14:val="none"/>
        </w:rPr>
        <w:drawing>
          <wp:inline distT="0" distB="0" distL="0" distR="0" wp14:anchorId="5AE36B14" wp14:editId="298C8252">
            <wp:extent cx="2903220" cy="1282700"/>
            <wp:effectExtent l="0" t="0" r="0" b="0"/>
            <wp:docPr id="1850941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41820" name=""/>
                    <pic:cNvPicPr/>
                  </pic:nvPicPr>
                  <pic:blipFill>
                    <a:blip r:embed="rId10"/>
                    <a:stretch>
                      <a:fillRect/>
                    </a:stretch>
                  </pic:blipFill>
                  <pic:spPr>
                    <a:xfrm>
                      <a:off x="0" y="0"/>
                      <a:ext cx="2934700" cy="1296608"/>
                    </a:xfrm>
                    <a:prstGeom prst="rect">
                      <a:avLst/>
                    </a:prstGeom>
                  </pic:spPr>
                </pic:pic>
              </a:graphicData>
            </a:graphic>
          </wp:inline>
        </w:drawing>
      </w:r>
    </w:p>
    <w:p w14:paraId="406699B3" w14:textId="3E30F1A3" w:rsidR="00F32834" w:rsidRPr="000D63CA" w:rsidRDefault="00F32834" w:rsidP="00A63331">
      <w:pPr>
        <w:pStyle w:val="NormalWeb"/>
        <w:spacing w:line="360" w:lineRule="auto"/>
        <w:rPr>
          <w:rFonts w:asciiTheme="minorBidi" w:hAnsiTheme="minorBidi" w:cstheme="minorBidi"/>
        </w:rPr>
      </w:pPr>
      <w:r w:rsidRPr="00D51DE7">
        <w:rPr>
          <w:rStyle w:val="Strong"/>
          <w:rFonts w:asciiTheme="minorBidi" w:hAnsiTheme="minorBidi" w:cstheme="minorBidi"/>
          <w:b w:val="0"/>
          <w:bCs w:val="0"/>
        </w:rPr>
        <w:t>W.M. Properties LTD</w:t>
      </w:r>
      <w:r w:rsidRPr="000D63CA">
        <w:rPr>
          <w:rFonts w:asciiTheme="minorBidi" w:hAnsiTheme="minorBidi" w:cstheme="minorBidi"/>
        </w:rPr>
        <w:t xml:space="preserve"> is a new property investment business focused on purchasing, renovating, and renting residential homes across the six towns of Sandwell. The business aims to acquire its first property in year one and expand steadily by purchasing one additional property every two years, achieving a portfolio of </w:t>
      </w:r>
      <w:r w:rsidRPr="000D63CA">
        <w:rPr>
          <w:rStyle w:val="Strong"/>
          <w:rFonts w:asciiTheme="minorBidi" w:hAnsiTheme="minorBidi" w:cstheme="minorBidi"/>
          <w:b w:val="0"/>
          <w:bCs w:val="0"/>
        </w:rPr>
        <w:t>six properties within twelve years</w:t>
      </w:r>
      <w:r w:rsidRPr="000D63CA">
        <w:rPr>
          <w:rFonts w:asciiTheme="minorBidi" w:hAnsiTheme="minorBidi" w:cstheme="minorBidi"/>
        </w:rPr>
        <w:t>. As the business grows, there is potential to expand into neighbouring areas including Birmingham, Walsall, Wolverhampton, and Dudley.</w:t>
      </w:r>
    </w:p>
    <w:p w14:paraId="3B234F47" w14:textId="77777777" w:rsidR="00F32834" w:rsidRPr="000D63CA" w:rsidRDefault="00F32834" w:rsidP="00A63331">
      <w:pPr>
        <w:pStyle w:val="NormalWeb"/>
        <w:spacing w:line="360" w:lineRule="auto"/>
        <w:rPr>
          <w:rFonts w:asciiTheme="minorBidi" w:hAnsiTheme="minorBidi" w:cstheme="minorBidi"/>
        </w:rPr>
      </w:pPr>
      <w:r w:rsidRPr="000D63CA">
        <w:rPr>
          <w:rFonts w:asciiTheme="minorBidi" w:hAnsiTheme="minorBidi" w:cstheme="minorBidi"/>
        </w:rPr>
        <w:t>The business responds directly to Sandwell’s significant housing challenges, including rising rental prices, overcrowding, and long waiting times for social housing. By offering renovated, safe, and affordable homes, W.M. Properties will support both the open rental market and local councils seeking reliable accommodation for families, vulnerable adults, and elderly residents.</w:t>
      </w:r>
    </w:p>
    <w:p w14:paraId="54A53C2C" w14:textId="55CB4667" w:rsidR="00F32834" w:rsidRPr="000D63CA" w:rsidRDefault="00F32834" w:rsidP="00A63331">
      <w:pPr>
        <w:pStyle w:val="NormalWeb"/>
        <w:spacing w:line="360" w:lineRule="auto"/>
        <w:rPr>
          <w:rFonts w:asciiTheme="minorBidi" w:hAnsiTheme="minorBidi" w:cstheme="minorBidi"/>
        </w:rPr>
      </w:pPr>
      <w:r w:rsidRPr="000D63CA">
        <w:rPr>
          <w:rFonts w:asciiTheme="minorBidi" w:hAnsiTheme="minorBidi" w:cstheme="minorBidi"/>
        </w:rPr>
        <w:t xml:space="preserve">The business requires </w:t>
      </w:r>
      <w:r w:rsidRPr="000D63CA">
        <w:rPr>
          <w:rStyle w:val="Strong"/>
          <w:rFonts w:asciiTheme="minorBidi" w:hAnsiTheme="minorBidi" w:cstheme="minorBidi"/>
          <w:b w:val="0"/>
          <w:bCs w:val="0"/>
        </w:rPr>
        <w:t>£35,000 in initial start</w:t>
      </w:r>
      <w:r w:rsidRPr="000D63CA">
        <w:rPr>
          <w:rStyle w:val="Strong"/>
          <w:rFonts w:asciiTheme="minorBidi" w:hAnsiTheme="minorBidi" w:cstheme="minorBidi"/>
          <w:b w:val="0"/>
          <w:bCs w:val="0"/>
        </w:rPr>
        <w:noBreakHyphen/>
        <w:t>up funding</w:t>
      </w:r>
      <w:r w:rsidRPr="000D63CA">
        <w:rPr>
          <w:rFonts w:asciiTheme="minorBidi" w:hAnsiTheme="minorBidi" w:cstheme="minorBidi"/>
        </w:rPr>
        <w:t>, sourced through releasing equity from the owner’s home and securing a buy</w:t>
      </w:r>
      <w:r w:rsidRPr="000D63CA">
        <w:rPr>
          <w:rFonts w:asciiTheme="minorBidi" w:hAnsiTheme="minorBidi" w:cstheme="minorBidi"/>
        </w:rPr>
        <w:noBreakHyphen/>
        <w:t>to</w:t>
      </w:r>
      <w:r w:rsidRPr="000D63CA">
        <w:rPr>
          <w:rFonts w:asciiTheme="minorBidi" w:hAnsiTheme="minorBidi" w:cstheme="minorBidi"/>
        </w:rPr>
        <w:noBreakHyphen/>
        <w:t xml:space="preserve">let mortgage. The financial plan shows </w:t>
      </w:r>
      <w:r w:rsidRPr="000D63CA">
        <w:rPr>
          <w:rStyle w:val="Strong"/>
          <w:rFonts w:asciiTheme="minorBidi" w:hAnsiTheme="minorBidi" w:cstheme="minorBidi"/>
          <w:b w:val="0"/>
          <w:bCs w:val="0"/>
        </w:rPr>
        <w:t>£45,100 in total cash inflows</w:t>
      </w:r>
      <w:r w:rsidRPr="000D63CA">
        <w:rPr>
          <w:rFonts w:asciiTheme="minorBidi" w:hAnsiTheme="minorBidi" w:cstheme="minorBidi"/>
        </w:rPr>
        <w:t xml:space="preserve"> and </w:t>
      </w:r>
      <w:r w:rsidRPr="000D63CA">
        <w:rPr>
          <w:rStyle w:val="Strong"/>
          <w:rFonts w:asciiTheme="minorBidi" w:hAnsiTheme="minorBidi" w:cstheme="minorBidi"/>
          <w:b w:val="0"/>
          <w:bCs w:val="0"/>
        </w:rPr>
        <w:t>£8,457 in first</w:t>
      </w:r>
      <w:r w:rsidR="00227326">
        <w:rPr>
          <w:rStyle w:val="Strong"/>
          <w:rFonts w:asciiTheme="minorBidi" w:hAnsiTheme="minorBidi" w:cstheme="minorBidi"/>
          <w:b w:val="0"/>
          <w:bCs w:val="0"/>
        </w:rPr>
        <w:t xml:space="preserve"> </w:t>
      </w:r>
      <w:r w:rsidR="00E9266C" w:rsidRPr="000D63CA">
        <w:rPr>
          <w:rStyle w:val="Strong"/>
          <w:rFonts w:asciiTheme="minorBidi" w:hAnsiTheme="minorBidi" w:cstheme="minorBidi"/>
          <w:b w:val="0"/>
          <w:bCs w:val="0"/>
        </w:rPr>
        <w:t>month</w:t>
      </w:r>
      <w:r w:rsidR="00E9266C">
        <w:rPr>
          <w:rStyle w:val="Strong"/>
          <w:rFonts w:asciiTheme="minorBidi" w:hAnsiTheme="minorBidi" w:cstheme="minorBidi"/>
          <w:b w:val="0"/>
          <w:bCs w:val="0"/>
        </w:rPr>
        <w:t>’s</w:t>
      </w:r>
      <w:r w:rsidRPr="000D63CA">
        <w:rPr>
          <w:rStyle w:val="Strong"/>
          <w:rFonts w:asciiTheme="minorBidi" w:hAnsiTheme="minorBidi" w:cstheme="minorBidi"/>
          <w:b w:val="0"/>
          <w:bCs w:val="0"/>
        </w:rPr>
        <w:t xml:space="preserve"> outflows</w:t>
      </w:r>
      <w:r w:rsidRPr="000D63CA">
        <w:rPr>
          <w:rFonts w:asciiTheme="minorBidi" w:hAnsiTheme="minorBidi" w:cstheme="minorBidi"/>
        </w:rPr>
        <w:t>,</w:t>
      </w:r>
      <w:r w:rsidR="00227326">
        <w:rPr>
          <w:rFonts w:asciiTheme="minorBidi" w:hAnsiTheme="minorBidi" w:cstheme="minorBidi"/>
        </w:rPr>
        <w:t xml:space="preserve"> </w:t>
      </w:r>
      <w:r w:rsidRPr="000D63CA">
        <w:rPr>
          <w:rFonts w:asciiTheme="minorBidi" w:hAnsiTheme="minorBidi" w:cstheme="minorBidi"/>
        </w:rPr>
        <w:t xml:space="preserve">covering mortgage repayments, renovations, insurance, marketing, and emergency reserves. This results in a strong </w:t>
      </w:r>
      <w:r w:rsidRPr="000D63CA">
        <w:rPr>
          <w:rStyle w:val="Strong"/>
          <w:rFonts w:asciiTheme="minorBidi" w:hAnsiTheme="minorBidi" w:cstheme="minorBidi"/>
          <w:b w:val="0"/>
          <w:bCs w:val="0"/>
        </w:rPr>
        <w:t>net cash flow of £36,</w:t>
      </w:r>
      <w:r w:rsidR="00A767E6">
        <w:rPr>
          <w:rStyle w:val="Strong"/>
          <w:rFonts w:asciiTheme="minorBidi" w:hAnsiTheme="minorBidi" w:cstheme="minorBidi"/>
          <w:b w:val="0"/>
          <w:bCs w:val="0"/>
        </w:rPr>
        <w:t>523</w:t>
      </w:r>
      <w:r w:rsidRPr="000D63CA">
        <w:rPr>
          <w:rFonts w:asciiTheme="minorBidi" w:hAnsiTheme="minorBidi" w:cstheme="minorBidi"/>
        </w:rPr>
        <w:t>, demonstrating financial stability and the capacity to manage early operational costs.</w:t>
      </w:r>
    </w:p>
    <w:p w14:paraId="6202349B" w14:textId="2D895F41" w:rsidR="00F32834" w:rsidRPr="000D63CA" w:rsidRDefault="00F32834" w:rsidP="00A63331">
      <w:pPr>
        <w:pStyle w:val="NormalWeb"/>
        <w:spacing w:line="360" w:lineRule="auto"/>
        <w:rPr>
          <w:rFonts w:asciiTheme="minorBidi" w:hAnsiTheme="minorBidi" w:cstheme="minorBidi"/>
        </w:rPr>
      </w:pPr>
      <w:r w:rsidRPr="000D63CA">
        <w:rPr>
          <w:rFonts w:asciiTheme="minorBidi" w:hAnsiTheme="minorBidi" w:cstheme="minorBidi"/>
        </w:rPr>
        <w:t xml:space="preserve">W.M. Properties will initially operate as a </w:t>
      </w:r>
      <w:r w:rsidRPr="000D63CA">
        <w:rPr>
          <w:rStyle w:val="Strong"/>
          <w:rFonts w:asciiTheme="minorBidi" w:hAnsiTheme="minorBidi" w:cstheme="minorBidi"/>
          <w:b w:val="0"/>
          <w:bCs w:val="0"/>
        </w:rPr>
        <w:t>Sole Trader</w:t>
      </w:r>
      <w:r w:rsidRPr="000D63CA">
        <w:rPr>
          <w:rFonts w:asciiTheme="minorBidi" w:hAnsiTheme="minorBidi" w:cstheme="minorBidi"/>
        </w:rPr>
        <w:t xml:space="preserve"> due to lower start</w:t>
      </w:r>
      <w:r w:rsidRPr="000D63CA">
        <w:rPr>
          <w:rFonts w:asciiTheme="minorBidi" w:hAnsiTheme="minorBidi" w:cstheme="minorBidi"/>
        </w:rPr>
        <w:noBreakHyphen/>
        <w:t xml:space="preserve">up costs and simpler administration, with the intention to transition into a </w:t>
      </w:r>
      <w:r w:rsidRPr="000D63CA">
        <w:rPr>
          <w:rStyle w:val="Strong"/>
          <w:rFonts w:asciiTheme="minorBidi" w:hAnsiTheme="minorBidi" w:cstheme="minorBidi"/>
          <w:b w:val="0"/>
          <w:bCs w:val="0"/>
        </w:rPr>
        <w:t>limited company</w:t>
      </w:r>
      <w:r w:rsidRPr="000D63CA">
        <w:rPr>
          <w:rFonts w:asciiTheme="minorBidi" w:hAnsiTheme="minorBidi" w:cstheme="minorBidi"/>
        </w:rPr>
        <w:t xml:space="preserve"> as the portfolio expands and profitability increases.</w:t>
      </w:r>
    </w:p>
    <w:p w14:paraId="09A9093C" w14:textId="77777777" w:rsidR="00F32834" w:rsidRPr="000D63CA" w:rsidRDefault="00F32834" w:rsidP="00A63331">
      <w:pPr>
        <w:pStyle w:val="NormalWeb"/>
        <w:spacing w:line="360" w:lineRule="auto"/>
        <w:rPr>
          <w:rFonts w:asciiTheme="minorBidi" w:hAnsiTheme="minorBidi" w:cstheme="minorBidi"/>
        </w:rPr>
      </w:pPr>
      <w:r w:rsidRPr="000D63CA">
        <w:rPr>
          <w:rFonts w:asciiTheme="minorBidi" w:hAnsiTheme="minorBidi" w:cstheme="minorBidi"/>
        </w:rPr>
        <w:lastRenderedPageBreak/>
        <w:t>Marketing efforts will focus on building strong relationships with Sandwell Council and local estate agents, supported by online promotion through a basic company website, Facebook and Instagram advertising, and participation in local property events. The business will position itself as a trustworthy landlord offering renovated homes, fast maintenance responses, and fair rental pricing.</w:t>
      </w:r>
    </w:p>
    <w:p w14:paraId="34D3FDFE" w14:textId="0AD4FF35" w:rsidR="00F32834" w:rsidRDefault="00F32834" w:rsidP="00A63331">
      <w:pPr>
        <w:pStyle w:val="NormalWeb"/>
        <w:spacing w:line="360" w:lineRule="auto"/>
        <w:rPr>
          <w:rFonts w:asciiTheme="minorBidi" w:hAnsiTheme="minorBidi" w:cstheme="minorBidi"/>
        </w:rPr>
      </w:pPr>
      <w:r w:rsidRPr="000D63CA">
        <w:rPr>
          <w:rFonts w:asciiTheme="minorBidi" w:hAnsiTheme="minorBidi" w:cstheme="minorBidi"/>
        </w:rPr>
        <w:t>The long</w:t>
      </w:r>
      <w:r w:rsidR="00E9266C">
        <w:rPr>
          <w:rFonts w:asciiTheme="minorBidi" w:hAnsiTheme="minorBidi" w:cstheme="minorBidi"/>
        </w:rPr>
        <w:t xml:space="preserve"> </w:t>
      </w:r>
      <w:r w:rsidRPr="000D63CA">
        <w:rPr>
          <w:rFonts w:asciiTheme="minorBidi" w:hAnsiTheme="minorBidi" w:cstheme="minorBidi"/>
        </w:rPr>
        <w:t>term vision is to create a sustainable, community</w:t>
      </w:r>
      <w:r w:rsidR="00E9266C">
        <w:rPr>
          <w:rFonts w:asciiTheme="minorBidi" w:hAnsiTheme="minorBidi" w:cstheme="minorBidi"/>
        </w:rPr>
        <w:t xml:space="preserve"> </w:t>
      </w:r>
      <w:r w:rsidRPr="000D63CA">
        <w:rPr>
          <w:rFonts w:asciiTheme="minorBidi" w:hAnsiTheme="minorBidi" w:cstheme="minorBidi"/>
        </w:rPr>
        <w:t>focused property portfolio that delivers consistent rental income, increases asset value, and contributes positively to housing availability and quality across Sandwell and the wider West Midlands.</w:t>
      </w:r>
    </w:p>
    <w:p w14:paraId="049183D2" w14:textId="77777777" w:rsidR="000275A0" w:rsidRPr="000D63CA" w:rsidRDefault="000275A0" w:rsidP="00A63331">
      <w:pPr>
        <w:pStyle w:val="NormalWeb"/>
        <w:spacing w:line="360" w:lineRule="auto"/>
        <w:rPr>
          <w:rFonts w:asciiTheme="minorBidi" w:hAnsiTheme="minorBidi" w:cstheme="minorBidi"/>
        </w:rPr>
      </w:pPr>
    </w:p>
    <w:p w14:paraId="35719E34" w14:textId="77777777" w:rsidR="003031BD" w:rsidRDefault="003031BD" w:rsidP="00A63331">
      <w:pPr>
        <w:spacing w:after="120" w:line="360" w:lineRule="auto"/>
        <w:jc w:val="both"/>
        <w:rPr>
          <w:rFonts w:ascii="Arial" w:hAnsi="Arial" w:cs="Arial"/>
          <w:b/>
          <w:bCs/>
          <w:u w:val="single"/>
          <w:lang w:val="en-US"/>
        </w:rPr>
      </w:pPr>
    </w:p>
    <w:p w14:paraId="3C23565F" w14:textId="77777777" w:rsidR="003031BD" w:rsidRDefault="003031BD" w:rsidP="00A63331">
      <w:pPr>
        <w:spacing w:after="120" w:line="360" w:lineRule="auto"/>
        <w:jc w:val="both"/>
        <w:rPr>
          <w:rFonts w:ascii="Arial" w:hAnsi="Arial" w:cs="Arial"/>
          <w:b/>
          <w:bCs/>
          <w:u w:val="single"/>
          <w:lang w:val="en-US"/>
        </w:rPr>
      </w:pPr>
    </w:p>
    <w:p w14:paraId="732F5E52" w14:textId="77777777" w:rsidR="003031BD" w:rsidRDefault="003031BD" w:rsidP="00A63331">
      <w:pPr>
        <w:spacing w:after="120" w:line="360" w:lineRule="auto"/>
        <w:jc w:val="both"/>
        <w:rPr>
          <w:rFonts w:ascii="Arial" w:hAnsi="Arial" w:cs="Arial"/>
          <w:b/>
          <w:bCs/>
          <w:u w:val="single"/>
          <w:lang w:val="en-US"/>
        </w:rPr>
      </w:pPr>
    </w:p>
    <w:p w14:paraId="3B00C0CA" w14:textId="77777777" w:rsidR="003031BD" w:rsidRDefault="003031BD" w:rsidP="00A63331">
      <w:pPr>
        <w:spacing w:after="120" w:line="360" w:lineRule="auto"/>
        <w:jc w:val="both"/>
        <w:rPr>
          <w:rFonts w:ascii="Arial" w:hAnsi="Arial" w:cs="Arial"/>
          <w:b/>
          <w:bCs/>
          <w:u w:val="single"/>
          <w:lang w:val="en-US"/>
        </w:rPr>
      </w:pPr>
    </w:p>
    <w:p w14:paraId="7E4686B1" w14:textId="77777777" w:rsidR="003031BD" w:rsidRDefault="003031BD" w:rsidP="00A63331">
      <w:pPr>
        <w:spacing w:after="120" w:line="360" w:lineRule="auto"/>
        <w:jc w:val="both"/>
        <w:rPr>
          <w:rFonts w:ascii="Arial" w:hAnsi="Arial" w:cs="Arial"/>
          <w:b/>
          <w:bCs/>
          <w:u w:val="single"/>
          <w:lang w:val="en-US"/>
        </w:rPr>
      </w:pPr>
    </w:p>
    <w:p w14:paraId="04A1E227" w14:textId="77777777" w:rsidR="003031BD" w:rsidRDefault="003031BD" w:rsidP="00A63331">
      <w:pPr>
        <w:spacing w:after="120" w:line="360" w:lineRule="auto"/>
        <w:jc w:val="both"/>
        <w:rPr>
          <w:rFonts w:ascii="Arial" w:hAnsi="Arial" w:cs="Arial"/>
          <w:b/>
          <w:bCs/>
          <w:u w:val="single"/>
          <w:lang w:val="en-US"/>
        </w:rPr>
      </w:pPr>
    </w:p>
    <w:p w14:paraId="74E04EFA" w14:textId="77777777" w:rsidR="003031BD" w:rsidRDefault="003031BD" w:rsidP="00A63331">
      <w:pPr>
        <w:spacing w:after="120" w:line="360" w:lineRule="auto"/>
        <w:jc w:val="both"/>
        <w:rPr>
          <w:rFonts w:ascii="Arial" w:hAnsi="Arial" w:cs="Arial"/>
          <w:b/>
          <w:bCs/>
          <w:u w:val="single"/>
          <w:lang w:val="en-US"/>
        </w:rPr>
      </w:pPr>
    </w:p>
    <w:p w14:paraId="0564E31C" w14:textId="77777777" w:rsidR="003031BD" w:rsidRDefault="003031BD" w:rsidP="00A63331">
      <w:pPr>
        <w:spacing w:after="120" w:line="360" w:lineRule="auto"/>
        <w:jc w:val="both"/>
        <w:rPr>
          <w:rFonts w:ascii="Arial" w:hAnsi="Arial" w:cs="Arial"/>
          <w:b/>
          <w:bCs/>
          <w:u w:val="single"/>
          <w:lang w:val="en-US"/>
        </w:rPr>
      </w:pPr>
    </w:p>
    <w:p w14:paraId="0636C7F0" w14:textId="77777777" w:rsidR="003031BD" w:rsidRDefault="003031BD" w:rsidP="00A63331">
      <w:pPr>
        <w:spacing w:after="120" w:line="360" w:lineRule="auto"/>
        <w:jc w:val="both"/>
        <w:rPr>
          <w:rFonts w:ascii="Arial" w:hAnsi="Arial" w:cs="Arial"/>
          <w:b/>
          <w:bCs/>
          <w:u w:val="single"/>
          <w:lang w:val="en-US"/>
        </w:rPr>
      </w:pPr>
    </w:p>
    <w:p w14:paraId="017B9B3C" w14:textId="77777777" w:rsidR="003031BD" w:rsidRDefault="003031BD" w:rsidP="00A63331">
      <w:pPr>
        <w:spacing w:after="120" w:line="360" w:lineRule="auto"/>
        <w:jc w:val="both"/>
        <w:rPr>
          <w:rFonts w:ascii="Arial" w:hAnsi="Arial" w:cs="Arial"/>
          <w:b/>
          <w:bCs/>
          <w:u w:val="single"/>
          <w:lang w:val="en-US"/>
        </w:rPr>
      </w:pPr>
    </w:p>
    <w:p w14:paraId="390562C3" w14:textId="77777777" w:rsidR="003031BD" w:rsidRDefault="003031BD" w:rsidP="00A63331">
      <w:pPr>
        <w:spacing w:after="120" w:line="360" w:lineRule="auto"/>
        <w:jc w:val="both"/>
        <w:rPr>
          <w:rFonts w:ascii="Arial" w:hAnsi="Arial" w:cs="Arial"/>
          <w:b/>
          <w:bCs/>
          <w:u w:val="single"/>
          <w:lang w:val="en-US"/>
        </w:rPr>
      </w:pPr>
    </w:p>
    <w:p w14:paraId="127BFA3C" w14:textId="77777777" w:rsidR="003031BD" w:rsidRDefault="003031BD" w:rsidP="00A63331">
      <w:pPr>
        <w:spacing w:after="120" w:line="360" w:lineRule="auto"/>
        <w:jc w:val="both"/>
        <w:rPr>
          <w:rFonts w:ascii="Arial" w:hAnsi="Arial" w:cs="Arial"/>
          <w:b/>
          <w:bCs/>
          <w:u w:val="single"/>
          <w:lang w:val="en-US"/>
        </w:rPr>
      </w:pPr>
    </w:p>
    <w:p w14:paraId="3B672342" w14:textId="77777777" w:rsidR="003031BD" w:rsidRDefault="003031BD" w:rsidP="00A63331">
      <w:pPr>
        <w:spacing w:after="120" w:line="360" w:lineRule="auto"/>
        <w:jc w:val="both"/>
        <w:rPr>
          <w:rFonts w:ascii="Arial" w:hAnsi="Arial" w:cs="Arial"/>
          <w:b/>
          <w:bCs/>
          <w:u w:val="single"/>
          <w:lang w:val="en-US"/>
        </w:rPr>
      </w:pPr>
    </w:p>
    <w:p w14:paraId="3626606E" w14:textId="77777777" w:rsidR="003031BD" w:rsidRDefault="003031BD" w:rsidP="00A63331">
      <w:pPr>
        <w:spacing w:after="120" w:line="360" w:lineRule="auto"/>
        <w:jc w:val="both"/>
        <w:rPr>
          <w:rFonts w:ascii="Arial" w:hAnsi="Arial" w:cs="Arial"/>
          <w:b/>
          <w:bCs/>
          <w:u w:val="single"/>
          <w:lang w:val="en-US"/>
        </w:rPr>
      </w:pPr>
    </w:p>
    <w:p w14:paraId="0C4CE5F0" w14:textId="77777777" w:rsidR="00D51DE7" w:rsidRDefault="00D51DE7" w:rsidP="00A63331">
      <w:pPr>
        <w:spacing w:after="120" w:line="360" w:lineRule="auto"/>
        <w:jc w:val="both"/>
        <w:rPr>
          <w:rFonts w:ascii="Arial" w:hAnsi="Arial" w:cs="Arial"/>
          <w:b/>
          <w:bCs/>
          <w:u w:val="single"/>
          <w:lang w:val="en-US"/>
        </w:rPr>
      </w:pPr>
    </w:p>
    <w:p w14:paraId="7C6CE6D7" w14:textId="77777777" w:rsidR="00D51DE7" w:rsidRDefault="00D51DE7" w:rsidP="00A63331">
      <w:pPr>
        <w:spacing w:after="120" w:line="360" w:lineRule="auto"/>
        <w:jc w:val="both"/>
        <w:rPr>
          <w:rFonts w:ascii="Arial" w:hAnsi="Arial" w:cs="Arial"/>
          <w:b/>
          <w:bCs/>
          <w:u w:val="single"/>
          <w:lang w:val="en-US"/>
        </w:rPr>
      </w:pPr>
    </w:p>
    <w:p w14:paraId="63E50245" w14:textId="77777777" w:rsidR="00D51DE7" w:rsidRDefault="00D51DE7" w:rsidP="00A63331">
      <w:pPr>
        <w:spacing w:after="120" w:line="360" w:lineRule="auto"/>
        <w:jc w:val="both"/>
        <w:rPr>
          <w:rFonts w:ascii="Arial" w:hAnsi="Arial" w:cs="Arial"/>
          <w:b/>
          <w:bCs/>
          <w:u w:val="single"/>
          <w:lang w:val="en-US"/>
        </w:rPr>
      </w:pPr>
    </w:p>
    <w:p w14:paraId="3FAF78E5" w14:textId="78E0D1FE" w:rsidR="008459E5" w:rsidRPr="007D7CCF" w:rsidRDefault="008459E5" w:rsidP="00A63331">
      <w:pPr>
        <w:spacing w:after="120" w:line="360" w:lineRule="auto"/>
        <w:jc w:val="both"/>
        <w:rPr>
          <w:rFonts w:ascii="Arial" w:hAnsi="Arial" w:cs="Arial"/>
          <w:lang w:val="en-US"/>
        </w:rPr>
      </w:pPr>
      <w:r w:rsidRPr="007D7CCF">
        <w:rPr>
          <w:rFonts w:ascii="Arial" w:hAnsi="Arial" w:cs="Arial"/>
          <w:b/>
          <w:bCs/>
          <w:u w:val="single"/>
          <w:lang w:val="en-US"/>
        </w:rPr>
        <w:lastRenderedPageBreak/>
        <w:t>Contents</w:t>
      </w:r>
      <w:r w:rsidRPr="007D7CCF">
        <w:rPr>
          <w:rFonts w:ascii="Arial" w:hAnsi="Arial" w:cs="Arial"/>
          <w:lang w:val="en-US"/>
        </w:rPr>
        <w:t xml:space="preserve">                              </w:t>
      </w:r>
      <w:r w:rsidRPr="007D7CCF">
        <w:rPr>
          <w:rFonts w:ascii="Arial" w:hAnsi="Arial" w:cs="Arial"/>
          <w:lang w:val="en-US"/>
        </w:rPr>
        <w:tab/>
      </w:r>
      <w:r w:rsidRPr="007D7CCF">
        <w:rPr>
          <w:rFonts w:ascii="Arial" w:hAnsi="Arial" w:cs="Arial"/>
          <w:lang w:val="en-US"/>
        </w:rPr>
        <w:tab/>
      </w:r>
      <w:r w:rsidRPr="007D7CCF">
        <w:rPr>
          <w:rFonts w:ascii="Arial" w:hAnsi="Arial" w:cs="Arial"/>
          <w:lang w:val="en-US"/>
        </w:rPr>
        <w:tab/>
        <w:t xml:space="preserve">    </w:t>
      </w:r>
      <w:r w:rsidR="00C47886" w:rsidRPr="007D7CCF">
        <w:rPr>
          <w:rFonts w:ascii="Arial" w:hAnsi="Arial" w:cs="Arial"/>
          <w:lang w:val="en-US"/>
        </w:rPr>
        <w:t xml:space="preserve">                             </w:t>
      </w:r>
      <w:r w:rsidRPr="007D7CCF">
        <w:rPr>
          <w:rFonts w:ascii="Arial" w:hAnsi="Arial" w:cs="Arial"/>
          <w:b/>
          <w:bCs/>
          <w:u w:val="single"/>
          <w:lang w:val="en-US"/>
        </w:rPr>
        <w:t>Page Number</w:t>
      </w:r>
    </w:p>
    <w:p w14:paraId="1203A3A8" w14:textId="29F22ECE" w:rsidR="008459E5" w:rsidRDefault="008F0C1E" w:rsidP="00A63331">
      <w:pPr>
        <w:spacing w:after="120" w:line="360" w:lineRule="auto"/>
        <w:jc w:val="both"/>
        <w:rPr>
          <w:rFonts w:ascii="Arial" w:hAnsi="Arial" w:cs="Arial"/>
        </w:rPr>
      </w:pPr>
      <w:r w:rsidRPr="007D7CCF">
        <w:rPr>
          <w:rFonts w:ascii="Arial" w:hAnsi="Arial" w:cs="Arial"/>
        </w:rPr>
        <w:t xml:space="preserve">Title </w:t>
      </w:r>
      <w:r w:rsidR="00E512F1">
        <w:rPr>
          <w:rFonts w:ascii="Arial" w:hAnsi="Arial" w:cs="Arial"/>
        </w:rPr>
        <w:t>P</w:t>
      </w:r>
      <w:r w:rsidRPr="007D7CCF">
        <w:rPr>
          <w:rFonts w:ascii="Arial" w:hAnsi="Arial" w:cs="Arial"/>
        </w:rPr>
        <w:t xml:space="preserve">age </w:t>
      </w:r>
      <w:r w:rsidR="007640D3" w:rsidRPr="007D7CCF">
        <w:rPr>
          <w:rFonts w:ascii="Arial" w:hAnsi="Arial" w:cs="Arial"/>
        </w:rPr>
        <w:tab/>
      </w:r>
      <w:r w:rsidR="008459E5" w:rsidRPr="007D7CCF">
        <w:rPr>
          <w:rFonts w:ascii="Arial" w:hAnsi="Arial" w:cs="Arial"/>
        </w:rPr>
        <w:tab/>
      </w:r>
      <w:r w:rsidR="008459E5" w:rsidRPr="007D7CCF">
        <w:rPr>
          <w:rFonts w:ascii="Arial" w:hAnsi="Arial" w:cs="Arial"/>
        </w:rPr>
        <w:tab/>
      </w:r>
      <w:r w:rsidR="008459E5" w:rsidRPr="007D7CCF">
        <w:rPr>
          <w:rFonts w:ascii="Arial" w:hAnsi="Arial" w:cs="Arial"/>
        </w:rPr>
        <w:tab/>
      </w:r>
      <w:r w:rsidR="008459E5" w:rsidRPr="007D7CCF">
        <w:rPr>
          <w:rFonts w:ascii="Arial" w:hAnsi="Arial" w:cs="Arial"/>
        </w:rPr>
        <w:tab/>
      </w:r>
      <w:r w:rsidR="008459E5" w:rsidRPr="007D7CCF">
        <w:rPr>
          <w:rFonts w:ascii="Arial" w:hAnsi="Arial" w:cs="Arial"/>
        </w:rPr>
        <w:tab/>
      </w:r>
      <w:r w:rsidR="001C77DC" w:rsidRPr="007D7CCF">
        <w:rPr>
          <w:rFonts w:ascii="Arial" w:hAnsi="Arial" w:cs="Arial"/>
        </w:rPr>
        <w:t xml:space="preserve">       </w:t>
      </w:r>
      <w:r w:rsidR="00E512F1">
        <w:rPr>
          <w:rFonts w:ascii="Arial" w:hAnsi="Arial" w:cs="Arial"/>
        </w:rPr>
        <w:tab/>
      </w:r>
      <w:r w:rsidR="00E512F1">
        <w:rPr>
          <w:rFonts w:ascii="Arial" w:hAnsi="Arial" w:cs="Arial"/>
        </w:rPr>
        <w:tab/>
      </w:r>
      <w:r w:rsidR="00E512F1">
        <w:rPr>
          <w:rFonts w:ascii="Arial" w:hAnsi="Arial" w:cs="Arial"/>
        </w:rPr>
        <w:tab/>
      </w:r>
      <w:r w:rsidR="00E512F1">
        <w:rPr>
          <w:rFonts w:ascii="Arial" w:hAnsi="Arial" w:cs="Arial"/>
        </w:rPr>
        <w:tab/>
      </w:r>
      <w:r w:rsidR="00E512F1">
        <w:rPr>
          <w:rFonts w:ascii="Arial" w:hAnsi="Arial" w:cs="Arial"/>
        </w:rPr>
        <w:tab/>
      </w:r>
      <w:r w:rsidR="00E9266C">
        <w:rPr>
          <w:rFonts w:ascii="Arial" w:hAnsi="Arial" w:cs="Arial"/>
        </w:rPr>
        <w:t xml:space="preserve">   </w:t>
      </w:r>
      <w:r w:rsidR="001C77DC" w:rsidRPr="007D7CCF">
        <w:rPr>
          <w:rFonts w:ascii="Arial" w:hAnsi="Arial" w:cs="Arial"/>
        </w:rPr>
        <w:t>1</w:t>
      </w:r>
    </w:p>
    <w:p w14:paraId="7D9E9168" w14:textId="73CBCCC1" w:rsidR="00532E10" w:rsidRDefault="00532E10" w:rsidP="00A63331">
      <w:pPr>
        <w:spacing w:after="120" w:line="360" w:lineRule="auto"/>
        <w:jc w:val="both"/>
        <w:rPr>
          <w:rFonts w:ascii="Arial" w:hAnsi="Arial" w:cs="Arial"/>
        </w:rPr>
      </w:pPr>
      <w:r>
        <w:rPr>
          <w:rFonts w:ascii="Arial" w:hAnsi="Arial" w:cs="Arial"/>
        </w:rPr>
        <w:t>Executive Summary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2.3</w:t>
      </w:r>
    </w:p>
    <w:p w14:paraId="469C0184" w14:textId="32BF3719" w:rsidR="00532E10" w:rsidRDefault="00532E10" w:rsidP="00A63331">
      <w:pPr>
        <w:spacing w:after="120" w:line="360" w:lineRule="auto"/>
        <w:jc w:val="both"/>
        <w:rPr>
          <w:rFonts w:ascii="Arial" w:hAnsi="Arial" w:cs="Arial"/>
        </w:rPr>
      </w:pPr>
      <w:r>
        <w:rPr>
          <w:rFonts w:ascii="Arial" w:hAnsi="Arial" w:cs="Arial"/>
        </w:rPr>
        <w:t>Content Page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10735">
        <w:rPr>
          <w:rFonts w:ascii="Arial" w:hAnsi="Arial" w:cs="Arial"/>
        </w:rPr>
        <w:t xml:space="preserve">   4</w:t>
      </w:r>
    </w:p>
    <w:p w14:paraId="711D7214" w14:textId="4BAB6604" w:rsidR="00A10735" w:rsidRDefault="00A10735" w:rsidP="00A63331">
      <w:pPr>
        <w:spacing w:after="120" w:line="360" w:lineRule="auto"/>
        <w:jc w:val="both"/>
        <w:rPr>
          <w:rFonts w:ascii="Arial" w:hAnsi="Arial" w:cs="Arial"/>
        </w:rPr>
      </w:pPr>
      <w:r>
        <w:rPr>
          <w:rFonts w:ascii="Arial" w:hAnsi="Arial" w:cs="Arial"/>
        </w:rPr>
        <w:t>Business Overview</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5.6</w:t>
      </w:r>
    </w:p>
    <w:p w14:paraId="79A3864C" w14:textId="57265CAE" w:rsidR="00A10735" w:rsidRDefault="00C057D9" w:rsidP="00A63331">
      <w:pPr>
        <w:spacing w:after="120" w:line="360" w:lineRule="auto"/>
        <w:jc w:val="both"/>
        <w:rPr>
          <w:rFonts w:ascii="Arial" w:hAnsi="Arial" w:cs="Arial"/>
        </w:rPr>
      </w:pPr>
      <w:r>
        <w:rPr>
          <w:rFonts w:ascii="Arial" w:hAnsi="Arial" w:cs="Arial"/>
        </w:rPr>
        <w:t>Service Offered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E7C5B">
        <w:rPr>
          <w:rFonts w:ascii="Arial" w:hAnsi="Arial" w:cs="Arial"/>
        </w:rPr>
        <w:t xml:space="preserve">   </w:t>
      </w:r>
      <w:r>
        <w:rPr>
          <w:rFonts w:ascii="Arial" w:hAnsi="Arial" w:cs="Arial"/>
        </w:rPr>
        <w:t>6</w:t>
      </w:r>
    </w:p>
    <w:p w14:paraId="55462E7C" w14:textId="7455A23F" w:rsidR="00C057D9" w:rsidRDefault="00C057D9" w:rsidP="00A63331">
      <w:pPr>
        <w:spacing w:after="120" w:line="360" w:lineRule="auto"/>
        <w:jc w:val="both"/>
        <w:rPr>
          <w:rFonts w:ascii="Arial" w:hAnsi="Arial" w:cs="Arial"/>
        </w:rPr>
      </w:pPr>
      <w:r>
        <w:rPr>
          <w:rFonts w:ascii="Arial" w:hAnsi="Arial" w:cs="Arial"/>
        </w:rPr>
        <w:t>Sustainability and Community Support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723C7">
        <w:rPr>
          <w:rFonts w:ascii="Arial" w:hAnsi="Arial" w:cs="Arial"/>
        </w:rPr>
        <w:t xml:space="preserve">   7</w:t>
      </w:r>
    </w:p>
    <w:p w14:paraId="2E747B39" w14:textId="2B41A19F" w:rsidR="006B1BFB" w:rsidRDefault="006B1BFB" w:rsidP="00A63331">
      <w:pPr>
        <w:spacing w:after="120" w:line="360" w:lineRule="auto"/>
        <w:jc w:val="both"/>
        <w:rPr>
          <w:rFonts w:ascii="Arial" w:hAnsi="Arial" w:cs="Arial"/>
        </w:rPr>
      </w:pPr>
      <w:r>
        <w:rPr>
          <w:rFonts w:ascii="Arial" w:hAnsi="Arial" w:cs="Arial"/>
        </w:rPr>
        <w:t>Management Structure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8.9</w:t>
      </w:r>
    </w:p>
    <w:p w14:paraId="709ABDDC" w14:textId="60D26AFE" w:rsidR="006B1BFB" w:rsidRDefault="006B1BFB" w:rsidP="00A63331">
      <w:pPr>
        <w:spacing w:after="120" w:line="360" w:lineRule="auto"/>
        <w:jc w:val="both"/>
        <w:rPr>
          <w:rFonts w:ascii="Arial" w:hAnsi="Arial" w:cs="Arial"/>
        </w:rPr>
      </w:pPr>
      <w:r>
        <w:rPr>
          <w:rFonts w:ascii="Arial" w:hAnsi="Arial" w:cs="Arial"/>
        </w:rPr>
        <w:t>Legal Structure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37279">
        <w:rPr>
          <w:rFonts w:ascii="Arial" w:hAnsi="Arial" w:cs="Arial"/>
        </w:rPr>
        <w:t xml:space="preserve">         9.10</w:t>
      </w:r>
    </w:p>
    <w:p w14:paraId="010DCBD4" w14:textId="41034D50" w:rsidR="00037279" w:rsidRDefault="00037279" w:rsidP="00A63331">
      <w:pPr>
        <w:spacing w:after="120" w:line="360" w:lineRule="auto"/>
        <w:jc w:val="both"/>
        <w:rPr>
          <w:rFonts w:ascii="Arial" w:hAnsi="Arial" w:cs="Arial"/>
        </w:rPr>
      </w:pPr>
      <w:r>
        <w:rPr>
          <w:rFonts w:ascii="Arial" w:hAnsi="Arial" w:cs="Arial"/>
        </w:rPr>
        <w:t>PESTEL Analysis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414FD">
        <w:rPr>
          <w:rFonts w:ascii="Arial" w:hAnsi="Arial" w:cs="Arial"/>
        </w:rPr>
        <w:tab/>
        <w:t xml:space="preserve"> 10.11.12</w:t>
      </w:r>
    </w:p>
    <w:p w14:paraId="5BE7E131" w14:textId="1447D021" w:rsidR="00037279" w:rsidRDefault="00893A4F" w:rsidP="00A63331">
      <w:pPr>
        <w:spacing w:after="120" w:line="360" w:lineRule="auto"/>
        <w:jc w:val="both"/>
        <w:rPr>
          <w:rFonts w:ascii="Arial" w:hAnsi="Arial" w:cs="Arial"/>
        </w:rPr>
      </w:pPr>
      <w:r>
        <w:rPr>
          <w:rFonts w:ascii="Arial" w:hAnsi="Arial" w:cs="Arial"/>
        </w:rPr>
        <w:t>Competitor Analysis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12</w:t>
      </w:r>
    </w:p>
    <w:p w14:paraId="304B5B28" w14:textId="465186AA" w:rsidR="00893A4F" w:rsidRDefault="00893A4F" w:rsidP="00A63331">
      <w:pPr>
        <w:spacing w:after="120" w:line="360" w:lineRule="auto"/>
        <w:jc w:val="both"/>
        <w:rPr>
          <w:rFonts w:ascii="Arial" w:hAnsi="Arial" w:cs="Arial"/>
        </w:rPr>
      </w:pPr>
      <w:r>
        <w:rPr>
          <w:rFonts w:ascii="Arial" w:hAnsi="Arial" w:cs="Arial"/>
        </w:rPr>
        <w:t>Marketing Communication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37F86">
        <w:rPr>
          <w:rFonts w:ascii="Arial" w:hAnsi="Arial" w:cs="Arial"/>
        </w:rPr>
        <w:t xml:space="preserve">       13.14</w:t>
      </w:r>
    </w:p>
    <w:p w14:paraId="09F2E981" w14:textId="66FC3AB9" w:rsidR="00A37F86" w:rsidRDefault="00A37F86" w:rsidP="00A63331">
      <w:pPr>
        <w:spacing w:after="120" w:line="360" w:lineRule="auto"/>
        <w:jc w:val="both"/>
        <w:rPr>
          <w:rFonts w:ascii="Arial" w:hAnsi="Arial" w:cs="Arial"/>
        </w:rPr>
      </w:pPr>
      <w:r>
        <w:rPr>
          <w:rFonts w:ascii="Arial" w:hAnsi="Arial" w:cs="Arial"/>
        </w:rPr>
        <w:t>Financial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40AA6">
        <w:rPr>
          <w:rFonts w:ascii="Arial" w:hAnsi="Arial" w:cs="Arial"/>
        </w:rPr>
        <w:tab/>
        <w:t xml:space="preserve"> 14.15.16</w:t>
      </w:r>
    </w:p>
    <w:p w14:paraId="2DC6E0CF" w14:textId="652A3F45" w:rsidR="00132149" w:rsidRPr="00132149" w:rsidRDefault="00FF7644" w:rsidP="00BE7A36">
      <w:pPr>
        <w:spacing w:after="120" w:line="360" w:lineRule="auto"/>
        <w:jc w:val="both"/>
        <w:rPr>
          <w:rFonts w:ascii="Arial" w:hAnsi="Arial" w:cs="Arial"/>
          <w:lang w:val="en-US"/>
        </w:rPr>
      </w:pPr>
      <w:r>
        <w:rPr>
          <w:rFonts w:ascii="Arial" w:hAnsi="Arial" w:cs="Arial"/>
          <w:lang w:val="en-US"/>
        </w:rPr>
        <w:t>References</w:t>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sidR="00E40AA6">
        <w:rPr>
          <w:rFonts w:ascii="Arial" w:hAnsi="Arial" w:cs="Arial"/>
          <w:lang w:val="en-US"/>
        </w:rPr>
        <w:tab/>
        <w:t xml:space="preserve"> 16.17.18</w:t>
      </w:r>
    </w:p>
    <w:p w14:paraId="76EC8522" w14:textId="2C99EED8" w:rsidR="00146474" w:rsidRDefault="00E519B6" w:rsidP="00A63331">
      <w:pPr>
        <w:keepNext/>
        <w:keepLines/>
        <w:spacing w:before="360" w:after="80" w:line="360" w:lineRule="auto"/>
        <w:jc w:val="both"/>
        <w:outlineLvl w:val="0"/>
        <w:rPr>
          <w:rFonts w:ascii="Arial" w:eastAsiaTheme="majorEastAsia" w:hAnsi="Arial" w:cs="Arial"/>
          <w:lang w:val="en-US"/>
        </w:rPr>
      </w:pPr>
      <w:r>
        <w:rPr>
          <w:rFonts w:ascii="Arial" w:eastAsiaTheme="majorEastAsia" w:hAnsi="Arial" w:cs="Arial"/>
          <w:lang w:val="en-US"/>
        </w:rPr>
        <w:t xml:space="preserve"> </w:t>
      </w:r>
    </w:p>
    <w:p w14:paraId="05EE4B0B" w14:textId="4784D58E" w:rsidR="00594558" w:rsidRPr="00B41FF6" w:rsidRDefault="00594558" w:rsidP="00A63331">
      <w:pPr>
        <w:keepNext/>
        <w:keepLines/>
        <w:spacing w:before="360" w:after="80" w:line="360" w:lineRule="auto"/>
        <w:jc w:val="both"/>
        <w:outlineLvl w:val="0"/>
        <w:rPr>
          <w:rFonts w:ascii="Arial" w:eastAsiaTheme="majorEastAsia" w:hAnsi="Arial" w:cs="Arial"/>
          <w:b/>
          <w:bCs/>
          <w:color w:val="EE0000"/>
          <w:u w:val="single"/>
          <w:lang w:val="en-US"/>
        </w:rPr>
      </w:pPr>
    </w:p>
    <w:p w14:paraId="149F8F39" w14:textId="77777777" w:rsidR="003E191F" w:rsidRDefault="003E191F" w:rsidP="008733C7">
      <w:pPr>
        <w:pStyle w:val="Heading1"/>
        <w:rPr>
          <w:rFonts w:asciiTheme="minorBidi" w:eastAsia="Times New Roman" w:hAnsiTheme="minorBidi" w:cstheme="minorBidi"/>
          <w:b/>
          <w:bCs/>
          <w:u w:val="single"/>
          <w:lang w:eastAsia="en-GB"/>
        </w:rPr>
      </w:pPr>
    </w:p>
    <w:p w14:paraId="167B6BFB" w14:textId="77777777" w:rsidR="00632B4B" w:rsidRDefault="00632B4B" w:rsidP="00632B4B">
      <w:pPr>
        <w:rPr>
          <w:lang w:eastAsia="en-GB"/>
        </w:rPr>
      </w:pPr>
    </w:p>
    <w:p w14:paraId="0D27E419" w14:textId="77777777" w:rsidR="00632B4B" w:rsidRDefault="00632B4B" w:rsidP="00632B4B">
      <w:pPr>
        <w:rPr>
          <w:lang w:eastAsia="en-GB"/>
        </w:rPr>
      </w:pPr>
    </w:p>
    <w:p w14:paraId="448E0F0B" w14:textId="77777777" w:rsidR="00632B4B" w:rsidRDefault="00632B4B" w:rsidP="00632B4B">
      <w:pPr>
        <w:rPr>
          <w:lang w:eastAsia="en-GB"/>
        </w:rPr>
      </w:pPr>
    </w:p>
    <w:p w14:paraId="7CE1E229" w14:textId="77777777" w:rsidR="00632B4B" w:rsidRPr="00632B4B" w:rsidRDefault="00632B4B" w:rsidP="00632B4B">
      <w:pPr>
        <w:rPr>
          <w:lang w:eastAsia="en-GB"/>
        </w:rPr>
      </w:pPr>
    </w:p>
    <w:p w14:paraId="19DC213D" w14:textId="77777777" w:rsidR="00223A16" w:rsidRDefault="00223A16" w:rsidP="008733C7">
      <w:pPr>
        <w:pStyle w:val="Heading1"/>
        <w:rPr>
          <w:rFonts w:asciiTheme="minorBidi" w:eastAsia="Times New Roman" w:hAnsiTheme="minorBidi" w:cstheme="minorBidi"/>
          <w:b/>
          <w:bCs/>
          <w:u w:val="single"/>
          <w:lang w:eastAsia="en-GB"/>
        </w:rPr>
      </w:pPr>
    </w:p>
    <w:p w14:paraId="76BF0588" w14:textId="4B691875" w:rsidR="008D0D40" w:rsidRPr="00D51DE7" w:rsidRDefault="001929D9" w:rsidP="008733C7">
      <w:pPr>
        <w:pStyle w:val="Heading1"/>
        <w:rPr>
          <w:rFonts w:asciiTheme="minorBidi" w:eastAsia="Times New Roman" w:hAnsiTheme="minorBidi" w:cstheme="minorBidi"/>
          <w:b/>
          <w:bCs/>
          <w:u w:val="single"/>
          <w:lang w:eastAsia="en-GB"/>
        </w:rPr>
      </w:pPr>
      <w:r w:rsidRPr="00D51DE7">
        <w:rPr>
          <w:rFonts w:asciiTheme="minorBidi" w:eastAsia="Times New Roman" w:hAnsiTheme="minorBidi" w:cstheme="minorBidi"/>
          <w:b/>
          <w:bCs/>
          <w:u w:val="single"/>
          <w:lang w:eastAsia="en-GB"/>
        </w:rPr>
        <w:t>Business O</w:t>
      </w:r>
      <w:r w:rsidR="007E5487" w:rsidRPr="00D51DE7">
        <w:rPr>
          <w:rFonts w:asciiTheme="minorBidi" w:eastAsia="Times New Roman" w:hAnsiTheme="minorBidi" w:cstheme="minorBidi"/>
          <w:b/>
          <w:bCs/>
          <w:u w:val="single"/>
          <w:lang w:eastAsia="en-GB"/>
        </w:rPr>
        <w:t>verview</w:t>
      </w:r>
      <w:r w:rsidR="00FF6FDC" w:rsidRPr="00D51DE7">
        <w:rPr>
          <w:rFonts w:asciiTheme="minorBidi" w:eastAsia="Times New Roman" w:hAnsiTheme="minorBidi" w:cstheme="minorBidi"/>
          <w:b/>
          <w:bCs/>
          <w:u w:val="single"/>
          <w:lang w:eastAsia="en-GB"/>
        </w:rPr>
        <w:t>:</w:t>
      </w:r>
    </w:p>
    <w:p w14:paraId="2D923110" w14:textId="77777777" w:rsidR="002B62C1" w:rsidRDefault="002B62C1" w:rsidP="00A63331">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7863CFCF" w14:textId="4146B2E3" w:rsidR="002B62C1" w:rsidRDefault="00953E57" w:rsidP="00A63331">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r w:rsidRPr="00953E57">
        <w:rPr>
          <w:rFonts w:ascii="Arial" w:eastAsia="Times New Roman" w:hAnsi="Arial" w:cs="Arial"/>
          <w:b/>
          <w:bCs/>
          <w:noProof/>
          <w:kern w:val="0"/>
          <w:sz w:val="36"/>
          <w:szCs w:val="36"/>
          <w:u w:val="single"/>
          <w:lang w:eastAsia="en-GB"/>
          <w14:ligatures w14:val="none"/>
        </w:rPr>
        <w:drawing>
          <wp:inline distT="0" distB="0" distL="0" distR="0" wp14:anchorId="50497340" wp14:editId="4656EA40">
            <wp:extent cx="5593080" cy="1973580"/>
            <wp:effectExtent l="0" t="0" r="7620" b="7620"/>
            <wp:docPr id="974612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12705" name=""/>
                    <pic:cNvPicPr/>
                  </pic:nvPicPr>
                  <pic:blipFill>
                    <a:blip r:embed="rId11"/>
                    <a:stretch>
                      <a:fillRect/>
                    </a:stretch>
                  </pic:blipFill>
                  <pic:spPr>
                    <a:xfrm>
                      <a:off x="0" y="0"/>
                      <a:ext cx="5593585" cy="1973758"/>
                    </a:xfrm>
                    <a:prstGeom prst="rect">
                      <a:avLst/>
                    </a:prstGeom>
                  </pic:spPr>
                </pic:pic>
              </a:graphicData>
            </a:graphic>
          </wp:inline>
        </w:drawing>
      </w:r>
    </w:p>
    <w:p w14:paraId="1EE86662" w14:textId="77777777" w:rsidR="005C4213" w:rsidRDefault="005C4213" w:rsidP="00A63331">
      <w:pPr>
        <w:pStyle w:val="NormalWeb"/>
        <w:spacing w:line="360" w:lineRule="auto"/>
        <w:rPr>
          <w:rFonts w:asciiTheme="minorBidi" w:hAnsiTheme="minorBidi" w:cstheme="minorBidi"/>
        </w:rPr>
      </w:pPr>
    </w:p>
    <w:p w14:paraId="0A44DA5B" w14:textId="1A57E11F" w:rsidR="00374E5A" w:rsidRPr="00374E5A" w:rsidRDefault="00374E5A" w:rsidP="00A63331">
      <w:pPr>
        <w:pStyle w:val="NormalWeb"/>
        <w:spacing w:line="360" w:lineRule="auto"/>
        <w:rPr>
          <w:rFonts w:asciiTheme="minorBidi" w:hAnsiTheme="minorBidi" w:cstheme="minorBidi"/>
        </w:rPr>
      </w:pPr>
      <w:r w:rsidRPr="00374E5A">
        <w:rPr>
          <w:rFonts w:asciiTheme="minorBidi" w:hAnsiTheme="minorBidi" w:cstheme="minorBidi"/>
        </w:rPr>
        <w:t>Launching a new business requires an understanding of the target market, a structured plan for growth. In property investment, these elements are essential due to financial commitments and market risks. W.M. Properties aims to acquire its first rental home in Sandwell</w:t>
      </w:r>
      <w:r w:rsidR="00776134">
        <w:rPr>
          <w:rFonts w:asciiTheme="minorBidi" w:hAnsiTheme="minorBidi" w:cstheme="minorBidi"/>
        </w:rPr>
        <w:t xml:space="preserve">, </w:t>
      </w:r>
      <w:r w:rsidRPr="00374E5A">
        <w:rPr>
          <w:rFonts w:asciiTheme="minorBidi" w:hAnsiTheme="minorBidi" w:cstheme="minorBidi"/>
        </w:rPr>
        <w:t>expand gradually across the borough. The first purchase will follow a roadmap (Cascio, 2024) supported by the SMART framework to ensure objectives remain specific, measurable, achievable, realistic, time</w:t>
      </w:r>
      <w:r w:rsidR="00A83B31">
        <w:rPr>
          <w:rFonts w:asciiTheme="minorBidi" w:hAnsiTheme="minorBidi" w:cstheme="minorBidi"/>
        </w:rPr>
        <w:t xml:space="preserve"> </w:t>
      </w:r>
      <w:r w:rsidRPr="00374E5A">
        <w:rPr>
          <w:rFonts w:asciiTheme="minorBidi" w:hAnsiTheme="minorBidi" w:cstheme="minorBidi"/>
        </w:rPr>
        <w:t>bound (Rißmann, 2024).</w:t>
      </w:r>
    </w:p>
    <w:p w14:paraId="0E7983E4" w14:textId="733CE413" w:rsidR="00374E5A" w:rsidRPr="00374E5A" w:rsidRDefault="0093647C" w:rsidP="00A63331">
      <w:pPr>
        <w:pStyle w:val="NormalWeb"/>
        <w:spacing w:line="360" w:lineRule="auto"/>
        <w:rPr>
          <w:rFonts w:asciiTheme="minorBidi" w:hAnsiTheme="minorBidi" w:cstheme="minorBidi"/>
        </w:rPr>
      </w:pPr>
      <w:r>
        <w:rPr>
          <w:rFonts w:asciiTheme="minorBidi" w:hAnsiTheme="minorBidi" w:cstheme="minorBidi"/>
        </w:rPr>
        <w:t>R</w:t>
      </w:r>
      <w:r w:rsidR="00374E5A" w:rsidRPr="00374E5A">
        <w:rPr>
          <w:rFonts w:asciiTheme="minorBidi" w:hAnsiTheme="minorBidi" w:cstheme="minorBidi"/>
        </w:rPr>
        <w:t>ecognising th</w:t>
      </w:r>
      <w:r>
        <w:rPr>
          <w:rFonts w:asciiTheme="minorBidi" w:hAnsiTheme="minorBidi" w:cstheme="minorBidi"/>
        </w:rPr>
        <w:t xml:space="preserve">e </w:t>
      </w:r>
      <w:r w:rsidR="00374E5A" w:rsidRPr="00374E5A">
        <w:rPr>
          <w:rFonts w:asciiTheme="minorBidi" w:hAnsiTheme="minorBidi" w:cstheme="minorBidi"/>
        </w:rPr>
        <w:t>risk depends only on individual assets but on how they interact within a portfolio (Fabozzi et al., 2007). The West Midlands offers favourable conditions for this strategy, supported by diverse communities, strong transport links</w:t>
      </w:r>
      <w:r w:rsidR="00B82711">
        <w:rPr>
          <w:rFonts w:asciiTheme="minorBidi" w:hAnsiTheme="minorBidi" w:cstheme="minorBidi"/>
        </w:rPr>
        <w:t>.</w:t>
      </w:r>
      <w:r w:rsidR="00374E5A" w:rsidRPr="00374E5A">
        <w:rPr>
          <w:rFonts w:asciiTheme="minorBidi" w:hAnsiTheme="minorBidi" w:cstheme="minorBidi"/>
        </w:rPr>
        <w:t xml:space="preserve"> (Green &amp; Berkeley, 2006). Sandwell’s local context further strengthens the opportunity through partnership working, regeneration, improved connectivity, and sustainable travel (MacFarlane, 2018; Plan, 2008).</w:t>
      </w:r>
    </w:p>
    <w:p w14:paraId="66C58975" w14:textId="46C49E6D" w:rsidR="00374E5A" w:rsidRPr="00374E5A" w:rsidRDefault="00073D2B" w:rsidP="00A63331">
      <w:pPr>
        <w:pStyle w:val="NormalWeb"/>
        <w:spacing w:line="360" w:lineRule="auto"/>
        <w:rPr>
          <w:rFonts w:asciiTheme="minorBidi" w:hAnsiTheme="minorBidi" w:cstheme="minorBidi"/>
        </w:rPr>
      </w:pPr>
      <w:r>
        <w:rPr>
          <w:rFonts w:asciiTheme="minorBidi" w:hAnsiTheme="minorBidi" w:cstheme="minorBidi"/>
        </w:rPr>
        <w:t>D</w:t>
      </w:r>
      <w:r w:rsidR="00374E5A" w:rsidRPr="00374E5A">
        <w:rPr>
          <w:rFonts w:asciiTheme="minorBidi" w:hAnsiTheme="minorBidi" w:cstheme="minorBidi"/>
        </w:rPr>
        <w:t xml:space="preserve">ecisions will be shaped by financial considerations, government policy, environmental factors, social needs (Kenn et al., 2021). W.M. Properties will target </w:t>
      </w:r>
      <w:r w:rsidR="00374E5A" w:rsidRPr="00374E5A">
        <w:rPr>
          <w:rFonts w:asciiTheme="minorBidi" w:hAnsiTheme="minorBidi" w:cstheme="minorBidi"/>
        </w:rPr>
        <w:lastRenderedPageBreak/>
        <w:t>stable, low</w:t>
      </w:r>
      <w:r w:rsidR="006070B0">
        <w:rPr>
          <w:rFonts w:asciiTheme="minorBidi" w:hAnsiTheme="minorBidi" w:cstheme="minorBidi"/>
        </w:rPr>
        <w:t xml:space="preserve"> </w:t>
      </w:r>
      <w:r w:rsidR="00374E5A" w:rsidRPr="00374E5A">
        <w:rPr>
          <w:rFonts w:asciiTheme="minorBidi" w:hAnsiTheme="minorBidi" w:cstheme="minorBidi"/>
        </w:rPr>
        <w:t>crime areas</w:t>
      </w:r>
      <w:r w:rsidR="006070B0">
        <w:rPr>
          <w:rFonts w:asciiTheme="minorBidi" w:hAnsiTheme="minorBidi" w:cstheme="minorBidi"/>
        </w:rPr>
        <w:t xml:space="preserve">, </w:t>
      </w:r>
      <w:r w:rsidR="00374E5A" w:rsidRPr="00374E5A">
        <w:rPr>
          <w:rFonts w:asciiTheme="minorBidi" w:hAnsiTheme="minorBidi" w:cstheme="minorBidi"/>
        </w:rPr>
        <w:t>focus on homes requiring light renovation to ensure quick turnaround</w:t>
      </w:r>
      <w:r w:rsidR="006070B0">
        <w:rPr>
          <w:rFonts w:asciiTheme="minorBidi" w:hAnsiTheme="minorBidi" w:cstheme="minorBidi"/>
        </w:rPr>
        <w:t xml:space="preserve">, </w:t>
      </w:r>
      <w:r w:rsidR="00374E5A" w:rsidRPr="00374E5A">
        <w:rPr>
          <w:rFonts w:asciiTheme="minorBidi" w:hAnsiTheme="minorBidi" w:cstheme="minorBidi"/>
        </w:rPr>
        <w:t xml:space="preserve">suitability for </w:t>
      </w:r>
      <w:r w:rsidR="008177BD">
        <w:rPr>
          <w:rFonts w:asciiTheme="minorBidi" w:hAnsiTheme="minorBidi" w:cstheme="minorBidi"/>
        </w:rPr>
        <w:t xml:space="preserve">all </w:t>
      </w:r>
      <w:r w:rsidR="00374E5A" w:rsidRPr="00374E5A">
        <w:rPr>
          <w:rFonts w:asciiTheme="minorBidi" w:hAnsiTheme="minorBidi" w:cstheme="minorBidi"/>
        </w:rPr>
        <w:t>tenants. This approach aligns with wider pressures in the UK housing market, where underinvestment has increased reliance on the private rented sector (Gibb, 2023).</w:t>
      </w:r>
    </w:p>
    <w:p w14:paraId="02C0091A" w14:textId="50A132E0" w:rsidR="002821E4" w:rsidRPr="00BE7A36" w:rsidRDefault="001929D9" w:rsidP="004A19FC">
      <w:pPr>
        <w:pStyle w:val="Heading1"/>
        <w:rPr>
          <w:rFonts w:asciiTheme="minorBidi" w:eastAsia="Times New Roman" w:hAnsiTheme="minorBidi" w:cstheme="minorBidi"/>
          <w:b/>
          <w:bCs/>
          <w:sz w:val="24"/>
          <w:szCs w:val="24"/>
          <w:u w:val="single"/>
        </w:rPr>
      </w:pPr>
      <w:r w:rsidRPr="00BE7A36">
        <w:rPr>
          <w:rFonts w:asciiTheme="minorBidi" w:eastAsia="Times New Roman" w:hAnsiTheme="minorBidi" w:cstheme="minorBidi"/>
          <w:b/>
          <w:bCs/>
          <w:u w:val="single"/>
        </w:rPr>
        <w:t>Services Offered</w:t>
      </w:r>
      <w:r w:rsidR="00AA6A41" w:rsidRPr="00BE7A36">
        <w:rPr>
          <w:rFonts w:asciiTheme="minorBidi" w:eastAsia="Times New Roman" w:hAnsiTheme="minorBidi" w:cstheme="minorBidi"/>
          <w:b/>
          <w:bCs/>
          <w:u w:val="single"/>
        </w:rPr>
        <w:t>:</w:t>
      </w:r>
    </w:p>
    <w:p w14:paraId="311B68F5" w14:textId="4367FD6C" w:rsidR="00A47FD2" w:rsidRPr="004A19FC" w:rsidRDefault="00F62AA9" w:rsidP="004A19FC">
      <w:pPr>
        <w:spacing w:before="100" w:beforeAutospacing="1" w:after="100" w:afterAutospacing="1" w:line="360" w:lineRule="auto"/>
        <w:rPr>
          <w:rFonts w:ascii="Arial" w:eastAsia="Times New Roman" w:hAnsi="Arial" w:cs="Arial"/>
          <w:b/>
          <w:bCs/>
          <w:kern w:val="0"/>
          <w:sz w:val="36"/>
          <w:szCs w:val="36"/>
          <w:u w:val="single"/>
          <w:lang w:eastAsia="en-GB"/>
          <w14:ligatures w14:val="none"/>
        </w:rPr>
      </w:pPr>
      <w:r w:rsidRPr="00F62AA9">
        <w:rPr>
          <w:rFonts w:ascii="Arial" w:eastAsia="Times New Roman" w:hAnsi="Arial" w:cs="Arial"/>
          <w:b/>
          <w:bCs/>
          <w:noProof/>
          <w:kern w:val="0"/>
          <w:sz w:val="36"/>
          <w:szCs w:val="36"/>
          <w:u w:val="single"/>
          <w:lang w:eastAsia="en-GB"/>
          <w14:ligatures w14:val="none"/>
        </w:rPr>
        <w:drawing>
          <wp:inline distT="0" distB="0" distL="0" distR="0" wp14:anchorId="671E3514" wp14:editId="0CE7372E">
            <wp:extent cx="5052498" cy="2415749"/>
            <wp:effectExtent l="0" t="0" r="0" b="3810"/>
            <wp:docPr id="427682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82484" name=""/>
                    <pic:cNvPicPr/>
                  </pic:nvPicPr>
                  <pic:blipFill>
                    <a:blip r:embed="rId12"/>
                    <a:stretch>
                      <a:fillRect/>
                    </a:stretch>
                  </pic:blipFill>
                  <pic:spPr>
                    <a:xfrm>
                      <a:off x="0" y="0"/>
                      <a:ext cx="5052498" cy="2415749"/>
                    </a:xfrm>
                    <a:prstGeom prst="rect">
                      <a:avLst/>
                    </a:prstGeom>
                  </pic:spPr>
                </pic:pic>
              </a:graphicData>
            </a:graphic>
          </wp:inline>
        </w:drawing>
      </w:r>
    </w:p>
    <w:p w14:paraId="356F2537" w14:textId="4E58C4AE" w:rsidR="00A47FD2" w:rsidRPr="00A47FD2" w:rsidRDefault="00A47FD2" w:rsidP="00A63331">
      <w:pPr>
        <w:pStyle w:val="NormalWeb"/>
        <w:spacing w:line="360" w:lineRule="auto"/>
        <w:rPr>
          <w:rFonts w:asciiTheme="minorBidi" w:hAnsiTheme="minorBidi" w:cstheme="minorBidi"/>
        </w:rPr>
      </w:pPr>
      <w:r w:rsidRPr="00A47FD2">
        <w:rPr>
          <w:rFonts w:asciiTheme="minorBidi" w:hAnsiTheme="minorBidi" w:cstheme="minorBidi"/>
        </w:rPr>
        <w:t xml:space="preserve">W.M. Properties will deliver services that meet the needs of Sandwell residents, local councils, the wider private rented sector. The business will provide safe, affordable, homes, addressing rising demand for quality housing in a market shaped by varied landlord types and investment approaches (Gibb, 2023). Core services include supplying renovated properties that meet modern safety standards, eliminating damp, mould, structural issues for families, elderly residents, vulnerable individuals. The company will also work with Sandwell Council to support households facing </w:t>
      </w:r>
      <w:r w:rsidR="0083130B" w:rsidRPr="00A47FD2">
        <w:rPr>
          <w:rFonts w:asciiTheme="minorBidi" w:hAnsiTheme="minorBidi" w:cstheme="minorBidi"/>
        </w:rPr>
        <w:t>homelessness</w:t>
      </w:r>
      <w:r w:rsidR="0083130B">
        <w:rPr>
          <w:rFonts w:asciiTheme="minorBidi" w:hAnsiTheme="minorBidi" w:cstheme="minorBidi"/>
        </w:rPr>
        <w:t>,</w:t>
      </w:r>
      <w:r w:rsidR="0083130B" w:rsidRPr="00A47FD2">
        <w:rPr>
          <w:rFonts w:asciiTheme="minorBidi" w:hAnsiTheme="minorBidi" w:cstheme="minorBidi"/>
        </w:rPr>
        <w:t xml:space="preserve"> Section</w:t>
      </w:r>
      <w:r w:rsidRPr="00A47FD2">
        <w:rPr>
          <w:rFonts w:asciiTheme="minorBidi" w:hAnsiTheme="minorBidi" w:cstheme="minorBidi"/>
        </w:rPr>
        <w:t xml:space="preserve"> 21 or Section 8 notices.</w:t>
      </w:r>
    </w:p>
    <w:p w14:paraId="03F384B4" w14:textId="6E708AD0" w:rsidR="00A47FD2" w:rsidRPr="00A47FD2" w:rsidRDefault="00A47FD2" w:rsidP="00A63331">
      <w:pPr>
        <w:pStyle w:val="NormalWeb"/>
        <w:spacing w:line="360" w:lineRule="auto"/>
        <w:rPr>
          <w:rFonts w:asciiTheme="minorBidi" w:hAnsiTheme="minorBidi" w:cstheme="minorBidi"/>
        </w:rPr>
      </w:pPr>
      <w:r w:rsidRPr="00A47FD2">
        <w:rPr>
          <w:rFonts w:asciiTheme="minorBidi" w:hAnsiTheme="minorBidi" w:cstheme="minorBidi"/>
        </w:rPr>
        <w:t xml:space="preserve">Alongside </w:t>
      </w:r>
      <w:r w:rsidR="006939B7" w:rsidRPr="00A47FD2">
        <w:rPr>
          <w:rFonts w:asciiTheme="minorBidi" w:hAnsiTheme="minorBidi" w:cstheme="minorBidi"/>
        </w:rPr>
        <w:t>high quality</w:t>
      </w:r>
      <w:r w:rsidRPr="00A47FD2">
        <w:rPr>
          <w:rFonts w:asciiTheme="minorBidi" w:hAnsiTheme="minorBidi" w:cstheme="minorBidi"/>
        </w:rPr>
        <w:t xml:space="preserve"> homes, W.M. Properties will offer maintenance through timely repairs, safety checks, </w:t>
      </w:r>
      <w:r w:rsidR="006939B7">
        <w:rPr>
          <w:rFonts w:asciiTheme="minorBidi" w:hAnsiTheme="minorBidi" w:cstheme="minorBidi"/>
        </w:rPr>
        <w:t xml:space="preserve">annual </w:t>
      </w:r>
      <w:r w:rsidRPr="00A47FD2">
        <w:rPr>
          <w:rFonts w:asciiTheme="minorBidi" w:hAnsiTheme="minorBidi" w:cstheme="minorBidi"/>
        </w:rPr>
        <w:t>inspections to support tenancies and comply with the Renters Bill. The business will prioritise refurbishing older homes to support regeneration</w:t>
      </w:r>
      <w:r w:rsidR="006939B7">
        <w:rPr>
          <w:rFonts w:asciiTheme="minorBidi" w:hAnsiTheme="minorBidi" w:cstheme="minorBidi"/>
        </w:rPr>
        <w:t xml:space="preserve">, </w:t>
      </w:r>
      <w:r w:rsidRPr="00A47FD2">
        <w:rPr>
          <w:rFonts w:asciiTheme="minorBidi" w:hAnsiTheme="minorBidi" w:cstheme="minorBidi"/>
        </w:rPr>
        <w:t>reduce environmental impact. As a responsible landlord, it will maintain communication, fair pricing, a tenant</w:t>
      </w:r>
      <w:r w:rsidR="006939B7">
        <w:rPr>
          <w:rFonts w:asciiTheme="minorBidi" w:hAnsiTheme="minorBidi" w:cstheme="minorBidi"/>
        </w:rPr>
        <w:t xml:space="preserve"> </w:t>
      </w:r>
      <w:r w:rsidRPr="00A47FD2">
        <w:rPr>
          <w:rFonts w:asciiTheme="minorBidi" w:hAnsiTheme="minorBidi" w:cstheme="minorBidi"/>
        </w:rPr>
        <w:t>centred service model, addressing fragmented standards across the private rented sector (Gibb, 2023) building trust with tenants and local authorities.</w:t>
      </w:r>
    </w:p>
    <w:p w14:paraId="4C710A77" w14:textId="70149A7F" w:rsidR="001E35CB" w:rsidRPr="00BE7A36" w:rsidRDefault="001929D9" w:rsidP="004A19FC">
      <w:pPr>
        <w:pStyle w:val="Heading1"/>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lastRenderedPageBreak/>
        <w:t>Sustainability and Community Support</w:t>
      </w:r>
      <w:r w:rsidR="00BC4BAE" w:rsidRPr="00BE7A36">
        <w:rPr>
          <w:rFonts w:asciiTheme="minorBidi" w:eastAsia="Times New Roman" w:hAnsiTheme="minorBidi" w:cstheme="minorBidi"/>
          <w:b/>
          <w:bCs/>
          <w:u w:val="single"/>
          <w:lang w:eastAsia="en-GB"/>
        </w:rPr>
        <w:t>:</w:t>
      </w:r>
    </w:p>
    <w:p w14:paraId="1C6341C4" w14:textId="2C44A4FB" w:rsidR="004D0B91" w:rsidRPr="004A19FC" w:rsidRDefault="002B755D" w:rsidP="004A19FC">
      <w:pPr>
        <w:spacing w:before="100" w:beforeAutospacing="1" w:after="100" w:afterAutospacing="1" w:line="360" w:lineRule="auto"/>
        <w:rPr>
          <w:rFonts w:ascii="Arial" w:eastAsia="Times New Roman" w:hAnsi="Arial" w:cs="Arial"/>
          <w:b/>
          <w:bCs/>
          <w:kern w:val="0"/>
          <w:sz w:val="36"/>
          <w:szCs w:val="36"/>
          <w:u w:val="single"/>
          <w:lang w:eastAsia="en-GB"/>
          <w14:ligatures w14:val="none"/>
        </w:rPr>
      </w:pPr>
      <w:r w:rsidRPr="002B755D">
        <w:rPr>
          <w:rFonts w:ascii="Arial" w:eastAsia="Times New Roman" w:hAnsi="Arial" w:cs="Arial"/>
          <w:b/>
          <w:bCs/>
          <w:noProof/>
          <w:kern w:val="0"/>
          <w:sz w:val="36"/>
          <w:szCs w:val="36"/>
          <w:u w:val="single"/>
          <w:lang w:eastAsia="en-GB"/>
          <w14:ligatures w14:val="none"/>
        </w:rPr>
        <w:drawing>
          <wp:inline distT="0" distB="0" distL="0" distR="0" wp14:anchorId="4764DC22" wp14:editId="035DD5CD">
            <wp:extent cx="5273497" cy="3261643"/>
            <wp:effectExtent l="0" t="0" r="3810" b="0"/>
            <wp:docPr id="281012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12982" name=""/>
                    <pic:cNvPicPr/>
                  </pic:nvPicPr>
                  <pic:blipFill>
                    <a:blip r:embed="rId13"/>
                    <a:stretch>
                      <a:fillRect/>
                    </a:stretch>
                  </pic:blipFill>
                  <pic:spPr>
                    <a:xfrm>
                      <a:off x="0" y="0"/>
                      <a:ext cx="5273497" cy="3261643"/>
                    </a:xfrm>
                    <a:prstGeom prst="rect">
                      <a:avLst/>
                    </a:prstGeom>
                  </pic:spPr>
                </pic:pic>
              </a:graphicData>
            </a:graphic>
          </wp:inline>
        </w:drawing>
      </w:r>
    </w:p>
    <w:p w14:paraId="1E678916" w14:textId="3A2AA8CB" w:rsidR="004D0B91" w:rsidRPr="004D0B91" w:rsidRDefault="004D0B91" w:rsidP="00A63331">
      <w:pPr>
        <w:pStyle w:val="NormalWeb"/>
        <w:spacing w:line="360" w:lineRule="auto"/>
        <w:rPr>
          <w:rFonts w:asciiTheme="minorBidi" w:hAnsiTheme="minorBidi" w:cstheme="minorBidi"/>
        </w:rPr>
      </w:pPr>
      <w:r w:rsidRPr="004D0B91">
        <w:rPr>
          <w:rFonts w:asciiTheme="minorBidi" w:hAnsiTheme="minorBidi" w:cstheme="minorBidi"/>
        </w:rPr>
        <w:t>W.M. Properties will support the community by renovating older homes rather than purchasing new builds. Research from Empty Homes Agency, English Heritage, the Building Research Establishment, the Prince’s Foundation shows many older properties, especially brick</w:t>
      </w:r>
      <w:r w:rsidR="006939B7">
        <w:rPr>
          <w:rFonts w:asciiTheme="minorBidi" w:hAnsiTheme="minorBidi" w:cstheme="minorBidi"/>
        </w:rPr>
        <w:t xml:space="preserve"> </w:t>
      </w:r>
      <w:r w:rsidRPr="004D0B91">
        <w:rPr>
          <w:rFonts w:asciiTheme="minorBidi" w:hAnsiTheme="minorBidi" w:cstheme="minorBidi"/>
        </w:rPr>
        <w:t>built terraces, can be upgraded easily</w:t>
      </w:r>
      <w:r w:rsidR="006939B7">
        <w:rPr>
          <w:rFonts w:asciiTheme="minorBidi" w:hAnsiTheme="minorBidi" w:cstheme="minorBidi"/>
        </w:rPr>
        <w:t xml:space="preserve">, </w:t>
      </w:r>
      <w:r w:rsidRPr="004D0B91">
        <w:rPr>
          <w:rFonts w:asciiTheme="minorBidi" w:hAnsiTheme="minorBidi" w:cstheme="minorBidi"/>
        </w:rPr>
        <w:t>reach environmental performance levels comparable to modern new builds with targeted investment (Power, 2008). The company will purchase low</w:t>
      </w:r>
      <w:r w:rsidR="006939B7">
        <w:rPr>
          <w:rFonts w:asciiTheme="minorBidi" w:hAnsiTheme="minorBidi" w:cstheme="minorBidi"/>
        </w:rPr>
        <w:t xml:space="preserve"> </w:t>
      </w:r>
      <w:r w:rsidRPr="004D0B91">
        <w:rPr>
          <w:rFonts w:asciiTheme="minorBidi" w:hAnsiTheme="minorBidi" w:cstheme="minorBidi"/>
        </w:rPr>
        <w:t>cost homes in basic condition across Sandwell, avoiding high</w:t>
      </w:r>
      <w:r w:rsidR="006939B7">
        <w:rPr>
          <w:rFonts w:asciiTheme="minorBidi" w:hAnsiTheme="minorBidi" w:cstheme="minorBidi"/>
        </w:rPr>
        <w:t xml:space="preserve"> </w:t>
      </w:r>
      <w:r w:rsidRPr="004D0B91">
        <w:rPr>
          <w:rFonts w:asciiTheme="minorBidi" w:hAnsiTheme="minorBidi" w:cstheme="minorBidi"/>
        </w:rPr>
        <w:t>crime areas and council block clusters.</w:t>
      </w:r>
    </w:p>
    <w:p w14:paraId="4D93EC69" w14:textId="0F9CD8BD" w:rsidR="009E1089" w:rsidRDefault="004D0B91" w:rsidP="00037A61">
      <w:pPr>
        <w:pStyle w:val="NormalWeb"/>
        <w:spacing w:line="360" w:lineRule="auto"/>
        <w:rPr>
          <w:rFonts w:asciiTheme="minorBidi" w:hAnsiTheme="minorBidi" w:cstheme="minorBidi"/>
        </w:rPr>
      </w:pPr>
      <w:r w:rsidRPr="004D0B91">
        <w:rPr>
          <w:rFonts w:asciiTheme="minorBidi" w:hAnsiTheme="minorBidi" w:cstheme="minorBidi"/>
        </w:rPr>
        <w:t>This strategy reduces pressure on the Council’s A</w:t>
      </w:r>
      <w:r w:rsidR="00B46723">
        <w:rPr>
          <w:rFonts w:asciiTheme="minorBidi" w:hAnsiTheme="minorBidi" w:cstheme="minorBidi"/>
        </w:rPr>
        <w:t>SB</w:t>
      </w:r>
      <w:r w:rsidRPr="004D0B91">
        <w:rPr>
          <w:rFonts w:asciiTheme="minorBidi" w:hAnsiTheme="minorBidi" w:cstheme="minorBidi"/>
        </w:rPr>
        <w:t xml:space="preserve"> Team by lowering the likelihood of</w:t>
      </w:r>
      <w:r w:rsidR="00B46723">
        <w:rPr>
          <w:rFonts w:asciiTheme="minorBidi" w:hAnsiTheme="minorBidi" w:cstheme="minorBidi"/>
        </w:rPr>
        <w:t xml:space="preserve"> </w:t>
      </w:r>
      <w:r w:rsidRPr="004D0B91">
        <w:rPr>
          <w:rFonts w:asciiTheme="minorBidi" w:hAnsiTheme="minorBidi" w:cstheme="minorBidi"/>
        </w:rPr>
        <w:t>incidents. Renovated properties will be presented to</w:t>
      </w:r>
      <w:r w:rsidR="00B46723">
        <w:rPr>
          <w:rFonts w:asciiTheme="minorBidi" w:hAnsiTheme="minorBidi" w:cstheme="minorBidi"/>
        </w:rPr>
        <w:t xml:space="preserve"> </w:t>
      </w:r>
      <w:r w:rsidRPr="004D0B91">
        <w:rPr>
          <w:rFonts w:asciiTheme="minorBidi" w:hAnsiTheme="minorBidi" w:cstheme="minorBidi"/>
        </w:rPr>
        <w:t>council</w:t>
      </w:r>
      <w:r w:rsidR="00B46723">
        <w:rPr>
          <w:rFonts w:asciiTheme="minorBidi" w:hAnsiTheme="minorBidi" w:cstheme="minorBidi"/>
        </w:rPr>
        <w:t>s</w:t>
      </w:r>
      <w:r w:rsidRPr="004D0B91">
        <w:rPr>
          <w:rFonts w:asciiTheme="minorBidi" w:hAnsiTheme="minorBidi" w:cstheme="minorBidi"/>
        </w:rPr>
        <w:t xml:space="preserve"> or local estate agents</w:t>
      </w:r>
      <w:r w:rsidR="00B46723">
        <w:rPr>
          <w:rFonts w:asciiTheme="minorBidi" w:hAnsiTheme="minorBidi" w:cstheme="minorBidi"/>
        </w:rPr>
        <w:t>.</w:t>
      </w:r>
      <w:r w:rsidRPr="004D0B91">
        <w:rPr>
          <w:rFonts w:asciiTheme="minorBidi" w:hAnsiTheme="minorBidi" w:cstheme="minorBidi"/>
        </w:rPr>
        <w:t xml:space="preserve"> </w:t>
      </w:r>
      <w:r w:rsidR="00B46723">
        <w:rPr>
          <w:rFonts w:asciiTheme="minorBidi" w:hAnsiTheme="minorBidi" w:cstheme="minorBidi"/>
        </w:rPr>
        <w:t>S</w:t>
      </w:r>
      <w:r w:rsidRPr="004D0B91">
        <w:rPr>
          <w:rFonts w:asciiTheme="minorBidi" w:hAnsiTheme="minorBidi" w:cstheme="minorBidi"/>
        </w:rPr>
        <w:t>upporting efforts to ease the housing crisis while enabling strong rental agreements</w:t>
      </w:r>
      <w:r w:rsidR="00B46723">
        <w:rPr>
          <w:rFonts w:asciiTheme="minorBidi" w:hAnsiTheme="minorBidi" w:cstheme="minorBidi"/>
        </w:rPr>
        <w:t xml:space="preserve">, </w:t>
      </w:r>
      <w:r w:rsidRPr="004D0B91">
        <w:rPr>
          <w:rFonts w:asciiTheme="minorBidi" w:hAnsiTheme="minorBidi" w:cstheme="minorBidi"/>
        </w:rPr>
        <w:t>sustainable profit. Property types will include mid</w:t>
      </w:r>
      <w:r w:rsidR="00B46723">
        <w:rPr>
          <w:rFonts w:asciiTheme="minorBidi" w:hAnsiTheme="minorBidi" w:cstheme="minorBidi"/>
        </w:rPr>
        <w:t xml:space="preserve"> </w:t>
      </w:r>
      <w:r w:rsidRPr="004D0B91">
        <w:rPr>
          <w:rFonts w:asciiTheme="minorBidi" w:hAnsiTheme="minorBidi" w:cstheme="minorBidi"/>
        </w:rPr>
        <w:t>terraced homes, semi</w:t>
      </w:r>
      <w:r w:rsidRPr="004D0B91">
        <w:rPr>
          <w:rFonts w:asciiTheme="minorBidi" w:hAnsiTheme="minorBidi" w:cstheme="minorBidi"/>
        </w:rPr>
        <w:t xml:space="preserve"> </w:t>
      </w:r>
      <w:r w:rsidRPr="004D0B91">
        <w:rPr>
          <w:rFonts w:asciiTheme="minorBidi" w:hAnsiTheme="minorBidi" w:cstheme="minorBidi"/>
        </w:rPr>
        <w:t>detached houses, bungalows for elderly residents.</w:t>
      </w:r>
    </w:p>
    <w:p w14:paraId="46C56784" w14:textId="77777777" w:rsidR="00037A61" w:rsidRDefault="00037A61" w:rsidP="00037A61">
      <w:pPr>
        <w:pStyle w:val="NormalWeb"/>
        <w:spacing w:line="360" w:lineRule="auto"/>
        <w:rPr>
          <w:rFonts w:asciiTheme="minorBidi" w:hAnsiTheme="minorBidi" w:cstheme="minorBidi"/>
        </w:rPr>
      </w:pPr>
    </w:p>
    <w:p w14:paraId="72DB1199" w14:textId="77777777" w:rsidR="00037A61" w:rsidRDefault="00037A61" w:rsidP="00037A61">
      <w:pPr>
        <w:pStyle w:val="NormalWeb"/>
        <w:spacing w:line="360" w:lineRule="auto"/>
        <w:rPr>
          <w:rFonts w:asciiTheme="minorBidi" w:hAnsiTheme="minorBidi" w:cstheme="minorBidi"/>
        </w:rPr>
      </w:pPr>
    </w:p>
    <w:p w14:paraId="65637DCC" w14:textId="77777777" w:rsidR="00037A61" w:rsidRPr="00037A61" w:rsidRDefault="00037A61" w:rsidP="00037A61">
      <w:pPr>
        <w:pStyle w:val="NormalWeb"/>
        <w:spacing w:line="360" w:lineRule="auto"/>
        <w:rPr>
          <w:rFonts w:asciiTheme="minorBidi" w:hAnsiTheme="minorBidi" w:cstheme="minorBidi"/>
        </w:rPr>
      </w:pPr>
    </w:p>
    <w:p w14:paraId="54407596" w14:textId="40FEBAF8" w:rsidR="003314E0" w:rsidRPr="00BE7A36" w:rsidRDefault="001929D9" w:rsidP="00037A61">
      <w:pPr>
        <w:pStyle w:val="Heading1"/>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lastRenderedPageBreak/>
        <w:t>Management Structure</w:t>
      </w:r>
      <w:r w:rsidR="00BE7A36" w:rsidRPr="00BE7A36">
        <w:rPr>
          <w:rFonts w:asciiTheme="minorBidi" w:eastAsia="Times New Roman" w:hAnsiTheme="minorBidi" w:cstheme="minorBidi"/>
          <w:b/>
          <w:bCs/>
          <w:u w:val="single"/>
          <w:lang w:eastAsia="en-GB"/>
        </w:rPr>
        <w:t>:</w:t>
      </w:r>
    </w:p>
    <w:p w14:paraId="748557DC" w14:textId="3F509B34" w:rsidR="001E35CB" w:rsidRDefault="00DB7A94" w:rsidP="00A63331">
      <w:pPr>
        <w:spacing w:before="100" w:beforeAutospacing="1" w:after="100" w:afterAutospacing="1" w:line="360" w:lineRule="auto"/>
        <w:outlineLvl w:val="1"/>
        <w:rPr>
          <w:rFonts w:ascii="Arial" w:eastAsia="Times New Roman" w:hAnsi="Arial" w:cs="Arial"/>
          <w:kern w:val="0"/>
          <w:lang w:eastAsia="en-GB"/>
          <w14:ligatures w14:val="none"/>
        </w:rPr>
      </w:pPr>
      <w:r w:rsidRPr="00DB7A94">
        <w:rPr>
          <w:rFonts w:ascii="Arial" w:eastAsia="Times New Roman" w:hAnsi="Arial" w:cs="Arial"/>
          <w:noProof/>
          <w:kern w:val="0"/>
          <w:lang w:eastAsia="en-GB"/>
          <w14:ligatures w14:val="none"/>
        </w:rPr>
        <w:drawing>
          <wp:inline distT="0" distB="0" distL="0" distR="0" wp14:anchorId="125EEFD6" wp14:editId="72F41D62">
            <wp:extent cx="5539740" cy="3075305"/>
            <wp:effectExtent l="0" t="0" r="3810" b="0"/>
            <wp:docPr id="173011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115527" name=""/>
                    <pic:cNvPicPr/>
                  </pic:nvPicPr>
                  <pic:blipFill>
                    <a:blip r:embed="rId14"/>
                    <a:stretch>
                      <a:fillRect/>
                    </a:stretch>
                  </pic:blipFill>
                  <pic:spPr>
                    <a:xfrm>
                      <a:off x="0" y="0"/>
                      <a:ext cx="5539740" cy="3075305"/>
                    </a:xfrm>
                    <a:prstGeom prst="rect">
                      <a:avLst/>
                    </a:prstGeom>
                  </pic:spPr>
                </pic:pic>
              </a:graphicData>
            </a:graphic>
          </wp:inline>
        </w:drawing>
      </w:r>
    </w:p>
    <w:p w14:paraId="39FD890E" w14:textId="7E26664B" w:rsidR="00A46C24" w:rsidRDefault="00544426" w:rsidP="00A6333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6944" behindDoc="0" locked="0" layoutInCell="1" allowOverlap="1" wp14:anchorId="2E9224F1" wp14:editId="791435B4">
                <wp:simplePos x="0" y="0"/>
                <wp:positionH relativeFrom="margin">
                  <wp:posOffset>2983865</wp:posOffset>
                </wp:positionH>
                <wp:positionV relativeFrom="paragraph">
                  <wp:posOffset>233045</wp:posOffset>
                </wp:positionV>
                <wp:extent cx="194310" cy="609600"/>
                <wp:effectExtent l="19050" t="0" r="15240" b="38100"/>
                <wp:wrapNone/>
                <wp:docPr id="997472090" name="Arrow: Down 3"/>
                <wp:cNvGraphicFramePr/>
                <a:graphic xmlns:a="http://schemas.openxmlformats.org/drawingml/2006/main">
                  <a:graphicData uri="http://schemas.microsoft.com/office/word/2010/wordprocessingShape">
                    <wps:wsp>
                      <wps:cNvSpPr/>
                      <wps:spPr>
                        <a:xfrm>
                          <a:off x="0" y="0"/>
                          <a:ext cx="194310" cy="609600"/>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7259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234.95pt;margin-top:18.35pt;width:15.3pt;height:48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" adj="18158" fillcolor="#4472c4" strokecolor="#172c51" strokeweight="1pt">
                <w10:wrap anchorx="margin"/>
              </v:shape>
            </w:pict>
          </mc:Fallback>
        </mc:AlternateContent>
      </w:r>
      <w:r>
        <w:rPr>
          <w:rFonts w:ascii="Arial" w:hAnsi="Arial" w:cs="Arial"/>
        </w:rPr>
        <w:t xml:space="preserve">                                               </w:t>
      </w:r>
      <w:r w:rsidR="000E44D2">
        <w:rPr>
          <w:rFonts w:ascii="Arial" w:hAnsi="Arial" w:cs="Arial"/>
        </w:rPr>
        <w:t xml:space="preserve">       </w:t>
      </w:r>
      <w:r w:rsidR="00310C9D">
        <w:rPr>
          <w:rFonts w:ascii="Arial" w:hAnsi="Arial" w:cs="Arial"/>
        </w:rPr>
        <w:t xml:space="preserve">       </w:t>
      </w:r>
      <w:r w:rsidR="00A46C24">
        <w:rPr>
          <w:rFonts w:ascii="Arial" w:hAnsi="Arial" w:cs="Arial"/>
        </w:rPr>
        <w:t>Business Owner</w:t>
      </w:r>
    </w:p>
    <w:p w14:paraId="4E7FAD36" w14:textId="67F70BB7" w:rsidR="00A46C24" w:rsidRPr="003F6261" w:rsidRDefault="00A46C24" w:rsidP="00A63331">
      <w:pPr>
        <w:spacing w:line="360" w:lineRule="auto"/>
        <w:rPr>
          <w:rFonts w:ascii="Arial" w:hAnsi="Arial" w:cs="Arial"/>
        </w:rPr>
      </w:pPr>
    </w:p>
    <w:p w14:paraId="1324C344" w14:textId="116A4FE5" w:rsidR="00A46C24" w:rsidRDefault="00A46C24" w:rsidP="00A63331">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310C9D">
        <w:rPr>
          <w:rFonts w:ascii="Arial" w:hAnsi="Arial" w:cs="Arial"/>
        </w:rPr>
        <w:t xml:space="preserve">              </w:t>
      </w:r>
    </w:p>
    <w:p w14:paraId="0463C898" w14:textId="3687B366" w:rsidR="00A46C24" w:rsidRPr="003F6261" w:rsidRDefault="00310C9D" w:rsidP="00A6333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1584" behindDoc="0" locked="0" layoutInCell="1" allowOverlap="1" wp14:anchorId="355D4724" wp14:editId="1AB37C7B">
                <wp:simplePos x="0" y="0"/>
                <wp:positionH relativeFrom="column">
                  <wp:posOffset>1283970</wp:posOffset>
                </wp:positionH>
                <wp:positionV relativeFrom="paragraph">
                  <wp:posOffset>16510</wp:posOffset>
                </wp:positionV>
                <wp:extent cx="948690" cy="140970"/>
                <wp:effectExtent l="19050" t="19050" r="22860" b="30480"/>
                <wp:wrapNone/>
                <wp:docPr id="344587847" name="Arrow: Left-Right 2"/>
                <wp:cNvGraphicFramePr/>
                <a:graphic xmlns:a="http://schemas.openxmlformats.org/drawingml/2006/main">
                  <a:graphicData uri="http://schemas.microsoft.com/office/word/2010/wordprocessingShape">
                    <wps:wsp>
                      <wps:cNvSpPr/>
                      <wps:spPr>
                        <a:xfrm>
                          <a:off x="0" y="0"/>
                          <a:ext cx="948690" cy="140970"/>
                        </a:xfrm>
                        <a:prstGeom prst="leftRigh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4B76B1"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2" o:spid="_x0000_s1026" type="#_x0000_t69" style="position:absolute;margin-left:101.1pt;margin-top:1.3pt;width:74.7pt;height:11.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" adj="1605" fillcolor="#4472c4" strokecolor="#172c51" strokeweight="1pt"/>
            </w:pict>
          </mc:Fallback>
        </mc:AlternateContent>
      </w:r>
      <w:r w:rsidR="00A46C24">
        <w:rPr>
          <w:rFonts w:ascii="Arial" w:hAnsi="Arial" w:cs="Arial"/>
          <w:noProof/>
        </w:rPr>
        <mc:AlternateContent>
          <mc:Choice Requires="wps">
            <w:drawing>
              <wp:anchor distT="0" distB="0" distL="114300" distR="114300" simplePos="0" relativeHeight="251663872" behindDoc="0" locked="0" layoutInCell="1" allowOverlap="1" wp14:anchorId="625BD1AA" wp14:editId="77874072">
                <wp:simplePos x="0" y="0"/>
                <wp:positionH relativeFrom="margin">
                  <wp:posOffset>5063490</wp:posOffset>
                </wp:positionH>
                <wp:positionV relativeFrom="paragraph">
                  <wp:posOffset>207010</wp:posOffset>
                </wp:positionV>
                <wp:extent cx="182880" cy="693420"/>
                <wp:effectExtent l="19050" t="0" r="45720" b="30480"/>
                <wp:wrapNone/>
                <wp:docPr id="282225769" name="Arrow: Down 3"/>
                <wp:cNvGraphicFramePr/>
                <a:graphic xmlns:a="http://schemas.openxmlformats.org/drawingml/2006/main">
                  <a:graphicData uri="http://schemas.microsoft.com/office/word/2010/wordprocessingShape">
                    <wps:wsp>
                      <wps:cNvSpPr/>
                      <wps:spPr>
                        <a:xfrm>
                          <a:off x="0" y="0"/>
                          <a:ext cx="182880" cy="693420"/>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AA149DF" id="Arrow: Down 3" o:spid="_x0000_s1026" type="#_x0000_t67" style="position:absolute;margin-left:398.7pt;margin-top:16.3pt;width:14.4pt;height:54.6pt;z-index:251663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" adj="18752" fillcolor="#4472c4" strokecolor="#172c51" strokeweight="1pt">
                <w10:wrap anchorx="margin"/>
              </v:shape>
            </w:pict>
          </mc:Fallback>
        </mc:AlternateContent>
      </w:r>
      <w:r w:rsidR="00A46C24">
        <w:rPr>
          <w:rFonts w:ascii="Arial" w:hAnsi="Arial" w:cs="Arial"/>
          <w:noProof/>
        </w:rPr>
        <mc:AlternateContent>
          <mc:Choice Requires="wps">
            <w:drawing>
              <wp:anchor distT="0" distB="0" distL="114300" distR="114300" simplePos="0" relativeHeight="251660800" behindDoc="0" locked="0" layoutInCell="1" allowOverlap="1" wp14:anchorId="1AC03F84" wp14:editId="5C516638">
                <wp:simplePos x="0" y="0"/>
                <wp:positionH relativeFrom="column">
                  <wp:posOffset>3939540</wp:posOffset>
                </wp:positionH>
                <wp:positionV relativeFrom="paragraph">
                  <wp:posOffset>26670</wp:posOffset>
                </wp:positionV>
                <wp:extent cx="712470" cy="171450"/>
                <wp:effectExtent l="19050" t="19050" r="11430" b="38100"/>
                <wp:wrapNone/>
                <wp:docPr id="1161863202" name="Arrow: Left-Right 2"/>
                <wp:cNvGraphicFramePr/>
                <a:graphic xmlns:a="http://schemas.openxmlformats.org/drawingml/2006/main">
                  <a:graphicData uri="http://schemas.microsoft.com/office/word/2010/wordprocessingShape">
                    <wps:wsp>
                      <wps:cNvSpPr/>
                      <wps:spPr>
                        <a:xfrm>
                          <a:off x="0" y="0"/>
                          <a:ext cx="712470" cy="171450"/>
                        </a:xfrm>
                        <a:prstGeom prst="leftRigh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6D2D2" id="Arrow: Left-Right 2" o:spid="_x0000_s1026" type="#_x0000_t69" style="position:absolute;margin-left:310.2pt;margin-top:2.1pt;width:56.1pt;height: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" adj="2599" fillcolor="#4472c4" strokecolor="#172c51" strokeweight="1pt"/>
            </w:pict>
          </mc:Fallback>
        </mc:AlternateContent>
      </w:r>
      <w:r w:rsidR="00A46C24">
        <w:rPr>
          <w:rFonts w:ascii="Arial" w:hAnsi="Arial" w:cs="Arial"/>
          <w:noProof/>
        </w:rPr>
        <mc:AlternateContent>
          <mc:Choice Requires="wps">
            <w:drawing>
              <wp:anchor distT="0" distB="0" distL="114300" distR="114300" simplePos="0" relativeHeight="251657728" behindDoc="0" locked="0" layoutInCell="1" allowOverlap="1" wp14:anchorId="39CB662F" wp14:editId="4B1BEBDF">
                <wp:simplePos x="0" y="0"/>
                <wp:positionH relativeFrom="margin">
                  <wp:posOffset>2981960</wp:posOffset>
                </wp:positionH>
                <wp:positionV relativeFrom="paragraph">
                  <wp:posOffset>227965</wp:posOffset>
                </wp:positionV>
                <wp:extent cx="182880" cy="693420"/>
                <wp:effectExtent l="19050" t="0" r="45720" b="30480"/>
                <wp:wrapNone/>
                <wp:docPr id="1418010349" name="Arrow: Down 3"/>
                <wp:cNvGraphicFramePr/>
                <a:graphic xmlns:a="http://schemas.openxmlformats.org/drawingml/2006/main">
                  <a:graphicData uri="http://schemas.microsoft.com/office/word/2010/wordprocessingShape">
                    <wps:wsp>
                      <wps:cNvSpPr/>
                      <wps:spPr>
                        <a:xfrm>
                          <a:off x="0" y="0"/>
                          <a:ext cx="182880" cy="693420"/>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E46E54" id="Arrow: Down 3" o:spid="_x0000_s1026" type="#_x0000_t67" style="position:absolute;margin-left:234.8pt;margin-top:17.95pt;width:14.4pt;height:54.6pt;z-index:2516577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" adj="18752" fillcolor="#4472c4" strokecolor="#172c51" strokeweight="1pt">
                <w10:wrap anchorx="margin"/>
              </v:shape>
            </w:pict>
          </mc:Fallback>
        </mc:AlternateContent>
      </w:r>
      <w:r w:rsidR="00A46C24">
        <w:rPr>
          <w:rFonts w:ascii="Arial" w:hAnsi="Arial" w:cs="Arial"/>
          <w:noProof/>
        </w:rPr>
        <mc:AlternateContent>
          <mc:Choice Requires="wps">
            <w:drawing>
              <wp:anchor distT="0" distB="0" distL="114300" distR="114300" simplePos="0" relativeHeight="251654656" behindDoc="0" locked="0" layoutInCell="1" allowOverlap="1" wp14:anchorId="093498D7" wp14:editId="41D826E1">
                <wp:simplePos x="0" y="0"/>
                <wp:positionH relativeFrom="column">
                  <wp:posOffset>838200</wp:posOffset>
                </wp:positionH>
                <wp:positionV relativeFrom="paragraph">
                  <wp:posOffset>229870</wp:posOffset>
                </wp:positionV>
                <wp:extent cx="182880" cy="693420"/>
                <wp:effectExtent l="19050" t="0" r="45720" b="30480"/>
                <wp:wrapNone/>
                <wp:docPr id="572527013" name="Arrow: Down 3"/>
                <wp:cNvGraphicFramePr/>
                <a:graphic xmlns:a="http://schemas.openxmlformats.org/drawingml/2006/main">
                  <a:graphicData uri="http://schemas.microsoft.com/office/word/2010/wordprocessingShape">
                    <wps:wsp>
                      <wps:cNvSpPr/>
                      <wps:spPr>
                        <a:xfrm>
                          <a:off x="0" y="0"/>
                          <a:ext cx="182880" cy="693420"/>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86B609" id="Arrow: Down 3" o:spid="_x0000_s1026" type="#_x0000_t67" style="position:absolute;margin-left:66pt;margin-top:18.1pt;width:14.4pt;height:54.6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" adj="18752" fillcolor="#4472c4" strokecolor="#172c51" strokeweight="1pt"/>
            </w:pict>
          </mc:Fallback>
        </mc:AlternateContent>
      </w:r>
      <w:r w:rsidR="00A46C24">
        <w:rPr>
          <w:rFonts w:ascii="Arial" w:hAnsi="Arial" w:cs="Arial"/>
        </w:rPr>
        <w:t xml:space="preserve">            Accountant</w:t>
      </w:r>
      <w:r w:rsidR="00A46C24">
        <w:rPr>
          <w:rFonts w:ascii="Arial" w:hAnsi="Arial" w:cs="Arial"/>
        </w:rPr>
        <w:tab/>
      </w:r>
      <w:r w:rsidR="00A46C24">
        <w:rPr>
          <w:rFonts w:ascii="Arial" w:hAnsi="Arial" w:cs="Arial"/>
        </w:rPr>
        <w:tab/>
      </w:r>
      <w:r w:rsidR="00A46C24">
        <w:rPr>
          <w:rFonts w:ascii="Arial" w:hAnsi="Arial" w:cs="Arial"/>
        </w:rPr>
        <w:tab/>
        <w:t xml:space="preserve">Maintenance Contractor                   Social media </w:t>
      </w:r>
    </w:p>
    <w:p w14:paraId="03132E3D" w14:textId="77777777" w:rsidR="00A46C24" w:rsidRPr="003F6261" w:rsidRDefault="00A46C24" w:rsidP="00A63331">
      <w:pPr>
        <w:spacing w:line="360" w:lineRule="auto"/>
        <w:rPr>
          <w:rFonts w:ascii="Arial" w:hAnsi="Arial" w:cs="Arial"/>
        </w:rPr>
      </w:pPr>
      <w:r>
        <w:rPr>
          <w:rFonts w:ascii="Arial" w:hAnsi="Arial" w:cs="Arial"/>
        </w:rPr>
        <w:t xml:space="preserve">                                                     </w:t>
      </w:r>
    </w:p>
    <w:p w14:paraId="11E1846C" w14:textId="77777777" w:rsidR="00A46C24" w:rsidRDefault="00A46C24" w:rsidP="00A63331">
      <w:pPr>
        <w:spacing w:line="360" w:lineRule="auto"/>
        <w:rPr>
          <w:rFonts w:ascii="Arial" w:hAnsi="Arial" w:cs="Arial"/>
        </w:rPr>
      </w:pPr>
    </w:p>
    <w:p w14:paraId="13A1E7CD" w14:textId="77777777" w:rsidR="00A46C24" w:rsidRDefault="00A46C24" w:rsidP="00A63331">
      <w:pPr>
        <w:spacing w:line="360" w:lineRule="auto"/>
        <w:rPr>
          <w:rFonts w:ascii="Arial" w:hAnsi="Arial" w:cs="Arial"/>
        </w:rPr>
      </w:pPr>
      <w:r>
        <w:rPr>
          <w:rFonts w:ascii="Arial" w:hAnsi="Arial" w:cs="Arial"/>
        </w:rPr>
        <w:t xml:space="preserve">Financial management                       Responsible for                   In house team to </w:t>
      </w:r>
    </w:p>
    <w:p w14:paraId="43685937" w14:textId="45464F4E" w:rsidR="00C3139B" w:rsidRDefault="00A46C24" w:rsidP="00A63331">
      <w:pPr>
        <w:spacing w:before="100" w:beforeAutospacing="1" w:after="100" w:afterAutospacing="1" w:line="360" w:lineRule="auto"/>
        <w:outlineLvl w:val="1"/>
        <w:rPr>
          <w:rFonts w:ascii="Arial" w:eastAsia="Times New Roman" w:hAnsi="Arial" w:cs="Arial"/>
          <w:kern w:val="0"/>
          <w:lang w:eastAsia="en-GB"/>
          <w14:ligatures w14:val="none"/>
        </w:rPr>
      </w:pPr>
      <w:r>
        <w:rPr>
          <w:rFonts w:ascii="Arial" w:hAnsi="Arial" w:cs="Arial"/>
        </w:rPr>
        <w:t>And taxes</w:t>
      </w:r>
      <w:r>
        <w:rPr>
          <w:rFonts w:ascii="Arial" w:hAnsi="Arial" w:cs="Arial"/>
        </w:rPr>
        <w:tab/>
        <w:t xml:space="preserve">                                      basic renovations                showcase the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properties</w:t>
      </w:r>
    </w:p>
    <w:p w14:paraId="2D696C7D" w14:textId="77777777" w:rsidR="00C80774" w:rsidRDefault="00C80774" w:rsidP="00A63331">
      <w:pPr>
        <w:pStyle w:val="NormalWeb"/>
        <w:spacing w:line="360" w:lineRule="auto"/>
        <w:rPr>
          <w:rFonts w:asciiTheme="minorBidi" w:hAnsiTheme="minorBidi" w:cstheme="minorBidi"/>
        </w:rPr>
      </w:pPr>
    </w:p>
    <w:p w14:paraId="3238A393" w14:textId="24D07D9F" w:rsidR="00C80774" w:rsidRPr="00472F8D" w:rsidRDefault="00472F8D" w:rsidP="00A63331">
      <w:pPr>
        <w:pStyle w:val="NormalWeb"/>
        <w:spacing w:line="360" w:lineRule="auto"/>
        <w:rPr>
          <w:rFonts w:asciiTheme="minorBidi" w:hAnsiTheme="minorBidi" w:cstheme="minorBidi"/>
        </w:rPr>
      </w:pPr>
      <w:r w:rsidRPr="00472F8D">
        <w:rPr>
          <w:rFonts w:asciiTheme="minorBidi" w:hAnsiTheme="minorBidi" w:cstheme="minorBidi"/>
        </w:rPr>
        <w:t>W.M. Properties will operate by 1</w:t>
      </w:r>
      <w:r w:rsidR="001D2BCE">
        <w:rPr>
          <w:rFonts w:asciiTheme="minorBidi" w:hAnsiTheme="minorBidi" w:cstheme="minorBidi"/>
        </w:rPr>
        <w:t xml:space="preserve">- </w:t>
      </w:r>
      <w:r w:rsidRPr="00472F8D">
        <w:rPr>
          <w:rFonts w:asciiTheme="minorBidi" w:hAnsiTheme="minorBidi" w:cstheme="minorBidi"/>
        </w:rPr>
        <w:t xml:space="preserve">2 owners, the option to introduce additional investors </w:t>
      </w:r>
      <w:r w:rsidR="00807280">
        <w:rPr>
          <w:rFonts w:asciiTheme="minorBidi" w:hAnsiTheme="minorBidi" w:cstheme="minorBidi"/>
        </w:rPr>
        <w:t>when the</w:t>
      </w:r>
      <w:r w:rsidRPr="00472F8D">
        <w:rPr>
          <w:rFonts w:asciiTheme="minorBidi" w:hAnsiTheme="minorBidi" w:cstheme="minorBidi"/>
        </w:rPr>
        <w:t xml:space="preserve"> business grows. The accountant will oversee financial reporting, tax compliance, efficient financial management. Maintenance contractors will inspect properties before purchase</w:t>
      </w:r>
      <w:r w:rsidR="00807280">
        <w:rPr>
          <w:rFonts w:asciiTheme="minorBidi" w:hAnsiTheme="minorBidi" w:cstheme="minorBidi"/>
        </w:rPr>
        <w:t xml:space="preserve">, </w:t>
      </w:r>
      <w:r w:rsidRPr="00472F8D">
        <w:rPr>
          <w:rFonts w:asciiTheme="minorBidi" w:hAnsiTheme="minorBidi" w:cstheme="minorBidi"/>
        </w:rPr>
        <w:t xml:space="preserve">complete essential renovation work to return homes to </w:t>
      </w:r>
      <w:r w:rsidRPr="00472F8D">
        <w:rPr>
          <w:rFonts w:asciiTheme="minorBidi" w:hAnsiTheme="minorBidi" w:cstheme="minorBidi"/>
        </w:rPr>
        <w:lastRenderedPageBreak/>
        <w:t>the rental market. Social media and marketing will be managed in</w:t>
      </w:r>
      <w:r w:rsidR="00F64B82">
        <w:rPr>
          <w:rFonts w:asciiTheme="minorBidi" w:hAnsiTheme="minorBidi" w:cstheme="minorBidi"/>
        </w:rPr>
        <w:t xml:space="preserve"> </w:t>
      </w:r>
      <w:r w:rsidRPr="00472F8D">
        <w:rPr>
          <w:rFonts w:asciiTheme="minorBidi" w:hAnsiTheme="minorBidi" w:cstheme="minorBidi"/>
        </w:rPr>
        <w:t xml:space="preserve">house, with owners creating a basic website and online presence. Estate agents will handle </w:t>
      </w:r>
      <w:r w:rsidR="004B66E3">
        <w:rPr>
          <w:rFonts w:asciiTheme="minorBidi" w:hAnsiTheme="minorBidi" w:cstheme="minorBidi"/>
        </w:rPr>
        <w:t xml:space="preserve">the </w:t>
      </w:r>
      <w:r w:rsidRPr="00472F8D">
        <w:rPr>
          <w:rFonts w:asciiTheme="minorBidi" w:hAnsiTheme="minorBidi" w:cstheme="minorBidi"/>
        </w:rPr>
        <w:t>management, while online platforms promote the business to councils and potential tenants.</w:t>
      </w:r>
    </w:p>
    <w:p w14:paraId="1BBC7B1F" w14:textId="77777777" w:rsidR="00BC75CE" w:rsidRPr="003F6261" w:rsidRDefault="00BC75CE" w:rsidP="00A63331">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1929D9" w:rsidRPr="003F6261" w14:paraId="2A237084" w14:textId="77777777" w:rsidTr="001825EE">
        <w:trPr>
          <w:tblHeader/>
          <w:tblCellSpacing w:w="15" w:type="dxa"/>
        </w:trPr>
        <w:tc>
          <w:tcPr>
            <w:tcW w:w="0" w:type="auto"/>
            <w:vAlign w:val="center"/>
          </w:tcPr>
          <w:p w14:paraId="2DF76337" w14:textId="71BEE85E" w:rsidR="001929D9" w:rsidRPr="003F6261" w:rsidRDefault="001929D9" w:rsidP="00A63331">
            <w:pPr>
              <w:spacing w:after="0" w:line="360" w:lineRule="auto"/>
              <w:rPr>
                <w:rFonts w:ascii="Arial" w:eastAsia="Times New Roman" w:hAnsi="Arial" w:cs="Arial"/>
                <w:b/>
                <w:bCs/>
                <w:kern w:val="0"/>
                <w:lang w:eastAsia="en-GB"/>
                <w14:ligatures w14:val="none"/>
              </w:rPr>
            </w:pPr>
          </w:p>
        </w:tc>
        <w:tc>
          <w:tcPr>
            <w:tcW w:w="0" w:type="auto"/>
            <w:vAlign w:val="center"/>
          </w:tcPr>
          <w:p w14:paraId="06A6053C" w14:textId="4E8F7D18" w:rsidR="001929D9" w:rsidRPr="003F6261" w:rsidRDefault="001929D9" w:rsidP="00A63331">
            <w:pPr>
              <w:spacing w:after="0" w:line="360" w:lineRule="auto"/>
              <w:jc w:val="center"/>
              <w:rPr>
                <w:rFonts w:ascii="Arial" w:eastAsia="Times New Roman" w:hAnsi="Arial" w:cs="Arial"/>
                <w:b/>
                <w:bCs/>
                <w:kern w:val="0"/>
                <w:lang w:eastAsia="en-GB"/>
                <w14:ligatures w14:val="none"/>
              </w:rPr>
            </w:pPr>
          </w:p>
        </w:tc>
      </w:tr>
      <w:tr w:rsidR="001929D9" w:rsidRPr="003F6261" w14:paraId="00B136EA" w14:textId="77777777" w:rsidTr="001825EE">
        <w:trPr>
          <w:tblCellSpacing w:w="15" w:type="dxa"/>
        </w:trPr>
        <w:tc>
          <w:tcPr>
            <w:tcW w:w="0" w:type="auto"/>
            <w:vAlign w:val="center"/>
          </w:tcPr>
          <w:p w14:paraId="2CA047C1" w14:textId="50813E87"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tcPr>
          <w:p w14:paraId="1BED7BC0" w14:textId="43E55882" w:rsidR="001929D9" w:rsidRPr="003F6261" w:rsidRDefault="001929D9" w:rsidP="00A63331">
            <w:pPr>
              <w:spacing w:after="0" w:line="360" w:lineRule="auto"/>
              <w:rPr>
                <w:rFonts w:ascii="Arial" w:eastAsia="Times New Roman" w:hAnsi="Arial" w:cs="Arial"/>
                <w:kern w:val="0"/>
                <w:lang w:eastAsia="en-GB"/>
                <w14:ligatures w14:val="none"/>
              </w:rPr>
            </w:pPr>
          </w:p>
        </w:tc>
      </w:tr>
      <w:tr w:rsidR="001929D9" w:rsidRPr="003F6261" w14:paraId="274BC7FA" w14:textId="77777777" w:rsidTr="001825EE">
        <w:trPr>
          <w:tblCellSpacing w:w="15" w:type="dxa"/>
        </w:trPr>
        <w:tc>
          <w:tcPr>
            <w:tcW w:w="0" w:type="auto"/>
            <w:vAlign w:val="center"/>
          </w:tcPr>
          <w:p w14:paraId="29947165" w14:textId="44925D6F"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tcPr>
          <w:p w14:paraId="3ECF06FC" w14:textId="0948AFF1" w:rsidR="001929D9" w:rsidRPr="003F6261" w:rsidRDefault="001929D9" w:rsidP="00A63331">
            <w:pPr>
              <w:spacing w:after="0" w:line="360" w:lineRule="auto"/>
              <w:rPr>
                <w:rFonts w:ascii="Arial" w:eastAsia="Times New Roman" w:hAnsi="Arial" w:cs="Arial"/>
                <w:kern w:val="0"/>
                <w:lang w:eastAsia="en-GB"/>
                <w14:ligatures w14:val="none"/>
              </w:rPr>
            </w:pPr>
          </w:p>
        </w:tc>
      </w:tr>
      <w:tr w:rsidR="001929D9" w:rsidRPr="003F6261" w14:paraId="0AF3165E" w14:textId="77777777" w:rsidTr="001825EE">
        <w:trPr>
          <w:tblCellSpacing w:w="15" w:type="dxa"/>
        </w:trPr>
        <w:tc>
          <w:tcPr>
            <w:tcW w:w="0" w:type="auto"/>
            <w:vAlign w:val="center"/>
          </w:tcPr>
          <w:p w14:paraId="21439C7C" w14:textId="1CA2DAFE"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tcPr>
          <w:p w14:paraId="39D712A5" w14:textId="3E173D99" w:rsidR="001929D9" w:rsidRPr="003F6261" w:rsidRDefault="001929D9" w:rsidP="00A63331">
            <w:pPr>
              <w:spacing w:after="0" w:line="360" w:lineRule="auto"/>
              <w:rPr>
                <w:rFonts w:ascii="Arial" w:eastAsia="Times New Roman" w:hAnsi="Arial" w:cs="Arial"/>
                <w:kern w:val="0"/>
                <w:lang w:eastAsia="en-GB"/>
                <w14:ligatures w14:val="none"/>
              </w:rPr>
            </w:pPr>
          </w:p>
        </w:tc>
      </w:tr>
      <w:tr w:rsidR="001929D9" w:rsidRPr="003F6261" w14:paraId="21860C6F" w14:textId="77777777" w:rsidTr="00B75923">
        <w:trPr>
          <w:tblCellSpacing w:w="15" w:type="dxa"/>
        </w:trPr>
        <w:tc>
          <w:tcPr>
            <w:tcW w:w="0" w:type="auto"/>
            <w:vAlign w:val="center"/>
            <w:hideMark/>
          </w:tcPr>
          <w:p w14:paraId="2AADC022" w14:textId="7294018B"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hideMark/>
          </w:tcPr>
          <w:p w14:paraId="66B0A3BA" w14:textId="4F857DAD" w:rsidR="001929D9" w:rsidRPr="003F6261" w:rsidRDefault="001929D9" w:rsidP="00A63331">
            <w:pPr>
              <w:spacing w:after="0" w:line="360" w:lineRule="auto"/>
              <w:rPr>
                <w:rFonts w:ascii="Arial" w:eastAsia="Times New Roman" w:hAnsi="Arial" w:cs="Arial"/>
                <w:kern w:val="0"/>
                <w:lang w:eastAsia="en-GB"/>
                <w14:ligatures w14:val="none"/>
              </w:rPr>
            </w:pPr>
          </w:p>
        </w:tc>
      </w:tr>
    </w:tbl>
    <w:p w14:paraId="3AAF4C8B" w14:textId="77777777" w:rsidR="00BE7A36" w:rsidRDefault="00BE7A36" w:rsidP="00BE7A36">
      <w:pPr>
        <w:pStyle w:val="Heading1"/>
        <w:rPr>
          <w:rFonts w:eastAsia="Times New Roman"/>
          <w:lang w:eastAsia="en-GB"/>
        </w:rPr>
      </w:pPr>
    </w:p>
    <w:p w14:paraId="10B1876D" w14:textId="72183A5F" w:rsidR="001929D9" w:rsidRPr="00BE7A36" w:rsidRDefault="001929D9" w:rsidP="00BE7A36">
      <w:pPr>
        <w:pStyle w:val="Heading1"/>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t>Legal</w:t>
      </w:r>
      <w:r w:rsidR="00BE7A36" w:rsidRPr="00BE7A36">
        <w:rPr>
          <w:rFonts w:asciiTheme="minorBidi" w:eastAsia="Times New Roman" w:hAnsiTheme="minorBidi" w:cstheme="minorBidi"/>
          <w:b/>
          <w:bCs/>
          <w:u w:val="single"/>
          <w:lang w:eastAsia="en-GB"/>
        </w:rPr>
        <w:t xml:space="preserve"> </w:t>
      </w:r>
      <w:r w:rsidRPr="00BE7A36">
        <w:rPr>
          <w:rFonts w:asciiTheme="minorBidi" w:eastAsia="Times New Roman" w:hAnsiTheme="minorBidi" w:cstheme="minorBidi"/>
          <w:b/>
          <w:bCs/>
          <w:u w:val="single"/>
          <w:lang w:eastAsia="en-GB"/>
        </w:rPr>
        <w:t>Structure</w:t>
      </w:r>
      <w:r w:rsidR="00336790" w:rsidRPr="00BE7A36">
        <w:rPr>
          <w:rFonts w:asciiTheme="minorBidi" w:eastAsia="Times New Roman" w:hAnsiTheme="minorBidi" w:cstheme="minorBidi"/>
          <w:b/>
          <w:bCs/>
          <w:u w:val="single"/>
          <w:lang w:eastAsia="en-GB"/>
        </w:rPr>
        <w:t>:</w:t>
      </w:r>
    </w:p>
    <w:p w14:paraId="7FD991EF" w14:textId="1CE4126C" w:rsidR="0014699B" w:rsidRDefault="003E5AD8" w:rsidP="00A63331">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r w:rsidRPr="003E5AD8">
        <w:rPr>
          <w:rFonts w:ascii="Arial" w:eastAsia="Times New Roman" w:hAnsi="Arial" w:cs="Arial"/>
          <w:b/>
          <w:bCs/>
          <w:noProof/>
          <w:kern w:val="0"/>
          <w:sz w:val="36"/>
          <w:szCs w:val="36"/>
          <w:u w:val="single"/>
          <w:lang w:eastAsia="en-GB"/>
          <w14:ligatures w14:val="none"/>
        </w:rPr>
        <w:drawing>
          <wp:inline distT="0" distB="0" distL="0" distR="0" wp14:anchorId="19ABE1A0" wp14:editId="3EEC01A4">
            <wp:extent cx="5731510" cy="2336800"/>
            <wp:effectExtent l="0" t="0" r="2540" b="6350"/>
            <wp:docPr id="22094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40723" name=""/>
                    <pic:cNvPicPr/>
                  </pic:nvPicPr>
                  <pic:blipFill>
                    <a:blip r:embed="rId15"/>
                    <a:stretch>
                      <a:fillRect/>
                    </a:stretch>
                  </pic:blipFill>
                  <pic:spPr>
                    <a:xfrm>
                      <a:off x="0" y="0"/>
                      <a:ext cx="5731510" cy="2336800"/>
                    </a:xfrm>
                    <a:prstGeom prst="rect">
                      <a:avLst/>
                    </a:prstGeom>
                  </pic:spPr>
                </pic:pic>
              </a:graphicData>
            </a:graphic>
          </wp:inline>
        </w:drawing>
      </w:r>
    </w:p>
    <w:p w14:paraId="1A87B981" w14:textId="708BEC12" w:rsidR="008E2F42" w:rsidRPr="008E2F42" w:rsidRDefault="008E2F42" w:rsidP="00A63331">
      <w:pPr>
        <w:pStyle w:val="NormalWeb"/>
        <w:spacing w:line="360" w:lineRule="auto"/>
        <w:rPr>
          <w:rFonts w:asciiTheme="minorBidi" w:hAnsiTheme="minorBidi" w:cstheme="minorBidi"/>
        </w:rPr>
      </w:pPr>
      <w:r w:rsidRPr="008E2F42">
        <w:rPr>
          <w:rFonts w:asciiTheme="minorBidi" w:hAnsiTheme="minorBidi" w:cstheme="minorBidi"/>
        </w:rPr>
        <w:t>W.M. Properties will initially operate a sole trader, with financial and accounting reports produced solely for the owner (Limmack, 1985). This structure is popular among start</w:t>
      </w:r>
      <w:r w:rsidR="00C7002B">
        <w:rPr>
          <w:rFonts w:asciiTheme="minorBidi" w:hAnsiTheme="minorBidi" w:cstheme="minorBidi"/>
        </w:rPr>
        <w:t xml:space="preserve"> </w:t>
      </w:r>
      <w:r w:rsidRPr="008E2F42">
        <w:rPr>
          <w:rFonts w:asciiTheme="minorBidi" w:hAnsiTheme="minorBidi" w:cstheme="minorBidi"/>
        </w:rPr>
        <w:t xml:space="preserve">ups due to low administrative burden, minimal setup </w:t>
      </w:r>
      <w:r w:rsidR="00C7002B" w:rsidRPr="008E2F42">
        <w:rPr>
          <w:rFonts w:asciiTheme="minorBidi" w:hAnsiTheme="minorBidi" w:cstheme="minorBidi"/>
        </w:rPr>
        <w:t>costs, straightforward</w:t>
      </w:r>
      <w:r w:rsidRPr="008E2F42">
        <w:rPr>
          <w:rFonts w:asciiTheme="minorBidi" w:hAnsiTheme="minorBidi" w:cstheme="minorBidi"/>
        </w:rPr>
        <w:t xml:space="preserve"> tax reporting. It also supports strong supplier relationships and fast decision</w:t>
      </w:r>
      <w:r w:rsidR="00C7002B">
        <w:rPr>
          <w:rFonts w:asciiTheme="minorBidi" w:hAnsiTheme="minorBidi" w:cstheme="minorBidi"/>
        </w:rPr>
        <w:t xml:space="preserve"> </w:t>
      </w:r>
      <w:r w:rsidRPr="008E2F42">
        <w:rPr>
          <w:rFonts w:asciiTheme="minorBidi" w:hAnsiTheme="minorBidi" w:cstheme="minorBidi"/>
        </w:rPr>
        <w:t>making. The business can begin trading immediately, with only basic requirements such as displaying the trading name on invoices and documents (Price, 1989).</w:t>
      </w:r>
    </w:p>
    <w:p w14:paraId="63E4420F" w14:textId="170A7DB9" w:rsidR="008E2F42" w:rsidRPr="008E2F42" w:rsidRDefault="008E2F42" w:rsidP="00A63331">
      <w:pPr>
        <w:pStyle w:val="NormalWeb"/>
        <w:spacing w:line="360" w:lineRule="auto"/>
        <w:rPr>
          <w:rFonts w:asciiTheme="minorBidi" w:hAnsiTheme="minorBidi" w:cstheme="minorBidi"/>
        </w:rPr>
      </w:pPr>
      <w:r w:rsidRPr="008E2F42">
        <w:rPr>
          <w:rFonts w:asciiTheme="minorBidi" w:hAnsiTheme="minorBidi" w:cstheme="minorBidi"/>
        </w:rPr>
        <w:t>For W.M. Properties, this structure is suitable in the early stages because it allows quick, low</w:t>
      </w:r>
      <w:r w:rsidR="00457A4A">
        <w:rPr>
          <w:rFonts w:asciiTheme="minorBidi" w:hAnsiTheme="minorBidi" w:cstheme="minorBidi"/>
        </w:rPr>
        <w:t xml:space="preserve"> </w:t>
      </w:r>
      <w:r w:rsidRPr="008E2F42">
        <w:rPr>
          <w:rFonts w:asciiTheme="minorBidi" w:hAnsiTheme="minorBidi" w:cstheme="minorBidi"/>
        </w:rPr>
        <w:t xml:space="preserve">cost entry, outlined by HMRC. Avoiding administrative demands of incorporation enables the owner to focus on sourcing, acquiring, renovating the first </w:t>
      </w:r>
      <w:r w:rsidRPr="008E2F42">
        <w:rPr>
          <w:rFonts w:asciiTheme="minorBidi" w:hAnsiTheme="minorBidi" w:cstheme="minorBidi"/>
        </w:rPr>
        <w:lastRenderedPageBreak/>
        <w:t>property. All profits can be reinvested directly into the business to support early growth.</w:t>
      </w:r>
    </w:p>
    <w:p w14:paraId="46C71C21" w14:textId="49808279" w:rsidR="008E2F42" w:rsidRPr="008E2F42" w:rsidRDefault="008E2F42" w:rsidP="00A63331">
      <w:pPr>
        <w:pStyle w:val="NormalWeb"/>
        <w:spacing w:line="360" w:lineRule="auto"/>
        <w:rPr>
          <w:rFonts w:asciiTheme="minorBidi" w:hAnsiTheme="minorBidi" w:cstheme="minorBidi"/>
        </w:rPr>
      </w:pPr>
      <w:r w:rsidRPr="008E2F42">
        <w:rPr>
          <w:rFonts w:asciiTheme="minorBidi" w:hAnsiTheme="minorBidi" w:cstheme="minorBidi"/>
        </w:rPr>
        <w:t>As the portfolio expands, W.M. Properties plans to transition into a limited company, providing limited liability protection</w:t>
      </w:r>
      <w:r w:rsidR="007924D4">
        <w:rPr>
          <w:rFonts w:asciiTheme="minorBidi" w:hAnsiTheme="minorBidi" w:cstheme="minorBidi"/>
        </w:rPr>
        <w:t xml:space="preserve">, </w:t>
      </w:r>
      <w:r w:rsidRPr="008E2F42">
        <w:rPr>
          <w:rFonts w:asciiTheme="minorBidi" w:hAnsiTheme="minorBidi" w:cstheme="minorBidi"/>
        </w:rPr>
        <w:t>separating personal and business assets (Companies House, 2023). A limited company may also offer tax advantages through corporation tax and allowable expenses (HMRC, 2024), supporting growth and improving credibility with lenders and local authorities.</w:t>
      </w:r>
    </w:p>
    <w:p w14:paraId="18AC6139" w14:textId="61F9AD23" w:rsidR="001929D9" w:rsidRPr="00BE7A36" w:rsidRDefault="009041A0" w:rsidP="00037A61">
      <w:pPr>
        <w:pStyle w:val="Heading1"/>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t>PESTEL Analysis:</w:t>
      </w:r>
    </w:p>
    <w:p w14:paraId="2B59E1B7" w14:textId="66AC954F" w:rsidR="008F4991" w:rsidRDefault="008F4991" w:rsidP="00A63331">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8F4991">
        <w:rPr>
          <w:rFonts w:ascii="Arial" w:eastAsia="Times New Roman" w:hAnsi="Arial" w:cs="Arial"/>
          <w:b/>
          <w:bCs/>
          <w:noProof/>
          <w:kern w:val="0"/>
          <w:sz w:val="36"/>
          <w:szCs w:val="36"/>
          <w:lang w:eastAsia="en-GB"/>
          <w14:ligatures w14:val="none"/>
        </w:rPr>
        <w:drawing>
          <wp:inline distT="0" distB="0" distL="0" distR="0" wp14:anchorId="05E8E548" wp14:editId="52B0ACC2">
            <wp:extent cx="4587638" cy="2225233"/>
            <wp:effectExtent l="0" t="0" r="3810" b="3810"/>
            <wp:docPr id="540880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80284" name=""/>
                    <pic:cNvPicPr/>
                  </pic:nvPicPr>
                  <pic:blipFill>
                    <a:blip r:embed="rId16"/>
                    <a:stretch>
                      <a:fillRect/>
                    </a:stretch>
                  </pic:blipFill>
                  <pic:spPr>
                    <a:xfrm>
                      <a:off x="0" y="0"/>
                      <a:ext cx="4587638" cy="2225233"/>
                    </a:xfrm>
                    <a:prstGeom prst="rect">
                      <a:avLst/>
                    </a:prstGeom>
                  </pic:spPr>
                </pic:pic>
              </a:graphicData>
            </a:graphic>
          </wp:inline>
        </w:drawing>
      </w:r>
    </w:p>
    <w:p w14:paraId="0F5125B4" w14:textId="5875594A" w:rsidR="003C0A18" w:rsidRDefault="003C0A18" w:rsidP="00A63331">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sz w:val="36"/>
          <w:szCs w:val="36"/>
          <w:lang w:eastAsia="en-GB"/>
          <w14:ligatures w14:val="none"/>
        </w:rPr>
        <w:tab/>
      </w:r>
      <w:r>
        <w:rPr>
          <w:rFonts w:ascii="Arial" w:eastAsia="Times New Roman" w:hAnsi="Arial" w:cs="Arial"/>
          <w:b/>
          <w:bCs/>
          <w:kern w:val="0"/>
          <w:sz w:val="36"/>
          <w:szCs w:val="36"/>
          <w:lang w:eastAsia="en-GB"/>
          <w14:ligatures w14:val="none"/>
        </w:rPr>
        <w:tab/>
      </w:r>
      <w:r>
        <w:rPr>
          <w:rFonts w:ascii="Arial" w:eastAsia="Times New Roman" w:hAnsi="Arial" w:cs="Arial"/>
          <w:b/>
          <w:bCs/>
          <w:kern w:val="0"/>
          <w:sz w:val="36"/>
          <w:szCs w:val="36"/>
          <w:lang w:eastAsia="en-GB"/>
          <w14:ligatures w14:val="none"/>
        </w:rPr>
        <w:tab/>
      </w:r>
      <w:r>
        <w:rPr>
          <w:rFonts w:ascii="Arial" w:eastAsia="Times New Roman" w:hAnsi="Arial" w:cs="Arial"/>
          <w:b/>
          <w:bCs/>
          <w:kern w:val="0"/>
          <w:sz w:val="36"/>
          <w:szCs w:val="36"/>
          <w:lang w:eastAsia="en-GB"/>
          <w14:ligatures w14:val="none"/>
        </w:rPr>
        <w:tab/>
      </w:r>
      <w:r w:rsidRPr="003F6261">
        <w:rPr>
          <w:rFonts w:ascii="Arial" w:eastAsia="Times New Roman" w:hAnsi="Arial" w:cs="Arial"/>
          <w:b/>
          <w:bCs/>
          <w:kern w:val="0"/>
          <w:lang w:eastAsia="en-GB"/>
          <w14:ligatures w14:val="none"/>
        </w:rPr>
        <w:t>Impact on W.M. Properties</w:t>
      </w:r>
    </w:p>
    <w:p w14:paraId="7FEE8758" w14:textId="77777777" w:rsidR="00812189" w:rsidRPr="00BF08BB" w:rsidRDefault="00812189" w:rsidP="00A63331">
      <w:pPr>
        <w:pStyle w:val="NormalWeb"/>
        <w:spacing w:line="360" w:lineRule="auto"/>
        <w:rPr>
          <w:rFonts w:asciiTheme="minorBidi" w:hAnsiTheme="minorBidi" w:cstheme="minorBidi"/>
        </w:rPr>
      </w:pPr>
      <w:r w:rsidRPr="00BF08BB">
        <w:rPr>
          <w:rFonts w:asciiTheme="minorBidi" w:hAnsiTheme="minorBidi" w:cstheme="minorBidi"/>
        </w:rPr>
        <w:t>PESTEL is used to analyse the external political, economic, social, technological, environmental, and legal factors shaping W.M. Properties’ operations within the private rented sector.</w:t>
      </w:r>
    </w:p>
    <w:p w14:paraId="6680B987" w14:textId="1449E595" w:rsidR="001724CB" w:rsidRPr="00634D10" w:rsidRDefault="003C0A18" w:rsidP="00A63331">
      <w:pPr>
        <w:spacing w:before="100" w:beforeAutospacing="1" w:after="100" w:afterAutospacing="1" w:line="360" w:lineRule="auto"/>
        <w:outlineLvl w:val="1"/>
        <w:rPr>
          <w:rFonts w:ascii="Arial" w:eastAsia="Times New Roman" w:hAnsi="Arial" w:cs="Arial"/>
          <w:b/>
          <w:bCs/>
          <w:color w:val="EE0000"/>
          <w:kern w:val="0"/>
          <w:sz w:val="36"/>
          <w:szCs w:val="36"/>
          <w:u w:val="single"/>
          <w:lang w:eastAsia="en-GB"/>
          <w14:ligatures w14:val="none"/>
        </w:rPr>
      </w:pPr>
      <w:r w:rsidRPr="00634D10">
        <w:rPr>
          <w:rFonts w:ascii="Arial" w:eastAsia="Times New Roman" w:hAnsi="Arial" w:cs="Arial"/>
          <w:b/>
          <w:bCs/>
          <w:color w:val="EE0000"/>
          <w:kern w:val="0"/>
          <w:sz w:val="36"/>
          <w:szCs w:val="36"/>
          <w:u w:val="single"/>
          <w:lang w:eastAsia="en-GB"/>
          <w14:ligatures w14:val="none"/>
        </w:rPr>
        <w:t xml:space="preserve">Political: </w:t>
      </w:r>
      <w:r w:rsidR="00620B46" w:rsidRPr="00634D10">
        <w:rPr>
          <w:rFonts w:asciiTheme="minorBidi" w:hAnsiTheme="minorBidi"/>
          <w:u w:val="single"/>
        </w:rPr>
        <w:t xml:space="preserve"> </w:t>
      </w:r>
    </w:p>
    <w:p w14:paraId="3ED1414D" w14:textId="006417E8" w:rsidR="00812189" w:rsidRDefault="00812189" w:rsidP="00A63331">
      <w:pPr>
        <w:spacing w:before="100" w:beforeAutospacing="1" w:after="100" w:afterAutospacing="1" w:line="360" w:lineRule="auto"/>
        <w:outlineLvl w:val="1"/>
        <w:rPr>
          <w:rFonts w:asciiTheme="minorBidi" w:hAnsiTheme="minorBidi"/>
          <w:color w:val="222222"/>
          <w:shd w:val="clear" w:color="auto" w:fill="FFFFFF"/>
        </w:rPr>
      </w:pPr>
      <w:r w:rsidRPr="00BF08BB">
        <w:rPr>
          <w:rFonts w:asciiTheme="minorBidi" w:hAnsiTheme="minorBidi"/>
        </w:rPr>
        <w:t>The Renters’ Rights Bill introduces major reforms, abolishing no</w:t>
      </w:r>
      <w:r w:rsidR="000C266B">
        <w:rPr>
          <w:rFonts w:asciiTheme="minorBidi" w:hAnsiTheme="minorBidi"/>
        </w:rPr>
        <w:t xml:space="preserve"> </w:t>
      </w:r>
      <w:r w:rsidRPr="00BF08BB">
        <w:rPr>
          <w:rFonts w:asciiTheme="minorBidi" w:hAnsiTheme="minorBidi"/>
        </w:rPr>
        <w:t xml:space="preserve">fault evictions, creating a national landlord database, updating eviction grounds, banning discrimination against benefit claimants and families, strengthening disrepair enforcement, and restricting large upfront rent payments. These changes </w:t>
      </w:r>
      <w:r w:rsidR="007924D4">
        <w:rPr>
          <w:rFonts w:asciiTheme="minorBidi" w:hAnsiTheme="minorBidi"/>
        </w:rPr>
        <w:t>will</w:t>
      </w:r>
      <w:r w:rsidRPr="00BF08BB">
        <w:rPr>
          <w:rFonts w:asciiTheme="minorBidi" w:hAnsiTheme="minorBidi"/>
        </w:rPr>
        <w:t xml:space="preserve"> increase tenant security</w:t>
      </w:r>
      <w:r w:rsidR="007924D4">
        <w:rPr>
          <w:rFonts w:asciiTheme="minorBidi" w:hAnsiTheme="minorBidi"/>
        </w:rPr>
        <w:t xml:space="preserve">, </w:t>
      </w:r>
      <w:r w:rsidRPr="00BF08BB">
        <w:rPr>
          <w:rFonts w:asciiTheme="minorBidi" w:hAnsiTheme="minorBidi"/>
        </w:rPr>
        <w:t>improve access to rights (Acharya, 2025).</w:t>
      </w:r>
    </w:p>
    <w:p w14:paraId="0E20FD29" w14:textId="09934C08" w:rsidR="001F090A" w:rsidRPr="008836B4" w:rsidRDefault="005E113D" w:rsidP="00A63331">
      <w:pPr>
        <w:spacing w:before="100" w:beforeAutospacing="1" w:after="100" w:afterAutospacing="1" w:line="360" w:lineRule="auto"/>
        <w:outlineLvl w:val="1"/>
        <w:rPr>
          <w:rFonts w:ascii="Arial" w:eastAsia="Times New Roman" w:hAnsi="Arial" w:cs="Arial"/>
          <w:b/>
          <w:bCs/>
          <w:color w:val="FFC000"/>
          <w:kern w:val="0"/>
          <w:sz w:val="36"/>
          <w:szCs w:val="36"/>
          <w:u w:val="single"/>
          <w:lang w:eastAsia="en-GB"/>
          <w14:ligatures w14:val="none"/>
        </w:rPr>
      </w:pPr>
      <w:r w:rsidRPr="008836B4">
        <w:rPr>
          <w:rFonts w:ascii="Arial" w:eastAsia="Times New Roman" w:hAnsi="Arial" w:cs="Arial"/>
          <w:b/>
          <w:bCs/>
          <w:color w:val="FFC000"/>
          <w:kern w:val="0"/>
          <w:sz w:val="36"/>
          <w:szCs w:val="36"/>
          <w:u w:val="single"/>
          <w:lang w:eastAsia="en-GB"/>
          <w14:ligatures w14:val="none"/>
        </w:rPr>
        <w:lastRenderedPageBreak/>
        <w:t>Economical:</w:t>
      </w:r>
      <w:r w:rsidR="001F090A" w:rsidRPr="008836B4">
        <w:rPr>
          <w:rFonts w:ascii="Arial" w:eastAsia="Times New Roman" w:hAnsi="Arial" w:cs="Arial"/>
          <w:b/>
          <w:bCs/>
          <w:color w:val="FFC000"/>
          <w:kern w:val="0"/>
          <w:sz w:val="36"/>
          <w:szCs w:val="36"/>
          <w:u w:val="single"/>
          <w:lang w:eastAsia="en-GB"/>
          <w14:ligatures w14:val="none"/>
        </w:rPr>
        <w:t xml:space="preserve"> </w:t>
      </w:r>
    </w:p>
    <w:p w14:paraId="2CF3545E" w14:textId="6342B6C7" w:rsidR="00812189" w:rsidRDefault="00812189" w:rsidP="00A63331">
      <w:pPr>
        <w:spacing w:before="100" w:beforeAutospacing="1" w:after="100" w:afterAutospacing="1" w:line="360" w:lineRule="auto"/>
        <w:outlineLvl w:val="1"/>
        <w:rPr>
          <w:rFonts w:asciiTheme="minorBidi" w:hAnsiTheme="minorBidi"/>
        </w:rPr>
      </w:pPr>
      <w:r w:rsidRPr="00BF08BB">
        <w:rPr>
          <w:rFonts w:asciiTheme="minorBidi" w:hAnsiTheme="minorBidi"/>
        </w:rPr>
        <w:t>Landlords only request one month’s rent between signing and the tenancy start date, with no payments allowed before this period. Rent can only be collected when due (UK Government, 2024).</w:t>
      </w:r>
    </w:p>
    <w:p w14:paraId="4C962D55" w14:textId="4F64189D" w:rsidR="002C421A" w:rsidRPr="002962B8" w:rsidRDefault="002C421A" w:rsidP="00A63331">
      <w:pPr>
        <w:spacing w:before="100" w:beforeAutospacing="1" w:after="100" w:afterAutospacing="1" w:line="360" w:lineRule="auto"/>
        <w:outlineLvl w:val="1"/>
        <w:rPr>
          <w:rFonts w:asciiTheme="minorBidi" w:hAnsiTheme="minorBidi"/>
          <w:b/>
          <w:bCs/>
          <w:color w:val="C45911" w:themeColor="accent2" w:themeShade="BF"/>
          <w:sz w:val="36"/>
          <w:szCs w:val="36"/>
          <w:u w:val="single"/>
        </w:rPr>
      </w:pPr>
      <w:r w:rsidRPr="002962B8">
        <w:rPr>
          <w:rFonts w:asciiTheme="minorBidi" w:hAnsiTheme="minorBidi"/>
          <w:b/>
          <w:bCs/>
          <w:color w:val="C45911" w:themeColor="accent2" w:themeShade="BF"/>
          <w:sz w:val="36"/>
          <w:szCs w:val="36"/>
          <w:u w:val="single"/>
        </w:rPr>
        <w:t>Social:</w:t>
      </w:r>
    </w:p>
    <w:p w14:paraId="44FE0667" w14:textId="47D12E40" w:rsidR="00812189" w:rsidRPr="00BF08BB" w:rsidRDefault="00812189" w:rsidP="00A63331">
      <w:pPr>
        <w:pStyle w:val="NormalWeb"/>
        <w:spacing w:line="360" w:lineRule="auto"/>
        <w:rPr>
          <w:rFonts w:asciiTheme="minorBidi" w:hAnsiTheme="minorBidi" w:cstheme="minorBidi"/>
        </w:rPr>
      </w:pPr>
      <w:r w:rsidRPr="00BF08BB">
        <w:rPr>
          <w:rFonts w:asciiTheme="minorBidi" w:hAnsiTheme="minorBidi" w:cstheme="minorBidi"/>
        </w:rPr>
        <w:t>Tenant expectations are shifting toward flexible, service</w:t>
      </w:r>
      <w:r w:rsidR="00716570">
        <w:rPr>
          <w:rFonts w:asciiTheme="minorBidi" w:hAnsiTheme="minorBidi" w:cstheme="minorBidi"/>
        </w:rPr>
        <w:t xml:space="preserve"> </w:t>
      </w:r>
      <w:r w:rsidRPr="00BF08BB">
        <w:rPr>
          <w:rFonts w:asciiTheme="minorBidi" w:hAnsiTheme="minorBidi" w:cstheme="minorBidi"/>
        </w:rPr>
        <w:t>oriented living. Renters increasingly view housing as a customer</w:t>
      </w:r>
      <w:r w:rsidR="00716570">
        <w:rPr>
          <w:rFonts w:asciiTheme="minorBidi" w:hAnsiTheme="minorBidi" w:cstheme="minorBidi"/>
        </w:rPr>
        <w:t xml:space="preserve"> </w:t>
      </w:r>
      <w:r w:rsidRPr="00BF08BB">
        <w:rPr>
          <w:rFonts w:asciiTheme="minorBidi" w:hAnsiTheme="minorBidi" w:cstheme="minorBidi"/>
        </w:rPr>
        <w:t>focused service, emphasising responsiveness, convenience, and professional management (Scanlon, Whitehead &amp; Blanc, 2021).</w:t>
      </w:r>
    </w:p>
    <w:p w14:paraId="7633C438" w14:textId="67A5E4EB" w:rsidR="000A615C" w:rsidRDefault="000A615C" w:rsidP="00A63331">
      <w:pPr>
        <w:spacing w:before="100" w:beforeAutospacing="1" w:after="100" w:afterAutospacing="1" w:line="360" w:lineRule="auto"/>
        <w:outlineLvl w:val="1"/>
        <w:rPr>
          <w:rFonts w:asciiTheme="minorBidi" w:hAnsiTheme="minorBidi"/>
          <w:b/>
          <w:bCs/>
          <w:color w:val="00B0F0"/>
          <w:sz w:val="36"/>
          <w:szCs w:val="36"/>
          <w:u w:val="single"/>
        </w:rPr>
      </w:pPr>
      <w:r w:rsidRPr="00D8176C">
        <w:rPr>
          <w:rFonts w:asciiTheme="minorBidi" w:hAnsiTheme="minorBidi"/>
          <w:b/>
          <w:bCs/>
          <w:color w:val="00B0F0"/>
          <w:sz w:val="36"/>
          <w:szCs w:val="36"/>
          <w:u w:val="single"/>
        </w:rPr>
        <w:t>Techno</w:t>
      </w:r>
      <w:r w:rsidR="009236F7" w:rsidRPr="00D8176C">
        <w:rPr>
          <w:rFonts w:asciiTheme="minorBidi" w:hAnsiTheme="minorBidi"/>
          <w:b/>
          <w:bCs/>
          <w:color w:val="00B0F0"/>
          <w:sz w:val="36"/>
          <w:szCs w:val="36"/>
          <w:u w:val="single"/>
        </w:rPr>
        <w:t>lo</w:t>
      </w:r>
      <w:r w:rsidRPr="00D8176C">
        <w:rPr>
          <w:rFonts w:asciiTheme="minorBidi" w:hAnsiTheme="minorBidi"/>
          <w:b/>
          <w:bCs/>
          <w:color w:val="00B0F0"/>
          <w:sz w:val="36"/>
          <w:szCs w:val="36"/>
          <w:u w:val="single"/>
        </w:rPr>
        <w:t>gical</w:t>
      </w:r>
      <w:r w:rsidR="009236F7" w:rsidRPr="00D8176C">
        <w:rPr>
          <w:rFonts w:asciiTheme="minorBidi" w:hAnsiTheme="minorBidi"/>
          <w:b/>
          <w:bCs/>
          <w:color w:val="00B0F0"/>
          <w:sz w:val="36"/>
          <w:szCs w:val="36"/>
          <w:u w:val="single"/>
        </w:rPr>
        <w:t xml:space="preserve">: </w:t>
      </w:r>
    </w:p>
    <w:p w14:paraId="57FC5296" w14:textId="16E11E04" w:rsidR="00812189" w:rsidRPr="00BF08BB" w:rsidRDefault="00812189" w:rsidP="00A63331">
      <w:pPr>
        <w:pStyle w:val="NormalWeb"/>
        <w:spacing w:line="360" w:lineRule="auto"/>
        <w:rPr>
          <w:rFonts w:asciiTheme="minorBidi" w:hAnsiTheme="minorBidi" w:cstheme="minorBidi"/>
        </w:rPr>
      </w:pPr>
      <w:r w:rsidRPr="00BF08BB">
        <w:rPr>
          <w:rFonts w:asciiTheme="minorBidi" w:hAnsiTheme="minorBidi" w:cstheme="minorBidi"/>
        </w:rPr>
        <w:t>The sector is rapidly digitalising, with digital logbooks, online ID checks, electronic signatures, and AI</w:t>
      </w:r>
      <w:r w:rsidR="00640DB3">
        <w:rPr>
          <w:rFonts w:asciiTheme="minorBidi" w:hAnsiTheme="minorBidi" w:cstheme="minorBidi"/>
        </w:rPr>
        <w:t xml:space="preserve"> </w:t>
      </w:r>
      <w:r w:rsidRPr="00BF08BB">
        <w:rPr>
          <w:rFonts w:asciiTheme="minorBidi" w:hAnsiTheme="minorBidi" w:cstheme="minorBidi"/>
        </w:rPr>
        <w:t>supported conveyancing improving efficiency</w:t>
      </w:r>
      <w:r w:rsidR="00640DB3">
        <w:rPr>
          <w:rFonts w:asciiTheme="minorBidi" w:hAnsiTheme="minorBidi" w:cstheme="minorBidi"/>
        </w:rPr>
        <w:t xml:space="preserve">, </w:t>
      </w:r>
      <w:r w:rsidRPr="00BF08BB">
        <w:rPr>
          <w:rFonts w:asciiTheme="minorBidi" w:hAnsiTheme="minorBidi" w:cstheme="minorBidi"/>
        </w:rPr>
        <w:t>reducing delays for start</w:t>
      </w:r>
      <w:r w:rsidR="00640DB3">
        <w:rPr>
          <w:rFonts w:asciiTheme="minorBidi" w:hAnsiTheme="minorBidi" w:cstheme="minorBidi"/>
        </w:rPr>
        <w:t xml:space="preserve"> </w:t>
      </w:r>
      <w:r w:rsidRPr="00BF08BB">
        <w:rPr>
          <w:rFonts w:asciiTheme="minorBidi" w:hAnsiTheme="minorBidi" w:cstheme="minorBidi"/>
        </w:rPr>
        <w:t>ups like W.M. Properties (Rightmove, 2024).</w:t>
      </w:r>
    </w:p>
    <w:p w14:paraId="15BBB4B4" w14:textId="7F6CC2A0" w:rsidR="001E1D8F" w:rsidRDefault="001E1D8F" w:rsidP="00A63331">
      <w:pPr>
        <w:spacing w:before="100" w:beforeAutospacing="1" w:after="100" w:afterAutospacing="1" w:line="360" w:lineRule="auto"/>
        <w:outlineLvl w:val="1"/>
        <w:rPr>
          <w:rFonts w:asciiTheme="minorBidi" w:hAnsiTheme="minorBidi"/>
          <w:b/>
          <w:bCs/>
          <w:color w:val="538135" w:themeColor="accent6" w:themeShade="BF"/>
          <w:sz w:val="36"/>
          <w:szCs w:val="36"/>
          <w:u w:val="single"/>
        </w:rPr>
      </w:pPr>
      <w:r w:rsidRPr="006A008B">
        <w:rPr>
          <w:rFonts w:asciiTheme="minorBidi" w:hAnsiTheme="minorBidi"/>
          <w:b/>
          <w:bCs/>
          <w:color w:val="538135" w:themeColor="accent6" w:themeShade="BF"/>
          <w:sz w:val="36"/>
          <w:szCs w:val="36"/>
          <w:u w:val="single"/>
        </w:rPr>
        <w:t xml:space="preserve">Environmental: </w:t>
      </w:r>
    </w:p>
    <w:p w14:paraId="0228F944" w14:textId="32C47904" w:rsidR="006C45FB" w:rsidRPr="00D67C33" w:rsidRDefault="006C45FB" w:rsidP="00A63331">
      <w:pPr>
        <w:spacing w:before="100" w:beforeAutospacing="1" w:after="100" w:afterAutospacing="1" w:line="360" w:lineRule="auto"/>
        <w:outlineLvl w:val="1"/>
        <w:rPr>
          <w:rFonts w:asciiTheme="minorBidi" w:hAnsiTheme="minorBidi"/>
          <w:b/>
          <w:bCs/>
          <w:color w:val="538135" w:themeColor="accent6" w:themeShade="BF"/>
          <w:sz w:val="36"/>
          <w:szCs w:val="36"/>
          <w:u w:val="single"/>
        </w:rPr>
      </w:pPr>
      <w:r w:rsidRPr="00BF08BB">
        <w:rPr>
          <w:rFonts w:asciiTheme="minorBidi" w:hAnsiTheme="minorBidi"/>
        </w:rPr>
        <w:t xml:space="preserve">Minimum energy efficiency standards under the Energy Act 2011 require landlords to improve environmental performance (Mulliner &amp; Kirsten, 2017). </w:t>
      </w:r>
      <w:r w:rsidR="00D41234">
        <w:rPr>
          <w:rFonts w:asciiTheme="minorBidi" w:hAnsiTheme="minorBidi"/>
        </w:rPr>
        <w:t>U</w:t>
      </w:r>
      <w:r w:rsidRPr="00BF08BB">
        <w:rPr>
          <w:rFonts w:asciiTheme="minorBidi" w:hAnsiTheme="minorBidi"/>
        </w:rPr>
        <w:t>pgrades may increase initial costs, they enhance long</w:t>
      </w:r>
      <w:r w:rsidR="00D41234">
        <w:rPr>
          <w:rFonts w:asciiTheme="minorBidi" w:hAnsiTheme="minorBidi"/>
        </w:rPr>
        <w:t xml:space="preserve"> </w:t>
      </w:r>
      <w:r w:rsidRPr="00BF08BB">
        <w:rPr>
          <w:rFonts w:asciiTheme="minorBidi" w:hAnsiTheme="minorBidi"/>
        </w:rPr>
        <w:t>term value, reduce running expenses, and appeal to environmentally conscious tenants.</w:t>
      </w:r>
    </w:p>
    <w:p w14:paraId="4DA3B5C1" w14:textId="7817F7D7" w:rsidR="00C234E5" w:rsidRPr="00BE7A36" w:rsidRDefault="00C234E5" w:rsidP="00F144C7">
      <w:pPr>
        <w:pStyle w:val="Heading1"/>
        <w:rPr>
          <w:rFonts w:asciiTheme="minorBidi" w:hAnsiTheme="minorBidi" w:cstheme="minorBidi"/>
          <w:b/>
          <w:bCs/>
          <w:u w:val="single"/>
        </w:rPr>
      </w:pPr>
      <w:r w:rsidRPr="00BE7A36">
        <w:rPr>
          <w:rFonts w:asciiTheme="minorBidi" w:hAnsiTheme="minorBidi" w:cstheme="minorBidi"/>
          <w:b/>
          <w:bCs/>
          <w:u w:val="single"/>
        </w:rPr>
        <w:t>Leg</w:t>
      </w:r>
      <w:r w:rsidR="002B586E" w:rsidRPr="00BE7A36">
        <w:rPr>
          <w:rFonts w:asciiTheme="minorBidi" w:hAnsiTheme="minorBidi" w:cstheme="minorBidi"/>
          <w:b/>
          <w:bCs/>
          <w:u w:val="single"/>
        </w:rPr>
        <w:t>al:</w:t>
      </w:r>
    </w:p>
    <w:p w14:paraId="4FF3F0E0" w14:textId="77777777" w:rsidR="006C45FB" w:rsidRPr="00BF08BB" w:rsidRDefault="006C45FB" w:rsidP="00A63331">
      <w:pPr>
        <w:pStyle w:val="NormalWeb"/>
        <w:spacing w:line="360" w:lineRule="auto"/>
        <w:rPr>
          <w:rFonts w:asciiTheme="minorBidi" w:hAnsiTheme="minorBidi" w:cstheme="minorBidi"/>
        </w:rPr>
      </w:pPr>
      <w:r w:rsidRPr="00BF08BB">
        <w:rPr>
          <w:rFonts w:asciiTheme="minorBidi" w:hAnsiTheme="minorBidi" w:cstheme="minorBidi"/>
        </w:rPr>
        <w:t>Awaab’s Law sets strict deadlines for resolving disrepair issues, reflecting wider expectations for faster repairs and stronger accountability across the rental sector (Kelbert &amp; Parhar, 2025).</w:t>
      </w:r>
    </w:p>
    <w:p w14:paraId="2D92FAA6" w14:textId="77148614" w:rsidR="009003BB" w:rsidRPr="003D0E83" w:rsidRDefault="00C93439" w:rsidP="00A63331">
      <w:pPr>
        <w:pStyle w:val="NormalWeb"/>
        <w:spacing w:line="360" w:lineRule="auto"/>
        <w:rPr>
          <w:rFonts w:asciiTheme="minorBidi" w:hAnsiTheme="minorBidi" w:cstheme="minorBidi"/>
        </w:rPr>
      </w:pPr>
      <w:r w:rsidRPr="00BF08BB">
        <w:rPr>
          <w:rFonts w:asciiTheme="minorBidi" w:hAnsiTheme="minorBidi" w:cstheme="minorBidi"/>
        </w:rPr>
        <w:lastRenderedPageBreak/>
        <w:t>Overall, the PESTEL shows a sector becoming more regulated, digital, and service</w:t>
      </w:r>
      <w:r w:rsidRPr="00BF08BB">
        <w:rPr>
          <w:rFonts w:asciiTheme="minorBidi" w:hAnsiTheme="minorBidi" w:cstheme="minorBidi"/>
        </w:rPr>
        <w:noBreakHyphen/>
        <w:t>focused, leading W.M. Properties to prioritise compliance, fast repairs, modern systems, and a tenant</w:t>
      </w:r>
      <w:r w:rsidR="002647AF">
        <w:rPr>
          <w:rFonts w:asciiTheme="minorBidi" w:hAnsiTheme="minorBidi" w:cstheme="minorBidi"/>
        </w:rPr>
        <w:t xml:space="preserve"> </w:t>
      </w:r>
      <w:r w:rsidRPr="00BF08BB">
        <w:rPr>
          <w:rFonts w:asciiTheme="minorBidi" w:hAnsiTheme="minorBidi" w:cstheme="minorBidi"/>
        </w:rPr>
        <w:t>centred approach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1929D9" w:rsidRPr="003F6261" w14:paraId="695846D8" w14:textId="77777777">
        <w:trPr>
          <w:tblHeader/>
          <w:tblCellSpacing w:w="15" w:type="dxa"/>
        </w:trPr>
        <w:tc>
          <w:tcPr>
            <w:tcW w:w="0" w:type="auto"/>
            <w:vAlign w:val="center"/>
            <w:hideMark/>
          </w:tcPr>
          <w:p w14:paraId="281A8C45" w14:textId="691E081C" w:rsidR="001929D9" w:rsidRPr="003F6261" w:rsidRDefault="001929D9" w:rsidP="00A63331">
            <w:pPr>
              <w:spacing w:after="0" w:line="360" w:lineRule="auto"/>
              <w:rPr>
                <w:rFonts w:ascii="Arial" w:eastAsia="Times New Roman" w:hAnsi="Arial" w:cs="Arial"/>
                <w:b/>
                <w:bCs/>
                <w:kern w:val="0"/>
                <w:lang w:eastAsia="en-GB"/>
                <w14:ligatures w14:val="none"/>
              </w:rPr>
            </w:pPr>
          </w:p>
        </w:tc>
        <w:tc>
          <w:tcPr>
            <w:tcW w:w="0" w:type="auto"/>
            <w:vAlign w:val="center"/>
            <w:hideMark/>
          </w:tcPr>
          <w:p w14:paraId="1D83EE43" w14:textId="6C266D31" w:rsidR="001929D9" w:rsidRPr="003F6261" w:rsidRDefault="001929D9" w:rsidP="00A63331">
            <w:pPr>
              <w:spacing w:after="0" w:line="360" w:lineRule="auto"/>
              <w:rPr>
                <w:rFonts w:ascii="Arial" w:eastAsia="Times New Roman" w:hAnsi="Arial" w:cs="Arial"/>
                <w:b/>
                <w:bCs/>
                <w:kern w:val="0"/>
                <w:lang w:eastAsia="en-GB"/>
                <w14:ligatures w14:val="none"/>
              </w:rPr>
            </w:pPr>
          </w:p>
        </w:tc>
      </w:tr>
      <w:tr w:rsidR="001929D9" w:rsidRPr="003F6261" w14:paraId="145C1A43" w14:textId="77777777">
        <w:trPr>
          <w:tblCellSpacing w:w="15" w:type="dxa"/>
        </w:trPr>
        <w:tc>
          <w:tcPr>
            <w:tcW w:w="0" w:type="auto"/>
            <w:vAlign w:val="center"/>
            <w:hideMark/>
          </w:tcPr>
          <w:p w14:paraId="7AA2C9BF" w14:textId="16D5B24F"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hideMark/>
          </w:tcPr>
          <w:p w14:paraId="52229933" w14:textId="039ECD58" w:rsidR="001929D9" w:rsidRPr="003F6261" w:rsidRDefault="001929D9" w:rsidP="00A63331">
            <w:pPr>
              <w:spacing w:after="0" w:line="360" w:lineRule="auto"/>
              <w:rPr>
                <w:rFonts w:ascii="Arial" w:eastAsia="Times New Roman" w:hAnsi="Arial" w:cs="Arial"/>
                <w:kern w:val="0"/>
                <w:lang w:eastAsia="en-GB"/>
                <w14:ligatures w14:val="none"/>
              </w:rPr>
            </w:pPr>
          </w:p>
        </w:tc>
      </w:tr>
      <w:tr w:rsidR="001929D9" w:rsidRPr="003F6261" w14:paraId="3901DF17" w14:textId="77777777">
        <w:trPr>
          <w:tblCellSpacing w:w="15" w:type="dxa"/>
        </w:trPr>
        <w:tc>
          <w:tcPr>
            <w:tcW w:w="0" w:type="auto"/>
            <w:vAlign w:val="center"/>
            <w:hideMark/>
          </w:tcPr>
          <w:p w14:paraId="2C6842EC" w14:textId="77778FC8"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hideMark/>
          </w:tcPr>
          <w:p w14:paraId="36DC359F" w14:textId="7129689F" w:rsidR="001929D9" w:rsidRPr="003F6261" w:rsidRDefault="001929D9" w:rsidP="00A63331">
            <w:pPr>
              <w:spacing w:after="0" w:line="360" w:lineRule="auto"/>
              <w:rPr>
                <w:rFonts w:ascii="Arial" w:eastAsia="Times New Roman" w:hAnsi="Arial" w:cs="Arial"/>
                <w:kern w:val="0"/>
                <w:lang w:eastAsia="en-GB"/>
                <w14:ligatures w14:val="none"/>
              </w:rPr>
            </w:pPr>
          </w:p>
        </w:tc>
      </w:tr>
      <w:tr w:rsidR="001929D9" w:rsidRPr="003F6261" w14:paraId="2BD85AA3" w14:textId="77777777">
        <w:trPr>
          <w:tblCellSpacing w:w="15" w:type="dxa"/>
        </w:trPr>
        <w:tc>
          <w:tcPr>
            <w:tcW w:w="0" w:type="auto"/>
            <w:vAlign w:val="center"/>
            <w:hideMark/>
          </w:tcPr>
          <w:p w14:paraId="17D85664" w14:textId="4DF46FE4"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hideMark/>
          </w:tcPr>
          <w:p w14:paraId="6176F66B" w14:textId="3E7E3A40" w:rsidR="001929D9" w:rsidRPr="003F6261" w:rsidRDefault="001929D9" w:rsidP="00A63331">
            <w:pPr>
              <w:spacing w:after="0" w:line="360" w:lineRule="auto"/>
              <w:rPr>
                <w:rFonts w:ascii="Arial" w:eastAsia="Times New Roman" w:hAnsi="Arial" w:cs="Arial"/>
                <w:kern w:val="0"/>
                <w:lang w:eastAsia="en-GB"/>
                <w14:ligatures w14:val="none"/>
              </w:rPr>
            </w:pPr>
          </w:p>
        </w:tc>
      </w:tr>
      <w:tr w:rsidR="001929D9" w:rsidRPr="003F6261" w14:paraId="771B154F" w14:textId="77777777">
        <w:trPr>
          <w:tblCellSpacing w:w="15" w:type="dxa"/>
        </w:trPr>
        <w:tc>
          <w:tcPr>
            <w:tcW w:w="0" w:type="auto"/>
            <w:vAlign w:val="center"/>
            <w:hideMark/>
          </w:tcPr>
          <w:p w14:paraId="2619EB0B" w14:textId="32C7F87A"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hideMark/>
          </w:tcPr>
          <w:p w14:paraId="4B5AD7F1" w14:textId="2D5F357E" w:rsidR="001929D9" w:rsidRPr="003F6261" w:rsidRDefault="001929D9" w:rsidP="00A63331">
            <w:pPr>
              <w:spacing w:after="0" w:line="360" w:lineRule="auto"/>
              <w:rPr>
                <w:rFonts w:ascii="Arial" w:eastAsia="Times New Roman" w:hAnsi="Arial" w:cs="Arial"/>
                <w:kern w:val="0"/>
                <w:lang w:eastAsia="en-GB"/>
                <w14:ligatures w14:val="none"/>
              </w:rPr>
            </w:pPr>
          </w:p>
        </w:tc>
      </w:tr>
      <w:tr w:rsidR="001929D9" w:rsidRPr="003F6261" w14:paraId="2921CF55" w14:textId="77777777">
        <w:trPr>
          <w:tblCellSpacing w:w="15" w:type="dxa"/>
        </w:trPr>
        <w:tc>
          <w:tcPr>
            <w:tcW w:w="0" w:type="auto"/>
            <w:vAlign w:val="center"/>
            <w:hideMark/>
          </w:tcPr>
          <w:p w14:paraId="650D72F4" w14:textId="47B4FEB7" w:rsidR="001929D9" w:rsidRPr="003F6261" w:rsidRDefault="001929D9" w:rsidP="00A63331">
            <w:pPr>
              <w:spacing w:after="0" w:line="360" w:lineRule="auto"/>
              <w:rPr>
                <w:rFonts w:ascii="Arial" w:eastAsia="Times New Roman" w:hAnsi="Arial" w:cs="Arial"/>
                <w:kern w:val="0"/>
                <w:lang w:eastAsia="en-GB"/>
                <w14:ligatures w14:val="none"/>
              </w:rPr>
            </w:pPr>
          </w:p>
        </w:tc>
        <w:tc>
          <w:tcPr>
            <w:tcW w:w="0" w:type="auto"/>
            <w:vAlign w:val="center"/>
            <w:hideMark/>
          </w:tcPr>
          <w:p w14:paraId="4FFFF333" w14:textId="0C529E6F" w:rsidR="001929D9" w:rsidRPr="003F6261" w:rsidRDefault="001929D9" w:rsidP="00A63331">
            <w:pPr>
              <w:spacing w:after="0" w:line="360" w:lineRule="auto"/>
              <w:rPr>
                <w:rFonts w:ascii="Arial" w:eastAsia="Times New Roman" w:hAnsi="Arial" w:cs="Arial"/>
                <w:kern w:val="0"/>
                <w:lang w:eastAsia="en-GB"/>
                <w14:ligatures w14:val="none"/>
              </w:rPr>
            </w:pPr>
          </w:p>
        </w:tc>
      </w:tr>
    </w:tbl>
    <w:p w14:paraId="679F2697" w14:textId="57D80B27" w:rsidR="001929D9" w:rsidRPr="00BE7A36" w:rsidRDefault="001929D9" w:rsidP="00F144C7">
      <w:pPr>
        <w:pStyle w:val="Heading2"/>
        <w:rPr>
          <w:rFonts w:asciiTheme="minorBidi" w:eastAsia="Times New Roman" w:hAnsiTheme="minorBidi" w:cstheme="minorBidi"/>
          <w:b/>
          <w:bCs/>
          <w:sz w:val="40"/>
          <w:szCs w:val="40"/>
          <w:u w:val="single"/>
          <w:lang w:eastAsia="en-GB"/>
        </w:rPr>
      </w:pPr>
      <w:r w:rsidRPr="00BE7A36">
        <w:rPr>
          <w:rFonts w:asciiTheme="minorBidi" w:eastAsia="Times New Roman" w:hAnsiTheme="minorBidi" w:cstheme="minorBidi"/>
          <w:b/>
          <w:bCs/>
          <w:sz w:val="40"/>
          <w:szCs w:val="40"/>
          <w:u w:val="single"/>
          <w:lang w:eastAsia="en-GB"/>
        </w:rPr>
        <w:t>Competitor Analysis</w:t>
      </w:r>
      <w:r w:rsidR="00CC74B8" w:rsidRPr="00BE7A36">
        <w:rPr>
          <w:rFonts w:asciiTheme="minorBidi" w:eastAsia="Times New Roman" w:hAnsiTheme="minorBidi" w:cstheme="minorBidi"/>
          <w:b/>
          <w:bCs/>
          <w:sz w:val="40"/>
          <w:szCs w:val="40"/>
          <w:u w:val="single"/>
          <w:lang w:eastAsia="en-GB"/>
        </w:rPr>
        <w:t>:</w:t>
      </w:r>
    </w:p>
    <w:p w14:paraId="69945019" w14:textId="29248B3B" w:rsidR="001805D6" w:rsidRPr="001805D6" w:rsidRDefault="001805D6" w:rsidP="00A63331">
      <w:pPr>
        <w:spacing w:before="100" w:beforeAutospacing="1" w:after="100" w:afterAutospacing="1" w:line="360" w:lineRule="auto"/>
        <w:rPr>
          <w:rFonts w:asciiTheme="minorBidi" w:eastAsia="Times New Roman" w:hAnsiTheme="minorBidi"/>
          <w:kern w:val="0"/>
          <w:lang w:eastAsia="en-GB"/>
          <w14:ligatures w14:val="none"/>
        </w:rPr>
      </w:pPr>
      <w:r w:rsidRPr="001805D6">
        <w:rPr>
          <w:rFonts w:asciiTheme="minorBidi" w:hAnsiTheme="minorBidi"/>
        </w:rPr>
        <w:t>W.M. Properties operates within a competitive rental market in the West Midlands, facing direct and indirect competitors. Understanding their strengths and weaknesses helps identify differentiation opportunities and informs strategic positioning (Johnson et al., 2011).</w:t>
      </w:r>
    </w:p>
    <w:p w14:paraId="789EBDFE" w14:textId="3297FA47" w:rsidR="007B0543" w:rsidRPr="00BE7A36" w:rsidRDefault="007B0543" w:rsidP="00F144C7">
      <w:pPr>
        <w:pStyle w:val="Heading2"/>
        <w:rPr>
          <w:rFonts w:asciiTheme="minorBidi" w:eastAsia="Times New Roman" w:hAnsiTheme="minorBidi" w:cstheme="minorBidi"/>
          <w:b/>
          <w:bCs/>
          <w:sz w:val="40"/>
          <w:szCs w:val="40"/>
          <w:u w:val="single"/>
          <w:lang w:eastAsia="en-GB"/>
        </w:rPr>
      </w:pPr>
      <w:r w:rsidRPr="00BE7A36">
        <w:rPr>
          <w:rFonts w:asciiTheme="minorBidi" w:eastAsia="Times New Roman" w:hAnsiTheme="minorBidi" w:cstheme="minorBidi"/>
          <w:b/>
          <w:bCs/>
          <w:sz w:val="40"/>
          <w:szCs w:val="40"/>
          <w:u w:val="single"/>
          <w:lang w:eastAsia="en-GB"/>
        </w:rPr>
        <w:t>Direct Competitors</w:t>
      </w:r>
      <w:r w:rsidR="00CC74B8" w:rsidRPr="00BE7A36">
        <w:rPr>
          <w:rFonts w:asciiTheme="minorBidi" w:eastAsia="Times New Roman" w:hAnsiTheme="minorBidi" w:cstheme="minorBidi"/>
          <w:b/>
          <w:bCs/>
          <w:sz w:val="40"/>
          <w:szCs w:val="40"/>
          <w:u w:val="single"/>
          <w:lang w:eastAsia="en-GB"/>
        </w:rPr>
        <w:t>:</w:t>
      </w:r>
    </w:p>
    <w:p w14:paraId="5DF4ED1B" w14:textId="19B80D76" w:rsidR="00D572D6" w:rsidRDefault="00D572D6" w:rsidP="00A63331">
      <w:pPr>
        <w:pStyle w:val="NormalWeb"/>
        <w:spacing w:line="360" w:lineRule="auto"/>
        <w:rPr>
          <w:rFonts w:asciiTheme="minorBidi" w:hAnsiTheme="minorBidi" w:cstheme="minorBidi"/>
        </w:rPr>
      </w:pPr>
      <w:r w:rsidRPr="00D572D6">
        <w:rPr>
          <w:rFonts w:asciiTheme="minorBidi" w:hAnsiTheme="minorBidi" w:cstheme="minorBidi"/>
        </w:rPr>
        <w:t>W.M. Properties operates a competitive rental market in the</w:t>
      </w:r>
      <w:r w:rsidR="00A32611">
        <w:rPr>
          <w:rFonts w:asciiTheme="minorBidi" w:hAnsiTheme="minorBidi" w:cstheme="minorBidi"/>
        </w:rPr>
        <w:t xml:space="preserve"> m</w:t>
      </w:r>
      <w:r w:rsidRPr="00D572D6">
        <w:rPr>
          <w:rFonts w:asciiTheme="minorBidi" w:hAnsiTheme="minorBidi" w:cstheme="minorBidi"/>
        </w:rPr>
        <w:t>idlands, facing both direct and indirect competitors. Understanding their strengths and weaknesses supports strategic positioning (Johnson et al., 2011). Connells Estate &amp; Lettings offers strong national branding</w:t>
      </w:r>
      <w:r w:rsidR="00A32611">
        <w:rPr>
          <w:rFonts w:asciiTheme="minorBidi" w:hAnsiTheme="minorBidi" w:cstheme="minorBidi"/>
        </w:rPr>
        <w:t xml:space="preserve">, </w:t>
      </w:r>
      <w:r w:rsidRPr="00D572D6">
        <w:rPr>
          <w:rFonts w:asciiTheme="minorBidi" w:hAnsiTheme="minorBidi" w:cstheme="minorBidi"/>
        </w:rPr>
        <w:t xml:space="preserve">wide marketing reach, higher fees and less personalised service create opportunities for W.M. Properties to attract clients seeking affordable, tailored support. </w:t>
      </w:r>
    </w:p>
    <w:p w14:paraId="1EDB2593" w14:textId="01FD66F2" w:rsidR="004A0BED" w:rsidRPr="00F144C7" w:rsidRDefault="00D572D6" w:rsidP="00F144C7">
      <w:pPr>
        <w:pStyle w:val="NormalWeb"/>
        <w:spacing w:line="360" w:lineRule="auto"/>
        <w:rPr>
          <w:rFonts w:asciiTheme="minorBidi" w:hAnsiTheme="minorBidi" w:cstheme="minorBidi"/>
        </w:rPr>
      </w:pPr>
      <w:r w:rsidRPr="00D572D6">
        <w:rPr>
          <w:rFonts w:asciiTheme="minorBidi" w:hAnsiTheme="minorBidi" w:cstheme="minorBidi"/>
        </w:rPr>
        <w:t>Paul Dubberley Estate Agents has strong local presence</w:t>
      </w:r>
      <w:r w:rsidR="00A32611">
        <w:rPr>
          <w:rFonts w:asciiTheme="minorBidi" w:hAnsiTheme="minorBidi" w:cstheme="minorBidi"/>
        </w:rPr>
        <w:t xml:space="preserve">, </w:t>
      </w:r>
      <w:r w:rsidRPr="00D572D6">
        <w:rPr>
          <w:rFonts w:asciiTheme="minorBidi" w:hAnsiTheme="minorBidi" w:cstheme="minorBidi"/>
        </w:rPr>
        <w:t xml:space="preserve">an experienced team capable of accurate economic decisions (Dilek, 2014), </w:t>
      </w:r>
      <w:r w:rsidR="00A32611">
        <w:rPr>
          <w:rFonts w:asciiTheme="minorBidi" w:hAnsiTheme="minorBidi" w:cstheme="minorBidi"/>
        </w:rPr>
        <w:t>T</w:t>
      </w:r>
      <w:r w:rsidRPr="00D572D6">
        <w:rPr>
          <w:rFonts w:asciiTheme="minorBidi" w:hAnsiTheme="minorBidi" w:cstheme="minorBidi"/>
        </w:rPr>
        <w:t>heir standard processes and higher fees limit flexibility. These factors enable W.M. Properties to differentiate through responsive, personalised, and competitively priced services</w:t>
      </w:r>
    </w:p>
    <w:p w14:paraId="0030E16C" w14:textId="391612C7" w:rsidR="00AA4B12" w:rsidRPr="00BE7A36" w:rsidRDefault="003D635B" w:rsidP="00F144C7">
      <w:pPr>
        <w:pStyle w:val="Heading2"/>
        <w:rPr>
          <w:rFonts w:asciiTheme="minorBidi" w:eastAsia="Times New Roman" w:hAnsiTheme="minorBidi" w:cstheme="minorBidi"/>
          <w:b/>
          <w:bCs/>
          <w:sz w:val="40"/>
          <w:szCs w:val="40"/>
          <w:u w:val="single"/>
          <w:lang w:eastAsia="en-GB"/>
        </w:rPr>
      </w:pPr>
      <w:r w:rsidRPr="00BE7A36">
        <w:rPr>
          <w:rFonts w:asciiTheme="minorBidi" w:eastAsia="Times New Roman" w:hAnsiTheme="minorBidi" w:cstheme="minorBidi"/>
          <w:b/>
          <w:bCs/>
          <w:sz w:val="40"/>
          <w:szCs w:val="40"/>
          <w:u w:val="single"/>
          <w:lang w:eastAsia="en-GB"/>
        </w:rPr>
        <w:t>In</w:t>
      </w:r>
      <w:r w:rsidR="0023570A" w:rsidRPr="00BE7A36">
        <w:rPr>
          <w:rFonts w:asciiTheme="minorBidi" w:eastAsia="Times New Roman" w:hAnsiTheme="minorBidi" w:cstheme="minorBidi"/>
          <w:b/>
          <w:bCs/>
          <w:sz w:val="40"/>
          <w:szCs w:val="40"/>
          <w:u w:val="single"/>
          <w:lang w:eastAsia="en-GB"/>
        </w:rPr>
        <w:t xml:space="preserve"> D</w:t>
      </w:r>
      <w:r w:rsidRPr="00BE7A36">
        <w:rPr>
          <w:rFonts w:asciiTheme="minorBidi" w:eastAsia="Times New Roman" w:hAnsiTheme="minorBidi" w:cstheme="minorBidi"/>
          <w:b/>
          <w:bCs/>
          <w:sz w:val="40"/>
          <w:szCs w:val="40"/>
          <w:u w:val="single"/>
          <w:lang w:eastAsia="en-GB"/>
        </w:rPr>
        <w:t>irect Competitors:</w:t>
      </w:r>
    </w:p>
    <w:p w14:paraId="6C8471C1" w14:textId="17FACC99" w:rsidR="00CD3A41" w:rsidRPr="00CD3A41" w:rsidRDefault="00CD3A41" w:rsidP="0083130B">
      <w:pPr>
        <w:spacing w:before="100" w:beforeAutospacing="1" w:after="100" w:afterAutospacing="1" w:line="360" w:lineRule="auto"/>
        <w:outlineLvl w:val="0"/>
        <w:rPr>
          <w:rFonts w:asciiTheme="minorBidi" w:eastAsia="Times New Roman" w:hAnsiTheme="minorBidi"/>
          <w:kern w:val="0"/>
          <w:lang w:eastAsia="en-GB"/>
          <w14:ligatures w14:val="none"/>
        </w:rPr>
      </w:pPr>
      <w:r w:rsidRPr="00CD3A41">
        <w:rPr>
          <w:rFonts w:asciiTheme="minorBidi" w:hAnsiTheme="minorBidi"/>
        </w:rPr>
        <w:t>Private renting is shaped by supply and demand, while social housing is allocated through assessed need. Digital platforms increasingly influence how landlords and tenants connect. Open</w:t>
      </w:r>
      <w:r>
        <w:rPr>
          <w:rFonts w:asciiTheme="minorBidi" w:hAnsiTheme="minorBidi"/>
        </w:rPr>
        <w:t xml:space="preserve"> </w:t>
      </w:r>
      <w:r w:rsidRPr="00CD3A41">
        <w:rPr>
          <w:rFonts w:asciiTheme="minorBidi" w:hAnsiTheme="minorBidi"/>
        </w:rPr>
        <w:t>Rent offers a low</w:t>
      </w:r>
      <w:r w:rsidR="00810CBD">
        <w:rPr>
          <w:rFonts w:asciiTheme="minorBidi" w:hAnsiTheme="minorBidi"/>
        </w:rPr>
        <w:t xml:space="preserve"> </w:t>
      </w:r>
      <w:r w:rsidRPr="00CD3A41">
        <w:rPr>
          <w:rFonts w:asciiTheme="minorBidi" w:hAnsiTheme="minorBidi"/>
        </w:rPr>
        <w:t xml:space="preserve">cost advertising route like Zoopla and </w:t>
      </w:r>
      <w:r w:rsidRPr="00CD3A41">
        <w:rPr>
          <w:rFonts w:asciiTheme="minorBidi" w:hAnsiTheme="minorBidi"/>
        </w:rPr>
        <w:t>Purple bricks</w:t>
      </w:r>
      <w:r w:rsidRPr="00CD3A41">
        <w:rPr>
          <w:rFonts w:asciiTheme="minorBidi" w:hAnsiTheme="minorBidi"/>
        </w:rPr>
        <w:t xml:space="preserve"> but lacks full management support, leaving landlords responsible for repairs and tenant issues. This gap enables W.M. Properties to appeal to those seeking a fully managed service (Lennartz, 2010). Facebook Marketplace provides </w:t>
      </w:r>
      <w:r w:rsidRPr="00CD3A41">
        <w:rPr>
          <w:rFonts w:asciiTheme="minorBidi" w:hAnsiTheme="minorBidi"/>
        </w:rPr>
        <w:lastRenderedPageBreak/>
        <w:t>quick, low</w:t>
      </w:r>
      <w:r w:rsidR="00810CBD">
        <w:rPr>
          <w:rFonts w:asciiTheme="minorBidi" w:hAnsiTheme="minorBidi"/>
        </w:rPr>
        <w:t xml:space="preserve"> </w:t>
      </w:r>
      <w:r w:rsidRPr="00CD3A41">
        <w:rPr>
          <w:rFonts w:asciiTheme="minorBidi" w:hAnsiTheme="minorBidi"/>
        </w:rPr>
        <w:t xml:space="preserve">cost rental, but unregulated posts increase risks </w:t>
      </w:r>
      <w:r w:rsidR="00810CBD">
        <w:rPr>
          <w:rFonts w:asciiTheme="minorBidi" w:hAnsiTheme="minorBidi"/>
        </w:rPr>
        <w:t>of</w:t>
      </w:r>
      <w:r w:rsidRPr="00CD3A41">
        <w:rPr>
          <w:rFonts w:asciiTheme="minorBidi" w:hAnsiTheme="minorBidi"/>
        </w:rPr>
        <w:t xml:space="preserve"> property quality and landlord reliability (Mokhberi, Huang &amp; Beznosov, 2025). </w:t>
      </w:r>
      <w:r w:rsidR="00810CBD">
        <w:rPr>
          <w:rFonts w:asciiTheme="minorBidi" w:hAnsiTheme="minorBidi"/>
        </w:rPr>
        <w:t>I</w:t>
      </w:r>
      <w:r w:rsidRPr="00CD3A41">
        <w:rPr>
          <w:rFonts w:asciiTheme="minorBidi" w:hAnsiTheme="minorBidi"/>
        </w:rPr>
        <w:t>nformation sharing and cautious payment behaviour highlight the value of a secure, professionally managed service.</w:t>
      </w:r>
    </w:p>
    <w:p w14:paraId="7231E1B8" w14:textId="03770838" w:rsidR="00396B6D" w:rsidRPr="00BE7A36" w:rsidRDefault="001929D9" w:rsidP="00F144C7">
      <w:pPr>
        <w:pStyle w:val="Heading1"/>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t>MARKETING COMMUNICATIONS</w:t>
      </w:r>
      <w:r w:rsidR="00756DE5" w:rsidRPr="00BE7A36">
        <w:rPr>
          <w:rFonts w:asciiTheme="minorBidi" w:eastAsia="Times New Roman" w:hAnsiTheme="minorBidi" w:cstheme="minorBidi"/>
          <w:b/>
          <w:bCs/>
          <w:u w:val="single"/>
          <w:lang w:eastAsia="en-GB"/>
        </w:rPr>
        <w:t>:</w:t>
      </w:r>
    </w:p>
    <w:p w14:paraId="4A8C1C31" w14:textId="42CFEA97" w:rsidR="001F2439" w:rsidRPr="00F144C7" w:rsidRDefault="00F77B53" w:rsidP="00F144C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F93E3B">
        <w:rPr>
          <w:rFonts w:ascii="Arial" w:eastAsia="Times New Roman" w:hAnsi="Arial" w:cs="Arial"/>
          <w:b/>
          <w:bCs/>
          <w:noProof/>
          <w:kern w:val="36"/>
          <w:sz w:val="36"/>
          <w:szCs w:val="36"/>
          <w:u w:val="single"/>
          <w:lang w:eastAsia="en-GB"/>
          <w14:ligatures w14:val="none"/>
        </w:rPr>
        <w:drawing>
          <wp:inline distT="0" distB="0" distL="0" distR="0" wp14:anchorId="09B971D4" wp14:editId="4D84EDCA">
            <wp:extent cx="5731510" cy="2958920"/>
            <wp:effectExtent l="0" t="0" r="2540" b="0"/>
            <wp:docPr id="1339741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741631" name=""/>
                    <pic:cNvPicPr/>
                  </pic:nvPicPr>
                  <pic:blipFill>
                    <a:blip r:embed="rId17"/>
                    <a:stretch>
                      <a:fillRect/>
                    </a:stretch>
                  </pic:blipFill>
                  <pic:spPr>
                    <a:xfrm>
                      <a:off x="0" y="0"/>
                      <a:ext cx="5731510" cy="2958920"/>
                    </a:xfrm>
                    <a:prstGeom prst="rect">
                      <a:avLst/>
                    </a:prstGeom>
                  </pic:spPr>
                </pic:pic>
              </a:graphicData>
            </a:graphic>
          </wp:inline>
        </w:drawing>
      </w:r>
    </w:p>
    <w:p w14:paraId="091B09CB" w14:textId="2FCF9B78" w:rsidR="005F0F1A" w:rsidRPr="00BE7A36" w:rsidRDefault="005F0F1A" w:rsidP="00F144C7">
      <w:pPr>
        <w:pStyle w:val="Heading2"/>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t>Target Market:</w:t>
      </w:r>
    </w:p>
    <w:p w14:paraId="3DE25B26" w14:textId="088B12BB" w:rsidR="001F2439" w:rsidRDefault="00701A4F" w:rsidP="00F144C7">
      <w:pPr>
        <w:pStyle w:val="NormalWeb"/>
        <w:spacing w:line="360" w:lineRule="auto"/>
        <w:rPr>
          <w:rFonts w:ascii="Arial" w:hAnsi="Arial" w:cs="Arial"/>
          <w:b/>
          <w:bCs/>
          <w:sz w:val="36"/>
          <w:szCs w:val="36"/>
          <w:u w:val="single"/>
        </w:rPr>
      </w:pPr>
      <w:r w:rsidRPr="00701A4F">
        <w:rPr>
          <w:rFonts w:asciiTheme="minorBidi" w:hAnsiTheme="minorBidi" w:cstheme="minorBidi"/>
        </w:rPr>
        <w:t>W.M. Properties will target families served Section 21 and Section 8 notices, as well as elderly and disabled residents requiring safe, accessible housing. It will support individuals and families seeking affordable, good</w:t>
      </w:r>
      <w:r w:rsidR="00A15151">
        <w:rPr>
          <w:rFonts w:asciiTheme="minorBidi" w:hAnsiTheme="minorBidi" w:cstheme="minorBidi"/>
        </w:rPr>
        <w:t xml:space="preserve"> </w:t>
      </w:r>
      <w:r w:rsidRPr="00701A4F">
        <w:rPr>
          <w:rFonts w:asciiTheme="minorBidi" w:hAnsiTheme="minorBidi" w:cstheme="minorBidi"/>
        </w:rPr>
        <w:t>quality rental accommodation across Sandwell.</w:t>
      </w:r>
    </w:p>
    <w:p w14:paraId="02D598B5" w14:textId="271207E4" w:rsidR="003361F3" w:rsidRPr="00BE7A36" w:rsidRDefault="001929D9" w:rsidP="00FE7C62">
      <w:pPr>
        <w:pStyle w:val="Heading2"/>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t>Marketing Strategy</w:t>
      </w:r>
      <w:r w:rsidR="00227326" w:rsidRPr="00BE7A36">
        <w:rPr>
          <w:rFonts w:asciiTheme="minorBidi" w:eastAsia="Times New Roman" w:hAnsiTheme="minorBidi" w:cstheme="minorBidi"/>
          <w:b/>
          <w:bCs/>
          <w:u w:val="single"/>
          <w:lang w:eastAsia="en-GB"/>
        </w:rPr>
        <w:t>:</w:t>
      </w:r>
    </w:p>
    <w:p w14:paraId="75D9F8E1" w14:textId="096AD077" w:rsidR="00701A4F" w:rsidRPr="00701A4F" w:rsidRDefault="00701A4F" w:rsidP="00A63331">
      <w:pPr>
        <w:pStyle w:val="NormalWeb"/>
        <w:spacing w:line="360" w:lineRule="auto"/>
        <w:rPr>
          <w:rFonts w:asciiTheme="minorBidi" w:hAnsiTheme="minorBidi" w:cstheme="minorBidi"/>
        </w:rPr>
      </w:pPr>
      <w:r w:rsidRPr="00701A4F">
        <w:rPr>
          <w:rFonts w:asciiTheme="minorBidi" w:hAnsiTheme="minorBidi" w:cstheme="minorBidi"/>
        </w:rPr>
        <w:t>The business will use a targeted marketing strategy to reach households at risk of homelessness, elderly and disabled residents,</w:t>
      </w:r>
      <w:r w:rsidR="007F42FA">
        <w:rPr>
          <w:rFonts w:asciiTheme="minorBidi" w:hAnsiTheme="minorBidi" w:cstheme="minorBidi"/>
        </w:rPr>
        <w:t xml:space="preserve"> </w:t>
      </w:r>
      <w:r w:rsidRPr="00701A4F">
        <w:rPr>
          <w:rFonts w:asciiTheme="minorBidi" w:hAnsiTheme="minorBidi" w:cstheme="minorBidi"/>
        </w:rPr>
        <w:t>tenants seeking affordable, good</w:t>
      </w:r>
      <w:r w:rsidR="007F42FA">
        <w:rPr>
          <w:rFonts w:asciiTheme="minorBidi" w:hAnsiTheme="minorBidi" w:cstheme="minorBidi"/>
        </w:rPr>
        <w:t xml:space="preserve"> </w:t>
      </w:r>
      <w:r w:rsidRPr="00701A4F">
        <w:rPr>
          <w:rFonts w:asciiTheme="minorBidi" w:hAnsiTheme="minorBidi" w:cstheme="minorBidi"/>
        </w:rPr>
        <w:t xml:space="preserve">quality housing. Insights from marketing research will shape the integrated marketing plan and guide service development (Sirgy, 2014). The </w:t>
      </w:r>
      <w:r w:rsidR="000A4D85">
        <w:rPr>
          <w:rFonts w:asciiTheme="minorBidi" w:hAnsiTheme="minorBidi" w:cstheme="minorBidi"/>
        </w:rPr>
        <w:t>plan</w:t>
      </w:r>
      <w:r w:rsidRPr="00701A4F">
        <w:rPr>
          <w:rFonts w:asciiTheme="minorBidi" w:hAnsiTheme="minorBidi" w:cstheme="minorBidi"/>
        </w:rPr>
        <w:t xml:space="preserve"> focuses on building trust, visibility, relationships with tenants and local authorities. Promotion</w:t>
      </w:r>
      <w:r w:rsidR="000A4D85">
        <w:rPr>
          <w:rFonts w:asciiTheme="minorBidi" w:hAnsiTheme="minorBidi" w:cstheme="minorBidi"/>
        </w:rPr>
        <w:t>s</w:t>
      </w:r>
      <w:r w:rsidRPr="00701A4F">
        <w:rPr>
          <w:rFonts w:asciiTheme="minorBidi" w:hAnsiTheme="minorBidi" w:cstheme="minorBidi"/>
        </w:rPr>
        <w:t xml:space="preserve"> will take place through</w:t>
      </w:r>
      <w:r w:rsidR="000A4D85">
        <w:rPr>
          <w:rFonts w:asciiTheme="minorBidi" w:hAnsiTheme="minorBidi" w:cstheme="minorBidi"/>
        </w:rPr>
        <w:t>,</w:t>
      </w:r>
      <w:r w:rsidRPr="00701A4F">
        <w:rPr>
          <w:rFonts w:asciiTheme="minorBidi" w:hAnsiTheme="minorBidi" w:cstheme="minorBidi"/>
        </w:rPr>
        <w:t xml:space="preserve"> company website, social media platforms, local property events.</w:t>
      </w:r>
    </w:p>
    <w:p w14:paraId="14FFC856" w14:textId="195A9013" w:rsidR="001929D9" w:rsidRPr="00BE7A36" w:rsidRDefault="00C30C0F" w:rsidP="00FE7C62">
      <w:pPr>
        <w:pStyle w:val="Heading2"/>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lastRenderedPageBreak/>
        <w:t>The Branding</w:t>
      </w:r>
      <w:r w:rsidR="00DC5EEB" w:rsidRPr="00BE7A36">
        <w:rPr>
          <w:rFonts w:asciiTheme="minorBidi" w:eastAsia="Times New Roman" w:hAnsiTheme="minorBidi" w:cstheme="minorBidi"/>
          <w:b/>
          <w:bCs/>
          <w:u w:val="single"/>
          <w:lang w:eastAsia="en-GB"/>
        </w:rPr>
        <w:t>:</w:t>
      </w:r>
    </w:p>
    <w:p w14:paraId="7CB0B46E" w14:textId="11C13B78" w:rsidR="00666036" w:rsidRPr="00666036" w:rsidRDefault="00666036" w:rsidP="00A63331">
      <w:pPr>
        <w:pStyle w:val="NormalWeb"/>
        <w:spacing w:line="360" w:lineRule="auto"/>
        <w:rPr>
          <w:rFonts w:asciiTheme="minorBidi" w:hAnsiTheme="minorBidi" w:cstheme="minorBidi"/>
          <w:highlight w:val="yellow"/>
        </w:rPr>
      </w:pPr>
      <w:r w:rsidRPr="00666036">
        <w:rPr>
          <w:rFonts w:asciiTheme="minorBidi" w:hAnsiTheme="minorBidi" w:cstheme="minorBidi"/>
        </w:rPr>
        <w:t xml:space="preserve">W.M. Properties will develop a trustworthy brand centred on quality housing and community improvement. Strong branding shapes customer perceptions and builds trust (Chinsuvapala, 2017; Kotler &amp; Keller, 2016). </w:t>
      </w:r>
      <w:r w:rsidR="00336585">
        <w:rPr>
          <w:rFonts w:asciiTheme="minorBidi" w:hAnsiTheme="minorBidi" w:cstheme="minorBidi"/>
        </w:rPr>
        <w:t>C</w:t>
      </w:r>
      <w:r w:rsidRPr="00666036">
        <w:rPr>
          <w:rFonts w:asciiTheme="minorBidi" w:hAnsiTheme="minorBidi" w:cstheme="minorBidi"/>
        </w:rPr>
        <w:t>ommunication, fast responses, fair pricing will support tenant relationships.</w:t>
      </w:r>
    </w:p>
    <w:p w14:paraId="190706BF" w14:textId="5AE19DB6" w:rsidR="00A140DE" w:rsidRPr="00BE7A36" w:rsidRDefault="003356AB" w:rsidP="00FE7C62">
      <w:pPr>
        <w:pStyle w:val="Heading2"/>
        <w:rPr>
          <w:rFonts w:asciiTheme="minorBidi" w:eastAsia="Times New Roman" w:hAnsiTheme="minorBidi" w:cstheme="minorBidi"/>
          <w:b/>
          <w:bCs/>
          <w:color w:val="auto"/>
          <w:u w:val="single"/>
          <w:lang w:eastAsia="en-GB"/>
        </w:rPr>
      </w:pPr>
      <w:r w:rsidRPr="00BE7A36">
        <w:rPr>
          <w:rFonts w:asciiTheme="minorBidi" w:eastAsia="Times New Roman" w:hAnsiTheme="minorBidi" w:cstheme="minorBidi"/>
          <w:b/>
          <w:bCs/>
          <w:u w:val="single"/>
          <w:lang w:eastAsia="en-GB"/>
        </w:rPr>
        <w:t xml:space="preserve">The </w:t>
      </w:r>
      <w:r w:rsidR="009975C2" w:rsidRPr="00BE7A36">
        <w:rPr>
          <w:rFonts w:asciiTheme="minorBidi" w:eastAsia="Times New Roman" w:hAnsiTheme="minorBidi" w:cstheme="minorBidi"/>
          <w:b/>
          <w:bCs/>
          <w:u w:val="single"/>
          <w:lang w:eastAsia="en-GB"/>
        </w:rPr>
        <w:t>Use</w:t>
      </w:r>
      <w:r w:rsidR="007100CF" w:rsidRPr="00BE7A36">
        <w:rPr>
          <w:rFonts w:asciiTheme="minorBidi" w:eastAsia="Times New Roman" w:hAnsiTheme="minorBidi" w:cstheme="minorBidi"/>
          <w:b/>
          <w:bCs/>
          <w:u w:val="single"/>
          <w:lang w:eastAsia="en-GB"/>
        </w:rPr>
        <w:t xml:space="preserve"> of Social Media Platforms</w:t>
      </w:r>
      <w:r w:rsidR="00DC5EEB" w:rsidRPr="00BE7A36">
        <w:rPr>
          <w:rFonts w:asciiTheme="minorBidi" w:eastAsia="Times New Roman" w:hAnsiTheme="minorBidi" w:cstheme="minorBidi"/>
          <w:b/>
          <w:bCs/>
          <w:u w:val="single"/>
          <w:lang w:eastAsia="en-GB"/>
        </w:rPr>
        <w:t>:</w:t>
      </w:r>
    </w:p>
    <w:p w14:paraId="67306A10" w14:textId="7B295CC7" w:rsidR="001130C8" w:rsidRPr="00377F97" w:rsidRDefault="00A140DE" w:rsidP="00377F97">
      <w:pPr>
        <w:spacing w:before="100" w:beforeAutospacing="1" w:after="100" w:afterAutospacing="1" w:line="360" w:lineRule="auto"/>
        <w:rPr>
          <w:rFonts w:asciiTheme="minorBidi" w:hAnsiTheme="minorBidi"/>
          <w:color w:val="000000" w:themeColor="text1"/>
        </w:rPr>
      </w:pPr>
      <w:r w:rsidRPr="00A140DE">
        <w:rPr>
          <w:rFonts w:asciiTheme="minorBidi" w:hAnsiTheme="minorBidi"/>
        </w:rPr>
        <w:t>Facebook will advertise properties, share updates, support</w:t>
      </w:r>
      <w:r w:rsidR="00AC4FAA">
        <w:rPr>
          <w:rFonts w:asciiTheme="minorBidi" w:hAnsiTheme="minorBidi"/>
        </w:rPr>
        <w:t xml:space="preserve"> </w:t>
      </w:r>
      <w:r w:rsidRPr="00A140DE">
        <w:rPr>
          <w:rFonts w:asciiTheme="minorBidi" w:hAnsiTheme="minorBidi"/>
        </w:rPr>
        <w:t>residents. It is used by adults aged 25</w:t>
      </w:r>
      <w:r w:rsidR="001D2BCE">
        <w:rPr>
          <w:rFonts w:asciiTheme="minorBidi" w:hAnsiTheme="minorBidi"/>
        </w:rPr>
        <w:t>-</w:t>
      </w:r>
      <w:r w:rsidRPr="00A140DE">
        <w:rPr>
          <w:rFonts w:asciiTheme="minorBidi" w:hAnsiTheme="minorBidi"/>
        </w:rPr>
        <w:t>65, families and older residents in the target market (Labudová, 2024). Instagram will strengthen brand visibility through renovation</w:t>
      </w:r>
      <w:r w:rsidR="0086679B">
        <w:rPr>
          <w:rFonts w:asciiTheme="minorBidi" w:hAnsiTheme="minorBidi"/>
        </w:rPr>
        <w:t xml:space="preserve">, </w:t>
      </w:r>
      <w:r w:rsidRPr="00A140DE">
        <w:rPr>
          <w:rFonts w:asciiTheme="minorBidi" w:hAnsiTheme="minorBidi"/>
        </w:rPr>
        <w:t xml:space="preserve">interior photos, </w:t>
      </w:r>
      <w:r>
        <w:rPr>
          <w:rFonts w:asciiTheme="minorBidi" w:hAnsiTheme="minorBidi"/>
        </w:rPr>
        <w:t>targeting</w:t>
      </w:r>
      <w:r w:rsidRPr="00A140DE">
        <w:rPr>
          <w:rFonts w:asciiTheme="minorBidi" w:hAnsiTheme="minorBidi"/>
        </w:rPr>
        <w:t xml:space="preserve"> younger tenants, well</w:t>
      </w:r>
      <w:r w:rsidR="00241B25">
        <w:rPr>
          <w:rFonts w:asciiTheme="minorBidi" w:hAnsiTheme="minorBidi"/>
        </w:rPr>
        <w:t xml:space="preserve"> </w:t>
      </w:r>
      <w:r w:rsidRPr="00A140DE">
        <w:rPr>
          <w:rFonts w:asciiTheme="minorBidi" w:hAnsiTheme="minorBidi"/>
        </w:rPr>
        <w:t>maintained homes (Meikle, 2016). A quality website will act as a central hub with listings, contact details, service information, reinforcing credibility as tenants increasingly search online for rental homes (Hernández, Jiménez &amp; Martín, 2009).</w:t>
      </w:r>
    </w:p>
    <w:p w14:paraId="3DE05BB0" w14:textId="7EAD3248" w:rsidR="00D249E7" w:rsidRPr="00BE7A36" w:rsidRDefault="001929D9" w:rsidP="00BE7A36">
      <w:pPr>
        <w:pStyle w:val="Heading1"/>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t>F</w:t>
      </w:r>
      <w:r w:rsidR="001130C8" w:rsidRPr="00BE7A36">
        <w:rPr>
          <w:rFonts w:asciiTheme="minorBidi" w:eastAsia="Times New Roman" w:hAnsiTheme="minorBidi" w:cstheme="minorBidi"/>
          <w:b/>
          <w:bCs/>
          <w:u w:val="single"/>
          <w:lang w:eastAsia="en-GB"/>
        </w:rPr>
        <w:t>inancial</w:t>
      </w:r>
      <w:r w:rsidR="003B3B8A" w:rsidRPr="00BE7A36">
        <w:rPr>
          <w:rFonts w:asciiTheme="minorBidi" w:eastAsia="Times New Roman" w:hAnsiTheme="minorBidi" w:cstheme="minorBidi"/>
          <w:b/>
          <w:bCs/>
          <w:u w:val="single"/>
          <w:lang w:eastAsia="en-GB"/>
        </w:rPr>
        <w:t>:</w:t>
      </w:r>
    </w:p>
    <w:p w14:paraId="4CF92998" w14:textId="37165D9C" w:rsidR="00D249E7" w:rsidRPr="003B3B8A" w:rsidRDefault="00D249E7" w:rsidP="00A63331">
      <w:pPr>
        <w:spacing w:after="0" w:line="360" w:lineRule="auto"/>
        <w:rPr>
          <w:rFonts w:ascii="Arial" w:eastAsia="Times New Roman" w:hAnsi="Arial" w:cs="Arial"/>
          <w:b/>
          <w:bCs/>
          <w:kern w:val="36"/>
          <w:sz w:val="48"/>
          <w:szCs w:val="48"/>
          <w:u w:val="single"/>
          <w:lang w:eastAsia="en-GB"/>
          <w14:ligatures w14:val="none"/>
        </w:rPr>
      </w:pPr>
      <w:r w:rsidRPr="00D249E7">
        <w:rPr>
          <w:rFonts w:ascii="Arial" w:eastAsia="Times New Roman" w:hAnsi="Arial" w:cs="Arial"/>
          <w:b/>
          <w:bCs/>
          <w:kern w:val="36"/>
          <w:sz w:val="48"/>
          <w:szCs w:val="48"/>
          <w:u w:val="single"/>
          <w:lang w:eastAsia="en-GB"/>
          <w14:ligatures w14:val="none"/>
        </w:rPr>
        <w:drawing>
          <wp:inline distT="0" distB="0" distL="0" distR="0" wp14:anchorId="70120A8D" wp14:editId="7F2BBE1A">
            <wp:extent cx="4709568" cy="2819644"/>
            <wp:effectExtent l="0" t="0" r="0" b="0"/>
            <wp:docPr id="555108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08777" name=""/>
                    <pic:cNvPicPr/>
                  </pic:nvPicPr>
                  <pic:blipFill>
                    <a:blip r:embed="rId18"/>
                    <a:stretch>
                      <a:fillRect/>
                    </a:stretch>
                  </pic:blipFill>
                  <pic:spPr>
                    <a:xfrm>
                      <a:off x="0" y="0"/>
                      <a:ext cx="4709568" cy="2819644"/>
                    </a:xfrm>
                    <a:prstGeom prst="rect">
                      <a:avLst/>
                    </a:prstGeom>
                  </pic:spPr>
                </pic:pic>
              </a:graphicData>
            </a:graphic>
          </wp:inline>
        </w:drawing>
      </w:r>
    </w:p>
    <w:p w14:paraId="585756C0" w14:textId="6ABEC2C4" w:rsidR="00D359E2" w:rsidRPr="00BE7A36" w:rsidRDefault="001929D9" w:rsidP="00377F97">
      <w:pPr>
        <w:pStyle w:val="Heading2"/>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lastRenderedPageBreak/>
        <w:t>Startup Funding Required</w:t>
      </w:r>
      <w:r w:rsidR="007B6BDA" w:rsidRPr="00BE7A36">
        <w:rPr>
          <w:rFonts w:asciiTheme="minorBidi" w:eastAsia="Times New Roman" w:hAnsiTheme="minorBidi" w:cstheme="minorBidi"/>
          <w:b/>
          <w:bCs/>
          <w:u w:val="single"/>
          <w:lang w:eastAsia="en-GB"/>
        </w:rPr>
        <w:t>:</w:t>
      </w:r>
    </w:p>
    <w:p w14:paraId="003EE698" w14:textId="34B231B0" w:rsidR="004D7E56" w:rsidRPr="003F6261" w:rsidRDefault="00D359E2" w:rsidP="00377F97">
      <w:pPr>
        <w:spacing w:before="100" w:beforeAutospacing="1" w:after="100" w:afterAutospacing="1" w:line="360" w:lineRule="auto"/>
        <w:rPr>
          <w:rFonts w:ascii="Arial" w:eastAsia="Times New Roman" w:hAnsi="Arial" w:cs="Arial"/>
          <w:b/>
          <w:bCs/>
          <w:kern w:val="0"/>
          <w:sz w:val="36"/>
          <w:szCs w:val="36"/>
          <w:lang w:eastAsia="en-GB"/>
          <w14:ligatures w14:val="none"/>
        </w:rPr>
      </w:pPr>
      <w:r w:rsidRPr="00D359E2">
        <w:rPr>
          <w:rFonts w:asciiTheme="minorBidi" w:hAnsiTheme="minorBidi"/>
        </w:rPr>
        <w:t>W.M. Properties will secure the full £45,100 required for its first property acquisition through a remortgage buy</w:t>
      </w:r>
      <w:r w:rsidRPr="00D359E2">
        <w:rPr>
          <w:rFonts w:asciiTheme="minorBidi" w:hAnsiTheme="minorBidi"/>
        </w:rPr>
        <w:noBreakHyphen/>
        <w:t>to</w:t>
      </w:r>
      <w:r w:rsidRPr="00D359E2">
        <w:rPr>
          <w:rFonts w:asciiTheme="minorBidi" w:hAnsiTheme="minorBidi"/>
        </w:rPr>
        <w:noBreakHyphen/>
        <w:t xml:space="preserve">let loan on the owner’s residential property (Zemaityte, Hughes &amp; Blood, 2023). </w:t>
      </w:r>
    </w:p>
    <w:p w14:paraId="1EEBABCA" w14:textId="0F27F753" w:rsidR="001929D9" w:rsidRPr="00BE7A36" w:rsidRDefault="001929D9" w:rsidP="00377F97">
      <w:pPr>
        <w:pStyle w:val="Heading2"/>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t>Funding Source</w:t>
      </w:r>
      <w:r w:rsidR="004D4B3B" w:rsidRPr="00BE7A36">
        <w:rPr>
          <w:rFonts w:asciiTheme="minorBidi" w:eastAsia="Times New Roman" w:hAnsiTheme="minorBidi" w:cstheme="minorBidi"/>
          <w:b/>
          <w:bCs/>
          <w:u w:val="single"/>
          <w:lang w:eastAsia="en-GB"/>
        </w:rPr>
        <w:t xml:space="preserve"> and justification</w:t>
      </w:r>
      <w:r w:rsidR="007B6BDA" w:rsidRPr="00BE7A36">
        <w:rPr>
          <w:rFonts w:asciiTheme="minorBidi" w:eastAsia="Times New Roman" w:hAnsiTheme="minorBidi" w:cstheme="minorBidi"/>
          <w:b/>
          <w:bCs/>
          <w:u w:val="single"/>
          <w:lang w:eastAsia="en-GB"/>
        </w:rPr>
        <w:t>:</w:t>
      </w:r>
    </w:p>
    <w:p w14:paraId="2B3ED011" w14:textId="7E845711" w:rsidR="00137F09" w:rsidRPr="00137F09" w:rsidRDefault="00137F09" w:rsidP="00A63331">
      <w:pPr>
        <w:spacing w:before="100" w:beforeAutospacing="1" w:after="100" w:afterAutospacing="1" w:line="360" w:lineRule="auto"/>
        <w:rPr>
          <w:rFonts w:asciiTheme="minorBidi" w:hAnsiTheme="minorBidi"/>
        </w:rPr>
      </w:pPr>
      <w:r w:rsidRPr="00137F09">
        <w:rPr>
          <w:rFonts w:asciiTheme="minorBidi" w:hAnsiTheme="minorBidi"/>
        </w:rPr>
        <w:t xml:space="preserve">W.M. Properties will </w:t>
      </w:r>
      <w:r w:rsidR="00236381">
        <w:rPr>
          <w:rFonts w:asciiTheme="minorBidi" w:hAnsiTheme="minorBidi"/>
        </w:rPr>
        <w:t xml:space="preserve">secure </w:t>
      </w:r>
      <w:r w:rsidRPr="00137F09">
        <w:rPr>
          <w:rFonts w:asciiTheme="minorBidi" w:hAnsiTheme="minorBidi"/>
        </w:rPr>
        <w:t>£45,100 required for its first property acquisition through a remortgage buy</w:t>
      </w:r>
      <w:r w:rsidRPr="00137F09">
        <w:rPr>
          <w:rFonts w:asciiTheme="minorBidi" w:hAnsiTheme="minorBidi"/>
        </w:rPr>
        <w:noBreakHyphen/>
        <w:t>to</w:t>
      </w:r>
      <w:r w:rsidRPr="00137F09">
        <w:rPr>
          <w:rFonts w:asciiTheme="minorBidi" w:hAnsiTheme="minorBidi"/>
        </w:rPr>
        <w:noBreakHyphen/>
        <w:t xml:space="preserve">let loan on the owner’s property (Zemaityte, Hughes &amp; Blood, 2023). This </w:t>
      </w:r>
      <w:r w:rsidR="00236381">
        <w:rPr>
          <w:rFonts w:asciiTheme="minorBidi" w:hAnsiTheme="minorBidi"/>
        </w:rPr>
        <w:t xml:space="preserve">will </w:t>
      </w:r>
      <w:r w:rsidRPr="00137F09">
        <w:rPr>
          <w:rFonts w:asciiTheme="minorBidi" w:hAnsiTheme="minorBidi"/>
        </w:rPr>
        <w:t>provide upfront capital, competitive interest rates, ownership control. Future growth will be supported by reinvesting rental profits, reducing reliance on external borrowing.</w:t>
      </w:r>
    </w:p>
    <w:p w14:paraId="300B781A" w14:textId="57F2C3FE" w:rsidR="001929D9" w:rsidRPr="00BE7A36" w:rsidRDefault="001929D9" w:rsidP="00377F97">
      <w:pPr>
        <w:pStyle w:val="Heading2"/>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t>Estimated First-Month Startup Costs</w:t>
      </w:r>
      <w:r w:rsidR="007B6BDA" w:rsidRPr="00BE7A36">
        <w:rPr>
          <w:rFonts w:asciiTheme="minorBidi" w:eastAsia="Times New Roman" w:hAnsiTheme="minorBidi" w:cstheme="minorBidi"/>
          <w:b/>
          <w:bCs/>
          <w:u w:val="single"/>
          <w:lang w:eastAsia="en-GB"/>
        </w:rPr>
        <w:t>:</w:t>
      </w:r>
    </w:p>
    <w:p w14:paraId="212C5DC6" w14:textId="4E6BF703" w:rsidR="004B2CC7" w:rsidRPr="007B6BDA" w:rsidRDefault="00BE7A36" w:rsidP="00A63331">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r w:rsidRPr="00707664">
        <w:rPr>
          <w:rFonts w:ascii="Arial" w:eastAsia="Times New Roman" w:hAnsi="Arial" w:cs="Arial"/>
          <w:b/>
          <w:bCs/>
          <w:kern w:val="0"/>
          <w:sz w:val="36"/>
          <w:szCs w:val="36"/>
          <w:lang w:eastAsia="en-GB"/>
          <w14:ligatures w14:val="none"/>
        </w:rPr>
        <w:drawing>
          <wp:inline distT="0" distB="0" distL="0" distR="0" wp14:anchorId="1EF00C94" wp14:editId="7A1F3F1D">
            <wp:extent cx="5357324" cy="4778154"/>
            <wp:effectExtent l="0" t="0" r="0" b="3810"/>
            <wp:docPr id="106556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62481" name=""/>
                    <pic:cNvPicPr/>
                  </pic:nvPicPr>
                  <pic:blipFill>
                    <a:blip r:embed="rId19"/>
                    <a:stretch>
                      <a:fillRect/>
                    </a:stretch>
                  </pic:blipFill>
                  <pic:spPr>
                    <a:xfrm>
                      <a:off x="0" y="0"/>
                      <a:ext cx="5357324" cy="4778154"/>
                    </a:xfrm>
                    <a:prstGeom prst="rect">
                      <a:avLst/>
                    </a:prstGeom>
                  </pic:spPr>
                </pic:pic>
              </a:graphicData>
            </a:graphic>
          </wp:inline>
        </w:drawing>
      </w:r>
    </w:p>
    <w:p w14:paraId="71C5691A" w14:textId="23B308AB" w:rsidR="001929D9" w:rsidRPr="00BE7A36" w:rsidRDefault="001929D9" w:rsidP="00377F97">
      <w:pPr>
        <w:pStyle w:val="Heading2"/>
        <w:rPr>
          <w:rFonts w:asciiTheme="minorBidi" w:eastAsia="Times New Roman" w:hAnsiTheme="minorBidi" w:cstheme="minorBidi"/>
          <w:b/>
          <w:bCs/>
          <w:u w:val="single"/>
          <w:lang w:eastAsia="en-GB"/>
        </w:rPr>
      </w:pPr>
      <w:r w:rsidRPr="00BE7A36">
        <w:rPr>
          <w:rFonts w:asciiTheme="minorBidi" w:eastAsia="Times New Roman" w:hAnsiTheme="minorBidi" w:cstheme="minorBidi"/>
          <w:b/>
          <w:bCs/>
          <w:u w:val="single"/>
          <w:lang w:eastAsia="en-GB"/>
        </w:rPr>
        <w:lastRenderedPageBreak/>
        <w:t>Long-Term Financial Plan</w:t>
      </w:r>
      <w:r w:rsidR="00BE7A36">
        <w:rPr>
          <w:rFonts w:asciiTheme="minorBidi" w:eastAsia="Times New Roman" w:hAnsiTheme="minorBidi" w:cstheme="minorBidi"/>
          <w:b/>
          <w:bCs/>
          <w:u w:val="single"/>
          <w:lang w:eastAsia="en-GB"/>
        </w:rPr>
        <w:t>:</w:t>
      </w:r>
    </w:p>
    <w:p w14:paraId="50E8D49A" w14:textId="7877DE42" w:rsidR="00E55A9A" w:rsidRPr="00A60575" w:rsidRDefault="00E55A9A" w:rsidP="0083130B">
      <w:pPr>
        <w:spacing w:before="100" w:beforeAutospacing="1" w:after="100" w:afterAutospacing="1" w:line="360" w:lineRule="auto"/>
        <w:outlineLvl w:val="1"/>
        <w:rPr>
          <w:rFonts w:asciiTheme="minorBidi" w:eastAsia="Times New Roman" w:hAnsiTheme="minorBidi"/>
          <w:b/>
          <w:bCs/>
          <w:kern w:val="0"/>
          <w:sz w:val="36"/>
          <w:szCs w:val="36"/>
          <w:lang w:eastAsia="en-GB"/>
          <w14:ligatures w14:val="none"/>
        </w:rPr>
      </w:pPr>
      <w:r w:rsidRPr="00A60575">
        <w:rPr>
          <w:rFonts w:asciiTheme="minorBidi" w:hAnsiTheme="minorBidi"/>
        </w:rPr>
        <w:t>W.M. Properties plans to grow by releasing equity from each property as values increase</w:t>
      </w:r>
      <w:r w:rsidR="00045AEE">
        <w:rPr>
          <w:rFonts w:asciiTheme="minorBidi" w:hAnsiTheme="minorBidi"/>
        </w:rPr>
        <w:t xml:space="preserve">. The </w:t>
      </w:r>
      <w:r w:rsidRPr="00A60575">
        <w:rPr>
          <w:rFonts w:asciiTheme="minorBidi" w:hAnsiTheme="minorBidi"/>
        </w:rPr>
        <w:t>capital to fund future acquisitions</w:t>
      </w:r>
      <w:r w:rsidR="00555356">
        <w:rPr>
          <w:rFonts w:asciiTheme="minorBidi" w:hAnsiTheme="minorBidi"/>
        </w:rPr>
        <w:t xml:space="preserve">, </w:t>
      </w:r>
      <w:r w:rsidRPr="00A60575">
        <w:rPr>
          <w:rFonts w:asciiTheme="minorBidi" w:hAnsiTheme="minorBidi"/>
        </w:rPr>
        <w:t>expand the portfolio. Any remaining rental income will be reinvested in</w:t>
      </w:r>
      <w:r w:rsidR="00555356">
        <w:rPr>
          <w:rFonts w:asciiTheme="minorBidi" w:hAnsiTheme="minorBidi"/>
        </w:rPr>
        <w:t xml:space="preserve"> </w:t>
      </w:r>
      <w:r w:rsidRPr="00A60575">
        <w:rPr>
          <w:rFonts w:asciiTheme="minorBidi" w:hAnsiTheme="minorBidi"/>
        </w:rPr>
        <w:t>essential business costs such as a company vehicle, fuel, accounting services, emergency reserves, and when feasible. This approach maintains tax efficiency, strengthens cashflow, supports steady growth.</w:t>
      </w:r>
    </w:p>
    <w:p w14:paraId="2CD38153" w14:textId="763B9561" w:rsidR="00CA1498" w:rsidRPr="00FC423D" w:rsidRDefault="001929D9" w:rsidP="00377F97">
      <w:pPr>
        <w:pStyle w:val="Heading1"/>
        <w:rPr>
          <w:rFonts w:asciiTheme="minorBidi" w:eastAsia="Times New Roman" w:hAnsiTheme="minorBidi" w:cstheme="minorBidi"/>
          <w:b/>
          <w:bCs/>
          <w:color w:val="auto"/>
          <w:u w:val="single"/>
          <w:lang w:eastAsia="en-GB"/>
        </w:rPr>
      </w:pPr>
      <w:r w:rsidRPr="00FC423D">
        <w:rPr>
          <w:rFonts w:asciiTheme="minorBidi" w:eastAsia="Times New Roman" w:hAnsiTheme="minorBidi" w:cstheme="minorBidi"/>
          <w:b/>
          <w:bCs/>
          <w:u w:val="single"/>
          <w:lang w:eastAsia="en-GB"/>
        </w:rPr>
        <w:t>R</w:t>
      </w:r>
      <w:r w:rsidR="00E16FB4" w:rsidRPr="00FC423D">
        <w:rPr>
          <w:rFonts w:asciiTheme="minorBidi" w:eastAsia="Times New Roman" w:hAnsiTheme="minorBidi" w:cstheme="minorBidi"/>
          <w:b/>
          <w:bCs/>
          <w:u w:val="single"/>
          <w:lang w:eastAsia="en-GB"/>
        </w:rPr>
        <w:t>eference List:</w:t>
      </w:r>
    </w:p>
    <w:p w14:paraId="366B6720" w14:textId="77777777" w:rsidR="00A658D6" w:rsidRPr="0083130B" w:rsidRDefault="00A658D6" w:rsidP="0083130B">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Acharya, I., 2025. THE RENTERS’ RIGHTS BILL. </w:t>
      </w:r>
      <w:r w:rsidRPr="0083130B">
        <w:rPr>
          <w:rFonts w:asciiTheme="minorBidi" w:eastAsia="Times New Roman" w:hAnsiTheme="minorBidi"/>
          <w:i/>
          <w:iCs/>
          <w:kern w:val="0"/>
          <w:lang w:eastAsia="en-GB"/>
          <w14:ligatures w14:val="none"/>
        </w:rPr>
        <w:t>Socialist Lawyer</w:t>
      </w:r>
      <w:r w:rsidRPr="0083130B">
        <w:rPr>
          <w:rFonts w:asciiTheme="minorBidi" w:eastAsia="Times New Roman" w:hAnsiTheme="minorBidi"/>
          <w:kern w:val="0"/>
          <w:lang w:eastAsia="en-GB"/>
          <w14:ligatures w14:val="none"/>
        </w:rPr>
        <w:t>, (98), pp.38–41.</w:t>
      </w:r>
    </w:p>
    <w:p w14:paraId="51601841"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Ahuja, A., 2003. </w:t>
      </w:r>
      <w:r w:rsidRPr="0083130B">
        <w:rPr>
          <w:rFonts w:asciiTheme="minorBidi" w:eastAsia="Times New Roman" w:hAnsiTheme="minorBidi"/>
          <w:i/>
          <w:iCs/>
          <w:kern w:val="0"/>
          <w:lang w:eastAsia="en-GB"/>
          <w14:ligatures w14:val="none"/>
        </w:rPr>
        <w:t>The Buy-to-let Bible</w:t>
      </w:r>
      <w:r w:rsidRPr="0083130B">
        <w:rPr>
          <w:rFonts w:asciiTheme="minorBidi" w:eastAsia="Times New Roman" w:hAnsiTheme="minorBidi"/>
          <w:kern w:val="0"/>
          <w:lang w:eastAsia="en-GB"/>
          <w14:ligatures w14:val="none"/>
        </w:rPr>
        <w:t>. Law Pack.</w:t>
      </w:r>
    </w:p>
    <w:p w14:paraId="6E8F6973"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Cascio, N., 2024. </w:t>
      </w:r>
      <w:r w:rsidRPr="0083130B">
        <w:rPr>
          <w:rFonts w:asciiTheme="minorBidi" w:eastAsia="Times New Roman" w:hAnsiTheme="minorBidi"/>
          <w:i/>
          <w:iCs/>
          <w:kern w:val="0"/>
          <w:lang w:eastAsia="en-GB"/>
          <w14:ligatures w14:val="none"/>
        </w:rPr>
        <w:t>Rental Riches: Unlocking Wealth Through Mid-Term and Corporate Properties</w:t>
      </w:r>
      <w:r w:rsidRPr="0083130B">
        <w:rPr>
          <w:rFonts w:asciiTheme="minorBidi" w:eastAsia="Times New Roman" w:hAnsiTheme="minorBidi"/>
          <w:kern w:val="0"/>
          <w:lang w:eastAsia="en-GB"/>
          <w14:ligatures w14:val="none"/>
        </w:rPr>
        <w:t>.</w:t>
      </w:r>
    </w:p>
    <w:p w14:paraId="0ECD59F1"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Chinsuvapala, P., 2017. Kotler, Philip and Keller Kelvin Lane (2016). </w:t>
      </w:r>
      <w:r w:rsidRPr="0083130B">
        <w:rPr>
          <w:rFonts w:asciiTheme="minorBidi" w:eastAsia="Times New Roman" w:hAnsiTheme="minorBidi"/>
          <w:i/>
          <w:iCs/>
          <w:kern w:val="0"/>
          <w:lang w:eastAsia="en-GB"/>
          <w14:ligatures w14:val="none"/>
        </w:rPr>
        <w:t>Marketing Management</w:t>
      </w:r>
      <w:r w:rsidRPr="0083130B">
        <w:rPr>
          <w:rFonts w:asciiTheme="minorBidi" w:eastAsia="Times New Roman" w:hAnsiTheme="minorBidi"/>
          <w:kern w:val="0"/>
          <w:lang w:eastAsia="en-GB"/>
          <w14:ligatures w14:val="none"/>
        </w:rPr>
        <w:t xml:space="preserve"> (15th global edition). Edinburgh: Pearson Education. (679 pp). </w:t>
      </w:r>
      <w:r w:rsidRPr="0083130B">
        <w:rPr>
          <w:rFonts w:asciiTheme="minorBidi" w:eastAsia="Times New Roman" w:hAnsiTheme="minorBidi"/>
          <w:i/>
          <w:iCs/>
          <w:kern w:val="0"/>
          <w:lang w:eastAsia="en-GB"/>
          <w14:ligatures w14:val="none"/>
        </w:rPr>
        <w:t>Kasem Bundit Journal</w:t>
      </w:r>
      <w:r w:rsidRPr="0083130B">
        <w:rPr>
          <w:rFonts w:asciiTheme="minorBidi" w:eastAsia="Times New Roman" w:hAnsiTheme="minorBidi"/>
          <w:kern w:val="0"/>
          <w:lang w:eastAsia="en-GB"/>
          <w14:ligatures w14:val="none"/>
        </w:rPr>
        <w:t>, 18(2), pp.180–183.</w:t>
      </w:r>
    </w:p>
    <w:p w14:paraId="77001B15"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Companies House, 2023. </w:t>
      </w:r>
      <w:r w:rsidRPr="0083130B">
        <w:rPr>
          <w:rFonts w:asciiTheme="minorBidi" w:eastAsia="Times New Roman" w:hAnsiTheme="minorBidi"/>
          <w:i/>
          <w:iCs/>
          <w:kern w:val="0"/>
          <w:lang w:eastAsia="en-GB"/>
          <w14:ligatures w14:val="none"/>
        </w:rPr>
        <w:t>Choose the right business structure</w:t>
      </w:r>
      <w:r w:rsidRPr="0083130B">
        <w:rPr>
          <w:rFonts w:asciiTheme="minorBidi" w:eastAsia="Times New Roman" w:hAnsiTheme="minorBidi"/>
          <w:kern w:val="0"/>
          <w:lang w:eastAsia="en-GB"/>
          <w14:ligatures w14:val="none"/>
        </w:rPr>
        <w:t xml:space="preserve">. UK Government. Available at: </w:t>
      </w:r>
      <w:hyperlink r:id="rId20" w:tgtFrame="_blank" w:tooltip="www.gov.uk" w:history="1">
        <w:r w:rsidRPr="0083130B">
          <w:rPr>
            <w:rFonts w:asciiTheme="minorBidi" w:eastAsia="Times New Roman" w:hAnsiTheme="minorBidi"/>
            <w:color w:val="0000FF"/>
            <w:kern w:val="0"/>
            <w:u w:val="single"/>
            <w:lang w:eastAsia="en-GB"/>
            <w14:ligatures w14:val="none"/>
          </w:rPr>
          <w:t>https://www.gov.uk/set-up-business</w:t>
        </w:r>
      </w:hyperlink>
      <w:r w:rsidRPr="0083130B">
        <w:rPr>
          <w:rFonts w:asciiTheme="minorBidi" w:eastAsia="Times New Roman" w:hAnsiTheme="minorBidi"/>
          <w:kern w:val="0"/>
          <w:lang w:eastAsia="en-GB"/>
          <w14:ligatures w14:val="none"/>
        </w:rPr>
        <w:t xml:space="preserve"> (Accessed: 24 June 2026).</w:t>
      </w:r>
    </w:p>
    <w:p w14:paraId="5A1BFF18"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Dilek, S., 2014. Impact of estate agents on market and the relationship with experience. </w:t>
      </w:r>
      <w:r w:rsidRPr="0083130B">
        <w:rPr>
          <w:rFonts w:asciiTheme="minorBidi" w:eastAsia="Times New Roman" w:hAnsiTheme="minorBidi"/>
          <w:i/>
          <w:iCs/>
          <w:kern w:val="0"/>
          <w:lang w:eastAsia="en-GB"/>
          <w14:ligatures w14:val="none"/>
        </w:rPr>
        <w:t>Business and Economic Horizons</w:t>
      </w:r>
      <w:r w:rsidRPr="0083130B">
        <w:rPr>
          <w:rFonts w:asciiTheme="minorBidi" w:eastAsia="Times New Roman" w:hAnsiTheme="minorBidi"/>
          <w:kern w:val="0"/>
          <w:lang w:eastAsia="en-GB"/>
          <w14:ligatures w14:val="none"/>
        </w:rPr>
        <w:t>, 10(2), pp.94–106.</w:t>
      </w:r>
    </w:p>
    <w:p w14:paraId="7F162F54"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Fabozzi, F.J., Kolm, P.N., Pachamanova, D.A. and Focardi, S.M., 2007. </w:t>
      </w:r>
      <w:r w:rsidRPr="0083130B">
        <w:rPr>
          <w:rFonts w:asciiTheme="minorBidi" w:eastAsia="Times New Roman" w:hAnsiTheme="minorBidi"/>
          <w:i/>
          <w:iCs/>
          <w:kern w:val="0"/>
          <w:lang w:eastAsia="en-GB"/>
          <w14:ligatures w14:val="none"/>
        </w:rPr>
        <w:t>Robust portfolio optimization and management</w:t>
      </w:r>
      <w:r w:rsidRPr="0083130B">
        <w:rPr>
          <w:rFonts w:asciiTheme="minorBidi" w:eastAsia="Times New Roman" w:hAnsiTheme="minorBidi"/>
          <w:kern w:val="0"/>
          <w:lang w:eastAsia="en-GB"/>
          <w14:ligatures w14:val="none"/>
        </w:rPr>
        <w:t>. John Wiley &amp; Sons.</w:t>
      </w:r>
    </w:p>
    <w:p w14:paraId="1122B423"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Gibb, K., 2023. The private rented sector in the UK: Changes at different pace and trajectory. </w:t>
      </w:r>
      <w:r w:rsidRPr="0083130B">
        <w:rPr>
          <w:rFonts w:asciiTheme="minorBidi" w:eastAsia="Times New Roman" w:hAnsiTheme="minorBidi"/>
          <w:i/>
          <w:iCs/>
          <w:kern w:val="0"/>
          <w:lang w:eastAsia="en-GB"/>
          <w14:ligatures w14:val="none"/>
        </w:rPr>
        <w:t>UK Housing Review</w:t>
      </w:r>
      <w:r w:rsidRPr="0083130B">
        <w:rPr>
          <w:rFonts w:asciiTheme="minorBidi" w:eastAsia="Times New Roman" w:hAnsiTheme="minorBidi"/>
          <w:kern w:val="0"/>
          <w:lang w:eastAsia="en-GB"/>
          <w14:ligatures w14:val="none"/>
        </w:rPr>
        <w:t>.</w:t>
      </w:r>
    </w:p>
    <w:p w14:paraId="7B6557B0"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Green, A. and Berkeley, N., 2006. The West Midlands: the ‘hinge’ in the middle. In </w:t>
      </w:r>
      <w:r w:rsidRPr="0083130B">
        <w:rPr>
          <w:rFonts w:asciiTheme="minorBidi" w:eastAsia="Times New Roman" w:hAnsiTheme="minorBidi"/>
          <w:i/>
          <w:iCs/>
          <w:kern w:val="0"/>
          <w:lang w:eastAsia="en-GB"/>
          <w14:ligatures w14:val="none"/>
        </w:rPr>
        <w:t>The rise of the English regions?</w:t>
      </w:r>
      <w:r w:rsidRPr="0083130B">
        <w:rPr>
          <w:rFonts w:asciiTheme="minorBidi" w:eastAsia="Times New Roman" w:hAnsiTheme="minorBidi"/>
          <w:kern w:val="0"/>
          <w:lang w:eastAsia="en-GB"/>
          <w14:ligatures w14:val="none"/>
        </w:rPr>
        <w:t xml:space="preserve"> (pp.184–195). Routledge.</w:t>
      </w:r>
    </w:p>
    <w:p w14:paraId="79E1E4E2"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HMRC, 2024. </w:t>
      </w:r>
      <w:r w:rsidRPr="0083130B">
        <w:rPr>
          <w:rFonts w:asciiTheme="minorBidi" w:eastAsia="Times New Roman" w:hAnsiTheme="minorBidi"/>
          <w:i/>
          <w:iCs/>
          <w:kern w:val="0"/>
          <w:lang w:eastAsia="en-GB"/>
          <w14:ligatures w14:val="none"/>
        </w:rPr>
        <w:t>Set up a limited company</w:t>
      </w:r>
      <w:r w:rsidRPr="0083130B">
        <w:rPr>
          <w:rFonts w:asciiTheme="minorBidi" w:eastAsia="Times New Roman" w:hAnsiTheme="minorBidi"/>
          <w:kern w:val="0"/>
          <w:lang w:eastAsia="en-GB"/>
          <w14:ligatures w14:val="none"/>
        </w:rPr>
        <w:t xml:space="preserve">. UK Government. Available at: </w:t>
      </w:r>
      <w:hyperlink r:id="rId21" w:tgtFrame="_blank" w:tooltip="www.gov.uk" w:history="1">
        <w:r w:rsidRPr="0083130B">
          <w:rPr>
            <w:rFonts w:asciiTheme="minorBidi" w:eastAsia="Times New Roman" w:hAnsiTheme="minorBidi"/>
            <w:color w:val="0000FF"/>
            <w:kern w:val="0"/>
            <w:u w:val="single"/>
            <w:lang w:eastAsia="en-GB"/>
            <w14:ligatures w14:val="none"/>
          </w:rPr>
          <w:t>https://www.gov.uk/limited-company-formation</w:t>
        </w:r>
      </w:hyperlink>
      <w:r w:rsidRPr="0083130B">
        <w:rPr>
          <w:rFonts w:asciiTheme="minorBidi" w:eastAsia="Times New Roman" w:hAnsiTheme="minorBidi"/>
          <w:kern w:val="0"/>
          <w:lang w:eastAsia="en-GB"/>
          <w14:ligatures w14:val="none"/>
        </w:rPr>
        <w:t xml:space="preserve"> (Accessed: 24 June 2026).</w:t>
      </w:r>
    </w:p>
    <w:p w14:paraId="6A16AC4F"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Hernández, B., Jiménez, J. and Martín, M.J., 2009. Key website factors in e-business strategy. </w:t>
      </w:r>
      <w:r w:rsidRPr="0083130B">
        <w:rPr>
          <w:rFonts w:asciiTheme="minorBidi" w:eastAsia="Times New Roman" w:hAnsiTheme="minorBidi"/>
          <w:i/>
          <w:iCs/>
          <w:kern w:val="0"/>
          <w:lang w:eastAsia="en-GB"/>
          <w14:ligatures w14:val="none"/>
        </w:rPr>
        <w:t>International Journal of Information Management</w:t>
      </w:r>
      <w:r w:rsidRPr="0083130B">
        <w:rPr>
          <w:rFonts w:asciiTheme="minorBidi" w:eastAsia="Times New Roman" w:hAnsiTheme="minorBidi"/>
          <w:kern w:val="0"/>
          <w:lang w:eastAsia="en-GB"/>
          <w14:ligatures w14:val="none"/>
        </w:rPr>
        <w:t>, 29(5), pp.362–371.</w:t>
      </w:r>
    </w:p>
    <w:p w14:paraId="02DD366F"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Johnson, G., Whittington, R., Scholes, K., Angwin, D. and Regnér, P., 2011. </w:t>
      </w:r>
      <w:r w:rsidRPr="0083130B">
        <w:rPr>
          <w:rFonts w:asciiTheme="minorBidi" w:eastAsia="Times New Roman" w:hAnsiTheme="minorBidi"/>
          <w:i/>
          <w:iCs/>
          <w:kern w:val="0"/>
          <w:lang w:eastAsia="en-GB"/>
          <w14:ligatures w14:val="none"/>
        </w:rPr>
        <w:t>Exploring strategy</w:t>
      </w:r>
      <w:r w:rsidRPr="0083130B">
        <w:rPr>
          <w:rFonts w:asciiTheme="minorBidi" w:eastAsia="Times New Roman" w:hAnsiTheme="minorBidi"/>
          <w:kern w:val="0"/>
          <w:lang w:eastAsia="en-GB"/>
          <w14:ligatures w14:val="none"/>
        </w:rPr>
        <w:t>. London, UK: Financial Times Prentice Hall.</w:t>
      </w:r>
    </w:p>
    <w:p w14:paraId="7B7DEABB"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lastRenderedPageBreak/>
        <w:t xml:space="preserve">Kelbert, A.W. and Parhar, R., 2025. Awaab Ishak and the devaluation of migrant, working-class life. </w:t>
      </w:r>
      <w:r w:rsidRPr="0083130B">
        <w:rPr>
          <w:rFonts w:asciiTheme="minorBidi" w:eastAsia="Times New Roman" w:hAnsiTheme="minorBidi"/>
          <w:i/>
          <w:iCs/>
          <w:kern w:val="0"/>
          <w:lang w:eastAsia="en-GB"/>
          <w14:ligatures w14:val="none"/>
        </w:rPr>
        <w:t>Race &amp; Class</w:t>
      </w:r>
      <w:r w:rsidRPr="0083130B">
        <w:rPr>
          <w:rFonts w:asciiTheme="minorBidi" w:eastAsia="Times New Roman" w:hAnsiTheme="minorBidi"/>
          <w:kern w:val="0"/>
          <w:lang w:eastAsia="en-GB"/>
          <w14:ligatures w14:val="none"/>
        </w:rPr>
        <w:t>, 66(3), pp.3–16.</w:t>
      </w:r>
    </w:p>
    <w:p w14:paraId="28A300CC"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Kenn, J.K., Tze, S.L., Li, D.P.Y., Fuey, L.A. and Boon, T.L., 2021. Purchasing decision of property buyers: the housing quality, financial capabilities, and government policies studies. </w:t>
      </w:r>
      <w:r w:rsidRPr="0083130B">
        <w:rPr>
          <w:rFonts w:asciiTheme="minorBidi" w:eastAsia="Times New Roman" w:hAnsiTheme="minorBidi"/>
          <w:i/>
          <w:iCs/>
          <w:kern w:val="0"/>
          <w:lang w:eastAsia="en-GB"/>
          <w14:ligatures w14:val="none"/>
        </w:rPr>
        <w:t>Planning Malaysia</w:t>
      </w:r>
      <w:r w:rsidRPr="0083130B">
        <w:rPr>
          <w:rFonts w:asciiTheme="minorBidi" w:eastAsia="Times New Roman" w:hAnsiTheme="minorBidi"/>
          <w:kern w:val="0"/>
          <w:lang w:eastAsia="en-GB"/>
          <w14:ligatures w14:val="none"/>
        </w:rPr>
        <w:t>, 19.</w:t>
      </w:r>
    </w:p>
    <w:p w14:paraId="10625C11" w14:textId="21BBEA39"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Labudová, L., 2024. Current leading social media platforms used by marketers and its benefits. In </w:t>
      </w:r>
      <w:r w:rsidRPr="0083130B">
        <w:rPr>
          <w:rFonts w:asciiTheme="minorBidi" w:eastAsia="Times New Roman" w:hAnsiTheme="minorBidi"/>
          <w:i/>
          <w:iCs/>
          <w:kern w:val="0"/>
          <w:lang w:eastAsia="en-GB"/>
          <w14:ligatures w14:val="none"/>
        </w:rPr>
        <w:t xml:space="preserve">Proceedings of the 11th European Conference on </w:t>
      </w:r>
      <w:r w:rsidR="00ED1C41" w:rsidRPr="0083130B">
        <w:rPr>
          <w:rFonts w:asciiTheme="minorBidi" w:eastAsia="Times New Roman" w:hAnsiTheme="minorBidi"/>
          <w:i/>
          <w:iCs/>
          <w:kern w:val="0"/>
          <w:lang w:eastAsia="en-GB"/>
          <w14:ligatures w14:val="none"/>
        </w:rPr>
        <w:t>social media</w:t>
      </w:r>
      <w:r w:rsidRPr="0083130B">
        <w:rPr>
          <w:rFonts w:asciiTheme="minorBidi" w:eastAsia="Times New Roman" w:hAnsiTheme="minorBidi"/>
          <w:i/>
          <w:iCs/>
          <w:kern w:val="0"/>
          <w:lang w:eastAsia="en-GB"/>
          <w14:ligatures w14:val="none"/>
        </w:rPr>
        <w:t>, ECSM 2024</w:t>
      </w:r>
      <w:r w:rsidRPr="0083130B">
        <w:rPr>
          <w:rFonts w:asciiTheme="minorBidi" w:eastAsia="Times New Roman" w:hAnsiTheme="minorBidi"/>
          <w:kern w:val="0"/>
          <w:lang w:eastAsia="en-GB"/>
          <w14:ligatures w14:val="none"/>
        </w:rPr>
        <w:t>, Vol. 11, pp.394–401.</w:t>
      </w:r>
    </w:p>
    <w:p w14:paraId="2872B65E"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Limmack, R.J., 1985. Forms of Business Organisation (I): Sole Traders and Partnerships. In </w:t>
      </w:r>
      <w:r w:rsidRPr="0083130B">
        <w:rPr>
          <w:rFonts w:asciiTheme="minorBidi" w:eastAsia="Times New Roman" w:hAnsiTheme="minorBidi"/>
          <w:i/>
          <w:iCs/>
          <w:kern w:val="0"/>
          <w:lang w:eastAsia="en-GB"/>
          <w14:ligatures w14:val="none"/>
        </w:rPr>
        <w:t>Financial Accounting and Reporting: An Introduction</w:t>
      </w:r>
      <w:r w:rsidRPr="0083130B">
        <w:rPr>
          <w:rFonts w:asciiTheme="minorBidi" w:eastAsia="Times New Roman" w:hAnsiTheme="minorBidi"/>
          <w:kern w:val="0"/>
          <w:lang w:eastAsia="en-GB"/>
          <w14:ligatures w14:val="none"/>
        </w:rPr>
        <w:t xml:space="preserve"> (pp.215–240). London: Macmillan Education UK.</w:t>
      </w:r>
    </w:p>
    <w:p w14:paraId="53CB04D8"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MacFarlane, L., 2018. The Sandwell experience. In </w:t>
      </w:r>
      <w:r w:rsidRPr="0083130B">
        <w:rPr>
          <w:rFonts w:asciiTheme="minorBidi" w:eastAsia="Times New Roman" w:hAnsiTheme="minorBidi"/>
          <w:i/>
          <w:iCs/>
          <w:kern w:val="0"/>
          <w:lang w:eastAsia="en-GB"/>
          <w14:ligatures w14:val="none"/>
        </w:rPr>
        <w:t>Care Trusts</w:t>
      </w:r>
      <w:r w:rsidRPr="0083130B">
        <w:rPr>
          <w:rFonts w:asciiTheme="minorBidi" w:eastAsia="Times New Roman" w:hAnsiTheme="minorBidi"/>
          <w:kern w:val="0"/>
          <w:lang w:eastAsia="en-GB"/>
          <w14:ligatures w14:val="none"/>
        </w:rPr>
        <w:t xml:space="preserve"> (pp.113–124). CRC Press.</w:t>
      </w:r>
    </w:p>
    <w:p w14:paraId="2E85C45C"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Meikle, G., 2016. </w:t>
      </w:r>
      <w:r w:rsidRPr="0083130B">
        <w:rPr>
          <w:rFonts w:asciiTheme="minorBidi" w:eastAsia="Times New Roman" w:hAnsiTheme="minorBidi"/>
          <w:i/>
          <w:iCs/>
          <w:kern w:val="0"/>
          <w:lang w:eastAsia="en-GB"/>
          <w14:ligatures w14:val="none"/>
        </w:rPr>
        <w:t>Social media: Communication, sharing and visibility</w:t>
      </w:r>
      <w:r w:rsidRPr="0083130B">
        <w:rPr>
          <w:rFonts w:asciiTheme="minorBidi" w:eastAsia="Times New Roman" w:hAnsiTheme="minorBidi"/>
          <w:kern w:val="0"/>
          <w:lang w:eastAsia="en-GB"/>
          <w14:ligatures w14:val="none"/>
        </w:rPr>
        <w:t>. Routledge.</w:t>
      </w:r>
    </w:p>
    <w:p w14:paraId="5CCADADB"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Mokhberi, A., Huang, Y. and Beznosov, K., 2025. Users' Strategies for Ensuring Trust, Privacy, and Safety on Facebook Marketplace: Challenges and Recommendations. </w:t>
      </w:r>
      <w:r w:rsidRPr="0083130B">
        <w:rPr>
          <w:rFonts w:asciiTheme="minorBidi" w:eastAsia="Times New Roman" w:hAnsiTheme="minorBidi"/>
          <w:i/>
          <w:iCs/>
          <w:kern w:val="0"/>
          <w:lang w:eastAsia="en-GB"/>
          <w14:ligatures w14:val="none"/>
        </w:rPr>
        <w:t>Proceedings of the ACM on Human-Computer Interaction</w:t>
      </w:r>
      <w:r w:rsidRPr="0083130B">
        <w:rPr>
          <w:rFonts w:asciiTheme="minorBidi" w:eastAsia="Times New Roman" w:hAnsiTheme="minorBidi"/>
          <w:kern w:val="0"/>
          <w:lang w:eastAsia="en-GB"/>
          <w14:ligatures w14:val="none"/>
        </w:rPr>
        <w:t>, 9(7), pp.1–42.</w:t>
      </w:r>
    </w:p>
    <w:p w14:paraId="6D3AF0CD"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Mulliner, E. and Kirsten, L., 2017. Preparation for the Energy Act 2011 and minimum energy efficiency standards in UK commercial property. </w:t>
      </w:r>
      <w:r w:rsidRPr="0083130B">
        <w:rPr>
          <w:rFonts w:asciiTheme="minorBidi" w:eastAsia="Times New Roman" w:hAnsiTheme="minorBidi"/>
          <w:i/>
          <w:iCs/>
          <w:kern w:val="0"/>
          <w:lang w:eastAsia="en-GB"/>
          <w14:ligatures w14:val="none"/>
        </w:rPr>
        <w:t>International Journal of Strategic Property Management</w:t>
      </w:r>
      <w:r w:rsidRPr="0083130B">
        <w:rPr>
          <w:rFonts w:asciiTheme="minorBidi" w:eastAsia="Times New Roman" w:hAnsiTheme="minorBidi"/>
          <w:kern w:val="0"/>
          <w:lang w:eastAsia="en-GB"/>
          <w14:ligatures w14:val="none"/>
        </w:rPr>
        <w:t>, 21(2), pp.183–198.</w:t>
      </w:r>
    </w:p>
    <w:p w14:paraId="0934E23C"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Plan, S., 2008. </w:t>
      </w:r>
      <w:r w:rsidRPr="0083130B">
        <w:rPr>
          <w:rFonts w:asciiTheme="minorBidi" w:eastAsia="Times New Roman" w:hAnsiTheme="minorBidi"/>
          <w:i/>
          <w:iCs/>
          <w:kern w:val="0"/>
          <w:lang w:eastAsia="en-GB"/>
          <w14:ligatures w14:val="none"/>
        </w:rPr>
        <w:t>Making the Connections</w:t>
      </w:r>
      <w:r w:rsidRPr="0083130B">
        <w:rPr>
          <w:rFonts w:asciiTheme="minorBidi" w:eastAsia="Times New Roman" w:hAnsiTheme="minorBidi"/>
          <w:kern w:val="0"/>
          <w:lang w:eastAsia="en-GB"/>
          <w14:ligatures w14:val="none"/>
        </w:rPr>
        <w:t>. Adopted May.</w:t>
      </w:r>
    </w:p>
    <w:p w14:paraId="4CD7D1B7"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Power, A., 2008. Does demolition or refurbishment of old and inefficient homes help to increase our environmental, social and economic viability? </w:t>
      </w:r>
      <w:r w:rsidRPr="0083130B">
        <w:rPr>
          <w:rFonts w:asciiTheme="minorBidi" w:eastAsia="Times New Roman" w:hAnsiTheme="minorBidi"/>
          <w:i/>
          <w:iCs/>
          <w:kern w:val="0"/>
          <w:lang w:eastAsia="en-GB"/>
          <w14:ligatures w14:val="none"/>
        </w:rPr>
        <w:t>Energy Policy</w:t>
      </w:r>
      <w:r w:rsidRPr="0083130B">
        <w:rPr>
          <w:rFonts w:asciiTheme="minorBidi" w:eastAsia="Times New Roman" w:hAnsiTheme="minorBidi"/>
          <w:kern w:val="0"/>
          <w:lang w:eastAsia="en-GB"/>
          <w14:ligatures w14:val="none"/>
        </w:rPr>
        <w:t>, 36(12), pp.4487–4501.</w:t>
      </w:r>
    </w:p>
    <w:p w14:paraId="0E9542FC"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Price, T., 1989. Business organisation. In </w:t>
      </w:r>
      <w:r w:rsidRPr="0083130B">
        <w:rPr>
          <w:rFonts w:asciiTheme="minorBidi" w:eastAsia="Times New Roman" w:hAnsiTheme="minorBidi"/>
          <w:i/>
          <w:iCs/>
          <w:kern w:val="0"/>
          <w:lang w:eastAsia="en-GB"/>
          <w14:ligatures w14:val="none"/>
        </w:rPr>
        <w:t>Mastering Background to Business</w:t>
      </w:r>
      <w:r w:rsidRPr="0083130B">
        <w:rPr>
          <w:rFonts w:asciiTheme="minorBidi" w:eastAsia="Times New Roman" w:hAnsiTheme="minorBidi"/>
          <w:kern w:val="0"/>
          <w:lang w:eastAsia="en-GB"/>
          <w14:ligatures w14:val="none"/>
        </w:rPr>
        <w:t xml:space="preserve"> (pp.19–39). London: Macmillan Education UK.</w:t>
      </w:r>
    </w:p>
    <w:p w14:paraId="0F37676F"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Rightmove, 2024. </w:t>
      </w:r>
      <w:r w:rsidRPr="0083130B">
        <w:rPr>
          <w:rFonts w:asciiTheme="minorBidi" w:eastAsia="Times New Roman" w:hAnsiTheme="minorBidi"/>
          <w:i/>
          <w:iCs/>
          <w:kern w:val="0"/>
          <w:lang w:eastAsia="en-GB"/>
          <w14:ligatures w14:val="none"/>
        </w:rPr>
        <w:t>Government home buying rule change proposals</w:t>
      </w:r>
      <w:r w:rsidRPr="0083130B">
        <w:rPr>
          <w:rFonts w:asciiTheme="minorBidi" w:eastAsia="Times New Roman" w:hAnsiTheme="minorBidi"/>
          <w:kern w:val="0"/>
          <w:lang w:eastAsia="en-GB"/>
          <w14:ligatures w14:val="none"/>
        </w:rPr>
        <w:t xml:space="preserve">. Available at: </w:t>
      </w:r>
      <w:hyperlink r:id="rId22" w:tgtFrame="_blank" w:tooltip="www.rightmove.co.uk" w:history="1">
        <w:r w:rsidRPr="0083130B">
          <w:rPr>
            <w:rFonts w:asciiTheme="minorBidi" w:eastAsia="Times New Roman" w:hAnsiTheme="minorBidi"/>
            <w:color w:val="0000FF"/>
            <w:kern w:val="0"/>
            <w:u w:val="single"/>
            <w:lang w:eastAsia="en-GB"/>
            <w14:ligatures w14:val="none"/>
          </w:rPr>
          <w:t>https://www.rightmove.co.uk/news/articles/property-news/government-homebuying-rule-change-proposals/</w:t>
        </w:r>
      </w:hyperlink>
      <w:r w:rsidRPr="0083130B">
        <w:rPr>
          <w:rFonts w:asciiTheme="minorBidi" w:eastAsia="Times New Roman" w:hAnsiTheme="minorBidi"/>
          <w:kern w:val="0"/>
          <w:lang w:eastAsia="en-GB"/>
          <w14:ligatures w14:val="none"/>
        </w:rPr>
        <w:t xml:space="preserve"> (Accessed: 25 June 2026).</w:t>
      </w:r>
    </w:p>
    <w:p w14:paraId="5B87D567"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Rißmann, D.L., 2024. “SMART” – A strategy to measure its own goals. </w:t>
      </w:r>
      <w:r w:rsidRPr="0083130B">
        <w:rPr>
          <w:rFonts w:asciiTheme="minorBidi" w:eastAsia="Times New Roman" w:hAnsiTheme="minorBidi"/>
          <w:i/>
          <w:iCs/>
          <w:kern w:val="0"/>
          <w:lang w:eastAsia="en-GB"/>
          <w14:ligatures w14:val="none"/>
        </w:rPr>
        <w:t>Образование, научни изследвания и иновации</w:t>
      </w:r>
      <w:r w:rsidRPr="0083130B">
        <w:rPr>
          <w:rFonts w:asciiTheme="minorBidi" w:eastAsia="Times New Roman" w:hAnsiTheme="minorBidi"/>
          <w:kern w:val="0"/>
          <w:lang w:eastAsia="en-GB"/>
          <w14:ligatures w14:val="none"/>
        </w:rPr>
        <w:t>, 2(5s), pp.25–29.</w:t>
      </w:r>
    </w:p>
    <w:p w14:paraId="0512C695"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Scanlon, K., Whitehead, C. and Blanc, F., 2021. </w:t>
      </w:r>
      <w:r w:rsidRPr="0083130B">
        <w:rPr>
          <w:rFonts w:asciiTheme="minorBidi" w:eastAsia="Times New Roman" w:hAnsiTheme="minorBidi"/>
          <w:i/>
          <w:iCs/>
          <w:kern w:val="0"/>
          <w:lang w:eastAsia="en-GB"/>
          <w14:ligatures w14:val="none"/>
        </w:rPr>
        <w:t>Build to Rent in London: A report on the sector and its prospects</w:t>
      </w:r>
      <w:r w:rsidRPr="0083130B">
        <w:rPr>
          <w:rFonts w:asciiTheme="minorBidi" w:eastAsia="Times New Roman" w:hAnsiTheme="minorBidi"/>
          <w:kern w:val="0"/>
          <w:lang w:eastAsia="en-GB"/>
          <w14:ligatures w14:val="none"/>
        </w:rPr>
        <w:t>. London: LSE London.</w:t>
      </w:r>
    </w:p>
    <w:p w14:paraId="3C5906C4"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Sirgy, M.J., 2014. </w:t>
      </w:r>
      <w:r w:rsidRPr="0083130B">
        <w:rPr>
          <w:rFonts w:asciiTheme="minorBidi" w:eastAsia="Times New Roman" w:hAnsiTheme="minorBidi"/>
          <w:i/>
          <w:iCs/>
          <w:kern w:val="0"/>
          <w:lang w:eastAsia="en-GB"/>
          <w14:ligatures w14:val="none"/>
        </w:rPr>
        <w:t>Real estate marketing: Strategy, personal selling, negotiation, management, and ethics</w:t>
      </w:r>
      <w:r w:rsidRPr="0083130B">
        <w:rPr>
          <w:rFonts w:asciiTheme="minorBidi" w:eastAsia="Times New Roman" w:hAnsiTheme="minorBidi"/>
          <w:kern w:val="0"/>
          <w:lang w:eastAsia="en-GB"/>
          <w14:ligatures w14:val="none"/>
        </w:rPr>
        <w:t>. Routledge.</w:t>
      </w:r>
    </w:p>
    <w:p w14:paraId="3E654F5D"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lastRenderedPageBreak/>
        <w:t xml:space="preserve">UK Government, 2024. </w:t>
      </w:r>
      <w:r w:rsidRPr="0083130B">
        <w:rPr>
          <w:rFonts w:asciiTheme="minorBidi" w:eastAsia="Times New Roman" w:hAnsiTheme="minorBidi"/>
          <w:i/>
          <w:iCs/>
          <w:kern w:val="0"/>
          <w:lang w:eastAsia="en-GB"/>
          <w14:ligatures w14:val="none"/>
        </w:rPr>
        <w:t>Renting is changing</w:t>
      </w:r>
      <w:r w:rsidRPr="0083130B">
        <w:rPr>
          <w:rFonts w:asciiTheme="minorBidi" w:eastAsia="Times New Roman" w:hAnsiTheme="minorBidi"/>
          <w:kern w:val="0"/>
          <w:lang w:eastAsia="en-GB"/>
          <w14:ligatures w14:val="none"/>
        </w:rPr>
        <w:t xml:space="preserve">. Available at: </w:t>
      </w:r>
      <w:hyperlink r:id="rId23" w:tgtFrame="_blank" w:tooltip="housinghub.campaign.gov.uk" w:history="1">
        <w:r w:rsidRPr="0083130B">
          <w:rPr>
            <w:rFonts w:asciiTheme="minorBidi" w:eastAsia="Times New Roman" w:hAnsiTheme="minorBidi"/>
            <w:color w:val="0000FF"/>
            <w:kern w:val="0"/>
            <w:u w:val="single"/>
            <w:lang w:eastAsia="en-GB"/>
            <w14:ligatures w14:val="none"/>
          </w:rPr>
          <w:t>https://housinghub.campaign.gov.uk/renting-is-changing/</w:t>
        </w:r>
      </w:hyperlink>
      <w:r w:rsidRPr="0083130B">
        <w:rPr>
          <w:rFonts w:asciiTheme="minorBidi" w:eastAsia="Times New Roman" w:hAnsiTheme="minorBidi"/>
          <w:kern w:val="0"/>
          <w:lang w:eastAsia="en-GB"/>
          <w14:ligatures w14:val="none"/>
        </w:rPr>
        <w:t xml:space="preserve"> (Accessed: 25 June 2026).</w:t>
      </w:r>
    </w:p>
    <w:p w14:paraId="4FA28B89" w14:textId="77777777" w:rsidR="00A658D6" w:rsidRPr="0083130B" w:rsidRDefault="00A658D6" w:rsidP="00A658D6">
      <w:pPr>
        <w:spacing w:before="100" w:beforeAutospacing="1" w:after="100" w:afterAutospacing="1" w:line="240" w:lineRule="auto"/>
        <w:rPr>
          <w:rFonts w:asciiTheme="minorBidi" w:eastAsia="Times New Roman" w:hAnsiTheme="minorBidi"/>
          <w:kern w:val="0"/>
          <w:lang w:eastAsia="en-GB"/>
          <w14:ligatures w14:val="none"/>
        </w:rPr>
      </w:pPr>
      <w:r w:rsidRPr="0083130B">
        <w:rPr>
          <w:rFonts w:asciiTheme="minorBidi" w:eastAsia="Times New Roman" w:hAnsiTheme="minorBidi"/>
          <w:kern w:val="0"/>
          <w:lang w:eastAsia="en-GB"/>
          <w14:ligatures w14:val="none"/>
        </w:rPr>
        <w:t xml:space="preserve">Zemaityte, G., Hughes, E. and Blood, K., 2023. The buy-to-let sector and financial stability. </w:t>
      </w:r>
      <w:r w:rsidRPr="0083130B">
        <w:rPr>
          <w:rFonts w:asciiTheme="minorBidi" w:eastAsia="Times New Roman" w:hAnsiTheme="minorBidi"/>
          <w:i/>
          <w:iCs/>
          <w:kern w:val="0"/>
          <w:lang w:eastAsia="en-GB"/>
          <w14:ligatures w14:val="none"/>
        </w:rPr>
        <w:t>Bank of England Quarterly Bulletin</w:t>
      </w:r>
      <w:r w:rsidRPr="0083130B">
        <w:rPr>
          <w:rFonts w:asciiTheme="minorBidi" w:eastAsia="Times New Roman" w:hAnsiTheme="minorBidi"/>
          <w:kern w:val="0"/>
          <w:lang w:eastAsia="en-GB"/>
          <w14:ligatures w14:val="none"/>
        </w:rPr>
        <w:t>.</w:t>
      </w:r>
    </w:p>
    <w:p w14:paraId="08471AB3" w14:textId="2B9B4C7D" w:rsidR="00E63BBC" w:rsidRPr="0083130B" w:rsidRDefault="00E63BBC" w:rsidP="008E6A1C">
      <w:pPr>
        <w:rPr>
          <w:rFonts w:asciiTheme="minorBidi" w:hAnsiTheme="minorBidi"/>
        </w:rPr>
      </w:pPr>
    </w:p>
    <w:sectPr w:rsidR="00E63BBC" w:rsidRPr="0083130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F6277" w14:textId="77777777" w:rsidR="004C55AF" w:rsidRDefault="004C55AF" w:rsidP="006C48D0">
      <w:pPr>
        <w:spacing w:after="0" w:line="240" w:lineRule="auto"/>
      </w:pPr>
      <w:r>
        <w:separator/>
      </w:r>
    </w:p>
  </w:endnote>
  <w:endnote w:type="continuationSeparator" w:id="0">
    <w:p w14:paraId="372985C7" w14:textId="77777777" w:rsidR="004C55AF" w:rsidRDefault="004C55AF" w:rsidP="006C4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D4F8" w14:textId="77777777" w:rsidR="00A70DCF" w:rsidRDefault="00A70DCF">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 xml:space="preserve"> PAGE   \* MERGEFORMAT </w:instrText>
    </w:r>
    <w:r>
      <w:rPr>
        <w:color w:val="323E4F" w:themeColor="text2" w:themeShade="BF"/>
      </w:rPr>
      <w:fldChar w:fldCharType="separate"/>
    </w:r>
    <w:r>
      <w:rPr>
        <w:noProof/>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 xml:space="preserve"> NUMPAGES  \* Arabic  \* MERGEFORMAT </w:instrText>
    </w:r>
    <w:r>
      <w:rPr>
        <w:color w:val="323E4F" w:themeColor="text2" w:themeShade="BF"/>
      </w:rPr>
      <w:fldChar w:fldCharType="separate"/>
    </w:r>
    <w:r>
      <w:rPr>
        <w:noProof/>
        <w:color w:val="323E4F" w:themeColor="text2" w:themeShade="BF"/>
      </w:rPr>
      <w:t>1</w:t>
    </w:r>
    <w:r>
      <w:rPr>
        <w:color w:val="323E4F" w:themeColor="text2" w:themeShade="BF"/>
      </w:rPr>
      <w:fldChar w:fldCharType="end"/>
    </w:r>
  </w:p>
  <w:p w14:paraId="5418C4D8" w14:textId="77777777" w:rsidR="00A70DCF" w:rsidRDefault="00A70D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E53AA" w14:textId="77777777" w:rsidR="004C55AF" w:rsidRDefault="004C55AF" w:rsidP="006C48D0">
      <w:pPr>
        <w:spacing w:after="0" w:line="240" w:lineRule="auto"/>
      </w:pPr>
      <w:r>
        <w:separator/>
      </w:r>
    </w:p>
  </w:footnote>
  <w:footnote w:type="continuationSeparator" w:id="0">
    <w:p w14:paraId="3E01420D" w14:textId="77777777" w:rsidR="004C55AF" w:rsidRDefault="004C55AF" w:rsidP="006C48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D32"/>
    <w:rsid w:val="0000245F"/>
    <w:rsid w:val="0000255E"/>
    <w:rsid w:val="00002A09"/>
    <w:rsid w:val="000057DF"/>
    <w:rsid w:val="00007148"/>
    <w:rsid w:val="00010074"/>
    <w:rsid w:val="000101D9"/>
    <w:rsid w:val="0001429B"/>
    <w:rsid w:val="0002301C"/>
    <w:rsid w:val="000262F4"/>
    <w:rsid w:val="000275A0"/>
    <w:rsid w:val="0002797B"/>
    <w:rsid w:val="00030FDE"/>
    <w:rsid w:val="00036096"/>
    <w:rsid w:val="000371E6"/>
    <w:rsid w:val="00037279"/>
    <w:rsid w:val="00037A61"/>
    <w:rsid w:val="00045AEE"/>
    <w:rsid w:val="0005464D"/>
    <w:rsid w:val="00055AED"/>
    <w:rsid w:val="00056A8F"/>
    <w:rsid w:val="000665BB"/>
    <w:rsid w:val="00073D2B"/>
    <w:rsid w:val="00075D32"/>
    <w:rsid w:val="00080B9F"/>
    <w:rsid w:val="00080BDE"/>
    <w:rsid w:val="00080F58"/>
    <w:rsid w:val="00082310"/>
    <w:rsid w:val="00084B14"/>
    <w:rsid w:val="00085E21"/>
    <w:rsid w:val="0009293B"/>
    <w:rsid w:val="00097250"/>
    <w:rsid w:val="0009771D"/>
    <w:rsid w:val="000A0F4E"/>
    <w:rsid w:val="000A19E9"/>
    <w:rsid w:val="000A4D85"/>
    <w:rsid w:val="000A615C"/>
    <w:rsid w:val="000B0822"/>
    <w:rsid w:val="000B5FEE"/>
    <w:rsid w:val="000B7BAA"/>
    <w:rsid w:val="000B7EE6"/>
    <w:rsid w:val="000C266B"/>
    <w:rsid w:val="000C3261"/>
    <w:rsid w:val="000C36EB"/>
    <w:rsid w:val="000C63BB"/>
    <w:rsid w:val="000C7E05"/>
    <w:rsid w:val="000D4664"/>
    <w:rsid w:val="000D47F1"/>
    <w:rsid w:val="000D63CA"/>
    <w:rsid w:val="000D6612"/>
    <w:rsid w:val="000E44D2"/>
    <w:rsid w:val="000F485F"/>
    <w:rsid w:val="000F61A6"/>
    <w:rsid w:val="00105B9F"/>
    <w:rsid w:val="00110E14"/>
    <w:rsid w:val="001130C8"/>
    <w:rsid w:val="0011350B"/>
    <w:rsid w:val="00115AC2"/>
    <w:rsid w:val="00116338"/>
    <w:rsid w:val="001274CF"/>
    <w:rsid w:val="00127C6A"/>
    <w:rsid w:val="00132149"/>
    <w:rsid w:val="00136B3A"/>
    <w:rsid w:val="00136FAD"/>
    <w:rsid w:val="00137011"/>
    <w:rsid w:val="00137F09"/>
    <w:rsid w:val="0014426D"/>
    <w:rsid w:val="00145295"/>
    <w:rsid w:val="00145CB4"/>
    <w:rsid w:val="00146474"/>
    <w:rsid w:val="0014699B"/>
    <w:rsid w:val="00151DBB"/>
    <w:rsid w:val="00154634"/>
    <w:rsid w:val="0015577C"/>
    <w:rsid w:val="00155D36"/>
    <w:rsid w:val="0015705D"/>
    <w:rsid w:val="00162372"/>
    <w:rsid w:val="00164775"/>
    <w:rsid w:val="00166A93"/>
    <w:rsid w:val="00167FC6"/>
    <w:rsid w:val="001713CE"/>
    <w:rsid w:val="001716A0"/>
    <w:rsid w:val="001724CB"/>
    <w:rsid w:val="001805D6"/>
    <w:rsid w:val="001805D9"/>
    <w:rsid w:val="001808F7"/>
    <w:rsid w:val="0018165C"/>
    <w:rsid w:val="001825EE"/>
    <w:rsid w:val="001844C6"/>
    <w:rsid w:val="001846B6"/>
    <w:rsid w:val="00184B61"/>
    <w:rsid w:val="0018688D"/>
    <w:rsid w:val="001878D0"/>
    <w:rsid w:val="001902B3"/>
    <w:rsid w:val="00191504"/>
    <w:rsid w:val="001929D9"/>
    <w:rsid w:val="001930C4"/>
    <w:rsid w:val="001943BB"/>
    <w:rsid w:val="001A2F30"/>
    <w:rsid w:val="001B1578"/>
    <w:rsid w:val="001B2A31"/>
    <w:rsid w:val="001C1331"/>
    <w:rsid w:val="001C77DC"/>
    <w:rsid w:val="001D2BCE"/>
    <w:rsid w:val="001D4975"/>
    <w:rsid w:val="001D4B58"/>
    <w:rsid w:val="001E03E9"/>
    <w:rsid w:val="001E1D8F"/>
    <w:rsid w:val="001E35CB"/>
    <w:rsid w:val="001F090A"/>
    <w:rsid w:val="001F2439"/>
    <w:rsid w:val="001F3183"/>
    <w:rsid w:val="001F3340"/>
    <w:rsid w:val="001F6DDF"/>
    <w:rsid w:val="00203BCA"/>
    <w:rsid w:val="00222721"/>
    <w:rsid w:val="00223A16"/>
    <w:rsid w:val="002257F5"/>
    <w:rsid w:val="00226AF3"/>
    <w:rsid w:val="00227326"/>
    <w:rsid w:val="00232337"/>
    <w:rsid w:val="0023570A"/>
    <w:rsid w:val="00236381"/>
    <w:rsid w:val="00240F0F"/>
    <w:rsid w:val="00241B25"/>
    <w:rsid w:val="0024276A"/>
    <w:rsid w:val="00244FFF"/>
    <w:rsid w:val="00245645"/>
    <w:rsid w:val="002475F4"/>
    <w:rsid w:val="002524CE"/>
    <w:rsid w:val="00253992"/>
    <w:rsid w:val="00253AAB"/>
    <w:rsid w:val="00254836"/>
    <w:rsid w:val="00254EB5"/>
    <w:rsid w:val="00255123"/>
    <w:rsid w:val="00255E41"/>
    <w:rsid w:val="00256CE1"/>
    <w:rsid w:val="00256EDB"/>
    <w:rsid w:val="00257212"/>
    <w:rsid w:val="00257787"/>
    <w:rsid w:val="0026055D"/>
    <w:rsid w:val="00261EFE"/>
    <w:rsid w:val="00262482"/>
    <w:rsid w:val="002647AF"/>
    <w:rsid w:val="00272FC5"/>
    <w:rsid w:val="00277BCC"/>
    <w:rsid w:val="00280187"/>
    <w:rsid w:val="002821E4"/>
    <w:rsid w:val="00283550"/>
    <w:rsid w:val="002849B0"/>
    <w:rsid w:val="00293872"/>
    <w:rsid w:val="002962B8"/>
    <w:rsid w:val="002A143E"/>
    <w:rsid w:val="002A1EB6"/>
    <w:rsid w:val="002B307E"/>
    <w:rsid w:val="002B586E"/>
    <w:rsid w:val="002B62C1"/>
    <w:rsid w:val="002B755D"/>
    <w:rsid w:val="002C34FD"/>
    <w:rsid w:val="002C421A"/>
    <w:rsid w:val="002D0D2B"/>
    <w:rsid w:val="002D3C95"/>
    <w:rsid w:val="002E04DC"/>
    <w:rsid w:val="002E0A53"/>
    <w:rsid w:val="002E28B8"/>
    <w:rsid w:val="002E6BCF"/>
    <w:rsid w:val="002F1AC1"/>
    <w:rsid w:val="002F64B4"/>
    <w:rsid w:val="002F7C16"/>
    <w:rsid w:val="003031BD"/>
    <w:rsid w:val="00310C9D"/>
    <w:rsid w:val="00311711"/>
    <w:rsid w:val="00312DBB"/>
    <w:rsid w:val="00315EF8"/>
    <w:rsid w:val="0032443D"/>
    <w:rsid w:val="00327CF6"/>
    <w:rsid w:val="00330041"/>
    <w:rsid w:val="003314E0"/>
    <w:rsid w:val="003334CE"/>
    <w:rsid w:val="003356AB"/>
    <w:rsid w:val="003361F3"/>
    <w:rsid w:val="003363C2"/>
    <w:rsid w:val="00336585"/>
    <w:rsid w:val="00336790"/>
    <w:rsid w:val="0033710F"/>
    <w:rsid w:val="0034014E"/>
    <w:rsid w:val="003411B0"/>
    <w:rsid w:val="00341AFA"/>
    <w:rsid w:val="00342C94"/>
    <w:rsid w:val="00342CCF"/>
    <w:rsid w:val="00344F1E"/>
    <w:rsid w:val="00347692"/>
    <w:rsid w:val="0035307C"/>
    <w:rsid w:val="003547EA"/>
    <w:rsid w:val="00360240"/>
    <w:rsid w:val="00360D1E"/>
    <w:rsid w:val="00364457"/>
    <w:rsid w:val="00366241"/>
    <w:rsid w:val="0037008B"/>
    <w:rsid w:val="0037274E"/>
    <w:rsid w:val="00374BA1"/>
    <w:rsid w:val="00374E5A"/>
    <w:rsid w:val="00377F97"/>
    <w:rsid w:val="00382CA8"/>
    <w:rsid w:val="00391DBF"/>
    <w:rsid w:val="00395107"/>
    <w:rsid w:val="00396B6D"/>
    <w:rsid w:val="003A6138"/>
    <w:rsid w:val="003B3B8A"/>
    <w:rsid w:val="003C0A18"/>
    <w:rsid w:val="003C123B"/>
    <w:rsid w:val="003C1561"/>
    <w:rsid w:val="003C2B6A"/>
    <w:rsid w:val="003C5FB5"/>
    <w:rsid w:val="003C69C0"/>
    <w:rsid w:val="003C7503"/>
    <w:rsid w:val="003D0E83"/>
    <w:rsid w:val="003D17E0"/>
    <w:rsid w:val="003D27E2"/>
    <w:rsid w:val="003D635B"/>
    <w:rsid w:val="003E17D9"/>
    <w:rsid w:val="003E191F"/>
    <w:rsid w:val="003E1AFF"/>
    <w:rsid w:val="003E5AD8"/>
    <w:rsid w:val="003E5CB1"/>
    <w:rsid w:val="003E63CB"/>
    <w:rsid w:val="003E704C"/>
    <w:rsid w:val="003E7A6F"/>
    <w:rsid w:val="003F09B2"/>
    <w:rsid w:val="003F0C2F"/>
    <w:rsid w:val="003F6261"/>
    <w:rsid w:val="004027EF"/>
    <w:rsid w:val="004032E9"/>
    <w:rsid w:val="00403F62"/>
    <w:rsid w:val="00415417"/>
    <w:rsid w:val="00417EF1"/>
    <w:rsid w:val="004243F8"/>
    <w:rsid w:val="00430765"/>
    <w:rsid w:val="00431705"/>
    <w:rsid w:val="004339EB"/>
    <w:rsid w:val="004376FC"/>
    <w:rsid w:val="00446463"/>
    <w:rsid w:val="004516D5"/>
    <w:rsid w:val="00455326"/>
    <w:rsid w:val="00455510"/>
    <w:rsid w:val="0045654F"/>
    <w:rsid w:val="00456C61"/>
    <w:rsid w:val="00457A4A"/>
    <w:rsid w:val="00462978"/>
    <w:rsid w:val="00465AE5"/>
    <w:rsid w:val="00470A48"/>
    <w:rsid w:val="00472F8D"/>
    <w:rsid w:val="004740BA"/>
    <w:rsid w:val="00474D61"/>
    <w:rsid w:val="004834DB"/>
    <w:rsid w:val="004903B4"/>
    <w:rsid w:val="004908C8"/>
    <w:rsid w:val="0049242E"/>
    <w:rsid w:val="004940FE"/>
    <w:rsid w:val="004973D0"/>
    <w:rsid w:val="004A0AE2"/>
    <w:rsid w:val="004A0BED"/>
    <w:rsid w:val="004A19FC"/>
    <w:rsid w:val="004A642F"/>
    <w:rsid w:val="004A6F5A"/>
    <w:rsid w:val="004B1A00"/>
    <w:rsid w:val="004B2CC7"/>
    <w:rsid w:val="004B5FC5"/>
    <w:rsid w:val="004B66E3"/>
    <w:rsid w:val="004C10EB"/>
    <w:rsid w:val="004C47FD"/>
    <w:rsid w:val="004C55AF"/>
    <w:rsid w:val="004D0B91"/>
    <w:rsid w:val="004D4B3B"/>
    <w:rsid w:val="004D5916"/>
    <w:rsid w:val="004D5E37"/>
    <w:rsid w:val="004D65A1"/>
    <w:rsid w:val="004D7E56"/>
    <w:rsid w:val="004E11D4"/>
    <w:rsid w:val="004E38CC"/>
    <w:rsid w:val="004E6280"/>
    <w:rsid w:val="004E6344"/>
    <w:rsid w:val="004F2FF8"/>
    <w:rsid w:val="004F484C"/>
    <w:rsid w:val="004F558E"/>
    <w:rsid w:val="004F68CD"/>
    <w:rsid w:val="004F6C0D"/>
    <w:rsid w:val="00500E35"/>
    <w:rsid w:val="005066CF"/>
    <w:rsid w:val="005134A4"/>
    <w:rsid w:val="0051749C"/>
    <w:rsid w:val="00522927"/>
    <w:rsid w:val="005269F2"/>
    <w:rsid w:val="005311D4"/>
    <w:rsid w:val="00532BAE"/>
    <w:rsid w:val="00532E10"/>
    <w:rsid w:val="005339F3"/>
    <w:rsid w:val="005414FD"/>
    <w:rsid w:val="00544426"/>
    <w:rsid w:val="00547206"/>
    <w:rsid w:val="00555356"/>
    <w:rsid w:val="00556091"/>
    <w:rsid w:val="0055703E"/>
    <w:rsid w:val="00570742"/>
    <w:rsid w:val="00571A21"/>
    <w:rsid w:val="005733F6"/>
    <w:rsid w:val="00573799"/>
    <w:rsid w:val="00576185"/>
    <w:rsid w:val="00582AA2"/>
    <w:rsid w:val="00584553"/>
    <w:rsid w:val="0058556F"/>
    <w:rsid w:val="00594558"/>
    <w:rsid w:val="00596C04"/>
    <w:rsid w:val="005A11BA"/>
    <w:rsid w:val="005A2262"/>
    <w:rsid w:val="005A6D10"/>
    <w:rsid w:val="005B2995"/>
    <w:rsid w:val="005C4213"/>
    <w:rsid w:val="005C441D"/>
    <w:rsid w:val="005C6594"/>
    <w:rsid w:val="005D3D58"/>
    <w:rsid w:val="005E113D"/>
    <w:rsid w:val="005E3D26"/>
    <w:rsid w:val="005F0F1A"/>
    <w:rsid w:val="005F2967"/>
    <w:rsid w:val="005F7147"/>
    <w:rsid w:val="00605A20"/>
    <w:rsid w:val="006070B0"/>
    <w:rsid w:val="00611074"/>
    <w:rsid w:val="0061320B"/>
    <w:rsid w:val="00620B46"/>
    <w:rsid w:val="006277F7"/>
    <w:rsid w:val="006300B2"/>
    <w:rsid w:val="006316A6"/>
    <w:rsid w:val="00632B4B"/>
    <w:rsid w:val="00634D10"/>
    <w:rsid w:val="00640DB3"/>
    <w:rsid w:val="0064371E"/>
    <w:rsid w:val="00652928"/>
    <w:rsid w:val="0065384D"/>
    <w:rsid w:val="00653FF1"/>
    <w:rsid w:val="00663072"/>
    <w:rsid w:val="00666036"/>
    <w:rsid w:val="00666561"/>
    <w:rsid w:val="00666EE1"/>
    <w:rsid w:val="00670A90"/>
    <w:rsid w:val="0068098A"/>
    <w:rsid w:val="00681294"/>
    <w:rsid w:val="0068190B"/>
    <w:rsid w:val="00687FE5"/>
    <w:rsid w:val="00690985"/>
    <w:rsid w:val="006939B7"/>
    <w:rsid w:val="006954DA"/>
    <w:rsid w:val="006955B5"/>
    <w:rsid w:val="00696724"/>
    <w:rsid w:val="006A008B"/>
    <w:rsid w:val="006A258A"/>
    <w:rsid w:val="006B1BFB"/>
    <w:rsid w:val="006B520F"/>
    <w:rsid w:val="006C0F0B"/>
    <w:rsid w:val="006C1E1B"/>
    <w:rsid w:val="006C45FB"/>
    <w:rsid w:val="006C48D0"/>
    <w:rsid w:val="006E379D"/>
    <w:rsid w:val="006E5BEC"/>
    <w:rsid w:val="006F2581"/>
    <w:rsid w:val="00700638"/>
    <w:rsid w:val="00701063"/>
    <w:rsid w:val="00701A4F"/>
    <w:rsid w:val="0070254B"/>
    <w:rsid w:val="00705E64"/>
    <w:rsid w:val="00707664"/>
    <w:rsid w:val="007100CF"/>
    <w:rsid w:val="007147C5"/>
    <w:rsid w:val="00716570"/>
    <w:rsid w:val="00722C14"/>
    <w:rsid w:val="00722F38"/>
    <w:rsid w:val="00724571"/>
    <w:rsid w:val="00726753"/>
    <w:rsid w:val="00731271"/>
    <w:rsid w:val="00735D6D"/>
    <w:rsid w:val="007424FF"/>
    <w:rsid w:val="007503D2"/>
    <w:rsid w:val="0075057E"/>
    <w:rsid w:val="00752171"/>
    <w:rsid w:val="00752792"/>
    <w:rsid w:val="007562D2"/>
    <w:rsid w:val="00756DC4"/>
    <w:rsid w:val="00756DE5"/>
    <w:rsid w:val="00760638"/>
    <w:rsid w:val="00761131"/>
    <w:rsid w:val="00761969"/>
    <w:rsid w:val="007640D3"/>
    <w:rsid w:val="00771128"/>
    <w:rsid w:val="00772208"/>
    <w:rsid w:val="00773C56"/>
    <w:rsid w:val="0077489A"/>
    <w:rsid w:val="00775FA8"/>
    <w:rsid w:val="00776134"/>
    <w:rsid w:val="007761D3"/>
    <w:rsid w:val="0077728B"/>
    <w:rsid w:val="00782491"/>
    <w:rsid w:val="0078339C"/>
    <w:rsid w:val="00783BCA"/>
    <w:rsid w:val="007924D4"/>
    <w:rsid w:val="00792B5C"/>
    <w:rsid w:val="007A11BC"/>
    <w:rsid w:val="007A14E2"/>
    <w:rsid w:val="007B0543"/>
    <w:rsid w:val="007B0DEC"/>
    <w:rsid w:val="007B1653"/>
    <w:rsid w:val="007B6374"/>
    <w:rsid w:val="007B6BDA"/>
    <w:rsid w:val="007B7B26"/>
    <w:rsid w:val="007C4205"/>
    <w:rsid w:val="007C7936"/>
    <w:rsid w:val="007D1317"/>
    <w:rsid w:val="007D1EEB"/>
    <w:rsid w:val="007D1F53"/>
    <w:rsid w:val="007D3C34"/>
    <w:rsid w:val="007D40D5"/>
    <w:rsid w:val="007D7CCF"/>
    <w:rsid w:val="007E2BF0"/>
    <w:rsid w:val="007E5487"/>
    <w:rsid w:val="007E7826"/>
    <w:rsid w:val="007F30CA"/>
    <w:rsid w:val="007F42FA"/>
    <w:rsid w:val="007F44DF"/>
    <w:rsid w:val="007F6ECF"/>
    <w:rsid w:val="007F7223"/>
    <w:rsid w:val="00807280"/>
    <w:rsid w:val="00807724"/>
    <w:rsid w:val="00807B56"/>
    <w:rsid w:val="00810CBD"/>
    <w:rsid w:val="008117CD"/>
    <w:rsid w:val="00812189"/>
    <w:rsid w:val="008126A3"/>
    <w:rsid w:val="00812AD0"/>
    <w:rsid w:val="0081668C"/>
    <w:rsid w:val="008177BD"/>
    <w:rsid w:val="00817AE6"/>
    <w:rsid w:val="0082113A"/>
    <w:rsid w:val="00823265"/>
    <w:rsid w:val="00824109"/>
    <w:rsid w:val="00826849"/>
    <w:rsid w:val="0083130B"/>
    <w:rsid w:val="0083140F"/>
    <w:rsid w:val="008353EB"/>
    <w:rsid w:val="0084388E"/>
    <w:rsid w:val="00844E04"/>
    <w:rsid w:val="008459E5"/>
    <w:rsid w:val="00853C0E"/>
    <w:rsid w:val="0085503E"/>
    <w:rsid w:val="0086102F"/>
    <w:rsid w:val="0086679B"/>
    <w:rsid w:val="008705FE"/>
    <w:rsid w:val="00871C78"/>
    <w:rsid w:val="00872C7F"/>
    <w:rsid w:val="008733C7"/>
    <w:rsid w:val="00873F53"/>
    <w:rsid w:val="00883382"/>
    <w:rsid w:val="008836B4"/>
    <w:rsid w:val="00883734"/>
    <w:rsid w:val="008871ED"/>
    <w:rsid w:val="00893A4F"/>
    <w:rsid w:val="008943FA"/>
    <w:rsid w:val="00895AC8"/>
    <w:rsid w:val="00897CFC"/>
    <w:rsid w:val="008A0009"/>
    <w:rsid w:val="008A4A09"/>
    <w:rsid w:val="008A5C03"/>
    <w:rsid w:val="008A644E"/>
    <w:rsid w:val="008A7FBF"/>
    <w:rsid w:val="008B399B"/>
    <w:rsid w:val="008B39AD"/>
    <w:rsid w:val="008C5131"/>
    <w:rsid w:val="008C6F94"/>
    <w:rsid w:val="008D0D40"/>
    <w:rsid w:val="008D3953"/>
    <w:rsid w:val="008D3A72"/>
    <w:rsid w:val="008D4DC1"/>
    <w:rsid w:val="008D69A0"/>
    <w:rsid w:val="008E2F42"/>
    <w:rsid w:val="008E6A1C"/>
    <w:rsid w:val="008F0C1E"/>
    <w:rsid w:val="008F4991"/>
    <w:rsid w:val="008F6543"/>
    <w:rsid w:val="009003BB"/>
    <w:rsid w:val="00903237"/>
    <w:rsid w:val="00903C5E"/>
    <w:rsid w:val="009041A0"/>
    <w:rsid w:val="00905692"/>
    <w:rsid w:val="009070AF"/>
    <w:rsid w:val="00916C7D"/>
    <w:rsid w:val="009236F7"/>
    <w:rsid w:val="00925F7E"/>
    <w:rsid w:val="00926033"/>
    <w:rsid w:val="009261CC"/>
    <w:rsid w:val="00930C8B"/>
    <w:rsid w:val="00933FDB"/>
    <w:rsid w:val="00936360"/>
    <w:rsid w:val="0093647C"/>
    <w:rsid w:val="0093668B"/>
    <w:rsid w:val="00937C72"/>
    <w:rsid w:val="00953C71"/>
    <w:rsid w:val="00953E57"/>
    <w:rsid w:val="00954315"/>
    <w:rsid w:val="009579F4"/>
    <w:rsid w:val="0096042A"/>
    <w:rsid w:val="00960F0F"/>
    <w:rsid w:val="009618DE"/>
    <w:rsid w:val="00961D89"/>
    <w:rsid w:val="00961FF1"/>
    <w:rsid w:val="00967ADE"/>
    <w:rsid w:val="0097251E"/>
    <w:rsid w:val="00973065"/>
    <w:rsid w:val="00976CEF"/>
    <w:rsid w:val="00980D81"/>
    <w:rsid w:val="00981BE9"/>
    <w:rsid w:val="00982394"/>
    <w:rsid w:val="009832D7"/>
    <w:rsid w:val="00983DA8"/>
    <w:rsid w:val="0099180D"/>
    <w:rsid w:val="00993BC6"/>
    <w:rsid w:val="00996965"/>
    <w:rsid w:val="009971B3"/>
    <w:rsid w:val="009975C2"/>
    <w:rsid w:val="009A7016"/>
    <w:rsid w:val="009B1ABB"/>
    <w:rsid w:val="009B473A"/>
    <w:rsid w:val="009B49BC"/>
    <w:rsid w:val="009B57E6"/>
    <w:rsid w:val="009B6C3A"/>
    <w:rsid w:val="009C0B5D"/>
    <w:rsid w:val="009C40DA"/>
    <w:rsid w:val="009C7FA1"/>
    <w:rsid w:val="009E1089"/>
    <w:rsid w:val="009F241D"/>
    <w:rsid w:val="009F3FC4"/>
    <w:rsid w:val="009F5D1C"/>
    <w:rsid w:val="00A012F6"/>
    <w:rsid w:val="00A02958"/>
    <w:rsid w:val="00A0431E"/>
    <w:rsid w:val="00A066F5"/>
    <w:rsid w:val="00A1025B"/>
    <w:rsid w:val="00A10735"/>
    <w:rsid w:val="00A10922"/>
    <w:rsid w:val="00A13283"/>
    <w:rsid w:val="00A140DE"/>
    <w:rsid w:val="00A14E90"/>
    <w:rsid w:val="00A15151"/>
    <w:rsid w:val="00A15F82"/>
    <w:rsid w:val="00A20DDA"/>
    <w:rsid w:val="00A23A89"/>
    <w:rsid w:val="00A23E8C"/>
    <w:rsid w:val="00A27044"/>
    <w:rsid w:val="00A27433"/>
    <w:rsid w:val="00A31100"/>
    <w:rsid w:val="00A32611"/>
    <w:rsid w:val="00A33735"/>
    <w:rsid w:val="00A34B69"/>
    <w:rsid w:val="00A355FD"/>
    <w:rsid w:val="00A37F86"/>
    <w:rsid w:val="00A43D11"/>
    <w:rsid w:val="00A464DE"/>
    <w:rsid w:val="00A46C24"/>
    <w:rsid w:val="00A47FD2"/>
    <w:rsid w:val="00A549D2"/>
    <w:rsid w:val="00A557E7"/>
    <w:rsid w:val="00A56355"/>
    <w:rsid w:val="00A60575"/>
    <w:rsid w:val="00A63331"/>
    <w:rsid w:val="00A64035"/>
    <w:rsid w:val="00A6478B"/>
    <w:rsid w:val="00A658D6"/>
    <w:rsid w:val="00A70DCF"/>
    <w:rsid w:val="00A7678C"/>
    <w:rsid w:val="00A767E6"/>
    <w:rsid w:val="00A8083B"/>
    <w:rsid w:val="00A80B07"/>
    <w:rsid w:val="00A82F97"/>
    <w:rsid w:val="00A83B31"/>
    <w:rsid w:val="00A860A3"/>
    <w:rsid w:val="00A867D4"/>
    <w:rsid w:val="00A86AE2"/>
    <w:rsid w:val="00A876AA"/>
    <w:rsid w:val="00A95DCA"/>
    <w:rsid w:val="00A9626F"/>
    <w:rsid w:val="00AA2FBC"/>
    <w:rsid w:val="00AA33ED"/>
    <w:rsid w:val="00AA4A67"/>
    <w:rsid w:val="00AA4B12"/>
    <w:rsid w:val="00AA53F7"/>
    <w:rsid w:val="00AA56F9"/>
    <w:rsid w:val="00AA5BF7"/>
    <w:rsid w:val="00AA6A41"/>
    <w:rsid w:val="00AB67D6"/>
    <w:rsid w:val="00AC2AF9"/>
    <w:rsid w:val="00AC4FAA"/>
    <w:rsid w:val="00AC5076"/>
    <w:rsid w:val="00AC5507"/>
    <w:rsid w:val="00AC6FFE"/>
    <w:rsid w:val="00AC7458"/>
    <w:rsid w:val="00AD1174"/>
    <w:rsid w:val="00AD375D"/>
    <w:rsid w:val="00AE31C7"/>
    <w:rsid w:val="00AE788A"/>
    <w:rsid w:val="00AE7C5B"/>
    <w:rsid w:val="00AF3CA5"/>
    <w:rsid w:val="00AF6620"/>
    <w:rsid w:val="00B00052"/>
    <w:rsid w:val="00B00608"/>
    <w:rsid w:val="00B01EA2"/>
    <w:rsid w:val="00B04E32"/>
    <w:rsid w:val="00B12389"/>
    <w:rsid w:val="00B1480C"/>
    <w:rsid w:val="00B217A1"/>
    <w:rsid w:val="00B21C90"/>
    <w:rsid w:val="00B2206F"/>
    <w:rsid w:val="00B31BEA"/>
    <w:rsid w:val="00B34155"/>
    <w:rsid w:val="00B41346"/>
    <w:rsid w:val="00B41FF6"/>
    <w:rsid w:val="00B44805"/>
    <w:rsid w:val="00B46723"/>
    <w:rsid w:val="00B516F6"/>
    <w:rsid w:val="00B53F59"/>
    <w:rsid w:val="00B641A6"/>
    <w:rsid w:val="00B641A8"/>
    <w:rsid w:val="00B6422D"/>
    <w:rsid w:val="00B660CC"/>
    <w:rsid w:val="00B66A44"/>
    <w:rsid w:val="00B6744B"/>
    <w:rsid w:val="00B70EDF"/>
    <w:rsid w:val="00B71067"/>
    <w:rsid w:val="00B75923"/>
    <w:rsid w:val="00B80310"/>
    <w:rsid w:val="00B81577"/>
    <w:rsid w:val="00B82100"/>
    <w:rsid w:val="00B82711"/>
    <w:rsid w:val="00B87BCF"/>
    <w:rsid w:val="00B87FA0"/>
    <w:rsid w:val="00B90D8F"/>
    <w:rsid w:val="00BA06A7"/>
    <w:rsid w:val="00BA2C34"/>
    <w:rsid w:val="00BA3332"/>
    <w:rsid w:val="00BA7C2D"/>
    <w:rsid w:val="00BB1ED8"/>
    <w:rsid w:val="00BB1F3B"/>
    <w:rsid w:val="00BB269B"/>
    <w:rsid w:val="00BB5DCE"/>
    <w:rsid w:val="00BB6E1E"/>
    <w:rsid w:val="00BC2E49"/>
    <w:rsid w:val="00BC4BAE"/>
    <w:rsid w:val="00BC4F1C"/>
    <w:rsid w:val="00BC75CE"/>
    <w:rsid w:val="00BC79DC"/>
    <w:rsid w:val="00BD2CC7"/>
    <w:rsid w:val="00BE0020"/>
    <w:rsid w:val="00BE04FF"/>
    <w:rsid w:val="00BE3767"/>
    <w:rsid w:val="00BE3918"/>
    <w:rsid w:val="00BE7138"/>
    <w:rsid w:val="00BE7A36"/>
    <w:rsid w:val="00BF08BB"/>
    <w:rsid w:val="00BF2785"/>
    <w:rsid w:val="00BF3EBB"/>
    <w:rsid w:val="00BF3F25"/>
    <w:rsid w:val="00BF62BE"/>
    <w:rsid w:val="00C0162D"/>
    <w:rsid w:val="00C04FDA"/>
    <w:rsid w:val="00C057D9"/>
    <w:rsid w:val="00C13F28"/>
    <w:rsid w:val="00C15F06"/>
    <w:rsid w:val="00C16DF2"/>
    <w:rsid w:val="00C204C2"/>
    <w:rsid w:val="00C234E5"/>
    <w:rsid w:val="00C24149"/>
    <w:rsid w:val="00C24ABD"/>
    <w:rsid w:val="00C30C0F"/>
    <w:rsid w:val="00C3139B"/>
    <w:rsid w:val="00C4494D"/>
    <w:rsid w:val="00C47886"/>
    <w:rsid w:val="00C521CF"/>
    <w:rsid w:val="00C56722"/>
    <w:rsid w:val="00C57829"/>
    <w:rsid w:val="00C636BB"/>
    <w:rsid w:val="00C66351"/>
    <w:rsid w:val="00C7002B"/>
    <w:rsid w:val="00C73BEC"/>
    <w:rsid w:val="00C743E0"/>
    <w:rsid w:val="00C80774"/>
    <w:rsid w:val="00C855C8"/>
    <w:rsid w:val="00C87077"/>
    <w:rsid w:val="00C93439"/>
    <w:rsid w:val="00C97555"/>
    <w:rsid w:val="00CA1498"/>
    <w:rsid w:val="00CA154E"/>
    <w:rsid w:val="00CA43A4"/>
    <w:rsid w:val="00CB232F"/>
    <w:rsid w:val="00CB2C8D"/>
    <w:rsid w:val="00CB3482"/>
    <w:rsid w:val="00CC726D"/>
    <w:rsid w:val="00CC74B8"/>
    <w:rsid w:val="00CC7512"/>
    <w:rsid w:val="00CD19B8"/>
    <w:rsid w:val="00CD25D6"/>
    <w:rsid w:val="00CD26F2"/>
    <w:rsid w:val="00CD3A41"/>
    <w:rsid w:val="00CE2017"/>
    <w:rsid w:val="00CE5241"/>
    <w:rsid w:val="00CE75B1"/>
    <w:rsid w:val="00CF3F34"/>
    <w:rsid w:val="00D00108"/>
    <w:rsid w:val="00D01F91"/>
    <w:rsid w:val="00D05F04"/>
    <w:rsid w:val="00D13672"/>
    <w:rsid w:val="00D1448B"/>
    <w:rsid w:val="00D249E7"/>
    <w:rsid w:val="00D267DF"/>
    <w:rsid w:val="00D31ADB"/>
    <w:rsid w:val="00D31FC3"/>
    <w:rsid w:val="00D32B24"/>
    <w:rsid w:val="00D359E2"/>
    <w:rsid w:val="00D41234"/>
    <w:rsid w:val="00D51DE7"/>
    <w:rsid w:val="00D52677"/>
    <w:rsid w:val="00D572D6"/>
    <w:rsid w:val="00D63D67"/>
    <w:rsid w:val="00D67776"/>
    <w:rsid w:val="00D67C33"/>
    <w:rsid w:val="00D706E2"/>
    <w:rsid w:val="00D723C7"/>
    <w:rsid w:val="00D72B6E"/>
    <w:rsid w:val="00D770B8"/>
    <w:rsid w:val="00D8176C"/>
    <w:rsid w:val="00D827BE"/>
    <w:rsid w:val="00D87508"/>
    <w:rsid w:val="00D92FAB"/>
    <w:rsid w:val="00D959C8"/>
    <w:rsid w:val="00D9683D"/>
    <w:rsid w:val="00DA3DCB"/>
    <w:rsid w:val="00DA5127"/>
    <w:rsid w:val="00DB0B89"/>
    <w:rsid w:val="00DB7A94"/>
    <w:rsid w:val="00DC070A"/>
    <w:rsid w:val="00DC0CA2"/>
    <w:rsid w:val="00DC1B49"/>
    <w:rsid w:val="00DC46F3"/>
    <w:rsid w:val="00DC5EEB"/>
    <w:rsid w:val="00DC5F1B"/>
    <w:rsid w:val="00DD279A"/>
    <w:rsid w:val="00DD50E2"/>
    <w:rsid w:val="00DD5B76"/>
    <w:rsid w:val="00DE0127"/>
    <w:rsid w:val="00DE3730"/>
    <w:rsid w:val="00DE4C7F"/>
    <w:rsid w:val="00DF0692"/>
    <w:rsid w:val="00DF2C1C"/>
    <w:rsid w:val="00DF7548"/>
    <w:rsid w:val="00DF7ABA"/>
    <w:rsid w:val="00E06A78"/>
    <w:rsid w:val="00E06D45"/>
    <w:rsid w:val="00E116B2"/>
    <w:rsid w:val="00E12643"/>
    <w:rsid w:val="00E12CF1"/>
    <w:rsid w:val="00E138F2"/>
    <w:rsid w:val="00E16FB4"/>
    <w:rsid w:val="00E212CC"/>
    <w:rsid w:val="00E32617"/>
    <w:rsid w:val="00E33E53"/>
    <w:rsid w:val="00E40AA6"/>
    <w:rsid w:val="00E475E6"/>
    <w:rsid w:val="00E50DA3"/>
    <w:rsid w:val="00E512F1"/>
    <w:rsid w:val="00E519B6"/>
    <w:rsid w:val="00E54751"/>
    <w:rsid w:val="00E55A9A"/>
    <w:rsid w:val="00E63BBC"/>
    <w:rsid w:val="00E70E06"/>
    <w:rsid w:val="00E71683"/>
    <w:rsid w:val="00E7179F"/>
    <w:rsid w:val="00E80962"/>
    <w:rsid w:val="00E849A8"/>
    <w:rsid w:val="00E9266C"/>
    <w:rsid w:val="00E95E2C"/>
    <w:rsid w:val="00E95E93"/>
    <w:rsid w:val="00EA53B9"/>
    <w:rsid w:val="00EB34D8"/>
    <w:rsid w:val="00EB4FDE"/>
    <w:rsid w:val="00EC1012"/>
    <w:rsid w:val="00ED1C41"/>
    <w:rsid w:val="00ED3AEA"/>
    <w:rsid w:val="00EE1A94"/>
    <w:rsid w:val="00EE3CBA"/>
    <w:rsid w:val="00EE3CEE"/>
    <w:rsid w:val="00EE498B"/>
    <w:rsid w:val="00EF0FA6"/>
    <w:rsid w:val="00EF38EB"/>
    <w:rsid w:val="00EF550E"/>
    <w:rsid w:val="00EF5955"/>
    <w:rsid w:val="00F029F3"/>
    <w:rsid w:val="00F078B9"/>
    <w:rsid w:val="00F144C7"/>
    <w:rsid w:val="00F15977"/>
    <w:rsid w:val="00F17D34"/>
    <w:rsid w:val="00F21B04"/>
    <w:rsid w:val="00F262F8"/>
    <w:rsid w:val="00F26514"/>
    <w:rsid w:val="00F3071A"/>
    <w:rsid w:val="00F32834"/>
    <w:rsid w:val="00F334C0"/>
    <w:rsid w:val="00F60567"/>
    <w:rsid w:val="00F6204A"/>
    <w:rsid w:val="00F62AA9"/>
    <w:rsid w:val="00F64B82"/>
    <w:rsid w:val="00F66EC3"/>
    <w:rsid w:val="00F670C6"/>
    <w:rsid w:val="00F67CC9"/>
    <w:rsid w:val="00F67F9F"/>
    <w:rsid w:val="00F73826"/>
    <w:rsid w:val="00F76432"/>
    <w:rsid w:val="00F77B53"/>
    <w:rsid w:val="00F80F2F"/>
    <w:rsid w:val="00F82C9A"/>
    <w:rsid w:val="00F84E7F"/>
    <w:rsid w:val="00F86311"/>
    <w:rsid w:val="00F93E3B"/>
    <w:rsid w:val="00F951D1"/>
    <w:rsid w:val="00F955CC"/>
    <w:rsid w:val="00F95DC8"/>
    <w:rsid w:val="00F97061"/>
    <w:rsid w:val="00F972E2"/>
    <w:rsid w:val="00FA441F"/>
    <w:rsid w:val="00FB14D4"/>
    <w:rsid w:val="00FB16C1"/>
    <w:rsid w:val="00FB25FA"/>
    <w:rsid w:val="00FB4D60"/>
    <w:rsid w:val="00FB78A8"/>
    <w:rsid w:val="00FB7D9A"/>
    <w:rsid w:val="00FC0803"/>
    <w:rsid w:val="00FC25BD"/>
    <w:rsid w:val="00FC3E8F"/>
    <w:rsid w:val="00FC423D"/>
    <w:rsid w:val="00FD12DA"/>
    <w:rsid w:val="00FD40EF"/>
    <w:rsid w:val="00FD599D"/>
    <w:rsid w:val="00FE5380"/>
    <w:rsid w:val="00FE7107"/>
    <w:rsid w:val="00FE7136"/>
    <w:rsid w:val="00FE7C62"/>
    <w:rsid w:val="00FF1DAD"/>
    <w:rsid w:val="00FF6FDC"/>
    <w:rsid w:val="00FF76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492A9"/>
  <w15:chartTrackingRefBased/>
  <w15:docId w15:val="{885D1EBB-2989-4B42-9C9D-573B2B1A0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D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75D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75D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75D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5D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5D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D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D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D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D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75D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75D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75D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5D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5D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D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D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D32"/>
    <w:rPr>
      <w:rFonts w:eastAsiaTheme="majorEastAsia" w:cstheme="majorBidi"/>
      <w:color w:val="272727" w:themeColor="text1" w:themeTint="D8"/>
    </w:rPr>
  </w:style>
  <w:style w:type="paragraph" w:styleId="Title">
    <w:name w:val="Title"/>
    <w:basedOn w:val="Normal"/>
    <w:next w:val="Normal"/>
    <w:link w:val="TitleChar"/>
    <w:uiPriority w:val="10"/>
    <w:qFormat/>
    <w:rsid w:val="00075D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D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D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D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D32"/>
    <w:pPr>
      <w:spacing w:before="160"/>
      <w:jc w:val="center"/>
    </w:pPr>
    <w:rPr>
      <w:i/>
      <w:iCs/>
      <w:color w:val="404040" w:themeColor="text1" w:themeTint="BF"/>
    </w:rPr>
  </w:style>
  <w:style w:type="character" w:customStyle="1" w:styleId="QuoteChar">
    <w:name w:val="Quote Char"/>
    <w:basedOn w:val="DefaultParagraphFont"/>
    <w:link w:val="Quote"/>
    <w:uiPriority w:val="29"/>
    <w:rsid w:val="00075D32"/>
    <w:rPr>
      <w:i/>
      <w:iCs/>
      <w:color w:val="404040" w:themeColor="text1" w:themeTint="BF"/>
    </w:rPr>
  </w:style>
  <w:style w:type="paragraph" w:styleId="ListParagraph">
    <w:name w:val="List Paragraph"/>
    <w:basedOn w:val="Normal"/>
    <w:uiPriority w:val="34"/>
    <w:qFormat/>
    <w:rsid w:val="00075D32"/>
    <w:pPr>
      <w:ind w:left="720"/>
      <w:contextualSpacing/>
    </w:pPr>
  </w:style>
  <w:style w:type="character" w:styleId="IntenseEmphasis">
    <w:name w:val="Intense Emphasis"/>
    <w:basedOn w:val="DefaultParagraphFont"/>
    <w:uiPriority w:val="21"/>
    <w:qFormat/>
    <w:rsid w:val="00075D32"/>
    <w:rPr>
      <w:i/>
      <w:iCs/>
      <w:color w:val="2F5496" w:themeColor="accent1" w:themeShade="BF"/>
    </w:rPr>
  </w:style>
  <w:style w:type="paragraph" w:styleId="IntenseQuote">
    <w:name w:val="Intense Quote"/>
    <w:basedOn w:val="Normal"/>
    <w:next w:val="Normal"/>
    <w:link w:val="IntenseQuoteChar"/>
    <w:uiPriority w:val="30"/>
    <w:qFormat/>
    <w:rsid w:val="00075D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5D32"/>
    <w:rPr>
      <w:i/>
      <w:iCs/>
      <w:color w:val="2F5496" w:themeColor="accent1" w:themeShade="BF"/>
    </w:rPr>
  </w:style>
  <w:style w:type="character" w:styleId="IntenseReference">
    <w:name w:val="Intense Reference"/>
    <w:basedOn w:val="DefaultParagraphFont"/>
    <w:uiPriority w:val="32"/>
    <w:qFormat/>
    <w:rsid w:val="00075D32"/>
    <w:rPr>
      <w:b/>
      <w:bCs/>
      <w:smallCaps/>
      <w:color w:val="2F5496" w:themeColor="accent1" w:themeShade="BF"/>
      <w:spacing w:val="5"/>
    </w:rPr>
  </w:style>
  <w:style w:type="paragraph" w:styleId="NormalWeb">
    <w:name w:val="Normal (Web)"/>
    <w:basedOn w:val="Normal"/>
    <w:uiPriority w:val="99"/>
    <w:unhideWhenUsed/>
    <w:rsid w:val="00A029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B30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4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8D0"/>
  </w:style>
  <w:style w:type="paragraph" w:styleId="Footer">
    <w:name w:val="footer"/>
    <w:basedOn w:val="Normal"/>
    <w:link w:val="FooterChar"/>
    <w:uiPriority w:val="99"/>
    <w:unhideWhenUsed/>
    <w:rsid w:val="006C4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8D0"/>
  </w:style>
  <w:style w:type="paragraph" w:customStyle="1" w:styleId="isselectedend">
    <w:name w:val="isselectedend"/>
    <w:basedOn w:val="Normal"/>
    <w:rsid w:val="007A14E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32834"/>
    <w:rPr>
      <w:b/>
      <w:bCs/>
    </w:rPr>
  </w:style>
  <w:style w:type="character" w:styleId="Emphasis">
    <w:name w:val="Emphasis"/>
    <w:basedOn w:val="DefaultParagraphFont"/>
    <w:uiPriority w:val="20"/>
    <w:qFormat/>
    <w:rsid w:val="00EE498B"/>
    <w:rPr>
      <w:i/>
      <w:iCs/>
    </w:rPr>
  </w:style>
  <w:style w:type="character" w:styleId="HTMLCode">
    <w:name w:val="HTML Code"/>
    <w:basedOn w:val="DefaultParagraphFont"/>
    <w:uiPriority w:val="99"/>
    <w:semiHidden/>
    <w:unhideWhenUsed/>
    <w:rsid w:val="00EE498B"/>
    <w:rPr>
      <w:rFonts w:ascii="Courier New" w:eastAsia="Times New Roman" w:hAnsi="Courier New" w:cs="Courier New"/>
      <w:sz w:val="20"/>
      <w:szCs w:val="20"/>
    </w:rPr>
  </w:style>
  <w:style w:type="character" w:styleId="Hyperlink">
    <w:name w:val="Hyperlink"/>
    <w:basedOn w:val="DefaultParagraphFont"/>
    <w:uiPriority w:val="99"/>
    <w:unhideWhenUsed/>
    <w:rsid w:val="00EE498B"/>
    <w:rPr>
      <w:color w:val="0000FF"/>
      <w:u w:val="single"/>
    </w:rPr>
  </w:style>
  <w:style w:type="character" w:styleId="PlaceholderText">
    <w:name w:val="Placeholder Text"/>
    <w:basedOn w:val="DefaultParagraphFont"/>
    <w:uiPriority w:val="99"/>
    <w:semiHidden/>
    <w:rsid w:val="008D3953"/>
    <w:rPr>
      <w:color w:val="666666"/>
    </w:rPr>
  </w:style>
  <w:style w:type="numbering" w:customStyle="1" w:styleId="NoList1">
    <w:name w:val="No List1"/>
    <w:next w:val="NoList"/>
    <w:uiPriority w:val="99"/>
    <w:semiHidden/>
    <w:unhideWhenUsed/>
    <w:rsid w:val="00E80962"/>
  </w:style>
  <w:style w:type="paragraph" w:customStyle="1" w:styleId="msonormal0">
    <w:name w:val="msonormal"/>
    <w:basedOn w:val="Normal"/>
    <w:rsid w:val="00E809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E80962"/>
    <w:rPr>
      <w:color w:val="800080"/>
      <w:u w:val="single"/>
    </w:rPr>
  </w:style>
  <w:style w:type="paragraph" w:styleId="TOCHeading">
    <w:name w:val="TOC Heading"/>
    <w:basedOn w:val="Heading1"/>
    <w:next w:val="Normal"/>
    <w:uiPriority w:val="39"/>
    <w:unhideWhenUsed/>
    <w:qFormat/>
    <w:rsid w:val="001844C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844C6"/>
    <w:pPr>
      <w:spacing w:after="100"/>
    </w:pPr>
  </w:style>
  <w:style w:type="paragraph" w:styleId="TOC2">
    <w:name w:val="toc 2"/>
    <w:basedOn w:val="Normal"/>
    <w:next w:val="Normal"/>
    <w:autoRedefine/>
    <w:uiPriority w:val="39"/>
    <w:unhideWhenUsed/>
    <w:rsid w:val="001844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limited-company-formation?utm_source=copilo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v.uk/set-up-business?utm_source=co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housinghub.campaign.gov.uk/renting-is-changing/?utm_source=copilot.com"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ightmove.co.uk/news/articles/property-news/government-homebuying-rule-change-proposals/?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EE8AE-0330-4E9A-B2D9-577E158A4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3020</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Abbas (2506769)</dc:creator>
  <cp:keywords/>
  <dc:description/>
  <cp:lastModifiedBy>Abbas Abbas (2506769)</cp:lastModifiedBy>
  <cp:revision>36</cp:revision>
  <dcterms:created xsi:type="dcterms:W3CDTF">2026-06-28T13:31:00Z</dcterms:created>
  <dcterms:modified xsi:type="dcterms:W3CDTF">2026-06-28T22:39:00Z</dcterms:modified>
</cp:coreProperties>
</file>