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3267B7" w14:textId="77777777" w:rsidR="00391ABE" w:rsidRPr="0038728E" w:rsidRDefault="00391ABE" w:rsidP="00391ABE">
      <w:pPr>
        <w:pStyle w:val="Heading2"/>
        <w:rPr>
          <w:rFonts w:ascii="Arial" w:hAnsi="Arial" w:cs="Arial"/>
          <w:b w:val="0"/>
          <w:bCs/>
          <w:color w:val="auto"/>
          <w:sz w:val="24"/>
          <w:szCs w:val="24"/>
          <w:lang w:val="en-GB"/>
        </w:rPr>
      </w:pPr>
      <w:r w:rsidRPr="0038728E">
        <w:rPr>
          <w:rFonts w:ascii="Arial" w:hAnsi="Arial" w:cs="Arial"/>
          <w:b w:val="0"/>
          <w:bCs/>
          <w:color w:val="auto"/>
          <w:sz w:val="24"/>
          <w:szCs w:val="24"/>
          <w:lang w:val="en-GB"/>
        </w:rPr>
        <w:t>Within this section I will identify a particular aspect within my professional practice that I could further my knowledge and understanding in, which in turn will contribute to future effective teaching practice. I will then proceed in critically reflecting literature regarding this particular area and linking it to my own future practice. The QTS standard that I have selected to further explore is ‘blended learning’ in hope to enhance my awareness of the different techniques that could be implemented to improve practice outside of the classroom. When undertaking my first placement within the foundation phase, I observed the use of the outdoor environment as being a part of a rotation cycle for blended learning, though I acknowledged that the outdoor provision was not utilized to its full potential (as discussed in part 1). Due to the limitations of the word count in this assignment, this section will focus primarily on one aspect of the rotation cycle, which is outdoor learning.</w:t>
      </w:r>
    </w:p>
    <w:p w14:paraId="5AC1B60A" w14:textId="77777777" w:rsidR="00391ABE" w:rsidRPr="0038728E" w:rsidRDefault="00391ABE" w:rsidP="00391ABE">
      <w:pPr>
        <w:pStyle w:val="Heading2"/>
        <w:rPr>
          <w:rFonts w:ascii="Arial" w:hAnsi="Arial" w:cs="Arial"/>
          <w:color w:val="auto"/>
          <w:sz w:val="24"/>
          <w:szCs w:val="24"/>
          <w:lang w:val="en-GB"/>
        </w:rPr>
      </w:pPr>
      <w:r w:rsidRPr="0038728E">
        <w:rPr>
          <w:rFonts w:ascii="Arial" w:hAnsi="Arial" w:cs="Arial"/>
          <w:color w:val="auto"/>
          <w:sz w:val="24"/>
          <w:szCs w:val="24"/>
          <w:lang w:val="en-GB"/>
        </w:rPr>
        <w:t>Critical Discussion of Chosen Aspect</w:t>
      </w:r>
    </w:p>
    <w:p w14:paraId="54718050" w14:textId="77777777" w:rsidR="00391ABE" w:rsidRPr="0038728E" w:rsidRDefault="00391ABE" w:rsidP="00391ABE">
      <w:pPr>
        <w:pStyle w:val="NormalWeb"/>
        <w:spacing w:line="360" w:lineRule="auto"/>
        <w:rPr>
          <w:rFonts w:ascii="Arial" w:hAnsi="Arial" w:cs="Arial"/>
        </w:rPr>
      </w:pPr>
      <w:r w:rsidRPr="0038728E">
        <w:rPr>
          <w:rFonts w:ascii="Arial" w:hAnsi="Arial" w:cs="Arial"/>
        </w:rPr>
        <w:t>Blended learning is continuously becoming more prominent in schools (</w:t>
      </w:r>
      <w:r w:rsidRPr="0038728E">
        <w:rPr>
          <w:rFonts w:ascii="Arial" w:hAnsi="Arial" w:cs="Arial"/>
          <w:shd w:val="clear" w:color="auto" w:fill="FFFFFF"/>
        </w:rPr>
        <w:t xml:space="preserve">Ayob et al., 2020), </w:t>
      </w:r>
      <w:r w:rsidRPr="0038728E">
        <w:rPr>
          <w:rFonts w:ascii="Arial" w:hAnsi="Arial" w:cs="Arial"/>
        </w:rPr>
        <w:t xml:space="preserve">Kuo et al., (2014) and Oliver and Trigwell (2005) propose that the term blended learning is ill-defined, though research (Christensen et al., 2013; Singer and Stoicescu, 2011) indicates that the term can be defined as a mixture of online and classroom-based experiences that are implemented to provide more effective practice. This approach is used to promote learning through using information and communication technologies (ICTs) in the education setting (Dağ and Geçer, 2012). This provides the structure to integrate traditional classroom techniques whilst complimenting it with online learning (Christensen et al., 2013). As a result of the coronavirus pandemic, schools are being forced to adapt their teaching practices to enable children to access remote learning, due to government restrictions on face-to-face practice (Aji et al, 2020). Although blended learning is primarily defined as being a combination of online and offline approaches. An alternative method to blended learning is made up of a mixture of various teaching techniques, in different environments using a range of learning resources (Education Workforce Council, 2018; Akkoyunlu and Soylu, 2008). In light of this, blended learning is recognised within one of twelve pedagogical principles set out in the Welsh curriculum (Welsh Government, 2020), which highlights that children should be involved in a blend of approaches that promotes their critical and creative thinking and problem solving, alongside direct teaching. Teachers that can engage children’s enthusiasm and </w:t>
      </w:r>
      <w:r w:rsidRPr="0038728E">
        <w:rPr>
          <w:rFonts w:ascii="Arial" w:hAnsi="Arial" w:cs="Arial"/>
        </w:rPr>
        <w:lastRenderedPageBreak/>
        <w:t xml:space="preserve">curiosity through a blend of effective teaching and learning methods are recognised as abiding by the high expectations within the progression steps of the new curriculum for Wales (Donaldson, 2015). On this note, Horn and Staker (2011) suggest that this can be considered as station rotation blended learning, this model is simple to follow and involves children rotating between different areas of learning through a free flow between the inside and outside of the classroom (Harris, 2017a Truitt, 2016; Staker and Horn, 2012). In relation to my own practice, I had the responsibility of planning for the enhanced provision, this included planning and preparing for activities in the outdoor area as well as inside of the classroom. </w:t>
      </w:r>
    </w:p>
    <w:p w14:paraId="21545F5F" w14:textId="77777777" w:rsidR="00391ABE" w:rsidRPr="0038728E" w:rsidRDefault="00391ABE" w:rsidP="00391ABE">
      <w:pPr>
        <w:pStyle w:val="NormalWeb"/>
        <w:spacing w:line="360" w:lineRule="auto"/>
        <w:rPr>
          <w:rFonts w:ascii="Arial" w:hAnsi="Arial" w:cs="Arial"/>
        </w:rPr>
      </w:pPr>
      <w:r w:rsidRPr="0038728E">
        <w:rPr>
          <w:rFonts w:ascii="Arial" w:hAnsi="Arial" w:cs="Arial"/>
        </w:rPr>
        <w:t xml:space="preserve">The use of outdoor learning practices within the early years became mandated in 2007 (Department for Education and Skills, 2006). White (2014) suggests that children should have the opportunity to learn in the outdoor environment as frequently as they would inside the classroom. Children are more engaged and focussed on their learning when outdoors, enhancing children’s ability to be more creative and to think clearly (Kuo et al., 2018; Beames et al., 2012). This is supported by many theorists, including Steinner, Rousseau and Froebel (Davies and Hamilton, 2016), who all stress the importance of the positive impact the outdoor learning environment has on the child’s holistic development. </w:t>
      </w:r>
    </w:p>
    <w:p w14:paraId="3CDB7EFA" w14:textId="77777777" w:rsidR="00391ABE" w:rsidRPr="0038728E" w:rsidRDefault="00391ABE" w:rsidP="00391ABE">
      <w:pPr>
        <w:spacing w:line="360" w:lineRule="auto"/>
        <w:rPr>
          <w:rFonts w:ascii="Arial" w:hAnsi="Arial" w:cs="Arial"/>
        </w:rPr>
      </w:pPr>
      <w:r w:rsidRPr="0038728E">
        <w:rPr>
          <w:rFonts w:ascii="Arial" w:hAnsi="Arial" w:cs="Arial"/>
        </w:rPr>
        <w:t>Research highlights that children’s engagement within the outdoors is decreasing (Coates and Pimlott</w:t>
      </w:r>
      <w:r w:rsidRPr="0038728E">
        <w:rPr>
          <w:rFonts w:ascii="Cambria Math" w:hAnsi="Cambria Math" w:cs="Cambria Math"/>
        </w:rPr>
        <w:t>‐</w:t>
      </w:r>
      <w:r w:rsidRPr="0038728E">
        <w:rPr>
          <w:rFonts w:ascii="Arial" w:hAnsi="Arial" w:cs="Arial"/>
        </w:rPr>
        <w:t>Wilson, 2019; Hunt et al.</w:t>
      </w:r>
      <w:r w:rsidRPr="0038728E">
        <w:rPr>
          <w:rStyle w:val="apple-converted-space"/>
          <w:rFonts w:ascii="Arial" w:hAnsi="Arial" w:cs="Arial"/>
        </w:rPr>
        <w:t> </w:t>
      </w:r>
      <w:hyperlink r:id="rId4" w:history="1">
        <w:r w:rsidRPr="0038728E">
          <w:rPr>
            <w:rStyle w:val="Hyperlink"/>
            <w:rFonts w:ascii="Arial" w:hAnsi="Arial" w:cs="Arial"/>
          </w:rPr>
          <w:t>2016</w:t>
        </w:r>
      </w:hyperlink>
      <w:r w:rsidRPr="0038728E">
        <w:rPr>
          <w:rStyle w:val="ref-lnk"/>
          <w:rFonts w:ascii="Arial" w:hAnsi="Arial" w:cs="Arial"/>
        </w:rPr>
        <w:t>; Natural England</w:t>
      </w:r>
      <w:r w:rsidRPr="0038728E">
        <w:rPr>
          <w:rStyle w:val="apple-converted-space"/>
          <w:rFonts w:ascii="Arial" w:hAnsi="Arial" w:cs="Arial"/>
        </w:rPr>
        <w:t> </w:t>
      </w:r>
      <w:hyperlink r:id="rId5" w:history="1">
        <w:r w:rsidRPr="0038728E">
          <w:rPr>
            <w:rStyle w:val="Hyperlink"/>
            <w:rFonts w:ascii="Arial" w:hAnsi="Arial" w:cs="Arial"/>
          </w:rPr>
          <w:t>2009</w:t>
        </w:r>
      </w:hyperlink>
      <w:r w:rsidRPr="0038728E">
        <w:rPr>
          <w:rStyle w:val="ref-lnk"/>
          <w:rFonts w:ascii="Arial" w:hAnsi="Arial" w:cs="Arial"/>
        </w:rPr>
        <w:t xml:space="preserve">), despite outdoor learning being a part of policies across the UK and the </w:t>
      </w:r>
      <w:r w:rsidRPr="0038728E">
        <w:rPr>
          <w:rFonts w:ascii="Arial" w:hAnsi="Arial" w:cs="Arial"/>
        </w:rPr>
        <w:t xml:space="preserve">obvious links between learning and development through play. </w:t>
      </w:r>
      <w:r w:rsidRPr="0038728E">
        <w:rPr>
          <w:rStyle w:val="ref-lnk"/>
          <w:rFonts w:ascii="Arial" w:hAnsi="Arial" w:cs="Arial"/>
        </w:rPr>
        <w:t xml:space="preserve">The outdoor environment is underused to develop and stimulate learning, with limited assessments being undertaken outside (Estyn. 2011). </w:t>
      </w:r>
      <w:r w:rsidRPr="0038728E">
        <w:rPr>
          <w:rFonts w:ascii="Arial" w:hAnsi="Arial" w:cs="Arial"/>
        </w:rPr>
        <w:t>Nicol (</w:t>
      </w:r>
      <w:hyperlink r:id="rId6" w:history="1">
        <w:r w:rsidRPr="0038728E">
          <w:rPr>
            <w:rStyle w:val="Hyperlink"/>
            <w:rFonts w:ascii="Arial" w:hAnsi="Arial" w:cs="Arial"/>
          </w:rPr>
          <w:t>2014</w:t>
        </w:r>
      </w:hyperlink>
      <w:r w:rsidRPr="0038728E">
        <w:rPr>
          <w:rStyle w:val="ref-lnk"/>
          <w:rFonts w:ascii="Arial" w:hAnsi="Arial" w:cs="Arial"/>
        </w:rPr>
        <w:t xml:space="preserve">) brings to light that </w:t>
      </w:r>
      <w:r w:rsidRPr="0038728E">
        <w:rPr>
          <w:rFonts w:ascii="Arial" w:hAnsi="Arial" w:cs="Arial"/>
        </w:rPr>
        <w:t>outdoor experiences are considered to be an additional aspect to classroom learning and therefore opportunities for such experiences are overlooked. On this note, Coates and Pimlott</w:t>
      </w:r>
      <w:r w:rsidRPr="0038728E">
        <w:rPr>
          <w:rFonts w:ascii="Cambria Math" w:hAnsi="Cambria Math" w:cs="Cambria Math"/>
        </w:rPr>
        <w:t>‐</w:t>
      </w:r>
      <w:r w:rsidRPr="0038728E">
        <w:rPr>
          <w:rFonts w:ascii="Arial" w:hAnsi="Arial" w:cs="Arial"/>
        </w:rPr>
        <w:t xml:space="preserve">Wilson (2019) stress the importance of providing children with a range of diverse opportunities to play outside as well as inside of the classroom. However. research (Bottrill, 2018; Cooper,2015; Knight, 2013) argues that implementing a classroom activity outside, is not sufficient to be considered as ‘outdoor learning’, instead children should have access to a range of natural resources in order to aid children’s holistic development. Taking this into consideration, I would ensure to </w:t>
      </w:r>
      <w:r w:rsidRPr="0038728E">
        <w:rPr>
          <w:rFonts w:ascii="Arial" w:hAnsi="Arial" w:cs="Arial"/>
        </w:rPr>
        <w:lastRenderedPageBreak/>
        <w:t>adapt traditional classroom activities to better suit the outdoor environment to enable children to make use of the wider curriculum, whilst abiding by the appropriate guidelines. Davim (2015) suggests that the outdoors enables children to discover their identity within their environment and local community. This practice supports the Education of Sustainable Development and Global Citizenship (Welsh Government, 2008), as well as contributing to two of the four principles with the Welsh Government (2015) policy, which include children having opportunities to become healthy, confident individuals, as well as ethical, informed citizens. On this note, additional research (Coates and Pimlott</w:t>
      </w:r>
      <w:r w:rsidRPr="0038728E">
        <w:rPr>
          <w:rFonts w:ascii="Cambria Math" w:hAnsi="Cambria Math" w:cs="Cambria Math"/>
        </w:rPr>
        <w:t>‐</w:t>
      </w:r>
      <w:r w:rsidRPr="0038728E">
        <w:rPr>
          <w:rFonts w:ascii="Arial" w:hAnsi="Arial" w:cs="Arial"/>
        </w:rPr>
        <w:t xml:space="preserve">Wilson, 2019; Adams and Savahl, 2017) emphasises that by blending mainstream classrooms with outdoor learning, such as Forest School contributes to children’ development as a result of learning through authentic play. Conversely, MacQuarrie (2018) and Rickinson et al (2004) emphasise the need for more research into the positive impact of forest schools as evidence is scarce. Though Knight (2016) argues that research which has been conducted demonstrates the numerous benefits of participating within forest schools. </w:t>
      </w:r>
    </w:p>
    <w:p w14:paraId="4BA310E4" w14:textId="77777777" w:rsidR="00391ABE" w:rsidRPr="0038728E" w:rsidRDefault="00391ABE" w:rsidP="00391ABE">
      <w:pPr>
        <w:spacing w:line="360" w:lineRule="auto"/>
        <w:rPr>
          <w:rFonts w:ascii="Arial" w:hAnsi="Arial" w:cs="Arial"/>
        </w:rPr>
      </w:pPr>
      <w:r w:rsidRPr="0038728E">
        <w:rPr>
          <w:rFonts w:ascii="Arial" w:hAnsi="Arial" w:cs="Arial"/>
        </w:rPr>
        <w:t xml:space="preserve"> Nevertheless, Forest schools are a popular method which is driven by encouraging children to lead learning in an inclusive, small-scale setting. This approach involves children taking risks within a controlled environment. Sessions are delivered by a qualified forest school practitioner, who is proficient in areas of child development, understanding of the local environment and skilled in tool use, fire lighting and basic wood carving. These sessions are often taken place on a weekly basis, either throughout the school year or for half of a term (Harris, 2017b). This links closely with Rosenshine (2012) Principles of Instruction as they advise that new materials should be introduced in small amounts to enable children’s working memory to process the information. </w:t>
      </w:r>
    </w:p>
    <w:p w14:paraId="49CBCD06" w14:textId="77777777" w:rsidR="00391ABE" w:rsidRPr="0038728E" w:rsidRDefault="00391ABE" w:rsidP="00391ABE">
      <w:pPr>
        <w:spacing w:line="360" w:lineRule="auto"/>
        <w:rPr>
          <w:rFonts w:ascii="Arial" w:hAnsi="Arial" w:cs="Arial"/>
        </w:rPr>
      </w:pPr>
    </w:p>
    <w:p w14:paraId="2A8542FC" w14:textId="77777777" w:rsidR="00391ABE" w:rsidRPr="0038728E" w:rsidRDefault="00391ABE" w:rsidP="00391ABE">
      <w:pPr>
        <w:spacing w:line="360" w:lineRule="auto"/>
        <w:rPr>
          <w:rFonts w:ascii="Arial" w:hAnsi="Arial" w:cs="Arial"/>
        </w:rPr>
      </w:pPr>
      <w:r w:rsidRPr="0038728E">
        <w:rPr>
          <w:rFonts w:ascii="Arial" w:hAnsi="Arial" w:cs="Arial"/>
        </w:rPr>
        <w:t>Research (Lovell &amp; Roe, 2009; Maynard, 2007; Cooper, 2003) highlights that children are challenged out of their comfort zone to help develop many skills. This includes problem solving, how to deal with new encounters and enhances independence, which in turn, improves children’s physical and mental wellbeing (</w:t>
      </w:r>
      <w:r w:rsidRPr="0038728E">
        <w:rPr>
          <w:rStyle w:val="normaltextrun"/>
          <w:rFonts w:ascii="Arial" w:hAnsi="Arial" w:cs="Arial"/>
        </w:rPr>
        <w:t>Daly</w:t>
      </w:r>
      <w:r w:rsidRPr="0038728E">
        <w:rPr>
          <w:rFonts w:ascii="Arial" w:hAnsi="Arial" w:cs="Arial"/>
        </w:rPr>
        <w:t xml:space="preserve"> et al, 2006; O'Brien, 2009; O'Brien and Murray, 2007; Quibell et al., 2017). Rosenshine (2012) suggests that children should be scaffolded to provide temporary support to complete difficult tasks whilst encouraging independence in order for the knowledge and skills become instinctive. On this note, the Forest School Association </w:t>
      </w:r>
      <w:r w:rsidRPr="0038728E">
        <w:rPr>
          <w:rFonts w:ascii="Arial" w:hAnsi="Arial" w:cs="Arial"/>
        </w:rPr>
        <w:lastRenderedPageBreak/>
        <w:t xml:space="preserve">(FSA, 2021) emphasises that children are given opportunities to develop life skills throughout the course of the initiative.  Knight (2016) brings to light that children who have learning difficulties tend to find this more beneficial that classroom-based practice as it promotes their social and emotional development. </w:t>
      </w:r>
    </w:p>
    <w:p w14:paraId="55679549" w14:textId="77777777" w:rsidR="00391ABE" w:rsidRPr="0038728E" w:rsidRDefault="00391ABE" w:rsidP="00391ABE">
      <w:pPr>
        <w:spacing w:line="360" w:lineRule="auto"/>
        <w:rPr>
          <w:rFonts w:ascii="Arial" w:hAnsi="Arial" w:cs="Arial"/>
        </w:rPr>
      </w:pPr>
      <w:r w:rsidRPr="0038728E">
        <w:rPr>
          <w:rFonts w:ascii="Arial" w:hAnsi="Arial" w:cs="Arial"/>
        </w:rPr>
        <w:t>Relating this to my own future practice, I would like to be trained in this area to not only deliver quality lessons to children within a natural environment but to share my expertise with fellow colleagues to stipulate a broader ethos of appropriate outdoor practice. I would ensure to support and challenge children where appropriate to best suit their needs.</w:t>
      </w:r>
    </w:p>
    <w:p w14:paraId="01D70643" w14:textId="77777777" w:rsidR="00391ABE" w:rsidRPr="0038728E" w:rsidRDefault="00391ABE" w:rsidP="00391ABE">
      <w:pPr>
        <w:spacing w:line="360" w:lineRule="auto"/>
        <w:rPr>
          <w:rFonts w:ascii="Arial" w:hAnsi="Arial" w:cs="Arial"/>
        </w:rPr>
      </w:pPr>
      <w:r w:rsidRPr="0038728E">
        <w:rPr>
          <w:rFonts w:ascii="Arial" w:hAnsi="Arial" w:cs="Arial"/>
        </w:rPr>
        <w:t xml:space="preserve">Forest school involves children working as a team to solve problems, the Welsh Assemby Government (2010) suggests that group work contributes to the quality of assessment of children’s learning. Highlighting that children can develop simple principles to produce a classroom environment that enables the pupils to feel safe to take risks, to ensure all pupils are included within a task and to listen to one another. This could be achieved through distributing roles to each group member to ensure each child has a part to play. Although this is aimed at classroom-based practice. </w:t>
      </w:r>
    </w:p>
    <w:p w14:paraId="3117EBAB" w14:textId="77777777" w:rsidR="00391ABE" w:rsidRPr="0038728E" w:rsidRDefault="00391ABE" w:rsidP="00391ABE">
      <w:pPr>
        <w:spacing w:line="360" w:lineRule="auto"/>
        <w:rPr>
          <w:rFonts w:ascii="Arial" w:hAnsi="Arial" w:cs="Arial"/>
        </w:rPr>
      </w:pPr>
      <w:r w:rsidRPr="0038728E">
        <w:rPr>
          <w:rFonts w:ascii="Arial" w:hAnsi="Arial" w:cs="Arial"/>
        </w:rPr>
        <w:t xml:space="preserve">Vygotsky (1896-1934; Cited in Rieber and Robinson, 2013) shares a similar view, insisting that children worked better when collaborating with an adult or a peer, as it assisted them in enriching their performance or idea to be more efficient. I would also utilise this philosophy within the outdoor environment to ensure children were prepared with the necessary skills to undertake this practice.  </w:t>
      </w:r>
    </w:p>
    <w:p w14:paraId="7DB8C2DB" w14:textId="77777777" w:rsidR="00391ABE" w:rsidRPr="0038728E" w:rsidRDefault="00391ABE" w:rsidP="00391ABE">
      <w:pPr>
        <w:spacing w:line="360" w:lineRule="auto"/>
        <w:rPr>
          <w:rFonts w:ascii="Arial" w:hAnsi="Arial" w:cs="Arial"/>
        </w:rPr>
      </w:pPr>
      <w:r w:rsidRPr="0038728E">
        <w:rPr>
          <w:rFonts w:ascii="Arial" w:hAnsi="Arial" w:cs="Arial"/>
        </w:rPr>
        <w:t>The blending of learning environments and pedagogies can enhance the outlook of a limited curriculum, though tensions persist between creating enriched learning experiences and meeting the demands of the national curriculum (Brundrett, 2012; Waite et al., 2013). On this note, Harris (2017b) highlights that even individuals who have been trained to lead forest school initiatives do not have sufficient understanding of how cross-curricular activates can be included within this approach, though have some awareness of possible links. Taking this into consideration, r</w:t>
      </w:r>
      <w:r w:rsidRPr="0038728E">
        <w:rPr>
          <w:rStyle w:val="ref-lnk"/>
          <w:rFonts w:ascii="Arial" w:hAnsi="Arial" w:cs="Arial"/>
        </w:rPr>
        <w:t>esearch (Ridgers et al, 2012; Estyn, 2011; Swarbick et al, 2004)</w:t>
      </w:r>
      <w:r w:rsidRPr="0038728E">
        <w:rPr>
          <w:rFonts w:ascii="Arial" w:hAnsi="Arial" w:cs="Arial"/>
        </w:rPr>
        <w:t xml:space="preserve"> highlights that in the UK practitioners have inadequate training to lead forest school initiatives in the outdoors and therefore have insufficient understanding on the benefits it can have on the provision provided for children. In order to overcome this barrier within my future practice, I would ensure that I continued to follow the relevant curriculum whilst utilising the benefits of being in the outdoor environment. For the purpose of </w:t>
      </w:r>
      <w:r w:rsidRPr="0038728E">
        <w:rPr>
          <w:rFonts w:ascii="Arial" w:hAnsi="Arial" w:cs="Arial"/>
        </w:rPr>
        <w:lastRenderedPageBreak/>
        <w:t>improving children’s overall equity and attainment, the quality of teaching must be extended (Black and William, 1</w:t>
      </w:r>
      <w:r w:rsidRPr="0038728E">
        <w:rPr>
          <w:rFonts w:ascii="Arial" w:hAnsi="Arial" w:cs="Arial"/>
          <w:shd w:val="clear" w:color="auto" w:fill="FFFFFF"/>
        </w:rPr>
        <w:t>998</w:t>
      </w:r>
      <w:r w:rsidRPr="0038728E">
        <w:rPr>
          <w:rFonts w:ascii="Arial" w:hAnsi="Arial" w:cs="Arial"/>
        </w:rPr>
        <w:t xml:space="preserve">). The Great teaching toolkit (Coe et al, 2020) provides guidance of four aspects of teaching that could enhance practitioners practice, this includes having an understanding of the content, producing a supportive environment, increasing opportunities for learning and activating rigid thinking. I could use this method when planning and delivering lessons within my future practice as a guide to reflect upon to ensure rigorous practice is put into place. </w:t>
      </w:r>
    </w:p>
    <w:p w14:paraId="34184432" w14:textId="77777777" w:rsidR="00391ABE" w:rsidRPr="0038728E" w:rsidRDefault="00391ABE" w:rsidP="00391ABE">
      <w:pPr>
        <w:spacing w:line="360" w:lineRule="auto"/>
        <w:rPr>
          <w:rFonts w:ascii="Arial" w:hAnsi="Arial" w:cs="Arial"/>
        </w:rPr>
      </w:pPr>
    </w:p>
    <w:p w14:paraId="21FCF6BA" w14:textId="77777777" w:rsidR="00391ABE" w:rsidRPr="0038728E" w:rsidRDefault="00391ABE" w:rsidP="00391ABE">
      <w:pPr>
        <w:pStyle w:val="Heading2"/>
        <w:rPr>
          <w:rFonts w:ascii="Arial" w:hAnsi="Arial" w:cs="Arial"/>
          <w:color w:val="auto"/>
          <w:sz w:val="24"/>
          <w:szCs w:val="24"/>
          <w:lang w:val="en-GB"/>
        </w:rPr>
      </w:pPr>
      <w:r w:rsidRPr="0038728E">
        <w:rPr>
          <w:rFonts w:ascii="Arial" w:hAnsi="Arial" w:cs="Arial"/>
          <w:color w:val="auto"/>
          <w:sz w:val="24"/>
          <w:szCs w:val="24"/>
          <w:lang w:val="en-GB"/>
        </w:rPr>
        <w:t>Conclusion</w:t>
      </w:r>
    </w:p>
    <w:p w14:paraId="0091F8C5" w14:textId="77777777" w:rsidR="00391ABE" w:rsidRPr="0038728E" w:rsidRDefault="00391ABE" w:rsidP="00391ABE">
      <w:pPr>
        <w:pStyle w:val="NormalWeb"/>
        <w:spacing w:line="360" w:lineRule="auto"/>
        <w:rPr>
          <w:rFonts w:ascii="Arial" w:hAnsi="Arial" w:cs="Arial"/>
        </w:rPr>
      </w:pPr>
      <w:r w:rsidRPr="0038728E">
        <w:rPr>
          <w:rFonts w:ascii="Arial" w:hAnsi="Arial" w:cs="Arial"/>
        </w:rPr>
        <w:t xml:space="preserve">Research confirms the importance of using a ‘blended’ approach to stipulate effective learning. Despite the limitations of practitioners having a lack of understanding on how to link forest school with outdoor learning, I would like to overcome these barriers to develop effective teaching, utilising the curriculum as much as possible whilst in the outdoor environment. </w:t>
      </w:r>
    </w:p>
    <w:p w14:paraId="7B013DB5" w14:textId="77777777" w:rsidR="00391ABE" w:rsidRPr="0038728E" w:rsidRDefault="00391ABE" w:rsidP="00391ABE">
      <w:pPr>
        <w:pStyle w:val="NormalWeb"/>
        <w:spacing w:line="360" w:lineRule="auto"/>
        <w:rPr>
          <w:rFonts w:ascii="Arial" w:hAnsi="Arial" w:cs="Arial"/>
        </w:rPr>
      </w:pPr>
      <w:r w:rsidRPr="0038728E">
        <w:rPr>
          <w:rFonts w:ascii="Arial" w:hAnsi="Arial" w:cs="Arial"/>
        </w:rPr>
        <w:t xml:space="preserve">Reflecting on my placement experience, children were always eager to go outside to explore the activities set up for them. I feel that by having provided children with a  blend of learning approaches, offered them a choice of learning areas that they would like to further explore. </w:t>
      </w:r>
    </w:p>
    <w:p w14:paraId="79A94608" w14:textId="77777777" w:rsidR="00391ABE" w:rsidRPr="0038728E" w:rsidRDefault="00391ABE" w:rsidP="00391ABE">
      <w:pPr>
        <w:pStyle w:val="NormalWeb"/>
        <w:spacing w:line="360" w:lineRule="auto"/>
        <w:rPr>
          <w:rFonts w:ascii="Arial" w:hAnsi="Arial" w:cs="Arial"/>
        </w:rPr>
      </w:pPr>
      <w:r w:rsidRPr="0038728E">
        <w:rPr>
          <w:rFonts w:ascii="Arial" w:hAnsi="Arial" w:cs="Arial"/>
        </w:rPr>
        <w:t xml:space="preserve">Following rigorous exploration into the benefits of outdoor learning being apart of the rotation of blended learning within the early years classroom, the literature has broadened my knowledge and understanding of implementing forest schools and the benefits of outdoor learning contributes to the children’s development as a whole.  </w:t>
      </w:r>
    </w:p>
    <w:p w14:paraId="6DF0A142" w14:textId="77777777" w:rsidR="00391ABE" w:rsidRPr="0038728E" w:rsidRDefault="00391ABE" w:rsidP="00391ABE">
      <w:pPr>
        <w:pStyle w:val="NormalWeb"/>
        <w:spacing w:line="360" w:lineRule="auto"/>
        <w:rPr>
          <w:rFonts w:ascii="Arial" w:hAnsi="Arial" w:cs="Arial"/>
        </w:rPr>
      </w:pPr>
      <w:r w:rsidRPr="0038728E">
        <w:rPr>
          <w:rFonts w:ascii="Arial" w:hAnsi="Arial" w:cs="Arial"/>
        </w:rPr>
        <w:t xml:space="preserve">Following this research, I hope to further investigate this standard ‘blended learning’ within my next placement, with the aim to discover the different initiatives used in different settings, potentially providing me with the opportunity to incorporate outdoor learning more within my planning and delivery of practice. </w:t>
      </w:r>
    </w:p>
    <w:p w14:paraId="288673EF" w14:textId="77777777" w:rsidR="00391ABE" w:rsidRDefault="00391ABE"/>
    <w:sectPr w:rsidR="00391A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ABE"/>
    <w:rsid w:val="00391A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4FAAA48"/>
  <w15:chartTrackingRefBased/>
  <w15:docId w15:val="{72C2FF78-29E8-9C4F-B729-AF93D736C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ABE"/>
    <w:rPr>
      <w:rFonts w:ascii="Times New Roman" w:eastAsia="Times New Roman" w:hAnsi="Times New Roman" w:cs="Times New Roman"/>
      <w:lang w:eastAsia="en-GB"/>
    </w:rPr>
  </w:style>
  <w:style w:type="paragraph" w:styleId="Heading2">
    <w:name w:val="heading 2"/>
    <w:basedOn w:val="Normal"/>
    <w:next w:val="Normal"/>
    <w:link w:val="Heading2Char"/>
    <w:uiPriority w:val="9"/>
    <w:unhideWhenUsed/>
    <w:qFormat/>
    <w:rsid w:val="00391ABE"/>
    <w:pPr>
      <w:keepNext/>
      <w:keepLines/>
      <w:spacing w:before="4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91ABE"/>
    <w:rPr>
      <w:rFonts w:asciiTheme="majorHAnsi" w:eastAsiaTheme="majorEastAsia" w:hAnsiTheme="majorHAnsi" w:cstheme="majorBidi"/>
      <w:b/>
      <w:color w:val="1F3864" w:themeColor="accent1" w:themeShade="80"/>
      <w:sz w:val="28"/>
      <w:szCs w:val="26"/>
      <w:lang w:val="en-US"/>
    </w:rPr>
  </w:style>
  <w:style w:type="character" w:styleId="Hyperlink">
    <w:name w:val="Hyperlink"/>
    <w:basedOn w:val="DefaultParagraphFont"/>
    <w:uiPriority w:val="99"/>
    <w:unhideWhenUsed/>
    <w:rsid w:val="00391ABE"/>
    <w:rPr>
      <w:color w:val="1F3864" w:themeColor="accent1" w:themeShade="80"/>
      <w:u w:val="single"/>
    </w:rPr>
  </w:style>
  <w:style w:type="paragraph" w:styleId="NormalWeb">
    <w:name w:val="Normal (Web)"/>
    <w:basedOn w:val="Normal"/>
    <w:uiPriority w:val="99"/>
    <w:unhideWhenUsed/>
    <w:rsid w:val="00391ABE"/>
    <w:pPr>
      <w:spacing w:before="100" w:beforeAutospacing="1" w:after="100" w:afterAutospacing="1"/>
    </w:pPr>
    <w:rPr>
      <w:lang w:eastAsia="zh-CN"/>
    </w:rPr>
  </w:style>
  <w:style w:type="character" w:customStyle="1" w:styleId="apple-converted-space">
    <w:name w:val="apple-converted-space"/>
    <w:basedOn w:val="DefaultParagraphFont"/>
    <w:rsid w:val="00391ABE"/>
  </w:style>
  <w:style w:type="character" w:customStyle="1" w:styleId="ref-lnk">
    <w:name w:val="ref-lnk"/>
    <w:basedOn w:val="DefaultParagraphFont"/>
    <w:rsid w:val="00391ABE"/>
  </w:style>
  <w:style w:type="character" w:customStyle="1" w:styleId="normaltextrun">
    <w:name w:val="normaltextrun"/>
    <w:basedOn w:val="DefaultParagraphFont"/>
    <w:rsid w:val="00391A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andfonline.com/doi/full/10.1080/03004279.2016.1263968" TargetMode="External"/><Relationship Id="rId5" Type="http://schemas.openxmlformats.org/officeDocument/2006/relationships/hyperlink" Target="https://www.tandfonline.com/doi/full/10.1080/03004279.2016.1263968" TargetMode="External"/><Relationship Id="rId4" Type="http://schemas.openxmlformats.org/officeDocument/2006/relationships/hyperlink" Target="https://www.tandfonline.com/doi/full/10.1080/03004279.2016.12639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1906</Words>
  <Characters>10865</Characters>
  <Application>Microsoft Office Word</Application>
  <DocSecurity>0</DocSecurity>
  <Lines>90</Lines>
  <Paragraphs>25</Paragraphs>
  <ScaleCrop>false</ScaleCrop>
  <Company/>
  <LinksUpToDate>false</LinksUpToDate>
  <CharactersWithSpaces>12746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 Summer Marshall (P147127)</dc:creator>
  <cp:keywords/>
  <dc:description/>
  <cp:lastModifiedBy>Mia Summer Marshall (P147127)</cp:lastModifiedBy>
  <cp:revision>1</cp:revision>
  <dcterms:created xsi:type="dcterms:W3CDTF">2021-03-07T21:56:00Z</dcterms:created>
  <dcterms:modified xsi:type="dcterms:W3CDTF">2021-03-07T21:56:00Z</dcterms:modified>
</cp:coreProperties>
</file>