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77777777" w:rsidR="00C82C1C" w:rsidRPr="002B581F" w:rsidRDefault="00C82C1C" w:rsidP="00C82C1C">
      <w:pPr>
        <w:spacing w:line="480" w:lineRule="auto"/>
        <w:jc w:val="right"/>
        <w:rPr>
          <w:b/>
          <w:sz w:val="44"/>
          <w:szCs w:val="44"/>
        </w:rPr>
      </w:pPr>
    </w:p>
    <w:p w14:paraId="53444F9A" w14:textId="723758CC" w:rsidR="00341E9B" w:rsidRDefault="005D63D5" w:rsidP="3CCACBFA">
      <w:pPr>
        <w:spacing w:line="360" w:lineRule="auto"/>
        <w:jc w:val="right"/>
        <w:rPr>
          <w:b/>
          <w:bCs/>
          <w:sz w:val="56"/>
          <w:szCs w:val="56"/>
        </w:rPr>
      </w:pPr>
      <w:r w:rsidRPr="3CCACBFA">
        <w:rPr>
          <w:b/>
          <w:bCs/>
          <w:sz w:val="56"/>
          <w:szCs w:val="56"/>
        </w:rPr>
        <w:t>Title</w:t>
      </w:r>
      <w:r w:rsidR="00341E9B" w:rsidRPr="3CCACBFA">
        <w:rPr>
          <w:b/>
          <w:bCs/>
          <w:sz w:val="56"/>
          <w:szCs w:val="56"/>
        </w:rPr>
        <w:t>:</w:t>
      </w:r>
      <w:r w:rsidRPr="3CCACBFA">
        <w:rPr>
          <w:b/>
          <w:bCs/>
          <w:sz w:val="56"/>
          <w:szCs w:val="56"/>
        </w:rPr>
        <w:t xml:space="preserve"> </w:t>
      </w:r>
    </w:p>
    <w:p w14:paraId="5BF68549" w14:textId="3819B1EB" w:rsidR="3CCACBFA" w:rsidRDefault="3CCACBFA" w:rsidP="3CCACBFA">
      <w:pPr>
        <w:spacing w:line="480" w:lineRule="auto"/>
        <w:jc w:val="right"/>
        <w:rPr>
          <w:b/>
          <w:bCs/>
          <w:i/>
          <w:iCs/>
          <w:sz w:val="28"/>
          <w:szCs w:val="28"/>
        </w:rPr>
      </w:pPr>
    </w:p>
    <w:p w14:paraId="6A05A809" w14:textId="4ACD639A" w:rsidR="00C82C1C" w:rsidRDefault="0B643A20" w:rsidP="3CCACBFA">
      <w:pPr>
        <w:spacing w:line="480" w:lineRule="auto"/>
        <w:jc w:val="right"/>
        <w:rPr>
          <w:b/>
          <w:bCs/>
          <w:i/>
          <w:iCs/>
          <w:sz w:val="28"/>
          <w:szCs w:val="28"/>
        </w:rPr>
      </w:pPr>
      <w:r w:rsidRPr="3CCACBFA">
        <w:rPr>
          <w:b/>
          <w:bCs/>
          <w:i/>
          <w:iCs/>
          <w:sz w:val="28"/>
          <w:szCs w:val="28"/>
        </w:rPr>
        <w:t>How does menopause affect women’s well-being</w:t>
      </w:r>
      <w:r w:rsidR="5E67C185" w:rsidRPr="3CCACBFA">
        <w:rPr>
          <w:b/>
          <w:bCs/>
          <w:i/>
          <w:iCs/>
          <w:sz w:val="28"/>
          <w:szCs w:val="28"/>
        </w:rPr>
        <w:t xml:space="preserve"> and work – life balance? </w:t>
      </w:r>
    </w:p>
    <w:p w14:paraId="5A39BBE3" w14:textId="77777777" w:rsidR="00C82C1C" w:rsidRDefault="00C82C1C" w:rsidP="00C82C1C">
      <w:pPr>
        <w:spacing w:line="480" w:lineRule="auto"/>
        <w:jc w:val="right"/>
        <w:rPr>
          <w:i/>
        </w:rPr>
      </w:pPr>
    </w:p>
    <w:p w14:paraId="41C8F396" w14:textId="77777777" w:rsidR="00C82C1C" w:rsidRDefault="00C82C1C" w:rsidP="00C82C1C">
      <w:pPr>
        <w:spacing w:line="480" w:lineRule="auto"/>
        <w:jc w:val="right"/>
        <w:rPr>
          <w:i/>
        </w:rPr>
      </w:pPr>
    </w:p>
    <w:p w14:paraId="72A3D3EC" w14:textId="77777777" w:rsidR="00C82C1C" w:rsidRDefault="00C82C1C" w:rsidP="00C82C1C">
      <w:pPr>
        <w:spacing w:line="480" w:lineRule="auto"/>
        <w:jc w:val="right"/>
        <w:rPr>
          <w:i/>
        </w:rPr>
      </w:pPr>
    </w:p>
    <w:p w14:paraId="0D0B940D" w14:textId="77777777" w:rsidR="00C82C1C" w:rsidRPr="00C82C1C" w:rsidRDefault="00C82C1C" w:rsidP="00C82C1C">
      <w:pPr>
        <w:spacing w:line="480" w:lineRule="auto"/>
        <w:jc w:val="right"/>
        <w:rPr>
          <w:i/>
        </w:rPr>
      </w:pPr>
    </w:p>
    <w:p w14:paraId="7C024D2E" w14:textId="77777777" w:rsidR="00C82C1C" w:rsidRPr="005D63D5" w:rsidRDefault="00FA655E" w:rsidP="00C82C1C">
      <w:pPr>
        <w:spacing w:line="480" w:lineRule="auto"/>
        <w:jc w:val="right"/>
        <w:rPr>
          <w:b/>
          <w:i/>
          <w:sz w:val="48"/>
          <w:szCs w:val="48"/>
        </w:rPr>
      </w:pPr>
      <w:r>
        <w:rPr>
          <w:b/>
          <w:i/>
          <w:sz w:val="48"/>
          <w:szCs w:val="48"/>
        </w:rPr>
        <w:t>Magdalena Wolanin</w:t>
      </w:r>
    </w:p>
    <w:p w14:paraId="1C5B7416" w14:textId="77777777" w:rsidR="00C82C1C" w:rsidRPr="00C82C1C" w:rsidRDefault="00BC6579" w:rsidP="00C82C1C">
      <w:pPr>
        <w:spacing w:line="480" w:lineRule="auto"/>
        <w:jc w:val="right"/>
        <w:rPr>
          <w:b/>
          <w:i/>
          <w:sz w:val="48"/>
          <w:szCs w:val="48"/>
        </w:rPr>
      </w:pPr>
      <w:r>
        <w:rPr>
          <w:b/>
          <w:i/>
          <w:sz w:val="48"/>
          <w:szCs w:val="48"/>
        </w:rPr>
        <w:t>ECGE6003Q</w:t>
      </w:r>
    </w:p>
    <w:p w14:paraId="0E27B00A" w14:textId="77777777" w:rsidR="00C82C1C" w:rsidRPr="00C82C1C" w:rsidRDefault="00C82C1C" w:rsidP="00C82C1C">
      <w:pPr>
        <w:spacing w:line="360" w:lineRule="auto"/>
        <w:jc w:val="right"/>
        <w:rPr>
          <w:i/>
        </w:rPr>
      </w:pPr>
    </w:p>
    <w:p w14:paraId="7B26354E" w14:textId="77777777" w:rsidR="00C82C1C" w:rsidRPr="00C82C1C" w:rsidRDefault="00177832" w:rsidP="00C82C1C">
      <w:pPr>
        <w:spacing w:line="360" w:lineRule="auto"/>
        <w:jc w:val="right"/>
        <w:rPr>
          <w:i/>
          <w:sz w:val="40"/>
          <w:szCs w:val="40"/>
        </w:rPr>
      </w:pPr>
      <w:r>
        <w:rPr>
          <w:i/>
          <w:sz w:val="40"/>
          <w:szCs w:val="40"/>
        </w:rPr>
        <w:t>17</w:t>
      </w:r>
      <w:r w:rsidRPr="00177832">
        <w:rPr>
          <w:i/>
          <w:sz w:val="40"/>
          <w:szCs w:val="40"/>
          <w:vertAlign w:val="superscript"/>
        </w:rPr>
        <w:t>th</w:t>
      </w:r>
      <w:r>
        <w:rPr>
          <w:i/>
          <w:sz w:val="40"/>
          <w:szCs w:val="40"/>
        </w:rPr>
        <w:t xml:space="preserve"> May 2024</w:t>
      </w:r>
    </w:p>
    <w:p w14:paraId="50BE55B6" w14:textId="77777777" w:rsidR="00C82C1C" w:rsidRDefault="00DF0184" w:rsidP="00C82C1C">
      <w:pPr>
        <w:spacing w:line="360" w:lineRule="auto"/>
        <w:jc w:val="right"/>
        <w:rPr>
          <w:i/>
          <w:sz w:val="40"/>
          <w:szCs w:val="40"/>
        </w:rPr>
      </w:pPr>
      <w:r>
        <w:rPr>
          <w:i/>
          <w:sz w:val="40"/>
          <w:szCs w:val="40"/>
        </w:rPr>
        <w:t>Yr Athrofa</w:t>
      </w:r>
      <w:r w:rsidR="009C0C80">
        <w:rPr>
          <w:i/>
          <w:sz w:val="40"/>
          <w:szCs w:val="40"/>
        </w:rPr>
        <w:t xml:space="preserve">: Education and Humanities </w:t>
      </w:r>
    </w:p>
    <w:p w14:paraId="60061E4C" w14:textId="77777777" w:rsidR="003366DD" w:rsidRDefault="003366DD" w:rsidP="003366DD">
      <w:pPr>
        <w:ind w:left="720"/>
        <w:rPr>
          <w:b/>
        </w:rPr>
      </w:pPr>
      <w:r>
        <w:rPr>
          <w:i/>
          <w:sz w:val="40"/>
          <w:szCs w:val="40"/>
        </w:rPr>
        <w:br w:type="page"/>
      </w:r>
    </w:p>
    <w:p w14:paraId="49D1ED98" w14:textId="77777777" w:rsidR="003366DD" w:rsidRPr="003366DD" w:rsidRDefault="003366DD" w:rsidP="003366DD">
      <w:pPr>
        <w:spacing w:line="480" w:lineRule="auto"/>
        <w:outlineLvl w:val="0"/>
        <w:rPr>
          <w:b/>
        </w:rPr>
      </w:pPr>
      <w:bookmarkStart w:id="0" w:name="_Toc166852056"/>
      <w:r w:rsidRPr="003366DD">
        <w:rPr>
          <w:b/>
        </w:rPr>
        <w:lastRenderedPageBreak/>
        <w:t>DECLARATION FORM</w:t>
      </w:r>
      <w:bookmarkEnd w:id="0"/>
    </w:p>
    <w:p w14:paraId="44EAFD9C" w14:textId="77777777" w:rsidR="003366DD" w:rsidRDefault="00DA5052" w:rsidP="003366DD">
      <w:r>
        <w:rPr>
          <w:noProof/>
        </w:rPr>
        <w:drawing>
          <wp:inline distT="0" distB="0" distL="0" distR="0" wp14:anchorId="5072FDA7" wp14:editId="07777777">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4B94D5A5" w14:textId="77777777" w:rsidR="003366DD" w:rsidRDefault="003366DD" w:rsidP="003366DD">
      <w:pPr>
        <w:jc w:val="center"/>
      </w:pPr>
    </w:p>
    <w:p w14:paraId="3DEEC669" w14:textId="77777777" w:rsidR="003366DD" w:rsidRDefault="003366DD" w:rsidP="003366DD">
      <w:pPr>
        <w:jc w:val="center"/>
      </w:pPr>
    </w:p>
    <w:p w14:paraId="3656B9AB" w14:textId="77777777" w:rsidR="003366DD" w:rsidRDefault="003366DD" w:rsidP="003366DD">
      <w:pPr>
        <w:rPr>
          <w:b/>
          <w:bCs/>
        </w:rPr>
      </w:pPr>
    </w:p>
    <w:p w14:paraId="45FB0818" w14:textId="77777777" w:rsidR="003366DD" w:rsidRDefault="003366DD" w:rsidP="003366DD">
      <w:pPr>
        <w:rPr>
          <w:b/>
          <w:bCs/>
        </w:rPr>
      </w:pPr>
    </w:p>
    <w:p w14:paraId="049F31CB" w14:textId="77777777" w:rsidR="003366DD" w:rsidRDefault="003366DD" w:rsidP="003366DD">
      <w:pPr>
        <w:rPr>
          <w:b/>
          <w:bCs/>
        </w:rPr>
      </w:pPr>
    </w:p>
    <w:p w14:paraId="5074F947" w14:textId="3646ED0E" w:rsidR="003366DD" w:rsidRDefault="003366DD" w:rsidP="003366DD">
      <w:pPr>
        <w:rPr>
          <w:b/>
          <w:bCs/>
        </w:rPr>
      </w:pPr>
      <w:r w:rsidRPr="3CCACBFA">
        <w:rPr>
          <w:b/>
          <w:bCs/>
        </w:rPr>
        <w:t>Name of the Programme of Study:</w:t>
      </w:r>
      <w:r w:rsidR="28A4B3AF" w:rsidRPr="3CCACBFA">
        <w:rPr>
          <w:b/>
          <w:bCs/>
        </w:rPr>
        <w:t xml:space="preserve"> ADVOCACY</w:t>
      </w:r>
    </w:p>
    <w:p w14:paraId="53128261" w14:textId="77777777" w:rsidR="003366DD" w:rsidRDefault="003366DD" w:rsidP="003366DD">
      <w:pPr>
        <w:rPr>
          <w:b/>
          <w:bCs/>
        </w:rPr>
      </w:pPr>
    </w:p>
    <w:p w14:paraId="58ACCFB9" w14:textId="7ADB9144" w:rsidR="003366DD" w:rsidRDefault="003366DD" w:rsidP="003366DD">
      <w:pPr>
        <w:rPr>
          <w:b/>
          <w:bCs/>
        </w:rPr>
      </w:pPr>
      <w:r w:rsidRPr="3CCACBFA">
        <w:rPr>
          <w:b/>
          <w:bCs/>
        </w:rPr>
        <w:t>Name of Student (Capital Letters):</w:t>
      </w:r>
      <w:r w:rsidR="08E2A85C" w:rsidRPr="3CCACBFA">
        <w:rPr>
          <w:b/>
          <w:bCs/>
        </w:rPr>
        <w:t xml:space="preserve"> MAGDALENA WOLANIN</w:t>
      </w:r>
    </w:p>
    <w:p w14:paraId="62486C05" w14:textId="77777777" w:rsidR="003366DD" w:rsidRDefault="003366DD" w:rsidP="003366DD">
      <w:pPr>
        <w:rPr>
          <w:b/>
          <w:bCs/>
        </w:rPr>
      </w:pPr>
    </w:p>
    <w:p w14:paraId="4101652C" w14:textId="77777777" w:rsidR="003366DD" w:rsidRDefault="003366DD" w:rsidP="003366DD">
      <w:pPr>
        <w:rPr>
          <w:b/>
          <w:bCs/>
        </w:rPr>
      </w:pPr>
    </w:p>
    <w:p w14:paraId="4B99056E" w14:textId="77777777" w:rsidR="003366DD" w:rsidRDefault="003366DD" w:rsidP="003366DD">
      <w:pPr>
        <w:rPr>
          <w:b/>
          <w:bCs/>
        </w:rPr>
      </w:pPr>
    </w:p>
    <w:p w14:paraId="02D7FBF6" w14:textId="77777777" w:rsidR="003366DD" w:rsidRDefault="003366DD" w:rsidP="003366DD">
      <w:pPr>
        <w:rPr>
          <w:b/>
          <w:bCs/>
        </w:rPr>
      </w:pPr>
      <w:r>
        <w:rPr>
          <w:b/>
          <w:bCs/>
        </w:rPr>
        <w:t>DECLARATION</w:t>
      </w:r>
    </w:p>
    <w:p w14:paraId="1299C43A" w14:textId="77777777" w:rsidR="003366DD" w:rsidRDefault="003366DD" w:rsidP="003366DD">
      <w:pPr>
        <w:rPr>
          <w:b/>
          <w:bCs/>
        </w:rPr>
      </w:pPr>
    </w:p>
    <w:p w14:paraId="1BF63CD0" w14:textId="77777777" w:rsidR="003366DD" w:rsidRDefault="003366DD" w:rsidP="003366DD">
      <w:pPr>
        <w:rPr>
          <w:b/>
          <w:bCs/>
        </w:rPr>
      </w:pPr>
      <w:r>
        <w:rPr>
          <w:b/>
          <w:bCs/>
        </w:rPr>
        <w:t>I certify that the whole of this work is the result of my individual effort, and that all sources have been acknowledged.</w:t>
      </w:r>
    </w:p>
    <w:p w14:paraId="4DDBEF00" w14:textId="77777777" w:rsidR="003366DD" w:rsidRDefault="003366DD" w:rsidP="003366DD">
      <w:pPr>
        <w:rPr>
          <w:b/>
          <w:bCs/>
        </w:rPr>
      </w:pPr>
    </w:p>
    <w:p w14:paraId="6058EA61" w14:textId="6CA0DDA1" w:rsidR="003366DD" w:rsidRDefault="003366DD" w:rsidP="003366DD">
      <w:pPr>
        <w:rPr>
          <w:b/>
          <w:bCs/>
        </w:rPr>
      </w:pPr>
      <w:r w:rsidRPr="3CCACBFA">
        <w:rPr>
          <w:b/>
          <w:bCs/>
        </w:rPr>
        <w:t>Signed .......</w:t>
      </w:r>
      <w:r w:rsidR="506675E2" w:rsidRPr="3CCACBFA">
        <w:rPr>
          <w:b/>
          <w:bCs/>
        </w:rPr>
        <w:t>Magdalena Wolanin</w:t>
      </w:r>
      <w:r w:rsidRPr="3CCACBFA">
        <w:rPr>
          <w:b/>
          <w:bCs/>
        </w:rPr>
        <w:t>........................................................ (Student)</w:t>
      </w:r>
    </w:p>
    <w:p w14:paraId="3461D779" w14:textId="77777777" w:rsidR="003366DD" w:rsidRDefault="003366DD" w:rsidP="003366DD">
      <w:pPr>
        <w:rPr>
          <w:b/>
          <w:bCs/>
        </w:rPr>
      </w:pPr>
    </w:p>
    <w:p w14:paraId="01413A76" w14:textId="36E2C87A" w:rsidR="003366DD" w:rsidRDefault="003366DD" w:rsidP="003366DD">
      <w:pPr>
        <w:rPr>
          <w:b/>
          <w:bCs/>
        </w:rPr>
      </w:pPr>
      <w:r w:rsidRPr="3CCACBFA">
        <w:rPr>
          <w:b/>
          <w:bCs/>
        </w:rPr>
        <w:t>Date     ....</w:t>
      </w:r>
      <w:r w:rsidR="36149448" w:rsidRPr="3CCACBFA">
        <w:rPr>
          <w:b/>
          <w:bCs/>
        </w:rPr>
        <w:t>03/05/2024</w:t>
      </w:r>
      <w:r w:rsidRPr="3CCACBFA">
        <w:rPr>
          <w:b/>
          <w:bCs/>
        </w:rPr>
        <w:t>...........................................................</w:t>
      </w:r>
    </w:p>
    <w:p w14:paraId="3CF2D8B6" w14:textId="77777777" w:rsidR="003366DD" w:rsidRDefault="003366DD" w:rsidP="003366DD">
      <w:pPr>
        <w:rPr>
          <w:b/>
          <w:bCs/>
        </w:rPr>
      </w:pPr>
    </w:p>
    <w:p w14:paraId="0FB78278" w14:textId="77777777" w:rsidR="003366DD" w:rsidRDefault="003366DD" w:rsidP="003366DD">
      <w:pPr>
        <w:rPr>
          <w:b/>
          <w:bCs/>
        </w:rPr>
      </w:pPr>
    </w:p>
    <w:p w14:paraId="1FC39945" w14:textId="77777777" w:rsidR="003366DD" w:rsidRDefault="003366DD" w:rsidP="003366DD">
      <w:pPr>
        <w:rPr>
          <w:b/>
          <w:bCs/>
        </w:rPr>
      </w:pPr>
    </w:p>
    <w:p w14:paraId="0562CB0E" w14:textId="77777777" w:rsidR="003366DD" w:rsidRDefault="003366DD" w:rsidP="003366DD">
      <w:pPr>
        <w:rPr>
          <w:b/>
          <w:bCs/>
        </w:rPr>
      </w:pPr>
    </w:p>
    <w:p w14:paraId="076F2304" w14:textId="77777777" w:rsidR="003366DD" w:rsidRDefault="003366DD" w:rsidP="003366DD">
      <w:pPr>
        <w:rPr>
          <w:b/>
          <w:bCs/>
        </w:rPr>
      </w:pPr>
      <w:r>
        <w:rPr>
          <w:b/>
          <w:bCs/>
        </w:rPr>
        <w:t>DECLARATION</w:t>
      </w:r>
    </w:p>
    <w:p w14:paraId="34CE0A41" w14:textId="77777777" w:rsidR="003366DD" w:rsidRDefault="003366DD" w:rsidP="003366DD">
      <w:pPr>
        <w:rPr>
          <w:b/>
          <w:bCs/>
        </w:rPr>
      </w:pPr>
    </w:p>
    <w:p w14:paraId="6C2CCDA9" w14:textId="7933CA3E" w:rsidR="003366DD" w:rsidRDefault="003366DD" w:rsidP="003366DD">
      <w:pPr>
        <w:rPr>
          <w:b/>
          <w:bCs/>
        </w:rPr>
      </w:pPr>
      <w:r w:rsidRPr="3CCACBFA">
        <w:rPr>
          <w:b/>
          <w:bCs/>
        </w:rPr>
        <w:t xml:space="preserve">I am satisfied that this work is the result of the </w:t>
      </w:r>
      <w:r w:rsidR="2CFBEFB0" w:rsidRPr="3CCACBFA">
        <w:rPr>
          <w:b/>
          <w:bCs/>
        </w:rPr>
        <w:t>student’s</w:t>
      </w:r>
      <w:r w:rsidRPr="3CCACBFA">
        <w:rPr>
          <w:b/>
          <w:bCs/>
        </w:rPr>
        <w:t xml:space="preserve"> effort.</w:t>
      </w:r>
    </w:p>
    <w:p w14:paraId="62EBF3C5" w14:textId="77777777" w:rsidR="003366DD" w:rsidRDefault="003366DD" w:rsidP="003366DD">
      <w:pPr>
        <w:rPr>
          <w:b/>
          <w:bCs/>
        </w:rPr>
      </w:pPr>
    </w:p>
    <w:p w14:paraId="44A2EE9B" w14:textId="77777777" w:rsidR="003366DD" w:rsidRDefault="003366DD" w:rsidP="003366DD">
      <w:pPr>
        <w:rPr>
          <w:b/>
          <w:bCs/>
        </w:rPr>
      </w:pPr>
      <w:r>
        <w:rPr>
          <w:b/>
          <w:bCs/>
        </w:rPr>
        <w:t xml:space="preserve">Signed </w:t>
      </w:r>
      <w:r w:rsidR="00DA5052">
        <w:rPr>
          <w:b/>
          <w:bCs/>
          <w:noProof/>
        </w:rPr>
        <w:drawing>
          <wp:inline distT="0" distB="0" distL="0" distR="0" wp14:anchorId="26A39218" wp14:editId="07777777">
            <wp:extent cx="1866900" cy="9239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6900" cy="923925"/>
                    </a:xfrm>
                    <a:prstGeom prst="rect">
                      <a:avLst/>
                    </a:prstGeom>
                    <a:noFill/>
                    <a:ln>
                      <a:noFill/>
                    </a:ln>
                  </pic:spPr>
                </pic:pic>
              </a:graphicData>
            </a:graphic>
          </wp:inline>
        </w:drawing>
      </w:r>
      <w:r>
        <w:rPr>
          <w:b/>
          <w:bCs/>
        </w:rPr>
        <w:t xml:space="preserve"> (Lecturer)</w:t>
      </w:r>
    </w:p>
    <w:p w14:paraId="6D98A12B" w14:textId="77777777" w:rsidR="003366DD" w:rsidRDefault="003366DD" w:rsidP="003366DD">
      <w:pPr>
        <w:rPr>
          <w:b/>
          <w:bCs/>
        </w:rPr>
      </w:pPr>
    </w:p>
    <w:p w14:paraId="3213EF93" w14:textId="0F324AD7" w:rsidR="003366DD" w:rsidRDefault="003366DD" w:rsidP="003366DD">
      <w:pPr>
        <w:rPr>
          <w:b/>
          <w:bCs/>
        </w:rPr>
      </w:pPr>
      <w:r>
        <w:rPr>
          <w:b/>
          <w:bCs/>
        </w:rPr>
        <w:t xml:space="preserve">Date     </w:t>
      </w:r>
      <w:r w:rsidR="002478D3">
        <w:rPr>
          <w:b/>
          <w:bCs/>
        </w:rPr>
        <w:t>17</w:t>
      </w:r>
      <w:r w:rsidR="00197D67">
        <w:rPr>
          <w:b/>
          <w:bCs/>
        </w:rPr>
        <w:t>/05/2024</w:t>
      </w:r>
    </w:p>
    <w:p w14:paraId="2946DB82" w14:textId="77777777" w:rsidR="003366DD" w:rsidRDefault="003366DD" w:rsidP="003366DD">
      <w:pPr>
        <w:rPr>
          <w:b/>
          <w:bCs/>
        </w:rPr>
      </w:pPr>
    </w:p>
    <w:p w14:paraId="5997CC1D" w14:textId="77777777" w:rsidR="003366DD" w:rsidRDefault="003366DD" w:rsidP="003366DD">
      <w:pPr>
        <w:rPr>
          <w:b/>
          <w:bCs/>
        </w:rPr>
      </w:pPr>
    </w:p>
    <w:p w14:paraId="110FFD37" w14:textId="77777777" w:rsidR="003366DD" w:rsidRDefault="003366DD" w:rsidP="003366DD">
      <w:pPr>
        <w:rPr>
          <w:b/>
          <w:bCs/>
        </w:rPr>
      </w:pPr>
    </w:p>
    <w:p w14:paraId="6B699379" w14:textId="77777777" w:rsidR="003366DD" w:rsidRDefault="003366DD" w:rsidP="003366DD">
      <w:pPr>
        <w:rPr>
          <w:b/>
          <w:bCs/>
        </w:rPr>
      </w:pPr>
    </w:p>
    <w:p w14:paraId="3FE9F23F" w14:textId="77777777" w:rsidR="003366DD" w:rsidRDefault="003366DD" w:rsidP="003366DD">
      <w:pPr>
        <w:rPr>
          <w:b/>
          <w:bCs/>
        </w:rPr>
      </w:pPr>
    </w:p>
    <w:p w14:paraId="1F72F646" w14:textId="77777777" w:rsidR="003366DD" w:rsidRDefault="003366DD" w:rsidP="003366DD">
      <w:pPr>
        <w:rPr>
          <w:b/>
          <w:bCs/>
        </w:rPr>
      </w:pPr>
    </w:p>
    <w:p w14:paraId="08CE6F91" w14:textId="77777777" w:rsidR="003366DD" w:rsidRDefault="003366DD" w:rsidP="003366DD">
      <w:pPr>
        <w:rPr>
          <w:b/>
          <w:bCs/>
        </w:rPr>
      </w:pPr>
    </w:p>
    <w:p w14:paraId="61CDCEAD" w14:textId="77777777" w:rsidR="003366DD" w:rsidRDefault="003366DD" w:rsidP="003366DD">
      <w:pPr>
        <w:rPr>
          <w:b/>
          <w:bCs/>
        </w:rPr>
      </w:pPr>
    </w:p>
    <w:p w14:paraId="6BB9E253" w14:textId="77777777" w:rsidR="003366DD" w:rsidRDefault="003366DD" w:rsidP="003366DD"/>
    <w:p w14:paraId="23DE523C" w14:textId="77777777" w:rsidR="003366DD" w:rsidRPr="00C82C1C" w:rsidRDefault="003366DD" w:rsidP="00C82C1C">
      <w:pPr>
        <w:spacing w:line="360" w:lineRule="auto"/>
        <w:jc w:val="right"/>
        <w:rPr>
          <w:i/>
          <w:sz w:val="40"/>
          <w:szCs w:val="40"/>
        </w:rPr>
      </w:pPr>
    </w:p>
    <w:p w14:paraId="52E56223" w14:textId="77777777" w:rsidR="00C82C1C" w:rsidRPr="00C82C1C" w:rsidRDefault="00C82C1C" w:rsidP="00C82C1C">
      <w:pPr>
        <w:spacing w:line="360" w:lineRule="auto"/>
        <w:outlineLvl w:val="0"/>
        <w:rPr>
          <w:sz w:val="40"/>
          <w:szCs w:val="40"/>
        </w:rPr>
        <w:sectPr w:rsidR="00C82C1C" w:rsidRPr="00C82C1C" w:rsidSect="00786A6D">
          <w:footerReference w:type="even" r:id="rId10"/>
          <w:footerReference w:type="default" r:id="rId11"/>
          <w:pgSz w:w="11906" w:h="16838"/>
          <w:pgMar w:top="1440" w:right="1134" w:bottom="1440" w:left="1701" w:header="709" w:footer="709" w:gutter="0"/>
          <w:cols w:space="708"/>
          <w:docGrid w:linePitch="360"/>
        </w:sectPr>
      </w:pPr>
    </w:p>
    <w:p w14:paraId="2AA83929" w14:textId="77777777" w:rsidR="0083215B" w:rsidRDefault="00BA7FED" w:rsidP="005E060A">
      <w:pPr>
        <w:spacing w:line="480" w:lineRule="auto"/>
        <w:outlineLvl w:val="0"/>
        <w:rPr>
          <w:b/>
        </w:rPr>
      </w:pPr>
      <w:bookmarkStart w:id="1" w:name="_Toc166852057"/>
      <w:r w:rsidRPr="0083215B">
        <w:rPr>
          <w:b/>
        </w:rPr>
        <w:lastRenderedPageBreak/>
        <w:t>CONTENTS</w:t>
      </w:r>
      <w:bookmarkEnd w:id="1"/>
      <w:r w:rsidRPr="0083215B">
        <w:rPr>
          <w:b/>
        </w:rPr>
        <w:t xml:space="preserve"> </w:t>
      </w:r>
    </w:p>
    <w:p w14:paraId="018C749E" w14:textId="5F6EC5B1" w:rsidR="002478D3" w:rsidRDefault="005E060A">
      <w:pPr>
        <w:pStyle w:val="TOC1"/>
        <w:tabs>
          <w:tab w:val="right" w:leader="dot" w:pos="8296"/>
        </w:tabs>
        <w:rPr>
          <w:rFonts w:asciiTheme="minorHAnsi" w:eastAsiaTheme="minorEastAsia" w:hAnsiTheme="minorHAnsi" w:cstheme="minorBidi"/>
          <w:noProof/>
          <w:kern w:val="2"/>
          <w:lang w:eastAsia="zh-CN"/>
          <w14:ligatures w14:val="standardContextual"/>
        </w:rPr>
      </w:pPr>
      <w:r>
        <w:rPr>
          <w:b/>
        </w:rPr>
        <w:fldChar w:fldCharType="begin"/>
      </w:r>
      <w:r>
        <w:rPr>
          <w:b/>
        </w:rPr>
        <w:instrText xml:space="preserve"> TOC \o "1-3" \h \z \u </w:instrText>
      </w:r>
      <w:r>
        <w:rPr>
          <w:b/>
        </w:rPr>
        <w:fldChar w:fldCharType="separate"/>
      </w:r>
      <w:hyperlink w:anchor="_Toc166852056" w:history="1">
        <w:r w:rsidR="002478D3" w:rsidRPr="00CF3732">
          <w:rPr>
            <w:rStyle w:val="Hyperlink"/>
            <w:b/>
            <w:noProof/>
          </w:rPr>
          <w:t>DECLARATION FORM</w:t>
        </w:r>
        <w:r w:rsidR="002478D3">
          <w:rPr>
            <w:noProof/>
            <w:webHidden/>
          </w:rPr>
          <w:tab/>
        </w:r>
        <w:r w:rsidR="002478D3">
          <w:rPr>
            <w:noProof/>
            <w:webHidden/>
          </w:rPr>
          <w:fldChar w:fldCharType="begin"/>
        </w:r>
        <w:r w:rsidR="002478D3">
          <w:rPr>
            <w:noProof/>
            <w:webHidden/>
          </w:rPr>
          <w:instrText xml:space="preserve"> PAGEREF _Toc166852056 \h </w:instrText>
        </w:r>
        <w:r w:rsidR="002478D3">
          <w:rPr>
            <w:noProof/>
            <w:webHidden/>
          </w:rPr>
        </w:r>
        <w:r w:rsidR="002478D3">
          <w:rPr>
            <w:noProof/>
            <w:webHidden/>
          </w:rPr>
          <w:fldChar w:fldCharType="separate"/>
        </w:r>
        <w:r w:rsidR="002478D3">
          <w:rPr>
            <w:noProof/>
            <w:webHidden/>
          </w:rPr>
          <w:t>2</w:t>
        </w:r>
        <w:r w:rsidR="002478D3">
          <w:rPr>
            <w:noProof/>
            <w:webHidden/>
          </w:rPr>
          <w:fldChar w:fldCharType="end"/>
        </w:r>
      </w:hyperlink>
    </w:p>
    <w:p w14:paraId="046285DA" w14:textId="5A4C4D53" w:rsidR="002478D3" w:rsidRDefault="00000000">
      <w:pPr>
        <w:pStyle w:val="TOC1"/>
        <w:tabs>
          <w:tab w:val="right" w:leader="dot" w:pos="8296"/>
        </w:tabs>
        <w:rPr>
          <w:rFonts w:asciiTheme="minorHAnsi" w:eastAsiaTheme="minorEastAsia" w:hAnsiTheme="minorHAnsi" w:cstheme="minorBidi"/>
          <w:noProof/>
          <w:kern w:val="2"/>
          <w:lang w:eastAsia="zh-CN"/>
          <w14:ligatures w14:val="standardContextual"/>
        </w:rPr>
      </w:pPr>
      <w:hyperlink w:anchor="_Toc166852057" w:history="1">
        <w:r w:rsidR="002478D3" w:rsidRPr="00CF3732">
          <w:rPr>
            <w:rStyle w:val="Hyperlink"/>
            <w:b/>
            <w:noProof/>
          </w:rPr>
          <w:t>CONTENTS</w:t>
        </w:r>
        <w:r w:rsidR="002478D3">
          <w:rPr>
            <w:noProof/>
            <w:webHidden/>
          </w:rPr>
          <w:tab/>
        </w:r>
        <w:r w:rsidR="002478D3">
          <w:rPr>
            <w:noProof/>
            <w:webHidden/>
          </w:rPr>
          <w:fldChar w:fldCharType="begin"/>
        </w:r>
        <w:r w:rsidR="002478D3">
          <w:rPr>
            <w:noProof/>
            <w:webHidden/>
          </w:rPr>
          <w:instrText xml:space="preserve"> PAGEREF _Toc166852057 \h </w:instrText>
        </w:r>
        <w:r w:rsidR="002478D3">
          <w:rPr>
            <w:noProof/>
            <w:webHidden/>
          </w:rPr>
        </w:r>
        <w:r w:rsidR="002478D3">
          <w:rPr>
            <w:noProof/>
            <w:webHidden/>
          </w:rPr>
          <w:fldChar w:fldCharType="separate"/>
        </w:r>
        <w:r w:rsidR="002478D3">
          <w:rPr>
            <w:noProof/>
            <w:webHidden/>
          </w:rPr>
          <w:t>4</w:t>
        </w:r>
        <w:r w:rsidR="002478D3">
          <w:rPr>
            <w:noProof/>
            <w:webHidden/>
          </w:rPr>
          <w:fldChar w:fldCharType="end"/>
        </w:r>
      </w:hyperlink>
    </w:p>
    <w:p w14:paraId="52B5B55E" w14:textId="78926B1E" w:rsidR="002478D3" w:rsidRDefault="00000000">
      <w:pPr>
        <w:pStyle w:val="TOC1"/>
        <w:tabs>
          <w:tab w:val="right" w:leader="dot" w:pos="8296"/>
        </w:tabs>
        <w:rPr>
          <w:rFonts w:asciiTheme="minorHAnsi" w:eastAsiaTheme="minorEastAsia" w:hAnsiTheme="minorHAnsi" w:cstheme="minorBidi"/>
          <w:noProof/>
          <w:kern w:val="2"/>
          <w:lang w:eastAsia="zh-CN"/>
          <w14:ligatures w14:val="standardContextual"/>
        </w:rPr>
      </w:pPr>
      <w:hyperlink w:anchor="_Toc166852058" w:history="1">
        <w:r w:rsidR="002478D3" w:rsidRPr="00CF3732">
          <w:rPr>
            <w:rStyle w:val="Hyperlink"/>
            <w:b/>
            <w:bCs/>
            <w:noProof/>
          </w:rPr>
          <w:t>ACKNOWLEDGEMENTS</w:t>
        </w:r>
        <w:r w:rsidR="002478D3">
          <w:rPr>
            <w:noProof/>
            <w:webHidden/>
          </w:rPr>
          <w:tab/>
        </w:r>
        <w:r w:rsidR="002478D3">
          <w:rPr>
            <w:noProof/>
            <w:webHidden/>
          </w:rPr>
          <w:fldChar w:fldCharType="begin"/>
        </w:r>
        <w:r w:rsidR="002478D3">
          <w:rPr>
            <w:noProof/>
            <w:webHidden/>
          </w:rPr>
          <w:instrText xml:space="preserve"> PAGEREF _Toc166852058 \h </w:instrText>
        </w:r>
        <w:r w:rsidR="002478D3">
          <w:rPr>
            <w:noProof/>
            <w:webHidden/>
          </w:rPr>
        </w:r>
        <w:r w:rsidR="002478D3">
          <w:rPr>
            <w:noProof/>
            <w:webHidden/>
          </w:rPr>
          <w:fldChar w:fldCharType="separate"/>
        </w:r>
        <w:r w:rsidR="002478D3">
          <w:rPr>
            <w:noProof/>
            <w:webHidden/>
          </w:rPr>
          <w:t>5</w:t>
        </w:r>
        <w:r w:rsidR="002478D3">
          <w:rPr>
            <w:noProof/>
            <w:webHidden/>
          </w:rPr>
          <w:fldChar w:fldCharType="end"/>
        </w:r>
      </w:hyperlink>
    </w:p>
    <w:p w14:paraId="1FFBACD4" w14:textId="6151764B" w:rsidR="002478D3" w:rsidRDefault="00000000">
      <w:pPr>
        <w:pStyle w:val="TOC1"/>
        <w:tabs>
          <w:tab w:val="right" w:leader="dot" w:pos="8296"/>
        </w:tabs>
        <w:rPr>
          <w:rFonts w:asciiTheme="minorHAnsi" w:eastAsiaTheme="minorEastAsia" w:hAnsiTheme="minorHAnsi" w:cstheme="minorBidi"/>
          <w:noProof/>
          <w:kern w:val="2"/>
          <w:lang w:eastAsia="zh-CN"/>
          <w14:ligatures w14:val="standardContextual"/>
        </w:rPr>
      </w:pPr>
      <w:hyperlink w:anchor="_Toc166852059" w:history="1">
        <w:r w:rsidR="002478D3" w:rsidRPr="00CF3732">
          <w:rPr>
            <w:rStyle w:val="Hyperlink"/>
            <w:b/>
            <w:bCs/>
            <w:noProof/>
          </w:rPr>
          <w:t>ACRONYM</w:t>
        </w:r>
        <w:r w:rsidR="002478D3">
          <w:rPr>
            <w:noProof/>
            <w:webHidden/>
          </w:rPr>
          <w:tab/>
        </w:r>
        <w:r w:rsidR="002478D3">
          <w:rPr>
            <w:noProof/>
            <w:webHidden/>
          </w:rPr>
          <w:fldChar w:fldCharType="begin"/>
        </w:r>
        <w:r w:rsidR="002478D3">
          <w:rPr>
            <w:noProof/>
            <w:webHidden/>
          </w:rPr>
          <w:instrText xml:space="preserve"> PAGEREF _Toc166852059 \h </w:instrText>
        </w:r>
        <w:r w:rsidR="002478D3">
          <w:rPr>
            <w:noProof/>
            <w:webHidden/>
          </w:rPr>
        </w:r>
        <w:r w:rsidR="002478D3">
          <w:rPr>
            <w:noProof/>
            <w:webHidden/>
          </w:rPr>
          <w:fldChar w:fldCharType="separate"/>
        </w:r>
        <w:r w:rsidR="002478D3">
          <w:rPr>
            <w:noProof/>
            <w:webHidden/>
          </w:rPr>
          <w:t>7</w:t>
        </w:r>
        <w:r w:rsidR="002478D3">
          <w:rPr>
            <w:noProof/>
            <w:webHidden/>
          </w:rPr>
          <w:fldChar w:fldCharType="end"/>
        </w:r>
      </w:hyperlink>
    </w:p>
    <w:p w14:paraId="1521F4CB" w14:textId="3D239D2F" w:rsidR="002478D3" w:rsidRDefault="00000000">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66852060" w:history="1">
        <w:r w:rsidR="002478D3" w:rsidRPr="00CF3732">
          <w:rPr>
            <w:rStyle w:val="Hyperlink"/>
            <w:b/>
            <w:bCs/>
            <w:noProof/>
          </w:rPr>
          <w:t>1.</w:t>
        </w:r>
        <w:r w:rsidR="002478D3">
          <w:rPr>
            <w:rFonts w:asciiTheme="minorHAnsi" w:eastAsiaTheme="minorEastAsia" w:hAnsiTheme="minorHAnsi" w:cstheme="minorBidi"/>
            <w:noProof/>
            <w:kern w:val="2"/>
            <w:lang w:eastAsia="zh-CN"/>
            <w14:ligatures w14:val="standardContextual"/>
          </w:rPr>
          <w:tab/>
        </w:r>
        <w:r w:rsidR="002478D3" w:rsidRPr="00CF3732">
          <w:rPr>
            <w:rStyle w:val="Hyperlink"/>
            <w:b/>
            <w:bCs/>
            <w:noProof/>
          </w:rPr>
          <w:t>INTRODUCTION</w:t>
        </w:r>
        <w:r w:rsidR="002478D3">
          <w:rPr>
            <w:noProof/>
            <w:webHidden/>
          </w:rPr>
          <w:tab/>
        </w:r>
        <w:r w:rsidR="002478D3">
          <w:rPr>
            <w:noProof/>
            <w:webHidden/>
          </w:rPr>
          <w:fldChar w:fldCharType="begin"/>
        </w:r>
        <w:r w:rsidR="002478D3">
          <w:rPr>
            <w:noProof/>
            <w:webHidden/>
          </w:rPr>
          <w:instrText xml:space="preserve"> PAGEREF _Toc166852060 \h </w:instrText>
        </w:r>
        <w:r w:rsidR="002478D3">
          <w:rPr>
            <w:noProof/>
            <w:webHidden/>
          </w:rPr>
        </w:r>
        <w:r w:rsidR="002478D3">
          <w:rPr>
            <w:noProof/>
            <w:webHidden/>
          </w:rPr>
          <w:fldChar w:fldCharType="separate"/>
        </w:r>
        <w:r w:rsidR="002478D3">
          <w:rPr>
            <w:noProof/>
            <w:webHidden/>
          </w:rPr>
          <w:t>8</w:t>
        </w:r>
        <w:r w:rsidR="002478D3">
          <w:rPr>
            <w:noProof/>
            <w:webHidden/>
          </w:rPr>
          <w:fldChar w:fldCharType="end"/>
        </w:r>
      </w:hyperlink>
    </w:p>
    <w:p w14:paraId="52B8D6ED" w14:textId="33B82AB7" w:rsidR="002478D3" w:rsidRDefault="00000000">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66852061" w:history="1">
        <w:r w:rsidR="002478D3" w:rsidRPr="00CF3732">
          <w:rPr>
            <w:rStyle w:val="Hyperlink"/>
            <w:b/>
            <w:noProof/>
          </w:rPr>
          <w:t>2.</w:t>
        </w:r>
        <w:r w:rsidR="002478D3">
          <w:rPr>
            <w:rFonts w:asciiTheme="minorHAnsi" w:eastAsiaTheme="minorEastAsia" w:hAnsiTheme="minorHAnsi" w:cstheme="minorBidi"/>
            <w:noProof/>
            <w:kern w:val="2"/>
            <w:lang w:eastAsia="zh-CN"/>
            <w14:ligatures w14:val="standardContextual"/>
          </w:rPr>
          <w:tab/>
        </w:r>
        <w:r w:rsidR="002478D3" w:rsidRPr="00CF3732">
          <w:rPr>
            <w:rStyle w:val="Hyperlink"/>
            <w:b/>
            <w:bCs/>
            <w:noProof/>
          </w:rPr>
          <w:t>LITERATURE REVIEW</w:t>
        </w:r>
        <w:r w:rsidR="002478D3">
          <w:rPr>
            <w:noProof/>
            <w:webHidden/>
          </w:rPr>
          <w:tab/>
        </w:r>
        <w:r w:rsidR="002478D3">
          <w:rPr>
            <w:noProof/>
            <w:webHidden/>
          </w:rPr>
          <w:fldChar w:fldCharType="begin"/>
        </w:r>
        <w:r w:rsidR="002478D3">
          <w:rPr>
            <w:noProof/>
            <w:webHidden/>
          </w:rPr>
          <w:instrText xml:space="preserve"> PAGEREF _Toc166852061 \h </w:instrText>
        </w:r>
        <w:r w:rsidR="002478D3">
          <w:rPr>
            <w:noProof/>
            <w:webHidden/>
          </w:rPr>
        </w:r>
        <w:r w:rsidR="002478D3">
          <w:rPr>
            <w:noProof/>
            <w:webHidden/>
          </w:rPr>
          <w:fldChar w:fldCharType="separate"/>
        </w:r>
        <w:r w:rsidR="002478D3">
          <w:rPr>
            <w:noProof/>
            <w:webHidden/>
          </w:rPr>
          <w:t>12</w:t>
        </w:r>
        <w:r w:rsidR="002478D3">
          <w:rPr>
            <w:noProof/>
            <w:webHidden/>
          </w:rPr>
          <w:fldChar w:fldCharType="end"/>
        </w:r>
      </w:hyperlink>
    </w:p>
    <w:p w14:paraId="181A315E" w14:textId="562385BE" w:rsidR="002478D3" w:rsidRDefault="00000000">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6852062" w:history="1">
        <w:r w:rsidR="002478D3" w:rsidRPr="00CF3732">
          <w:rPr>
            <w:rStyle w:val="Hyperlink"/>
            <w:b/>
            <w:noProof/>
          </w:rPr>
          <w:t>2.1.</w:t>
        </w:r>
        <w:r w:rsidR="002478D3">
          <w:rPr>
            <w:rFonts w:asciiTheme="minorHAnsi" w:eastAsiaTheme="minorEastAsia" w:hAnsiTheme="minorHAnsi" w:cstheme="minorBidi"/>
            <w:noProof/>
            <w:kern w:val="2"/>
            <w:lang w:eastAsia="zh-CN"/>
            <w14:ligatures w14:val="standardContextual"/>
          </w:rPr>
          <w:tab/>
        </w:r>
        <w:r w:rsidR="002478D3" w:rsidRPr="00CF3732">
          <w:rPr>
            <w:rStyle w:val="Hyperlink"/>
            <w:b/>
            <w:bCs/>
            <w:noProof/>
          </w:rPr>
          <w:t>Introduction</w:t>
        </w:r>
        <w:r w:rsidR="002478D3">
          <w:rPr>
            <w:noProof/>
            <w:webHidden/>
          </w:rPr>
          <w:tab/>
        </w:r>
        <w:r w:rsidR="002478D3">
          <w:rPr>
            <w:noProof/>
            <w:webHidden/>
          </w:rPr>
          <w:fldChar w:fldCharType="begin"/>
        </w:r>
        <w:r w:rsidR="002478D3">
          <w:rPr>
            <w:noProof/>
            <w:webHidden/>
          </w:rPr>
          <w:instrText xml:space="preserve"> PAGEREF _Toc166852062 \h </w:instrText>
        </w:r>
        <w:r w:rsidR="002478D3">
          <w:rPr>
            <w:noProof/>
            <w:webHidden/>
          </w:rPr>
        </w:r>
        <w:r w:rsidR="002478D3">
          <w:rPr>
            <w:noProof/>
            <w:webHidden/>
          </w:rPr>
          <w:fldChar w:fldCharType="separate"/>
        </w:r>
        <w:r w:rsidR="002478D3">
          <w:rPr>
            <w:noProof/>
            <w:webHidden/>
          </w:rPr>
          <w:t>12</w:t>
        </w:r>
        <w:r w:rsidR="002478D3">
          <w:rPr>
            <w:noProof/>
            <w:webHidden/>
          </w:rPr>
          <w:fldChar w:fldCharType="end"/>
        </w:r>
      </w:hyperlink>
    </w:p>
    <w:p w14:paraId="3FE4B2DF" w14:textId="278561DA" w:rsidR="002478D3" w:rsidRDefault="00000000">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6852063" w:history="1">
        <w:r w:rsidR="002478D3" w:rsidRPr="00CF3732">
          <w:rPr>
            <w:rStyle w:val="Hyperlink"/>
            <w:b/>
            <w:noProof/>
          </w:rPr>
          <w:t>2.2.</w:t>
        </w:r>
        <w:r w:rsidR="002478D3">
          <w:rPr>
            <w:rFonts w:asciiTheme="minorHAnsi" w:eastAsiaTheme="minorEastAsia" w:hAnsiTheme="minorHAnsi" w:cstheme="minorBidi"/>
            <w:noProof/>
            <w:kern w:val="2"/>
            <w:lang w:eastAsia="zh-CN"/>
            <w14:ligatures w14:val="standardContextual"/>
          </w:rPr>
          <w:tab/>
        </w:r>
        <w:r w:rsidR="002478D3" w:rsidRPr="00CF3732">
          <w:rPr>
            <w:rStyle w:val="Hyperlink"/>
            <w:b/>
            <w:bCs/>
            <w:noProof/>
          </w:rPr>
          <w:t>Theme 1: Historical Context of Menopause</w:t>
        </w:r>
        <w:r w:rsidR="002478D3">
          <w:rPr>
            <w:noProof/>
            <w:webHidden/>
          </w:rPr>
          <w:tab/>
        </w:r>
        <w:r w:rsidR="002478D3">
          <w:rPr>
            <w:noProof/>
            <w:webHidden/>
          </w:rPr>
          <w:fldChar w:fldCharType="begin"/>
        </w:r>
        <w:r w:rsidR="002478D3">
          <w:rPr>
            <w:noProof/>
            <w:webHidden/>
          </w:rPr>
          <w:instrText xml:space="preserve"> PAGEREF _Toc166852063 \h </w:instrText>
        </w:r>
        <w:r w:rsidR="002478D3">
          <w:rPr>
            <w:noProof/>
            <w:webHidden/>
          </w:rPr>
        </w:r>
        <w:r w:rsidR="002478D3">
          <w:rPr>
            <w:noProof/>
            <w:webHidden/>
          </w:rPr>
          <w:fldChar w:fldCharType="separate"/>
        </w:r>
        <w:r w:rsidR="002478D3">
          <w:rPr>
            <w:noProof/>
            <w:webHidden/>
          </w:rPr>
          <w:t>13</w:t>
        </w:r>
        <w:r w:rsidR="002478D3">
          <w:rPr>
            <w:noProof/>
            <w:webHidden/>
          </w:rPr>
          <w:fldChar w:fldCharType="end"/>
        </w:r>
      </w:hyperlink>
    </w:p>
    <w:p w14:paraId="43AEF90B" w14:textId="4656B729" w:rsidR="002478D3" w:rsidRDefault="00000000">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6852064" w:history="1">
        <w:r w:rsidR="002478D3" w:rsidRPr="00CF3732">
          <w:rPr>
            <w:rStyle w:val="Hyperlink"/>
            <w:b/>
            <w:bCs/>
            <w:noProof/>
          </w:rPr>
          <w:t>2.3.</w:t>
        </w:r>
        <w:r w:rsidR="002478D3">
          <w:rPr>
            <w:rFonts w:asciiTheme="minorHAnsi" w:eastAsiaTheme="minorEastAsia" w:hAnsiTheme="minorHAnsi" w:cstheme="minorBidi"/>
            <w:noProof/>
            <w:kern w:val="2"/>
            <w:lang w:eastAsia="zh-CN"/>
            <w14:ligatures w14:val="standardContextual"/>
          </w:rPr>
          <w:tab/>
        </w:r>
        <w:r w:rsidR="002478D3" w:rsidRPr="00CF3732">
          <w:rPr>
            <w:rStyle w:val="Hyperlink"/>
            <w:b/>
            <w:bCs/>
            <w:noProof/>
          </w:rPr>
          <w:t>Theme 2 Understanding Menopause</w:t>
        </w:r>
        <w:r w:rsidR="002478D3">
          <w:rPr>
            <w:noProof/>
            <w:webHidden/>
          </w:rPr>
          <w:tab/>
        </w:r>
        <w:r w:rsidR="002478D3">
          <w:rPr>
            <w:noProof/>
            <w:webHidden/>
          </w:rPr>
          <w:fldChar w:fldCharType="begin"/>
        </w:r>
        <w:r w:rsidR="002478D3">
          <w:rPr>
            <w:noProof/>
            <w:webHidden/>
          </w:rPr>
          <w:instrText xml:space="preserve"> PAGEREF _Toc166852064 \h </w:instrText>
        </w:r>
        <w:r w:rsidR="002478D3">
          <w:rPr>
            <w:noProof/>
            <w:webHidden/>
          </w:rPr>
        </w:r>
        <w:r w:rsidR="002478D3">
          <w:rPr>
            <w:noProof/>
            <w:webHidden/>
          </w:rPr>
          <w:fldChar w:fldCharType="separate"/>
        </w:r>
        <w:r w:rsidR="002478D3">
          <w:rPr>
            <w:noProof/>
            <w:webHidden/>
          </w:rPr>
          <w:t>18</w:t>
        </w:r>
        <w:r w:rsidR="002478D3">
          <w:rPr>
            <w:noProof/>
            <w:webHidden/>
          </w:rPr>
          <w:fldChar w:fldCharType="end"/>
        </w:r>
      </w:hyperlink>
    </w:p>
    <w:p w14:paraId="2A94E148" w14:textId="385AAD86" w:rsidR="002478D3" w:rsidRDefault="00000000">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6852065" w:history="1">
        <w:r w:rsidR="002478D3" w:rsidRPr="00CF3732">
          <w:rPr>
            <w:rStyle w:val="Hyperlink"/>
            <w:b/>
            <w:bCs/>
            <w:noProof/>
          </w:rPr>
          <w:t>2.4.</w:t>
        </w:r>
        <w:r w:rsidR="002478D3">
          <w:rPr>
            <w:rFonts w:asciiTheme="minorHAnsi" w:eastAsiaTheme="minorEastAsia" w:hAnsiTheme="minorHAnsi" w:cstheme="minorBidi"/>
            <w:noProof/>
            <w:kern w:val="2"/>
            <w:lang w:eastAsia="zh-CN"/>
            <w14:ligatures w14:val="standardContextual"/>
          </w:rPr>
          <w:tab/>
        </w:r>
        <w:r w:rsidR="002478D3" w:rsidRPr="00CF3732">
          <w:rPr>
            <w:rStyle w:val="Hyperlink"/>
            <w:b/>
            <w:bCs/>
            <w:noProof/>
          </w:rPr>
          <w:t>Theme 3: Menopause in the Workplace</w:t>
        </w:r>
        <w:r w:rsidR="002478D3">
          <w:rPr>
            <w:noProof/>
            <w:webHidden/>
          </w:rPr>
          <w:tab/>
        </w:r>
        <w:r w:rsidR="002478D3">
          <w:rPr>
            <w:noProof/>
            <w:webHidden/>
          </w:rPr>
          <w:fldChar w:fldCharType="begin"/>
        </w:r>
        <w:r w:rsidR="002478D3">
          <w:rPr>
            <w:noProof/>
            <w:webHidden/>
          </w:rPr>
          <w:instrText xml:space="preserve"> PAGEREF _Toc166852065 \h </w:instrText>
        </w:r>
        <w:r w:rsidR="002478D3">
          <w:rPr>
            <w:noProof/>
            <w:webHidden/>
          </w:rPr>
        </w:r>
        <w:r w:rsidR="002478D3">
          <w:rPr>
            <w:noProof/>
            <w:webHidden/>
          </w:rPr>
          <w:fldChar w:fldCharType="separate"/>
        </w:r>
        <w:r w:rsidR="002478D3">
          <w:rPr>
            <w:noProof/>
            <w:webHidden/>
          </w:rPr>
          <w:t>22</w:t>
        </w:r>
        <w:r w:rsidR="002478D3">
          <w:rPr>
            <w:noProof/>
            <w:webHidden/>
          </w:rPr>
          <w:fldChar w:fldCharType="end"/>
        </w:r>
      </w:hyperlink>
    </w:p>
    <w:p w14:paraId="2C93492B" w14:textId="7D0A987C" w:rsidR="002478D3" w:rsidRDefault="00000000">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6852066" w:history="1">
        <w:r w:rsidR="002478D3" w:rsidRPr="00CF3732">
          <w:rPr>
            <w:rStyle w:val="Hyperlink"/>
            <w:b/>
            <w:bCs/>
            <w:noProof/>
          </w:rPr>
          <w:t>2.5.</w:t>
        </w:r>
        <w:r w:rsidR="002478D3">
          <w:rPr>
            <w:rFonts w:asciiTheme="minorHAnsi" w:eastAsiaTheme="minorEastAsia" w:hAnsiTheme="minorHAnsi" w:cstheme="minorBidi"/>
            <w:noProof/>
            <w:kern w:val="2"/>
            <w:lang w:eastAsia="zh-CN"/>
            <w14:ligatures w14:val="standardContextual"/>
          </w:rPr>
          <w:tab/>
        </w:r>
        <w:r w:rsidR="002478D3" w:rsidRPr="00CF3732">
          <w:rPr>
            <w:rStyle w:val="Hyperlink"/>
            <w:b/>
            <w:bCs/>
            <w:noProof/>
          </w:rPr>
          <w:t>Theme 4: Menopause and Mental Health</w:t>
        </w:r>
        <w:r w:rsidR="002478D3">
          <w:rPr>
            <w:noProof/>
            <w:webHidden/>
          </w:rPr>
          <w:tab/>
        </w:r>
        <w:r w:rsidR="002478D3">
          <w:rPr>
            <w:noProof/>
            <w:webHidden/>
          </w:rPr>
          <w:fldChar w:fldCharType="begin"/>
        </w:r>
        <w:r w:rsidR="002478D3">
          <w:rPr>
            <w:noProof/>
            <w:webHidden/>
          </w:rPr>
          <w:instrText xml:space="preserve"> PAGEREF _Toc166852066 \h </w:instrText>
        </w:r>
        <w:r w:rsidR="002478D3">
          <w:rPr>
            <w:noProof/>
            <w:webHidden/>
          </w:rPr>
        </w:r>
        <w:r w:rsidR="002478D3">
          <w:rPr>
            <w:noProof/>
            <w:webHidden/>
          </w:rPr>
          <w:fldChar w:fldCharType="separate"/>
        </w:r>
        <w:r w:rsidR="002478D3">
          <w:rPr>
            <w:noProof/>
            <w:webHidden/>
          </w:rPr>
          <w:t>25</w:t>
        </w:r>
        <w:r w:rsidR="002478D3">
          <w:rPr>
            <w:noProof/>
            <w:webHidden/>
          </w:rPr>
          <w:fldChar w:fldCharType="end"/>
        </w:r>
      </w:hyperlink>
    </w:p>
    <w:p w14:paraId="296AD170" w14:textId="0D66D705" w:rsidR="002478D3" w:rsidRDefault="00000000">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6852067" w:history="1">
        <w:r w:rsidR="002478D3" w:rsidRPr="00CF3732">
          <w:rPr>
            <w:rStyle w:val="Hyperlink"/>
            <w:b/>
            <w:noProof/>
          </w:rPr>
          <w:t>2.6.</w:t>
        </w:r>
        <w:r w:rsidR="002478D3">
          <w:rPr>
            <w:rFonts w:asciiTheme="minorHAnsi" w:eastAsiaTheme="minorEastAsia" w:hAnsiTheme="minorHAnsi" w:cstheme="minorBidi"/>
            <w:noProof/>
            <w:kern w:val="2"/>
            <w:lang w:eastAsia="zh-CN"/>
            <w14:ligatures w14:val="standardContextual"/>
          </w:rPr>
          <w:tab/>
        </w:r>
        <w:r w:rsidR="002478D3" w:rsidRPr="00CF3732">
          <w:rPr>
            <w:rStyle w:val="Hyperlink"/>
            <w:b/>
            <w:bCs/>
            <w:noProof/>
          </w:rPr>
          <w:t>Conclusion</w:t>
        </w:r>
        <w:r w:rsidR="002478D3">
          <w:rPr>
            <w:noProof/>
            <w:webHidden/>
          </w:rPr>
          <w:tab/>
        </w:r>
        <w:r w:rsidR="002478D3">
          <w:rPr>
            <w:noProof/>
            <w:webHidden/>
          </w:rPr>
          <w:fldChar w:fldCharType="begin"/>
        </w:r>
        <w:r w:rsidR="002478D3">
          <w:rPr>
            <w:noProof/>
            <w:webHidden/>
          </w:rPr>
          <w:instrText xml:space="preserve"> PAGEREF _Toc166852067 \h </w:instrText>
        </w:r>
        <w:r w:rsidR="002478D3">
          <w:rPr>
            <w:noProof/>
            <w:webHidden/>
          </w:rPr>
        </w:r>
        <w:r w:rsidR="002478D3">
          <w:rPr>
            <w:noProof/>
            <w:webHidden/>
          </w:rPr>
          <w:fldChar w:fldCharType="separate"/>
        </w:r>
        <w:r w:rsidR="002478D3">
          <w:rPr>
            <w:noProof/>
            <w:webHidden/>
          </w:rPr>
          <w:t>29</w:t>
        </w:r>
        <w:r w:rsidR="002478D3">
          <w:rPr>
            <w:noProof/>
            <w:webHidden/>
          </w:rPr>
          <w:fldChar w:fldCharType="end"/>
        </w:r>
      </w:hyperlink>
    </w:p>
    <w:p w14:paraId="01F16EDD" w14:textId="0833F62D" w:rsidR="002478D3" w:rsidRDefault="00000000">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66852068" w:history="1">
        <w:r w:rsidR="002478D3" w:rsidRPr="00CF3732">
          <w:rPr>
            <w:rStyle w:val="Hyperlink"/>
            <w:b/>
            <w:noProof/>
          </w:rPr>
          <w:t>3.</w:t>
        </w:r>
        <w:r w:rsidR="002478D3">
          <w:rPr>
            <w:rFonts w:asciiTheme="minorHAnsi" w:eastAsiaTheme="minorEastAsia" w:hAnsiTheme="minorHAnsi" w:cstheme="minorBidi"/>
            <w:noProof/>
            <w:kern w:val="2"/>
            <w:lang w:eastAsia="zh-CN"/>
            <w14:ligatures w14:val="standardContextual"/>
          </w:rPr>
          <w:tab/>
        </w:r>
        <w:r w:rsidR="002478D3" w:rsidRPr="00CF3732">
          <w:rPr>
            <w:rStyle w:val="Hyperlink"/>
            <w:b/>
            <w:bCs/>
            <w:noProof/>
          </w:rPr>
          <w:t>DISCUSSION AND RESULTS</w:t>
        </w:r>
        <w:r w:rsidR="002478D3">
          <w:rPr>
            <w:noProof/>
            <w:webHidden/>
          </w:rPr>
          <w:tab/>
        </w:r>
        <w:r w:rsidR="002478D3">
          <w:rPr>
            <w:noProof/>
            <w:webHidden/>
          </w:rPr>
          <w:fldChar w:fldCharType="begin"/>
        </w:r>
        <w:r w:rsidR="002478D3">
          <w:rPr>
            <w:noProof/>
            <w:webHidden/>
          </w:rPr>
          <w:instrText xml:space="preserve"> PAGEREF _Toc166852068 \h </w:instrText>
        </w:r>
        <w:r w:rsidR="002478D3">
          <w:rPr>
            <w:noProof/>
            <w:webHidden/>
          </w:rPr>
        </w:r>
        <w:r w:rsidR="002478D3">
          <w:rPr>
            <w:noProof/>
            <w:webHidden/>
          </w:rPr>
          <w:fldChar w:fldCharType="separate"/>
        </w:r>
        <w:r w:rsidR="002478D3">
          <w:rPr>
            <w:noProof/>
            <w:webHidden/>
          </w:rPr>
          <w:t>30</w:t>
        </w:r>
        <w:r w:rsidR="002478D3">
          <w:rPr>
            <w:noProof/>
            <w:webHidden/>
          </w:rPr>
          <w:fldChar w:fldCharType="end"/>
        </w:r>
      </w:hyperlink>
    </w:p>
    <w:p w14:paraId="2636B81A" w14:textId="56183288" w:rsidR="002478D3" w:rsidRDefault="00000000">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6852069" w:history="1">
        <w:r w:rsidR="002478D3" w:rsidRPr="00CF3732">
          <w:rPr>
            <w:rStyle w:val="Hyperlink"/>
            <w:b/>
            <w:bCs/>
            <w:noProof/>
          </w:rPr>
          <w:t>3.1.</w:t>
        </w:r>
        <w:r w:rsidR="002478D3">
          <w:rPr>
            <w:rFonts w:asciiTheme="minorHAnsi" w:eastAsiaTheme="minorEastAsia" w:hAnsiTheme="minorHAnsi" w:cstheme="minorBidi"/>
            <w:noProof/>
            <w:kern w:val="2"/>
            <w:lang w:eastAsia="zh-CN"/>
            <w14:ligatures w14:val="standardContextual"/>
          </w:rPr>
          <w:tab/>
        </w:r>
        <w:r w:rsidR="002478D3" w:rsidRPr="00CF3732">
          <w:rPr>
            <w:rStyle w:val="Hyperlink"/>
            <w:b/>
            <w:bCs/>
            <w:noProof/>
          </w:rPr>
          <w:t>Introduction</w:t>
        </w:r>
        <w:r w:rsidR="002478D3">
          <w:rPr>
            <w:noProof/>
            <w:webHidden/>
          </w:rPr>
          <w:tab/>
        </w:r>
        <w:r w:rsidR="002478D3">
          <w:rPr>
            <w:noProof/>
            <w:webHidden/>
          </w:rPr>
          <w:fldChar w:fldCharType="begin"/>
        </w:r>
        <w:r w:rsidR="002478D3">
          <w:rPr>
            <w:noProof/>
            <w:webHidden/>
          </w:rPr>
          <w:instrText xml:space="preserve"> PAGEREF _Toc166852069 \h </w:instrText>
        </w:r>
        <w:r w:rsidR="002478D3">
          <w:rPr>
            <w:noProof/>
            <w:webHidden/>
          </w:rPr>
        </w:r>
        <w:r w:rsidR="002478D3">
          <w:rPr>
            <w:noProof/>
            <w:webHidden/>
          </w:rPr>
          <w:fldChar w:fldCharType="separate"/>
        </w:r>
        <w:r w:rsidR="002478D3">
          <w:rPr>
            <w:noProof/>
            <w:webHidden/>
          </w:rPr>
          <w:t>30</w:t>
        </w:r>
        <w:r w:rsidR="002478D3">
          <w:rPr>
            <w:noProof/>
            <w:webHidden/>
          </w:rPr>
          <w:fldChar w:fldCharType="end"/>
        </w:r>
      </w:hyperlink>
    </w:p>
    <w:p w14:paraId="1C41908C" w14:textId="3A6A2360" w:rsidR="002478D3" w:rsidRDefault="00000000">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6852070" w:history="1">
        <w:r w:rsidR="002478D3" w:rsidRPr="00CF3732">
          <w:rPr>
            <w:rStyle w:val="Hyperlink"/>
            <w:b/>
            <w:bCs/>
            <w:noProof/>
          </w:rPr>
          <w:t>3.2.</w:t>
        </w:r>
        <w:r w:rsidR="002478D3">
          <w:rPr>
            <w:rFonts w:asciiTheme="minorHAnsi" w:eastAsiaTheme="minorEastAsia" w:hAnsiTheme="minorHAnsi" w:cstheme="minorBidi"/>
            <w:noProof/>
            <w:kern w:val="2"/>
            <w:lang w:eastAsia="zh-CN"/>
            <w14:ligatures w14:val="standardContextual"/>
          </w:rPr>
          <w:tab/>
        </w:r>
        <w:r w:rsidR="002478D3" w:rsidRPr="00CF3732">
          <w:rPr>
            <w:rStyle w:val="Hyperlink"/>
            <w:b/>
            <w:bCs/>
            <w:noProof/>
          </w:rPr>
          <w:t>Theme 1 Breaking the Silence: Menopause in the Workplace and the Call for Supportive Policies.</w:t>
        </w:r>
        <w:r w:rsidR="002478D3">
          <w:rPr>
            <w:noProof/>
            <w:webHidden/>
          </w:rPr>
          <w:tab/>
        </w:r>
        <w:r w:rsidR="002478D3">
          <w:rPr>
            <w:noProof/>
            <w:webHidden/>
          </w:rPr>
          <w:fldChar w:fldCharType="begin"/>
        </w:r>
        <w:r w:rsidR="002478D3">
          <w:rPr>
            <w:noProof/>
            <w:webHidden/>
          </w:rPr>
          <w:instrText xml:space="preserve"> PAGEREF _Toc166852070 \h </w:instrText>
        </w:r>
        <w:r w:rsidR="002478D3">
          <w:rPr>
            <w:noProof/>
            <w:webHidden/>
          </w:rPr>
        </w:r>
        <w:r w:rsidR="002478D3">
          <w:rPr>
            <w:noProof/>
            <w:webHidden/>
          </w:rPr>
          <w:fldChar w:fldCharType="separate"/>
        </w:r>
        <w:r w:rsidR="002478D3">
          <w:rPr>
            <w:noProof/>
            <w:webHidden/>
          </w:rPr>
          <w:t>31</w:t>
        </w:r>
        <w:r w:rsidR="002478D3">
          <w:rPr>
            <w:noProof/>
            <w:webHidden/>
          </w:rPr>
          <w:fldChar w:fldCharType="end"/>
        </w:r>
      </w:hyperlink>
    </w:p>
    <w:p w14:paraId="1A52FFD6" w14:textId="5B1A6588" w:rsidR="002478D3" w:rsidRDefault="00000000">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6852071" w:history="1">
        <w:r w:rsidR="002478D3" w:rsidRPr="00CF3732">
          <w:rPr>
            <w:rStyle w:val="Hyperlink"/>
            <w:b/>
            <w:bCs/>
            <w:noProof/>
          </w:rPr>
          <w:t>3.3.</w:t>
        </w:r>
        <w:r w:rsidR="002478D3">
          <w:rPr>
            <w:rFonts w:asciiTheme="minorHAnsi" w:eastAsiaTheme="minorEastAsia" w:hAnsiTheme="minorHAnsi" w:cstheme="minorBidi"/>
            <w:noProof/>
            <w:kern w:val="2"/>
            <w:lang w:eastAsia="zh-CN"/>
            <w14:ligatures w14:val="standardContextual"/>
          </w:rPr>
          <w:tab/>
        </w:r>
        <w:r w:rsidR="002478D3" w:rsidRPr="00CF3732">
          <w:rPr>
            <w:rStyle w:val="Hyperlink"/>
            <w:b/>
            <w:bCs/>
            <w:noProof/>
          </w:rPr>
          <w:t>Theme 2 Challenging Medicalisation and Empowering Women’s Health Choices.</w:t>
        </w:r>
        <w:r w:rsidR="002478D3">
          <w:rPr>
            <w:noProof/>
            <w:webHidden/>
          </w:rPr>
          <w:tab/>
        </w:r>
        <w:r w:rsidR="002478D3">
          <w:rPr>
            <w:noProof/>
            <w:webHidden/>
          </w:rPr>
          <w:fldChar w:fldCharType="begin"/>
        </w:r>
        <w:r w:rsidR="002478D3">
          <w:rPr>
            <w:noProof/>
            <w:webHidden/>
          </w:rPr>
          <w:instrText xml:space="preserve"> PAGEREF _Toc166852071 \h </w:instrText>
        </w:r>
        <w:r w:rsidR="002478D3">
          <w:rPr>
            <w:noProof/>
            <w:webHidden/>
          </w:rPr>
        </w:r>
        <w:r w:rsidR="002478D3">
          <w:rPr>
            <w:noProof/>
            <w:webHidden/>
          </w:rPr>
          <w:fldChar w:fldCharType="separate"/>
        </w:r>
        <w:r w:rsidR="002478D3">
          <w:rPr>
            <w:noProof/>
            <w:webHidden/>
          </w:rPr>
          <w:t>35</w:t>
        </w:r>
        <w:r w:rsidR="002478D3">
          <w:rPr>
            <w:noProof/>
            <w:webHidden/>
          </w:rPr>
          <w:fldChar w:fldCharType="end"/>
        </w:r>
      </w:hyperlink>
    </w:p>
    <w:p w14:paraId="7D2D7853" w14:textId="5F7DB737" w:rsidR="002478D3" w:rsidRDefault="00000000">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6852072" w:history="1">
        <w:r w:rsidR="002478D3" w:rsidRPr="00CF3732">
          <w:rPr>
            <w:rStyle w:val="Hyperlink"/>
            <w:b/>
            <w:bCs/>
            <w:noProof/>
          </w:rPr>
          <w:t>3.4.</w:t>
        </w:r>
        <w:r w:rsidR="002478D3">
          <w:rPr>
            <w:rFonts w:asciiTheme="minorHAnsi" w:eastAsiaTheme="minorEastAsia" w:hAnsiTheme="minorHAnsi" w:cstheme="minorBidi"/>
            <w:noProof/>
            <w:kern w:val="2"/>
            <w:lang w:eastAsia="zh-CN"/>
            <w14:ligatures w14:val="standardContextual"/>
          </w:rPr>
          <w:tab/>
        </w:r>
        <w:r w:rsidR="002478D3" w:rsidRPr="00CF3732">
          <w:rPr>
            <w:rStyle w:val="Hyperlink"/>
            <w:b/>
            <w:bCs/>
            <w:noProof/>
          </w:rPr>
          <w:t>Conclusion</w:t>
        </w:r>
        <w:r w:rsidR="002478D3">
          <w:rPr>
            <w:noProof/>
            <w:webHidden/>
          </w:rPr>
          <w:tab/>
        </w:r>
        <w:r w:rsidR="002478D3">
          <w:rPr>
            <w:noProof/>
            <w:webHidden/>
          </w:rPr>
          <w:fldChar w:fldCharType="begin"/>
        </w:r>
        <w:r w:rsidR="002478D3">
          <w:rPr>
            <w:noProof/>
            <w:webHidden/>
          </w:rPr>
          <w:instrText xml:space="preserve"> PAGEREF _Toc166852072 \h </w:instrText>
        </w:r>
        <w:r w:rsidR="002478D3">
          <w:rPr>
            <w:noProof/>
            <w:webHidden/>
          </w:rPr>
        </w:r>
        <w:r w:rsidR="002478D3">
          <w:rPr>
            <w:noProof/>
            <w:webHidden/>
          </w:rPr>
          <w:fldChar w:fldCharType="separate"/>
        </w:r>
        <w:r w:rsidR="002478D3">
          <w:rPr>
            <w:noProof/>
            <w:webHidden/>
          </w:rPr>
          <w:t>39</w:t>
        </w:r>
        <w:r w:rsidR="002478D3">
          <w:rPr>
            <w:noProof/>
            <w:webHidden/>
          </w:rPr>
          <w:fldChar w:fldCharType="end"/>
        </w:r>
      </w:hyperlink>
    </w:p>
    <w:p w14:paraId="546E0236" w14:textId="4D76922A" w:rsidR="002478D3" w:rsidRDefault="00000000">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66852073" w:history="1">
        <w:r w:rsidR="002478D3" w:rsidRPr="00CF3732">
          <w:rPr>
            <w:rStyle w:val="Hyperlink"/>
            <w:b/>
            <w:noProof/>
          </w:rPr>
          <w:t>4.</w:t>
        </w:r>
        <w:r w:rsidR="002478D3">
          <w:rPr>
            <w:rFonts w:asciiTheme="minorHAnsi" w:eastAsiaTheme="minorEastAsia" w:hAnsiTheme="minorHAnsi" w:cstheme="minorBidi"/>
            <w:noProof/>
            <w:kern w:val="2"/>
            <w:lang w:eastAsia="zh-CN"/>
            <w14:ligatures w14:val="standardContextual"/>
          </w:rPr>
          <w:tab/>
        </w:r>
        <w:r w:rsidR="002478D3" w:rsidRPr="00CF3732">
          <w:rPr>
            <w:rStyle w:val="Hyperlink"/>
            <w:b/>
            <w:bCs/>
            <w:noProof/>
          </w:rPr>
          <w:t>CONCLUSION AND RECOMMENDATIONS</w:t>
        </w:r>
        <w:r w:rsidR="002478D3">
          <w:rPr>
            <w:noProof/>
            <w:webHidden/>
          </w:rPr>
          <w:tab/>
        </w:r>
        <w:r w:rsidR="002478D3">
          <w:rPr>
            <w:noProof/>
            <w:webHidden/>
          </w:rPr>
          <w:fldChar w:fldCharType="begin"/>
        </w:r>
        <w:r w:rsidR="002478D3">
          <w:rPr>
            <w:noProof/>
            <w:webHidden/>
          </w:rPr>
          <w:instrText xml:space="preserve"> PAGEREF _Toc166852073 \h </w:instrText>
        </w:r>
        <w:r w:rsidR="002478D3">
          <w:rPr>
            <w:noProof/>
            <w:webHidden/>
          </w:rPr>
        </w:r>
        <w:r w:rsidR="002478D3">
          <w:rPr>
            <w:noProof/>
            <w:webHidden/>
          </w:rPr>
          <w:fldChar w:fldCharType="separate"/>
        </w:r>
        <w:r w:rsidR="002478D3">
          <w:rPr>
            <w:noProof/>
            <w:webHidden/>
          </w:rPr>
          <w:t>40</w:t>
        </w:r>
        <w:r w:rsidR="002478D3">
          <w:rPr>
            <w:noProof/>
            <w:webHidden/>
          </w:rPr>
          <w:fldChar w:fldCharType="end"/>
        </w:r>
      </w:hyperlink>
    </w:p>
    <w:p w14:paraId="1B57A76A" w14:textId="584F14ED" w:rsidR="002478D3" w:rsidRDefault="00000000">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66852074" w:history="1">
        <w:r w:rsidR="002478D3" w:rsidRPr="00CF3732">
          <w:rPr>
            <w:rStyle w:val="Hyperlink"/>
            <w:b/>
            <w:noProof/>
          </w:rPr>
          <w:t>5.</w:t>
        </w:r>
        <w:r w:rsidR="002478D3">
          <w:rPr>
            <w:rFonts w:asciiTheme="minorHAnsi" w:eastAsiaTheme="minorEastAsia" w:hAnsiTheme="minorHAnsi" w:cstheme="minorBidi"/>
            <w:noProof/>
            <w:kern w:val="2"/>
            <w:lang w:eastAsia="zh-CN"/>
            <w14:ligatures w14:val="standardContextual"/>
          </w:rPr>
          <w:tab/>
        </w:r>
        <w:r w:rsidR="002478D3" w:rsidRPr="00CF3732">
          <w:rPr>
            <w:rStyle w:val="Hyperlink"/>
            <w:b/>
            <w:bCs/>
            <w:noProof/>
          </w:rPr>
          <w:t>REFERENCES</w:t>
        </w:r>
        <w:r w:rsidR="002478D3">
          <w:rPr>
            <w:noProof/>
            <w:webHidden/>
          </w:rPr>
          <w:tab/>
        </w:r>
        <w:r w:rsidR="002478D3">
          <w:rPr>
            <w:noProof/>
            <w:webHidden/>
          </w:rPr>
          <w:fldChar w:fldCharType="begin"/>
        </w:r>
        <w:r w:rsidR="002478D3">
          <w:rPr>
            <w:noProof/>
            <w:webHidden/>
          </w:rPr>
          <w:instrText xml:space="preserve"> PAGEREF _Toc166852074 \h </w:instrText>
        </w:r>
        <w:r w:rsidR="002478D3">
          <w:rPr>
            <w:noProof/>
            <w:webHidden/>
          </w:rPr>
        </w:r>
        <w:r w:rsidR="002478D3">
          <w:rPr>
            <w:noProof/>
            <w:webHidden/>
          </w:rPr>
          <w:fldChar w:fldCharType="separate"/>
        </w:r>
        <w:r w:rsidR="002478D3">
          <w:rPr>
            <w:noProof/>
            <w:webHidden/>
          </w:rPr>
          <w:t>43</w:t>
        </w:r>
        <w:r w:rsidR="002478D3">
          <w:rPr>
            <w:noProof/>
            <w:webHidden/>
          </w:rPr>
          <w:fldChar w:fldCharType="end"/>
        </w:r>
      </w:hyperlink>
    </w:p>
    <w:p w14:paraId="0CBE402A" w14:textId="3AE53F87" w:rsidR="002478D3" w:rsidRDefault="00000000">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66852075" w:history="1">
        <w:r w:rsidR="002478D3" w:rsidRPr="00CF3732">
          <w:rPr>
            <w:rStyle w:val="Hyperlink"/>
            <w:b/>
            <w:noProof/>
          </w:rPr>
          <w:t>6.</w:t>
        </w:r>
        <w:r w:rsidR="002478D3">
          <w:rPr>
            <w:rFonts w:asciiTheme="minorHAnsi" w:eastAsiaTheme="minorEastAsia" w:hAnsiTheme="minorHAnsi" w:cstheme="minorBidi"/>
            <w:noProof/>
            <w:kern w:val="2"/>
            <w:lang w:eastAsia="zh-CN"/>
            <w14:ligatures w14:val="standardContextual"/>
          </w:rPr>
          <w:tab/>
        </w:r>
        <w:r w:rsidR="002478D3" w:rsidRPr="00CF3732">
          <w:rPr>
            <w:rStyle w:val="Hyperlink"/>
            <w:b/>
            <w:noProof/>
          </w:rPr>
          <w:t>APPENDICES</w:t>
        </w:r>
        <w:r w:rsidR="002478D3">
          <w:rPr>
            <w:noProof/>
            <w:webHidden/>
          </w:rPr>
          <w:tab/>
        </w:r>
        <w:r w:rsidR="002478D3">
          <w:rPr>
            <w:noProof/>
            <w:webHidden/>
          </w:rPr>
          <w:fldChar w:fldCharType="begin"/>
        </w:r>
        <w:r w:rsidR="002478D3">
          <w:rPr>
            <w:noProof/>
            <w:webHidden/>
          </w:rPr>
          <w:instrText xml:space="preserve"> PAGEREF _Toc166852075 \h </w:instrText>
        </w:r>
        <w:r w:rsidR="002478D3">
          <w:rPr>
            <w:noProof/>
            <w:webHidden/>
          </w:rPr>
        </w:r>
        <w:r w:rsidR="002478D3">
          <w:rPr>
            <w:noProof/>
            <w:webHidden/>
          </w:rPr>
          <w:fldChar w:fldCharType="separate"/>
        </w:r>
        <w:r w:rsidR="002478D3">
          <w:rPr>
            <w:noProof/>
            <w:webHidden/>
          </w:rPr>
          <w:t>50</w:t>
        </w:r>
        <w:r w:rsidR="002478D3">
          <w:rPr>
            <w:noProof/>
            <w:webHidden/>
          </w:rPr>
          <w:fldChar w:fldCharType="end"/>
        </w:r>
      </w:hyperlink>
    </w:p>
    <w:p w14:paraId="79B036A3" w14:textId="69C2E33D" w:rsidR="002478D3" w:rsidRDefault="00000000">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6852076" w:history="1">
        <w:r w:rsidR="002478D3" w:rsidRPr="00CF3732">
          <w:rPr>
            <w:rStyle w:val="Hyperlink"/>
            <w:b/>
            <w:noProof/>
          </w:rPr>
          <w:t>6.1.</w:t>
        </w:r>
        <w:r w:rsidR="002478D3">
          <w:rPr>
            <w:rFonts w:asciiTheme="minorHAnsi" w:eastAsiaTheme="minorEastAsia" w:hAnsiTheme="minorHAnsi" w:cstheme="minorBidi"/>
            <w:noProof/>
            <w:kern w:val="2"/>
            <w:lang w:eastAsia="zh-CN"/>
            <w14:ligatures w14:val="standardContextual"/>
          </w:rPr>
          <w:tab/>
        </w:r>
        <w:r w:rsidR="002478D3" w:rsidRPr="00CF3732">
          <w:rPr>
            <w:rStyle w:val="Hyperlink"/>
            <w:b/>
            <w:bCs/>
            <w:noProof/>
          </w:rPr>
          <w:t>Appendix 1: Proposal</w:t>
        </w:r>
        <w:r w:rsidR="002478D3">
          <w:rPr>
            <w:noProof/>
            <w:webHidden/>
          </w:rPr>
          <w:tab/>
        </w:r>
        <w:r w:rsidR="002478D3">
          <w:rPr>
            <w:noProof/>
            <w:webHidden/>
          </w:rPr>
          <w:fldChar w:fldCharType="begin"/>
        </w:r>
        <w:r w:rsidR="002478D3">
          <w:rPr>
            <w:noProof/>
            <w:webHidden/>
          </w:rPr>
          <w:instrText xml:space="preserve"> PAGEREF _Toc166852076 \h </w:instrText>
        </w:r>
        <w:r w:rsidR="002478D3">
          <w:rPr>
            <w:noProof/>
            <w:webHidden/>
          </w:rPr>
        </w:r>
        <w:r w:rsidR="002478D3">
          <w:rPr>
            <w:noProof/>
            <w:webHidden/>
          </w:rPr>
          <w:fldChar w:fldCharType="separate"/>
        </w:r>
        <w:r w:rsidR="002478D3">
          <w:rPr>
            <w:noProof/>
            <w:webHidden/>
          </w:rPr>
          <w:t>51</w:t>
        </w:r>
        <w:r w:rsidR="002478D3">
          <w:rPr>
            <w:noProof/>
            <w:webHidden/>
          </w:rPr>
          <w:fldChar w:fldCharType="end"/>
        </w:r>
      </w:hyperlink>
    </w:p>
    <w:p w14:paraId="782D11EF" w14:textId="7818609A" w:rsidR="002478D3" w:rsidRDefault="00000000">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6852077" w:history="1">
        <w:r w:rsidR="002478D3" w:rsidRPr="00CF3732">
          <w:rPr>
            <w:rStyle w:val="Hyperlink"/>
            <w:b/>
            <w:noProof/>
          </w:rPr>
          <w:t>6.2.</w:t>
        </w:r>
        <w:r w:rsidR="002478D3">
          <w:rPr>
            <w:rFonts w:asciiTheme="minorHAnsi" w:eastAsiaTheme="minorEastAsia" w:hAnsiTheme="minorHAnsi" w:cstheme="minorBidi"/>
            <w:noProof/>
            <w:kern w:val="2"/>
            <w:lang w:eastAsia="zh-CN"/>
            <w14:ligatures w14:val="standardContextual"/>
          </w:rPr>
          <w:tab/>
        </w:r>
        <w:r w:rsidR="002478D3" w:rsidRPr="00CF3732">
          <w:rPr>
            <w:rStyle w:val="Hyperlink"/>
            <w:b/>
            <w:bCs/>
            <w:noProof/>
          </w:rPr>
          <w:t>Appendix 2: Ethics Form</w:t>
        </w:r>
        <w:r w:rsidR="002478D3">
          <w:rPr>
            <w:noProof/>
            <w:webHidden/>
          </w:rPr>
          <w:tab/>
        </w:r>
        <w:r w:rsidR="002478D3">
          <w:rPr>
            <w:noProof/>
            <w:webHidden/>
          </w:rPr>
          <w:fldChar w:fldCharType="begin"/>
        </w:r>
        <w:r w:rsidR="002478D3">
          <w:rPr>
            <w:noProof/>
            <w:webHidden/>
          </w:rPr>
          <w:instrText xml:space="preserve"> PAGEREF _Toc166852077 \h </w:instrText>
        </w:r>
        <w:r w:rsidR="002478D3">
          <w:rPr>
            <w:noProof/>
            <w:webHidden/>
          </w:rPr>
        </w:r>
        <w:r w:rsidR="002478D3">
          <w:rPr>
            <w:noProof/>
            <w:webHidden/>
          </w:rPr>
          <w:fldChar w:fldCharType="separate"/>
        </w:r>
        <w:r w:rsidR="002478D3">
          <w:rPr>
            <w:noProof/>
            <w:webHidden/>
          </w:rPr>
          <w:t>56</w:t>
        </w:r>
        <w:r w:rsidR="002478D3">
          <w:rPr>
            <w:noProof/>
            <w:webHidden/>
          </w:rPr>
          <w:fldChar w:fldCharType="end"/>
        </w:r>
      </w:hyperlink>
    </w:p>
    <w:p w14:paraId="07547A01" w14:textId="7415EE70" w:rsidR="005E060A" w:rsidRDefault="005E060A" w:rsidP="005E060A">
      <w:pPr>
        <w:spacing w:line="480" w:lineRule="auto"/>
        <w:rPr>
          <w:b/>
        </w:rPr>
      </w:pPr>
      <w:r>
        <w:rPr>
          <w:b/>
        </w:rPr>
        <w:fldChar w:fldCharType="end"/>
      </w:r>
    </w:p>
    <w:p w14:paraId="5043CB0F" w14:textId="77777777" w:rsidR="0083215B" w:rsidRPr="0083215B" w:rsidRDefault="005E060A" w:rsidP="005E060A">
      <w:pPr>
        <w:spacing w:line="480" w:lineRule="auto"/>
        <w:rPr>
          <w:b/>
        </w:rPr>
      </w:pPr>
      <w:r>
        <w:rPr>
          <w:b/>
        </w:rPr>
        <w:br w:type="page"/>
      </w:r>
    </w:p>
    <w:p w14:paraId="25115D86" w14:textId="77777777" w:rsidR="006C4A4D" w:rsidRDefault="006C4A4D" w:rsidP="006C4A4D">
      <w:pPr>
        <w:spacing w:line="480" w:lineRule="auto"/>
        <w:outlineLvl w:val="0"/>
        <w:rPr>
          <w:b/>
        </w:rPr>
      </w:pPr>
      <w:bookmarkStart w:id="2" w:name="_Toc166852058"/>
      <w:r w:rsidRPr="3CCACBFA">
        <w:rPr>
          <w:b/>
          <w:bCs/>
        </w:rPr>
        <w:lastRenderedPageBreak/>
        <w:t>ACKNOWLEDGEMENTS</w:t>
      </w:r>
      <w:bookmarkEnd w:id="2"/>
      <w:r w:rsidRPr="3CCACBFA">
        <w:rPr>
          <w:b/>
          <w:bCs/>
        </w:rPr>
        <w:t xml:space="preserve"> </w:t>
      </w:r>
    </w:p>
    <w:p w14:paraId="39215388" w14:textId="03254D4A" w:rsidR="006C4A4D" w:rsidRPr="005E060A" w:rsidRDefault="006C4A4D" w:rsidP="3CCACBFA">
      <w:pPr>
        <w:shd w:val="clear" w:color="auto" w:fill="FFFFFF" w:themeFill="background1"/>
        <w:spacing w:line="360" w:lineRule="auto"/>
        <w:jc w:val="both"/>
      </w:pPr>
    </w:p>
    <w:p w14:paraId="5430A248" w14:textId="11BAA76B" w:rsidR="006C4A4D" w:rsidRPr="005E060A" w:rsidRDefault="365B1B3D" w:rsidP="00467B12">
      <w:pPr>
        <w:spacing w:after="260" w:line="360" w:lineRule="auto"/>
        <w:jc w:val="both"/>
        <w:rPr>
          <w:color w:val="000000" w:themeColor="text1"/>
        </w:rPr>
      </w:pPr>
      <w:r w:rsidRPr="3CCACBFA">
        <w:rPr>
          <w:color w:val="000000" w:themeColor="text1"/>
        </w:rPr>
        <w:t>I would like to express my deepest and heartfelt gratitude to Ken Dicks, my supervisor</w:t>
      </w:r>
      <w:r w:rsidR="69B9B9E2" w:rsidRPr="3CCACBFA">
        <w:rPr>
          <w:color w:val="000000" w:themeColor="text1"/>
        </w:rPr>
        <w:t>,</w:t>
      </w:r>
      <w:r w:rsidR="009602A5">
        <w:rPr>
          <w:color w:val="000000" w:themeColor="text1"/>
        </w:rPr>
        <w:t xml:space="preserve"> head of the year and tutor,</w:t>
      </w:r>
      <w:r w:rsidRPr="3CCACBFA">
        <w:rPr>
          <w:color w:val="000000" w:themeColor="text1"/>
        </w:rPr>
        <w:t xml:space="preserve"> who guided me through this entire process and journey. His support and his remarkable feedback have been the biggest backbone in shaping this dissertation. I would also like to give out a big thank you </w:t>
      </w:r>
      <w:r w:rsidR="0081293B">
        <w:rPr>
          <w:color w:val="000000" w:themeColor="text1"/>
        </w:rPr>
        <w:t>to Dr</w:t>
      </w:r>
      <w:r w:rsidR="17A926F8" w:rsidRPr="3CCACBFA">
        <w:rPr>
          <w:color w:val="000000" w:themeColor="text1"/>
        </w:rPr>
        <w:t xml:space="preserve"> </w:t>
      </w:r>
      <w:r w:rsidRPr="3CCACBFA">
        <w:rPr>
          <w:color w:val="000000" w:themeColor="text1"/>
        </w:rPr>
        <w:t>Caroline Lohmann-Hancock, Philip Morgan, and Laura Jenkins,</w:t>
      </w:r>
      <w:r w:rsidR="01FC96DB" w:rsidRPr="3CCACBFA">
        <w:rPr>
          <w:color w:val="000000" w:themeColor="text1"/>
        </w:rPr>
        <w:t xml:space="preserve"> my tutors,</w:t>
      </w:r>
      <w:r w:rsidRPr="3CCACBFA">
        <w:rPr>
          <w:color w:val="000000" w:themeColor="text1"/>
        </w:rPr>
        <w:t xml:space="preserve"> </w:t>
      </w:r>
      <w:r w:rsidR="0081293B">
        <w:rPr>
          <w:color w:val="000000" w:themeColor="text1"/>
        </w:rPr>
        <w:t>whose</w:t>
      </w:r>
      <w:r w:rsidRPr="3CCACBFA">
        <w:rPr>
          <w:color w:val="000000" w:themeColor="text1"/>
        </w:rPr>
        <w:t xml:space="preserve"> great encouragement has </w:t>
      </w:r>
      <w:r w:rsidR="0081293B">
        <w:rPr>
          <w:color w:val="000000" w:themeColor="text1"/>
        </w:rPr>
        <w:t>led</w:t>
      </w:r>
      <w:r w:rsidRPr="3CCACBFA">
        <w:rPr>
          <w:color w:val="000000" w:themeColor="text1"/>
        </w:rPr>
        <w:t xml:space="preserve"> out to a smooth stage throughout my years </w:t>
      </w:r>
      <w:r w:rsidR="0081293B">
        <w:rPr>
          <w:color w:val="000000" w:themeColor="text1"/>
        </w:rPr>
        <w:t>at</w:t>
      </w:r>
      <w:r w:rsidRPr="3CCACBFA">
        <w:rPr>
          <w:color w:val="000000" w:themeColor="text1"/>
        </w:rPr>
        <w:t xml:space="preserve"> Trinity Saint David’s University</w:t>
      </w:r>
      <w:r w:rsidR="62789D0E" w:rsidRPr="3CCACBFA">
        <w:rPr>
          <w:color w:val="000000" w:themeColor="text1"/>
        </w:rPr>
        <w:t>,</w:t>
      </w:r>
      <w:r w:rsidRPr="3CCACBFA">
        <w:rPr>
          <w:color w:val="000000" w:themeColor="text1"/>
        </w:rPr>
        <w:t xml:space="preserve"> and throughout my writing process. To my classmates, who made me feel welcomed on the very first day, for their nurturing academic environment and help</w:t>
      </w:r>
      <w:r w:rsidR="23304407" w:rsidRPr="3CCACBFA">
        <w:rPr>
          <w:color w:val="000000" w:themeColor="text1"/>
        </w:rPr>
        <w:t>,</w:t>
      </w:r>
      <w:r w:rsidRPr="3CCACBFA">
        <w:rPr>
          <w:color w:val="000000" w:themeColor="text1"/>
        </w:rPr>
        <w:t xml:space="preserve"> whenever I felt stuck with my dissertation. </w:t>
      </w:r>
      <w:r w:rsidR="0081293B">
        <w:rPr>
          <w:color w:val="000000" w:themeColor="text1"/>
        </w:rPr>
        <w:t>Finally</w:t>
      </w:r>
      <w:r w:rsidRPr="3CCACBFA">
        <w:rPr>
          <w:color w:val="000000" w:themeColor="text1"/>
        </w:rPr>
        <w:t>, I would like to give my profound thanks to my family, my husband, Bogdan Wolanin, and my daughters, Martyna Wolanin and Kaja Wolanin, for the unstoppable support, huge understanding and patience that they had throughout these years, their collective support has been a huge inspiration for me and their belief in me has been the biggest cornerstone of my success.</w:t>
      </w:r>
    </w:p>
    <w:p w14:paraId="16A1E8EF" w14:textId="040138A8" w:rsidR="006C4A4D" w:rsidRPr="005E060A" w:rsidRDefault="006C4A4D" w:rsidP="006C4A4D">
      <w:pPr>
        <w:spacing w:line="360" w:lineRule="auto"/>
      </w:pPr>
    </w:p>
    <w:p w14:paraId="07459315" w14:textId="204CF1E8" w:rsidR="006C4A4D" w:rsidRPr="005E060A" w:rsidRDefault="006C4A4D" w:rsidP="3CCACBFA">
      <w:pPr>
        <w:spacing w:line="360" w:lineRule="auto"/>
        <w:rPr>
          <w:b/>
          <w:bCs/>
          <w:i/>
          <w:iCs/>
        </w:rPr>
      </w:pPr>
    </w:p>
    <w:p w14:paraId="056CBDF8" w14:textId="344A4A3E" w:rsidR="005E060A" w:rsidRDefault="006C4A4D" w:rsidP="00293FC4">
      <w:pPr>
        <w:spacing w:line="360" w:lineRule="auto"/>
        <w:rPr>
          <w:b/>
          <w:bCs/>
        </w:rPr>
      </w:pPr>
      <w:r w:rsidRPr="3CCACBFA">
        <w:rPr>
          <w:b/>
          <w:bCs/>
        </w:rPr>
        <w:br w:type="page"/>
      </w:r>
      <w:r w:rsidR="00BA7FED" w:rsidRPr="3CCACBFA">
        <w:rPr>
          <w:b/>
          <w:bCs/>
        </w:rPr>
        <w:lastRenderedPageBreak/>
        <w:t>ABSTRACT</w:t>
      </w:r>
      <w:r w:rsidR="4F2C70C1" w:rsidRPr="3CCACBFA">
        <w:rPr>
          <w:b/>
          <w:bCs/>
        </w:rPr>
        <w:t xml:space="preserve"> </w:t>
      </w:r>
    </w:p>
    <w:p w14:paraId="56AA1BE5" w14:textId="25BDD53A" w:rsidR="3CCACBFA" w:rsidRPr="00467B12" w:rsidRDefault="3CCACBFA" w:rsidP="3CCACBFA">
      <w:pPr>
        <w:spacing w:line="480" w:lineRule="auto"/>
        <w:outlineLvl w:val="0"/>
        <w:rPr>
          <w:b/>
          <w:bCs/>
          <w:i/>
          <w:iCs/>
        </w:rPr>
      </w:pPr>
    </w:p>
    <w:p w14:paraId="4D8E57C4" w14:textId="00F17853" w:rsidR="4F2C70C1" w:rsidRPr="00467B12" w:rsidRDefault="4F2C70C1" w:rsidP="3CCACBFA">
      <w:pPr>
        <w:spacing w:line="360" w:lineRule="auto"/>
        <w:jc w:val="both"/>
        <w:rPr>
          <w:i/>
          <w:iCs/>
        </w:rPr>
      </w:pPr>
      <w:r w:rsidRPr="00467B12">
        <w:rPr>
          <w:i/>
          <w:iCs/>
          <w:color w:val="000000" w:themeColor="text1"/>
        </w:rPr>
        <w:t xml:space="preserve">This dissertation is going to </w:t>
      </w:r>
      <w:r w:rsidR="00193C33" w:rsidRPr="00467B12">
        <w:rPr>
          <w:i/>
          <w:iCs/>
          <w:color w:val="000000" w:themeColor="text1"/>
        </w:rPr>
        <w:t>explore</w:t>
      </w:r>
      <w:r w:rsidRPr="00467B12">
        <w:rPr>
          <w:i/>
          <w:iCs/>
          <w:color w:val="000000" w:themeColor="text1"/>
        </w:rPr>
        <w:t xml:space="preserve"> how menopause impacts women in society and their workplace. The </w:t>
      </w:r>
      <w:bookmarkStart w:id="3" w:name="_Int_cRTiyNBI"/>
      <w:r w:rsidRPr="00467B12">
        <w:rPr>
          <w:i/>
          <w:iCs/>
          <w:color w:val="000000" w:themeColor="text1"/>
        </w:rPr>
        <w:t>main focus</w:t>
      </w:r>
      <w:bookmarkEnd w:id="3"/>
      <w:r w:rsidRPr="00467B12">
        <w:rPr>
          <w:i/>
          <w:iCs/>
          <w:color w:val="000000" w:themeColor="text1"/>
        </w:rPr>
        <w:t xml:space="preserve"> of these topics that will be discussed will be on workplace support, legislations, policies and challenging how medicalisation can be changed. It will, again, specify how there are no specific laws and guidelines when it comes to helping women going through menopause</w:t>
      </w:r>
      <w:r w:rsidR="4597C757" w:rsidRPr="00467B12">
        <w:rPr>
          <w:i/>
          <w:iCs/>
          <w:color w:val="000000" w:themeColor="text1"/>
        </w:rPr>
        <w:t>, especially</w:t>
      </w:r>
      <w:r w:rsidRPr="00467B12">
        <w:rPr>
          <w:i/>
          <w:iCs/>
          <w:color w:val="000000" w:themeColor="text1"/>
        </w:rPr>
        <w:t xml:space="preserve"> at their workplace</w:t>
      </w:r>
      <w:r w:rsidR="01F5A4BA" w:rsidRPr="00467B12">
        <w:rPr>
          <w:i/>
          <w:iCs/>
          <w:color w:val="000000" w:themeColor="text1"/>
        </w:rPr>
        <w:t>,</w:t>
      </w:r>
      <w:r w:rsidRPr="00467B12">
        <w:rPr>
          <w:i/>
          <w:iCs/>
          <w:color w:val="000000" w:themeColor="text1"/>
        </w:rPr>
        <w:t xml:space="preserve"> and emphasise the importance of the support system that is needed for workplaces to have more inclusivity. This discussion will delve into details on why having specific laws for women with menopause is important, using different resources while also advocating for women's empowerment and helping keep their options open</w:t>
      </w:r>
      <w:r w:rsidR="0AD036CA" w:rsidRPr="00467B12">
        <w:rPr>
          <w:i/>
          <w:iCs/>
          <w:color w:val="000000" w:themeColor="text1"/>
        </w:rPr>
        <w:t>,</w:t>
      </w:r>
      <w:r w:rsidRPr="00467B12">
        <w:rPr>
          <w:i/>
          <w:iCs/>
          <w:color w:val="000000" w:themeColor="text1"/>
        </w:rPr>
        <w:t xml:space="preserve"> and source information to help with that.</w:t>
      </w:r>
    </w:p>
    <w:p w14:paraId="1F200BC0" w14:textId="2AE9DBBA" w:rsidR="4F2C70C1" w:rsidRPr="00467B12" w:rsidRDefault="4F2C70C1" w:rsidP="3CCACBFA">
      <w:pPr>
        <w:spacing w:line="360" w:lineRule="auto"/>
        <w:jc w:val="both"/>
        <w:rPr>
          <w:i/>
          <w:iCs/>
        </w:rPr>
      </w:pPr>
      <w:r w:rsidRPr="00467B12">
        <w:rPr>
          <w:i/>
          <w:iCs/>
          <w:color w:val="000000" w:themeColor="text1"/>
        </w:rPr>
        <w:t>Furthermore, this assignment will explore the different holistic approaches for women</w:t>
      </w:r>
      <w:r w:rsidR="3437A481" w:rsidRPr="00467B12">
        <w:rPr>
          <w:i/>
          <w:iCs/>
          <w:color w:val="000000" w:themeColor="text1"/>
        </w:rPr>
        <w:t>,</w:t>
      </w:r>
      <w:r w:rsidRPr="00467B12">
        <w:rPr>
          <w:i/>
          <w:iCs/>
          <w:color w:val="000000" w:themeColor="text1"/>
        </w:rPr>
        <w:t xml:space="preserve"> to have more options for how they would like to deal with their menopause. It will acknowledge how informative care for better health outcomes is important</w:t>
      </w:r>
      <w:r w:rsidR="2C2ADE29" w:rsidRPr="00467B12">
        <w:rPr>
          <w:i/>
          <w:iCs/>
          <w:color w:val="000000" w:themeColor="text1"/>
        </w:rPr>
        <w:t>,</w:t>
      </w:r>
      <w:r w:rsidRPr="00467B12">
        <w:rPr>
          <w:i/>
          <w:iCs/>
          <w:color w:val="000000" w:themeColor="text1"/>
        </w:rPr>
        <w:t xml:space="preserve"> and how it can help women's quality of life. This will be concluded with the importance of educating and conducting ongoing research about menopause</w:t>
      </w:r>
      <w:r w:rsidR="01C015D2" w:rsidRPr="00467B12">
        <w:rPr>
          <w:i/>
          <w:iCs/>
          <w:color w:val="000000" w:themeColor="text1"/>
        </w:rPr>
        <w:t>,</w:t>
      </w:r>
      <w:r w:rsidRPr="00467B12">
        <w:rPr>
          <w:i/>
          <w:iCs/>
          <w:color w:val="000000" w:themeColor="text1"/>
        </w:rPr>
        <w:t xml:space="preserve"> to increase everybody's knowledge, give support to women going through menopause, and help manage their symptoms accordingly.</w:t>
      </w:r>
    </w:p>
    <w:p w14:paraId="60EC85A5" w14:textId="19F11500" w:rsidR="3CCACBFA" w:rsidRDefault="3CCACBFA" w:rsidP="3CCACBFA">
      <w:pPr>
        <w:spacing w:line="360" w:lineRule="auto"/>
        <w:jc w:val="both"/>
      </w:pPr>
    </w:p>
    <w:p w14:paraId="5BB442CF" w14:textId="602C3FEF" w:rsidR="3CCACBFA" w:rsidRDefault="3CCACBFA" w:rsidP="3CCACBFA">
      <w:pPr>
        <w:spacing w:line="360" w:lineRule="auto"/>
        <w:jc w:val="both"/>
        <w:outlineLvl w:val="0"/>
        <w:rPr>
          <w:b/>
          <w:bCs/>
        </w:rPr>
      </w:pPr>
    </w:p>
    <w:p w14:paraId="6537F28F" w14:textId="77777777" w:rsidR="005E060A" w:rsidRPr="005E060A" w:rsidRDefault="005E060A" w:rsidP="005E060A">
      <w:pPr>
        <w:spacing w:line="360" w:lineRule="auto"/>
        <w:rPr>
          <w:b/>
          <w:i/>
        </w:rPr>
      </w:pPr>
    </w:p>
    <w:p w14:paraId="387C00E5" w14:textId="77777777" w:rsidR="0083215B" w:rsidRPr="0083215B" w:rsidRDefault="005E060A" w:rsidP="3CCACBFA">
      <w:pPr>
        <w:spacing w:line="480" w:lineRule="auto"/>
        <w:outlineLvl w:val="0"/>
        <w:rPr>
          <w:b/>
          <w:bCs/>
        </w:rPr>
      </w:pPr>
      <w:r w:rsidRPr="3CCACBFA">
        <w:rPr>
          <w:b/>
          <w:bCs/>
        </w:rPr>
        <w:br w:type="page"/>
      </w:r>
      <w:bookmarkStart w:id="4" w:name="_Toc166852059"/>
      <w:r w:rsidR="00BA7FED" w:rsidRPr="3CCACBFA">
        <w:rPr>
          <w:b/>
          <w:bCs/>
        </w:rPr>
        <w:lastRenderedPageBreak/>
        <w:t>ACRONYM</w:t>
      </w:r>
      <w:bookmarkEnd w:id="4"/>
      <w:r w:rsidR="00BA7FED" w:rsidRPr="3CCACBFA">
        <w:rPr>
          <w:b/>
          <w:bCs/>
        </w:rPr>
        <w:t xml:space="preserve"> </w:t>
      </w:r>
    </w:p>
    <w:p w14:paraId="320F4F3F" w14:textId="37D04E99" w:rsidR="3CCACBFA" w:rsidRDefault="3CCACBFA" w:rsidP="3CCACBFA">
      <w:pPr>
        <w:spacing w:line="480" w:lineRule="auto"/>
        <w:outlineLvl w:val="0"/>
        <w:rPr>
          <w:b/>
          <w:bCs/>
        </w:rPr>
      </w:pPr>
    </w:p>
    <w:p w14:paraId="046C1367" w14:textId="77384CD8" w:rsidR="4DFAD12E" w:rsidRDefault="4DFAD12E" w:rsidP="00193C33">
      <w:pPr>
        <w:spacing w:line="480" w:lineRule="auto"/>
      </w:pPr>
      <w:r w:rsidRPr="0044063F">
        <w:t>B.</w:t>
      </w:r>
      <w:r w:rsidR="0044063F" w:rsidRPr="0044063F">
        <w:t>C.</w:t>
      </w:r>
      <w:r w:rsidRPr="0044063F">
        <w:t xml:space="preserve">                  Before Chris</w:t>
      </w:r>
      <w:r w:rsidR="0044063F" w:rsidRPr="0044063F">
        <w:t>t</w:t>
      </w:r>
    </w:p>
    <w:p w14:paraId="45036130" w14:textId="76C2B930" w:rsidR="4D74F36B" w:rsidRDefault="4D74F36B" w:rsidP="3CCACBFA">
      <w:pPr>
        <w:spacing w:line="480" w:lineRule="auto"/>
      </w:pPr>
      <w:r>
        <w:t xml:space="preserve">ACAS             The Advisory, Conciliation and Arbitration </w:t>
      </w:r>
      <w:r w:rsidR="240D86D2">
        <w:t xml:space="preserve">Service </w:t>
      </w:r>
    </w:p>
    <w:p w14:paraId="55809720" w14:textId="4CD5D5B8" w:rsidR="240D86D2" w:rsidRDefault="240D86D2" w:rsidP="3CCACBFA">
      <w:pPr>
        <w:spacing w:line="480" w:lineRule="auto"/>
      </w:pPr>
      <w:r>
        <w:t xml:space="preserve">AFAB             Assign Female at Birth </w:t>
      </w:r>
    </w:p>
    <w:p w14:paraId="61683EF0" w14:textId="76AB2BA2" w:rsidR="64204980" w:rsidRDefault="64204980" w:rsidP="3CCACBFA">
      <w:pPr>
        <w:spacing w:line="480" w:lineRule="auto"/>
      </w:pPr>
      <w:r>
        <w:t>EMAS             European Menopause and Society</w:t>
      </w:r>
    </w:p>
    <w:p w14:paraId="68D2A4B8" w14:textId="39053727" w:rsidR="44C7CCD8" w:rsidRDefault="44C7CCD8" w:rsidP="3CCACBFA">
      <w:pPr>
        <w:spacing w:line="480" w:lineRule="auto"/>
      </w:pPr>
      <w:r>
        <w:t xml:space="preserve">EO                  </w:t>
      </w:r>
      <w:r w:rsidR="301910F2">
        <w:t xml:space="preserve"> </w:t>
      </w:r>
      <w:r>
        <w:t xml:space="preserve">Education Otherwise </w:t>
      </w:r>
    </w:p>
    <w:p w14:paraId="67EF2194" w14:textId="5C136720" w:rsidR="6032BE3E" w:rsidRDefault="6032BE3E" w:rsidP="3CCACBFA">
      <w:pPr>
        <w:spacing w:line="480" w:lineRule="auto"/>
      </w:pPr>
      <w:r>
        <w:t xml:space="preserve">FDA                Food and Drug Administration </w:t>
      </w:r>
    </w:p>
    <w:p w14:paraId="39F85E39" w14:textId="6E2F01AC" w:rsidR="4F65D506" w:rsidRDefault="4F65D506" w:rsidP="3CCACBFA">
      <w:pPr>
        <w:spacing w:line="480" w:lineRule="auto"/>
      </w:pPr>
      <w:r>
        <w:t xml:space="preserve">FSH                Follicle-Stimulating Hormone </w:t>
      </w:r>
    </w:p>
    <w:p w14:paraId="30C8FC0F" w14:textId="6F4EE956" w:rsidR="4F65D506" w:rsidRDefault="4F65D506" w:rsidP="3CCACBFA">
      <w:pPr>
        <w:spacing w:line="480" w:lineRule="auto"/>
      </w:pPr>
      <w:r>
        <w:t xml:space="preserve">GSM              Genitourinary Syndrome of Menopause </w:t>
      </w:r>
    </w:p>
    <w:p w14:paraId="35F3659E" w14:textId="50587C43" w:rsidR="04DCA486" w:rsidRDefault="04DCA486" w:rsidP="3CCACBFA">
      <w:pPr>
        <w:spacing w:line="480" w:lineRule="auto"/>
      </w:pPr>
      <w:bookmarkStart w:id="5" w:name="_Int_TrPZsDZs"/>
      <w:r>
        <w:t>HCP</w:t>
      </w:r>
      <w:bookmarkEnd w:id="5"/>
      <w:r>
        <w:t xml:space="preserve">               Healthcare Professional </w:t>
      </w:r>
    </w:p>
    <w:p w14:paraId="13FCF189" w14:textId="237F59F7" w:rsidR="669D1E75" w:rsidRDefault="669D1E75" w:rsidP="3CCACBFA">
      <w:pPr>
        <w:spacing w:line="480" w:lineRule="auto"/>
      </w:pPr>
      <w:r>
        <w:t xml:space="preserve">HRT              Hormonal Replacement Therapy </w:t>
      </w:r>
    </w:p>
    <w:p w14:paraId="3B8BAFAC" w14:textId="5E120F40" w:rsidR="7148FB12" w:rsidRDefault="7148FB12" w:rsidP="3CCACBFA">
      <w:pPr>
        <w:spacing w:line="480" w:lineRule="auto"/>
      </w:pPr>
      <w:r>
        <w:t>LA                 Local Authority</w:t>
      </w:r>
    </w:p>
    <w:p w14:paraId="746E679A" w14:textId="0D39AB60" w:rsidR="286E222C" w:rsidRDefault="286E222C" w:rsidP="3CCACBFA">
      <w:pPr>
        <w:spacing w:line="480" w:lineRule="auto"/>
      </w:pPr>
      <w:r>
        <w:t xml:space="preserve">LH                 Luteinising Hormone </w:t>
      </w:r>
    </w:p>
    <w:p w14:paraId="7FE362BB" w14:textId="3440503B" w:rsidR="286E222C" w:rsidRDefault="286E222C" w:rsidP="3CCACBFA">
      <w:pPr>
        <w:spacing w:line="480" w:lineRule="auto"/>
      </w:pPr>
      <w:r>
        <w:t xml:space="preserve">NHS              National Health Service </w:t>
      </w:r>
      <w:r w:rsidR="36B5605D">
        <w:t xml:space="preserve"> </w:t>
      </w:r>
    </w:p>
    <w:p w14:paraId="308ADA49" w14:textId="0E8CFD0F" w:rsidR="36B5605D" w:rsidRDefault="36B5605D" w:rsidP="3CCACBFA">
      <w:pPr>
        <w:spacing w:line="480" w:lineRule="auto"/>
      </w:pPr>
      <w:r>
        <w:t xml:space="preserve">NIH               National </w:t>
      </w:r>
      <w:r w:rsidR="0D1DB0E6">
        <w:t>Institute</w:t>
      </w:r>
      <w:r>
        <w:t xml:space="preserve"> of Child Health and Human Development </w:t>
      </w:r>
    </w:p>
    <w:p w14:paraId="3DC0D731" w14:textId="5AE05CF4" w:rsidR="14C4AF0B" w:rsidRDefault="14C4AF0B" w:rsidP="3CCACBFA">
      <w:pPr>
        <w:spacing w:line="480" w:lineRule="auto"/>
      </w:pPr>
      <w:r>
        <w:t xml:space="preserve">POF      </w:t>
      </w:r>
      <w:r w:rsidR="70A2D4DC">
        <w:t xml:space="preserve">        Premature Ovarian Failur</w:t>
      </w:r>
      <w:r w:rsidR="39A7C2B6">
        <w:t xml:space="preserve">e </w:t>
      </w:r>
    </w:p>
    <w:p w14:paraId="1D85C235" w14:textId="1D1D9217" w:rsidR="39A7C2B6" w:rsidRDefault="39A7C2B6" w:rsidP="3CCACBFA">
      <w:pPr>
        <w:spacing w:line="480" w:lineRule="auto"/>
      </w:pPr>
      <w:r>
        <w:t>SHEPS         Society for Health Education and Promotion Specialists</w:t>
      </w:r>
      <w:r w:rsidR="57ECDEB1">
        <w:t xml:space="preserve"> </w:t>
      </w:r>
    </w:p>
    <w:p w14:paraId="0656F311" w14:textId="2D2BAA1C" w:rsidR="04DCA486" w:rsidRDefault="04DCA486" w:rsidP="3CCACBFA">
      <w:pPr>
        <w:spacing w:line="480" w:lineRule="auto"/>
      </w:pPr>
      <w:r>
        <w:t xml:space="preserve">     </w:t>
      </w:r>
    </w:p>
    <w:p w14:paraId="2C8B4F07" w14:textId="77777777" w:rsidR="004317A6" w:rsidRPr="004317A6" w:rsidRDefault="005E060A" w:rsidP="3CCACBFA">
      <w:pPr>
        <w:numPr>
          <w:ilvl w:val="0"/>
          <w:numId w:val="3"/>
        </w:numPr>
        <w:spacing w:line="480" w:lineRule="auto"/>
        <w:outlineLvl w:val="0"/>
        <w:rPr>
          <w:b/>
          <w:bCs/>
        </w:rPr>
      </w:pPr>
      <w:r w:rsidRPr="3CCACBFA">
        <w:rPr>
          <w:b/>
          <w:bCs/>
        </w:rPr>
        <w:br w:type="page"/>
      </w:r>
      <w:bookmarkStart w:id="6" w:name="_Toc166852060"/>
      <w:r w:rsidR="00BA7FED" w:rsidRPr="3CCACBFA">
        <w:rPr>
          <w:b/>
          <w:bCs/>
        </w:rPr>
        <w:lastRenderedPageBreak/>
        <w:t>INTRODUCTION</w:t>
      </w:r>
      <w:bookmarkEnd w:id="6"/>
    </w:p>
    <w:p w14:paraId="07C360A1" w14:textId="2EDABD98" w:rsidR="03E4AAF1" w:rsidRDefault="03E4AAF1" w:rsidP="00467B12">
      <w:pPr>
        <w:spacing w:line="480" w:lineRule="auto"/>
        <w:jc w:val="both"/>
      </w:pPr>
      <w:r w:rsidRPr="3CCACBFA">
        <w:t>Menopause is a natural part of women's ageing process and a stage of transition unique to a particular gender (Safwan,</w:t>
      </w:r>
      <w:r w:rsidRPr="3CCACBFA">
        <w:rPr>
          <w:i/>
          <w:iCs/>
        </w:rPr>
        <w:t xml:space="preserve"> et al.</w:t>
      </w:r>
      <w:r w:rsidRPr="3CCACBFA">
        <w:t xml:space="preserve">, 2024). </w:t>
      </w:r>
      <w:r w:rsidR="2A89C324" w:rsidRPr="3CCACBFA">
        <w:t xml:space="preserve">Since the menopausal age has maintained at 50–52 years, particularly in developing nations, perimenopause, menopause, and post-menopause comprise half or a third of a woman's life (Tariq </w:t>
      </w:r>
      <w:r w:rsidR="2A89C324" w:rsidRPr="009602A5">
        <w:rPr>
          <w:i/>
          <w:iCs/>
        </w:rPr>
        <w:t>et al.,</w:t>
      </w:r>
      <w:r w:rsidR="2A89C324" w:rsidRPr="3CCACBFA">
        <w:t xml:space="preserve"> 2023). The major biological and behavioural changes that occur in 50–85% of women after menopause can cause severe stress and incapacity (Yazdkhasti, Simbar and Abdi, 2015).</w:t>
      </w:r>
      <w:r w:rsidR="28B1D831" w:rsidRPr="3CCACBFA">
        <w:t xml:space="preserve"> Women go through the postmenopausal period, which affects about 10% of all women worldwide,</w:t>
      </w:r>
      <w:r w:rsidR="75D8EBE1" w:rsidRPr="3CCACBFA">
        <w:t xml:space="preserve"> before</w:t>
      </w:r>
      <w:r w:rsidR="28B1D831" w:rsidRPr="3CCACBFA">
        <w:t xml:space="preserve"> the occurrence of menopause (Hill, 1966). During this period, progesterone levels are lowered, FSH (follicle-stimulating hormone) and LH (luteinizing hormone) levels are increased, and o</w:t>
      </w:r>
      <w:r w:rsidR="12208E5E" w:rsidRPr="3CCACBFA">
        <w:t>oestrogen</w:t>
      </w:r>
      <w:r w:rsidR="28B1D831" w:rsidRPr="3CCACBFA">
        <w:t xml:space="preserve"> declines. Every year, more than 25 million women struggle with menopause worldwide, making the current conversation urgent and crucial (Hill, 1996).</w:t>
      </w:r>
      <w:r w:rsidR="48CD853D" w:rsidRPr="3CCACBFA">
        <w:t xml:space="preserve"> A normal stage of life for women, the menopausal transition is the result of a complex interaction of biological, psychological, and sociocultural variables (Formanek, 2023). Women negotiate this crucial time of life with a variety of opportunities and obstacles that impact their experience and overall well-being (Kelly, 2011). Examining four major themes—the historical </w:t>
      </w:r>
      <w:r w:rsidR="1C5B2F52" w:rsidRPr="3CCACBFA">
        <w:t>context</w:t>
      </w:r>
      <w:r w:rsidR="48CD853D" w:rsidRPr="3CCACBFA">
        <w:t xml:space="preserve"> of menopause, understanding menopause, menopause in the workplace, and menopause's impact on mental health—this dissertation aims to explore the complex nature of the menopausal transition</w:t>
      </w:r>
      <w:r w:rsidR="6A8AAA53" w:rsidRPr="3CCACBFA">
        <w:t xml:space="preserve"> (Kelly, 2011).</w:t>
      </w:r>
    </w:p>
    <w:p w14:paraId="47435946" w14:textId="11A62C41" w:rsidR="3CCACBFA" w:rsidRDefault="00E2099B" w:rsidP="00E2099B">
      <w:pPr>
        <w:spacing w:line="480" w:lineRule="auto"/>
        <w:jc w:val="both"/>
      </w:pPr>
      <w:r w:rsidRPr="00E87583">
        <w:t>The Themes are as follows:</w:t>
      </w:r>
    </w:p>
    <w:p w14:paraId="42F555E6" w14:textId="0AAF3105" w:rsidR="67C3C39E" w:rsidRDefault="67C3C39E" w:rsidP="00E87583">
      <w:pPr>
        <w:spacing w:line="480" w:lineRule="auto"/>
        <w:jc w:val="both"/>
        <w:rPr>
          <w:b/>
          <w:bCs/>
        </w:rPr>
      </w:pPr>
      <w:r w:rsidRPr="3CCACBFA">
        <w:rPr>
          <w:b/>
          <w:bCs/>
        </w:rPr>
        <w:t xml:space="preserve">Theme 1: Historical Context of Menopause </w:t>
      </w:r>
    </w:p>
    <w:p w14:paraId="31CA11C7" w14:textId="349B8D3A" w:rsidR="5B8FA0BC" w:rsidRDefault="5B8FA0BC" w:rsidP="00467B12">
      <w:pPr>
        <w:spacing w:before="120" w:after="120" w:line="480" w:lineRule="auto"/>
        <w:jc w:val="both"/>
        <w:rPr>
          <w:highlight w:val="yellow"/>
        </w:rPr>
      </w:pPr>
      <w:r w:rsidRPr="3CCACBFA">
        <w:t xml:space="preserve">Menopause's historical background offers important insights on how attitudes and perceptions of this biological phenomenon have changed over time (Davis and Campbell, 2022). People can learn more about the historical foundations of modern </w:t>
      </w:r>
      <w:r w:rsidRPr="3CCACBFA">
        <w:lastRenderedPageBreak/>
        <w:t>viewpoints and dispel enduring myths about menopause by investigating traditional wisdom, medical procedures, and social conventions related to the transition.</w:t>
      </w:r>
    </w:p>
    <w:p w14:paraId="6DDCD319" w14:textId="0766297F" w:rsidR="5B8FA0BC" w:rsidRDefault="5B8FA0BC" w:rsidP="00467B12">
      <w:pPr>
        <w:spacing w:before="120" w:after="120" w:line="480" w:lineRule="auto"/>
        <w:jc w:val="both"/>
        <w:rPr>
          <w:b/>
          <w:bCs/>
        </w:rPr>
      </w:pPr>
      <w:r w:rsidRPr="3CCACBFA">
        <w:rPr>
          <w:b/>
          <w:bCs/>
        </w:rPr>
        <w:t xml:space="preserve">Theme 2: Understanding </w:t>
      </w:r>
      <w:r w:rsidR="2B2E7A8F" w:rsidRPr="3CCACBFA">
        <w:rPr>
          <w:b/>
          <w:bCs/>
        </w:rPr>
        <w:t>M</w:t>
      </w:r>
      <w:r w:rsidRPr="3CCACBFA">
        <w:rPr>
          <w:b/>
          <w:bCs/>
        </w:rPr>
        <w:t xml:space="preserve">enopause </w:t>
      </w:r>
    </w:p>
    <w:p w14:paraId="48E0AFB9" w14:textId="020093A1" w:rsidR="5AB33872" w:rsidRDefault="5AB33872" w:rsidP="00467B12">
      <w:pPr>
        <w:spacing w:before="120" w:after="120" w:line="480" w:lineRule="auto"/>
        <w:jc w:val="both"/>
        <w:rPr>
          <w:highlight w:val="yellow"/>
        </w:rPr>
      </w:pPr>
      <w:r w:rsidRPr="3CCACBFA">
        <w:t xml:space="preserve">Promoting informed decision-making and comprehensive health management requires an understanding of the psychological changes and symptomatology related to menopause (Learna, 2023). The biological mechanism of menopause, the variety of menopausal experiences, and the role of healthcare providers in assisting women during this transition will all be covered in this theme. </w:t>
      </w:r>
    </w:p>
    <w:p w14:paraId="3D894B9C" w14:textId="5F8D1CB5" w:rsidR="5AB33872" w:rsidRDefault="5AB33872" w:rsidP="00467B12">
      <w:pPr>
        <w:spacing w:before="120" w:after="120" w:line="480" w:lineRule="auto"/>
        <w:jc w:val="both"/>
        <w:rPr>
          <w:b/>
          <w:bCs/>
        </w:rPr>
      </w:pPr>
      <w:r w:rsidRPr="3CCACBFA">
        <w:rPr>
          <w:b/>
          <w:bCs/>
        </w:rPr>
        <w:t xml:space="preserve">Theme 3: Menopause in the </w:t>
      </w:r>
      <w:r w:rsidR="7484942B" w:rsidRPr="3CCACBFA">
        <w:rPr>
          <w:b/>
          <w:bCs/>
        </w:rPr>
        <w:t>W</w:t>
      </w:r>
      <w:r w:rsidRPr="3CCACBFA">
        <w:rPr>
          <w:b/>
          <w:bCs/>
        </w:rPr>
        <w:t xml:space="preserve">orkplace </w:t>
      </w:r>
    </w:p>
    <w:p w14:paraId="32B997A7" w14:textId="48503E48" w:rsidR="623FD350" w:rsidRDefault="623FD350" w:rsidP="00467B12">
      <w:pPr>
        <w:spacing w:before="120" w:after="120" w:line="480" w:lineRule="auto"/>
        <w:jc w:val="both"/>
      </w:pPr>
      <w:r w:rsidRPr="3CCACBFA">
        <w:t>The responsibilities and dynamics of the workplace frequently collide with menopause, creating difficulties for both employers and employees (Safwan</w:t>
      </w:r>
      <w:r w:rsidRPr="009602A5">
        <w:rPr>
          <w:i/>
          <w:iCs/>
        </w:rPr>
        <w:t>, et al</w:t>
      </w:r>
      <w:r w:rsidRPr="3CCACBFA">
        <w:t>., 2024).</w:t>
      </w:r>
    </w:p>
    <w:p w14:paraId="1CD8C77C" w14:textId="5927357F" w:rsidR="623FD350" w:rsidRDefault="623FD350" w:rsidP="00467B12">
      <w:pPr>
        <w:spacing w:before="120" w:after="120" w:line="480" w:lineRule="auto"/>
        <w:jc w:val="both"/>
      </w:pPr>
      <w:r w:rsidRPr="3CCACBFA">
        <w:t>This theme will investigate how menopausal symptoms affect organisational policies, workplace culture, and job performance.</w:t>
      </w:r>
    </w:p>
    <w:p w14:paraId="2D247291" w14:textId="3548BC46" w:rsidR="623FD350" w:rsidRDefault="623FD350" w:rsidP="00E87583">
      <w:pPr>
        <w:spacing w:before="120" w:after="120" w:line="480" w:lineRule="auto"/>
        <w:jc w:val="both"/>
        <w:rPr>
          <w:b/>
          <w:bCs/>
        </w:rPr>
      </w:pPr>
      <w:r w:rsidRPr="3CCACBFA">
        <w:rPr>
          <w:b/>
          <w:bCs/>
        </w:rPr>
        <w:t xml:space="preserve">Theme 4: Menopause and Mental Health </w:t>
      </w:r>
    </w:p>
    <w:p w14:paraId="4791DE41" w14:textId="48349DCE" w:rsidR="6819AA38" w:rsidRDefault="6819AA38" w:rsidP="00467B12">
      <w:pPr>
        <w:spacing w:before="120" w:after="120" w:line="480" w:lineRule="auto"/>
        <w:jc w:val="both"/>
      </w:pPr>
      <w:r w:rsidRPr="3CCACBFA">
        <w:t>Women's mental health and wellbeing can be impacted by the menopausal transition, with symptoms like mood swings, anxiety, and sadness frequently taking centre stage (Evis</w:t>
      </w:r>
      <w:r w:rsidR="1A9D58ED" w:rsidRPr="3CCACBFA">
        <w:t>,</w:t>
      </w:r>
      <w:r w:rsidRPr="3CCACBFA">
        <w:t xml:space="preserve"> </w:t>
      </w:r>
      <w:r w:rsidRPr="3CCACBFA">
        <w:rPr>
          <w:i/>
          <w:iCs/>
        </w:rPr>
        <w:t>et al.</w:t>
      </w:r>
      <w:r w:rsidRPr="3CCACBFA">
        <w:t>, 2001). The physiological effects of menopause will be examined in this theme, along with the stigma associated with talking about mental health issues, obstacles to getting help, and the significance of integrated care models (Monteleone</w:t>
      </w:r>
      <w:r w:rsidR="1CED12F7" w:rsidRPr="3CCACBFA">
        <w:t>,</w:t>
      </w:r>
      <w:r w:rsidRPr="3CCACBFA">
        <w:t xml:space="preserve"> </w:t>
      </w:r>
      <w:r w:rsidRPr="3CCACBFA">
        <w:rPr>
          <w:i/>
          <w:iCs/>
        </w:rPr>
        <w:t>et al</w:t>
      </w:r>
      <w:r w:rsidRPr="3CCACBFA">
        <w:t>., 2018).</w:t>
      </w:r>
    </w:p>
    <w:p w14:paraId="27760E73" w14:textId="5D6B2714" w:rsidR="1A4FFB02" w:rsidRDefault="1A4FFB02" w:rsidP="00467B12">
      <w:pPr>
        <w:spacing w:before="120" w:after="120" w:line="480" w:lineRule="auto"/>
        <w:jc w:val="both"/>
        <w:rPr>
          <w:b/>
          <w:bCs/>
        </w:rPr>
      </w:pPr>
      <w:r w:rsidRPr="3CCACBFA">
        <w:rPr>
          <w:b/>
          <w:bCs/>
        </w:rPr>
        <w:t xml:space="preserve">Conclusion </w:t>
      </w:r>
    </w:p>
    <w:p w14:paraId="6C3D24C5" w14:textId="384233B5" w:rsidR="4A003040" w:rsidRDefault="4A003040" w:rsidP="00467B12">
      <w:pPr>
        <w:spacing w:before="120" w:after="120" w:line="480" w:lineRule="auto"/>
        <w:jc w:val="both"/>
      </w:pPr>
      <w:r w:rsidRPr="3CCACBFA">
        <w:t xml:space="preserve">In conclusion, the goal of this dissertation is to clarify the various perspectives and intricacies associated with the menopausal transition. Readers can develop a deeper </w:t>
      </w:r>
      <w:r w:rsidRPr="3CCACBFA">
        <w:lastRenderedPageBreak/>
        <w:t>understanding of menopause and encourage supportive environments that enable women to navigate this transformative phase with dignity and resilience by critically examining historical narratives, physiological processes, workplace dynamics, and mental health implications (Geraghty, 2021; World Health Organisation, 2022; Carer, 2023).</w:t>
      </w:r>
    </w:p>
    <w:p w14:paraId="08A3DB6E" w14:textId="57259FB9" w:rsidR="47F2B1AE" w:rsidRDefault="47F2B1AE" w:rsidP="00467B12">
      <w:pPr>
        <w:spacing w:before="120" w:after="120" w:line="480" w:lineRule="auto"/>
        <w:jc w:val="both"/>
        <w:rPr>
          <w:highlight w:val="yellow"/>
        </w:rPr>
      </w:pPr>
      <w:r w:rsidRPr="3CCACBFA">
        <w:t xml:space="preserve">The section titled: Discussion and Results will delve into the topics that surfaced from the Literature Review, with a particular emphasis on how menopause affects women's experiences in the workplace and society. These themes include </w:t>
      </w:r>
      <w:r w:rsidRPr="3CCACBFA">
        <w:rPr>
          <w:i/>
          <w:iCs/>
        </w:rPr>
        <w:t xml:space="preserve">'Challenging Medicalization and Empowering Women’s Health Choices,' </w:t>
      </w:r>
      <w:r w:rsidRPr="3CCACBFA">
        <w:t xml:space="preserve">which addresses the move towards a more holistic and empowering approach to women’s health, particularly during menopause, and </w:t>
      </w:r>
      <w:r w:rsidRPr="3CCACBFA">
        <w:rPr>
          <w:i/>
          <w:iCs/>
        </w:rPr>
        <w:t>'Breaking the Silence: Menopause in the Workplace and The Call for Supportive Policies,'</w:t>
      </w:r>
      <w:r w:rsidRPr="3CCACBFA">
        <w:t xml:space="preserve"> which highlights the lack of awareness and support for menopausal women in the workplace. This section will explore the range of concerns related to menopause, including any gaps in care and possibilities for women to receive support during this time of transition.</w:t>
      </w:r>
    </w:p>
    <w:p w14:paraId="27AF6216" w14:textId="31222CD2" w:rsidR="7F7168F6" w:rsidRDefault="7F7168F6" w:rsidP="00467B12">
      <w:pPr>
        <w:spacing w:before="120" w:after="120" w:line="480" w:lineRule="auto"/>
        <w:jc w:val="both"/>
      </w:pPr>
      <w:r w:rsidRPr="3CCACBFA">
        <w:t>To address the difficulties women, confront due to menopause, the conclusion and recommendation section will emphasise the need for inclusive workplace policies and support networks</w:t>
      </w:r>
      <w:r w:rsidR="2FE91D4E" w:rsidRPr="3CCACBFA">
        <w:t xml:space="preserve"> </w:t>
      </w:r>
      <w:r w:rsidR="2FE91D4E" w:rsidRPr="3CCACBFA">
        <w:rPr>
          <w:color w:val="000000" w:themeColor="text1"/>
        </w:rPr>
        <w:t xml:space="preserve">(Hardy </w:t>
      </w:r>
      <w:r w:rsidR="2FE91D4E" w:rsidRPr="3CCACBFA">
        <w:rPr>
          <w:i/>
          <w:iCs/>
          <w:color w:val="000000" w:themeColor="text1"/>
        </w:rPr>
        <w:t>et al.</w:t>
      </w:r>
      <w:r w:rsidR="2FE91D4E" w:rsidRPr="3CCACBFA">
        <w:rPr>
          <w:color w:val="000000" w:themeColor="text1"/>
        </w:rPr>
        <w:t>, 2018)</w:t>
      </w:r>
      <w:r w:rsidRPr="3CCACBFA">
        <w:t>. It will draw attention to how crucial it is to end the taboo around menopause in the workplace and advance women's well-being by giving them the power to make knowledgeable decisions about their health</w:t>
      </w:r>
      <w:r w:rsidR="16825B3A" w:rsidRPr="3CCACBFA">
        <w:t xml:space="preserve"> (</w:t>
      </w:r>
      <w:r w:rsidR="16825B3A" w:rsidRPr="3CCACBFA">
        <w:rPr>
          <w:color w:val="000000" w:themeColor="text1"/>
        </w:rPr>
        <w:t>Hardy, Hunter, and Griffiths, 2018)</w:t>
      </w:r>
      <w:r w:rsidRPr="3CCACBFA">
        <w:t>. It will also highlight the move towards more comprehensive approaches to menopause and the necessity of making informed, individualised decisions to enhance the general health and quality of life of women going through menopause</w:t>
      </w:r>
      <w:r w:rsidR="0D2DF4AB" w:rsidRPr="3CCACBFA">
        <w:t xml:space="preserve"> (NHS, 2023)</w:t>
      </w:r>
      <w:r w:rsidRPr="3CCACBFA">
        <w:t xml:space="preserve">. The importance of continuing menopause research and education will also be emphasised in this part to further equip women with </w:t>
      </w:r>
      <w:r w:rsidRPr="3CCACBFA">
        <w:lastRenderedPageBreak/>
        <w:t>the knowledge and skills necessary to appropriately manage their symptoms</w:t>
      </w:r>
      <w:r w:rsidR="4B21832C" w:rsidRPr="3CCACBFA">
        <w:t xml:space="preserve"> (Learna, 2023)</w:t>
      </w:r>
      <w:r w:rsidRPr="3CCACBFA">
        <w:t>.</w:t>
      </w:r>
    </w:p>
    <w:p w14:paraId="54E971BC" w14:textId="77777777" w:rsidR="004317A6" w:rsidRDefault="005E060A" w:rsidP="00467B12">
      <w:pPr>
        <w:numPr>
          <w:ilvl w:val="0"/>
          <w:numId w:val="3"/>
        </w:numPr>
        <w:spacing w:before="120" w:after="120" w:line="480" w:lineRule="auto"/>
        <w:jc w:val="both"/>
        <w:outlineLvl w:val="0"/>
        <w:rPr>
          <w:b/>
        </w:rPr>
      </w:pPr>
      <w:r w:rsidRPr="3CCACBFA">
        <w:rPr>
          <w:b/>
          <w:bCs/>
        </w:rPr>
        <w:br w:type="page"/>
      </w:r>
      <w:bookmarkStart w:id="7" w:name="_Toc166852061"/>
      <w:r w:rsidR="00BA7FED" w:rsidRPr="3CCACBFA">
        <w:rPr>
          <w:b/>
          <w:bCs/>
        </w:rPr>
        <w:lastRenderedPageBreak/>
        <w:t>LITERATURE REVIEW</w:t>
      </w:r>
      <w:bookmarkEnd w:id="7"/>
      <w:r w:rsidR="00BA7FED" w:rsidRPr="3CCACBFA">
        <w:rPr>
          <w:b/>
          <w:bCs/>
        </w:rPr>
        <w:t xml:space="preserve"> </w:t>
      </w:r>
    </w:p>
    <w:p w14:paraId="2635E364" w14:textId="77777777" w:rsidR="005E060A" w:rsidRDefault="005E060A" w:rsidP="00467B12">
      <w:pPr>
        <w:numPr>
          <w:ilvl w:val="1"/>
          <w:numId w:val="3"/>
        </w:numPr>
        <w:spacing w:before="120" w:after="120" w:line="480" w:lineRule="auto"/>
        <w:jc w:val="both"/>
        <w:outlineLvl w:val="1"/>
        <w:rPr>
          <w:b/>
        </w:rPr>
      </w:pPr>
      <w:bookmarkStart w:id="8" w:name="_Toc166852062"/>
      <w:r w:rsidRPr="3CCACBFA">
        <w:rPr>
          <w:b/>
          <w:bCs/>
        </w:rPr>
        <w:t>Introduction</w:t>
      </w:r>
      <w:bookmarkEnd w:id="8"/>
      <w:r w:rsidRPr="3CCACBFA">
        <w:rPr>
          <w:b/>
          <w:bCs/>
        </w:rPr>
        <w:t xml:space="preserve"> </w:t>
      </w:r>
    </w:p>
    <w:p w14:paraId="307AAD20" w14:textId="0365D41F" w:rsidR="005E060A" w:rsidRPr="00DE7795" w:rsidRDefault="6FCF1891" w:rsidP="00467B12">
      <w:pPr>
        <w:spacing w:before="120" w:after="120" w:line="480" w:lineRule="auto"/>
        <w:jc w:val="both"/>
      </w:pPr>
      <w:r w:rsidRPr="3CCACBFA">
        <w:t>Over 25 million women worldwide go through menopause naturally each year, which emphasises the significance of continuing the conversation about this major life shift (Hill, 1996).</w:t>
      </w:r>
      <w:r w:rsidR="34D513D6" w:rsidRPr="3CCACBFA">
        <w:t xml:space="preserve"> The intricacy of this journey, which is impacted by a range of cultural, socioeconomic, and medical issues, highlights the necessity of ongoing research and open dialogue to truly represent and comprehend the experiences of women (Formanek, 2003).</w:t>
      </w:r>
      <w:r w:rsidR="41D62150" w:rsidRPr="3CCACBFA">
        <w:t xml:space="preserve"> Recent literature highlights that the evolving conversation around menopause gives fresh perspectives and a more thorough knowledge of this universal yet individual process</w:t>
      </w:r>
      <w:r w:rsidR="5EAE5FD0" w:rsidRPr="3CCACBFA">
        <w:t xml:space="preserve"> (Geraghty, 2021)</w:t>
      </w:r>
      <w:r w:rsidR="41D62150" w:rsidRPr="3CCACBFA">
        <w:t>.</w:t>
      </w:r>
      <w:r w:rsidR="5743E604" w:rsidRPr="3CCACBFA">
        <w:t xml:space="preserve"> For women to manage their symptoms, make treatment decisions, become more aware of long-term health risks, and empower themselves, </w:t>
      </w:r>
      <w:r w:rsidR="78F27296" w:rsidRPr="3CCACBFA">
        <w:t xml:space="preserve">and </w:t>
      </w:r>
      <w:r w:rsidR="5743E604" w:rsidRPr="3CCACBFA">
        <w:t>educati</w:t>
      </w:r>
      <w:r w:rsidR="6CC3C589" w:rsidRPr="3CCACBFA">
        <w:t>ng</w:t>
      </w:r>
      <w:r w:rsidR="5743E604" w:rsidRPr="3CCACBFA">
        <w:t xml:space="preserve"> </w:t>
      </w:r>
      <w:r w:rsidR="40E2BC27" w:rsidRPr="3CCACBFA">
        <w:t xml:space="preserve">themselves </w:t>
      </w:r>
      <w:r w:rsidR="5743E604" w:rsidRPr="3CCACBFA">
        <w:t>on women's health (Learna, 2023)</w:t>
      </w:r>
      <w:r w:rsidR="6FAF2801" w:rsidRPr="3CCACBFA">
        <w:t xml:space="preserve">. </w:t>
      </w:r>
      <w:r w:rsidR="5782ABC9" w:rsidRPr="3CCACBFA">
        <w:t>The impact of menopausal symptoms on women's quality of life and work performance is becoming increasingly important, as evidenced by the substantial number of women in the UK workforce who are over 50 and who enter menopause before the age of 50 (Office of National Statistics, 2017; Ayers &amp; Hunter, 2013).</w:t>
      </w:r>
      <w:r w:rsidR="4D5071D3" w:rsidRPr="3CCACBFA">
        <w:t xml:space="preserve"> Menopausal women may have mental health problems because of stigma and a lack of support at work, which emphasises the significance of fostering emotional resilience and setting up the required support networks (Griffiths, 2013).</w:t>
      </w:r>
    </w:p>
    <w:p w14:paraId="3B95FE3B" w14:textId="14AD3703" w:rsidR="005E060A" w:rsidRPr="00DE7795" w:rsidRDefault="31A536E0" w:rsidP="00467B12">
      <w:pPr>
        <w:spacing w:before="120" w:after="120" w:line="480" w:lineRule="auto"/>
        <w:jc w:val="both"/>
      </w:pPr>
      <w:r w:rsidRPr="3CCACBFA">
        <w:t>This literature review will give readers a thorough grasp of the social, psychological, and physical effects of this crucial time of women's lives. The complexity of menopause, influenced by a range of factors including cultural beliefs, social situation, and medical considerations, is highlighted by a review of the literature. The historical background of menopause, understanding menopause, menopause in the workplace, menopause and mental health</w:t>
      </w:r>
      <w:r w:rsidR="4CA49FE5" w:rsidRPr="3CCACBFA">
        <w:t xml:space="preserve"> </w:t>
      </w:r>
      <w:r w:rsidRPr="3CCACBFA">
        <w:t xml:space="preserve">are the four main subjects this literature review will </w:t>
      </w:r>
      <w:r w:rsidRPr="3CCACBFA">
        <w:lastRenderedPageBreak/>
        <w:t>examine. This dissertation develops a deeper understanding of women's menopausal experiences and the value of continued study and discussion in promoting their health and well-being by exploring these issues</w:t>
      </w:r>
      <w:r w:rsidR="009602A5">
        <w:t xml:space="preserve"> (NHS, 2023)</w:t>
      </w:r>
      <w:r w:rsidR="6F953EB9" w:rsidRPr="3CCACBFA">
        <w:t xml:space="preserve">. </w:t>
      </w:r>
      <w:r w:rsidR="4D5071D3" w:rsidRPr="3CCACBFA">
        <w:t xml:space="preserve"> </w:t>
      </w:r>
    </w:p>
    <w:p w14:paraId="4C7F1EF1" w14:textId="77777777" w:rsidR="000D683C" w:rsidRDefault="006E1963" w:rsidP="00467B12">
      <w:pPr>
        <w:numPr>
          <w:ilvl w:val="1"/>
          <w:numId w:val="3"/>
        </w:numPr>
        <w:spacing w:before="120" w:after="120" w:line="480" w:lineRule="auto"/>
        <w:jc w:val="both"/>
        <w:outlineLvl w:val="1"/>
        <w:rPr>
          <w:b/>
        </w:rPr>
      </w:pPr>
      <w:bookmarkStart w:id="9" w:name="_Toc166852063"/>
      <w:r w:rsidRPr="3CCACBFA">
        <w:rPr>
          <w:b/>
          <w:bCs/>
        </w:rPr>
        <w:t>Theme 1</w:t>
      </w:r>
      <w:r w:rsidR="00D25226" w:rsidRPr="3CCACBFA">
        <w:rPr>
          <w:b/>
          <w:bCs/>
        </w:rPr>
        <w:t>:</w:t>
      </w:r>
      <w:r w:rsidRPr="3CCACBFA">
        <w:rPr>
          <w:b/>
          <w:bCs/>
        </w:rPr>
        <w:t xml:space="preserve"> </w:t>
      </w:r>
      <w:r w:rsidR="002B60A8" w:rsidRPr="3CCACBFA">
        <w:rPr>
          <w:b/>
          <w:bCs/>
        </w:rPr>
        <w:t>Historical Context of Menopause</w:t>
      </w:r>
      <w:bookmarkEnd w:id="9"/>
    </w:p>
    <w:p w14:paraId="27C3F0A5" w14:textId="4C7A2BCC" w:rsidR="00CC4BC1" w:rsidRDefault="00CC4BC1" w:rsidP="00467B12">
      <w:pPr>
        <w:spacing w:before="120" w:after="120" w:line="480" w:lineRule="auto"/>
        <w:jc w:val="both"/>
      </w:pPr>
      <w:r>
        <w:t>As early as the 4th century B.C.</w:t>
      </w:r>
      <w:r w:rsidR="3650D35F">
        <w:t xml:space="preserve"> (Before Christ)</w:t>
      </w:r>
      <w:r>
        <w:t xml:space="preserve">, documented medical writings focused on menopause's age-related aspects, </w:t>
      </w:r>
      <w:r w:rsidR="2BDB5B66">
        <w:t>due</w:t>
      </w:r>
      <w:r>
        <w:t xml:space="preserve"> to concerns about subfertility and sexual inconvenience (Boulet and Burger, 1991). Aristotle's work, </w:t>
      </w:r>
      <w:r w:rsidRPr="3CCACBFA">
        <w:rPr>
          <w:i/>
          <w:iCs/>
        </w:rPr>
        <w:t>'Historium Animalum,</w:t>
      </w:r>
      <w:r>
        <w:t xml:space="preserve">' delves into menopause, noting that the menstrual cycle ceases in most women around their forties. Aristotle (Boulet and Burger, 1991) emphasises that in some cases, this phenomenon can extend up to the fifties, with women at that age still known to bear children (Boulet and Burger, 1991). Aristotle adds a crucial qualification, highlighting the lack of fertility at the onset of these symptoms and their decline when emissions become scanty and weak (Boulet and Burger, 1991). Tracing the discourse on menopause back to ancient Greece, the linguistic roots of the term itself—derived from ‘men’ (month) and ‘pauein’ (to stop)—offer insights into the conceptualisation of the conclusion of women's monthly cycles (Giles </w:t>
      </w:r>
      <w:r w:rsidRPr="009602A5">
        <w:rPr>
          <w:i/>
          <w:iCs/>
        </w:rPr>
        <w:t>et al</w:t>
      </w:r>
      <w:r>
        <w:t>., 1910). However, the scarcity of information during this era is attributed to shorter lifespans, with more than 50% of women estimated to have died before reaching the age of 34 (Holland, 2018). Additionally, societal beliefs in female inferiority, tethered to fertility, acted as a deterrent to a comprehensive exploration of menopause in ancient Greek literature (Holland, 2018).</w:t>
      </w:r>
    </w:p>
    <w:p w14:paraId="53342B75" w14:textId="31768FBC" w:rsidR="00CC4BC1" w:rsidRDefault="00CC4BC1" w:rsidP="00467B12">
      <w:pPr>
        <w:spacing w:before="120" w:after="120" w:line="480" w:lineRule="auto"/>
        <w:jc w:val="both"/>
      </w:pPr>
      <w:r>
        <w:t xml:space="preserve">Menopause started being recognised as a natural occurrence by the 18th century, marking a pivotal turning point in the trajectory of medical studies (Martin, 1994). Yet, this newfound acknowledgement did not shield women from perilous treatments during the </w:t>
      </w:r>
      <w:r w:rsidR="32600752">
        <w:t>initial stages</w:t>
      </w:r>
      <w:r>
        <w:t xml:space="preserve"> of menopausal research. These treatments, often administered by well-</w:t>
      </w:r>
      <w:r>
        <w:lastRenderedPageBreak/>
        <w:t>intentioned but uninformed medical practitioners</w:t>
      </w:r>
      <w:r w:rsidR="61745920">
        <w:t xml:space="preserve"> </w:t>
      </w:r>
      <w:r w:rsidR="5287982E">
        <w:t>highlighted</w:t>
      </w:r>
      <w:r>
        <w:t xml:space="preserve"> the</w:t>
      </w:r>
      <w:r w:rsidR="52EA115C">
        <w:t xml:space="preserve"> </w:t>
      </w:r>
      <w:r>
        <w:t>ongoing struggle to understand and address menopausal symptoms effectively (Singh</w:t>
      </w:r>
      <w:r w:rsidRPr="009602A5">
        <w:rPr>
          <w:i/>
          <w:iCs/>
        </w:rPr>
        <w:t>, et al</w:t>
      </w:r>
      <w:r>
        <w:t>., 2002).</w:t>
      </w:r>
    </w:p>
    <w:p w14:paraId="3F9C1543" w14:textId="54242D8E" w:rsidR="002F6A9D" w:rsidRPr="002B6C2F" w:rsidRDefault="00CC4BC1" w:rsidP="00467B12">
      <w:pPr>
        <w:spacing w:before="120" w:after="120" w:line="480" w:lineRule="auto"/>
        <w:jc w:val="both"/>
        <w:rPr>
          <w:color w:val="000000"/>
        </w:rPr>
      </w:pPr>
      <w:r>
        <w:t xml:space="preserve">The Victorian era unfolded with consequential perceptions of menopause, notably the association with climacteric insanity (Davis and Campbell, 2022). </w:t>
      </w:r>
      <w:r w:rsidR="002F6A9D" w:rsidRPr="3CCACBFA">
        <w:rPr>
          <w:color w:val="000000" w:themeColor="text1"/>
        </w:rPr>
        <w:t>Climacteric insanity has been historically described as a term for women who were going through menopause and their side effects, especially during the 19th century and even the start of the 20th century</w:t>
      </w:r>
      <w:r w:rsidR="452ABC09" w:rsidRPr="3CCACBFA">
        <w:rPr>
          <w:color w:val="000000" w:themeColor="text1"/>
        </w:rPr>
        <w:t xml:space="preserve"> (Skae,</w:t>
      </w:r>
      <w:r w:rsidR="009602A5">
        <w:rPr>
          <w:color w:val="000000" w:themeColor="text1"/>
        </w:rPr>
        <w:t xml:space="preserve"> </w:t>
      </w:r>
      <w:r w:rsidR="452ABC09" w:rsidRPr="3CCACBFA">
        <w:rPr>
          <w:color w:val="000000" w:themeColor="text1"/>
        </w:rPr>
        <w:t>1865)</w:t>
      </w:r>
      <w:r w:rsidR="002F6A9D" w:rsidRPr="3CCACBFA">
        <w:rPr>
          <w:color w:val="000000" w:themeColor="text1"/>
        </w:rPr>
        <w:t>. Throughout history, it has stopped being used in the medical field as it is an inaccurate representation of menopause in women (Skae, 1865).</w:t>
      </w:r>
    </w:p>
    <w:p w14:paraId="0CE144E9" w14:textId="6ACB71A8" w:rsidR="002F6A9D" w:rsidRPr="002F6A9D" w:rsidRDefault="002F6A9D" w:rsidP="00467B12">
      <w:pPr>
        <w:spacing w:before="120" w:after="120" w:line="480" w:lineRule="auto"/>
        <w:jc w:val="both"/>
        <w:rPr>
          <w:color w:val="000000"/>
        </w:rPr>
      </w:pPr>
      <w:r w:rsidRPr="3CCACBFA">
        <w:rPr>
          <w:color w:val="000000" w:themeColor="text1"/>
        </w:rPr>
        <w:t>Furthermore, it was often used to stereotype and name women's mental health during menopause, when women would go through things like anxiety, depression, stress, and low self-esteem. It was also used to marginalise women and deem them sick</w:t>
      </w:r>
      <w:r w:rsidR="55C3788C" w:rsidRPr="3CCACBFA">
        <w:rPr>
          <w:color w:val="000000" w:themeColor="text1"/>
        </w:rPr>
        <w:t xml:space="preserve"> (Istwani, 2023)</w:t>
      </w:r>
      <w:r w:rsidRPr="3CCACBFA">
        <w:rPr>
          <w:color w:val="000000" w:themeColor="text1"/>
        </w:rPr>
        <w:t>. In today’s medical field, it has been recognised that women going through menopause may experience many side effects for a long time, and there are many more mental health support systems and options available to deal with these side effects (Istwani, 2023).</w:t>
      </w:r>
    </w:p>
    <w:p w14:paraId="6E42D8C2" w14:textId="77777777" w:rsidR="00CC4BC1" w:rsidRDefault="00CC4BC1" w:rsidP="00467B12">
      <w:pPr>
        <w:spacing w:before="120" w:after="120" w:line="480" w:lineRule="auto"/>
        <w:jc w:val="both"/>
      </w:pPr>
      <w:r>
        <w:t>This unfounded belief led to extreme measures, such as confining women experiencing early menopausal stages in asylums (Davis and Campbell, 2022). The removal of ovaries was also advocated as a treatment for mental disorders, reflecting the limited medical knowledge and societal misconceptions prevalent during that time (Cohut, 2020).</w:t>
      </w:r>
    </w:p>
    <w:p w14:paraId="730D5451" w14:textId="77777777" w:rsidR="00CC4BC1" w:rsidRDefault="00CC4BC1" w:rsidP="00467B12">
      <w:pPr>
        <w:spacing w:before="120" w:after="120" w:line="480" w:lineRule="auto"/>
        <w:jc w:val="both"/>
      </w:pPr>
      <w:r>
        <w:t xml:space="preserve">Delving into the biological puzzle presented by menopause, anthropologists have grappled with determining the average age of menopause, aligning it with the principles of ‘survival of the fittest’ established early in human evolution (Towner, </w:t>
      </w:r>
      <w:r w:rsidRPr="3CCACBFA">
        <w:rPr>
          <w:i/>
          <w:iCs/>
        </w:rPr>
        <w:t>et al.,</w:t>
      </w:r>
      <w:r>
        <w:t xml:space="preserve"> 2016). </w:t>
      </w:r>
      <w:r>
        <w:lastRenderedPageBreak/>
        <w:t xml:space="preserve">This biological puzzle adds another layer of menopausal understanding, challenging conventional theories that were brought up throughout history (Towner, </w:t>
      </w:r>
      <w:r w:rsidRPr="3CCACBFA">
        <w:rPr>
          <w:i/>
          <w:iCs/>
        </w:rPr>
        <w:t>et al</w:t>
      </w:r>
      <w:r>
        <w:t>., 2016).</w:t>
      </w:r>
    </w:p>
    <w:p w14:paraId="7A819476" w14:textId="0AF474A9" w:rsidR="00CC4BC1" w:rsidRDefault="00CC4BC1" w:rsidP="00467B12">
      <w:pPr>
        <w:spacing w:before="120" w:after="120" w:line="480" w:lineRule="auto"/>
        <w:jc w:val="both"/>
      </w:pPr>
      <w:r>
        <w:t>The term ‘menopause,’ coined in the 1820s by French physician Charles-Pierre-Louis de Gardanne, marks a linguistic crystallisation of the evolving understanding of this life stage (Moore, 2022). The introduction of ‘Ovariin’ medication made by Merck in (1899), medication was derived from dried pulverised bovine ovaries, and was then given to women going through menopause, signifies a milestone in the history of menopausal treatments, albeit one filled with trials, errors, and ongoing attempts to unravel the complexities surrounding menopause (Moore, 2022; Prouge, 2019).</w:t>
      </w:r>
    </w:p>
    <w:p w14:paraId="718CB7F0" w14:textId="51A79785" w:rsidR="00CC4BC1" w:rsidRDefault="00CC4BC1" w:rsidP="00467B12">
      <w:pPr>
        <w:spacing w:before="120" w:after="120" w:line="480" w:lineRule="auto"/>
        <w:jc w:val="both"/>
      </w:pPr>
      <w:r>
        <w:t>While advancements in medical knowledge have paved the way for a more nuanced understanding of menopause, persistent perceptions of it as an illness in need of a cure persisted well into the 20th century (McCrea, 1983). This lens, tinted with a medicalised perspective, impacted the experiences of women navigating this natural transition (McCrea, 1983).</w:t>
      </w:r>
    </w:p>
    <w:p w14:paraId="6C6861B5" w14:textId="77777777" w:rsidR="00CC4BC1" w:rsidRDefault="00CC4BC1" w:rsidP="00467B12">
      <w:pPr>
        <w:spacing w:before="120" w:after="120" w:line="480" w:lineRule="auto"/>
        <w:jc w:val="both"/>
      </w:pPr>
      <w:r>
        <w:t>The universal linkage between menopause and the end of menstruation, accepted in American and European understanding, came under scrutiny through Lock's research (2003). Emphasising the diversity of menopausal symptoms among women, Lock's (2003) findings challenged the perception of menopause as a homogenous experience. Society, however, has often resorted to generalisations, depicting menopause as a ‘feminine change’ and characterising older women as unsteady or ‘hopeless,’ perpetuated through various mediums, including social media and, at times, by certain factions of men (Lock, 2003).</w:t>
      </w:r>
    </w:p>
    <w:p w14:paraId="04889B98" w14:textId="77777777" w:rsidR="00CC4BC1" w:rsidRDefault="00CC4BC1" w:rsidP="00467B12">
      <w:pPr>
        <w:spacing w:before="120" w:after="120" w:line="480" w:lineRule="auto"/>
        <w:jc w:val="both"/>
      </w:pPr>
      <w:r>
        <w:t xml:space="preserve">Contrary to these stereotypes, the voices of women undergoing menopause often speak of renewed energy and a lack of permanent changes (Kelly, 2011). However, society, </w:t>
      </w:r>
      <w:r>
        <w:lastRenderedPageBreak/>
        <w:t>influenced by socio-political and economic factors, continues to view menopause as a disruptive phase in a woman's life, illustrating the enduring impact of societal constructs on individual experiences (Kelly, 2011).</w:t>
      </w:r>
    </w:p>
    <w:p w14:paraId="7BE719E9" w14:textId="7490E428" w:rsidR="00CC4BC1" w:rsidRDefault="00CC4BC1" w:rsidP="00467B12">
      <w:pPr>
        <w:spacing w:before="120" w:after="120" w:line="480" w:lineRule="auto"/>
        <w:jc w:val="both"/>
      </w:pPr>
      <w:r>
        <w:t xml:space="preserve">Non-Western countries, despite their unique cultural landscapes, have yet to delve into extensive research on the </w:t>
      </w:r>
      <w:r w:rsidR="38682D1B">
        <w:t>medicalisation</w:t>
      </w:r>
      <w:r>
        <w:t xml:space="preserve"> of menopause (Flint &amp; Samil, 1990; Lock, 1994). This research gap bears implications for the daily lives of women in these societies, shaping their experiences within the social construction of menopause (Flint &amp; Samil, 1990; Lock, 1993).</w:t>
      </w:r>
    </w:p>
    <w:p w14:paraId="3959AECA" w14:textId="77777777" w:rsidR="00CC4BC1" w:rsidRDefault="00CC4BC1" w:rsidP="00467B12">
      <w:pPr>
        <w:spacing w:before="120" w:after="120" w:line="480" w:lineRule="auto"/>
        <w:jc w:val="both"/>
      </w:pPr>
      <w:r>
        <w:t>In non-Western cultures, however, classical menopausal symptoms like hot flashes and memory loss are reported to be less frequent, introducing a cross-cultural dimension to our understanding of menopause (Beyene, 1989). Kaufert's research (1988), centred on Canadian women, highlights their nuanced perception of menopause, considering themselves in this life stage upon noticing changes in menstrual cycles rather than waiting for their complete cessation (Beyene, 1989).</w:t>
      </w:r>
    </w:p>
    <w:p w14:paraId="2A2DDDA9" w14:textId="6B5C69E9" w:rsidR="00CC4BC1" w:rsidRDefault="00CC4BC1" w:rsidP="00467B12">
      <w:pPr>
        <w:spacing w:before="120" w:after="120" w:line="480" w:lineRule="auto"/>
        <w:jc w:val="both"/>
      </w:pPr>
      <w:r>
        <w:t xml:space="preserve">The 1960s witnessed the burgeoning women's rights movement, sparking </w:t>
      </w:r>
      <w:r w:rsidR="4BB6EEE2">
        <w:t>a change in basic assumptions</w:t>
      </w:r>
      <w:r>
        <w:t xml:space="preserve"> in how women questioned menopausal stereotypes and the medical authorities imposed a disease model (McCrea, 1983; Lewis, 1993).</w:t>
      </w:r>
    </w:p>
    <w:p w14:paraId="2E3AA78A" w14:textId="3B504BE0" w:rsidR="00CC4BC1" w:rsidRDefault="00CC4BC1" w:rsidP="00467B12">
      <w:pPr>
        <w:spacing w:before="120" w:after="120" w:line="480" w:lineRule="auto"/>
        <w:jc w:val="both"/>
      </w:pPr>
      <w:r>
        <w:t xml:space="preserve">Feminists emerged as vocal advocates, asserting that menopause is a natural occurrence that does not limit women psychologically or physically (Ferguson and Perry, 2001). Works by Ferguson and Perry (2001) delve into these feminist perspectives, reinforcing the idea that menopause is a normal phase in a woman's life, to be embraced rather than </w:t>
      </w:r>
      <w:proofErr w:type="spellStart"/>
      <w:r w:rsidR="009602A5">
        <w:t>pathologised</w:t>
      </w:r>
      <w:proofErr w:type="spellEnd"/>
      <w:r>
        <w:t xml:space="preserve"> (Ferguson and Perry, 2001).</w:t>
      </w:r>
    </w:p>
    <w:p w14:paraId="338CF0AE" w14:textId="18C45BDB" w:rsidR="00CC4BC1" w:rsidRDefault="00CC4BC1" w:rsidP="00467B12">
      <w:pPr>
        <w:spacing w:before="120" w:after="120" w:line="480" w:lineRule="auto"/>
        <w:jc w:val="both"/>
      </w:pPr>
      <w:r>
        <w:t xml:space="preserve">Before the onset of menopause, women navigate the postmenopausal phase, impacting around 10% of the global female population (Hill, 1966). This phase involves a decline </w:t>
      </w:r>
      <w:r>
        <w:lastRenderedPageBreak/>
        <w:t>in o</w:t>
      </w:r>
      <w:r w:rsidR="12208E5E">
        <w:t>oestrogen</w:t>
      </w:r>
      <w:r>
        <w:t>, elevated FSH</w:t>
      </w:r>
      <w:r w:rsidR="37D18918">
        <w:t xml:space="preserve"> (Follicle-Stimulating Hormone)</w:t>
      </w:r>
      <w:r>
        <w:t xml:space="preserve"> and LH</w:t>
      </w:r>
      <w:r w:rsidR="527ECFB2">
        <w:t xml:space="preserve"> (Luteinising Hormone)</w:t>
      </w:r>
      <w:r>
        <w:t xml:space="preserve"> levels, and reduced progesterone. More than 25 million women worldwide grapple with menopause annually, underlining the urgency and importance of the ongoing discourse (Hill, 1996).</w:t>
      </w:r>
    </w:p>
    <w:p w14:paraId="7F655A72" w14:textId="240B35B0" w:rsidR="00CC4BC1" w:rsidRDefault="00CC4BC1" w:rsidP="00467B12">
      <w:pPr>
        <w:spacing w:before="120" w:after="120" w:line="480" w:lineRule="auto"/>
        <w:jc w:val="both"/>
      </w:pPr>
      <w:r>
        <w:t xml:space="preserve">As these </w:t>
      </w:r>
      <w:r w:rsidR="4E0B9052">
        <w:t>facts are being unpacked about</w:t>
      </w:r>
      <w:r>
        <w:t xml:space="preserve"> menopause, it is evident that the history and understanding of this natural life stage are intricate, and influenced by cultural, societal, and medical factors (Formanek, 2003). The evolving discourse around menopause necessitates continuous exploration and open dialogues to ensure that women's experiences are accurately reflected and understood</w:t>
      </w:r>
      <w:r w:rsidR="10143D7B">
        <w:t xml:space="preserve"> (Geraghty, 2021)</w:t>
      </w:r>
      <w:r>
        <w:t xml:space="preserve">. The rich history of menopausal history invites further examination, promising new </w:t>
      </w:r>
      <w:r w:rsidR="64F74342">
        <w:t>insights,</w:t>
      </w:r>
      <w:r>
        <w:t xml:space="preserve"> and a more comprehensive understanding of this universal yet uniquely personal journey (Geraghty, 2021).</w:t>
      </w:r>
    </w:p>
    <w:p w14:paraId="7DFF4DA9" w14:textId="37ADBDC9" w:rsidR="00CC4BC1" w:rsidRDefault="00CC4BC1" w:rsidP="00467B12">
      <w:pPr>
        <w:spacing w:before="120" w:after="120" w:line="480" w:lineRule="auto"/>
        <w:jc w:val="both"/>
      </w:pPr>
      <w:r>
        <w:t>Furthermore, in the 20th century, the clinical version of menopause was named ‘Hormone Deficiency Syndrome’, which could cause diseases such as osteoporosis, vaginal atrophy and more (Cagnacci and Venier, 2019). ‘Preamirin</w:t>
      </w:r>
      <w:r w:rsidR="35687D8D">
        <w:t>,’</w:t>
      </w:r>
      <w:r>
        <w:t xml:space="preserve"> </w:t>
      </w:r>
      <w:r w:rsidR="589F45CF">
        <w:t xml:space="preserve">was also </w:t>
      </w:r>
      <w:r>
        <w:t>a medication that was first prescribed to women in the 20th century</w:t>
      </w:r>
      <w:r w:rsidR="41AC9526">
        <w:t xml:space="preserve"> and</w:t>
      </w:r>
      <w:r>
        <w:t xml:space="preserve"> was made to help women with hot flashes, this was approved by the FDA</w:t>
      </w:r>
      <w:r w:rsidR="46E61CAD">
        <w:t xml:space="preserve"> (Food and Drug Administration)</w:t>
      </w:r>
      <w:r>
        <w:t xml:space="preserve">. Wilson's (1966) book </w:t>
      </w:r>
      <w:r w:rsidR="4C2F1A30">
        <w:t>‘</w:t>
      </w:r>
      <w:r w:rsidRPr="3CCACBFA">
        <w:rPr>
          <w:i/>
          <w:iCs/>
        </w:rPr>
        <w:t>Feminine Forever</w:t>
      </w:r>
      <w:r w:rsidR="2D82DD66" w:rsidRPr="3CCACBFA">
        <w:rPr>
          <w:i/>
          <w:iCs/>
        </w:rPr>
        <w:t>’</w:t>
      </w:r>
      <w:r>
        <w:t xml:space="preserve"> has become a bestseller with claims that ‘menopause is a hormone deficiency disease, curable and preventable, just take estragon’ (Cagnacci and Venier, 2019, n.p.). That is when HRT (Hormone </w:t>
      </w:r>
      <w:r w:rsidR="386A64CD">
        <w:t>R</w:t>
      </w:r>
      <w:r>
        <w:t xml:space="preserve">eplacement </w:t>
      </w:r>
      <w:r w:rsidR="7749D502">
        <w:t>T</w:t>
      </w:r>
      <w:r>
        <w:t xml:space="preserve">herapy) became big and it allowed women to be freer (Cagnacci and Venier, 2019). In 1070 it was researched that </w:t>
      </w:r>
      <w:r w:rsidR="12208E5E">
        <w:t>oestrogen</w:t>
      </w:r>
      <w:r>
        <w:t xml:space="preserve"> supplements could cause women to develop or have a higher risk of getting endometrial cancer which harmed HRT making women question if they should be taking them (Woodruff and Pickar, 1994). However, after many years of additional research, it has been discovered that </w:t>
      </w:r>
      <w:r>
        <w:lastRenderedPageBreak/>
        <w:t xml:space="preserve">when they reduce the dosage of </w:t>
      </w:r>
      <w:r w:rsidR="12208E5E">
        <w:t>oestrogen</w:t>
      </w:r>
      <w:r>
        <w:t>, and add progesterone it can reduce risks of cancer (Lobo, 2017).</w:t>
      </w:r>
    </w:p>
    <w:p w14:paraId="3B7B4B86" w14:textId="2EFC72C9" w:rsidR="00191705" w:rsidRDefault="00CC4BC1" w:rsidP="00467B12">
      <w:pPr>
        <w:spacing w:before="120" w:after="120" w:line="480" w:lineRule="auto"/>
        <w:jc w:val="both"/>
      </w:pPr>
      <w:r>
        <w:t>Moreover, POF (Premature Ovarian Failure) is a sign of amenorrhea that affects women who are younger than 40 years old (Panay and Kalu, 2009). POF affects only 1% of women who are under the age of 40 years and early signs and starting menopause at a younger age affect only 5% of women in that age bracket (Santoro, 2003). The ones that suffer from POF, have a higher chance of developing a low bone density which can then lead to fractures and heart diseases. It can also cause things like depression and anxiety disorders. women have also reported that because of it they are less satisfied with their sexual lives (</w:t>
      </w:r>
      <w:r w:rsidR="209447D9">
        <w:t>V</w:t>
      </w:r>
      <w:r>
        <w:t>an</w:t>
      </w:r>
      <w:r w:rsidRPr="3CCACBFA">
        <w:rPr>
          <w:i/>
          <w:iCs/>
        </w:rPr>
        <w:t xml:space="preserve"> et al.</w:t>
      </w:r>
      <w:r>
        <w:t>, 2008).</w:t>
      </w:r>
    </w:p>
    <w:p w14:paraId="6E0EFF18" w14:textId="44977292" w:rsidR="00D25226" w:rsidRPr="00E13554" w:rsidRDefault="00E13554" w:rsidP="00467B12">
      <w:pPr>
        <w:numPr>
          <w:ilvl w:val="1"/>
          <w:numId w:val="3"/>
        </w:numPr>
        <w:spacing w:before="120" w:after="120" w:line="480" w:lineRule="auto"/>
        <w:jc w:val="both"/>
        <w:outlineLvl w:val="1"/>
        <w:rPr>
          <w:b/>
          <w:bCs/>
        </w:rPr>
      </w:pPr>
      <w:bookmarkStart w:id="10" w:name="_Toc166852064"/>
      <w:r w:rsidRPr="3CCACBFA">
        <w:rPr>
          <w:b/>
          <w:bCs/>
        </w:rPr>
        <w:t xml:space="preserve">Theme 2 </w:t>
      </w:r>
      <w:r w:rsidR="77AFDA22" w:rsidRPr="3CCACBFA">
        <w:rPr>
          <w:b/>
          <w:bCs/>
        </w:rPr>
        <w:t>Understanding Menopause</w:t>
      </w:r>
      <w:bookmarkEnd w:id="10"/>
    </w:p>
    <w:p w14:paraId="649DC472" w14:textId="7604779E" w:rsidR="00D76291" w:rsidRDefault="00D76291" w:rsidP="00467B12">
      <w:pPr>
        <w:spacing w:before="120" w:after="120" w:line="480" w:lineRule="auto"/>
        <w:jc w:val="both"/>
      </w:pPr>
      <w:r>
        <w:t>All women experience menopause, which is the biological stage that coincides with the end of menstruation and the ovaries' loss of ability to reproduce (Currie, Abernethy and Hamoda, 2021; World Health Organisation, 2022). It is typically defined as having happened when</w:t>
      </w:r>
      <w:r w:rsidR="39C6144E">
        <w:t xml:space="preserve"> twelve</w:t>
      </w:r>
      <w:r>
        <w:t xml:space="preserve"> consecutive months have passed without menstruation (Skills for Care, 2023). Peacock and Ketvertis (2022) affirm that it is the natural, permanent cessation of menstruation brought on by an </w:t>
      </w:r>
      <w:r w:rsidR="52D95311">
        <w:t>oestrogen</w:t>
      </w:r>
      <w:r>
        <w:t xml:space="preserve"> deficit that is unrelated to a pathologic disease. Moreover, as the World Health Organisation (</w:t>
      </w:r>
      <w:r w:rsidR="233D1EA5">
        <w:t>WHO)</w:t>
      </w:r>
      <w:r>
        <w:t xml:space="preserve"> states, medicinal treatments that stop ovarian function, such as chemotherapy or radiation therapy, or surgical operations involving the removal of both ovaries might induce menopause</w:t>
      </w:r>
      <w:r w:rsidR="06A67327">
        <w:t xml:space="preserve"> (WHO, 2022)</w:t>
      </w:r>
      <w:r>
        <w:t>. Moreover, as the NHS (</w:t>
      </w:r>
      <w:r w:rsidR="5306D3C1">
        <w:t>National Health Service</w:t>
      </w:r>
      <w:r>
        <w:t>) declares, sometimes the reason is unknown</w:t>
      </w:r>
      <w:r w:rsidR="6029A1E0">
        <w:t xml:space="preserve"> (NHS, 2022)</w:t>
      </w:r>
      <w:r>
        <w:t xml:space="preserve">. Menopause, climacteric, and ‘change of life’ are the three names most frequently used to characterise changes in women's lives (Ballard, Kuh, and Wadsworth, 2001). Perimenopause is the term for the period just before menopause. (Cleveland Clinic, 2021). This marks the beginning of the </w:t>
      </w:r>
      <w:r>
        <w:lastRenderedPageBreak/>
        <w:t xml:space="preserve">menopausal transition for many women or those who were assigned female at birth (Cleveland Clinic, 2021). Menopause symptoms are experienced by </w:t>
      </w:r>
      <w:r w:rsidR="75DAFCE9">
        <w:t>AFAB (assigned female at birth)</w:t>
      </w:r>
      <w:r>
        <w:t xml:space="preserve"> during perimenopause, even when their periods have not stopped</w:t>
      </w:r>
      <w:r w:rsidR="45D83621">
        <w:t xml:space="preserve"> (Cleveland Clinic, 2021)</w:t>
      </w:r>
      <w:r>
        <w:t xml:space="preserve">. After </w:t>
      </w:r>
      <w:r w:rsidR="0CED8B9B">
        <w:t>twelve</w:t>
      </w:r>
      <w:r>
        <w:t xml:space="preserve"> months without a menstrual cycle, perimenopause ends, and menopause is attained (NHS, 2022). Any length of time following the last menstrual cycle is considered post-menopause, but this term must be established retroactively following a year of amenorrhoea. The menopause transition is a fitting word for the progression through these stages (Ballard, Kuh, and Wadsworth, 2001). Menopause usually strikes between the ages of 45 and 55, although it can also happen to women in their 30s or even earlier (Currie, Abernethy and Hamoda, 2021).</w:t>
      </w:r>
    </w:p>
    <w:p w14:paraId="75206821" w14:textId="2CED5546" w:rsidR="00D76291" w:rsidRDefault="60CABC18" w:rsidP="00467B12">
      <w:pPr>
        <w:spacing w:before="120" w:after="120" w:line="480" w:lineRule="auto"/>
        <w:jc w:val="both"/>
      </w:pPr>
      <w:bookmarkStart w:id="11" w:name="_Int_zNl0E6H4"/>
      <w:r>
        <w:t>AFABs</w:t>
      </w:r>
      <w:bookmarkEnd w:id="11"/>
      <w:r>
        <w:t xml:space="preserve"> (assigned </w:t>
      </w:r>
      <w:r w:rsidR="009602A5">
        <w:t>females</w:t>
      </w:r>
      <w:r>
        <w:t xml:space="preserve"> at birth)</w:t>
      </w:r>
      <w:r w:rsidR="6CA5B255">
        <w:t xml:space="preserve"> </w:t>
      </w:r>
      <w:r w:rsidR="00D76291">
        <w:t>everyday lives, including their relationships, social contacts, family dynamics, and professional duties, can be impacted by menopause and perimenopause symptoms (NHS, 2019). Every person's experience is unique; some may have several symptoms while others may not have any at all (NHS, 2019). The typical duration of the symptoms is between 4 and 8 years, while the duration varies amongst women (van de Sheur, Wagemakers, 2021). Individuals may experience symptoms like hot flashes or observe abnormalities in their menstrual periods (NHS, 2022). A hot fl</w:t>
      </w:r>
      <w:r w:rsidR="373D23DC">
        <w:t>a</w:t>
      </w:r>
      <w:r w:rsidR="00D76291">
        <w:t xml:space="preserve">sh is an abrupt, upward- and downward-moving sense of heat in the upper body, especially the face, neck, and chest (National Institute for Health and Care Excellence, 2022). These episodes usually last between two and four minutes, and symptoms like palpitations, profuse perspiration, or anxiousness can appear. These encounters are frequently unsettling, upsetting, and even embarrassing. Hot </w:t>
      </w:r>
      <w:r w:rsidR="52A7EDF8">
        <w:t>flashes</w:t>
      </w:r>
      <w:r w:rsidR="00D76291">
        <w:t xml:space="preserve"> can be brought on by alcohol and spicy food consumption (NICE, 2022).</w:t>
      </w:r>
    </w:p>
    <w:p w14:paraId="6D9034AB" w14:textId="71497D36" w:rsidR="00D76291" w:rsidRDefault="00D76291" w:rsidP="00467B12">
      <w:pPr>
        <w:spacing w:before="120" w:after="120" w:line="480" w:lineRule="auto"/>
        <w:jc w:val="both"/>
      </w:pPr>
      <w:r>
        <w:t xml:space="preserve">Nevertheless, menopause can cause extremely unpleasant physical symptoms such as atrophy of the vaginal mucosa - lack of </w:t>
      </w:r>
      <w:r w:rsidR="12208E5E">
        <w:t>oestrogen</w:t>
      </w:r>
      <w:r>
        <w:t xml:space="preserve"> because of menopause (Flores and </w:t>
      </w:r>
      <w:r>
        <w:lastRenderedPageBreak/>
        <w:t xml:space="preserve">Hall, 2021) and may affect 50% of postmenopausal women, which can result in vaginitis, pruritus, dyspareunia, and stricture Ilankoon </w:t>
      </w:r>
      <w:r w:rsidRPr="3CCACBFA">
        <w:rPr>
          <w:i/>
          <w:iCs/>
        </w:rPr>
        <w:t>et al.</w:t>
      </w:r>
      <w:r>
        <w:t xml:space="preserve">, (2021). Another common condition is urinary incontinence (National Institute of Aging, 2021). A woman's inability to control the bladder can cause an unexpected urge to urinate or leakage of urine when exercising, sneezing, laughing, or performing other activities (National Institute of Aging, 2021). More recently, the newer term genitourinary syndrome of menopause (GSM) has taken on the role of vaginal atrophy, as stated by the Cleveland Clinic (2023). This new term helps describe symptoms that may result from low levels of </w:t>
      </w:r>
      <w:r w:rsidR="12208E5E">
        <w:t>oestrogen</w:t>
      </w:r>
      <w:r>
        <w:t xml:space="preserve"> in the urine, as well as vaginal symptoms. However, middle age can also cause bladder infections (National Institute of Aging, 2021). Moreover, Ilankoon </w:t>
      </w:r>
      <w:r w:rsidRPr="3CCACBFA">
        <w:rPr>
          <w:i/>
          <w:iCs/>
        </w:rPr>
        <w:t>et al</w:t>
      </w:r>
      <w:r>
        <w:t>. (2021) state that fatigue, weight gain and emotional changes such as worry, melancholy, fear of getting sick, hypersensitivity and irritability are also common among menopausal women.</w:t>
      </w:r>
    </w:p>
    <w:p w14:paraId="253F2547" w14:textId="528EC0FF" w:rsidR="00D76291" w:rsidRDefault="00D76291" w:rsidP="00467B12">
      <w:pPr>
        <w:spacing w:before="120" w:after="120" w:line="480" w:lineRule="auto"/>
        <w:jc w:val="both"/>
      </w:pPr>
      <w:r>
        <w:t xml:space="preserve">As Muir (2022) in the book </w:t>
      </w:r>
      <w:r w:rsidRPr="3CCACBFA">
        <w:rPr>
          <w:i/>
          <w:iCs/>
        </w:rPr>
        <w:t xml:space="preserve">‘Everything You Need to Know About Menopause (But Were </w:t>
      </w:r>
      <w:r w:rsidR="009602A5">
        <w:rPr>
          <w:i/>
          <w:iCs/>
        </w:rPr>
        <w:t>Too</w:t>
      </w:r>
      <w:r w:rsidRPr="3CCACBFA">
        <w:rPr>
          <w:i/>
          <w:iCs/>
        </w:rPr>
        <w:t xml:space="preserve"> Afraid to Ask)’ </w:t>
      </w:r>
      <w:r>
        <w:t>states ‘when scientists ask menopausal women about their symptoms, 80% report hot flashes, 77% joint pain and 60% memory issues. Aside from those three, further plagues of menopause include sleeplessness, brittle nails, headaches, night sweats, loss of libido, depression, dizzy spells, hair loss, muscle pain, digestive problems, gum disease, panic attacks, and body odour’ (Muir, 2022, p.5).</w:t>
      </w:r>
    </w:p>
    <w:p w14:paraId="117B274D" w14:textId="77777777" w:rsidR="00D76291" w:rsidRDefault="00D76291" w:rsidP="00467B12">
      <w:pPr>
        <w:spacing w:before="120" w:after="120" w:line="480" w:lineRule="auto"/>
        <w:jc w:val="both"/>
      </w:pPr>
      <w:r>
        <w:t xml:space="preserve">Perimenopause, menopause, and post-menopause make up half or a third of a woman's life since the menopause age has remained at 50–52 years, especially in developing nations (Tariq </w:t>
      </w:r>
      <w:r w:rsidRPr="3CCACBFA">
        <w:rPr>
          <w:i/>
          <w:iCs/>
        </w:rPr>
        <w:t>et al.</w:t>
      </w:r>
      <w:r>
        <w:t xml:space="preserve">, 2023). Significant stress and incapacity can result from the significant biological and behavioural changes that occur in 50–85% of women throughout menopause (Yazdkhasti, Simbar and Abdi, 2015). Climacteric women need </w:t>
      </w:r>
      <w:r>
        <w:lastRenderedPageBreak/>
        <w:t xml:space="preserve">greater knowledge regarding their mental and physical requirements Yazdkhasti, Simbar and Abdi (2015) argue. </w:t>
      </w:r>
    </w:p>
    <w:p w14:paraId="4C207D02" w14:textId="5F3FF647" w:rsidR="00D76291" w:rsidRDefault="00D76291" w:rsidP="00467B12">
      <w:pPr>
        <w:spacing w:before="120" w:after="120" w:line="480" w:lineRule="auto"/>
        <w:jc w:val="both"/>
      </w:pPr>
      <w:r>
        <w:t xml:space="preserve">The article </w:t>
      </w:r>
      <w:r w:rsidRPr="3CCACBFA">
        <w:rPr>
          <w:i/>
          <w:iCs/>
        </w:rPr>
        <w:t>‘Managing Menopause in the 21st Century’</w:t>
      </w:r>
      <w:r>
        <w:t xml:space="preserve"> by Dr Sheila discusses using Bio-identical Hormones for </w:t>
      </w:r>
      <w:r w:rsidR="74FC56EC">
        <w:t>personalised</w:t>
      </w:r>
      <w:r>
        <w:t xml:space="preserve"> hormone replacement therapy and the importance of holistic health practices (Sheilla, n.d). For the </w:t>
      </w:r>
      <w:r w:rsidR="36FA3E97">
        <w:t>patients, Sheila</w:t>
      </w:r>
      <w:r>
        <w:t xml:space="preserve"> provides Bio-identical Hormones as a natural remedy (NHS, 2023). These hormones are obtained from plants and share the same structure as those made by the body Sheila (n.d) declare</w:t>
      </w:r>
      <w:r w:rsidR="0A08D9EA">
        <w:t>d</w:t>
      </w:r>
      <w:r>
        <w:t xml:space="preserve">. To determine bioactive hormone levels and customise treatment, Sheila advises using salivary tests to measure hormone levels. This method optimises women's health by offering a thorough grasp of hormone levels. It </w:t>
      </w:r>
      <w:r w:rsidR="71E6F743">
        <w:t>emphasises</w:t>
      </w:r>
      <w:r>
        <w:t xml:space="preserve"> educating women about health issues and preventive healthcare in managing menopause effectively (Sheila, </w:t>
      </w:r>
      <w:r w:rsidR="29A374CA">
        <w:t>n</w:t>
      </w:r>
      <w:r>
        <w:t>.d). The article provides insights into the evolving landscape of menopausal care and illustrates the significance of tailored approaches in enhancing women's well-being during this life stage (Sheila, n.d).</w:t>
      </w:r>
    </w:p>
    <w:p w14:paraId="55F606BB" w14:textId="498ED845" w:rsidR="00D76291" w:rsidRDefault="00D76291" w:rsidP="00467B12">
      <w:pPr>
        <w:spacing w:before="120" w:after="120" w:line="480" w:lineRule="auto"/>
        <w:jc w:val="both"/>
      </w:pPr>
      <w:r>
        <w:t xml:space="preserve">As NHS (2019) content, hormone replacement therapy (HRT), combines progesterone and, occasionally, </w:t>
      </w:r>
      <w:r w:rsidR="12208E5E">
        <w:t>oestrogen</w:t>
      </w:r>
      <w:r>
        <w:t xml:space="preserve"> to alleviate the overall menopausal symptoms (National Institute of Child Health and Human Development (NIH), 2021; Hickey, Davis, and Sturdee, (2005) replenishes low-level hormones and is the primary medical treatment for menopausal and perimenopausal symptoms (NHS, 2019). While </w:t>
      </w:r>
      <w:r w:rsidR="009602A5">
        <w:t xml:space="preserve">a </w:t>
      </w:r>
      <w:r>
        <w:t xml:space="preserve">wide range of products are sold in health stores to treat menopause symptoms, their safety and effectiveness remain uncertain due to lack of regulations and testing as medications like HRT (NHS, 2023). But as the NIH (2021) points out, some studies revealed that HRT can increase the risk of blood clots, heart attacks, strokes, and breast cancer (NHS, 2023). Moreover, the primary goal of systemic HRT is to reduce moderate-to-severe vasomotor symptoms Hickey, Davis, and Sturdee, </w:t>
      </w:r>
      <w:r w:rsidR="6E6270C9">
        <w:t>(</w:t>
      </w:r>
      <w:r>
        <w:t>2005</w:t>
      </w:r>
      <w:r w:rsidR="7D687191">
        <w:t>)</w:t>
      </w:r>
      <w:r>
        <w:t xml:space="preserve"> state.</w:t>
      </w:r>
    </w:p>
    <w:p w14:paraId="008084E1" w14:textId="25CC5333" w:rsidR="3CCACBFA" w:rsidRDefault="00D76291" w:rsidP="00467B12">
      <w:pPr>
        <w:spacing w:before="120" w:after="120" w:line="480" w:lineRule="auto"/>
        <w:jc w:val="both"/>
      </w:pPr>
      <w:r>
        <w:lastRenderedPageBreak/>
        <w:t>Menopause education is crucial for raising awareness, enabling women to take control of their symptoms, assisting in the process of making well-informed decisions about available treatments, and addressing long-term health hazards (Learna, 2023). Education in women's health can empower medical professionals to confidently manage menopause and enhance their female patients' general health and quality of life throughout this life-changing phase</w:t>
      </w:r>
      <w:r w:rsidR="374E6179">
        <w:t>,</w:t>
      </w:r>
      <w:r>
        <w:t xml:space="preserve"> by arming them with essential information and resources (Learna, 2023).</w:t>
      </w:r>
      <w:r w:rsidR="513424C2">
        <w:t xml:space="preserve"> </w:t>
      </w:r>
    </w:p>
    <w:p w14:paraId="3A0FF5F2" w14:textId="6BB650B9" w:rsidR="00A667A6" w:rsidRPr="00E2099B" w:rsidRDefault="006E1963" w:rsidP="00467B12">
      <w:pPr>
        <w:numPr>
          <w:ilvl w:val="1"/>
          <w:numId w:val="3"/>
        </w:numPr>
        <w:spacing w:before="120" w:after="120" w:line="480" w:lineRule="auto"/>
        <w:jc w:val="both"/>
        <w:outlineLvl w:val="1"/>
        <w:rPr>
          <w:b/>
          <w:bCs/>
        </w:rPr>
      </w:pPr>
      <w:bookmarkStart w:id="12" w:name="_Toc166852065"/>
      <w:r w:rsidRPr="3CCACBFA">
        <w:rPr>
          <w:b/>
          <w:bCs/>
        </w:rPr>
        <w:t xml:space="preserve">Theme </w:t>
      </w:r>
      <w:r w:rsidR="00191705" w:rsidRPr="3CCACBFA">
        <w:rPr>
          <w:b/>
          <w:bCs/>
        </w:rPr>
        <w:t>3</w:t>
      </w:r>
      <w:r w:rsidR="00D25226" w:rsidRPr="3CCACBFA">
        <w:rPr>
          <w:b/>
          <w:bCs/>
        </w:rPr>
        <w:t xml:space="preserve">: Menopause in the </w:t>
      </w:r>
      <w:r w:rsidR="503BBA81" w:rsidRPr="3CCACBFA">
        <w:rPr>
          <w:b/>
          <w:bCs/>
        </w:rPr>
        <w:t>W</w:t>
      </w:r>
      <w:r w:rsidR="00D25226" w:rsidRPr="3CCACBFA">
        <w:rPr>
          <w:b/>
          <w:bCs/>
        </w:rPr>
        <w:t>orkplace</w:t>
      </w:r>
      <w:bookmarkEnd w:id="12"/>
    </w:p>
    <w:p w14:paraId="368F0681" w14:textId="224FB07D" w:rsidR="00A667A6" w:rsidRDefault="00A667A6" w:rsidP="00467B12">
      <w:pPr>
        <w:spacing w:before="120" w:after="120" w:line="480" w:lineRule="auto"/>
        <w:jc w:val="both"/>
      </w:pPr>
      <w:r>
        <w:t xml:space="preserve">By the age of 50 most, if not all women are dealing with menopause, and in the United Kingdom alone 45 per cent of women that are employed are over the age of 50 which is 3.5 million workers (Office of National Statistics, 2017). It has been estimated that 20 to 40 per cent of women (who are going through menopause) experience hot flashes or night sweats which can or are negatively impacting their life and work, as these can cause a lot of discomfort or be distracting when trying to focus on the tasks at work (Ayers &amp; Hunter, 2013). As Ayers and Hunter (2013) declare </w:t>
      </w:r>
      <w:r w:rsidR="4D7D7115">
        <w:t>m</w:t>
      </w:r>
      <w:r>
        <w:t>any reports state that anxiety and depression could be some of the symptoms that women can experience as well during the menopausal stages, which can impact their professional careers (Ayers &amp; Hunter, 2013</w:t>
      </w:r>
      <w:r w:rsidR="40CD5868">
        <w:t>; Fertifa, 2023</w:t>
      </w:r>
      <w:r>
        <w:t xml:space="preserve">). According to Griffiths </w:t>
      </w:r>
      <w:r w:rsidRPr="3CCACBFA">
        <w:rPr>
          <w:i/>
          <w:iCs/>
        </w:rPr>
        <w:t xml:space="preserve">et al. </w:t>
      </w:r>
      <w:r>
        <w:t>(2009), research has shown that women are also subject to elevated levels of stress, which can lead to a loss of confidence and memory loss. This is a major contributing factor to the stigma surrounding women at work and their embarrassment when seeking assistance because they fear not being understood (Griffiths</w:t>
      </w:r>
      <w:r w:rsidRPr="3CCACBFA">
        <w:rPr>
          <w:i/>
          <w:iCs/>
        </w:rPr>
        <w:t xml:space="preserve"> et al</w:t>
      </w:r>
      <w:r>
        <w:t xml:space="preserve">., 2009). </w:t>
      </w:r>
    </w:p>
    <w:p w14:paraId="26F9CA3A" w14:textId="77777777" w:rsidR="00A667A6" w:rsidRDefault="00A667A6" w:rsidP="00467B12">
      <w:pPr>
        <w:spacing w:before="120" w:after="120" w:line="480" w:lineRule="auto"/>
        <w:jc w:val="both"/>
      </w:pPr>
      <w:r>
        <w:t xml:space="preserve">Furthermore, most AFABs try to hide their symptoms or never speak about them from the fear of stigmatisation or the possibility of being ridiculed, as there are no practices </w:t>
      </w:r>
      <w:r>
        <w:lastRenderedPageBreak/>
        <w:t>at work that state what the employer could do to provide help and support (Griffiths, 2013).</w:t>
      </w:r>
    </w:p>
    <w:p w14:paraId="225DA3FB" w14:textId="4081534B" w:rsidR="00A667A6" w:rsidRDefault="00A667A6" w:rsidP="00467B12">
      <w:pPr>
        <w:spacing w:before="120" w:after="120" w:line="480" w:lineRule="auto"/>
        <w:jc w:val="both"/>
      </w:pPr>
      <w:r>
        <w:t>Moreover,</w:t>
      </w:r>
      <w:r w:rsidR="14953874">
        <w:t xml:space="preserve"> as ACAS (the Advisory, Conciliation and Arbitration Service) </w:t>
      </w:r>
      <w:r w:rsidR="009602A5">
        <w:t>states</w:t>
      </w:r>
      <w:r w:rsidR="14953874">
        <w:t>,</w:t>
      </w:r>
      <w:r>
        <w:t xml:space="preserve"> for the employer, menopause should be a well-being concern that needs to be handled accordingly, as the employer needs to be aware of the symptoms and how that can affect the woman's work, by being aware</w:t>
      </w:r>
      <w:r w:rsidR="013C5D87">
        <w:t xml:space="preserve">, it </w:t>
      </w:r>
      <w:r>
        <w:t>helps women feel more comfortable speaking up about their struggles</w:t>
      </w:r>
      <w:r w:rsidR="1DA9EEED">
        <w:t>,</w:t>
      </w:r>
      <w:r>
        <w:t xml:space="preserve"> which then can lead to more effective and confident work from the employee (ACAS, 2022</w:t>
      </w:r>
      <w:r w:rsidR="01D6D336">
        <w:t xml:space="preserve">; </w:t>
      </w:r>
      <w:r w:rsidR="360A81F6" w:rsidRPr="3CCACBFA">
        <w:rPr>
          <w:lang w:val="en-US"/>
        </w:rPr>
        <w:t>Van de Sheur, and Wagemakers, 2021</w:t>
      </w:r>
      <w:r>
        <w:t>). Going through menopause can lead to a lot of pressure when trying to complete all the work tasks</w:t>
      </w:r>
      <w:r w:rsidR="056E2D55">
        <w:t>,</w:t>
      </w:r>
      <w:r>
        <w:t xml:space="preserve"> and suffering in silence as some women are expected to stop their careers if they are struggling too much with the menopause</w:t>
      </w:r>
      <w:r w:rsidR="6BD9E52C">
        <w:t>,</w:t>
      </w:r>
      <w:r>
        <w:t xml:space="preserve"> which can set their professional careers on hold bringing in more stress, and the most vulnerable women are the ones that are already being marginalised at work (Kopenhager &amp; Guidozzi, 2015). As historically proved, men have been dominant in most workplaces (Taylor, 1997). Because of that, a lot of companies and organisations often do not support women and their careers as they want them to stay at home to take care of these responsibilities to not deal with menopause and marginalising women (Cha, 2013). Because of these differences, women experience workplaces a lot differently than men do (Bobbitt-Zeher, 2011).</w:t>
      </w:r>
    </w:p>
    <w:p w14:paraId="3B68043E" w14:textId="77777777" w:rsidR="00A667A6" w:rsidRDefault="00A667A6" w:rsidP="00467B12">
      <w:pPr>
        <w:spacing w:before="120" w:after="120" w:line="480" w:lineRule="auto"/>
        <w:jc w:val="both"/>
      </w:pPr>
      <w:r>
        <w:t>Highly experienced women are suffering because of no policies for menopause and because of that some start reducing their hours at work and more than one million women would quit their jobs due to lack of support for menopause (Riach &amp; Jack, 2021).</w:t>
      </w:r>
    </w:p>
    <w:p w14:paraId="363A36E4" w14:textId="4D55ADF2" w:rsidR="00A667A6" w:rsidRDefault="00A667A6" w:rsidP="00467B12">
      <w:pPr>
        <w:spacing w:before="120" w:after="120" w:line="480" w:lineRule="auto"/>
        <w:jc w:val="both"/>
      </w:pPr>
      <w:r>
        <w:t xml:space="preserve">Furthermore, women who work in the senior social care industry often put themselves through so much stress and put in so many hours that they may not even recognise the signs of anxiety and despair (Carer, 2023). This is why it is essential to provide training </w:t>
      </w:r>
      <w:r>
        <w:lastRenderedPageBreak/>
        <w:t>and guidance for staff dealing with menopause as it will lower the costs of having to hire new employees and provide a more positive environment for all</w:t>
      </w:r>
      <w:r w:rsidR="02EADE97">
        <w:t>,</w:t>
      </w:r>
      <w:r>
        <w:t xml:space="preserve"> Carer (2023) argue</w:t>
      </w:r>
      <w:r w:rsidR="28B9B1E9">
        <w:t>s</w:t>
      </w:r>
      <w:r>
        <w:t>.</w:t>
      </w:r>
      <w:r w:rsidR="3F8FB227">
        <w:t xml:space="preserve"> E</w:t>
      </w:r>
      <w:r>
        <w:t>vidence has</w:t>
      </w:r>
      <w:r w:rsidR="4C4188CF">
        <w:t xml:space="preserve"> also</w:t>
      </w:r>
      <w:r>
        <w:t xml:space="preserve"> suggested that HR practitioners should pay more attention to the direct correlation between menopause and the workforce (Atkinson, et al., 2021). HCPs (healthcare professionals) acknowledge that menopausal symptoms can adversely affect the individual’s quality of work, impacting the ability to work long hours and leading to a reduction of time spent in work (Rees, </w:t>
      </w:r>
      <w:r w:rsidRPr="3CCACBFA">
        <w:rPr>
          <w:i/>
          <w:iCs/>
        </w:rPr>
        <w:t>et al</w:t>
      </w:r>
      <w:r>
        <w:t xml:space="preserve">., 2021) This develops into underemployment or unemployment impacting financial security (Rees, </w:t>
      </w:r>
      <w:r w:rsidRPr="3CCACBFA">
        <w:rPr>
          <w:i/>
          <w:iCs/>
        </w:rPr>
        <w:t>et al</w:t>
      </w:r>
      <w:r>
        <w:t>., 2021). There are no direct legislations protecting women suffering from menopause in the workforce Hardy,</w:t>
      </w:r>
      <w:r w:rsidRPr="3CCACBFA">
        <w:rPr>
          <w:i/>
          <w:iCs/>
        </w:rPr>
        <w:t xml:space="preserve"> et al</w:t>
      </w:r>
      <w:r>
        <w:t>. (2018) state. There are only guidelines for employers to further construct their work schedules</w:t>
      </w:r>
      <w:r w:rsidR="77B55C18">
        <w:t xml:space="preserve"> (Safwan, </w:t>
      </w:r>
      <w:r w:rsidR="77B55C18" w:rsidRPr="3CCACBFA">
        <w:rPr>
          <w:i/>
          <w:iCs/>
        </w:rPr>
        <w:t>et al,</w:t>
      </w:r>
      <w:r w:rsidR="77B55C18">
        <w:t xml:space="preserve"> 2024)</w:t>
      </w:r>
      <w:r>
        <w:t>. The HCPs indicate a direct connection between women and the physical/psychosocial characteristics of a workplace environment and state ‘employers must ensure the health and safety of all their employees whilst simultaneously creating a suitable environment to ensure their employees can perform their duty with minimum stress</w:t>
      </w:r>
      <w:r w:rsidR="4B15268F">
        <w:t>’ (</w:t>
      </w:r>
      <w:r>
        <w:t>Hardy,</w:t>
      </w:r>
      <w:r w:rsidRPr="3CCACBFA">
        <w:rPr>
          <w:i/>
          <w:iCs/>
        </w:rPr>
        <w:t xml:space="preserve"> et al</w:t>
      </w:r>
      <w:r>
        <w:t xml:space="preserve">., 2018, </w:t>
      </w:r>
      <w:r w:rsidR="46C2C27A">
        <w:t xml:space="preserve">n. </w:t>
      </w:r>
      <w:r>
        <w:t>p)</w:t>
      </w:r>
      <w:r w:rsidR="09C9C99D">
        <w:t>.</w:t>
      </w:r>
    </w:p>
    <w:p w14:paraId="36020982" w14:textId="116516AE" w:rsidR="3CCACBFA" w:rsidRDefault="00A667A6" w:rsidP="00467B12">
      <w:pPr>
        <w:spacing w:before="120" w:after="120" w:line="480" w:lineRule="auto"/>
        <w:jc w:val="both"/>
      </w:pPr>
      <w:r>
        <w:t>Moreover, the HCPs recognise that menopausal symptoms adversely affect the well-being and quality of work life for the people undergoing these cycles, suggesting employers reduce hours of work within stressful environments for these individuals (Hardy,</w:t>
      </w:r>
      <w:r w:rsidRPr="3CCACBFA">
        <w:rPr>
          <w:i/>
          <w:iCs/>
        </w:rPr>
        <w:t xml:space="preserve"> et al</w:t>
      </w:r>
      <w:r>
        <w:t>., 2018). Some of these guidelines propose to make health and well-being during menopause the main priority for the employer to provide consistent and positive approaches to a healthy work-life (Rees,</w:t>
      </w:r>
      <w:r w:rsidRPr="3CCACBFA">
        <w:rPr>
          <w:i/>
          <w:iCs/>
        </w:rPr>
        <w:t xml:space="preserve"> et al</w:t>
      </w:r>
      <w:r>
        <w:t xml:space="preserve">., 2021). Employers must abide by the </w:t>
      </w:r>
      <w:r w:rsidRPr="3CCACBFA">
        <w:rPr>
          <w:i/>
          <w:iCs/>
        </w:rPr>
        <w:t>Equality Act</w:t>
      </w:r>
      <w:r>
        <w:t xml:space="preserve"> (2010)</w:t>
      </w:r>
      <w:r w:rsidR="2DFEA864">
        <w:t xml:space="preserve">, </w:t>
      </w:r>
      <w:r w:rsidR="009602A5">
        <w:t xml:space="preserve">the </w:t>
      </w:r>
      <w:r w:rsidR="22BABC19" w:rsidRPr="3CCACBFA">
        <w:rPr>
          <w:i/>
          <w:iCs/>
        </w:rPr>
        <w:t>Well-being of Future Generations (Wales) Act</w:t>
      </w:r>
      <w:r w:rsidR="22BABC19" w:rsidRPr="3CCACBFA">
        <w:t xml:space="preserve"> </w:t>
      </w:r>
      <w:r w:rsidR="010D158D" w:rsidRPr="3CCACBFA">
        <w:t>(</w:t>
      </w:r>
      <w:r w:rsidR="22BABC19" w:rsidRPr="3CCACBFA">
        <w:t>2015</w:t>
      </w:r>
      <w:r w:rsidR="320FE0B3" w:rsidRPr="3CCACBFA">
        <w:t>)</w:t>
      </w:r>
      <w:r w:rsidR="22BABC19" w:rsidRPr="3CCACBFA">
        <w:t xml:space="preserve"> (Welsh Government),</w:t>
      </w:r>
      <w:r>
        <w:t xml:space="preserve"> </w:t>
      </w:r>
      <w:r w:rsidR="7D0CDCCF" w:rsidRPr="3CCACBFA">
        <w:rPr>
          <w:lang w:val="en-US"/>
        </w:rPr>
        <w:t xml:space="preserve">the </w:t>
      </w:r>
      <w:r w:rsidR="7D0CDCCF" w:rsidRPr="3CCACBFA">
        <w:rPr>
          <w:i/>
          <w:iCs/>
          <w:lang w:val="en-US"/>
        </w:rPr>
        <w:t xml:space="preserve">Management of Health and Safety at Work Regulations </w:t>
      </w:r>
      <w:r w:rsidR="7D0CDCCF" w:rsidRPr="3CCACBFA">
        <w:rPr>
          <w:lang w:val="en-US"/>
        </w:rPr>
        <w:t xml:space="preserve">(1999), and the </w:t>
      </w:r>
      <w:r w:rsidR="7D0CDCCF" w:rsidRPr="3CCACBFA">
        <w:rPr>
          <w:i/>
          <w:iCs/>
          <w:lang w:val="en-US"/>
        </w:rPr>
        <w:t>Health and Safety at Work Act</w:t>
      </w:r>
      <w:r w:rsidR="7D0CDCCF" w:rsidRPr="3CCACBFA">
        <w:rPr>
          <w:lang w:val="en-US"/>
        </w:rPr>
        <w:t xml:space="preserve"> (1974), </w:t>
      </w:r>
      <w:r>
        <w:t xml:space="preserve">which prohibits employers from exploiting and discriminating against an employee based on their ethnicity, </w:t>
      </w:r>
      <w:r w:rsidR="63ACA713">
        <w:t>age,</w:t>
      </w:r>
      <w:r>
        <w:t xml:space="preserve"> or gender </w:t>
      </w:r>
      <w:r>
        <w:lastRenderedPageBreak/>
        <w:t>(Mullins, 2022</w:t>
      </w:r>
      <w:r w:rsidR="0D5CD08B">
        <w:t>; Skills for Care, 2022</w:t>
      </w:r>
      <w:r>
        <w:t>). Many sources are providing further insight as to why legislation and or laws should be put into place to ensure an appropriate amount of care is taken when employers handle menopause within the workforce (Mullins, 2022</w:t>
      </w:r>
      <w:r w:rsidR="093CCDEA">
        <w:t>; Learna, 2023</w:t>
      </w:r>
      <w:r w:rsidR="1DEC35A8">
        <w:t>). Policies</w:t>
      </w:r>
      <w:r w:rsidR="00D25226">
        <w:t xml:space="preserve"> or lack of them and how they can affect women</w:t>
      </w:r>
      <w:r w:rsidR="0FA3644E">
        <w:t xml:space="preserve">, </w:t>
      </w:r>
      <w:r w:rsidR="00D25226">
        <w:t>for example</w:t>
      </w:r>
      <w:r w:rsidR="009602A5">
        <w:t>,</w:t>
      </w:r>
      <w:r w:rsidR="00D25226">
        <w:t xml:space="preserve"> NHS and private sector</w:t>
      </w:r>
      <w:r w:rsidR="257F4610">
        <w:t xml:space="preserve"> (Mullins, 2022)</w:t>
      </w:r>
      <w:r w:rsidR="64E44E9A">
        <w:t>.</w:t>
      </w:r>
    </w:p>
    <w:p w14:paraId="1953D8CB" w14:textId="2B224CCA" w:rsidR="007B2C71" w:rsidRDefault="006E1963" w:rsidP="00467B12">
      <w:pPr>
        <w:numPr>
          <w:ilvl w:val="1"/>
          <w:numId w:val="3"/>
        </w:numPr>
        <w:spacing w:before="120" w:after="120" w:line="480" w:lineRule="auto"/>
        <w:jc w:val="both"/>
        <w:outlineLvl w:val="1"/>
        <w:rPr>
          <w:b/>
          <w:bCs/>
        </w:rPr>
      </w:pPr>
      <w:bookmarkStart w:id="13" w:name="_Toc166852066"/>
      <w:r w:rsidRPr="3CCACBFA">
        <w:rPr>
          <w:b/>
          <w:bCs/>
        </w:rPr>
        <w:t xml:space="preserve">Theme </w:t>
      </w:r>
      <w:r w:rsidR="00191705" w:rsidRPr="3CCACBFA">
        <w:rPr>
          <w:b/>
          <w:bCs/>
        </w:rPr>
        <w:t>4</w:t>
      </w:r>
      <w:r w:rsidR="00D25226" w:rsidRPr="3CCACBFA">
        <w:rPr>
          <w:b/>
          <w:bCs/>
        </w:rPr>
        <w:t>:</w:t>
      </w:r>
      <w:r w:rsidR="00DB77A1" w:rsidRPr="3CCACBFA">
        <w:rPr>
          <w:b/>
          <w:bCs/>
        </w:rPr>
        <w:t xml:space="preserve"> Menopause and </w:t>
      </w:r>
      <w:r w:rsidR="78932B09" w:rsidRPr="3CCACBFA">
        <w:rPr>
          <w:b/>
          <w:bCs/>
        </w:rPr>
        <w:t>M</w:t>
      </w:r>
      <w:r w:rsidR="00DB77A1" w:rsidRPr="3CCACBFA">
        <w:rPr>
          <w:b/>
          <w:bCs/>
        </w:rPr>
        <w:t xml:space="preserve">ental </w:t>
      </w:r>
      <w:r w:rsidR="3DE1D769" w:rsidRPr="3CCACBFA">
        <w:rPr>
          <w:b/>
          <w:bCs/>
        </w:rPr>
        <w:t>H</w:t>
      </w:r>
      <w:r w:rsidR="00DB77A1" w:rsidRPr="3CCACBFA">
        <w:rPr>
          <w:b/>
          <w:bCs/>
        </w:rPr>
        <w:t>ealth</w:t>
      </w:r>
      <w:bookmarkEnd w:id="13"/>
    </w:p>
    <w:p w14:paraId="5AC328DB" w14:textId="6BF89439" w:rsidR="002B6C2F" w:rsidRPr="002B6C2F" w:rsidRDefault="002B6C2F" w:rsidP="00467B12">
      <w:pPr>
        <w:spacing w:before="120" w:after="120" w:line="480" w:lineRule="auto"/>
        <w:jc w:val="both"/>
        <w:rPr>
          <w:color w:val="000000"/>
        </w:rPr>
      </w:pPr>
      <w:r w:rsidRPr="3CCACBFA">
        <w:rPr>
          <w:color w:val="000000" w:themeColor="text1"/>
        </w:rPr>
        <w:t xml:space="preserve">Mental health can be defined as health made from three things: the imbalance of disease that allows the full performance of its function, for example, the physical and social environment of the individual (Sartorius, 2002). These definitions would all depend on which needs have been fulfilled. These include survival, food, social support from family or friends and being safe from any pain or suffering which may bring up stress (Maslow, 1968). The Society for Health Education and Promotion Specialists (SHEPS, 1997) have suggested that a person can feel positive, happy, and loving about others and themselves when it comes to mental health. Mental health/illness can also occur due to biological or environmental factors, as everyone is surrounded by a social world, which can affect how a person feels or what they do. This can also be because one's friends, colleagues, culture and many more (SHEPS, 1997). The main factors of having to deal with mental issues include things like a lack of emotional resilience, lousy self-esteem, having to deal with feeling helpless and isolating themselves from others </w:t>
      </w:r>
      <w:r w:rsidR="79C8B40B" w:rsidRPr="3CCACBFA">
        <w:rPr>
          <w:color w:val="000000" w:themeColor="text1"/>
        </w:rPr>
        <w:t>(Health Education Authority, 1997)</w:t>
      </w:r>
      <w:r w:rsidRPr="3CCACBFA">
        <w:rPr>
          <w:color w:val="000000" w:themeColor="text1"/>
        </w:rPr>
        <w:t>. These can start if a person has gone through things like unemployment, dealing with poverty, abuse, sexual orientation and many more (Health Education Authority, 1997).</w:t>
      </w:r>
    </w:p>
    <w:p w14:paraId="58E74901" w14:textId="1B401D9A" w:rsidR="002B6C2F" w:rsidRPr="002B6C2F" w:rsidRDefault="002B6C2F" w:rsidP="00467B12">
      <w:pPr>
        <w:spacing w:before="120" w:after="120" w:line="480" w:lineRule="auto"/>
        <w:jc w:val="both"/>
        <w:rPr>
          <w:color w:val="000000"/>
        </w:rPr>
      </w:pPr>
      <w:r w:rsidRPr="3CCACBFA">
        <w:rPr>
          <w:color w:val="000000" w:themeColor="text1"/>
        </w:rPr>
        <w:t xml:space="preserve">Furthermore, women's mental health has become a more talked about topic in recent years by scholars and gaining attention from social media and the public (Weisman, 1997). Still, the definition of mental health in women dealing with menopause has not </w:t>
      </w:r>
      <w:r w:rsidRPr="3CCACBFA">
        <w:rPr>
          <w:color w:val="000000" w:themeColor="text1"/>
        </w:rPr>
        <w:lastRenderedPageBreak/>
        <w:t>been defined clearly yet from all the studies that have been done (Weisman, 1997). The experience of women concerning mental health during menopause is profoundly influenced by the social and cultural context in which everyone resides (Scotland, 2005). Women undergoing divorce or facing personal challenges may navigate menopause and its associated mental health implications differently compared to those who have perfect health and contentment in their lives (Arber &amp; Ginn, 1993). Menopausal women assuming caregiving responsibilities for ill relatives or grappling with the prospect of infertility may experience heightened levels of anxiety or depression, potentially compromising their self-care practices</w:t>
      </w:r>
      <w:r w:rsidR="0406BE2C" w:rsidRPr="3CCACBFA">
        <w:rPr>
          <w:color w:val="000000" w:themeColor="text1"/>
        </w:rPr>
        <w:t xml:space="preserve"> (Arber &amp; Ginn, 1993)</w:t>
      </w:r>
      <w:r w:rsidRPr="3CCACBFA">
        <w:rPr>
          <w:color w:val="000000" w:themeColor="text1"/>
        </w:rPr>
        <w:t>. However, the experience varies among individuals, with some caregivers finding a sense of empowerment in their role (Arber &amp; Ginn, 1993).</w:t>
      </w:r>
    </w:p>
    <w:p w14:paraId="19F99833" w14:textId="0F9CCC31" w:rsidR="002B6C2F" w:rsidRPr="002B6C2F" w:rsidRDefault="002B6C2F" w:rsidP="00467B12">
      <w:pPr>
        <w:spacing w:before="120" w:after="120" w:line="480" w:lineRule="auto"/>
        <w:jc w:val="both"/>
        <w:rPr>
          <w:color w:val="000000"/>
        </w:rPr>
      </w:pPr>
      <w:r w:rsidRPr="3CCACBFA">
        <w:rPr>
          <w:color w:val="000000" w:themeColor="text1"/>
        </w:rPr>
        <w:t>Additionally, middle-aged women and men are often subject to disparate societal perceptions within European societies</w:t>
      </w:r>
      <w:r w:rsidR="0F4E84EC" w:rsidRPr="3CCACBFA">
        <w:rPr>
          <w:color w:val="000000" w:themeColor="text1"/>
        </w:rPr>
        <w:t xml:space="preserve"> (Stewart &amp; Khalid, 2006)</w:t>
      </w:r>
      <w:r w:rsidRPr="3CCACBFA">
        <w:rPr>
          <w:color w:val="000000" w:themeColor="text1"/>
        </w:rPr>
        <w:t>. Middle-aged women may be viewed as ‘over the hill,’ implying a diminished capacity for fulfilment and romantic pursuits compared to their male counterparts. This disparity is evident in societal and workplace dynamics, wherein men may receive preferential treatment over women (Stewart &amp; Khalid, 2006).</w:t>
      </w:r>
    </w:p>
    <w:p w14:paraId="5CC84974" w14:textId="66412EC2" w:rsidR="002B6C2F" w:rsidRPr="002B6C2F" w:rsidRDefault="002B6C2F" w:rsidP="00467B12">
      <w:pPr>
        <w:spacing w:before="120" w:after="120" w:line="480" w:lineRule="auto"/>
        <w:jc w:val="both"/>
        <w:rPr>
          <w:color w:val="000000"/>
        </w:rPr>
      </w:pPr>
      <w:r w:rsidRPr="3CCACBFA">
        <w:rPr>
          <w:color w:val="000000" w:themeColor="text1"/>
        </w:rPr>
        <w:t>Moreover, there has been a surge in public interest over the past five years in understanding menopause and its impact on women's mental health</w:t>
      </w:r>
      <w:r w:rsidR="6F439634" w:rsidRPr="3CCACBFA">
        <w:rPr>
          <w:color w:val="000000" w:themeColor="text1"/>
        </w:rPr>
        <w:t xml:space="preserve"> (Stewart &amp; Khalid, </w:t>
      </w:r>
      <w:r w:rsidR="3D35F0AA" w:rsidRPr="3CCACBFA">
        <w:rPr>
          <w:color w:val="000000" w:themeColor="text1"/>
        </w:rPr>
        <w:t>2006)</w:t>
      </w:r>
      <w:r w:rsidRPr="3CCACBFA">
        <w:rPr>
          <w:color w:val="000000" w:themeColor="text1"/>
        </w:rPr>
        <w:t>. Hormone replacement therapy (HRT) has historically been touted as a panacea for menopausal symptoms; however, the findings of the Women's Health Initiative in 2002 revealed potential risks and side effects associated with HRT</w:t>
      </w:r>
      <w:r w:rsidR="44877BA4" w:rsidRPr="3CCACBFA">
        <w:rPr>
          <w:color w:val="000000" w:themeColor="text1"/>
        </w:rPr>
        <w:t xml:space="preserve"> (Stewart &amp; Khalid, 2006)</w:t>
      </w:r>
      <w:r w:rsidRPr="3CCACBFA">
        <w:rPr>
          <w:color w:val="000000" w:themeColor="text1"/>
        </w:rPr>
        <w:t>.</w:t>
      </w:r>
      <w:r w:rsidR="41C0771F" w:rsidRPr="3CCACBFA">
        <w:rPr>
          <w:color w:val="000000" w:themeColor="text1"/>
        </w:rPr>
        <w:t xml:space="preserve"> </w:t>
      </w:r>
      <w:r w:rsidRPr="3CCACBFA">
        <w:rPr>
          <w:color w:val="000000" w:themeColor="text1"/>
        </w:rPr>
        <w:t>This underscores the imperative for further research to comprehensively understand women's experiences and identify optimal treatment modalities (Stewart &amp; Khalid, 2006).</w:t>
      </w:r>
    </w:p>
    <w:p w14:paraId="0B2A4D5C" w14:textId="35FDA303" w:rsidR="002B6C2F" w:rsidRPr="002B6C2F" w:rsidRDefault="002B6C2F" w:rsidP="00467B12">
      <w:pPr>
        <w:spacing w:before="120" w:after="120" w:line="480" w:lineRule="auto"/>
        <w:jc w:val="both"/>
        <w:rPr>
          <w:color w:val="000000"/>
        </w:rPr>
      </w:pPr>
      <w:r w:rsidRPr="3CCACBFA">
        <w:rPr>
          <w:color w:val="000000" w:themeColor="text1"/>
        </w:rPr>
        <w:lastRenderedPageBreak/>
        <w:t xml:space="preserve">The symptoms commonly associated with menopause or perimenopause include hot flashes, dizziness, and excessive sweating, among others, which can significantly impact women's quality of life (Evis </w:t>
      </w:r>
      <w:r w:rsidRPr="3CCACBFA">
        <w:rPr>
          <w:i/>
          <w:iCs/>
          <w:color w:val="000000" w:themeColor="text1"/>
        </w:rPr>
        <w:t>et al.</w:t>
      </w:r>
      <w:r w:rsidRPr="3CCACBFA">
        <w:rPr>
          <w:color w:val="000000" w:themeColor="text1"/>
        </w:rPr>
        <w:t>, 2001). These manifestations often disrupt sleep patterns and may evoke embarrassment, particularly contingent upon an individual's circumstances</w:t>
      </w:r>
      <w:r w:rsidR="096C20AA" w:rsidRPr="3CCACBFA">
        <w:rPr>
          <w:color w:val="000000" w:themeColor="text1"/>
        </w:rPr>
        <w:t xml:space="preserve"> (Elvis </w:t>
      </w:r>
      <w:r w:rsidR="096C20AA" w:rsidRPr="3CCACBFA">
        <w:rPr>
          <w:i/>
          <w:iCs/>
          <w:color w:val="000000" w:themeColor="text1"/>
        </w:rPr>
        <w:t>et al</w:t>
      </w:r>
      <w:r w:rsidR="096C20AA" w:rsidRPr="3CCACBFA">
        <w:rPr>
          <w:color w:val="000000" w:themeColor="text1"/>
        </w:rPr>
        <w:t>, 2001)</w:t>
      </w:r>
      <w:r w:rsidRPr="3CCACBFA">
        <w:rPr>
          <w:color w:val="000000" w:themeColor="text1"/>
        </w:rPr>
        <w:t xml:space="preserve">. Hot flashes, occurring spontaneously throughout the day or night, provoke physiological responses such as elevated heart rate and increased body temperature, lasting several minutes and hindering cognitive focus (Evis </w:t>
      </w:r>
      <w:r w:rsidRPr="3CCACBFA">
        <w:rPr>
          <w:i/>
          <w:iCs/>
          <w:color w:val="000000" w:themeColor="text1"/>
        </w:rPr>
        <w:t>et al</w:t>
      </w:r>
      <w:r w:rsidRPr="3CCACBFA">
        <w:rPr>
          <w:color w:val="000000" w:themeColor="text1"/>
        </w:rPr>
        <w:t xml:space="preserve">., 2001). Concurrently, attempts to mitigate these symptoms may precipitate mood fluctuations or alterations in behaviour. After the cessation of hot </w:t>
      </w:r>
      <w:r w:rsidR="52A7EDF8" w:rsidRPr="3CCACBFA">
        <w:rPr>
          <w:color w:val="000000" w:themeColor="text1"/>
        </w:rPr>
        <w:t>flashes</w:t>
      </w:r>
      <w:r w:rsidRPr="3CCACBFA">
        <w:rPr>
          <w:color w:val="000000" w:themeColor="text1"/>
        </w:rPr>
        <w:t>, average body temperature typically resumes, often ameliorating mood disturbances</w:t>
      </w:r>
      <w:r w:rsidR="7B6E244C" w:rsidRPr="3CCACBFA">
        <w:rPr>
          <w:color w:val="000000" w:themeColor="text1"/>
        </w:rPr>
        <w:t xml:space="preserve"> (Elvis, </w:t>
      </w:r>
      <w:r w:rsidR="7B6E244C" w:rsidRPr="3CCACBFA">
        <w:rPr>
          <w:i/>
          <w:iCs/>
          <w:color w:val="000000" w:themeColor="text1"/>
        </w:rPr>
        <w:t>et al</w:t>
      </w:r>
      <w:r w:rsidR="7B6E244C" w:rsidRPr="3CCACBFA">
        <w:rPr>
          <w:color w:val="000000" w:themeColor="text1"/>
        </w:rPr>
        <w:t>, 2001)</w:t>
      </w:r>
      <w:r w:rsidRPr="3CCACBFA">
        <w:rPr>
          <w:color w:val="000000" w:themeColor="text1"/>
        </w:rPr>
        <w:t xml:space="preserve">. The aetiology of these symptoms remains elusive, although </w:t>
      </w:r>
      <w:r w:rsidR="12208E5E" w:rsidRPr="3CCACBFA">
        <w:rPr>
          <w:color w:val="000000" w:themeColor="text1"/>
        </w:rPr>
        <w:t>oestrogen</w:t>
      </w:r>
      <w:r w:rsidRPr="3CCACBFA">
        <w:rPr>
          <w:color w:val="000000" w:themeColor="text1"/>
        </w:rPr>
        <w:t xml:space="preserve"> therapy has shown promise in alleviating hot flashes for some individuals (Evis </w:t>
      </w:r>
      <w:r w:rsidRPr="3CCACBFA">
        <w:rPr>
          <w:i/>
          <w:iCs/>
          <w:color w:val="000000" w:themeColor="text1"/>
        </w:rPr>
        <w:t>et al</w:t>
      </w:r>
      <w:r w:rsidRPr="3CCACBFA">
        <w:rPr>
          <w:color w:val="000000" w:themeColor="text1"/>
        </w:rPr>
        <w:t>., 2001).</w:t>
      </w:r>
    </w:p>
    <w:p w14:paraId="7FF8137E" w14:textId="6DAB72D2" w:rsidR="002B6C2F" w:rsidRPr="002B6C2F" w:rsidRDefault="002B6C2F" w:rsidP="00467B12">
      <w:pPr>
        <w:spacing w:before="120" w:after="120" w:line="480" w:lineRule="auto"/>
        <w:jc w:val="both"/>
        <w:rPr>
          <w:color w:val="000000"/>
        </w:rPr>
      </w:pPr>
      <w:r w:rsidRPr="3CCACBFA">
        <w:rPr>
          <w:color w:val="000000" w:themeColor="text1"/>
        </w:rPr>
        <w:t xml:space="preserve">In some cases, 20% of North American women said that they have had hot </w:t>
      </w:r>
      <w:r w:rsidR="52A7EDF8" w:rsidRPr="3CCACBFA">
        <w:rPr>
          <w:color w:val="000000" w:themeColor="text1"/>
        </w:rPr>
        <w:t>flashes</w:t>
      </w:r>
      <w:r w:rsidRPr="3CCACBFA">
        <w:rPr>
          <w:color w:val="000000" w:themeColor="text1"/>
        </w:rPr>
        <w:t xml:space="preserve"> for four years or even longer. More than 70% of women have said that they are not bothered by hot flashes, but the rest said the experience of going through hot flashes was becoming more frequent or embarrassing as they can happen at any given moment (</w:t>
      </w:r>
      <w:r w:rsidR="341DCC98" w:rsidRPr="3CCACBFA">
        <w:rPr>
          <w:color w:val="000000" w:themeColor="text1"/>
        </w:rPr>
        <w:t>Bromberger and Kravitz, 2011</w:t>
      </w:r>
      <w:r w:rsidRPr="3CCACBFA">
        <w:rPr>
          <w:color w:val="000000" w:themeColor="text1"/>
        </w:rPr>
        <w:t>). The Study of Women’s Health Across the Nation has gathered women from across the world to do a study between 1995 and 1997 where 14,906 women participated 12,000 of them said they were experiencing severe hot flashes or night sweats (Bromberger and Kravitz, 2011). However, postmenopausal women exhibit heightened levels of anxiety and diminished well-being compared to their perimenopausal counterparts (Jafari</w:t>
      </w:r>
      <w:r w:rsidRPr="3CCACBFA">
        <w:rPr>
          <w:i/>
          <w:iCs/>
          <w:color w:val="000000" w:themeColor="text1"/>
        </w:rPr>
        <w:t xml:space="preserve"> et al.</w:t>
      </w:r>
      <w:r w:rsidRPr="3CCACBFA">
        <w:rPr>
          <w:color w:val="000000" w:themeColor="text1"/>
        </w:rPr>
        <w:t xml:space="preserve">, 2014). A considerable proportion of older women report experiencing sleep disturbances following menopause, with 47% seeking medical intervention to ameliorate sleep difficulties (Jafari </w:t>
      </w:r>
      <w:r w:rsidRPr="3CCACBFA">
        <w:rPr>
          <w:i/>
          <w:iCs/>
          <w:color w:val="000000" w:themeColor="text1"/>
        </w:rPr>
        <w:t>et al</w:t>
      </w:r>
      <w:r w:rsidRPr="3CCACBFA">
        <w:rPr>
          <w:color w:val="000000" w:themeColor="text1"/>
        </w:rPr>
        <w:t xml:space="preserve">., 2014). </w:t>
      </w:r>
      <w:r w:rsidRPr="3CCACBFA">
        <w:rPr>
          <w:color w:val="000000" w:themeColor="text1"/>
        </w:rPr>
        <w:lastRenderedPageBreak/>
        <w:t xml:space="preserve">Insomnia and inadequate sleep duration correlate with increased susceptibility to mental health disorders, including depression and binge eating disorder (Bromberger </w:t>
      </w:r>
      <w:r w:rsidRPr="3CCACBFA">
        <w:rPr>
          <w:i/>
          <w:iCs/>
          <w:color w:val="000000" w:themeColor="text1"/>
        </w:rPr>
        <w:t>et al.</w:t>
      </w:r>
      <w:r w:rsidRPr="3CCACBFA">
        <w:rPr>
          <w:color w:val="000000" w:themeColor="text1"/>
        </w:rPr>
        <w:t>, 2007). While some postmenopausal women report managing depression without significant disruption to daily functioning, a substantial subset requires professional intervention to navigate debilitating symptoms (Thompson &amp; Bardone-Cone, 2019).</w:t>
      </w:r>
    </w:p>
    <w:p w14:paraId="5630AD66" w14:textId="60058DB7" w:rsidR="002B6C2F" w:rsidRPr="00DE7795" w:rsidRDefault="002B6C2F" w:rsidP="00467B12">
      <w:pPr>
        <w:spacing w:before="120" w:after="120" w:line="480" w:lineRule="auto"/>
        <w:jc w:val="both"/>
      </w:pPr>
      <w:r w:rsidRPr="3CCACBFA">
        <w:rPr>
          <w:color w:val="000000" w:themeColor="text1"/>
        </w:rPr>
        <w:t xml:space="preserve">Moreover, binge eating disorder emerges as a prevalent concern among older women, albeit with individual variability in presentation and severity (Thompson &amp; Bardone-Cone, 2019). Many women express grappling with negative emotions and a sense of disconnection from the world, attributing these challenges to difficulties regulating emotions during menopause (O’Reilly </w:t>
      </w:r>
      <w:r w:rsidRPr="3CCACBFA">
        <w:rPr>
          <w:i/>
          <w:iCs/>
          <w:color w:val="000000" w:themeColor="text1"/>
        </w:rPr>
        <w:t>et al</w:t>
      </w:r>
      <w:r w:rsidRPr="3CCACBFA">
        <w:rPr>
          <w:color w:val="000000" w:themeColor="text1"/>
        </w:rPr>
        <w:t xml:space="preserve">., 2023). Anxiety and depression are commonly reported during the menopausal transition, with fatigue emerging as a predominant symptom attributed in part to disrupted sleep patterns (Dhanabalan </w:t>
      </w:r>
      <w:r w:rsidRPr="3CCACBFA">
        <w:rPr>
          <w:i/>
          <w:iCs/>
          <w:color w:val="000000" w:themeColor="text1"/>
        </w:rPr>
        <w:t>et al</w:t>
      </w:r>
      <w:r w:rsidRPr="3CCACBFA">
        <w:rPr>
          <w:color w:val="000000" w:themeColor="text1"/>
        </w:rPr>
        <w:t xml:space="preserve">., 2023). Pervasive feelings of fatigue and diminished energy levels characterise this transitional phase, impacting daily functioning for many women (Monteleone </w:t>
      </w:r>
      <w:r w:rsidRPr="3CCACBFA">
        <w:rPr>
          <w:i/>
          <w:iCs/>
          <w:color w:val="000000" w:themeColor="text1"/>
        </w:rPr>
        <w:t>et al</w:t>
      </w:r>
      <w:r w:rsidRPr="3CCACBFA">
        <w:rPr>
          <w:color w:val="000000" w:themeColor="text1"/>
        </w:rPr>
        <w:t xml:space="preserve">., 2018). Additional symptoms such as worthlessness, diminished interest in previously enjoyed activities, memory lapses, and low self-esteem contribute to a colloquially termed ‘brain fog’ (Monteleone </w:t>
      </w:r>
      <w:r w:rsidRPr="3CCACBFA">
        <w:rPr>
          <w:i/>
          <w:iCs/>
          <w:color w:val="000000" w:themeColor="text1"/>
        </w:rPr>
        <w:t>et al</w:t>
      </w:r>
      <w:r w:rsidRPr="3CCACBFA">
        <w:rPr>
          <w:color w:val="000000" w:themeColor="text1"/>
        </w:rPr>
        <w:t xml:space="preserve">., 2018). Enhanced awareness among policymakers and healthcare providers regarding these menopausal symptoms is imperative to foster a supportive and inclusive environment for women navigating this life stage. Effective symptom management strategies are essential to mitigate the impact of menopausal transitions and prevent long-term health complications (Monteleone </w:t>
      </w:r>
      <w:r w:rsidRPr="3CCACBFA">
        <w:rPr>
          <w:i/>
          <w:iCs/>
          <w:color w:val="000000" w:themeColor="text1"/>
        </w:rPr>
        <w:t>et a</w:t>
      </w:r>
      <w:r w:rsidRPr="3CCACBFA">
        <w:rPr>
          <w:color w:val="000000" w:themeColor="text1"/>
        </w:rPr>
        <w:t>l., 2018).</w:t>
      </w:r>
      <w:r w:rsidR="3A13097E" w:rsidRPr="3CCACBFA">
        <w:rPr>
          <w:color w:val="000000" w:themeColor="text1"/>
        </w:rPr>
        <w:t xml:space="preserve"> </w:t>
      </w:r>
      <w:r w:rsidR="3A13097E" w:rsidRPr="3CCACBFA">
        <w:t>Women's experiences during the menopause can differ greatly. Each experiences symptoms, severity, and quality of life effects differently (Learna, 2023). Healthcare providers must be aware of this variety and handle menopausal treatment from a patient-centred,</w:t>
      </w:r>
      <w:r w:rsidR="0B4839ED" w:rsidRPr="3CCACBFA">
        <w:t xml:space="preserve"> </w:t>
      </w:r>
      <w:r w:rsidR="3A13097E" w:rsidRPr="3CCACBFA">
        <w:t>individualised perspective.</w:t>
      </w:r>
      <w:r w:rsidR="72136F87" w:rsidRPr="3CCACBFA">
        <w:t xml:space="preserve"> Learna (2023) </w:t>
      </w:r>
      <w:r w:rsidR="71E6F743" w:rsidRPr="3CCACBFA">
        <w:t>emphasises</w:t>
      </w:r>
      <w:r w:rsidR="787A05EB" w:rsidRPr="3CCACBFA">
        <w:t xml:space="preserve"> that healthcare </w:t>
      </w:r>
      <w:r w:rsidR="787A05EB" w:rsidRPr="3CCACBFA">
        <w:lastRenderedPageBreak/>
        <w:t xml:space="preserve">providers may face challenges in </w:t>
      </w:r>
      <w:r w:rsidR="371EEB1D" w:rsidRPr="3CCACBFA">
        <w:t xml:space="preserve">recognizing the variety of menopausal experiences and </w:t>
      </w:r>
      <w:r w:rsidR="16715DB6" w:rsidRPr="3CCACBFA">
        <w:t xml:space="preserve">adjusting therapies accordingly </w:t>
      </w:r>
      <w:r w:rsidR="7C2A66B2" w:rsidRPr="3CCACBFA">
        <w:t>if they lack sufficient knowledge and resources</w:t>
      </w:r>
      <w:r w:rsidR="5768F112" w:rsidRPr="3CCACBFA">
        <w:t xml:space="preserve"> (</w:t>
      </w:r>
      <w:proofErr w:type="spellStart"/>
      <w:r w:rsidR="5768F112" w:rsidRPr="3CCACBFA">
        <w:t>Learna</w:t>
      </w:r>
      <w:proofErr w:type="spellEnd"/>
      <w:r w:rsidR="5768F112" w:rsidRPr="3CCACBFA">
        <w:t>, 2023</w:t>
      </w:r>
      <w:r w:rsidR="444D1B71" w:rsidRPr="3CCACBFA">
        <w:t>).</w:t>
      </w:r>
    </w:p>
    <w:p w14:paraId="2B2A7A39" w14:textId="77777777" w:rsidR="005E060A" w:rsidRDefault="005E060A" w:rsidP="00467B12">
      <w:pPr>
        <w:numPr>
          <w:ilvl w:val="1"/>
          <w:numId w:val="3"/>
        </w:numPr>
        <w:spacing w:before="120" w:after="120" w:line="480" w:lineRule="auto"/>
        <w:jc w:val="both"/>
        <w:outlineLvl w:val="1"/>
        <w:rPr>
          <w:b/>
        </w:rPr>
      </w:pPr>
      <w:bookmarkStart w:id="14" w:name="_Toc166852067"/>
      <w:r w:rsidRPr="3CCACBFA">
        <w:rPr>
          <w:b/>
          <w:bCs/>
        </w:rPr>
        <w:t>Conclusion</w:t>
      </w:r>
      <w:bookmarkEnd w:id="14"/>
    </w:p>
    <w:p w14:paraId="5B482356" w14:textId="142D4AC3" w:rsidR="00640D95" w:rsidRPr="00DE7795" w:rsidRDefault="67E0F024" w:rsidP="00467B12">
      <w:pPr>
        <w:spacing w:before="120" w:after="120" w:line="480" w:lineRule="auto"/>
        <w:jc w:val="both"/>
      </w:pPr>
      <w:r w:rsidRPr="3CCACBFA">
        <w:t>The voices of women</w:t>
      </w:r>
      <w:r w:rsidR="5F935B10" w:rsidRPr="3CCACBFA">
        <w:t xml:space="preserve"> experiencing</w:t>
      </w:r>
      <w:r w:rsidRPr="3CCACBFA">
        <w:t xml:space="preserve"> menopause</w:t>
      </w:r>
      <w:r w:rsidR="7F916FA0" w:rsidRPr="3CCACBFA">
        <w:t xml:space="preserve"> often speak of </w:t>
      </w:r>
      <w:r w:rsidR="5A1FBF78" w:rsidRPr="3CCACBFA">
        <w:t>enhanced</w:t>
      </w:r>
      <w:r w:rsidR="7F916FA0" w:rsidRPr="3CCACBFA">
        <w:t xml:space="preserve"> vitality and a lack </w:t>
      </w:r>
      <w:r w:rsidR="21829C5C" w:rsidRPr="3CCACBFA">
        <w:t xml:space="preserve">of permanent </w:t>
      </w:r>
      <w:r w:rsidR="009602A5">
        <w:t>enhancement</w:t>
      </w:r>
      <w:r w:rsidR="2D29376B" w:rsidRPr="3CCACBFA">
        <w:t xml:space="preserve">, contrary to common stereotypes </w:t>
      </w:r>
      <w:r w:rsidRPr="3CCACBFA">
        <w:t xml:space="preserve">(Kelly, 2011). </w:t>
      </w:r>
      <w:r w:rsidR="35C901A8" w:rsidRPr="3CCACBFA">
        <w:t>However,</w:t>
      </w:r>
      <w:r w:rsidRPr="3CCACBFA">
        <w:t xml:space="preserve"> </w:t>
      </w:r>
      <w:r w:rsidR="2123F780" w:rsidRPr="3CCACBFA">
        <w:t>societal perception of</w:t>
      </w:r>
      <w:r w:rsidRPr="3CCACBFA">
        <w:t xml:space="preserve"> menopause as a disruptive </w:t>
      </w:r>
      <w:r w:rsidR="2DAD698D" w:rsidRPr="3CCACBFA">
        <w:t>phase</w:t>
      </w:r>
      <w:r w:rsidRPr="3CCACBFA">
        <w:t xml:space="preserve"> in a woman's </w:t>
      </w:r>
      <w:r w:rsidR="65EBB85A" w:rsidRPr="3CCACBFA">
        <w:t xml:space="preserve">life </w:t>
      </w:r>
      <w:r w:rsidR="009602A5">
        <w:t>persists</w:t>
      </w:r>
      <w:r w:rsidR="65EBB85A" w:rsidRPr="3CCACBFA">
        <w:t xml:space="preserve"> due to</w:t>
      </w:r>
      <w:r w:rsidRPr="3CCACBFA">
        <w:t xml:space="preserve"> soci</w:t>
      </w:r>
      <w:r w:rsidR="7AD47D3D" w:rsidRPr="3CCACBFA">
        <w:t xml:space="preserve">o-political and economic influences, </w:t>
      </w:r>
      <w:r w:rsidR="009602A5">
        <w:t xml:space="preserve">and an </w:t>
      </w:r>
      <w:r w:rsidR="7AD47D3D" w:rsidRPr="3CCACBFA">
        <w:t xml:space="preserve">understanding </w:t>
      </w:r>
      <w:r w:rsidR="009602A5">
        <w:t xml:space="preserve">of </w:t>
      </w:r>
      <w:r w:rsidR="7AD47D3D" w:rsidRPr="3CCACBFA">
        <w:t xml:space="preserve">the </w:t>
      </w:r>
      <w:r w:rsidR="3312CC0B" w:rsidRPr="3CCACBFA">
        <w:t>enduring impact of societal norms on individuals</w:t>
      </w:r>
      <w:r w:rsidRPr="3CCACBFA">
        <w:t xml:space="preserve"> (Kelly, 2011).</w:t>
      </w:r>
    </w:p>
    <w:p w14:paraId="4155D941" w14:textId="2899DDC1" w:rsidR="00640D95" w:rsidRPr="00DE7795" w:rsidRDefault="4AE2B417" w:rsidP="00467B12">
      <w:pPr>
        <w:spacing w:before="120" w:after="120" w:line="480" w:lineRule="auto"/>
        <w:jc w:val="both"/>
      </w:pPr>
      <w:r w:rsidRPr="3CCACBFA">
        <w:t>Menop</w:t>
      </w:r>
      <w:r w:rsidR="47E0E77D" w:rsidRPr="3CCACBFA">
        <w:t>ause, viewed by</w:t>
      </w:r>
      <w:r w:rsidRPr="3CCACBFA">
        <w:t xml:space="preserve"> feminists</w:t>
      </w:r>
      <w:r w:rsidR="41FE833B" w:rsidRPr="3CCACBFA">
        <w:t xml:space="preserve"> as a natural biological stage that does not inherently limit </w:t>
      </w:r>
      <w:r w:rsidR="78039E2F" w:rsidRPr="3CCACBFA">
        <w:t>women</w:t>
      </w:r>
      <w:r w:rsidRPr="3CCACBFA">
        <w:t xml:space="preserve">, </w:t>
      </w:r>
      <w:r w:rsidR="3041ECFD" w:rsidRPr="3CCACBFA">
        <w:t>represents a universal experience, where</w:t>
      </w:r>
      <w:r w:rsidR="2A9B0361" w:rsidRPr="3CCACBFA">
        <w:t xml:space="preserve"> </w:t>
      </w:r>
      <w:r w:rsidR="5F149550" w:rsidRPr="3CCACBFA">
        <w:t>menstruation cases and the</w:t>
      </w:r>
      <w:r w:rsidR="2A9B0361" w:rsidRPr="3CCACBFA">
        <w:t xml:space="preserve"> ovaries</w:t>
      </w:r>
      <w:r w:rsidR="26AC5CEC" w:rsidRPr="3CCACBFA">
        <w:t xml:space="preserve"> lose reproductive capacity </w:t>
      </w:r>
      <w:r w:rsidR="2A9B0361" w:rsidRPr="3CCACBFA">
        <w:t xml:space="preserve">(Currie, Abernethy and Hamoda, 2021; World Health Organisation, 2022). </w:t>
      </w:r>
      <w:r w:rsidR="73D3709C" w:rsidRPr="3CCACBFA">
        <w:t xml:space="preserve">This transition is typically defined as the absence of menstruation for twelve months </w:t>
      </w:r>
      <w:r w:rsidR="6BB7D881" w:rsidRPr="3CCACBFA">
        <w:t>(Skills for Care, 202</w:t>
      </w:r>
      <w:r w:rsidR="59B76703" w:rsidRPr="3CCACBFA">
        <w:t>).</w:t>
      </w:r>
    </w:p>
    <w:p w14:paraId="1B8C81C8" w14:textId="61419DF9" w:rsidR="00640D95" w:rsidRPr="00DE7795" w:rsidRDefault="59B76703" w:rsidP="00467B12">
      <w:pPr>
        <w:spacing w:before="120" w:after="120" w:line="480" w:lineRule="auto"/>
        <w:jc w:val="both"/>
      </w:pPr>
      <w:r w:rsidRPr="3CCACBFA">
        <w:t>S</w:t>
      </w:r>
      <w:r w:rsidR="28FA7D02" w:rsidRPr="3CCACBFA">
        <w:t>ymptoms</w:t>
      </w:r>
      <w:r w:rsidR="6501EC8A" w:rsidRPr="3CCACBFA">
        <w:t xml:space="preserve"> of menopause can affect women’s work experience</w:t>
      </w:r>
      <w:r w:rsidR="4BB96AA6" w:rsidRPr="3CCACBFA">
        <w:t xml:space="preserve"> and productivity, emphasising the </w:t>
      </w:r>
      <w:r w:rsidR="03F7B974" w:rsidRPr="3CCACBFA">
        <w:t xml:space="preserve">need for workplace policies and support mechanisms to assist women </w:t>
      </w:r>
      <w:r w:rsidR="69B0C270" w:rsidRPr="3CCACBFA">
        <w:t>during this period (</w:t>
      </w:r>
      <w:r w:rsidR="28FA7D02" w:rsidRPr="3CCACBFA">
        <w:t xml:space="preserve">Safwan, </w:t>
      </w:r>
      <w:r w:rsidR="28FA7D02" w:rsidRPr="3CCACBFA">
        <w:rPr>
          <w:i/>
          <w:iCs/>
        </w:rPr>
        <w:t>et al.</w:t>
      </w:r>
      <w:r w:rsidR="485D93A8" w:rsidRPr="3CCACBFA">
        <w:t xml:space="preserve"> 2024) state.</w:t>
      </w:r>
      <w:r w:rsidR="28FA7D02" w:rsidRPr="3CCACBFA">
        <w:t xml:space="preserve"> </w:t>
      </w:r>
      <w:r w:rsidR="0EE4BB7E" w:rsidRPr="3CCACBFA">
        <w:t>To address these challenges and dispel the stigma surrounding m</w:t>
      </w:r>
      <w:r w:rsidR="28FA7D02" w:rsidRPr="3CCACBFA">
        <w:t>enopause</w:t>
      </w:r>
      <w:r w:rsidR="200EE680" w:rsidRPr="3CCACBFA">
        <w:t xml:space="preserve">, healthcare providers must </w:t>
      </w:r>
      <w:r w:rsidR="4140A609" w:rsidRPr="3CCACBFA">
        <w:t xml:space="preserve">adopt </w:t>
      </w:r>
      <w:r w:rsidR="009602A5">
        <w:t xml:space="preserve">a </w:t>
      </w:r>
      <w:r w:rsidR="4140A609" w:rsidRPr="3CCACBFA">
        <w:t>patient</w:t>
      </w:r>
      <w:r w:rsidR="52E91784" w:rsidRPr="3CCACBFA">
        <w:t>-</w:t>
      </w:r>
      <w:r w:rsidR="06AEB018" w:rsidRPr="3CCACBFA">
        <w:t>centred</w:t>
      </w:r>
      <w:r w:rsidR="52E91784" w:rsidRPr="3CCACBFA">
        <w:t xml:space="preserve">, </w:t>
      </w:r>
      <w:r w:rsidR="2CDC1348" w:rsidRPr="3CCACBFA">
        <w:t xml:space="preserve">personalised approach to </w:t>
      </w:r>
      <w:r w:rsidR="446CD4AE" w:rsidRPr="3CCACBFA">
        <w:t>menopause management</w:t>
      </w:r>
      <w:r w:rsidR="0311B9E0" w:rsidRPr="3CCACBFA">
        <w:t>,</w:t>
      </w:r>
      <w:r w:rsidR="446CD4AE" w:rsidRPr="3CCACBFA">
        <w:t xml:space="preserve"> staying informed</w:t>
      </w:r>
      <w:r w:rsidR="4059B09F" w:rsidRPr="3CCACBFA">
        <w:t xml:space="preserve"> about the latest treatment modaliti</w:t>
      </w:r>
      <w:r w:rsidR="3B5008AD" w:rsidRPr="3CCACBFA">
        <w:t>es and complementary therapies</w:t>
      </w:r>
      <w:r w:rsidR="52E91784" w:rsidRPr="3CCACBFA">
        <w:t xml:space="preserve"> (Learna, 2023). </w:t>
      </w:r>
      <w:r w:rsidR="481D3575" w:rsidRPr="3CCACBFA">
        <w:t xml:space="preserve">By offering education and training in menopause care, professionals </w:t>
      </w:r>
      <w:r w:rsidR="6BF6F181" w:rsidRPr="3CCACBFA">
        <w:t>can identify risks, provide preventive measures</w:t>
      </w:r>
      <w:r w:rsidR="4B49641A" w:rsidRPr="3CCACBFA">
        <w:t xml:space="preserve">, empower women to manage their symptoms, make informed </w:t>
      </w:r>
      <w:r w:rsidR="009602A5">
        <w:t>decisions</w:t>
      </w:r>
      <w:r w:rsidR="4B49641A" w:rsidRPr="3CCACBFA">
        <w:t xml:space="preserve"> </w:t>
      </w:r>
      <w:r w:rsidR="7DA54EA5" w:rsidRPr="3CCACBFA">
        <w:t>about</w:t>
      </w:r>
      <w:r w:rsidR="4B49641A" w:rsidRPr="3CCACBFA">
        <w:t xml:space="preserve"> </w:t>
      </w:r>
      <w:r w:rsidR="5470B861" w:rsidRPr="3CCACBFA">
        <w:t>available</w:t>
      </w:r>
      <w:r w:rsidR="4B49641A" w:rsidRPr="3CCACBFA">
        <w:t xml:space="preserve"> therapies</w:t>
      </w:r>
      <w:r w:rsidR="79A66B9F" w:rsidRPr="3CCACBFA">
        <w:t xml:space="preserve">, and address </w:t>
      </w:r>
      <w:r w:rsidR="009602A5">
        <w:t>long-term</w:t>
      </w:r>
      <w:r w:rsidR="79A66B9F" w:rsidRPr="3CCACBFA">
        <w:t xml:space="preserve"> health risks </w:t>
      </w:r>
      <w:r w:rsidR="52E91784" w:rsidRPr="3CCACBFA">
        <w:t>(</w:t>
      </w:r>
      <w:proofErr w:type="spellStart"/>
      <w:r w:rsidR="52E91784" w:rsidRPr="3CCACBFA">
        <w:t>Learna</w:t>
      </w:r>
      <w:proofErr w:type="spellEnd"/>
      <w:r w:rsidR="52E91784" w:rsidRPr="3CCACBFA">
        <w:t>, 2023).</w:t>
      </w:r>
      <w:bookmarkStart w:id="15" w:name="_Hlk85023575"/>
    </w:p>
    <w:bookmarkEnd w:id="15"/>
    <w:p w14:paraId="61829076" w14:textId="77777777" w:rsidR="005E060A" w:rsidRPr="00DE7795" w:rsidRDefault="005E060A" w:rsidP="00467B12">
      <w:pPr>
        <w:spacing w:before="120" w:after="120" w:line="480" w:lineRule="auto"/>
        <w:jc w:val="both"/>
      </w:pPr>
    </w:p>
    <w:p w14:paraId="27ABBFE1" w14:textId="77777777" w:rsidR="00F6445B" w:rsidRPr="003628A4" w:rsidRDefault="005E060A" w:rsidP="00814230">
      <w:pPr>
        <w:numPr>
          <w:ilvl w:val="0"/>
          <w:numId w:val="3"/>
        </w:numPr>
        <w:spacing w:before="120" w:after="120" w:line="480" w:lineRule="auto"/>
        <w:jc w:val="both"/>
        <w:outlineLvl w:val="0"/>
        <w:rPr>
          <w:b/>
        </w:rPr>
      </w:pPr>
      <w:r w:rsidRPr="3CCACBFA">
        <w:rPr>
          <w:b/>
          <w:bCs/>
        </w:rPr>
        <w:br w:type="page"/>
      </w:r>
      <w:bookmarkStart w:id="16" w:name="_Toc166852068"/>
      <w:r w:rsidR="00077CB4" w:rsidRPr="3CCACBFA">
        <w:rPr>
          <w:b/>
          <w:bCs/>
        </w:rPr>
        <w:lastRenderedPageBreak/>
        <w:t>DISCUSSION AND RESULTS</w:t>
      </w:r>
      <w:bookmarkEnd w:id="16"/>
      <w:r w:rsidR="00BA7FED" w:rsidRPr="3CCACBFA">
        <w:rPr>
          <w:b/>
          <w:bCs/>
        </w:rPr>
        <w:t xml:space="preserve"> </w:t>
      </w:r>
    </w:p>
    <w:p w14:paraId="0A46234D" w14:textId="2A226CDA" w:rsidR="00640D95" w:rsidRPr="003366DD" w:rsidRDefault="00BD5554" w:rsidP="00467B12">
      <w:pPr>
        <w:numPr>
          <w:ilvl w:val="1"/>
          <w:numId w:val="3"/>
        </w:numPr>
        <w:spacing w:before="120" w:after="120" w:line="480" w:lineRule="auto"/>
        <w:jc w:val="both"/>
        <w:outlineLvl w:val="1"/>
        <w:rPr>
          <w:b/>
          <w:bCs/>
        </w:rPr>
      </w:pPr>
      <w:bookmarkStart w:id="17" w:name="_Toc166852069"/>
      <w:r w:rsidRPr="3CCACBFA">
        <w:rPr>
          <w:b/>
          <w:bCs/>
        </w:rPr>
        <w:t>Introductio</w:t>
      </w:r>
      <w:r w:rsidR="7A3A2ABD" w:rsidRPr="3CCACBFA">
        <w:rPr>
          <w:b/>
          <w:bCs/>
        </w:rPr>
        <w:t>n</w:t>
      </w:r>
      <w:bookmarkEnd w:id="17"/>
      <w:r w:rsidR="7A3A2ABD" w:rsidRPr="3CCACBFA">
        <w:rPr>
          <w:b/>
          <w:bCs/>
        </w:rPr>
        <w:t xml:space="preserve"> </w:t>
      </w:r>
    </w:p>
    <w:p w14:paraId="2EB5C971" w14:textId="6589B46E" w:rsidR="7A3A2ABD" w:rsidRDefault="7A3A2ABD" w:rsidP="00467B12">
      <w:pPr>
        <w:spacing w:before="120" w:after="120" w:line="480" w:lineRule="auto"/>
        <w:ind w:left="-20" w:right="-20"/>
        <w:jc w:val="both"/>
        <w:rPr>
          <w:color w:val="0D0D0D" w:themeColor="text1" w:themeTint="F2"/>
          <w:lang w:val="en-US"/>
        </w:rPr>
      </w:pPr>
      <w:r w:rsidRPr="3CCACBFA">
        <w:rPr>
          <w:color w:val="0D0D0D" w:themeColor="text1" w:themeTint="F2"/>
          <w:lang w:val="en-US"/>
        </w:rPr>
        <w:t>In recent years, there has been a growing recognition of the profound impact of menopause on women’s experience in the workplace and their everyday lives. Research such as Muir</w:t>
      </w:r>
      <w:r w:rsidR="5BB71032" w:rsidRPr="3CCACBFA">
        <w:rPr>
          <w:color w:val="0D0D0D" w:themeColor="text1" w:themeTint="F2"/>
          <w:lang w:val="en-US"/>
        </w:rPr>
        <w:t>’s</w:t>
      </w:r>
      <w:r w:rsidRPr="3CCACBFA">
        <w:rPr>
          <w:color w:val="0D0D0D" w:themeColor="text1" w:themeTint="F2"/>
          <w:lang w:val="en-US"/>
        </w:rPr>
        <w:t xml:space="preserve"> (2022)</w:t>
      </w:r>
      <w:r w:rsidR="25005100" w:rsidRPr="3CCACBFA">
        <w:rPr>
          <w:color w:val="0D0D0D" w:themeColor="text1" w:themeTint="F2"/>
          <w:lang w:val="en-US"/>
        </w:rPr>
        <w:t xml:space="preserve"> </w:t>
      </w:r>
      <w:r w:rsidR="25005100" w:rsidRPr="3CCACBFA">
        <w:rPr>
          <w:i/>
          <w:iCs/>
          <w:color w:val="0D0D0D" w:themeColor="text1" w:themeTint="F2"/>
          <w:lang w:val="en-US"/>
        </w:rPr>
        <w:t>‘Everything</w:t>
      </w:r>
      <w:r w:rsidR="25005100" w:rsidRPr="3CCACBFA">
        <w:rPr>
          <w:i/>
          <w:iCs/>
          <w:lang w:val="en-US"/>
        </w:rPr>
        <w:t xml:space="preserve"> You Need to Know About Menopause (but were too afraid to ask)’</w:t>
      </w:r>
      <w:r w:rsidR="25005100" w:rsidRPr="3CCACBFA">
        <w:rPr>
          <w:lang w:val="en-US"/>
        </w:rPr>
        <w:t>.</w:t>
      </w:r>
      <w:r w:rsidRPr="3CCACBFA">
        <w:rPr>
          <w:color w:val="0D0D0D" w:themeColor="text1" w:themeTint="F2"/>
          <w:lang w:val="en-US"/>
        </w:rPr>
        <w:t xml:space="preserve"> emphasi</w:t>
      </w:r>
      <w:r w:rsidR="4D19A9FB" w:rsidRPr="3CCACBFA">
        <w:rPr>
          <w:color w:val="0D0D0D" w:themeColor="text1" w:themeTint="F2"/>
          <w:lang w:val="en-US"/>
        </w:rPr>
        <w:t>s</w:t>
      </w:r>
      <w:r w:rsidRPr="3CCACBFA">
        <w:rPr>
          <w:color w:val="0D0D0D" w:themeColor="text1" w:themeTint="F2"/>
          <w:lang w:val="en-US"/>
        </w:rPr>
        <w:t xml:space="preserve">es the need to increase awareness and knowledge of the effects of menopause, providing tools and treatments to support women during this transitional phase (Muir, 2022). </w:t>
      </w:r>
      <w:r w:rsidR="0E2DC2B8" w:rsidRPr="3CCACBFA">
        <w:rPr>
          <w:lang w:val="en-US"/>
        </w:rPr>
        <w:t>This transitional phase is marked by pervasive sensations of exhaustion and lower energy levels, which negatively affect many women's ability to operate daily (Monteleone et al., 2018).</w:t>
      </w:r>
    </w:p>
    <w:p w14:paraId="0CB15299" w14:textId="0D671379" w:rsidR="14656B87" w:rsidRDefault="14656B87" w:rsidP="00467B12">
      <w:pPr>
        <w:spacing w:before="120" w:after="120" w:line="480" w:lineRule="auto"/>
        <w:ind w:left="-20" w:right="-20"/>
        <w:jc w:val="both"/>
        <w:rPr>
          <w:color w:val="000000" w:themeColor="text1"/>
          <w:lang w:val="en-US"/>
        </w:rPr>
      </w:pPr>
      <w:r w:rsidRPr="3CCACBFA">
        <w:rPr>
          <w:color w:val="000000" w:themeColor="text1"/>
          <w:lang w:val="en-US"/>
        </w:rPr>
        <w:t>In t</w:t>
      </w:r>
      <w:r w:rsidR="7A3A2ABD" w:rsidRPr="3CCACBFA">
        <w:rPr>
          <w:color w:val="000000" w:themeColor="text1"/>
          <w:lang w:val="en-US"/>
        </w:rPr>
        <w:t>his discussion</w:t>
      </w:r>
      <w:r w:rsidR="1054B8F8" w:rsidRPr="3CCACBFA">
        <w:rPr>
          <w:color w:val="000000" w:themeColor="text1"/>
          <w:lang w:val="en-US"/>
        </w:rPr>
        <w:t xml:space="preserve"> </w:t>
      </w:r>
      <w:r w:rsidR="7A3A2ABD" w:rsidRPr="3CCACBFA">
        <w:rPr>
          <w:color w:val="000000" w:themeColor="text1"/>
          <w:lang w:val="en-US"/>
        </w:rPr>
        <w:t>and result</w:t>
      </w:r>
      <w:r w:rsidR="7C51F819" w:rsidRPr="3CCACBFA">
        <w:rPr>
          <w:color w:val="000000" w:themeColor="text1"/>
          <w:lang w:val="en-US"/>
        </w:rPr>
        <w:t xml:space="preserve">, two central Themes emerge: </w:t>
      </w:r>
      <w:r w:rsidR="089CB3E0" w:rsidRPr="3CCACBFA">
        <w:rPr>
          <w:i/>
          <w:iCs/>
          <w:color w:val="000000" w:themeColor="text1"/>
          <w:lang w:val="en-US"/>
        </w:rPr>
        <w:t xml:space="preserve">‘Breaking the silence: Menopause in the </w:t>
      </w:r>
      <w:r w:rsidR="442602F6" w:rsidRPr="3CCACBFA">
        <w:rPr>
          <w:i/>
          <w:iCs/>
          <w:color w:val="000000" w:themeColor="text1"/>
          <w:lang w:val="en-US"/>
        </w:rPr>
        <w:t>W</w:t>
      </w:r>
      <w:r w:rsidR="089CB3E0" w:rsidRPr="3CCACBFA">
        <w:rPr>
          <w:i/>
          <w:iCs/>
          <w:color w:val="000000" w:themeColor="text1"/>
          <w:lang w:val="en-US"/>
        </w:rPr>
        <w:t xml:space="preserve">orkplace and </w:t>
      </w:r>
      <w:r w:rsidR="4FD16028" w:rsidRPr="3CCACBFA">
        <w:rPr>
          <w:i/>
          <w:iCs/>
          <w:color w:val="000000" w:themeColor="text1"/>
          <w:lang w:val="en-US"/>
        </w:rPr>
        <w:t>T</w:t>
      </w:r>
      <w:r w:rsidR="089CB3E0" w:rsidRPr="3CCACBFA">
        <w:rPr>
          <w:i/>
          <w:iCs/>
          <w:color w:val="000000" w:themeColor="text1"/>
          <w:lang w:val="en-US"/>
        </w:rPr>
        <w:t xml:space="preserve">he </w:t>
      </w:r>
      <w:r w:rsidR="3ED88621" w:rsidRPr="3CCACBFA">
        <w:rPr>
          <w:i/>
          <w:iCs/>
          <w:color w:val="000000" w:themeColor="text1"/>
          <w:lang w:val="en-US"/>
        </w:rPr>
        <w:t>C</w:t>
      </w:r>
      <w:r w:rsidR="089CB3E0" w:rsidRPr="3CCACBFA">
        <w:rPr>
          <w:i/>
          <w:iCs/>
          <w:color w:val="000000" w:themeColor="text1"/>
          <w:lang w:val="en-US"/>
        </w:rPr>
        <w:t xml:space="preserve">all for </w:t>
      </w:r>
      <w:r w:rsidR="0E26D355" w:rsidRPr="3CCACBFA">
        <w:rPr>
          <w:i/>
          <w:iCs/>
          <w:color w:val="000000" w:themeColor="text1"/>
          <w:lang w:val="en-US"/>
        </w:rPr>
        <w:t>S</w:t>
      </w:r>
      <w:r w:rsidR="089CB3E0" w:rsidRPr="3CCACBFA">
        <w:rPr>
          <w:i/>
          <w:iCs/>
          <w:color w:val="000000" w:themeColor="text1"/>
          <w:lang w:val="en-US"/>
        </w:rPr>
        <w:t xml:space="preserve">upportive Policies’ </w:t>
      </w:r>
      <w:r w:rsidR="7B7A93B7" w:rsidRPr="3CCACBFA">
        <w:rPr>
          <w:i/>
          <w:iCs/>
          <w:color w:val="000000" w:themeColor="text1"/>
          <w:lang w:val="en-US"/>
        </w:rPr>
        <w:t xml:space="preserve">and ‘Challenging </w:t>
      </w:r>
      <w:r w:rsidR="38682D1B" w:rsidRPr="3CCACBFA">
        <w:rPr>
          <w:i/>
          <w:iCs/>
          <w:color w:val="000000" w:themeColor="text1"/>
          <w:lang w:val="en-US"/>
        </w:rPr>
        <w:t>Medicalisation</w:t>
      </w:r>
      <w:r w:rsidR="1D220A0A" w:rsidRPr="3CCACBFA">
        <w:rPr>
          <w:i/>
          <w:iCs/>
          <w:color w:val="000000" w:themeColor="text1"/>
          <w:lang w:val="en-US"/>
        </w:rPr>
        <w:t xml:space="preserve"> and Empowering Women’s Health Choices</w:t>
      </w:r>
      <w:r w:rsidR="32139B36" w:rsidRPr="3CCACBFA">
        <w:rPr>
          <w:i/>
          <w:iCs/>
          <w:color w:val="000000" w:themeColor="text1"/>
          <w:lang w:val="en-US"/>
        </w:rPr>
        <w:t xml:space="preserve">.’ </w:t>
      </w:r>
      <w:r w:rsidR="32139B36" w:rsidRPr="3CCACBFA">
        <w:rPr>
          <w:color w:val="000000" w:themeColor="text1"/>
          <w:lang w:val="en-US"/>
        </w:rPr>
        <w:t>The first theme</w:t>
      </w:r>
      <w:r w:rsidR="45E655D1" w:rsidRPr="3CCACBFA">
        <w:rPr>
          <w:color w:val="000000" w:themeColor="text1"/>
          <w:lang w:val="en-US"/>
        </w:rPr>
        <w:t xml:space="preserve"> highlights and </w:t>
      </w:r>
      <w:r w:rsidR="009602A5">
        <w:rPr>
          <w:color w:val="000000" w:themeColor="text1"/>
          <w:lang w:val="en-US"/>
        </w:rPr>
        <w:t>investigates</w:t>
      </w:r>
      <w:r w:rsidR="7A3A2ABD" w:rsidRPr="3CCACBFA">
        <w:rPr>
          <w:color w:val="000000" w:themeColor="text1"/>
          <w:lang w:val="en-US"/>
        </w:rPr>
        <w:t xml:space="preserve"> the amount of menopausal awareness, attitudes, and symptoms experienced by women in the workplace, as well as </w:t>
      </w:r>
      <w:r w:rsidR="009602A5">
        <w:rPr>
          <w:color w:val="000000" w:themeColor="text1"/>
          <w:lang w:val="en-US"/>
        </w:rPr>
        <w:t>analyses</w:t>
      </w:r>
      <w:r w:rsidR="7A3A2ABD" w:rsidRPr="3CCACBFA">
        <w:rPr>
          <w:color w:val="000000" w:themeColor="text1"/>
          <w:lang w:val="en-US"/>
        </w:rPr>
        <w:t xml:space="preserve"> the accessible information, resources, and policies (D’ Angelo et al., 2021). </w:t>
      </w:r>
      <w:r w:rsidR="01913E25" w:rsidRPr="3CCACBFA">
        <w:rPr>
          <w:color w:val="000000" w:themeColor="text1"/>
          <w:lang w:val="en-US"/>
        </w:rPr>
        <w:t>Moreover</w:t>
      </w:r>
      <w:r w:rsidR="7A3A2ABD" w:rsidRPr="3CCACBFA">
        <w:rPr>
          <w:color w:val="000000" w:themeColor="text1"/>
          <w:lang w:val="en-US"/>
        </w:rPr>
        <w:t xml:space="preserve">, </w:t>
      </w:r>
      <w:r w:rsidR="0848CD33" w:rsidRPr="3CCACBFA">
        <w:rPr>
          <w:color w:val="000000" w:themeColor="text1"/>
          <w:lang w:val="en-US"/>
        </w:rPr>
        <w:t>despite its prevalence, menopause remains a taboo topic, often overlooked or dismissed in workplace discussion</w:t>
      </w:r>
      <w:r w:rsidR="2638B584" w:rsidRPr="3CCACBFA">
        <w:rPr>
          <w:color w:val="000000" w:themeColor="text1"/>
          <w:lang w:val="en-US"/>
        </w:rPr>
        <w:t xml:space="preserve">s </w:t>
      </w:r>
      <w:r w:rsidR="04705FEE" w:rsidRPr="3CCACBFA">
        <w:rPr>
          <w:color w:val="000000" w:themeColor="text1"/>
          <w:lang w:val="en-US"/>
        </w:rPr>
        <w:t>(</w:t>
      </w:r>
      <w:r w:rsidR="04705FEE">
        <w:t>Beck, Brewis, and Davies, 2019)</w:t>
      </w:r>
      <w:r w:rsidR="0848CD33" w:rsidRPr="3CCACBFA">
        <w:rPr>
          <w:color w:val="000000" w:themeColor="text1"/>
          <w:lang w:val="en-US"/>
        </w:rPr>
        <w:t>.</w:t>
      </w:r>
      <w:r w:rsidR="382278D4" w:rsidRPr="3CCACBFA">
        <w:rPr>
          <w:color w:val="000000" w:themeColor="text1"/>
          <w:lang w:val="en-US"/>
        </w:rPr>
        <w:t xml:space="preserve"> This </w:t>
      </w:r>
      <w:r w:rsidR="46867F40" w:rsidRPr="3CCACBFA">
        <w:rPr>
          <w:color w:val="000000" w:themeColor="text1"/>
          <w:lang w:val="en-US"/>
        </w:rPr>
        <w:t>discussion</w:t>
      </w:r>
      <w:r w:rsidR="382278D4" w:rsidRPr="3CCACBFA">
        <w:rPr>
          <w:color w:val="000000" w:themeColor="text1"/>
          <w:lang w:val="en-US"/>
        </w:rPr>
        <w:t xml:space="preserve"> </w:t>
      </w:r>
      <w:r w:rsidR="6E81C894" w:rsidRPr="3CCACBFA">
        <w:rPr>
          <w:color w:val="000000" w:themeColor="text1"/>
          <w:lang w:val="en-US"/>
        </w:rPr>
        <w:t xml:space="preserve">aims to explore </w:t>
      </w:r>
      <w:r w:rsidR="0F8208A0" w:rsidRPr="3CCACBFA">
        <w:rPr>
          <w:color w:val="000000" w:themeColor="text1"/>
          <w:lang w:val="en-US"/>
        </w:rPr>
        <w:t>the broader</w:t>
      </w:r>
      <w:r w:rsidR="7A3A2ABD" w:rsidRPr="3CCACBFA">
        <w:rPr>
          <w:color w:val="000000" w:themeColor="text1"/>
          <w:lang w:val="en-US"/>
        </w:rPr>
        <w:t xml:space="preserve"> societal </w:t>
      </w:r>
      <w:r w:rsidR="63D6327A" w:rsidRPr="3CCACBFA">
        <w:rPr>
          <w:color w:val="000000" w:themeColor="text1"/>
          <w:lang w:val="en-US"/>
        </w:rPr>
        <w:t xml:space="preserve">context </w:t>
      </w:r>
      <w:r w:rsidR="34F567AF" w:rsidRPr="3CCACBFA">
        <w:rPr>
          <w:color w:val="000000" w:themeColor="text1"/>
          <w:lang w:val="en-US"/>
        </w:rPr>
        <w:t>of menopause</w:t>
      </w:r>
      <w:r w:rsidR="63D6327A" w:rsidRPr="3CCACBFA">
        <w:rPr>
          <w:color w:val="000000" w:themeColor="text1"/>
          <w:lang w:val="en-US"/>
        </w:rPr>
        <w:t xml:space="preserve"> </w:t>
      </w:r>
      <w:r w:rsidR="7A3A2ABD" w:rsidRPr="3CCACBFA">
        <w:rPr>
          <w:color w:val="000000" w:themeColor="text1"/>
          <w:lang w:val="en-US"/>
        </w:rPr>
        <w:t xml:space="preserve">awareness and </w:t>
      </w:r>
      <w:r w:rsidR="08FE6187" w:rsidRPr="3CCACBFA">
        <w:rPr>
          <w:color w:val="000000" w:themeColor="text1"/>
          <w:lang w:val="en-US"/>
        </w:rPr>
        <w:t>understanding</w:t>
      </w:r>
      <w:r w:rsidR="7A3A2ABD" w:rsidRPr="3CCACBFA">
        <w:rPr>
          <w:color w:val="000000" w:themeColor="text1"/>
          <w:lang w:val="en-US"/>
        </w:rPr>
        <w:t xml:space="preserve"> to identify potential gaps and opportunities for greater workplace support and accommodations (Beck, Brevis and Davies, 2019).</w:t>
      </w:r>
    </w:p>
    <w:p w14:paraId="17AD93B2" w14:textId="488EABB7" w:rsidR="00BD5554" w:rsidRPr="00E2099B" w:rsidRDefault="009602A5" w:rsidP="00E2099B">
      <w:pPr>
        <w:spacing w:before="120" w:after="120" w:line="480" w:lineRule="auto"/>
        <w:ind w:left="-20" w:right="-20"/>
        <w:jc w:val="both"/>
        <w:rPr>
          <w:lang w:val="en-US"/>
        </w:rPr>
      </w:pPr>
      <w:r>
        <w:rPr>
          <w:color w:val="000000" w:themeColor="text1"/>
          <w:lang w:val="en-US"/>
        </w:rPr>
        <w:t>The second</w:t>
      </w:r>
      <w:r w:rsidR="640A6184" w:rsidRPr="3CCACBFA">
        <w:rPr>
          <w:color w:val="000000" w:themeColor="text1"/>
          <w:lang w:val="en-US"/>
        </w:rPr>
        <w:t xml:space="preserve"> </w:t>
      </w:r>
      <w:r w:rsidR="25F6E9EA" w:rsidRPr="3CCACBFA">
        <w:rPr>
          <w:color w:val="000000" w:themeColor="text1"/>
          <w:lang w:val="en-US"/>
        </w:rPr>
        <w:t>theme: '</w:t>
      </w:r>
      <w:r w:rsidR="25F6E9EA" w:rsidRPr="3CCACBFA">
        <w:rPr>
          <w:i/>
          <w:iCs/>
          <w:color w:val="000000" w:themeColor="text1"/>
          <w:lang w:val="en-US"/>
        </w:rPr>
        <w:t xml:space="preserve">Challenging </w:t>
      </w:r>
      <w:proofErr w:type="spellStart"/>
      <w:r w:rsidR="38682D1B" w:rsidRPr="3CCACBFA">
        <w:rPr>
          <w:i/>
          <w:iCs/>
          <w:color w:val="000000" w:themeColor="text1"/>
          <w:lang w:val="en-US"/>
        </w:rPr>
        <w:t>Medicalisation</w:t>
      </w:r>
      <w:proofErr w:type="spellEnd"/>
      <w:r w:rsidR="25F6E9EA" w:rsidRPr="3CCACBFA">
        <w:rPr>
          <w:i/>
          <w:iCs/>
          <w:color w:val="000000" w:themeColor="text1"/>
          <w:lang w:val="en-US"/>
        </w:rPr>
        <w:t xml:space="preserve"> and Empowering Women’s Health Choices.’</w:t>
      </w:r>
      <w:r w:rsidR="25F6E9EA" w:rsidRPr="3CCACBFA">
        <w:rPr>
          <w:color w:val="000000" w:themeColor="text1"/>
          <w:lang w:val="en-US"/>
        </w:rPr>
        <w:t xml:space="preserve"> </w:t>
      </w:r>
      <w:r w:rsidR="640A6184" w:rsidRPr="3CCACBFA">
        <w:rPr>
          <w:color w:val="000000" w:themeColor="text1"/>
          <w:lang w:val="en-US"/>
        </w:rPr>
        <w:t xml:space="preserve">will talk about a conversation surrounding women's health and how it has evolved over the past few decades from a purely </w:t>
      </w:r>
      <w:r w:rsidR="047D4461" w:rsidRPr="3CCACBFA">
        <w:rPr>
          <w:color w:val="000000" w:themeColor="text1"/>
          <w:lang w:val="en-US"/>
        </w:rPr>
        <w:t>medicalised</w:t>
      </w:r>
      <w:r w:rsidR="640A6184" w:rsidRPr="3CCACBFA">
        <w:rPr>
          <w:color w:val="000000" w:themeColor="text1"/>
          <w:lang w:val="en-US"/>
        </w:rPr>
        <w:t xml:space="preserve"> viewpoint to one that is </w:t>
      </w:r>
      <w:r w:rsidR="640A6184" w:rsidRPr="3CCACBFA">
        <w:rPr>
          <w:color w:val="000000" w:themeColor="text1"/>
          <w:lang w:val="en-US"/>
        </w:rPr>
        <w:lastRenderedPageBreak/>
        <w:t xml:space="preserve">more holistic and empowering, acknowledging the women and letting women make the decisions surrounding their bodies, especially at significant life stages such as menopause (Sartorius, 2002; Maslow, 1968). This change goes against conventional wisdom, which frequently disregarded the intricate interactions between biological, psychological, and social elements that affect women's health (Sartorius, 2002; Maslow, 1968). This </w:t>
      </w:r>
      <w:r w:rsidR="009E9055" w:rsidRPr="3CCACBFA">
        <w:rPr>
          <w:color w:val="000000" w:themeColor="text1"/>
          <w:lang w:val="en-US"/>
        </w:rPr>
        <w:t>theme has examples</w:t>
      </w:r>
      <w:r w:rsidR="640A6184" w:rsidRPr="3CCACBFA">
        <w:rPr>
          <w:color w:val="000000" w:themeColor="text1"/>
          <w:lang w:val="en-US"/>
        </w:rPr>
        <w:t xml:space="preserve"> like hormone replacement therapy (HRT), which was first praised for easing menopausal symptoms until its potential health hazards were investigated (Cagnacci and Venier, 2019). Furthermore, influential viewpoints from feminists have pushed for a more complex view of menopause as a natural transition rather than a disease (Ferguson and Perry, 2001). This viewpoint supports novel strategies including </w:t>
      </w:r>
      <w:r w:rsidR="41F9AB23" w:rsidRPr="3CCACBFA">
        <w:rPr>
          <w:color w:val="000000" w:themeColor="text1"/>
          <w:lang w:val="en-US"/>
        </w:rPr>
        <w:t>individuali</w:t>
      </w:r>
      <w:r w:rsidR="2470C266" w:rsidRPr="3CCACBFA">
        <w:rPr>
          <w:color w:val="000000" w:themeColor="text1"/>
          <w:lang w:val="en-US"/>
        </w:rPr>
        <w:t>s</w:t>
      </w:r>
      <w:r w:rsidR="41F9AB23" w:rsidRPr="3CCACBFA">
        <w:rPr>
          <w:color w:val="000000" w:themeColor="text1"/>
          <w:lang w:val="en-US"/>
        </w:rPr>
        <w:t>ed</w:t>
      </w:r>
      <w:r w:rsidR="640A6184" w:rsidRPr="3CCACBFA">
        <w:rPr>
          <w:color w:val="000000" w:themeColor="text1"/>
          <w:lang w:val="en-US"/>
        </w:rPr>
        <w:t xml:space="preserve"> lifestyle changes and bio-identical hormone therapy which will be explained further. As the dialogue progresses, it will recognise the variety of menopausal experiences that women have and provide </w:t>
      </w:r>
      <w:proofErr w:type="spellStart"/>
      <w:r w:rsidR="640A6184" w:rsidRPr="3CCACBFA">
        <w:rPr>
          <w:color w:val="000000" w:themeColor="text1"/>
          <w:lang w:val="en-US"/>
        </w:rPr>
        <w:t>individualised</w:t>
      </w:r>
      <w:proofErr w:type="spellEnd"/>
      <w:r w:rsidR="640A6184" w:rsidRPr="3CCACBFA">
        <w:rPr>
          <w:color w:val="000000" w:themeColor="text1"/>
          <w:lang w:val="en-US"/>
        </w:rPr>
        <w:t xml:space="preserve">, </w:t>
      </w:r>
      <w:r>
        <w:rPr>
          <w:color w:val="000000" w:themeColor="text1"/>
          <w:lang w:val="en-US"/>
        </w:rPr>
        <w:t>patient-centered</w:t>
      </w:r>
      <w:r w:rsidR="640A6184" w:rsidRPr="3CCACBFA">
        <w:rPr>
          <w:color w:val="000000" w:themeColor="text1"/>
          <w:lang w:val="en-US"/>
        </w:rPr>
        <w:t xml:space="preserve"> care that is influenced by feminist theories as well as the different </w:t>
      </w:r>
      <w:r w:rsidR="1C2059B3" w:rsidRPr="3CCACBFA">
        <w:rPr>
          <w:color w:val="000000" w:themeColor="text1"/>
          <w:lang w:val="en-US"/>
        </w:rPr>
        <w:t>research</w:t>
      </w:r>
      <w:r w:rsidR="640A6184" w:rsidRPr="3CCACBFA">
        <w:rPr>
          <w:color w:val="000000" w:themeColor="text1"/>
          <w:lang w:val="en-US"/>
        </w:rPr>
        <w:t xml:space="preserve"> that </w:t>
      </w:r>
      <w:r>
        <w:rPr>
          <w:color w:val="000000" w:themeColor="text1"/>
          <w:lang w:val="en-US"/>
        </w:rPr>
        <w:t>has</w:t>
      </w:r>
      <w:r w:rsidR="640A6184" w:rsidRPr="3CCACBFA">
        <w:rPr>
          <w:color w:val="000000" w:themeColor="text1"/>
          <w:lang w:val="en-US"/>
        </w:rPr>
        <w:t xml:space="preserve"> been done (</w:t>
      </w:r>
      <w:proofErr w:type="spellStart"/>
      <w:r w:rsidR="640A6184" w:rsidRPr="3CCACBFA">
        <w:rPr>
          <w:color w:val="000000" w:themeColor="text1"/>
          <w:lang w:val="en-US"/>
        </w:rPr>
        <w:t>Learna</w:t>
      </w:r>
      <w:proofErr w:type="spellEnd"/>
      <w:r w:rsidR="640A6184" w:rsidRPr="3CCACBFA">
        <w:rPr>
          <w:color w:val="000000" w:themeColor="text1"/>
          <w:lang w:val="en-US"/>
        </w:rPr>
        <w:t>, 2023).</w:t>
      </w:r>
    </w:p>
    <w:p w14:paraId="42E5BB34" w14:textId="01193C23" w:rsidR="00610A2C" w:rsidRPr="00E2099B" w:rsidRDefault="00BD5554" w:rsidP="00467B12">
      <w:pPr>
        <w:numPr>
          <w:ilvl w:val="1"/>
          <w:numId w:val="3"/>
        </w:numPr>
        <w:spacing w:before="120" w:after="120" w:line="480" w:lineRule="auto"/>
        <w:jc w:val="both"/>
        <w:outlineLvl w:val="1"/>
        <w:rPr>
          <w:b/>
          <w:bCs/>
        </w:rPr>
      </w:pPr>
      <w:bookmarkStart w:id="18" w:name="_Toc166852070"/>
      <w:r w:rsidRPr="3CCACBFA">
        <w:rPr>
          <w:b/>
          <w:bCs/>
        </w:rPr>
        <w:t>Theme 1</w:t>
      </w:r>
      <w:r w:rsidR="00100C6C" w:rsidRPr="3CCACBFA">
        <w:rPr>
          <w:b/>
          <w:bCs/>
        </w:rPr>
        <w:t xml:space="preserve"> Breaking the </w:t>
      </w:r>
      <w:r w:rsidR="738850D9" w:rsidRPr="3CCACBFA">
        <w:rPr>
          <w:b/>
          <w:bCs/>
        </w:rPr>
        <w:t>S</w:t>
      </w:r>
      <w:r w:rsidR="00100C6C" w:rsidRPr="3CCACBFA">
        <w:rPr>
          <w:b/>
          <w:bCs/>
        </w:rPr>
        <w:t xml:space="preserve">ilence: Menopause in the </w:t>
      </w:r>
      <w:r w:rsidR="1E308217" w:rsidRPr="3CCACBFA">
        <w:rPr>
          <w:b/>
          <w:bCs/>
        </w:rPr>
        <w:t>W</w:t>
      </w:r>
      <w:r w:rsidR="00100C6C" w:rsidRPr="3CCACBFA">
        <w:rPr>
          <w:b/>
          <w:bCs/>
        </w:rPr>
        <w:t xml:space="preserve">orkplace and </w:t>
      </w:r>
      <w:r w:rsidR="1542944D" w:rsidRPr="3CCACBFA">
        <w:rPr>
          <w:b/>
          <w:bCs/>
        </w:rPr>
        <w:t>t</w:t>
      </w:r>
      <w:r w:rsidR="00100C6C" w:rsidRPr="3CCACBFA">
        <w:rPr>
          <w:b/>
          <w:bCs/>
        </w:rPr>
        <w:t>he Call for Supportive Policies.</w:t>
      </w:r>
      <w:bookmarkEnd w:id="18"/>
    </w:p>
    <w:p w14:paraId="351A1300" w14:textId="245E7535" w:rsidR="00610A2C" w:rsidRPr="00610A2C" w:rsidRDefault="70A2662A" w:rsidP="00467B12">
      <w:pPr>
        <w:shd w:val="clear" w:color="auto" w:fill="FFFFFF" w:themeFill="background1"/>
        <w:spacing w:before="120" w:after="120" w:line="480" w:lineRule="auto"/>
        <w:jc w:val="both"/>
      </w:pPr>
      <w:r>
        <w:t>Many women choose to conceal their menopausal status at work due</w:t>
      </w:r>
      <w:r w:rsidR="0AEE7F97">
        <w:t xml:space="preserve"> to</w:t>
      </w:r>
      <w:r>
        <w:t xml:space="preserve"> </w:t>
      </w:r>
      <w:r w:rsidR="274A7B8F">
        <w:t>concerns</w:t>
      </w:r>
      <w:r>
        <w:t xml:space="preserve"> about </w:t>
      </w:r>
      <w:r w:rsidR="32EDEBC1">
        <w:t>potential negative</w:t>
      </w:r>
      <w:r w:rsidR="6AA03D79">
        <w:t xml:space="preserve"> consequences</w:t>
      </w:r>
      <w:r w:rsidR="32EDEBC1">
        <w:t xml:space="preserve">, perpetuating a cycle of silence and gendered ageism (Potts, </w:t>
      </w:r>
      <w:r w:rsidR="33710DEA">
        <w:t>Collins, and Barry, n.d).</w:t>
      </w:r>
      <w:r w:rsidR="7074DE72">
        <w:t xml:space="preserve"> </w:t>
      </w:r>
      <w:r w:rsidR="33710DEA">
        <w:t xml:space="preserve">Beck, Brevis, and Davies (2019) highlight a disparity in the research </w:t>
      </w:r>
      <w:r w:rsidR="1DBEE6E4">
        <w:t xml:space="preserve">findings, </w:t>
      </w:r>
      <w:bookmarkStart w:id="19" w:name="_Int_pmuosG3o"/>
      <w:r w:rsidR="1DBEE6E4">
        <w:t>predominantly</w:t>
      </w:r>
      <w:r w:rsidR="406D92B0">
        <w:t xml:space="preserve"> indicating</w:t>
      </w:r>
      <w:bookmarkEnd w:id="19"/>
      <w:r w:rsidR="406D92B0">
        <w:t xml:space="preserve"> </w:t>
      </w:r>
      <w:r w:rsidR="009602A5">
        <w:t xml:space="preserve">the </w:t>
      </w:r>
      <w:r w:rsidR="406D92B0">
        <w:t xml:space="preserve">adverse effects of the menopausal </w:t>
      </w:r>
      <w:r w:rsidR="20F773C2">
        <w:t>transition</w:t>
      </w:r>
      <w:r w:rsidR="406D92B0">
        <w:t xml:space="preserve"> on </w:t>
      </w:r>
      <w:bookmarkStart w:id="20" w:name="_Int_0oZgnkzf"/>
      <w:r w:rsidR="406D92B0">
        <w:t>working women</w:t>
      </w:r>
      <w:bookmarkEnd w:id="20"/>
      <w:r w:rsidR="406D92B0">
        <w:t>.</w:t>
      </w:r>
      <w:r w:rsidR="26CD79CB">
        <w:t xml:space="preserve"> (Beck, Brevis, and Davies, 2019).</w:t>
      </w:r>
    </w:p>
    <w:p w14:paraId="49B975C4" w14:textId="4114FBAF" w:rsidR="00610A2C" w:rsidRPr="00610A2C" w:rsidRDefault="00100C6C" w:rsidP="00467B12">
      <w:pPr>
        <w:shd w:val="clear" w:color="auto" w:fill="FFFFFF" w:themeFill="background1"/>
        <w:spacing w:before="120" w:after="120" w:line="480" w:lineRule="auto"/>
        <w:jc w:val="both"/>
      </w:pPr>
      <w:r>
        <w:t xml:space="preserve">Menopause symptoms </w:t>
      </w:r>
      <w:r w:rsidR="3BB63EAE">
        <w:t>impact</w:t>
      </w:r>
      <w:r>
        <w:t xml:space="preserve"> women’s w</w:t>
      </w:r>
      <w:r w:rsidR="003D8822">
        <w:t>ell-being in the workplace</w:t>
      </w:r>
      <w:r w:rsidR="5C566207">
        <w:t xml:space="preserve"> (Ballard, Kuh, and Wadsworth, 2001)</w:t>
      </w:r>
      <w:r>
        <w:t xml:space="preserve">. </w:t>
      </w:r>
      <w:r w:rsidR="1D4C43C5">
        <w:t>For instance, a study</w:t>
      </w:r>
      <w:r>
        <w:t xml:space="preserve"> </w:t>
      </w:r>
      <w:r w:rsidR="6E1C87DE">
        <w:t xml:space="preserve">on </w:t>
      </w:r>
      <w:r w:rsidRPr="3CCACBFA">
        <w:rPr>
          <w:i/>
          <w:iCs/>
        </w:rPr>
        <w:t>‘Adult Social Care Menopause Guidance for Managers and Staff’</w:t>
      </w:r>
      <w:r>
        <w:t xml:space="preserve"> (Skills for Care, 2023) </w:t>
      </w:r>
      <w:r w:rsidR="5C349461">
        <w:t>reveals</w:t>
      </w:r>
      <w:r>
        <w:t xml:space="preserve"> that 77% of women </w:t>
      </w:r>
      <w:r w:rsidR="6F565094">
        <w:t xml:space="preserve">experience </w:t>
      </w:r>
      <w:r w:rsidR="796C1804">
        <w:lastRenderedPageBreak/>
        <w:t>one or more challenging symptoms</w:t>
      </w:r>
      <w:r>
        <w:t xml:space="preserve"> </w:t>
      </w:r>
      <w:r w:rsidR="6079B5CE">
        <w:t xml:space="preserve">including anxiety, sadness, sleep disturbance, and brain fog </w:t>
      </w:r>
      <w:r>
        <w:t>(Skills for Care, 2023).</w:t>
      </w:r>
      <w:r w:rsidR="2A9C296B">
        <w:t xml:space="preserve"> Despite t</w:t>
      </w:r>
      <w:r>
        <w:t>he World Health Organization (WHO) emphasiz</w:t>
      </w:r>
      <w:r w:rsidR="3DAAC9E0">
        <w:t>ing</w:t>
      </w:r>
      <w:r>
        <w:t xml:space="preserve"> the </w:t>
      </w:r>
      <w:r w:rsidR="2772A8D6">
        <w:t>necessity</w:t>
      </w:r>
      <w:r>
        <w:t xml:space="preserve"> of high-quality </w:t>
      </w:r>
      <w:r w:rsidR="65DA1A86">
        <w:t>healthcare and support</w:t>
      </w:r>
      <w:r>
        <w:t xml:space="preserve"> networks for menopaus</w:t>
      </w:r>
      <w:r w:rsidR="5DDCEA43">
        <w:t>al women</w:t>
      </w:r>
      <w:r>
        <w:t xml:space="preserve"> (WHO, 2022)</w:t>
      </w:r>
      <w:r w:rsidR="7C7A6F6E">
        <w:t>, numerous</w:t>
      </w:r>
      <w:r>
        <w:t xml:space="preserve"> countries </w:t>
      </w:r>
      <w:r w:rsidR="79AEC254">
        <w:t xml:space="preserve">still grapple with </w:t>
      </w:r>
      <w:r>
        <w:t xml:space="preserve">obstacles when it </w:t>
      </w:r>
      <w:r w:rsidR="1E1A046F">
        <w:t>is accessing menopause related</w:t>
      </w:r>
      <w:r>
        <w:t xml:space="preserve"> </w:t>
      </w:r>
      <w:r w:rsidR="55674948">
        <w:t>information and services, perpetuating avoidance in disscution</w:t>
      </w:r>
      <w:r>
        <w:t>(WHO, 2022).</w:t>
      </w:r>
    </w:p>
    <w:p w14:paraId="25DD17B7" w14:textId="452414C4" w:rsidR="00610A2C" w:rsidRPr="00610A2C" w:rsidRDefault="577F9DB8" w:rsidP="00467B12">
      <w:pPr>
        <w:shd w:val="clear" w:color="auto" w:fill="FFFFFF" w:themeFill="background1"/>
        <w:spacing w:before="120" w:after="120" w:line="480" w:lineRule="auto"/>
        <w:jc w:val="both"/>
      </w:pPr>
      <w:r w:rsidRPr="3CCACBFA">
        <w:t>Safwan</w:t>
      </w:r>
      <w:r w:rsidRPr="3CCACBFA">
        <w:rPr>
          <w:i/>
          <w:iCs/>
        </w:rPr>
        <w:t xml:space="preserve"> et al.</w:t>
      </w:r>
      <w:r w:rsidR="730E2469" w:rsidRPr="3CCACBFA">
        <w:rPr>
          <w:i/>
          <w:iCs/>
        </w:rPr>
        <w:t xml:space="preserve"> </w:t>
      </w:r>
      <w:r w:rsidR="730E2469" w:rsidRPr="3CCACBFA">
        <w:t>(2024</w:t>
      </w:r>
      <w:r w:rsidR="3D987A47" w:rsidRPr="3CCACBFA">
        <w:t xml:space="preserve">) </w:t>
      </w:r>
      <w:r w:rsidR="4B371FF4" w:rsidRPr="3CCACBFA">
        <w:t>highlight that menopause is frequently disregarded and undertreated</w:t>
      </w:r>
      <w:r w:rsidR="373D66E9" w:rsidRPr="3CCACBFA">
        <w:t xml:space="preserve"> in the workplace, contributing to its stigma</w:t>
      </w:r>
      <w:r w:rsidR="6CE1FBE2" w:rsidRPr="3CCACBFA">
        <w:t xml:space="preserve"> (Safwan</w:t>
      </w:r>
      <w:r w:rsidR="2AF142CC" w:rsidRPr="3CCACBFA">
        <w:t xml:space="preserve"> </w:t>
      </w:r>
      <w:r w:rsidR="2AF142CC" w:rsidRPr="3CCACBFA">
        <w:rPr>
          <w:i/>
          <w:iCs/>
        </w:rPr>
        <w:t>et al</w:t>
      </w:r>
      <w:r w:rsidR="2AF142CC" w:rsidRPr="3CCACBFA">
        <w:t>.,</w:t>
      </w:r>
      <w:r w:rsidR="6CE1FBE2" w:rsidRPr="3CCACBFA">
        <w:t xml:space="preserve"> 2024)</w:t>
      </w:r>
      <w:r w:rsidR="7BF914CC" w:rsidRPr="3CCACBFA">
        <w:t xml:space="preserve">. </w:t>
      </w:r>
      <w:r w:rsidR="74EAB300" w:rsidRPr="3CCACBFA">
        <w:t xml:space="preserve">Despite affecting </w:t>
      </w:r>
      <w:r w:rsidR="7EE3BD16" w:rsidRPr="3CCACBFA">
        <w:t>a sizeable portion</w:t>
      </w:r>
      <w:r w:rsidR="74EAB300" w:rsidRPr="3CCACBFA">
        <w:t xml:space="preserve"> of the global population, only 30%</w:t>
      </w:r>
      <w:r w:rsidR="00100C6C" w:rsidRPr="3CCACBFA">
        <w:t xml:space="preserve"> </w:t>
      </w:r>
      <w:r w:rsidR="09505229" w:rsidRPr="3CCACBFA">
        <w:t xml:space="preserve">of employers in the UK provide support, with 63% of women </w:t>
      </w:r>
      <w:r w:rsidR="2283AEFF" w:rsidRPr="3CCACBFA">
        <w:t xml:space="preserve">attributing career setbacks to menopause </w:t>
      </w:r>
      <w:r w:rsidR="00100C6C">
        <w:t>(Potts, Collins, and Barry, n.d.).</w:t>
      </w:r>
      <w:r w:rsidR="42192BEE">
        <w:t xml:space="preserve"> This secrecy and stigma drive women to leave their jobs without the necessary assistance</w:t>
      </w:r>
      <w:r w:rsidR="65391057">
        <w:t>, adversely affecting both their health and businesses (Potts, Collins, and Ba</w:t>
      </w:r>
      <w:r w:rsidR="644DE8E7">
        <w:t>rry, n.d)</w:t>
      </w:r>
      <w:r w:rsidR="65391057">
        <w:t>.</w:t>
      </w:r>
      <w:r w:rsidR="343CE41F">
        <w:t xml:space="preserve"> </w:t>
      </w:r>
      <w:r w:rsidR="73DF12D4">
        <w:t>While a</w:t>
      </w:r>
      <w:r w:rsidR="03BB2ABF">
        <w:t>d</w:t>
      </w:r>
      <w:r w:rsidR="18837F71">
        <w:t>dressing menopause dis</w:t>
      </w:r>
      <w:r w:rsidR="7B56A09E">
        <w:t>cussions at</w:t>
      </w:r>
      <w:r w:rsidR="18837F71">
        <w:t xml:space="preserve"> work is </w:t>
      </w:r>
      <w:r w:rsidR="77C2BF99">
        <w:t>challenging</w:t>
      </w:r>
      <w:r w:rsidR="175ECDBF">
        <w:t xml:space="preserve"> (</w:t>
      </w:r>
      <w:r w:rsidR="18837F71">
        <w:t xml:space="preserve">Fertifa 2023), </w:t>
      </w:r>
      <w:r w:rsidR="6F9DDE5D">
        <w:t xml:space="preserve">it is essential </w:t>
      </w:r>
      <w:r w:rsidR="0D0D75D4">
        <w:t>for</w:t>
      </w:r>
      <w:r w:rsidR="137C8609">
        <w:t xml:space="preserve"> fostering</w:t>
      </w:r>
      <w:r w:rsidR="0D0D75D4">
        <w:t xml:space="preserve"> a culture of inclusivity and support. </w:t>
      </w:r>
      <w:r w:rsidR="690DA37E">
        <w:t xml:space="preserve">Implementing menopause policies is crucial </w:t>
      </w:r>
      <w:r w:rsidR="58FDB5C2">
        <w:t>to</w:t>
      </w:r>
      <w:r w:rsidR="690DA37E">
        <w:t xml:space="preserve"> breaking down barriers and </w:t>
      </w:r>
      <w:r w:rsidR="3C838E4D">
        <w:t>providing</w:t>
      </w:r>
      <w:r w:rsidR="690DA37E">
        <w:t xml:space="preserve"> women </w:t>
      </w:r>
      <w:r w:rsidR="00F5009A">
        <w:t>with the</w:t>
      </w:r>
      <w:r w:rsidR="690DA37E">
        <w:t xml:space="preserve"> </w:t>
      </w:r>
      <w:r w:rsidR="410A6A88">
        <w:t>assistance they need to navigate this transitional p</w:t>
      </w:r>
      <w:r w:rsidR="51782739">
        <w:t>hase</w:t>
      </w:r>
      <w:r w:rsidR="410A6A88">
        <w:t xml:space="preserve"> (Fertifa, 2023). </w:t>
      </w:r>
      <w:r w:rsidR="00100C6C">
        <w:t>Supporting</w:t>
      </w:r>
      <w:r w:rsidR="2A6439A1">
        <w:t xml:space="preserve"> </w:t>
      </w:r>
      <w:r w:rsidR="00100C6C">
        <w:t>menopau</w:t>
      </w:r>
      <w:r w:rsidR="5938B131">
        <w:t>sal women</w:t>
      </w:r>
      <w:r w:rsidR="00100C6C">
        <w:t xml:space="preserve"> through workplace</w:t>
      </w:r>
      <w:r w:rsidR="5162DC3A">
        <w:t xml:space="preserve"> </w:t>
      </w:r>
      <w:r w:rsidR="00100C6C">
        <w:t xml:space="preserve">interventions is </w:t>
      </w:r>
      <w:r w:rsidR="383FDEE5">
        <w:t>vital</w:t>
      </w:r>
      <w:r w:rsidR="00100C6C">
        <w:t xml:space="preserve"> for maintaining productivit</w:t>
      </w:r>
      <w:r w:rsidR="782E4C12">
        <w:t>y,</w:t>
      </w:r>
      <w:r w:rsidR="00100C6C">
        <w:t xml:space="preserve"> job satisfaction, a</w:t>
      </w:r>
      <w:r w:rsidR="2C522084">
        <w:t>nd</w:t>
      </w:r>
      <w:r w:rsidR="00100C6C">
        <w:t xml:space="preserve"> </w:t>
      </w:r>
      <w:r w:rsidR="6829DFDC">
        <w:t>eliminating stigma (</w:t>
      </w:r>
      <w:r w:rsidR="00100C6C">
        <w:t xml:space="preserve">Safwan, </w:t>
      </w:r>
      <w:r w:rsidR="00100C6C" w:rsidRPr="3CCACBFA">
        <w:rPr>
          <w:i/>
          <w:iCs/>
        </w:rPr>
        <w:t>et al</w:t>
      </w:r>
      <w:r w:rsidR="63B84CE9" w:rsidRPr="3CCACBFA">
        <w:rPr>
          <w:i/>
          <w:iCs/>
        </w:rPr>
        <w:t>.,</w:t>
      </w:r>
      <w:r w:rsidR="37F9B2EE">
        <w:t xml:space="preserve"> </w:t>
      </w:r>
      <w:r w:rsidR="00100C6C">
        <w:t>2024).</w:t>
      </w:r>
      <w:r w:rsidR="6F32C846">
        <w:t xml:space="preserve"> </w:t>
      </w:r>
      <w:r w:rsidR="0E8CD39B">
        <w:t>Additionally</w:t>
      </w:r>
      <w:r w:rsidR="6F32C846">
        <w:t xml:space="preserve">, Safwan, </w:t>
      </w:r>
      <w:r w:rsidR="6F32C846" w:rsidRPr="3CCACBFA">
        <w:rPr>
          <w:i/>
          <w:iCs/>
        </w:rPr>
        <w:t>et al</w:t>
      </w:r>
      <w:r w:rsidR="6F32C846">
        <w:t xml:space="preserve">., (2024) </w:t>
      </w:r>
      <w:r w:rsidR="1C86159E">
        <w:t xml:space="preserve">stress the </w:t>
      </w:r>
      <w:r w:rsidR="2ACCEF15">
        <w:t xml:space="preserve">broader implication </w:t>
      </w:r>
      <w:r w:rsidR="33D6E5D1">
        <w:t>of menopause on the global economy, as m</w:t>
      </w:r>
      <w:r w:rsidR="6F32C846">
        <w:t>idlife women</w:t>
      </w:r>
      <w:r w:rsidR="7C14C80A">
        <w:t xml:space="preserve"> </w:t>
      </w:r>
      <w:r w:rsidR="7BEDD7E6">
        <w:t>are</w:t>
      </w:r>
      <w:r w:rsidR="7C14C80A">
        <w:t xml:space="preserve"> crucial</w:t>
      </w:r>
      <w:r w:rsidR="6F32C846">
        <w:t xml:space="preserve"> contribut</w:t>
      </w:r>
      <w:r w:rsidR="06244C7F">
        <w:t>ors</w:t>
      </w:r>
      <w:r w:rsidR="6F32C846">
        <w:t xml:space="preserve"> t</w:t>
      </w:r>
      <w:r w:rsidR="03C719B4">
        <w:t>o</w:t>
      </w:r>
      <w:r w:rsidR="6F32C846">
        <w:t xml:space="preserve"> innovation, growth, and wealth.</w:t>
      </w:r>
    </w:p>
    <w:p w14:paraId="0A3F49E6" w14:textId="2F55BCCE" w:rsidR="00610A2C" w:rsidRPr="00610A2C" w:rsidRDefault="00610A2C" w:rsidP="00467B12">
      <w:pPr>
        <w:spacing w:before="120" w:after="120" w:line="480" w:lineRule="auto"/>
        <w:jc w:val="both"/>
        <w:rPr>
          <w:color w:val="000000"/>
          <w:lang w:val="en-US"/>
        </w:rPr>
      </w:pPr>
      <w:r w:rsidRPr="3CCACBFA">
        <w:rPr>
          <w:color w:val="000000" w:themeColor="text1"/>
          <w:lang w:val="en-US"/>
        </w:rPr>
        <w:t xml:space="preserve">As </w:t>
      </w:r>
      <w:r w:rsidR="6B6E7854" w:rsidRPr="3CCACBFA">
        <w:rPr>
          <w:color w:val="000000" w:themeColor="text1"/>
          <w:lang w:val="en-US"/>
        </w:rPr>
        <w:t xml:space="preserve">highlighted by </w:t>
      </w:r>
      <w:r w:rsidRPr="3CCACBFA">
        <w:rPr>
          <w:color w:val="000000" w:themeColor="text1"/>
          <w:lang w:val="en-US"/>
        </w:rPr>
        <w:t>News (2023)</w:t>
      </w:r>
      <w:r w:rsidR="75A79875" w:rsidRPr="3CCACBFA">
        <w:rPr>
          <w:color w:val="000000" w:themeColor="text1"/>
          <w:lang w:val="en-US"/>
        </w:rPr>
        <w:t>,</w:t>
      </w:r>
      <w:r w:rsidRPr="3CCACBFA">
        <w:rPr>
          <w:color w:val="000000" w:themeColor="text1"/>
          <w:lang w:val="en-US"/>
        </w:rPr>
        <w:t xml:space="preserve"> experienced and talented women silen</w:t>
      </w:r>
      <w:r w:rsidR="2C567A0D" w:rsidRPr="3CCACBFA">
        <w:rPr>
          <w:color w:val="000000" w:themeColor="text1"/>
          <w:lang w:val="en-US"/>
        </w:rPr>
        <w:t>tly struggle</w:t>
      </w:r>
      <w:r w:rsidRPr="3CCACBFA">
        <w:rPr>
          <w:color w:val="000000" w:themeColor="text1"/>
          <w:lang w:val="en-US"/>
        </w:rPr>
        <w:t xml:space="preserve"> at work, </w:t>
      </w:r>
      <w:r w:rsidR="666B51EB" w:rsidRPr="3CCACBFA">
        <w:rPr>
          <w:color w:val="000000" w:themeColor="text1"/>
          <w:lang w:val="en-US"/>
        </w:rPr>
        <w:t xml:space="preserve">often </w:t>
      </w:r>
      <w:r w:rsidRPr="3CCACBFA">
        <w:rPr>
          <w:color w:val="000000" w:themeColor="text1"/>
          <w:lang w:val="en-US"/>
        </w:rPr>
        <w:t>reducing their hours or leaving their jobs due to</w:t>
      </w:r>
      <w:r w:rsidR="2D072CB2" w:rsidRPr="3CCACBFA">
        <w:rPr>
          <w:color w:val="000000" w:themeColor="text1"/>
          <w:lang w:val="en-US"/>
        </w:rPr>
        <w:t xml:space="preserve"> insufficient</w:t>
      </w:r>
      <w:r w:rsidRPr="3CCACBFA">
        <w:rPr>
          <w:color w:val="000000" w:themeColor="text1"/>
          <w:lang w:val="en-US"/>
        </w:rPr>
        <w:t xml:space="preserve"> support for menopause </w:t>
      </w:r>
      <w:r w:rsidR="4E2CDA50" w:rsidRPr="3CCACBFA">
        <w:rPr>
          <w:color w:val="000000" w:themeColor="text1"/>
          <w:lang w:val="en-US"/>
        </w:rPr>
        <w:t>(News, 2023)</w:t>
      </w:r>
      <w:r w:rsidRPr="3CCACBFA">
        <w:rPr>
          <w:color w:val="000000" w:themeColor="text1"/>
          <w:lang w:val="en-US"/>
        </w:rPr>
        <w:t xml:space="preserve">. </w:t>
      </w:r>
      <w:r w:rsidR="0FEF079F" w:rsidRPr="3CCACBFA">
        <w:rPr>
          <w:color w:val="000000" w:themeColor="text1"/>
          <w:lang w:val="en-US"/>
        </w:rPr>
        <w:t>Failure to address this issue could lead to many women resigning from their position</w:t>
      </w:r>
      <w:r w:rsidRPr="3CCACBFA">
        <w:rPr>
          <w:color w:val="000000" w:themeColor="text1"/>
          <w:lang w:val="en-US"/>
        </w:rPr>
        <w:t xml:space="preserve"> (News, 2023; Riach &amp; Jack, 2022).</w:t>
      </w:r>
    </w:p>
    <w:p w14:paraId="0A7D7728" w14:textId="67648829" w:rsidR="00610A2C" w:rsidRPr="00610A2C" w:rsidRDefault="23C664E4" w:rsidP="00467B12">
      <w:pPr>
        <w:spacing w:before="120" w:after="120" w:line="480" w:lineRule="auto"/>
        <w:jc w:val="both"/>
        <w:rPr>
          <w:color w:val="000000"/>
          <w:lang w:val="en-US"/>
        </w:rPr>
      </w:pPr>
      <w:r w:rsidRPr="3CCACBFA">
        <w:rPr>
          <w:color w:val="000000" w:themeColor="text1"/>
          <w:lang w:val="en-US"/>
        </w:rPr>
        <w:lastRenderedPageBreak/>
        <w:t>E</w:t>
      </w:r>
      <w:r w:rsidR="00610A2C" w:rsidRPr="3CCACBFA">
        <w:rPr>
          <w:color w:val="000000" w:themeColor="text1"/>
          <w:lang w:val="en-US"/>
        </w:rPr>
        <w:t xml:space="preserve">mployers and employees </w:t>
      </w:r>
      <w:r w:rsidR="6579B1F2" w:rsidRPr="3CCACBFA">
        <w:rPr>
          <w:color w:val="000000" w:themeColor="text1"/>
          <w:lang w:val="en-US"/>
        </w:rPr>
        <w:t xml:space="preserve">alike </w:t>
      </w:r>
      <w:r w:rsidR="00610A2C" w:rsidRPr="3CCACBFA">
        <w:rPr>
          <w:color w:val="000000" w:themeColor="text1"/>
          <w:lang w:val="en-US"/>
        </w:rPr>
        <w:t xml:space="preserve">must address the </w:t>
      </w:r>
      <w:r w:rsidR="1594CE31" w:rsidRPr="3CCACBFA">
        <w:rPr>
          <w:color w:val="000000" w:themeColor="text1"/>
          <w:lang w:val="en-US"/>
        </w:rPr>
        <w:t>impact</w:t>
      </w:r>
      <w:r w:rsidR="00610A2C" w:rsidRPr="3CCACBFA">
        <w:rPr>
          <w:color w:val="000000" w:themeColor="text1"/>
          <w:lang w:val="en-US"/>
        </w:rPr>
        <w:t xml:space="preserve"> of menopause in the workplace </w:t>
      </w:r>
      <w:r w:rsidR="5E6631F2" w:rsidRPr="3CCACBFA">
        <w:rPr>
          <w:color w:val="000000" w:themeColor="text1"/>
          <w:lang w:val="en-US"/>
        </w:rPr>
        <w:t>(</w:t>
      </w:r>
      <w:r w:rsidR="00610A2C" w:rsidRPr="3CCACBFA">
        <w:rPr>
          <w:color w:val="000000" w:themeColor="text1"/>
          <w:lang w:val="en-US"/>
        </w:rPr>
        <w:t>ACAS</w:t>
      </w:r>
      <w:r w:rsidR="0C2CFD07" w:rsidRPr="3CCACBFA">
        <w:rPr>
          <w:color w:val="000000" w:themeColor="text1"/>
          <w:lang w:val="en-US"/>
        </w:rPr>
        <w:t xml:space="preserve">, </w:t>
      </w:r>
      <w:r w:rsidR="00610A2C" w:rsidRPr="3CCACBFA">
        <w:rPr>
          <w:color w:val="000000" w:themeColor="text1"/>
          <w:lang w:val="en-US"/>
        </w:rPr>
        <w:t xml:space="preserve">2022). </w:t>
      </w:r>
      <w:r w:rsidR="04EB06F0" w:rsidRPr="3CCACBFA">
        <w:rPr>
          <w:color w:val="000000" w:themeColor="text1"/>
          <w:lang w:val="en-US"/>
        </w:rPr>
        <w:t>Businesses</w:t>
      </w:r>
      <w:r w:rsidR="00610A2C" w:rsidRPr="3CCACBFA">
        <w:rPr>
          <w:color w:val="000000" w:themeColor="text1"/>
          <w:lang w:val="en-US"/>
        </w:rPr>
        <w:t xml:space="preserve"> </w:t>
      </w:r>
      <w:r w:rsidR="3FF3330A" w:rsidRPr="3CCACBFA">
        <w:rPr>
          <w:color w:val="000000" w:themeColor="text1"/>
          <w:lang w:val="en-US"/>
        </w:rPr>
        <w:t xml:space="preserve">need </w:t>
      </w:r>
      <w:r w:rsidR="00610A2C" w:rsidRPr="3CCACBFA">
        <w:rPr>
          <w:color w:val="000000" w:themeColor="text1"/>
          <w:lang w:val="en-US"/>
        </w:rPr>
        <w:t xml:space="preserve">to </w:t>
      </w:r>
      <w:r w:rsidR="63D22BEA" w:rsidRPr="3CCACBFA">
        <w:rPr>
          <w:color w:val="000000" w:themeColor="text1"/>
          <w:lang w:val="en-US"/>
        </w:rPr>
        <w:t>recognise</w:t>
      </w:r>
      <w:r w:rsidR="00610A2C" w:rsidRPr="3CCACBFA">
        <w:rPr>
          <w:color w:val="000000" w:themeColor="text1"/>
          <w:lang w:val="en-US"/>
        </w:rPr>
        <w:t xml:space="preserve"> and </w:t>
      </w:r>
      <w:r w:rsidR="119CE9A5" w:rsidRPr="3CCACBFA">
        <w:rPr>
          <w:color w:val="000000" w:themeColor="text1"/>
          <w:lang w:val="en-US"/>
        </w:rPr>
        <w:t>provide</w:t>
      </w:r>
      <w:r w:rsidR="00610A2C" w:rsidRPr="3CCACBFA">
        <w:rPr>
          <w:color w:val="000000" w:themeColor="text1"/>
          <w:lang w:val="en-US"/>
        </w:rPr>
        <w:t xml:space="preserve"> equal support to </w:t>
      </w:r>
      <w:r w:rsidR="248BC694" w:rsidRPr="3CCACBFA">
        <w:rPr>
          <w:color w:val="000000" w:themeColor="text1"/>
          <w:lang w:val="en-US"/>
        </w:rPr>
        <w:t>individuals experiencing</w:t>
      </w:r>
      <w:r w:rsidR="00610A2C" w:rsidRPr="3CCACBFA">
        <w:rPr>
          <w:color w:val="000000" w:themeColor="text1"/>
          <w:lang w:val="en-US"/>
        </w:rPr>
        <w:t xml:space="preserve"> menopaus</w:t>
      </w:r>
      <w:r w:rsidR="7D3506AF" w:rsidRPr="3CCACBFA">
        <w:rPr>
          <w:color w:val="000000" w:themeColor="text1"/>
          <w:lang w:val="en-US"/>
        </w:rPr>
        <w:t>e</w:t>
      </w:r>
      <w:r w:rsidR="00610A2C" w:rsidRPr="3CCACBFA">
        <w:rPr>
          <w:color w:val="000000" w:themeColor="text1"/>
          <w:lang w:val="en-US"/>
        </w:rPr>
        <w:t xml:space="preserve"> symptoms</w:t>
      </w:r>
      <w:r w:rsidR="350F879D" w:rsidRPr="3CCACBFA">
        <w:rPr>
          <w:color w:val="000000" w:themeColor="text1"/>
          <w:lang w:val="en-US"/>
        </w:rPr>
        <w:t xml:space="preserve"> (ACAS, 2022)</w:t>
      </w:r>
      <w:r w:rsidR="00610A2C" w:rsidRPr="3CCACBFA">
        <w:rPr>
          <w:color w:val="000000" w:themeColor="text1"/>
          <w:lang w:val="en-US"/>
        </w:rPr>
        <w:t xml:space="preserve">. </w:t>
      </w:r>
    </w:p>
    <w:p w14:paraId="6DB85656" w14:textId="2CF1BA87" w:rsidR="4E76CA6B" w:rsidRDefault="4E76CA6B" w:rsidP="00467B12">
      <w:pPr>
        <w:spacing w:before="120" w:after="120" w:line="480" w:lineRule="auto"/>
        <w:jc w:val="both"/>
        <w:rPr>
          <w:color w:val="808080" w:themeColor="background1" w:themeShade="80"/>
        </w:rPr>
      </w:pPr>
      <w:r w:rsidRPr="3CCACBFA">
        <w:rPr>
          <w:color w:val="000000" w:themeColor="text1"/>
          <w:lang w:val="en-US"/>
        </w:rPr>
        <w:t xml:space="preserve">This is further </w:t>
      </w:r>
      <w:r w:rsidR="404E1C93" w:rsidRPr="3CCACBFA">
        <w:rPr>
          <w:color w:val="000000" w:themeColor="text1"/>
          <w:lang w:val="en-US"/>
        </w:rPr>
        <w:t>emphasise</w:t>
      </w:r>
      <w:r w:rsidRPr="3CCACBFA">
        <w:rPr>
          <w:color w:val="000000" w:themeColor="text1"/>
          <w:lang w:val="en-US"/>
        </w:rPr>
        <w:t xml:space="preserve">d by the </w:t>
      </w:r>
      <w:r w:rsidRPr="3CCACBFA">
        <w:rPr>
          <w:i/>
          <w:iCs/>
        </w:rPr>
        <w:t>Well-being of Future Generations (Wales) Act</w:t>
      </w:r>
      <w:r w:rsidRPr="3CCACBFA">
        <w:t xml:space="preserve"> </w:t>
      </w:r>
      <w:r w:rsidR="63D470CE" w:rsidRPr="3CCACBFA">
        <w:t>(</w:t>
      </w:r>
      <w:r w:rsidRPr="3CCACBFA">
        <w:t>2015</w:t>
      </w:r>
      <w:r w:rsidR="521EE1E5" w:rsidRPr="3CCACBFA">
        <w:t>)</w:t>
      </w:r>
      <w:r w:rsidRPr="3CCACBFA">
        <w:t xml:space="preserve">, aiming </w:t>
      </w:r>
      <w:r w:rsidR="0370E02D" w:rsidRPr="3CCACBFA">
        <w:t>to promote gender equality in the workplace by addressing recruitment,</w:t>
      </w:r>
      <w:r w:rsidR="0BA5C793" w:rsidRPr="3CCACBFA">
        <w:t xml:space="preserve"> and the</w:t>
      </w:r>
      <w:r w:rsidR="0370E02D" w:rsidRPr="3CCACBFA">
        <w:t xml:space="preserve"> </w:t>
      </w:r>
      <w:r w:rsidR="165D3733" w:rsidRPr="3CCACBFA">
        <w:t xml:space="preserve">creation of inclusive work environments, </w:t>
      </w:r>
      <w:r w:rsidR="28895EDF" w:rsidRPr="3CCACBFA">
        <w:t>boosting</w:t>
      </w:r>
      <w:r w:rsidR="790A0F8E" w:rsidRPr="3CCACBFA">
        <w:t xml:space="preserve"> </w:t>
      </w:r>
      <w:r w:rsidR="1E0B478B" w:rsidRPr="3CCACBFA">
        <w:t>productivity and organizational effectiveness</w:t>
      </w:r>
      <w:r w:rsidR="7F402679" w:rsidRPr="3CCACBFA">
        <w:t xml:space="preserve"> (Welsh Government, 2015).</w:t>
      </w:r>
    </w:p>
    <w:p w14:paraId="2A0D4750" w14:textId="020C85B7" w:rsidR="55DD5DF8" w:rsidRDefault="55DD5DF8" w:rsidP="00467B12">
      <w:pPr>
        <w:spacing w:before="120" w:after="120" w:line="480" w:lineRule="auto"/>
        <w:jc w:val="both"/>
        <w:rPr>
          <w:color w:val="808080" w:themeColor="background1" w:themeShade="80"/>
        </w:rPr>
      </w:pPr>
      <w:r w:rsidRPr="3CCACBFA">
        <w:t>S</w:t>
      </w:r>
      <w:r w:rsidR="7C8D3D99" w:rsidRPr="3CCACBFA">
        <w:t xml:space="preserve">upporting employees through </w:t>
      </w:r>
      <w:r w:rsidR="2F6682AB" w:rsidRPr="3CCACBFA">
        <w:t xml:space="preserve">the </w:t>
      </w:r>
      <w:r w:rsidR="7C8D3D99" w:rsidRPr="3CCACBFA">
        <w:t>menopaus</w:t>
      </w:r>
      <w:r w:rsidR="6EAA53C7" w:rsidRPr="3CCACBFA">
        <w:t>al transition is crucial for</w:t>
      </w:r>
      <w:r w:rsidR="5A961C1E" w:rsidRPr="3CCACBFA">
        <w:t xml:space="preserve"> employers</w:t>
      </w:r>
      <w:r w:rsidR="787BDAAD" w:rsidRPr="3CCACBFA">
        <w:t xml:space="preserve">, as it </w:t>
      </w:r>
      <w:r w:rsidR="5A961C1E" w:rsidRPr="3CCACBFA">
        <w:t>can</w:t>
      </w:r>
      <w:r w:rsidR="5DEEA771" w:rsidRPr="3CCACBFA">
        <w:t xml:space="preserve"> lead to increased</w:t>
      </w:r>
      <w:r w:rsidR="5A961C1E" w:rsidRPr="3CCACBFA">
        <w:t xml:space="preserve"> engagement, </w:t>
      </w:r>
      <w:r w:rsidR="3E52E6C4" w:rsidRPr="3CCACBFA">
        <w:t>decries</w:t>
      </w:r>
      <w:r w:rsidR="42DE8C1E" w:rsidRPr="3CCACBFA">
        <w:t xml:space="preserve"> absenteeism, and create inclusive workplaces, </w:t>
      </w:r>
      <w:bookmarkStart w:id="21" w:name="_Int_hi4sz6ky"/>
      <w:r w:rsidR="24872C9F" w:rsidRPr="3CCACBFA">
        <w:t>ultimately improving</w:t>
      </w:r>
      <w:bookmarkEnd w:id="21"/>
      <w:r w:rsidR="24872C9F" w:rsidRPr="3CCACBFA">
        <w:t xml:space="preserve"> productivity and organizational </w:t>
      </w:r>
      <w:r w:rsidR="555AE2E0" w:rsidRPr="3CCACBFA">
        <w:t xml:space="preserve">effectiveness </w:t>
      </w:r>
      <w:r w:rsidR="5A961C1E" w:rsidRPr="3CCACBFA">
        <w:t>(</w:t>
      </w:r>
      <w:r w:rsidR="0DC82A13" w:rsidRPr="3CCACBFA">
        <w:t>Welsh Government</w:t>
      </w:r>
      <w:r w:rsidR="792564C6" w:rsidRPr="3CCACBFA">
        <w:t>,</w:t>
      </w:r>
      <w:r w:rsidR="0DC82A13" w:rsidRPr="3CCACBFA">
        <w:t xml:space="preserve"> 20</w:t>
      </w:r>
      <w:r w:rsidR="79CC76B8" w:rsidRPr="3CCACBFA">
        <w:t>15</w:t>
      </w:r>
      <w:r w:rsidR="0DC82A13" w:rsidRPr="3CCACBFA">
        <w:t>).</w:t>
      </w:r>
    </w:p>
    <w:p w14:paraId="2DA75317" w14:textId="17455C3D" w:rsidR="435D70C6" w:rsidRDefault="435D70C6" w:rsidP="00467B12">
      <w:pPr>
        <w:spacing w:before="120" w:after="120" w:line="480" w:lineRule="auto"/>
        <w:jc w:val="both"/>
      </w:pPr>
      <w:r w:rsidRPr="3CCACBFA">
        <w:rPr>
          <w:lang w:val="en-US"/>
        </w:rPr>
        <w:t>Employees</w:t>
      </w:r>
      <w:r w:rsidR="74158085" w:rsidRPr="3CCACBFA">
        <w:rPr>
          <w:lang w:val="en-US"/>
        </w:rPr>
        <w:t xml:space="preserve"> should </w:t>
      </w:r>
      <w:r w:rsidR="6821A786" w:rsidRPr="3CCACBFA">
        <w:rPr>
          <w:lang w:val="en-US"/>
        </w:rPr>
        <w:t>have access to</w:t>
      </w:r>
      <w:r w:rsidR="74158085" w:rsidRPr="3CCACBFA">
        <w:rPr>
          <w:lang w:val="en-US"/>
        </w:rPr>
        <w:t xml:space="preserve"> </w:t>
      </w:r>
      <w:r w:rsidR="16EB1ADB" w:rsidRPr="3CCACBFA">
        <w:rPr>
          <w:lang w:val="en-US"/>
        </w:rPr>
        <w:t>resources for</w:t>
      </w:r>
      <w:r w:rsidR="74158085" w:rsidRPr="3CCACBFA">
        <w:rPr>
          <w:lang w:val="en-US"/>
        </w:rPr>
        <w:t xml:space="preserve"> managing menopausal symptoms, and businesses should </w:t>
      </w:r>
      <w:r w:rsidR="75B95B51" w:rsidRPr="3CCACBFA">
        <w:rPr>
          <w:lang w:val="en-US"/>
        </w:rPr>
        <w:t>establish</w:t>
      </w:r>
      <w:r w:rsidR="74158085" w:rsidRPr="3CCACBFA">
        <w:rPr>
          <w:lang w:val="en-US"/>
        </w:rPr>
        <w:t xml:space="preserve"> supportive</w:t>
      </w:r>
      <w:r w:rsidR="1791D1BF" w:rsidRPr="3CCACBFA">
        <w:rPr>
          <w:lang w:val="en-US"/>
        </w:rPr>
        <w:t xml:space="preserve"> policies</w:t>
      </w:r>
      <w:r w:rsidR="74158085" w:rsidRPr="3CCACBFA">
        <w:rPr>
          <w:lang w:val="en-US"/>
        </w:rPr>
        <w:t xml:space="preserve"> </w:t>
      </w:r>
      <w:r w:rsidR="55711309" w:rsidRPr="3CCACBFA">
        <w:rPr>
          <w:lang w:val="en-US"/>
        </w:rPr>
        <w:t>for</w:t>
      </w:r>
      <w:r w:rsidR="74158085" w:rsidRPr="3CCACBFA">
        <w:rPr>
          <w:lang w:val="en-US"/>
        </w:rPr>
        <w:t xml:space="preserve"> women who are going through these symptoms (</w:t>
      </w:r>
      <w:r w:rsidR="3EE7A585">
        <w:t>Hardy, Hunter, and Griffiths, 2018)</w:t>
      </w:r>
      <w:r w:rsidR="74158085" w:rsidRPr="3CCACBFA">
        <w:rPr>
          <w:lang w:val="en-US"/>
        </w:rPr>
        <w:t xml:space="preserve">. </w:t>
      </w:r>
      <w:r w:rsidR="281545DD" w:rsidRPr="3CCACBFA">
        <w:rPr>
          <w:lang w:val="en-US"/>
        </w:rPr>
        <w:t>It is important to provide</w:t>
      </w:r>
      <w:r w:rsidR="74158085" w:rsidRPr="3CCACBFA">
        <w:rPr>
          <w:lang w:val="en-US"/>
        </w:rPr>
        <w:t xml:space="preserve"> clear channels </w:t>
      </w:r>
      <w:r w:rsidR="0767B876" w:rsidRPr="3CCACBFA">
        <w:rPr>
          <w:lang w:val="en-US"/>
        </w:rPr>
        <w:t>for</w:t>
      </w:r>
      <w:r w:rsidR="74158085" w:rsidRPr="3CCACBFA">
        <w:rPr>
          <w:lang w:val="en-US"/>
        </w:rPr>
        <w:t xml:space="preserve"> support and promote </w:t>
      </w:r>
      <w:r w:rsidR="70C9F1DB" w:rsidRPr="3CCACBFA">
        <w:rPr>
          <w:lang w:val="en-US"/>
        </w:rPr>
        <w:t>awareness of menopause related concerns, including online training options like online seminar</w:t>
      </w:r>
      <w:r w:rsidR="74158085" w:rsidRPr="3CCACBFA">
        <w:rPr>
          <w:lang w:val="en-US"/>
        </w:rPr>
        <w:t xml:space="preserve"> (Currie, Abernethy, and Hamoda, 2021).</w:t>
      </w:r>
      <w:r w:rsidR="7969BC18" w:rsidRPr="3CCACBFA">
        <w:rPr>
          <w:lang w:val="en-US"/>
        </w:rPr>
        <w:t xml:space="preserve"> Additionally</w:t>
      </w:r>
      <w:r w:rsidR="74158085" w:rsidRPr="3CCACBFA">
        <w:rPr>
          <w:lang w:val="en-US"/>
        </w:rPr>
        <w:t xml:space="preserve">, flexible working arrangements and </w:t>
      </w:r>
      <w:r w:rsidR="16DCE1C1" w:rsidRPr="3CCACBFA">
        <w:rPr>
          <w:lang w:val="en-US"/>
        </w:rPr>
        <w:t>adjustments to the workplace</w:t>
      </w:r>
      <w:r w:rsidR="74158085" w:rsidRPr="3CCACBFA">
        <w:rPr>
          <w:lang w:val="en-US"/>
        </w:rPr>
        <w:t xml:space="preserve"> environment</w:t>
      </w:r>
      <w:r w:rsidR="52D9CA6F" w:rsidRPr="3CCACBFA">
        <w:rPr>
          <w:lang w:val="en-US"/>
        </w:rPr>
        <w:t xml:space="preserve"> should be considered whenever possible</w:t>
      </w:r>
      <w:r w:rsidR="74158085" w:rsidRPr="3CCACBFA">
        <w:rPr>
          <w:lang w:val="en-US"/>
        </w:rPr>
        <w:t xml:space="preserve"> (Currie, Abernethy, and Hamoda, 2021).</w:t>
      </w:r>
    </w:p>
    <w:p w14:paraId="743D7708" w14:textId="1BCAE3D8" w:rsidR="00353139" w:rsidRDefault="00353139" w:rsidP="00467B12">
      <w:pPr>
        <w:spacing w:before="120" w:after="120" w:line="480" w:lineRule="auto"/>
        <w:jc w:val="both"/>
        <w:rPr>
          <w:lang w:val="en-US"/>
        </w:rPr>
      </w:pPr>
      <w:r w:rsidRPr="3CCACBFA">
        <w:rPr>
          <w:lang w:val="en-US"/>
        </w:rPr>
        <w:t>Workplace policies support</w:t>
      </w:r>
      <w:r w:rsidR="28ABDAD2" w:rsidRPr="3CCACBFA">
        <w:rPr>
          <w:lang w:val="en-US"/>
        </w:rPr>
        <w:t>ing</w:t>
      </w:r>
      <w:r w:rsidRPr="3CCACBFA">
        <w:rPr>
          <w:lang w:val="en-US"/>
        </w:rPr>
        <w:t xml:space="preserve"> menopause </w:t>
      </w:r>
      <w:r w:rsidR="27E4BFE0" w:rsidRPr="3CCACBFA">
        <w:rPr>
          <w:lang w:val="en-US"/>
        </w:rPr>
        <w:t>should adhere to legal requirements such as the</w:t>
      </w:r>
      <w:r w:rsidRPr="3CCACBFA">
        <w:rPr>
          <w:lang w:val="en-US"/>
        </w:rPr>
        <w:t xml:space="preserve"> </w:t>
      </w:r>
      <w:r w:rsidRPr="3CCACBFA">
        <w:rPr>
          <w:i/>
          <w:iCs/>
          <w:lang w:val="en-US"/>
        </w:rPr>
        <w:t>Equality Act</w:t>
      </w:r>
      <w:r w:rsidR="52EC2D42" w:rsidRPr="3CCACBFA">
        <w:rPr>
          <w:i/>
          <w:iCs/>
          <w:lang w:val="en-US"/>
        </w:rPr>
        <w:t xml:space="preserve"> </w:t>
      </w:r>
      <w:r w:rsidR="6750C003" w:rsidRPr="3CCACBFA">
        <w:rPr>
          <w:lang w:val="en-US"/>
        </w:rPr>
        <w:t>(</w:t>
      </w:r>
      <w:r w:rsidRPr="3CCACBFA">
        <w:rPr>
          <w:lang w:val="en-US"/>
        </w:rPr>
        <w:t>2010</w:t>
      </w:r>
      <w:r w:rsidR="4502FA7D" w:rsidRPr="3CCACBFA">
        <w:rPr>
          <w:lang w:val="en-US"/>
        </w:rPr>
        <w:t>)</w:t>
      </w:r>
      <w:r w:rsidRPr="3CCACBFA">
        <w:rPr>
          <w:lang w:val="en-US"/>
        </w:rPr>
        <w:t xml:space="preserve">, the </w:t>
      </w:r>
      <w:r w:rsidRPr="3CCACBFA">
        <w:rPr>
          <w:i/>
          <w:iCs/>
          <w:lang w:val="en-US"/>
        </w:rPr>
        <w:t xml:space="preserve">Management of Health and Safety at Work </w:t>
      </w:r>
      <w:r w:rsidR="2CEA81CF" w:rsidRPr="3CCACBFA">
        <w:rPr>
          <w:i/>
          <w:iCs/>
          <w:lang w:val="en-US"/>
        </w:rPr>
        <w:t xml:space="preserve">Regulations </w:t>
      </w:r>
      <w:r w:rsidR="486BA1FF" w:rsidRPr="3CCACBFA">
        <w:rPr>
          <w:lang w:val="en-US"/>
        </w:rPr>
        <w:t>(</w:t>
      </w:r>
      <w:r w:rsidR="2CEA81CF" w:rsidRPr="3CCACBFA">
        <w:rPr>
          <w:lang w:val="en-US"/>
        </w:rPr>
        <w:t>1999</w:t>
      </w:r>
      <w:r w:rsidR="16523E6F" w:rsidRPr="3CCACBFA">
        <w:rPr>
          <w:lang w:val="en-US"/>
        </w:rPr>
        <w:t>)</w:t>
      </w:r>
      <w:r w:rsidRPr="3CCACBFA">
        <w:rPr>
          <w:lang w:val="en-US"/>
        </w:rPr>
        <w:t xml:space="preserve">, and the </w:t>
      </w:r>
      <w:r w:rsidRPr="3CCACBFA">
        <w:rPr>
          <w:i/>
          <w:iCs/>
          <w:lang w:val="en-US"/>
        </w:rPr>
        <w:t xml:space="preserve">Health and Safety at Work </w:t>
      </w:r>
      <w:r w:rsidR="1DAC9E92" w:rsidRPr="3CCACBFA">
        <w:rPr>
          <w:i/>
          <w:iCs/>
          <w:lang w:val="en-US"/>
        </w:rPr>
        <w:t>Act</w:t>
      </w:r>
      <w:r w:rsidR="1DAC9E92" w:rsidRPr="3CCACBFA">
        <w:rPr>
          <w:lang w:val="en-US"/>
        </w:rPr>
        <w:t xml:space="preserve"> </w:t>
      </w:r>
      <w:r w:rsidR="5952C3A6" w:rsidRPr="3CCACBFA">
        <w:rPr>
          <w:lang w:val="en-US"/>
        </w:rPr>
        <w:t>(</w:t>
      </w:r>
      <w:r w:rsidR="1DAC9E92" w:rsidRPr="3CCACBFA">
        <w:rPr>
          <w:lang w:val="en-US"/>
        </w:rPr>
        <w:t>1974</w:t>
      </w:r>
      <w:r w:rsidR="6FFED779" w:rsidRPr="3CCACBFA">
        <w:rPr>
          <w:lang w:val="en-US"/>
        </w:rPr>
        <w:t>)</w:t>
      </w:r>
      <w:r w:rsidRPr="3CCACBFA">
        <w:rPr>
          <w:lang w:val="en-US"/>
        </w:rPr>
        <w:t xml:space="preserve"> (ACAS, 2022</w:t>
      </w:r>
      <w:r w:rsidR="53C0A428" w:rsidRPr="3CCACBFA">
        <w:rPr>
          <w:lang w:val="en-US"/>
        </w:rPr>
        <w:t xml:space="preserve">; </w:t>
      </w:r>
      <w:r w:rsidR="53C0A428">
        <w:t>Hardy, Hunter, and Griffiths, 2018</w:t>
      </w:r>
      <w:r w:rsidR="786A14DA">
        <w:t>; Skills for Care, 2023</w:t>
      </w:r>
      <w:r w:rsidRPr="3CCACBFA">
        <w:rPr>
          <w:lang w:val="en-US"/>
        </w:rPr>
        <w:t>).</w:t>
      </w:r>
      <w:r w:rsidR="7DDBF1B1" w:rsidRPr="3CCACBFA">
        <w:rPr>
          <w:lang w:val="en-US"/>
        </w:rPr>
        <w:t xml:space="preserve"> The Act</w:t>
      </w:r>
      <w:r w:rsidR="31A9E1A1" w:rsidRPr="3CCACBFA">
        <w:rPr>
          <w:lang w:val="en-US"/>
        </w:rPr>
        <w:t>s</w:t>
      </w:r>
      <w:r w:rsidR="7DDBF1B1" w:rsidRPr="3CCACBFA">
        <w:rPr>
          <w:lang w:val="en-US"/>
        </w:rPr>
        <w:t xml:space="preserve"> mandates that businesses protect each employee's health, </w:t>
      </w:r>
      <w:r w:rsidR="305EE43E" w:rsidRPr="3CCACBFA">
        <w:rPr>
          <w:lang w:val="en-US"/>
        </w:rPr>
        <w:t xml:space="preserve">safety, </w:t>
      </w:r>
      <w:r w:rsidR="7DDBF1B1" w:rsidRPr="3CCACBFA">
        <w:rPr>
          <w:lang w:val="en-US"/>
        </w:rPr>
        <w:t xml:space="preserve">and welfare. According to the regulations, employers </w:t>
      </w:r>
      <w:r w:rsidR="7DDBF1B1" w:rsidRPr="3CCACBFA">
        <w:rPr>
          <w:lang w:val="en-US"/>
        </w:rPr>
        <w:lastRenderedPageBreak/>
        <w:t>must evaluate the risks of illness resulting from work-related activities and make sure that any hazards are eliminated or that appropriate controls are in place to minimize the risk as far as is practically practicable (Skills for Care, 2023).</w:t>
      </w:r>
    </w:p>
    <w:p w14:paraId="04BBB434" w14:textId="3D7411F5" w:rsidR="00353139" w:rsidRDefault="00353139" w:rsidP="00467B12">
      <w:pPr>
        <w:spacing w:before="120" w:after="120" w:line="480" w:lineRule="auto"/>
        <w:jc w:val="both"/>
        <w:rPr>
          <w:lang w:val="en-US"/>
        </w:rPr>
      </w:pPr>
      <w:r w:rsidRPr="3CCACBFA">
        <w:rPr>
          <w:lang w:val="en-US"/>
        </w:rPr>
        <w:t xml:space="preserve">ACAS (2022) </w:t>
      </w:r>
      <w:r w:rsidR="71E6F743" w:rsidRPr="3CCACBFA">
        <w:rPr>
          <w:lang w:val="en-US"/>
        </w:rPr>
        <w:t>emphasises</w:t>
      </w:r>
      <w:r w:rsidRPr="3CCACBFA">
        <w:rPr>
          <w:lang w:val="en-US"/>
        </w:rPr>
        <w:t xml:space="preserve"> that employees are </w:t>
      </w:r>
      <w:r w:rsidR="6F180AE5" w:rsidRPr="3CCACBFA">
        <w:rPr>
          <w:lang w:val="en-US"/>
        </w:rPr>
        <w:t>protected</w:t>
      </w:r>
      <w:r w:rsidRPr="3CCACBFA">
        <w:rPr>
          <w:lang w:val="en-US"/>
        </w:rPr>
        <w:t xml:space="preserve"> from victimi</w:t>
      </w:r>
      <w:r w:rsidR="0EFF9FA0" w:rsidRPr="3CCACBFA">
        <w:rPr>
          <w:lang w:val="en-US"/>
        </w:rPr>
        <w:t>s</w:t>
      </w:r>
      <w:r w:rsidRPr="3CCACBFA">
        <w:rPr>
          <w:lang w:val="en-US"/>
        </w:rPr>
        <w:t>ation, harassment, and discrimination under the</w:t>
      </w:r>
      <w:r w:rsidRPr="3CCACBFA">
        <w:rPr>
          <w:i/>
          <w:iCs/>
          <w:lang w:val="en-US"/>
        </w:rPr>
        <w:t xml:space="preserve"> Equality Act</w:t>
      </w:r>
      <w:r w:rsidR="21E3A82A" w:rsidRPr="3CCACBFA">
        <w:rPr>
          <w:lang w:val="en-US"/>
        </w:rPr>
        <w:t xml:space="preserve"> (2010) in the UK</w:t>
      </w:r>
      <w:r w:rsidR="242B3A06" w:rsidRPr="3CCACBFA">
        <w:rPr>
          <w:lang w:val="en-US"/>
        </w:rPr>
        <w:t xml:space="preserve">, </w:t>
      </w:r>
      <w:r w:rsidRPr="3CCACBFA">
        <w:rPr>
          <w:lang w:val="en-US"/>
        </w:rPr>
        <w:t xml:space="preserve">based on attributes </w:t>
      </w:r>
      <w:r w:rsidR="16C2F653" w:rsidRPr="3CCACBFA">
        <w:rPr>
          <w:lang w:val="en-US"/>
        </w:rPr>
        <w:t>such as</w:t>
      </w:r>
      <w:r w:rsidRPr="3CCACBFA">
        <w:rPr>
          <w:lang w:val="en-US"/>
        </w:rPr>
        <w:t xml:space="preserve"> age, sex, and disability.</w:t>
      </w:r>
      <w:r w:rsidR="0EC6AB7A" w:rsidRPr="3CCACBFA">
        <w:rPr>
          <w:lang w:val="en-US"/>
        </w:rPr>
        <w:t xml:space="preserve"> Additionally, the Equality Act </w:t>
      </w:r>
      <w:r w:rsidR="05D7AD93" w:rsidRPr="3CCACBFA">
        <w:rPr>
          <w:lang w:val="en-US"/>
        </w:rPr>
        <w:t>highlights</w:t>
      </w:r>
      <w:r w:rsidR="0EC6AB7A" w:rsidRPr="3CCACBFA">
        <w:rPr>
          <w:lang w:val="en-US"/>
        </w:rPr>
        <w:t xml:space="preserve"> the significance of ‘reasonable workplace adjustments to ensure workplace equality,’ which may involve prerequisites about transitions</w:t>
      </w:r>
      <w:r w:rsidR="36722A7A" w:rsidRPr="3CCACBFA">
        <w:rPr>
          <w:lang w:val="en-US"/>
        </w:rPr>
        <w:t xml:space="preserve"> </w:t>
      </w:r>
      <w:r w:rsidR="79B3294E" w:rsidRPr="3CCACBFA">
        <w:rPr>
          <w:lang w:val="en-US"/>
        </w:rPr>
        <w:t>(Brewis, Beck, Davies, and Matheson, 2017)</w:t>
      </w:r>
      <w:r w:rsidR="0EC6AB7A" w:rsidRPr="3CCACBFA">
        <w:rPr>
          <w:lang w:val="en-US"/>
        </w:rPr>
        <w:t>.</w:t>
      </w:r>
    </w:p>
    <w:p w14:paraId="7165F170" w14:textId="6ED00BBD" w:rsidR="4C924D47" w:rsidRDefault="4C924D47" w:rsidP="00467B12">
      <w:pPr>
        <w:spacing w:before="120" w:after="120" w:line="480" w:lineRule="auto"/>
        <w:jc w:val="both"/>
        <w:rPr>
          <w:lang w:val="en-US"/>
        </w:rPr>
      </w:pPr>
      <w:r w:rsidRPr="3CCACBFA">
        <w:rPr>
          <w:lang w:val="en-US"/>
        </w:rPr>
        <w:t xml:space="preserve">Employers must </w:t>
      </w:r>
      <w:r w:rsidR="56185BE7" w:rsidRPr="3CCACBFA">
        <w:rPr>
          <w:lang w:val="en-US"/>
        </w:rPr>
        <w:t>ensure</w:t>
      </w:r>
      <w:r w:rsidRPr="3CCACBFA">
        <w:rPr>
          <w:lang w:val="en-US"/>
        </w:rPr>
        <w:t xml:space="preserve"> a secure and </w:t>
      </w:r>
      <w:r w:rsidR="79A83915" w:rsidRPr="3CCACBFA">
        <w:rPr>
          <w:lang w:val="en-US"/>
        </w:rPr>
        <w:t>supportive</w:t>
      </w:r>
      <w:r w:rsidRPr="3CCACBFA">
        <w:rPr>
          <w:lang w:val="en-US"/>
        </w:rPr>
        <w:t xml:space="preserve"> work environment for all </w:t>
      </w:r>
      <w:r w:rsidR="5FE82AD3" w:rsidRPr="3CCACBFA">
        <w:rPr>
          <w:lang w:val="en-US"/>
        </w:rPr>
        <w:t>employees</w:t>
      </w:r>
      <w:r w:rsidRPr="3CCACBFA">
        <w:rPr>
          <w:lang w:val="en-US"/>
        </w:rPr>
        <w:t>, including those</w:t>
      </w:r>
      <w:r w:rsidR="5C7EF24B" w:rsidRPr="3CCACBFA">
        <w:rPr>
          <w:lang w:val="en-US"/>
        </w:rPr>
        <w:t xml:space="preserve"> experiencing</w:t>
      </w:r>
      <w:r w:rsidRPr="3CCACBFA">
        <w:rPr>
          <w:lang w:val="en-US"/>
        </w:rPr>
        <w:t xml:space="preserve"> menopause or perimenopause</w:t>
      </w:r>
      <w:r w:rsidR="233F6F98" w:rsidRPr="3CCACBFA">
        <w:rPr>
          <w:lang w:val="en-US"/>
        </w:rPr>
        <w:t>, to</w:t>
      </w:r>
      <w:r w:rsidRPr="3CCACBFA">
        <w:rPr>
          <w:lang w:val="en-US"/>
        </w:rPr>
        <w:t xml:space="preserve"> allegations of disability discrimination (Fertifa, 2023</w:t>
      </w:r>
      <w:r w:rsidR="4CDBC606" w:rsidRPr="3CCACBFA">
        <w:rPr>
          <w:lang w:val="en-US"/>
        </w:rPr>
        <w:t xml:space="preserve">; </w:t>
      </w:r>
      <w:r w:rsidR="4CDBC606">
        <w:t>Hardy, Hunter, and Griffiths, 2018</w:t>
      </w:r>
      <w:r w:rsidRPr="3CCACBFA">
        <w:rPr>
          <w:lang w:val="en-US"/>
        </w:rPr>
        <w:t xml:space="preserve">). Adopting a menopausal policy </w:t>
      </w:r>
      <w:r w:rsidR="35EF00A2" w:rsidRPr="3CCACBFA">
        <w:rPr>
          <w:lang w:val="en-US"/>
        </w:rPr>
        <w:t>not only promotes</w:t>
      </w:r>
      <w:r w:rsidR="61E454C9" w:rsidRPr="3CCACBFA">
        <w:rPr>
          <w:lang w:val="en-US"/>
        </w:rPr>
        <w:t xml:space="preserve"> inclusivity</w:t>
      </w:r>
      <w:r w:rsidRPr="3CCACBFA">
        <w:rPr>
          <w:lang w:val="en-US"/>
        </w:rPr>
        <w:t xml:space="preserve"> and </w:t>
      </w:r>
      <w:r w:rsidR="4101898B" w:rsidRPr="3CCACBFA">
        <w:rPr>
          <w:lang w:val="en-US"/>
        </w:rPr>
        <w:t>encouragement in the</w:t>
      </w:r>
      <w:r w:rsidR="09B74FDD" w:rsidRPr="3CCACBFA">
        <w:rPr>
          <w:lang w:val="en-US"/>
        </w:rPr>
        <w:t xml:space="preserve"> </w:t>
      </w:r>
      <w:r w:rsidRPr="3CCACBFA">
        <w:rPr>
          <w:lang w:val="en-US"/>
        </w:rPr>
        <w:t>work</w:t>
      </w:r>
      <w:r w:rsidR="7493E5D3" w:rsidRPr="3CCACBFA">
        <w:rPr>
          <w:lang w:val="en-US"/>
        </w:rPr>
        <w:t>place</w:t>
      </w:r>
      <w:r w:rsidRPr="3CCACBFA">
        <w:rPr>
          <w:lang w:val="en-US"/>
        </w:rPr>
        <w:t xml:space="preserve"> </w:t>
      </w:r>
      <w:r w:rsidR="5A378558" w:rsidRPr="3CCACBFA">
        <w:rPr>
          <w:lang w:val="en-US"/>
        </w:rPr>
        <w:t>but</w:t>
      </w:r>
      <w:r w:rsidRPr="3CCACBFA">
        <w:rPr>
          <w:lang w:val="en-US"/>
        </w:rPr>
        <w:t xml:space="preserve"> also normalizes th</w:t>
      </w:r>
      <w:r w:rsidR="7B3A8165" w:rsidRPr="3CCACBFA">
        <w:rPr>
          <w:lang w:val="en-US"/>
        </w:rPr>
        <w:t>e</w:t>
      </w:r>
      <w:r w:rsidRPr="3CCACBFA">
        <w:rPr>
          <w:lang w:val="en-US"/>
        </w:rPr>
        <w:t xml:space="preserve"> life stage and increases access to necessary </w:t>
      </w:r>
      <w:r w:rsidR="71597E14" w:rsidRPr="3CCACBFA">
        <w:rPr>
          <w:lang w:val="en-US"/>
        </w:rPr>
        <w:t>support</w:t>
      </w:r>
      <w:r w:rsidRPr="3CCACBFA">
        <w:rPr>
          <w:lang w:val="en-US"/>
        </w:rPr>
        <w:t xml:space="preserve"> (Fertifa, 2023</w:t>
      </w:r>
      <w:r w:rsidR="14209C5F" w:rsidRPr="3CCACBFA">
        <w:rPr>
          <w:lang w:val="en-US"/>
        </w:rPr>
        <w:t xml:space="preserve">; </w:t>
      </w:r>
      <w:r w:rsidR="14209C5F">
        <w:t>Hardy, Hunter, and Griffiths, 2018</w:t>
      </w:r>
      <w:r w:rsidRPr="3CCACBFA">
        <w:rPr>
          <w:lang w:val="en-US"/>
        </w:rPr>
        <w:t>).</w:t>
      </w:r>
      <w:r w:rsidR="33431C82" w:rsidRPr="3CCACBFA">
        <w:rPr>
          <w:lang w:val="en-US"/>
        </w:rPr>
        <w:t xml:space="preserve"> </w:t>
      </w:r>
    </w:p>
    <w:p w14:paraId="50D4A679" w14:textId="55EEFD9C" w:rsidR="33431C82" w:rsidRDefault="33431C82" w:rsidP="00467B12">
      <w:pPr>
        <w:spacing w:before="120" w:after="120" w:line="480" w:lineRule="auto"/>
        <w:jc w:val="both"/>
        <w:rPr>
          <w:lang w:val="en-US"/>
        </w:rPr>
      </w:pPr>
      <w:r w:rsidRPr="3CCACBFA">
        <w:rPr>
          <w:lang w:val="en-US"/>
        </w:rPr>
        <w:t>Furthermore, despite the increased awareness</w:t>
      </w:r>
      <w:r w:rsidR="1F78A5CD" w:rsidRPr="3CCACBFA">
        <w:rPr>
          <w:lang w:val="en-US"/>
        </w:rPr>
        <w:t xml:space="preserve"> of the issue</w:t>
      </w:r>
      <w:r w:rsidRPr="3CCACBFA">
        <w:rPr>
          <w:lang w:val="en-US"/>
        </w:rPr>
        <w:t xml:space="preserve"> in recent years, m</w:t>
      </w:r>
      <w:r w:rsidR="57B6F49A" w:rsidRPr="3CCACBFA">
        <w:rPr>
          <w:lang w:val="en-US"/>
        </w:rPr>
        <w:t>any</w:t>
      </w:r>
      <w:r w:rsidRPr="3CCACBFA">
        <w:rPr>
          <w:lang w:val="en-US"/>
        </w:rPr>
        <w:t xml:space="preserve"> people are still unaware of the </w:t>
      </w:r>
      <w:r w:rsidR="5BB037D5" w:rsidRPr="3CCACBFA">
        <w:rPr>
          <w:lang w:val="en-US"/>
        </w:rPr>
        <w:t>range</w:t>
      </w:r>
      <w:r w:rsidRPr="3CCACBFA">
        <w:rPr>
          <w:lang w:val="en-US"/>
        </w:rPr>
        <w:t xml:space="preserve"> of symptoms that women may encounter (News, 202</w:t>
      </w:r>
      <w:r w:rsidR="45F2AD8C" w:rsidRPr="3CCACBFA">
        <w:rPr>
          <w:lang w:val="en-US"/>
        </w:rPr>
        <w:t>3)</w:t>
      </w:r>
      <w:r w:rsidRPr="3CCACBFA">
        <w:rPr>
          <w:lang w:val="en-US"/>
        </w:rPr>
        <w:t xml:space="preserve">. </w:t>
      </w:r>
      <w:r w:rsidR="1CC27030" w:rsidRPr="3CCACBFA">
        <w:rPr>
          <w:lang w:val="en-US"/>
        </w:rPr>
        <w:t>This is especially crucial in adult social care, where the demanding</w:t>
      </w:r>
      <w:r w:rsidR="34533196" w:rsidRPr="3CCACBFA">
        <w:rPr>
          <w:lang w:val="en-US"/>
        </w:rPr>
        <w:t xml:space="preserve"> nature of the job can already have a significant impact on individuals physical and mental well-being</w:t>
      </w:r>
      <w:r w:rsidR="1CC27030" w:rsidRPr="3CCACBFA">
        <w:rPr>
          <w:lang w:val="en-US"/>
        </w:rPr>
        <w:t xml:space="preserve"> News (2023) argue.</w:t>
      </w:r>
    </w:p>
    <w:p w14:paraId="2C7DA658" w14:textId="61127287" w:rsidR="53418643" w:rsidRDefault="53418643" w:rsidP="00467B12">
      <w:pPr>
        <w:spacing w:before="120" w:after="120" w:line="480" w:lineRule="auto"/>
        <w:jc w:val="both"/>
        <w:rPr>
          <w:lang w:val="en-US"/>
        </w:rPr>
      </w:pPr>
      <w:r w:rsidRPr="3CCACBFA">
        <w:rPr>
          <w:lang w:val="en-US"/>
        </w:rPr>
        <w:t xml:space="preserve">In terms of effective </w:t>
      </w:r>
      <w:r w:rsidR="5843A1C8" w:rsidRPr="3CCACBFA">
        <w:rPr>
          <w:lang w:val="en-US"/>
        </w:rPr>
        <w:t xml:space="preserve">employer interventions, </w:t>
      </w:r>
      <w:r w:rsidR="00BC4073" w:rsidRPr="3CCACBFA">
        <w:rPr>
          <w:lang w:val="en-US"/>
        </w:rPr>
        <w:t xml:space="preserve">research </w:t>
      </w:r>
      <w:r w:rsidR="5843A1C8" w:rsidRPr="3CCACBFA">
        <w:rPr>
          <w:lang w:val="en-US"/>
        </w:rPr>
        <w:t>consistent</w:t>
      </w:r>
      <w:r w:rsidR="4C5E0DEF" w:rsidRPr="3CCACBFA">
        <w:rPr>
          <w:lang w:val="en-US"/>
        </w:rPr>
        <w:t xml:space="preserve">ly </w:t>
      </w:r>
      <w:r w:rsidR="5843A1C8" w:rsidRPr="3CCACBFA">
        <w:rPr>
          <w:lang w:val="en-US"/>
        </w:rPr>
        <w:t>suggests</w:t>
      </w:r>
      <w:r w:rsidR="454389E6" w:rsidRPr="3CCACBFA">
        <w:rPr>
          <w:lang w:val="en-US"/>
        </w:rPr>
        <w:t xml:space="preserve"> implementing changes in </w:t>
      </w:r>
      <w:r w:rsidR="09CAD35A" w:rsidRPr="3CCACBFA">
        <w:rPr>
          <w:lang w:val="en-US"/>
        </w:rPr>
        <w:t>organizational cultures</w:t>
      </w:r>
      <w:r w:rsidR="5843A1C8" w:rsidRPr="3CCACBFA">
        <w:rPr>
          <w:lang w:val="en-US"/>
        </w:rPr>
        <w:t xml:space="preserve">, </w:t>
      </w:r>
      <w:r w:rsidR="5CD44B4C" w:rsidRPr="3CCACBFA">
        <w:rPr>
          <w:lang w:val="en-US"/>
        </w:rPr>
        <w:t>providing</w:t>
      </w:r>
      <w:r w:rsidR="5843A1C8" w:rsidRPr="3CCACBFA">
        <w:rPr>
          <w:lang w:val="en-US"/>
        </w:rPr>
        <w:t xml:space="preserve"> equality and diversity training, offering specialised </w:t>
      </w:r>
      <w:r w:rsidR="188A5083" w:rsidRPr="3CCACBFA">
        <w:rPr>
          <w:lang w:val="en-US"/>
        </w:rPr>
        <w:t>support</w:t>
      </w:r>
      <w:r w:rsidR="5843A1C8" w:rsidRPr="3CCACBFA">
        <w:rPr>
          <w:lang w:val="en-US"/>
        </w:rPr>
        <w:t xml:space="preserve">, </w:t>
      </w:r>
      <w:r w:rsidR="633AE1B0" w:rsidRPr="3CCACBFA">
        <w:rPr>
          <w:lang w:val="en-US"/>
        </w:rPr>
        <w:t>establishing</w:t>
      </w:r>
      <w:r w:rsidR="5843A1C8" w:rsidRPr="3CCACBFA">
        <w:rPr>
          <w:lang w:val="en-US"/>
        </w:rPr>
        <w:t xml:space="preserve"> </w:t>
      </w:r>
      <w:r w:rsidR="43862D7F" w:rsidRPr="3CCACBFA">
        <w:rPr>
          <w:lang w:val="en-US"/>
        </w:rPr>
        <w:t>flexible absence policies</w:t>
      </w:r>
      <w:r w:rsidR="5843A1C8" w:rsidRPr="3CCACBFA">
        <w:rPr>
          <w:lang w:val="en-US"/>
        </w:rPr>
        <w:t xml:space="preserve">, allowing midlife women to work </w:t>
      </w:r>
      <w:r w:rsidR="364459A3" w:rsidRPr="3CCACBFA">
        <w:rPr>
          <w:lang w:val="en-US"/>
        </w:rPr>
        <w:t>remotely</w:t>
      </w:r>
      <w:r w:rsidR="5843A1C8" w:rsidRPr="3CCACBFA">
        <w:rPr>
          <w:lang w:val="en-US"/>
        </w:rPr>
        <w:t xml:space="preserve">, and making </w:t>
      </w:r>
      <w:r w:rsidR="1596CC3C" w:rsidRPr="3CCACBFA">
        <w:rPr>
          <w:lang w:val="en-US"/>
        </w:rPr>
        <w:t>cost-effective environmental adjustment</w:t>
      </w:r>
      <w:r w:rsidR="2E276355" w:rsidRPr="3CCACBFA">
        <w:rPr>
          <w:lang w:val="en-US"/>
        </w:rPr>
        <w:t xml:space="preserve"> (Brewis, Beck, Davies, and Matheson, 2017)</w:t>
      </w:r>
      <w:r w:rsidR="5843A1C8" w:rsidRPr="3CCACBFA">
        <w:rPr>
          <w:lang w:val="en-US"/>
        </w:rPr>
        <w:t xml:space="preserve">. </w:t>
      </w:r>
      <w:r w:rsidR="0132397B" w:rsidRPr="3CCACBFA">
        <w:rPr>
          <w:lang w:val="en-US"/>
        </w:rPr>
        <w:t>However,</w:t>
      </w:r>
      <w:r w:rsidR="5843A1C8" w:rsidRPr="3CCACBFA">
        <w:rPr>
          <w:lang w:val="en-US"/>
        </w:rPr>
        <w:t xml:space="preserve"> the </w:t>
      </w:r>
      <w:r w:rsidR="0C7A003B" w:rsidRPr="3CCACBFA">
        <w:rPr>
          <w:lang w:val="en-US"/>
        </w:rPr>
        <w:t xml:space="preserve">focus primarily remains on </w:t>
      </w:r>
      <w:r w:rsidR="0C7A003B" w:rsidRPr="3CCACBFA">
        <w:rPr>
          <w:lang w:val="en-US"/>
        </w:rPr>
        <w:lastRenderedPageBreak/>
        <w:t>addressing</w:t>
      </w:r>
      <w:r w:rsidR="5843A1C8" w:rsidRPr="3CCACBFA">
        <w:rPr>
          <w:lang w:val="en-US"/>
        </w:rPr>
        <w:t xml:space="preserve"> the </w:t>
      </w:r>
      <w:r w:rsidR="4B1EE56C" w:rsidRPr="3CCACBFA">
        <w:rPr>
          <w:lang w:val="en-US"/>
        </w:rPr>
        <w:t xml:space="preserve">challenges faced by women during the </w:t>
      </w:r>
      <w:r w:rsidR="5843A1C8" w:rsidRPr="3CCACBFA">
        <w:rPr>
          <w:lang w:val="en-US"/>
        </w:rPr>
        <w:t>menopaus</w:t>
      </w:r>
      <w:r w:rsidR="43034D51" w:rsidRPr="3CCACBFA">
        <w:rPr>
          <w:lang w:val="en-US"/>
        </w:rPr>
        <w:t>al</w:t>
      </w:r>
      <w:r w:rsidR="5843A1C8" w:rsidRPr="3CCACBFA">
        <w:rPr>
          <w:lang w:val="en-US"/>
        </w:rPr>
        <w:t xml:space="preserve"> transition at work</w:t>
      </w:r>
      <w:r w:rsidR="348DF9B9" w:rsidRPr="3CCACBFA">
        <w:rPr>
          <w:lang w:val="en-US"/>
        </w:rPr>
        <w:t xml:space="preserve"> (</w:t>
      </w:r>
      <w:r w:rsidR="54A95875" w:rsidRPr="3CCACBFA">
        <w:rPr>
          <w:lang w:val="en-US"/>
        </w:rPr>
        <w:t>Van de Sheur, and Wagemakers, 2021)</w:t>
      </w:r>
      <w:r w:rsidR="5843A1C8" w:rsidRPr="3CCACBFA">
        <w:rPr>
          <w:lang w:val="en-US"/>
        </w:rPr>
        <w:t xml:space="preserve">. </w:t>
      </w:r>
    </w:p>
    <w:p w14:paraId="3EE7053D" w14:textId="4024AAA2" w:rsidR="3CCACBFA" w:rsidRDefault="420BDA06" w:rsidP="00467B12">
      <w:pPr>
        <w:spacing w:before="120" w:after="120" w:line="480" w:lineRule="auto"/>
        <w:jc w:val="both"/>
        <w:rPr>
          <w:lang w:val="en-US"/>
        </w:rPr>
      </w:pPr>
      <w:r w:rsidRPr="3CCACBFA">
        <w:rPr>
          <w:lang w:val="en-US"/>
        </w:rPr>
        <w:t xml:space="preserve">The </w:t>
      </w:r>
      <w:r w:rsidR="3EDE2A91" w:rsidRPr="3CCACBFA">
        <w:rPr>
          <w:lang w:val="en-US"/>
        </w:rPr>
        <w:t>impact</w:t>
      </w:r>
      <w:r w:rsidRPr="3CCACBFA">
        <w:rPr>
          <w:lang w:val="en-US"/>
        </w:rPr>
        <w:t xml:space="preserve"> of menopaus</w:t>
      </w:r>
      <w:r w:rsidR="1AEC539C" w:rsidRPr="3CCACBFA">
        <w:rPr>
          <w:lang w:val="en-US"/>
        </w:rPr>
        <w:t>al</w:t>
      </w:r>
      <w:r w:rsidRPr="3CCACBFA">
        <w:rPr>
          <w:lang w:val="en-US"/>
        </w:rPr>
        <w:t xml:space="preserve"> symptoms on work performance </w:t>
      </w:r>
      <w:r w:rsidR="548D58A6" w:rsidRPr="3CCACBFA">
        <w:rPr>
          <w:lang w:val="en-US"/>
        </w:rPr>
        <w:t xml:space="preserve">can </w:t>
      </w:r>
      <w:r w:rsidR="442951CD" w:rsidRPr="3CCACBFA">
        <w:rPr>
          <w:lang w:val="en-US"/>
        </w:rPr>
        <w:t>be among</w:t>
      </w:r>
      <w:r w:rsidRPr="3CCACBFA">
        <w:rPr>
          <w:lang w:val="en-US"/>
        </w:rPr>
        <w:t xml:space="preserve"> </w:t>
      </w:r>
      <w:r w:rsidR="3C27F4F4" w:rsidRPr="3CCACBFA">
        <w:rPr>
          <w:lang w:val="en-US"/>
        </w:rPr>
        <w:t>individuals and may be influenced by their specific work environment</w:t>
      </w:r>
      <w:r w:rsidR="412C996D" w:rsidRPr="3CCACBFA">
        <w:rPr>
          <w:lang w:val="en-US"/>
        </w:rPr>
        <w:t xml:space="preserve"> (Brewis, Beck, Davies, and Matheson, 2017)</w:t>
      </w:r>
      <w:r w:rsidR="3C27F4F4" w:rsidRPr="3CCACBFA">
        <w:rPr>
          <w:lang w:val="en-US"/>
        </w:rPr>
        <w:t>.</w:t>
      </w:r>
      <w:r w:rsidRPr="3CCACBFA">
        <w:rPr>
          <w:lang w:val="en-US"/>
        </w:rPr>
        <w:t xml:space="preserve"> </w:t>
      </w:r>
      <w:r w:rsidR="6062F9E6" w:rsidRPr="3CCACBFA">
        <w:rPr>
          <w:lang w:val="en-US"/>
        </w:rPr>
        <w:t xml:space="preserve">For instance, individuals experiencing hot flashes may not be </w:t>
      </w:r>
      <w:bookmarkStart w:id="22" w:name="_Int_bRcDVxY5"/>
      <w:r w:rsidR="6062F9E6" w:rsidRPr="3CCACBFA">
        <w:rPr>
          <w:lang w:val="en-US"/>
        </w:rPr>
        <w:t>greatly affected</w:t>
      </w:r>
      <w:bookmarkEnd w:id="22"/>
      <w:r w:rsidR="6062F9E6" w:rsidRPr="3CCACBFA">
        <w:rPr>
          <w:lang w:val="en-US"/>
        </w:rPr>
        <w:t xml:space="preserve"> if they can control the temperature in a private office, while those</w:t>
      </w:r>
      <w:r w:rsidRPr="3CCACBFA">
        <w:rPr>
          <w:lang w:val="en-US"/>
        </w:rPr>
        <w:t xml:space="preserve"> in jobs </w:t>
      </w:r>
      <w:r w:rsidR="2B50D9BE" w:rsidRPr="3CCACBFA">
        <w:rPr>
          <w:lang w:val="en-US"/>
        </w:rPr>
        <w:t>with strict</w:t>
      </w:r>
      <w:r w:rsidRPr="3CCACBFA">
        <w:rPr>
          <w:lang w:val="en-US"/>
        </w:rPr>
        <w:t xml:space="preserve"> </w:t>
      </w:r>
      <w:r w:rsidR="3E006AC8" w:rsidRPr="3CCACBFA">
        <w:rPr>
          <w:lang w:val="en-US"/>
        </w:rPr>
        <w:t>uniform requirements and no breaks may find it difficult to perform their d</w:t>
      </w:r>
      <w:r w:rsidR="55912C2E" w:rsidRPr="3CCACBFA">
        <w:rPr>
          <w:lang w:val="en-US"/>
        </w:rPr>
        <w:t>uties comfortably</w:t>
      </w:r>
      <w:r w:rsidR="6D21ED94" w:rsidRPr="3CCACBFA">
        <w:rPr>
          <w:lang w:val="en-US"/>
        </w:rPr>
        <w:t xml:space="preserve"> (Brewis, Beck, Davies, and Matheson, 2017)</w:t>
      </w:r>
      <w:r w:rsidRPr="3CCACBFA">
        <w:rPr>
          <w:lang w:val="en-US"/>
        </w:rPr>
        <w:t xml:space="preserve">. Mood swings, which can </w:t>
      </w:r>
      <w:r w:rsidR="7FD17E9E" w:rsidRPr="3CCACBFA">
        <w:rPr>
          <w:lang w:val="en-US"/>
        </w:rPr>
        <w:t>vary</w:t>
      </w:r>
      <w:r w:rsidRPr="3CCACBFA">
        <w:rPr>
          <w:lang w:val="en-US"/>
        </w:rPr>
        <w:t xml:space="preserve"> in </w:t>
      </w:r>
      <w:r w:rsidR="2C470865" w:rsidRPr="3CCACBFA">
        <w:rPr>
          <w:lang w:val="en-US"/>
        </w:rPr>
        <w:t>severity</w:t>
      </w:r>
      <w:r w:rsidRPr="3CCACBFA">
        <w:rPr>
          <w:lang w:val="en-US"/>
        </w:rPr>
        <w:t xml:space="preserve"> among menstruat</w:t>
      </w:r>
      <w:r w:rsidR="52DAF691" w:rsidRPr="3CCACBFA">
        <w:rPr>
          <w:lang w:val="en-US"/>
        </w:rPr>
        <w:t>ors</w:t>
      </w:r>
      <w:r w:rsidRPr="3CCACBFA">
        <w:rPr>
          <w:lang w:val="en-US"/>
        </w:rPr>
        <w:t xml:space="preserve">, may also have </w:t>
      </w:r>
      <w:r w:rsidR="193451A6" w:rsidRPr="3CCACBFA">
        <w:rPr>
          <w:lang w:val="en-US"/>
        </w:rPr>
        <w:t>unique</w:t>
      </w:r>
      <w:r w:rsidRPr="3CCACBFA">
        <w:rPr>
          <w:lang w:val="en-US"/>
        </w:rPr>
        <w:t xml:space="preserve"> effects on work performance</w:t>
      </w:r>
      <w:r w:rsidR="3E7663D0" w:rsidRPr="3CCACBFA">
        <w:rPr>
          <w:lang w:val="en-US"/>
        </w:rPr>
        <w:t>, particularly in r</w:t>
      </w:r>
      <w:r w:rsidR="49BE2A90" w:rsidRPr="3CCACBFA">
        <w:rPr>
          <w:lang w:val="en-US"/>
        </w:rPr>
        <w:t>o</w:t>
      </w:r>
      <w:r w:rsidR="3E7663D0" w:rsidRPr="3CCACBFA">
        <w:rPr>
          <w:lang w:val="en-US"/>
        </w:rPr>
        <w:t>les that require close collaboration and teamwork</w:t>
      </w:r>
      <w:r w:rsidR="7843F887" w:rsidRPr="3CCACBFA">
        <w:rPr>
          <w:lang w:val="en-US"/>
        </w:rPr>
        <w:t xml:space="preserve"> </w:t>
      </w:r>
      <w:r w:rsidR="59099403" w:rsidRPr="3CCACBFA">
        <w:rPr>
          <w:lang w:val="en-US"/>
        </w:rPr>
        <w:t>(Van de Sheur, and Wagemakers, 2021)</w:t>
      </w:r>
      <w:r w:rsidR="3E7663D0" w:rsidRPr="3CCACBFA">
        <w:rPr>
          <w:lang w:val="en-US"/>
        </w:rPr>
        <w:t xml:space="preserve">. </w:t>
      </w:r>
    </w:p>
    <w:p w14:paraId="4CCAC23C" w14:textId="6B1490BF" w:rsidR="00BD5554" w:rsidRDefault="00BD5554" w:rsidP="00467B12">
      <w:pPr>
        <w:numPr>
          <w:ilvl w:val="1"/>
          <w:numId w:val="3"/>
        </w:numPr>
        <w:spacing w:before="120" w:after="120" w:line="480" w:lineRule="auto"/>
        <w:jc w:val="both"/>
        <w:outlineLvl w:val="1"/>
        <w:rPr>
          <w:b/>
          <w:bCs/>
        </w:rPr>
      </w:pPr>
      <w:bookmarkStart w:id="23" w:name="_Toc166852071"/>
      <w:r w:rsidRPr="3CCACBFA">
        <w:rPr>
          <w:b/>
          <w:bCs/>
        </w:rPr>
        <w:t>Theme 2</w:t>
      </w:r>
      <w:r w:rsidR="00100C6C" w:rsidRPr="3CCACBFA">
        <w:rPr>
          <w:b/>
          <w:bCs/>
        </w:rPr>
        <w:t xml:space="preserve"> Challenging </w:t>
      </w:r>
      <w:r w:rsidR="26794585" w:rsidRPr="3CCACBFA">
        <w:rPr>
          <w:b/>
          <w:bCs/>
        </w:rPr>
        <w:t>M</w:t>
      </w:r>
      <w:r w:rsidR="38682D1B" w:rsidRPr="3CCACBFA">
        <w:rPr>
          <w:b/>
          <w:bCs/>
        </w:rPr>
        <w:t>edicalisation</w:t>
      </w:r>
      <w:r w:rsidR="00100C6C" w:rsidRPr="3CCACBFA">
        <w:rPr>
          <w:b/>
          <w:bCs/>
        </w:rPr>
        <w:t xml:space="preserve"> and Empowering Women’s Health Choices.</w:t>
      </w:r>
      <w:bookmarkEnd w:id="23"/>
    </w:p>
    <w:p w14:paraId="129C5C24" w14:textId="34ABFC4F" w:rsidR="727973DA" w:rsidRDefault="727973DA" w:rsidP="00467B12">
      <w:pPr>
        <w:spacing w:before="120" w:after="120" w:line="480" w:lineRule="auto"/>
        <w:jc w:val="both"/>
      </w:pPr>
      <w:r w:rsidRPr="3CCACBFA">
        <w:rPr>
          <w:color w:val="000000" w:themeColor="text1"/>
        </w:rPr>
        <w:t xml:space="preserve">The conversation about women's health has changed significantly in the last few decades, moving beyond simple </w:t>
      </w:r>
      <w:r w:rsidR="38682D1B" w:rsidRPr="3CCACBFA">
        <w:rPr>
          <w:color w:val="000000" w:themeColor="text1"/>
        </w:rPr>
        <w:t>medicalisation</w:t>
      </w:r>
      <w:r w:rsidRPr="3CCACBFA">
        <w:rPr>
          <w:color w:val="000000" w:themeColor="text1"/>
        </w:rPr>
        <w:t xml:space="preserve"> to adopt a more comprehensive and empowering stance (Sartorius, 2002; Maslow, 1968). The recognition of women's agency in making knowledgeable decisions about their well-being, especially when negotiating the challenging landscape of mental health throughout critical life stages like menopause, is fundamental to this shift (Weisman, 1997; Stotland, 2005). A critical analysis of conventional ideologies and a plea for new inclusive and empowering frameworks emerge as academics and healthcare professionals go deeper into the complex realities of women (Sartorius, 2002; Maslow, 1968). Despite its historical good intentions, the </w:t>
      </w:r>
      <w:r w:rsidR="38682D1B" w:rsidRPr="3CCACBFA">
        <w:rPr>
          <w:color w:val="000000" w:themeColor="text1"/>
        </w:rPr>
        <w:t>medicalisation</w:t>
      </w:r>
      <w:r w:rsidRPr="3CCACBFA">
        <w:rPr>
          <w:color w:val="000000" w:themeColor="text1"/>
        </w:rPr>
        <w:t xml:space="preserve"> of women's health has frequently ignored the complex interactions between biological, psychological, and societal elements that influence women's experiences (Sartorius, 2002; Maslow, 1968). Traditional </w:t>
      </w:r>
      <w:r w:rsidRPr="3CCACBFA">
        <w:rPr>
          <w:color w:val="000000" w:themeColor="text1"/>
        </w:rPr>
        <w:lastRenderedPageBreak/>
        <w:t>approaches have unintentionally marginalised women's autonomy and agency in controlling their health by pathologizing natural stages like menopause (Weisman, 1997; Stotland, 2005). But as research from</w:t>
      </w:r>
      <w:r w:rsidRPr="3CCACBFA">
        <w:rPr>
          <w:i/>
          <w:iCs/>
          <w:color w:val="000000" w:themeColor="text1"/>
        </w:rPr>
        <w:t xml:space="preserve"> ‘Menopause: A Mental Health Practitioner’s Guide’</w:t>
      </w:r>
      <w:r w:rsidRPr="3CCACBFA">
        <w:rPr>
          <w:color w:val="000000" w:themeColor="text1"/>
        </w:rPr>
        <w:t xml:space="preserve"> reveals the many ways in which women's health manifests, and as societal attitudes change, it becomes increasingly necessary to question the </w:t>
      </w:r>
      <w:r w:rsidR="4871766A" w:rsidRPr="3CCACBFA">
        <w:rPr>
          <w:color w:val="000000" w:themeColor="text1"/>
        </w:rPr>
        <w:t xml:space="preserve"> medicalised</w:t>
      </w:r>
      <w:r w:rsidRPr="3CCACBFA">
        <w:rPr>
          <w:color w:val="000000" w:themeColor="text1"/>
        </w:rPr>
        <w:t xml:space="preserve"> narratives that currently dominate the discourse and provide women with the agency to make decisions that are in line with their personal needs and desires (Weisman, 1997; Stotland, 2005).</w:t>
      </w:r>
    </w:p>
    <w:p w14:paraId="0D138D95" w14:textId="0C1BDC06" w:rsidR="727973DA" w:rsidRDefault="727973DA" w:rsidP="00467B12">
      <w:pPr>
        <w:spacing w:before="120" w:after="120" w:line="480" w:lineRule="auto"/>
        <w:jc w:val="both"/>
      </w:pPr>
      <w:r w:rsidRPr="3CCACBFA">
        <w:rPr>
          <w:color w:val="000000" w:themeColor="text1"/>
        </w:rPr>
        <w:t xml:space="preserve">Furthermore, when it comes to HRT, </w:t>
      </w:r>
      <w:r w:rsidR="001030EE" w:rsidRPr="3CCACBFA">
        <w:rPr>
          <w:color w:val="000000" w:themeColor="text1"/>
        </w:rPr>
        <w:t xml:space="preserve">it </w:t>
      </w:r>
      <w:r w:rsidRPr="3CCACBFA">
        <w:rPr>
          <w:color w:val="000000" w:themeColor="text1"/>
        </w:rPr>
        <w:t xml:space="preserve">has had a significant impact on women’s mental and physical health, especially regarding menopause and its symptoms. Using HRT was initially reported and viewed as a liberating tool that women could use, which offered them relief from the uncomfortable symptoms that come with menopause (Cagnacci and Venier, 2019). However, in the 1970s, the number of research combined, it indicated that when given a higher doses of </w:t>
      </w:r>
      <w:r w:rsidR="12208E5E" w:rsidRPr="3CCACBFA">
        <w:rPr>
          <w:color w:val="000000" w:themeColor="text1"/>
        </w:rPr>
        <w:t>oestrogen</w:t>
      </w:r>
      <w:r w:rsidRPr="3CCACBFA">
        <w:rPr>
          <w:color w:val="000000" w:themeColor="text1"/>
        </w:rPr>
        <w:t xml:space="preserve"> in HRT to women it increases the risk of endometrial cancer (Woodruff and Pickar, 1994), which raised concerns not only for women but for the people researching into HRT and its safety</w:t>
      </w:r>
      <w:r w:rsidR="08778B12" w:rsidRPr="3CCACBFA">
        <w:rPr>
          <w:color w:val="000000" w:themeColor="text1"/>
        </w:rPr>
        <w:t xml:space="preserve"> (Woodruff and Pickar, 1994)</w:t>
      </w:r>
      <w:r w:rsidRPr="3CCACBFA">
        <w:rPr>
          <w:color w:val="000000" w:themeColor="text1"/>
        </w:rPr>
        <w:t xml:space="preserve">. Further research being done showcased that by reducing </w:t>
      </w:r>
      <w:r w:rsidR="12208E5E" w:rsidRPr="3CCACBFA">
        <w:rPr>
          <w:color w:val="000000" w:themeColor="text1"/>
        </w:rPr>
        <w:t>oestrogen</w:t>
      </w:r>
      <w:r w:rsidRPr="3CCACBFA">
        <w:rPr>
          <w:color w:val="000000" w:themeColor="text1"/>
        </w:rPr>
        <w:t xml:space="preserve"> doses and adding progesterone it can decrease cancer risks (Lobo, 2017). HRT does not only have negative effects. It can also have its benefits, which are beyond menopausal symptom relief. Observational studies done by Cagnacci and </w:t>
      </w:r>
      <w:r w:rsidR="311E590C" w:rsidRPr="3CCACBFA">
        <w:rPr>
          <w:color w:val="000000" w:themeColor="text1"/>
        </w:rPr>
        <w:t>Venier (</w:t>
      </w:r>
      <w:r w:rsidRPr="3CCACBFA">
        <w:rPr>
          <w:color w:val="000000" w:themeColor="text1"/>
        </w:rPr>
        <w:t xml:space="preserve">2019) suggest that HRT can play </w:t>
      </w:r>
      <w:r w:rsidR="10E92397" w:rsidRPr="3CCACBFA">
        <w:rPr>
          <w:color w:val="000000" w:themeColor="text1"/>
        </w:rPr>
        <w:t>a significant role</w:t>
      </w:r>
      <w:r w:rsidRPr="3CCACBFA">
        <w:rPr>
          <w:color w:val="000000" w:themeColor="text1"/>
        </w:rPr>
        <w:t xml:space="preserve"> in preventing chronic diseases, which further pushed the appeal of HRT for women (Cagnacci and Venier, 2019). As a result of that, the way HRT was viewed changed completely, where it shifted from solely focusing on attributes for how it helps menopause and promoting a </w:t>
      </w:r>
      <w:r w:rsidR="20658C35" w:rsidRPr="3CCACBFA">
        <w:rPr>
          <w:color w:val="000000" w:themeColor="text1"/>
        </w:rPr>
        <w:t>healthier</w:t>
      </w:r>
      <w:r w:rsidRPr="3CCACBFA">
        <w:rPr>
          <w:color w:val="000000" w:themeColor="text1"/>
        </w:rPr>
        <w:t xml:space="preserve"> mindset towards it. The American College of Physicians has developed some guidelines for how to use </w:t>
      </w:r>
      <w:r w:rsidRPr="3CCACBFA">
        <w:rPr>
          <w:color w:val="000000" w:themeColor="text1"/>
        </w:rPr>
        <w:lastRenderedPageBreak/>
        <w:t>HRT as a preventative therapy for postmenopausal women (Cagnacci and Venier, 2019). The research also suggests that Premature Ovarian Failure (POF)  affects 1% of women under the age of 40 and can lead to various health issues that can include things like low bone density, heart disease, mood changes or mood disorders which can further complicate women's health, showcasing that HRT has its risks and benefits but is not completely safe to use and has its side effects (Panay and Kalu, 2009). That is when holistic approaches to being able to manage menopause have gained more attention from women as an alternative to HRT</w:t>
      </w:r>
      <w:r w:rsidR="0739E7E7" w:rsidRPr="3CCACBFA">
        <w:rPr>
          <w:color w:val="000000" w:themeColor="text1"/>
        </w:rPr>
        <w:t xml:space="preserve"> (Panay and Kalu, 2009)</w:t>
      </w:r>
      <w:r w:rsidRPr="3CCACBFA">
        <w:rPr>
          <w:color w:val="000000" w:themeColor="text1"/>
        </w:rPr>
        <w:t xml:space="preserve">. While it is effective for many, the side effects are </w:t>
      </w:r>
      <w:r w:rsidR="19A197EE" w:rsidRPr="3CCACBFA">
        <w:rPr>
          <w:color w:val="000000" w:themeColor="text1"/>
        </w:rPr>
        <w:t>what has</w:t>
      </w:r>
      <w:r w:rsidRPr="3CCACBFA">
        <w:rPr>
          <w:color w:val="000000" w:themeColor="text1"/>
        </w:rPr>
        <w:t xml:space="preserve"> been worrying many women, as HRT can increase blood clots, breast cancer and heart disease (NHS, 2023). The first common </w:t>
      </w:r>
      <w:bookmarkStart w:id="24" w:name="_Int_mg5ETpHl"/>
      <w:r w:rsidRPr="3CCACBFA">
        <w:rPr>
          <w:color w:val="000000" w:themeColor="text1"/>
        </w:rPr>
        <w:t>holistic approach</w:t>
      </w:r>
      <w:bookmarkEnd w:id="24"/>
      <w:r w:rsidRPr="3CCACBFA">
        <w:rPr>
          <w:color w:val="000000" w:themeColor="text1"/>
        </w:rPr>
        <w:t xml:space="preserve"> involves herbal remedies and natural supplements, such as black cohosh, soy, and red clover</w:t>
      </w:r>
      <w:r w:rsidR="45DCAE3E" w:rsidRPr="3CCACBFA">
        <w:rPr>
          <w:color w:val="000000" w:themeColor="text1"/>
        </w:rPr>
        <w:t xml:space="preserve"> (Sheila, n.d)</w:t>
      </w:r>
      <w:r w:rsidRPr="3CCACBFA">
        <w:rPr>
          <w:color w:val="000000" w:themeColor="text1"/>
        </w:rPr>
        <w:t xml:space="preserve">. These substances are believed to mimic </w:t>
      </w:r>
      <w:r w:rsidR="12208E5E" w:rsidRPr="3CCACBFA">
        <w:rPr>
          <w:color w:val="000000" w:themeColor="text1"/>
        </w:rPr>
        <w:t>oestrogen</w:t>
      </w:r>
      <w:r w:rsidRPr="3CCACBFA">
        <w:rPr>
          <w:color w:val="000000" w:themeColor="text1"/>
        </w:rPr>
        <w:t xml:space="preserve">, helping to reduce hot flashes and night sweats which are one of the main </w:t>
      </w:r>
      <w:r w:rsidR="5E14E119" w:rsidRPr="3CCACBFA">
        <w:rPr>
          <w:color w:val="000000" w:themeColor="text1"/>
        </w:rPr>
        <w:t>symptoms</w:t>
      </w:r>
      <w:r w:rsidRPr="3CCACBFA">
        <w:rPr>
          <w:color w:val="000000" w:themeColor="text1"/>
        </w:rPr>
        <w:t xml:space="preserve"> of menopause. While some women find relief with these treatments, the use and safety of herbal supplements can vary widely due to inconsistent regulations and limited clinical evidence (NHS, 2023; Sheila, n.d). This makes it challenging for healthcare professionals to recommend them confidently without further research (NHS, 2023; Sheila, n.d).</w:t>
      </w:r>
    </w:p>
    <w:p w14:paraId="192CD715" w14:textId="4E75BAB6" w:rsidR="727973DA" w:rsidRDefault="727973DA" w:rsidP="00467B12">
      <w:pPr>
        <w:spacing w:before="120" w:after="120" w:line="480" w:lineRule="auto"/>
        <w:jc w:val="both"/>
      </w:pPr>
      <w:r w:rsidRPr="3CCACBFA">
        <w:rPr>
          <w:color w:val="000000" w:themeColor="text1"/>
        </w:rPr>
        <w:t xml:space="preserve">Moreover, the resurgence of feminist perspectives in the 1960s and 1970s challenged the </w:t>
      </w:r>
      <w:r w:rsidR="38682D1B" w:rsidRPr="3CCACBFA">
        <w:rPr>
          <w:color w:val="000000" w:themeColor="text1"/>
        </w:rPr>
        <w:t>medicalisation</w:t>
      </w:r>
      <w:r w:rsidRPr="3CCACBFA">
        <w:rPr>
          <w:color w:val="000000" w:themeColor="text1"/>
        </w:rPr>
        <w:t xml:space="preserve"> of menopause, encourage more holistic and empowering approach to it (Ferguson and Perry, 2001). Feminists emphasised that menopause is a natural transition that does not limit women psychologically or physically, pushing back against the medical establishment's pathologization of this life stage</w:t>
      </w:r>
      <w:r w:rsidR="3FFA49FC" w:rsidRPr="3CCACBFA">
        <w:rPr>
          <w:color w:val="000000" w:themeColor="text1"/>
        </w:rPr>
        <w:t xml:space="preserve"> (Ferguson and Perry, 2001)</w:t>
      </w:r>
      <w:r w:rsidRPr="3CCACBFA">
        <w:rPr>
          <w:color w:val="000000" w:themeColor="text1"/>
        </w:rPr>
        <w:t xml:space="preserve">. This shift laid the groundwork for a broader understanding of menopause, focusing on women's agency and the importance of informed decision-making </w:t>
      </w:r>
      <w:r w:rsidRPr="3CCACBFA">
        <w:rPr>
          <w:color w:val="000000" w:themeColor="text1"/>
        </w:rPr>
        <w:lastRenderedPageBreak/>
        <w:t>(Ferguson and Perry, 2001). As well, Dr Sheila</w:t>
      </w:r>
      <w:r w:rsidR="1303C1EF" w:rsidRPr="3CCACBFA">
        <w:rPr>
          <w:color w:val="000000" w:themeColor="text1"/>
        </w:rPr>
        <w:t xml:space="preserve"> (n.d)</w:t>
      </w:r>
      <w:r w:rsidRPr="3CCACBFA">
        <w:rPr>
          <w:color w:val="000000" w:themeColor="text1"/>
        </w:rPr>
        <w:t xml:space="preserve"> studied HRT medications like Premarin and Provera that revealed the standardised dosing approach may not be suitable for all women</w:t>
      </w:r>
      <w:r w:rsidR="31FC4D9F" w:rsidRPr="3CCACBFA">
        <w:rPr>
          <w:color w:val="000000" w:themeColor="text1"/>
        </w:rPr>
        <w:t xml:space="preserve"> (Sheila, n.d)</w:t>
      </w:r>
      <w:r w:rsidRPr="3CCACBFA">
        <w:rPr>
          <w:color w:val="000000" w:themeColor="text1"/>
        </w:rPr>
        <w:t>. To address this, Sheila proposed bio-identical hormones derived from plant sources that match the molecular structure of human hormones (Sheila, n.d.). These can be administered in various forms, such as creams, capsules, troches, and lozenges, allowing for a personalised approach to menopause treatment</w:t>
      </w:r>
      <w:r w:rsidR="114EC038" w:rsidRPr="3CCACBFA">
        <w:rPr>
          <w:color w:val="000000" w:themeColor="text1"/>
        </w:rPr>
        <w:t xml:space="preserve"> (Sheila, n.d)</w:t>
      </w:r>
      <w:r w:rsidRPr="3CCACBFA">
        <w:rPr>
          <w:color w:val="000000" w:themeColor="text1"/>
        </w:rPr>
        <w:t>. The customization based on individual factors like body size and medical history could potentially reduce the risks associated with traditional HRT. However, like other herbal remedies, bio-identical hormones' safety and long-term effects require further research (Sheila, n.d.). A crucial aspect of holistic menopause management involves adopting a healthy lifestyle. Sheila</w:t>
      </w:r>
      <w:r w:rsidR="3D44145F" w:rsidRPr="3CCACBFA">
        <w:rPr>
          <w:color w:val="000000" w:themeColor="text1"/>
        </w:rPr>
        <w:t xml:space="preserve"> (n.d)</w:t>
      </w:r>
      <w:r w:rsidRPr="3CCACBFA">
        <w:rPr>
          <w:color w:val="000000" w:themeColor="text1"/>
        </w:rPr>
        <w:t xml:space="preserve"> emphasises the role of diet and exercise in reducing menopause symptoms and promoting overall well-being, but it may not fully resolve severe symptoms and often require additional support from healthcare professionals (Sheila, n.d.). Menopause experiences also vary widely among women, with diverse symptoms and degrees of severity</w:t>
      </w:r>
      <w:r w:rsidR="6FCF2A08" w:rsidRPr="3CCACBFA">
        <w:rPr>
          <w:color w:val="000000" w:themeColor="text1"/>
        </w:rPr>
        <w:t xml:space="preserve"> (Learna, 2023)</w:t>
      </w:r>
      <w:r w:rsidRPr="3CCACBFA">
        <w:rPr>
          <w:color w:val="000000" w:themeColor="text1"/>
        </w:rPr>
        <w:t>. Healthcare professionals must be aware of this variability and approach menopause management with a personalised, patient-centred perspective (Learna, 2023). This requires staying informed about the latest research and holistic approaches to menopause treatment</w:t>
      </w:r>
      <w:r w:rsidR="28DF819E" w:rsidRPr="3CCACBFA">
        <w:rPr>
          <w:color w:val="000000" w:themeColor="text1"/>
        </w:rPr>
        <w:t xml:space="preserve"> (Learna, 2023)</w:t>
      </w:r>
      <w:r w:rsidRPr="3CCACBFA">
        <w:rPr>
          <w:color w:val="000000" w:themeColor="text1"/>
        </w:rPr>
        <w:t>. Education and training in menopause management can help professionals identify risks and provide appropriate preventive measures to support women during this life transition (Learna, 2023).</w:t>
      </w:r>
    </w:p>
    <w:p w14:paraId="670B71EB" w14:textId="2C97B1DB" w:rsidR="3CCACBFA" w:rsidRDefault="3CCACBFA" w:rsidP="00467B12">
      <w:pPr>
        <w:spacing w:before="120" w:after="120" w:line="480" w:lineRule="auto"/>
        <w:jc w:val="both"/>
      </w:pPr>
    </w:p>
    <w:p w14:paraId="52FF6761" w14:textId="2BB66CFD" w:rsidR="3CCACBFA" w:rsidRDefault="3CCACBFA" w:rsidP="00467B12">
      <w:pPr>
        <w:spacing w:before="120" w:after="120" w:line="480" w:lineRule="auto"/>
        <w:jc w:val="both"/>
      </w:pPr>
    </w:p>
    <w:p w14:paraId="0DE4B5B7" w14:textId="77777777" w:rsidR="00BD5554" w:rsidRPr="00DE7795" w:rsidRDefault="00BD5554" w:rsidP="00467B12">
      <w:pPr>
        <w:spacing w:before="120" w:after="120" w:line="480" w:lineRule="auto"/>
        <w:jc w:val="both"/>
      </w:pPr>
    </w:p>
    <w:p w14:paraId="73B09BEB" w14:textId="3FBA39BB" w:rsidR="00640D95" w:rsidRPr="00DE7795" w:rsidRDefault="00BD5554" w:rsidP="00467B12">
      <w:pPr>
        <w:numPr>
          <w:ilvl w:val="1"/>
          <w:numId w:val="3"/>
        </w:numPr>
        <w:spacing w:before="120" w:after="120" w:line="480" w:lineRule="auto"/>
        <w:jc w:val="both"/>
        <w:outlineLvl w:val="1"/>
        <w:rPr>
          <w:b/>
          <w:bCs/>
        </w:rPr>
      </w:pPr>
      <w:bookmarkStart w:id="25" w:name="_Toc166852072"/>
      <w:r w:rsidRPr="3CCACBFA">
        <w:rPr>
          <w:b/>
          <w:bCs/>
        </w:rPr>
        <w:lastRenderedPageBreak/>
        <w:t>Conclusio</w:t>
      </w:r>
      <w:r w:rsidR="0EB63C4C" w:rsidRPr="3CCACBFA">
        <w:rPr>
          <w:b/>
          <w:bCs/>
        </w:rPr>
        <w:t>n</w:t>
      </w:r>
      <w:bookmarkEnd w:id="25"/>
      <w:r w:rsidR="0EB63C4C" w:rsidRPr="3CCACBFA">
        <w:rPr>
          <w:b/>
          <w:bCs/>
        </w:rPr>
        <w:t xml:space="preserve"> </w:t>
      </w:r>
    </w:p>
    <w:p w14:paraId="71AFB563" w14:textId="1645C0A2" w:rsidR="50A50DBD" w:rsidRDefault="50A50DBD" w:rsidP="00C1704D">
      <w:pPr>
        <w:spacing w:before="120" w:after="120" w:line="480" w:lineRule="auto"/>
        <w:jc w:val="both"/>
      </w:pPr>
      <w:r>
        <w:t xml:space="preserve">The conversation surrounding menopause in the workplace highlights the critical need for policies that support women to end the cycle of silence and ageism based on gender (Potts, Collins, and Barry, n.d). Menopausal symptoms provide major obstacles for women at work, which affects their well-being and career paths (Safwan </w:t>
      </w:r>
      <w:r w:rsidRPr="00266AED">
        <w:rPr>
          <w:i/>
          <w:iCs/>
        </w:rPr>
        <w:t>et al</w:t>
      </w:r>
      <w:r>
        <w:t>., 2024). Productivity, job happiness, and organisational performance can all be improved by putting menopausal policies into place, encouraging inclusion, and offering the required support (Fertifa, 2023). Recognising the complexity of biological, psychological, and sociological impacts, the debate around menopause should also move from medicalization to empowering women's health choices (Sheila, n.d). Menopausal symptoms can be addressed, and general well-being can be promoted by investigating holistic approaches and individualised care alternatives (NHS, 2023). To guarantee the well-being and empowerment of every person, employers and healthcare providers must place a high priority on the health of menopausal women, foster inclusive work settings, and assist informed decision-making (Brewis, Beck, Davies, and Matheson, 2017).</w:t>
      </w:r>
    </w:p>
    <w:p w14:paraId="45F28A98" w14:textId="35B04441" w:rsidR="3CCACBFA" w:rsidRDefault="3CCACBFA" w:rsidP="00467B12">
      <w:pPr>
        <w:spacing w:before="120" w:after="120" w:line="480" w:lineRule="auto"/>
        <w:jc w:val="both"/>
        <w:outlineLvl w:val="1"/>
      </w:pPr>
    </w:p>
    <w:p w14:paraId="66204FF1" w14:textId="77777777" w:rsidR="00F6445B" w:rsidRDefault="00F6445B" w:rsidP="00467B12">
      <w:pPr>
        <w:spacing w:before="120" w:after="120" w:line="480" w:lineRule="auto"/>
        <w:jc w:val="both"/>
      </w:pPr>
    </w:p>
    <w:p w14:paraId="03483A99" w14:textId="77777777" w:rsidR="00C26D16" w:rsidRDefault="005E060A" w:rsidP="00467B12">
      <w:pPr>
        <w:numPr>
          <w:ilvl w:val="0"/>
          <w:numId w:val="3"/>
        </w:numPr>
        <w:spacing w:before="120" w:after="120" w:line="480" w:lineRule="auto"/>
        <w:jc w:val="both"/>
        <w:outlineLvl w:val="0"/>
        <w:rPr>
          <w:b/>
        </w:rPr>
      </w:pPr>
      <w:r w:rsidRPr="3CCACBFA">
        <w:rPr>
          <w:b/>
          <w:bCs/>
        </w:rPr>
        <w:br w:type="page"/>
      </w:r>
      <w:bookmarkStart w:id="26" w:name="_Toc166852073"/>
      <w:r w:rsidR="00BA7FED" w:rsidRPr="3CCACBFA">
        <w:rPr>
          <w:b/>
          <w:bCs/>
        </w:rPr>
        <w:lastRenderedPageBreak/>
        <w:t xml:space="preserve">CONCLUSION </w:t>
      </w:r>
      <w:r w:rsidR="001C49A5" w:rsidRPr="3CCACBFA">
        <w:rPr>
          <w:b/>
          <w:bCs/>
        </w:rPr>
        <w:t>AND RECOMMENDATIONS</w:t>
      </w:r>
      <w:bookmarkEnd w:id="26"/>
      <w:r w:rsidR="001C49A5" w:rsidRPr="3CCACBFA">
        <w:rPr>
          <w:b/>
          <w:bCs/>
        </w:rPr>
        <w:t xml:space="preserve"> </w:t>
      </w:r>
    </w:p>
    <w:p w14:paraId="653DBFE2" w14:textId="046EA130" w:rsidR="6F135C10" w:rsidRDefault="6F135C10" w:rsidP="00467B12">
      <w:pPr>
        <w:shd w:val="clear" w:color="auto" w:fill="FFFFFF" w:themeFill="background1"/>
        <w:spacing w:before="120" w:after="120" w:line="480" w:lineRule="auto"/>
        <w:jc w:val="both"/>
        <w:rPr>
          <w:color w:val="000000" w:themeColor="text1"/>
        </w:rPr>
      </w:pPr>
      <w:r w:rsidRPr="3CCACBFA">
        <w:rPr>
          <w:color w:val="000000" w:themeColor="text1"/>
        </w:rPr>
        <w:t>The two main themes that have been discussed in this dissertation have both shown and explained the reason these topics are important to document</w:t>
      </w:r>
      <w:r w:rsidR="5A3F3CF6" w:rsidRPr="3CCACBFA">
        <w:rPr>
          <w:color w:val="000000" w:themeColor="text1"/>
        </w:rPr>
        <w:t>.</w:t>
      </w:r>
      <w:r w:rsidR="6013EE3E" w:rsidRPr="3CCACBFA">
        <w:rPr>
          <w:color w:val="000000" w:themeColor="text1"/>
        </w:rPr>
        <w:t xml:space="preserve"> </w:t>
      </w:r>
      <w:r w:rsidR="3604D131" w:rsidRPr="3CCACBFA">
        <w:rPr>
          <w:color w:val="000000" w:themeColor="text1"/>
        </w:rPr>
        <w:t>T</w:t>
      </w:r>
      <w:r w:rsidRPr="3CCACBFA">
        <w:rPr>
          <w:color w:val="000000" w:themeColor="text1"/>
        </w:rPr>
        <w:t>he first theme being about supportive policies, workplace support, policy, legislation, and physical work environment</w:t>
      </w:r>
      <w:r w:rsidR="69A6A51D" w:rsidRPr="3CCACBFA">
        <w:rPr>
          <w:color w:val="000000" w:themeColor="text1"/>
        </w:rPr>
        <w:t xml:space="preserve"> (Hardy,</w:t>
      </w:r>
      <w:r w:rsidR="69A6A51D" w:rsidRPr="3CCACBFA">
        <w:rPr>
          <w:i/>
          <w:iCs/>
          <w:color w:val="000000" w:themeColor="text1"/>
        </w:rPr>
        <w:t xml:space="preserve"> et al</w:t>
      </w:r>
      <w:r w:rsidR="69A6A51D" w:rsidRPr="3CCACBFA">
        <w:rPr>
          <w:color w:val="000000" w:themeColor="text1"/>
        </w:rPr>
        <w:t>., 2018)</w:t>
      </w:r>
      <w:r w:rsidRPr="3CCACBFA">
        <w:rPr>
          <w:color w:val="000000" w:themeColor="text1"/>
        </w:rPr>
        <w:t xml:space="preserve">. These topics that have been highlighted have an immense importance of creating an inclusive and supportive environment for women who are going through menopause (Hardy </w:t>
      </w:r>
      <w:r w:rsidRPr="3CCACBFA">
        <w:rPr>
          <w:i/>
          <w:iCs/>
          <w:color w:val="000000" w:themeColor="text1"/>
        </w:rPr>
        <w:t>et al.</w:t>
      </w:r>
      <w:r w:rsidRPr="3CCACBFA">
        <w:rPr>
          <w:color w:val="000000" w:themeColor="text1"/>
        </w:rPr>
        <w:t>, 2018). To this day, no specific laws safeguard women in the workplace, as Hardy</w:t>
      </w:r>
      <w:r w:rsidRPr="3CCACBFA">
        <w:rPr>
          <w:i/>
          <w:iCs/>
          <w:color w:val="000000" w:themeColor="text1"/>
        </w:rPr>
        <w:t xml:space="preserve"> et al</w:t>
      </w:r>
      <w:r w:rsidRPr="3CCACBFA">
        <w:rPr>
          <w:color w:val="000000" w:themeColor="text1"/>
        </w:rPr>
        <w:t xml:space="preserve">. (2018) stated. There are also no guidelines for employers to help design work schedules to accommodate women with menopause (Hardy </w:t>
      </w:r>
      <w:r w:rsidRPr="3CCACBFA">
        <w:rPr>
          <w:i/>
          <w:iCs/>
          <w:color w:val="000000" w:themeColor="text1"/>
        </w:rPr>
        <w:t>et al.</w:t>
      </w:r>
      <w:r w:rsidRPr="3CCACBFA">
        <w:rPr>
          <w:color w:val="000000" w:themeColor="text1"/>
        </w:rPr>
        <w:t xml:space="preserve">, 2018). The dissertation also highlights how breaking the silence around menopause in the workplace and advocating for policies to be put in place to help and promote women’s wellbeing and empowering them to make informative decisions about their health is important (ACAS, 2022; Hardy, Hunter, and Griffiths, 2018). Additionally, workplaces must provide resources and support to ensure that women with menopause can feel backed up and like they can be in control over their own lives to continue and create a safe space by continuing to display participation and highlight its success (Welsh Government, 2015). Along with that, by putting policies in place that cater to the specific needs of women going through menopause, companies can have a more inclusive and compassionate environment, which can lead to employee satisfaction and productivity (Skills for Care, 2023). The research that was done by Brewis, Beck, Davies, and Matheson (2017), was a big part of the dissertation as it showcased how allowing women that can, to work remotely, therefore being cost-effective, but the research also specified how individuals who may experience hot flashed and mood swings work better and more comfortably when </w:t>
      </w:r>
      <w:r w:rsidRPr="3CCACBFA">
        <w:rPr>
          <w:color w:val="000000" w:themeColor="text1"/>
        </w:rPr>
        <w:lastRenderedPageBreak/>
        <w:t>working remotely therefore, there seems to be a higher number of better results at work because of it, said (Van de Sheur, and Wagemakers, 2021).</w:t>
      </w:r>
    </w:p>
    <w:p w14:paraId="2FE178F5" w14:textId="77FFACAD" w:rsidR="6F135C10" w:rsidRDefault="6F135C10" w:rsidP="00467B12">
      <w:pPr>
        <w:shd w:val="clear" w:color="auto" w:fill="FFFFFF" w:themeFill="background1"/>
        <w:spacing w:before="120" w:after="120" w:line="480" w:lineRule="auto"/>
        <w:jc w:val="both"/>
        <w:rPr>
          <w:color w:val="000000" w:themeColor="text1"/>
        </w:rPr>
      </w:pPr>
      <w:r w:rsidRPr="3CCACBFA">
        <w:rPr>
          <w:color w:val="000000" w:themeColor="text1"/>
        </w:rPr>
        <w:t xml:space="preserve">Furthermore, the dissertation also talks about the second topic which states how it challenges medicalisation for menopause by exploring more holistic approaches and how it can lead to better outcomes for women experiencing menopause (NHS, 2023). Historically, it has been a dominant approach, where menopausal symptoms are pathologised and treated primarily with medical interventions like Hormone Replacement Therapy (HRT) (Cagnacci and Venier, 2019; Woodruff and Pickar, 1994; Lobo, 2017; Panay and Kalu, 2009), but as times have changed there are other approaches that have been researched. Sheila (n.d) created her research for a more holistic and empowering stance by creating bio-identical hormones derived from plant sources as a safer alternative to traditional HRT (Sheila, n.d.) However, further research is needed to understand their long-term effects fully (Sheila, n.d). Sheila’s research acknowledges that each woman experiences menopause differently, and personalised and informative decision-making should be essential for every woman (Sheila, n.d; Learna, 2023) because of this innovative way of dealing with menopause, it can lead to more comprehensive and personalised care for women, promoting better overall health outcomes and quality of life (Sheila, n.d). Menopause education is essential for increasing knowledge, giving women the power to manage their symptoms, supporting them as they make educated decisions about the therapies that are available, and addressing long-term health risks (Learna, 2023). </w:t>
      </w:r>
    </w:p>
    <w:p w14:paraId="540F15C4" w14:textId="3FCBA185" w:rsidR="6F135C10" w:rsidRDefault="6F135C10" w:rsidP="00467B12">
      <w:pPr>
        <w:spacing w:before="120" w:after="120" w:line="480" w:lineRule="auto"/>
        <w:jc w:val="both"/>
      </w:pPr>
      <w:r w:rsidRPr="3CCACBFA">
        <w:rPr>
          <w:color w:val="000000" w:themeColor="text1"/>
        </w:rPr>
        <w:t xml:space="preserve">Moreover, when it comes to the first theme, </w:t>
      </w:r>
      <w:r w:rsidRPr="3CCACBFA">
        <w:rPr>
          <w:i/>
          <w:iCs/>
          <w:color w:val="000000" w:themeColor="text1"/>
        </w:rPr>
        <w:t>‘Breaking the silence: Menopause in the Workplace and The Call for Supportive Policies</w:t>
      </w:r>
      <w:r w:rsidRPr="3CCACBFA">
        <w:rPr>
          <w:color w:val="000000" w:themeColor="text1"/>
        </w:rPr>
        <w:t xml:space="preserve">,’ it highlights the need for workplace policies and support systems to address menopause-related challenges faced by women (ACAS, 2022; Hardy, Hunter, and Griffiths, 2018; Skills for Care, 2023). The second </w:t>
      </w:r>
      <w:r w:rsidRPr="3CCACBFA">
        <w:rPr>
          <w:color w:val="000000" w:themeColor="text1"/>
        </w:rPr>
        <w:lastRenderedPageBreak/>
        <w:t xml:space="preserve">theme, </w:t>
      </w:r>
      <w:r w:rsidRPr="3CCACBFA">
        <w:rPr>
          <w:i/>
          <w:iCs/>
          <w:color w:val="000000" w:themeColor="text1"/>
        </w:rPr>
        <w:t xml:space="preserve">‘Challenging Medicalisation and Empowering Women’s Health Choices,’ </w:t>
      </w:r>
      <w:r w:rsidRPr="3CCACBFA">
        <w:rPr>
          <w:color w:val="000000" w:themeColor="text1"/>
        </w:rPr>
        <w:t>emphasises the shift towards a holistic and empowering approach to menopause, encouraging women to make informed decisions about their lives (Shila, n.d; NHS, 2023; Learna, 2023).</w:t>
      </w:r>
    </w:p>
    <w:p w14:paraId="680A4E5D" w14:textId="77777777" w:rsidR="00640D95" w:rsidRDefault="00640D95" w:rsidP="00467B12">
      <w:pPr>
        <w:spacing w:line="480" w:lineRule="auto"/>
        <w:jc w:val="both"/>
      </w:pPr>
    </w:p>
    <w:p w14:paraId="19219836" w14:textId="77777777" w:rsidR="00640D95" w:rsidRPr="00B9285E" w:rsidRDefault="00640D95" w:rsidP="00467B12">
      <w:pPr>
        <w:spacing w:line="480" w:lineRule="auto"/>
        <w:jc w:val="both"/>
      </w:pPr>
    </w:p>
    <w:p w14:paraId="296FEF7D" w14:textId="77777777" w:rsidR="00640D95" w:rsidRPr="00B9285E" w:rsidRDefault="00640D95" w:rsidP="00467B12">
      <w:pPr>
        <w:spacing w:line="480" w:lineRule="auto"/>
        <w:jc w:val="both"/>
      </w:pPr>
    </w:p>
    <w:p w14:paraId="7194DBDC" w14:textId="77777777" w:rsidR="00C26D16" w:rsidRDefault="00C26D16" w:rsidP="005E060A">
      <w:pPr>
        <w:spacing w:line="480" w:lineRule="auto"/>
      </w:pPr>
    </w:p>
    <w:p w14:paraId="1231BE67" w14:textId="2FFD401C" w:rsidR="002B6C2F" w:rsidRPr="00293FC4" w:rsidRDefault="005E060A" w:rsidP="00D91446">
      <w:pPr>
        <w:numPr>
          <w:ilvl w:val="0"/>
          <w:numId w:val="3"/>
        </w:numPr>
        <w:spacing w:before="120" w:after="120" w:line="480" w:lineRule="auto"/>
        <w:jc w:val="both"/>
        <w:outlineLvl w:val="0"/>
        <w:rPr>
          <w:b/>
        </w:rPr>
      </w:pPr>
      <w:r w:rsidRPr="3CCACBFA">
        <w:rPr>
          <w:b/>
          <w:bCs/>
        </w:rPr>
        <w:br w:type="page"/>
      </w:r>
      <w:bookmarkStart w:id="27" w:name="_Toc166852074"/>
      <w:r w:rsidR="00BA7FED" w:rsidRPr="3CCACBFA">
        <w:rPr>
          <w:b/>
          <w:bCs/>
        </w:rPr>
        <w:lastRenderedPageBreak/>
        <w:t>REFERENCES</w:t>
      </w:r>
      <w:bookmarkEnd w:id="27"/>
      <w:r w:rsidR="00BA7FED" w:rsidRPr="3CCACBFA">
        <w:rPr>
          <w:b/>
          <w:bCs/>
        </w:rPr>
        <w:t xml:space="preserve"> </w:t>
      </w:r>
    </w:p>
    <w:p w14:paraId="36FEB5B0" w14:textId="77777777" w:rsidR="00BE288D" w:rsidRDefault="00BE288D" w:rsidP="00BE288D">
      <w:pPr>
        <w:adjustRightInd w:val="0"/>
        <w:snapToGrid w:val="0"/>
        <w:spacing w:before="120" w:after="120"/>
        <w:ind w:hanging="720"/>
      </w:pPr>
    </w:p>
    <w:p w14:paraId="7693658C" w14:textId="77777777" w:rsidR="00BE288D" w:rsidRDefault="00BE288D" w:rsidP="00BE288D">
      <w:pPr>
        <w:adjustRightInd w:val="0"/>
        <w:snapToGrid w:val="0"/>
        <w:spacing w:before="120" w:after="120"/>
        <w:ind w:hanging="720"/>
      </w:pPr>
      <w:r>
        <w:t xml:space="preserve">ACAS (2022) </w:t>
      </w:r>
      <w:r w:rsidRPr="3CCACBFA">
        <w:rPr>
          <w:i/>
          <w:iCs/>
        </w:rPr>
        <w:t>Managing the effects of menopause: Menopause at work</w:t>
      </w:r>
      <w:r>
        <w:t xml:space="preserve"> - Acas. [online] Available at: </w:t>
      </w:r>
      <w:hyperlink r:id="rId12">
        <w:r w:rsidRPr="3CCACBFA">
          <w:rPr>
            <w:rStyle w:val="Hyperlink"/>
          </w:rPr>
          <w:t>https://www.acas.org.uk/menopause-at-work</w:t>
        </w:r>
      </w:hyperlink>
      <w:r>
        <w:t xml:space="preserve"> .[Accessed 10.01.2024].</w:t>
      </w:r>
    </w:p>
    <w:p w14:paraId="5547E52E" w14:textId="77777777" w:rsidR="00BE288D" w:rsidRPr="002B6C2F" w:rsidRDefault="00BE288D" w:rsidP="00BE288D">
      <w:pPr>
        <w:adjustRightInd w:val="0"/>
        <w:snapToGrid w:val="0"/>
        <w:spacing w:before="120" w:after="120"/>
        <w:ind w:hanging="720"/>
        <w:rPr>
          <w:color w:val="000000"/>
        </w:rPr>
      </w:pPr>
      <w:r w:rsidRPr="002B6C2F">
        <w:rPr>
          <w:color w:val="000000"/>
        </w:rPr>
        <w:t xml:space="preserve">Arber, S. and Ginn, J., (1993) </w:t>
      </w:r>
      <w:r w:rsidRPr="002B6C2F">
        <w:rPr>
          <w:i/>
          <w:iCs/>
          <w:color w:val="000000"/>
        </w:rPr>
        <w:t>Gender and inequalities in health in later life</w:t>
      </w:r>
      <w:r w:rsidRPr="002B6C2F">
        <w:rPr>
          <w:color w:val="000000"/>
        </w:rPr>
        <w:t>. Social science &amp; medicine, 36(1), pp.33-46</w:t>
      </w:r>
    </w:p>
    <w:p w14:paraId="7568594B" w14:textId="77777777" w:rsidR="00BE288D" w:rsidRDefault="00BE288D" w:rsidP="00BE288D">
      <w:pPr>
        <w:adjustRightInd w:val="0"/>
        <w:snapToGrid w:val="0"/>
        <w:spacing w:before="120" w:after="120"/>
        <w:ind w:hanging="720"/>
      </w:pPr>
      <w:r>
        <w:t>Atkinson, C., Beck, V., Brewis, J., Davies, A. and Duberley, J., (2021)</w:t>
      </w:r>
      <w:r w:rsidRPr="3CCACBFA">
        <w:rPr>
          <w:i/>
          <w:iCs/>
        </w:rPr>
        <w:t xml:space="preserve"> Menopause and the workplace: New directions in HRM research and HR practice</w:t>
      </w:r>
      <w:r>
        <w:t xml:space="preserve">. Human Resource Management Journal, 31(1), pp.49-64. </w:t>
      </w:r>
    </w:p>
    <w:p w14:paraId="32672FA0" w14:textId="77777777" w:rsidR="00BE288D" w:rsidRPr="002B6C2F" w:rsidRDefault="00BE288D" w:rsidP="00BE288D">
      <w:pPr>
        <w:adjustRightInd w:val="0"/>
        <w:snapToGrid w:val="0"/>
        <w:spacing w:before="120" w:after="120"/>
        <w:ind w:hanging="720"/>
        <w:rPr>
          <w:color w:val="000000"/>
        </w:rPr>
      </w:pPr>
      <w:r w:rsidRPr="002B6C2F">
        <w:rPr>
          <w:color w:val="000000"/>
        </w:rPr>
        <w:t xml:space="preserve">Avis, N.E., Stellato, R., Crawford, S., Bromberger, J., Ganz, P., Cain, V. and Kagawa-Singer, M., (2001) </w:t>
      </w:r>
      <w:r w:rsidRPr="002B6C2F">
        <w:rPr>
          <w:i/>
          <w:iCs/>
          <w:color w:val="000000"/>
        </w:rPr>
        <w:t>Is there a menopausal syndrome? Menopausal status and symptoms across racial/ethnic groups</w:t>
      </w:r>
      <w:r w:rsidRPr="002B6C2F">
        <w:rPr>
          <w:color w:val="000000"/>
        </w:rPr>
        <w:t>. Social science &amp; medicine, 52(3), pp.345-356</w:t>
      </w:r>
    </w:p>
    <w:p w14:paraId="461021C9" w14:textId="77777777" w:rsidR="00BE288D" w:rsidRDefault="00BE288D" w:rsidP="00BE288D">
      <w:pPr>
        <w:adjustRightInd w:val="0"/>
        <w:snapToGrid w:val="0"/>
        <w:spacing w:before="120" w:after="120"/>
        <w:ind w:hanging="720"/>
      </w:pPr>
      <w:r>
        <w:t xml:space="preserve">Ayers, B.A. and Hunter, M.S., (2013) </w:t>
      </w:r>
      <w:r w:rsidRPr="3CCACBFA">
        <w:rPr>
          <w:i/>
          <w:iCs/>
        </w:rPr>
        <w:t>Health-related quality of life of women with menopausal hot flashes and night sweats</w:t>
      </w:r>
      <w:r>
        <w:t>. Climacteric, 16(2), pp.235-239.</w:t>
      </w:r>
    </w:p>
    <w:p w14:paraId="209A0FD1" w14:textId="77777777" w:rsidR="00BE288D" w:rsidRPr="00E13554" w:rsidRDefault="00BE288D" w:rsidP="00BE288D">
      <w:pPr>
        <w:adjustRightInd w:val="0"/>
        <w:snapToGrid w:val="0"/>
        <w:spacing w:before="120" w:after="120"/>
        <w:ind w:hanging="720"/>
        <w:rPr>
          <w:lang w:val="en-US"/>
        </w:rPr>
      </w:pPr>
      <w:r w:rsidRPr="00E13554">
        <w:t xml:space="preserve">Ballard, K.D., Kuh, D.J. and Wadsworth, M.E., (2001) </w:t>
      </w:r>
      <w:r w:rsidRPr="00E13554">
        <w:rPr>
          <w:i/>
          <w:iCs/>
        </w:rPr>
        <w:t xml:space="preserve">The role of the menopause in women’s experiences of the ‘change of life. </w:t>
      </w:r>
      <w:r w:rsidRPr="00E13554">
        <w:t xml:space="preserve">Sociology of Health &amp; Illness, 23(4), pp.397-424. </w:t>
      </w:r>
    </w:p>
    <w:p w14:paraId="32450041" w14:textId="77777777" w:rsidR="00BE288D" w:rsidRDefault="00BE288D" w:rsidP="00BE288D">
      <w:pPr>
        <w:adjustRightInd w:val="0"/>
        <w:snapToGrid w:val="0"/>
        <w:spacing w:before="120" w:after="120"/>
        <w:ind w:hanging="720"/>
      </w:pPr>
      <w:r>
        <w:t xml:space="preserve">Ballard, K.D., Kuh, D.J. and Wadsworth, M.E., (2001) </w:t>
      </w:r>
      <w:r w:rsidRPr="3CCACBFA">
        <w:rPr>
          <w:i/>
          <w:iCs/>
        </w:rPr>
        <w:t>The role of the menopause in women’s experiences of the ‘change of life</w:t>
      </w:r>
      <w:r>
        <w:t xml:space="preserve">. Sociology of Health &amp; Illness, 23(4), pp.397-424. </w:t>
      </w:r>
    </w:p>
    <w:p w14:paraId="6EC84F8C" w14:textId="784CE62E" w:rsidR="00BE288D" w:rsidRDefault="00BE288D" w:rsidP="00BE288D">
      <w:pPr>
        <w:adjustRightInd w:val="0"/>
        <w:snapToGrid w:val="0"/>
        <w:spacing w:before="120" w:after="120"/>
        <w:ind w:hanging="720"/>
      </w:pPr>
      <w:r>
        <w:t xml:space="preserve">Beck, V., Brewis, J. and Davies, A. (2019) </w:t>
      </w:r>
      <w:r w:rsidRPr="3CCACBFA">
        <w:rPr>
          <w:i/>
          <w:iCs/>
        </w:rPr>
        <w:t>The remains of the taboo: experiences, attitudes, and knowledge about menopause in the workplace</w:t>
      </w:r>
      <w:r>
        <w:t xml:space="preserve">. Climacteric, 23(2), pp.158–164. doi: </w:t>
      </w:r>
      <w:hyperlink r:id="rId13">
        <w:r w:rsidRPr="3CCACBFA">
          <w:rPr>
            <w:rStyle w:val="Hyperlink"/>
          </w:rPr>
          <w:t>https://doi.org/10.1080/13697137.2019.1656184</w:t>
        </w:r>
      </w:hyperlink>
      <w:r>
        <w:t xml:space="preserve"> </w:t>
      </w:r>
      <w:r w:rsidR="583549AD">
        <w:t>. [Accessed 05.03.2024].</w:t>
      </w:r>
    </w:p>
    <w:p w14:paraId="1B60DFD5" w14:textId="2728699F" w:rsidR="00BE288D" w:rsidRDefault="00BE288D" w:rsidP="3CCACBFA">
      <w:pPr>
        <w:adjustRightInd w:val="0"/>
        <w:snapToGrid w:val="0"/>
        <w:spacing w:before="120" w:after="120"/>
        <w:ind w:hanging="720"/>
        <w:rPr>
          <w:highlight w:val="yellow"/>
        </w:rPr>
      </w:pPr>
      <w:r>
        <w:t>Beyene, Y. (1989)</w:t>
      </w:r>
      <w:r w:rsidRPr="3CCACBFA">
        <w:rPr>
          <w:i/>
          <w:iCs/>
        </w:rPr>
        <w:t xml:space="preserve"> Menopause: </w:t>
      </w:r>
      <w:r w:rsidR="29ED5A1D" w:rsidRPr="3CCACBFA">
        <w:rPr>
          <w:i/>
          <w:iCs/>
        </w:rPr>
        <w:t>A</w:t>
      </w:r>
      <w:r w:rsidRPr="3CCACBFA">
        <w:rPr>
          <w:i/>
          <w:iCs/>
        </w:rPr>
        <w:t xml:space="preserve"> Biocultural Event</w:t>
      </w:r>
      <w:r>
        <w:t xml:space="preserve">. [online] Available at: </w:t>
      </w:r>
      <w:hyperlink r:id="rId14">
        <w:r w:rsidRPr="3CCACBFA">
          <w:rPr>
            <w:rStyle w:val="Hyperlink"/>
          </w:rPr>
          <w:t>https://culturalcontextofaging.com/wp-content/uploads/2021/10/7_BEYENE_beyene_WEB_BOOK_Fixing_1_1_20.pdf</w:t>
        </w:r>
      </w:hyperlink>
      <w:r>
        <w:t xml:space="preserve">. </w:t>
      </w:r>
      <w:r w:rsidR="5E42C180">
        <w:t>[Accessed 20.01.2024].</w:t>
      </w:r>
    </w:p>
    <w:p w14:paraId="76EC6666" w14:textId="77777777" w:rsidR="00BE288D" w:rsidRPr="002B6C2F" w:rsidRDefault="00BE288D" w:rsidP="00BE288D">
      <w:pPr>
        <w:adjustRightInd w:val="0"/>
        <w:snapToGrid w:val="0"/>
        <w:spacing w:before="120" w:after="120"/>
        <w:ind w:hanging="720"/>
        <w:rPr>
          <w:color w:val="000000"/>
        </w:rPr>
      </w:pPr>
      <w:r w:rsidRPr="002B6C2F">
        <w:rPr>
          <w:color w:val="000000"/>
        </w:rPr>
        <w:t xml:space="preserve">Bhugra, D., Till, A. and Sartorius, N., (2013) </w:t>
      </w:r>
      <w:r w:rsidRPr="002B6C2F">
        <w:rPr>
          <w:i/>
          <w:iCs/>
          <w:color w:val="000000"/>
        </w:rPr>
        <w:t>What is mental health</w:t>
      </w:r>
      <w:r w:rsidRPr="002B6C2F">
        <w:rPr>
          <w:color w:val="000000"/>
        </w:rPr>
        <w:t>? International Journal of Social Psychiatry, 59(1), pp.3-4</w:t>
      </w:r>
    </w:p>
    <w:p w14:paraId="5A36D433" w14:textId="3D8A04BF" w:rsidR="00BE288D" w:rsidRDefault="00BE288D" w:rsidP="00BE288D">
      <w:pPr>
        <w:adjustRightInd w:val="0"/>
        <w:snapToGrid w:val="0"/>
        <w:spacing w:before="120" w:after="120"/>
        <w:ind w:hanging="720"/>
      </w:pPr>
      <w:r>
        <w:t>Bobbitt-Zeher, D. (2011)</w:t>
      </w:r>
      <w:r w:rsidRPr="3CCACBFA">
        <w:rPr>
          <w:i/>
          <w:iCs/>
        </w:rPr>
        <w:t xml:space="preserve"> Gender discrimination at work: connecting gender stereotypes, institutional </w:t>
      </w:r>
      <w:r w:rsidR="43DC5991" w:rsidRPr="3CCACBFA">
        <w:rPr>
          <w:i/>
          <w:iCs/>
        </w:rPr>
        <w:t>policies,</w:t>
      </w:r>
      <w:r w:rsidRPr="3CCACBFA">
        <w:rPr>
          <w:i/>
          <w:iCs/>
        </w:rPr>
        <w:t xml:space="preserve"> and gender composition of the workplace</w:t>
      </w:r>
      <w:r>
        <w:t xml:space="preserve">. Gender &amp; Society, 25(6), 764–786. </w:t>
      </w:r>
      <w:hyperlink r:id="rId15">
        <w:r w:rsidRPr="3CCACBFA">
          <w:rPr>
            <w:rStyle w:val="Hyperlink"/>
          </w:rPr>
          <w:t>http://dx.doi.org/10.1177/089124321142474</w:t>
        </w:r>
      </w:hyperlink>
      <w:r>
        <w:t xml:space="preserve">   </w:t>
      </w:r>
      <w:r w:rsidR="6FC60B13">
        <w:t>[</w:t>
      </w:r>
      <w:r>
        <w:t>Accessed 20.01.2024].</w:t>
      </w:r>
    </w:p>
    <w:p w14:paraId="5DA887BE" w14:textId="77777777" w:rsidR="00BE288D" w:rsidRDefault="00BE288D" w:rsidP="00BE288D">
      <w:pPr>
        <w:adjustRightInd w:val="0"/>
        <w:snapToGrid w:val="0"/>
        <w:spacing w:before="120" w:after="120"/>
        <w:ind w:hanging="720"/>
      </w:pPr>
      <w:r>
        <w:t xml:space="preserve"> Boulet, M. and Burger, H. (1991) </w:t>
      </w:r>
      <w:r w:rsidRPr="3CCACBFA">
        <w:rPr>
          <w:i/>
          <w:iCs/>
        </w:rPr>
        <w:t>A Portrait of the Menopause: Expert Reports on Medical and Therapeutic Strategies for the 1990’s</w:t>
      </w:r>
      <w:r>
        <w:t>. CRC Press.</w:t>
      </w:r>
    </w:p>
    <w:p w14:paraId="0EE5460B" w14:textId="5690AF16" w:rsidR="00BE288D" w:rsidRDefault="00BE288D" w:rsidP="3CCACBFA">
      <w:pPr>
        <w:adjustRightInd w:val="0"/>
        <w:snapToGrid w:val="0"/>
        <w:spacing w:before="120" w:after="120"/>
        <w:ind w:hanging="720"/>
        <w:rPr>
          <w:color w:val="0070C0"/>
        </w:rPr>
      </w:pPr>
      <w:r>
        <w:t xml:space="preserve">Brewis, J., Beck, V., Davies, A. and Matheson, J., (2017) </w:t>
      </w:r>
      <w:r w:rsidRPr="3CCACBFA">
        <w:rPr>
          <w:i/>
          <w:iCs/>
        </w:rPr>
        <w:t xml:space="preserve">The effects of menopause transition on women’s economic participation in the UK. </w:t>
      </w:r>
      <w:r w:rsidR="52D68CAC" w:rsidRPr="3CCACBFA">
        <w:rPr>
          <w:lang w:val="en-US"/>
        </w:rPr>
        <w:t xml:space="preserve">. [online] Available at: </w:t>
      </w:r>
      <w:hyperlink r:id="rId16">
        <w:r w:rsidR="52D68CAC" w:rsidRPr="3CCACBFA">
          <w:rPr>
            <w:rStyle w:val="Hyperlink"/>
            <w:lang w:val="en-US"/>
          </w:rPr>
          <w:t>https://menopauseintheworkplace.co.uk/wp-content/uploads/2020/04/menopause_report.pdf</w:t>
        </w:r>
      </w:hyperlink>
      <w:r w:rsidR="52D68CAC" w:rsidRPr="3CCACBFA">
        <w:rPr>
          <w:color w:val="0070C0"/>
          <w:lang w:val="en-US"/>
        </w:rPr>
        <w:t>.</w:t>
      </w:r>
      <w:r w:rsidR="1B714A84" w:rsidRPr="3CCACBFA">
        <w:rPr>
          <w:color w:val="0070C0"/>
          <w:lang w:val="en-US"/>
        </w:rPr>
        <w:t xml:space="preserve"> </w:t>
      </w:r>
      <w:r w:rsidR="1B714A84" w:rsidRPr="3CCACBFA">
        <w:rPr>
          <w:lang w:val="en-US"/>
        </w:rPr>
        <w:t>[Accessed 12.04.2024].</w:t>
      </w:r>
    </w:p>
    <w:p w14:paraId="1112F74B" w14:textId="77777777" w:rsidR="00BE288D" w:rsidRPr="002B6C2F" w:rsidRDefault="00BE288D" w:rsidP="00BE288D">
      <w:pPr>
        <w:adjustRightInd w:val="0"/>
        <w:snapToGrid w:val="0"/>
        <w:spacing w:before="120" w:after="120"/>
        <w:ind w:hanging="720"/>
        <w:rPr>
          <w:color w:val="000000"/>
        </w:rPr>
      </w:pPr>
      <w:r w:rsidRPr="002B6C2F">
        <w:rPr>
          <w:color w:val="000000"/>
        </w:rPr>
        <w:t>Bromberger, J.T. and Kravitz, H.M., (2011)</w:t>
      </w:r>
      <w:r w:rsidRPr="002B6C2F">
        <w:rPr>
          <w:i/>
          <w:iCs/>
          <w:color w:val="000000"/>
        </w:rPr>
        <w:t xml:space="preserve"> Mood and menopause: findings from the Study of Women's Health Across the Nation (SWAN) over 10 years</w:t>
      </w:r>
      <w:r w:rsidRPr="002B6C2F">
        <w:rPr>
          <w:color w:val="000000"/>
        </w:rPr>
        <w:t>. Obstetrics and Gynecology Clinics, 38(3), pp.609-625.</w:t>
      </w:r>
    </w:p>
    <w:p w14:paraId="29EF6FAC" w14:textId="77777777" w:rsidR="00BE288D" w:rsidRPr="002B6C2F" w:rsidRDefault="00BE288D" w:rsidP="00BE288D">
      <w:pPr>
        <w:adjustRightInd w:val="0"/>
        <w:snapToGrid w:val="0"/>
        <w:spacing w:before="120" w:after="120"/>
        <w:ind w:hanging="720"/>
        <w:rPr>
          <w:color w:val="000000"/>
        </w:rPr>
      </w:pPr>
      <w:r w:rsidRPr="002B6C2F">
        <w:rPr>
          <w:color w:val="000000"/>
        </w:rPr>
        <w:lastRenderedPageBreak/>
        <w:t xml:space="preserve">Bromberger, J.T., Matthews, K.A., Schott, L.L., Brockwell, S., Avis, N.E., Kravitz, H.M., Everson-Rose, S.A., Gold, E.B., Sowers, M., and Randolph Jr, J.F., (2007) </w:t>
      </w:r>
      <w:r w:rsidRPr="002B6C2F">
        <w:rPr>
          <w:i/>
          <w:iCs/>
          <w:color w:val="000000"/>
        </w:rPr>
        <w:t xml:space="preserve">Depressive symptoms during the menopausal transition: the Study of Women's Health Across the Nation (SWAN). </w:t>
      </w:r>
      <w:r w:rsidRPr="002B6C2F">
        <w:rPr>
          <w:color w:val="000000"/>
        </w:rPr>
        <w:t>Journal of Affective Disorders, 103(1-3), pp.267-272.</w:t>
      </w:r>
    </w:p>
    <w:p w14:paraId="46C492E5" w14:textId="77777777" w:rsidR="00BE288D" w:rsidRDefault="00BE288D" w:rsidP="00BE288D">
      <w:pPr>
        <w:adjustRightInd w:val="0"/>
        <w:snapToGrid w:val="0"/>
        <w:spacing w:before="120" w:after="120"/>
        <w:ind w:hanging="720"/>
      </w:pPr>
      <w:r>
        <w:t xml:space="preserve">Cagnacci, A. and Venier, M. (2019) The Controversial History of Hormone Replacement Therapy. Medicina, [online] 55(9). doi: </w:t>
      </w:r>
      <w:hyperlink r:id="rId17" w:history="1">
        <w:r w:rsidRPr="00B54A96">
          <w:rPr>
            <w:rStyle w:val="Hyperlink"/>
          </w:rPr>
          <w:t>https://doi.org/10.3390/medicina55090602</w:t>
        </w:r>
      </w:hyperlink>
    </w:p>
    <w:p w14:paraId="01E2121A" w14:textId="77777777" w:rsidR="00BE288D" w:rsidRDefault="00BE288D" w:rsidP="00BE288D">
      <w:pPr>
        <w:adjustRightInd w:val="0"/>
        <w:snapToGrid w:val="0"/>
        <w:spacing w:before="120" w:after="120"/>
        <w:ind w:hanging="720"/>
      </w:pPr>
      <w:r>
        <w:t xml:space="preserve">Carer (2023). </w:t>
      </w:r>
      <w:r w:rsidRPr="3CCACBFA">
        <w:rPr>
          <w:i/>
          <w:iCs/>
        </w:rPr>
        <w:t>The Powerful Transition: Adult Social Care Must Prioritise Menopause Support</w:t>
      </w:r>
      <w:r>
        <w:t xml:space="preserve">. [online] issuu. Available at: </w:t>
      </w:r>
      <w:hyperlink r:id="rId18">
        <w:r w:rsidRPr="3CCACBFA">
          <w:rPr>
            <w:rStyle w:val="Hyperlink"/>
          </w:rPr>
          <w:t>https://issuu.com/thecarer/docs/the_carer_issue_64_jan_23/s/18068853</w:t>
        </w:r>
      </w:hyperlink>
      <w:r>
        <w:t xml:space="preserve">  [Accessed 29 Feb. 2024].</w:t>
      </w:r>
    </w:p>
    <w:p w14:paraId="02848122" w14:textId="77777777" w:rsidR="00BE288D" w:rsidRDefault="00BE288D" w:rsidP="00BE288D">
      <w:pPr>
        <w:adjustRightInd w:val="0"/>
        <w:snapToGrid w:val="0"/>
        <w:spacing w:before="120" w:after="120"/>
        <w:ind w:hanging="720"/>
      </w:pPr>
      <w:r>
        <w:t xml:space="preserve">Cha, Y. (2013) </w:t>
      </w:r>
      <w:r w:rsidRPr="3CCACBFA">
        <w:rPr>
          <w:i/>
          <w:iCs/>
        </w:rPr>
        <w:t>Overwork and the persistence of gender segregation in occupations</w:t>
      </w:r>
      <w:r>
        <w:t xml:space="preserve">. Gender &amp; Society, 27. Retrieved January 31, 2013, from PsycARTICLES database. </w:t>
      </w:r>
      <w:hyperlink r:id="rId19">
        <w:r w:rsidRPr="3CCACBFA">
          <w:rPr>
            <w:rStyle w:val="Hyperlink"/>
          </w:rPr>
          <w:t>http://dx.doi.org/10.1177/0891243212470510</w:t>
        </w:r>
      </w:hyperlink>
      <w:r>
        <w:t xml:space="preserve"> [Accessed 20.01.2024].</w:t>
      </w:r>
    </w:p>
    <w:p w14:paraId="1EE5EB31" w14:textId="77777777" w:rsidR="00BE288D" w:rsidRDefault="00BE288D" w:rsidP="00BE288D">
      <w:pPr>
        <w:adjustRightInd w:val="0"/>
        <w:snapToGrid w:val="0"/>
        <w:spacing w:before="120" w:after="120"/>
        <w:ind w:hanging="720"/>
      </w:pPr>
      <w:r>
        <w:t>CKS Is Only Available in the UK. [online] NICE. Available at: https://cks.nice.org.uk/topics/menopause/diagnosis/diagnosis-of-menopause-perimenopause/.</w:t>
      </w:r>
    </w:p>
    <w:p w14:paraId="615EFA2F" w14:textId="77777777" w:rsidR="00BE288D" w:rsidRPr="00E13554" w:rsidRDefault="00BE288D" w:rsidP="00BE288D">
      <w:pPr>
        <w:adjustRightInd w:val="0"/>
        <w:snapToGrid w:val="0"/>
        <w:spacing w:before="120" w:after="120"/>
        <w:ind w:hanging="720"/>
      </w:pPr>
      <w:r w:rsidRPr="3CCACBFA">
        <w:rPr>
          <w:lang w:val="en-US"/>
        </w:rPr>
        <w:t xml:space="preserve">Cleveland Clinic (2021) </w:t>
      </w:r>
      <w:r w:rsidRPr="3CCACBFA">
        <w:rPr>
          <w:i/>
          <w:iCs/>
          <w:lang w:val="en-US"/>
        </w:rPr>
        <w:t>Menopause: Age, Stages, Signs, Symptoms &amp; Treatment</w:t>
      </w:r>
      <w:r w:rsidRPr="3CCACBFA">
        <w:rPr>
          <w:lang w:val="en-US"/>
        </w:rPr>
        <w:t xml:space="preserve">. [online] Cleveland Clinic. Available at: </w:t>
      </w:r>
      <w:hyperlink r:id="rId20">
        <w:r w:rsidRPr="3CCACBFA">
          <w:rPr>
            <w:rStyle w:val="Hyperlink"/>
            <w:lang w:val="en-US"/>
          </w:rPr>
          <w:t>https://my.clevelandclinic.org/health/diseases/21841-menopause</w:t>
        </w:r>
      </w:hyperlink>
      <w:r w:rsidRPr="3CCACBFA">
        <w:rPr>
          <w:lang w:val="en-US"/>
        </w:rPr>
        <w:t>.</w:t>
      </w:r>
    </w:p>
    <w:p w14:paraId="5DF33083" w14:textId="77777777" w:rsidR="00BE288D" w:rsidRDefault="00BE288D" w:rsidP="00BE288D">
      <w:pPr>
        <w:adjustRightInd w:val="0"/>
        <w:snapToGrid w:val="0"/>
        <w:spacing w:before="120" w:after="120"/>
        <w:ind w:hanging="720"/>
      </w:pPr>
      <w:r>
        <w:t>Cleveland Clinic (2023).</w:t>
      </w:r>
      <w:r w:rsidRPr="3CCACBFA">
        <w:rPr>
          <w:i/>
          <w:iCs/>
        </w:rPr>
        <w:t xml:space="preserve"> Vaginal Atrophy (Atrophic Vaginitis): Symptoms &amp; Treatment. </w:t>
      </w:r>
      <w:r>
        <w:t>[online] Cleveland Clinic. Available at: https://my.clevelandclinic.org/health/diseases/15500-vaginal-atrophy. [Accessed 08.04.2024].</w:t>
      </w:r>
    </w:p>
    <w:p w14:paraId="5CCD3E30" w14:textId="77777777" w:rsidR="00BE288D" w:rsidRDefault="00BE288D" w:rsidP="00BE288D">
      <w:pPr>
        <w:adjustRightInd w:val="0"/>
        <w:snapToGrid w:val="0"/>
        <w:spacing w:before="120" w:after="120"/>
        <w:ind w:hanging="720"/>
      </w:pPr>
      <w:r>
        <w:t xml:space="preserve">Cohut, M. (2020) </w:t>
      </w:r>
      <w:r w:rsidRPr="3CCACBFA">
        <w:rPr>
          <w:i/>
          <w:iCs/>
        </w:rPr>
        <w:t>Female hysteria: the History of a Controversial ‘condition’</w:t>
      </w:r>
      <w:r>
        <w:t>. [online] Medical News Today.</w:t>
      </w:r>
    </w:p>
    <w:p w14:paraId="2C5A45E6" w14:textId="25035E7A" w:rsidR="00BE288D" w:rsidRPr="00E13554" w:rsidRDefault="00BE288D" w:rsidP="00BE288D">
      <w:pPr>
        <w:adjustRightInd w:val="0"/>
        <w:snapToGrid w:val="0"/>
        <w:spacing w:before="120" w:after="120"/>
        <w:ind w:hanging="720"/>
      </w:pPr>
      <w:r w:rsidRPr="3CCACBFA">
        <w:rPr>
          <w:lang w:val="en-US"/>
        </w:rPr>
        <w:t xml:space="preserve">Currie, H., Abernethy, K. and Hamoda, H. (2021) </w:t>
      </w:r>
      <w:r w:rsidRPr="3CCACBFA">
        <w:rPr>
          <w:i/>
          <w:iCs/>
          <w:lang w:val="en-US"/>
        </w:rPr>
        <w:t>Vision for menopause care in the UK</w:t>
      </w:r>
      <w:r w:rsidRPr="3CCACBFA">
        <w:rPr>
          <w:lang w:val="en-US"/>
        </w:rPr>
        <w:t>. Post Reproductive Health, 27(1), pp.10–18. doi:</w:t>
      </w:r>
      <w:hyperlink r:id="rId21">
        <w:r w:rsidRPr="3CCACBFA">
          <w:rPr>
            <w:rStyle w:val="Hyperlink"/>
            <w:lang w:val="en-US"/>
          </w:rPr>
          <w:t>https://doi.org/10.1177/2053369121989230</w:t>
        </w:r>
      </w:hyperlink>
      <w:r w:rsidRPr="3CCACBFA">
        <w:rPr>
          <w:lang w:val="en-US"/>
        </w:rPr>
        <w:t>.</w:t>
      </w:r>
      <w:r w:rsidR="60C6DAD0" w:rsidRPr="3CCACBFA">
        <w:rPr>
          <w:lang w:val="en-US"/>
        </w:rPr>
        <w:t xml:space="preserve"> [Accessed 10.03.2024].</w:t>
      </w:r>
    </w:p>
    <w:p w14:paraId="6A3C3F80" w14:textId="77777777" w:rsidR="00BE288D" w:rsidRDefault="00BE288D" w:rsidP="00BE288D">
      <w:pPr>
        <w:adjustRightInd w:val="0"/>
        <w:snapToGrid w:val="0"/>
        <w:spacing w:before="120" w:after="120"/>
        <w:ind w:hanging="720"/>
      </w:pPr>
      <w:r>
        <w:t>D’Angelo, S., Bevilacqua, G., Hammond, J., Zaballa, E., Dennison, E.M. and Walker-Bone, K. (2022).</w:t>
      </w:r>
      <w:r w:rsidRPr="3CCACBFA">
        <w:rPr>
          <w:i/>
          <w:iCs/>
        </w:rPr>
        <w:t xml:space="preserve"> Impact of Menopausal Symptoms on Work: Findings from Women in the Health and Employment after Fifty (HEAF) Study</w:t>
      </w:r>
      <w:r>
        <w:t xml:space="preserve">. International Journal of Environmental Research and Public Health, 20(1), p.295. doi: </w:t>
      </w:r>
      <w:hyperlink r:id="rId22">
        <w:r w:rsidRPr="3CCACBFA">
          <w:rPr>
            <w:rStyle w:val="Hyperlink"/>
          </w:rPr>
          <w:t>https://doi.org/10.3390/ijerph20010295</w:t>
        </w:r>
      </w:hyperlink>
      <w:r>
        <w:t xml:space="preserve"> </w:t>
      </w:r>
    </w:p>
    <w:p w14:paraId="0ED1B28A" w14:textId="40A5EE57" w:rsidR="00BE288D" w:rsidRDefault="00BE288D" w:rsidP="00BE288D">
      <w:pPr>
        <w:adjustRightInd w:val="0"/>
        <w:snapToGrid w:val="0"/>
        <w:spacing w:before="120" w:after="120"/>
        <w:ind w:hanging="720"/>
      </w:pPr>
      <w:r>
        <w:t xml:space="preserve">Davis, G. and Campbell, J. (2022) </w:t>
      </w:r>
      <w:r w:rsidRPr="3CCACBFA">
        <w:rPr>
          <w:i/>
          <w:iCs/>
        </w:rPr>
        <w:t xml:space="preserve">A Crisis of Transition: Menstruation and the Psychiatrisation of the Female Lifecycle in </w:t>
      </w:r>
      <w:r w:rsidR="67E21ECB" w:rsidRPr="3CCACBFA">
        <w:rPr>
          <w:i/>
          <w:iCs/>
        </w:rPr>
        <w:t>Nineteenth Century Edinburgh</w:t>
      </w:r>
      <w:r>
        <w:t>. Open Library of Humanities, 8(1).</w:t>
      </w:r>
    </w:p>
    <w:p w14:paraId="2C00F4B2" w14:textId="77777777" w:rsidR="00BE288D" w:rsidRDefault="00BE288D" w:rsidP="00BE288D">
      <w:pPr>
        <w:adjustRightInd w:val="0"/>
        <w:snapToGrid w:val="0"/>
        <w:spacing w:before="120" w:after="120"/>
        <w:ind w:hanging="720"/>
      </w:pPr>
      <w:r>
        <w:t xml:space="preserve">Downham, A.M. (2022) </w:t>
      </w:r>
      <w:r w:rsidRPr="3CCACBFA">
        <w:rPr>
          <w:i/>
          <w:iCs/>
        </w:rPr>
        <w:t>The French Invention of Menopause and the Medicalisation of Women’s Ageing</w:t>
      </w:r>
      <w:r>
        <w:t>. Oxford University Press.</w:t>
      </w:r>
    </w:p>
    <w:p w14:paraId="279FEE33" w14:textId="77777777" w:rsidR="00BE288D" w:rsidRDefault="00BE288D" w:rsidP="00BE288D">
      <w:pPr>
        <w:adjustRightInd w:val="0"/>
        <w:snapToGrid w:val="0"/>
        <w:spacing w:before="120" w:after="120"/>
        <w:ind w:hanging="720"/>
      </w:pPr>
      <w:r>
        <w:t xml:space="preserve">Ferguson, S.J. and Parry, C. (1998) </w:t>
      </w:r>
      <w:r w:rsidRPr="3CCACBFA">
        <w:rPr>
          <w:i/>
          <w:iCs/>
        </w:rPr>
        <w:t>Rewriting menopause: challenging the medical paradigm to reflect menopausal women's experiences</w:t>
      </w:r>
      <w:r>
        <w:t xml:space="preserve">. Frontiers: A Journal of Women Studies, 19(1), pp.20-41. </w:t>
      </w:r>
    </w:p>
    <w:p w14:paraId="1838484D" w14:textId="30C1EE7D" w:rsidR="00BE288D" w:rsidRDefault="00BE288D" w:rsidP="00BE288D">
      <w:pPr>
        <w:adjustRightInd w:val="0"/>
        <w:snapToGrid w:val="0"/>
        <w:spacing w:before="120" w:after="120"/>
        <w:ind w:hanging="720"/>
      </w:pPr>
      <w:r>
        <w:t xml:space="preserve">Fertifa (2023) </w:t>
      </w:r>
      <w:r w:rsidRPr="3CCACBFA">
        <w:rPr>
          <w:i/>
          <w:iCs/>
        </w:rPr>
        <w:t>A Guide to Writing Your Menopause policy: the Most Important Things to Think about before You Get Started</w:t>
      </w:r>
      <w:r>
        <w:t xml:space="preserve">. [online] www.fertifa.com. Available at: </w:t>
      </w:r>
      <w:r>
        <w:lastRenderedPageBreak/>
        <w:t>https://www.fertifa.com/post/how-to-write-a-menopause-policy#:~:text=A%20menopause%20policy%20is%20a [Accessed 16 Apr. 2024].</w:t>
      </w:r>
    </w:p>
    <w:p w14:paraId="5C75964B" w14:textId="77777777" w:rsidR="00BE288D" w:rsidRDefault="00BE288D" w:rsidP="00BE288D">
      <w:pPr>
        <w:adjustRightInd w:val="0"/>
        <w:snapToGrid w:val="0"/>
        <w:spacing w:before="120" w:after="120"/>
        <w:ind w:hanging="720"/>
      </w:pPr>
      <w:r>
        <w:t xml:space="preserve">Flint, M. and Samil, R.S. (1990) </w:t>
      </w:r>
      <w:r w:rsidRPr="3CCACBFA">
        <w:rPr>
          <w:i/>
          <w:iCs/>
        </w:rPr>
        <w:t>Cultural and subcultural meanings of the menopause</w:t>
      </w:r>
      <w:r>
        <w:t>. Annals of the New York Academy of Sciences, 592(1), pp.134-147.</w:t>
      </w:r>
    </w:p>
    <w:p w14:paraId="50E54421" w14:textId="0AC077ED" w:rsidR="00BE288D" w:rsidRDefault="00BE288D" w:rsidP="00BE288D">
      <w:pPr>
        <w:adjustRightInd w:val="0"/>
        <w:snapToGrid w:val="0"/>
        <w:spacing w:before="120" w:after="120"/>
        <w:ind w:hanging="720"/>
      </w:pPr>
      <w:r>
        <w:t xml:space="preserve">Flores, S.A. and Hall, C.A. (2021). </w:t>
      </w:r>
      <w:r w:rsidRPr="3CCACBFA">
        <w:rPr>
          <w:i/>
          <w:iCs/>
        </w:rPr>
        <w:t>Atrophic Vaginitis</w:t>
      </w:r>
      <w:r>
        <w:t>. [online] PubMed. Available at: https://www.ncbi.nlm.nih.gov/books/NBK564341/. [Accessed 08.04.2024</w:t>
      </w:r>
      <w:r w:rsidR="0FD68C7E">
        <w:t>]</w:t>
      </w:r>
      <w:r>
        <w:t xml:space="preserve">. </w:t>
      </w:r>
    </w:p>
    <w:p w14:paraId="25BA2947" w14:textId="77777777" w:rsidR="00BE288D" w:rsidRDefault="00BE288D" w:rsidP="00BE288D">
      <w:pPr>
        <w:adjustRightInd w:val="0"/>
        <w:snapToGrid w:val="0"/>
        <w:spacing w:before="120" w:after="120"/>
        <w:ind w:hanging="720"/>
      </w:pPr>
      <w:r>
        <w:t xml:space="preserve">Formanek, R. (1990) </w:t>
      </w:r>
      <w:r w:rsidRPr="3CCACBFA">
        <w:rPr>
          <w:i/>
          <w:iCs/>
        </w:rPr>
        <w:t>The Meanings of Menopause: historical, medical, and Clinical Perspectives.</w:t>
      </w:r>
      <w:r>
        <w:t xml:space="preserve"> Hillsdale, NJ: Analytic Press.</w:t>
      </w:r>
    </w:p>
    <w:p w14:paraId="078AFA47" w14:textId="77777777" w:rsidR="00BE288D" w:rsidRDefault="00BE288D" w:rsidP="00BE288D">
      <w:pPr>
        <w:adjustRightInd w:val="0"/>
        <w:snapToGrid w:val="0"/>
        <w:spacing w:before="120" w:after="120"/>
        <w:ind w:hanging="720"/>
      </w:pPr>
      <w:r>
        <w:t xml:space="preserve">Formanek, R. (2013) </w:t>
      </w:r>
      <w:r w:rsidRPr="3CCACBFA">
        <w:rPr>
          <w:i/>
          <w:iCs/>
        </w:rPr>
        <w:t>The Meanings of Menopause</w:t>
      </w:r>
      <w:r>
        <w:t>. Routledge.</w:t>
      </w:r>
    </w:p>
    <w:p w14:paraId="1A98FD5D" w14:textId="58F5BB31" w:rsidR="00BE288D" w:rsidRDefault="00BE288D" w:rsidP="00BE288D">
      <w:pPr>
        <w:adjustRightInd w:val="0"/>
        <w:snapToGrid w:val="0"/>
        <w:spacing w:before="120" w:after="120"/>
        <w:ind w:hanging="720"/>
      </w:pPr>
      <w:r>
        <w:t xml:space="preserve">Geraghty, P. (2021) </w:t>
      </w:r>
      <w:r w:rsidRPr="3CCACBFA">
        <w:rPr>
          <w:i/>
          <w:iCs/>
        </w:rPr>
        <w:t xml:space="preserve">History and Overview of the Menopause Experience. In Each Woman’s Menopause: An Evidence-Based Resource: For Nurse Practitioners, Advanced Practice </w:t>
      </w:r>
      <w:r w:rsidR="7B614762" w:rsidRPr="3CCACBFA">
        <w:rPr>
          <w:i/>
          <w:iCs/>
        </w:rPr>
        <w:t>Nurses,</w:t>
      </w:r>
      <w:r w:rsidRPr="3CCACBFA">
        <w:rPr>
          <w:i/>
          <w:iCs/>
        </w:rPr>
        <w:t xml:space="preserve"> and Allied Health Professionals</w:t>
      </w:r>
      <w:r>
        <w:t xml:space="preserve"> (pp. 3-28). Cham: Springer International Publishing. </w:t>
      </w:r>
    </w:p>
    <w:p w14:paraId="319B5A37" w14:textId="77777777" w:rsidR="00BE288D" w:rsidRDefault="00BE288D" w:rsidP="00BE288D">
      <w:pPr>
        <w:adjustRightInd w:val="0"/>
        <w:snapToGrid w:val="0"/>
        <w:spacing w:before="120" w:after="120"/>
        <w:ind w:hanging="720"/>
      </w:pPr>
      <w:r>
        <w:t xml:space="preserve">Giles, A. (1910) </w:t>
      </w:r>
      <w:r w:rsidRPr="3CCACBFA">
        <w:rPr>
          <w:i/>
          <w:iCs/>
        </w:rPr>
        <w:t>The menopause, natural and artificial</w:t>
      </w:r>
      <w:r>
        <w:t>. The Lancet, 175(4511), pp.430-432.</w:t>
      </w:r>
    </w:p>
    <w:p w14:paraId="678206A4" w14:textId="77777777" w:rsidR="00BE288D" w:rsidRDefault="00BE288D" w:rsidP="00BE288D">
      <w:pPr>
        <w:adjustRightInd w:val="0"/>
        <w:snapToGrid w:val="0"/>
        <w:spacing w:before="120" w:after="120"/>
        <w:ind w:hanging="720"/>
      </w:pPr>
      <w:r>
        <w:t xml:space="preserve">Griffiths, A., Knight, K., Nor, M., Mahudin, D. (2009) </w:t>
      </w:r>
      <w:r w:rsidRPr="3CCACBFA">
        <w:rPr>
          <w:i/>
          <w:iCs/>
        </w:rPr>
        <w:t>Ageing, work-related stress, and health. Reviewing the evidence</w:t>
      </w:r>
      <w:r>
        <w:t xml:space="preserve">. Institute of Work, Health &amp; Organisations. </w:t>
      </w:r>
    </w:p>
    <w:p w14:paraId="0A2221B6" w14:textId="1C45EBEE" w:rsidR="00BE288D" w:rsidRDefault="00BE288D" w:rsidP="00BE288D">
      <w:pPr>
        <w:adjustRightInd w:val="0"/>
        <w:snapToGrid w:val="0"/>
        <w:spacing w:before="120" w:after="120"/>
        <w:ind w:hanging="720"/>
      </w:pPr>
      <w:r>
        <w:t xml:space="preserve">Griffiths, A., MacLennan, S.J. and Hassard, J., (2013) </w:t>
      </w:r>
      <w:r w:rsidRPr="3CCACBFA">
        <w:rPr>
          <w:i/>
          <w:iCs/>
        </w:rPr>
        <w:t>Menopause and work: an electronic survey of employees’ attitudes in the UK.</w:t>
      </w:r>
      <w:r>
        <w:t xml:space="preserve"> Maturitas, 76(2), pp.155-159.</w:t>
      </w:r>
    </w:p>
    <w:p w14:paraId="5518DD01" w14:textId="555208F5" w:rsidR="00BE288D" w:rsidRDefault="7ACFD2AF" w:rsidP="00BE288D">
      <w:pPr>
        <w:adjustRightInd w:val="0"/>
        <w:snapToGrid w:val="0"/>
        <w:spacing w:before="120" w:after="120"/>
        <w:ind w:hanging="720"/>
      </w:pPr>
      <w:r w:rsidRPr="3CCACBFA">
        <w:rPr>
          <w:lang w:val="en-US"/>
        </w:rPr>
        <w:t xml:space="preserve">GOV.UK (1974). </w:t>
      </w:r>
      <w:r w:rsidRPr="3CCACBFA">
        <w:rPr>
          <w:i/>
          <w:iCs/>
          <w:lang w:val="en-US"/>
        </w:rPr>
        <w:t>Health and Safety at Work etc. Act 1974</w:t>
      </w:r>
      <w:r w:rsidRPr="3CCACBFA">
        <w:rPr>
          <w:lang w:val="en-US"/>
        </w:rPr>
        <w:t xml:space="preserve">. [online] Legislation.gov.uk. Available at: </w:t>
      </w:r>
      <w:hyperlink r:id="rId23">
        <w:r w:rsidRPr="3CCACBFA">
          <w:rPr>
            <w:rStyle w:val="Hyperlink"/>
            <w:lang w:val="en-US"/>
          </w:rPr>
          <w:t>https://www.legislation.gov.uk/ukpga/1974/37/contents</w:t>
        </w:r>
      </w:hyperlink>
      <w:r w:rsidRPr="3CCACBFA">
        <w:rPr>
          <w:lang w:val="en-US"/>
        </w:rPr>
        <w:t>.</w:t>
      </w:r>
    </w:p>
    <w:p w14:paraId="3200D226" w14:textId="51C9D405" w:rsidR="00BE288D" w:rsidRDefault="7ACFD2AF" w:rsidP="00BE288D">
      <w:pPr>
        <w:adjustRightInd w:val="0"/>
        <w:snapToGrid w:val="0"/>
        <w:spacing w:before="120" w:after="120"/>
        <w:ind w:hanging="720"/>
      </w:pPr>
      <w:r w:rsidRPr="3CCACBFA">
        <w:rPr>
          <w:lang w:val="en-US"/>
        </w:rPr>
        <w:t xml:space="preserve">GOV.UK (2010). </w:t>
      </w:r>
      <w:r w:rsidRPr="3CCACBFA">
        <w:rPr>
          <w:i/>
          <w:iCs/>
          <w:lang w:val="en-US"/>
        </w:rPr>
        <w:t>Equality Act 2010</w:t>
      </w:r>
      <w:r w:rsidRPr="3CCACBFA">
        <w:rPr>
          <w:lang w:val="en-US"/>
        </w:rPr>
        <w:t xml:space="preserve">. [online] legislation.gov.uk. Available at: </w:t>
      </w:r>
      <w:hyperlink r:id="rId24">
        <w:r w:rsidRPr="3CCACBFA">
          <w:rPr>
            <w:rStyle w:val="Hyperlink"/>
            <w:lang w:val="en-US"/>
          </w:rPr>
          <w:t>https://www.legislation.gov.uk/ukpga/2010/15/contents</w:t>
        </w:r>
      </w:hyperlink>
      <w:r w:rsidRPr="3CCACBFA">
        <w:rPr>
          <w:lang w:val="en-US"/>
        </w:rPr>
        <w:t>.</w:t>
      </w:r>
    </w:p>
    <w:p w14:paraId="7C2BE721" w14:textId="3A408299" w:rsidR="00BE288D" w:rsidRDefault="00BE288D" w:rsidP="3CCACBFA">
      <w:pPr>
        <w:adjustRightInd w:val="0"/>
        <w:snapToGrid w:val="0"/>
        <w:spacing w:before="120" w:after="120"/>
        <w:ind w:hanging="720"/>
      </w:pPr>
      <w:r>
        <w:t xml:space="preserve">Hardy, C., Griffiths, A., &amp; Hunter, M. (2018) </w:t>
      </w:r>
      <w:r w:rsidRPr="3CCACBFA">
        <w:rPr>
          <w:i/>
          <w:iCs/>
        </w:rPr>
        <w:t xml:space="preserve">Menopause and work: An overview of UK guidance. Occupational Medicine </w:t>
      </w:r>
      <w:r>
        <w:t xml:space="preserve">(Oxford, England)), 68(9), 580–585. </w:t>
      </w:r>
      <w:hyperlink r:id="rId25">
        <w:r w:rsidRPr="3CCACBFA">
          <w:rPr>
            <w:rStyle w:val="Hyperlink"/>
          </w:rPr>
          <w:t>https://doi.org/10.1093/occmed/kqy134</w:t>
        </w:r>
      </w:hyperlink>
      <w:r>
        <w:t xml:space="preserve"> </w:t>
      </w:r>
      <w:r w:rsidR="1791CD35">
        <w:t>. [Accessed</w:t>
      </w:r>
      <w:r w:rsidR="2100B780">
        <w:t xml:space="preserve"> 05. 02.2024].</w:t>
      </w:r>
    </w:p>
    <w:p w14:paraId="6EA4BEE9" w14:textId="77777777" w:rsidR="00BE288D" w:rsidRDefault="00BE288D" w:rsidP="00BE288D">
      <w:pPr>
        <w:adjustRightInd w:val="0"/>
        <w:snapToGrid w:val="0"/>
        <w:spacing w:before="120" w:after="120"/>
        <w:ind w:hanging="720"/>
      </w:pPr>
      <w:r>
        <w:t xml:space="preserve">Hardy, C., Hunter, M.S. and Griffiths, A., (2018) </w:t>
      </w:r>
      <w:r w:rsidRPr="3CCACBFA">
        <w:rPr>
          <w:i/>
          <w:iCs/>
        </w:rPr>
        <w:t>Menopause and work: an overview of UK guidance</w:t>
      </w:r>
      <w:r>
        <w:t>. Occupational Medicine, 68(9), pp.580-586.</w:t>
      </w:r>
    </w:p>
    <w:p w14:paraId="07CFF153" w14:textId="77777777" w:rsidR="00BE288D" w:rsidRPr="002B6C2F" w:rsidRDefault="00BE288D" w:rsidP="00BE288D">
      <w:pPr>
        <w:adjustRightInd w:val="0"/>
        <w:snapToGrid w:val="0"/>
        <w:spacing w:before="120" w:after="120"/>
        <w:ind w:hanging="720"/>
        <w:rPr>
          <w:color w:val="000000"/>
        </w:rPr>
      </w:pPr>
      <w:r w:rsidRPr="002B6C2F">
        <w:rPr>
          <w:color w:val="000000"/>
        </w:rPr>
        <w:t xml:space="preserve">HEA (Health Education Authority). (1997) </w:t>
      </w:r>
      <w:r w:rsidRPr="002B6C2F">
        <w:rPr>
          <w:i/>
          <w:iCs/>
          <w:color w:val="000000"/>
        </w:rPr>
        <w:t>Mental health promotion: A quality framework</w:t>
      </w:r>
      <w:r w:rsidRPr="002B6C2F">
        <w:rPr>
          <w:color w:val="000000"/>
        </w:rPr>
        <w:t>. London: HEA</w:t>
      </w:r>
    </w:p>
    <w:p w14:paraId="6AECAA20" w14:textId="77777777" w:rsidR="00BE288D" w:rsidRDefault="00BE288D" w:rsidP="00BE288D">
      <w:pPr>
        <w:adjustRightInd w:val="0"/>
        <w:snapToGrid w:val="0"/>
        <w:spacing w:before="120" w:after="120"/>
        <w:ind w:hanging="720"/>
      </w:pPr>
      <w:r>
        <w:t>Hickey, M., Davis, S.R. and Sturdee, D.W., (2005)</w:t>
      </w:r>
      <w:r w:rsidRPr="3CCACBFA">
        <w:rPr>
          <w:i/>
          <w:iCs/>
        </w:rPr>
        <w:t xml:space="preserve"> Treatment of menopausal symptoms: what shall we do now? </w:t>
      </w:r>
      <w:r>
        <w:t>The Lancet, 366(9483), pp.409-421.</w:t>
      </w:r>
    </w:p>
    <w:p w14:paraId="2FDC3F41" w14:textId="77777777" w:rsidR="00BE288D" w:rsidRDefault="00BE288D" w:rsidP="00BE288D">
      <w:pPr>
        <w:adjustRightInd w:val="0"/>
        <w:snapToGrid w:val="0"/>
        <w:spacing w:before="120" w:after="120"/>
        <w:ind w:hanging="720"/>
      </w:pPr>
      <w:r>
        <w:t xml:space="preserve">Hill, K. (1996) </w:t>
      </w:r>
      <w:r w:rsidRPr="3CCACBFA">
        <w:rPr>
          <w:i/>
          <w:iCs/>
        </w:rPr>
        <w:t>The Demography of Menopause</w:t>
      </w:r>
      <w:r>
        <w:t>. Maturitas, 23(2), pp.113–12.</w:t>
      </w:r>
    </w:p>
    <w:p w14:paraId="2980DCEB" w14:textId="06F215D5" w:rsidR="00BE288D" w:rsidRDefault="00BE288D" w:rsidP="00BE288D">
      <w:pPr>
        <w:adjustRightInd w:val="0"/>
        <w:snapToGrid w:val="0"/>
        <w:spacing w:before="120" w:after="120"/>
        <w:ind w:hanging="720"/>
      </w:pPr>
      <w:r>
        <w:t xml:space="preserve">Hoga, L., Rodolpho, J., Gonҫalves, B., &amp; Quirino, B. (2014) </w:t>
      </w:r>
      <w:r w:rsidRPr="3CCACBFA">
        <w:rPr>
          <w:i/>
          <w:iCs/>
        </w:rPr>
        <w:t>Women’s experiences of menopause: A systematic review protocol of qualitative evidence</w:t>
      </w:r>
      <w:r>
        <w:t xml:space="preserve">. JBI Database of Systematic Reviews and Implementation Reports, 12(7), 72–81. </w:t>
      </w:r>
      <w:hyperlink r:id="rId26">
        <w:r w:rsidRPr="3CCACBFA">
          <w:rPr>
            <w:rStyle w:val="Hyperlink"/>
          </w:rPr>
          <w:t>https://doi.org/10.11124/jbisrir-2015-1948</w:t>
        </w:r>
        <w:r w:rsidR="5012A8D6" w:rsidRPr="3CCACBFA">
          <w:rPr>
            <w:rStyle w:val="Hyperlink"/>
          </w:rPr>
          <w:t>.</w:t>
        </w:r>
      </w:hyperlink>
      <w:r w:rsidR="5012A8D6">
        <w:t xml:space="preserve"> [Accessed 15.02.2024].</w:t>
      </w:r>
      <w:r>
        <w:t xml:space="preserve"> </w:t>
      </w:r>
    </w:p>
    <w:p w14:paraId="3CBFEF5E" w14:textId="77777777" w:rsidR="00BE288D" w:rsidRDefault="00BE288D" w:rsidP="00BE288D">
      <w:pPr>
        <w:adjustRightInd w:val="0"/>
        <w:snapToGrid w:val="0"/>
        <w:spacing w:before="120" w:after="120"/>
        <w:ind w:hanging="720"/>
      </w:pPr>
      <w:r>
        <w:t xml:space="preserve">Holland, J. (2018) </w:t>
      </w:r>
      <w:r w:rsidRPr="3CCACBFA">
        <w:rPr>
          <w:i/>
          <w:iCs/>
        </w:rPr>
        <w:t>A Brief History of Misogyny: The World’s Oldest Prejudice</w:t>
      </w:r>
      <w:r>
        <w:t>. London: Robinson, an Imprint of Little, Brown Book Group.</w:t>
      </w:r>
    </w:p>
    <w:p w14:paraId="7D1EC5A5" w14:textId="77777777" w:rsidR="00BE288D" w:rsidRDefault="00BE288D" w:rsidP="00BE288D">
      <w:pPr>
        <w:adjustRightInd w:val="0"/>
        <w:snapToGrid w:val="0"/>
        <w:spacing w:before="120" w:after="120"/>
        <w:ind w:hanging="720"/>
      </w:pPr>
      <w:r>
        <w:t>Ilankoon, I.M.P.S., Samarasinghe, K. and Elgán, C., (2021)</w:t>
      </w:r>
      <w:r w:rsidRPr="3CCACBFA">
        <w:rPr>
          <w:i/>
          <w:iCs/>
        </w:rPr>
        <w:t xml:space="preserve"> Menopause is a natural stage of aging: a qualitative study.</w:t>
      </w:r>
      <w:r>
        <w:t xml:space="preserve"> BMC women's health, 21, pp.1-9.</w:t>
      </w:r>
    </w:p>
    <w:p w14:paraId="7885F481" w14:textId="16958800" w:rsidR="00BE288D" w:rsidRPr="002F6A9D" w:rsidRDefault="00BE288D" w:rsidP="00BE288D">
      <w:pPr>
        <w:adjustRightInd w:val="0"/>
        <w:snapToGrid w:val="0"/>
        <w:spacing w:before="120" w:after="120"/>
        <w:ind w:hanging="720"/>
        <w:rPr>
          <w:color w:val="000000"/>
        </w:rPr>
      </w:pPr>
      <w:r w:rsidRPr="3CCACBFA">
        <w:rPr>
          <w:color w:val="000000" w:themeColor="text1"/>
        </w:rPr>
        <w:lastRenderedPageBreak/>
        <w:t xml:space="preserve">Istwani, A. (2023) </w:t>
      </w:r>
      <w:r w:rsidRPr="3CCACBFA">
        <w:rPr>
          <w:i/>
          <w:iCs/>
          <w:color w:val="000000" w:themeColor="text1"/>
        </w:rPr>
        <w:t>Hysteria</w:t>
      </w:r>
      <w:r w:rsidRPr="3CCACBFA">
        <w:rPr>
          <w:color w:val="000000" w:themeColor="text1"/>
        </w:rPr>
        <w:t xml:space="preserve">. [online] Welcome Collection. Available at: </w:t>
      </w:r>
      <w:hyperlink r:id="rId27">
        <w:r w:rsidRPr="3CCACBFA">
          <w:rPr>
            <w:rStyle w:val="Hyperlink"/>
          </w:rPr>
          <w:t>https://wellcomecollection.org/articles/ZN-ELxEAACMABO5a</w:t>
        </w:r>
      </w:hyperlink>
      <w:r w:rsidRPr="3CCACBFA">
        <w:rPr>
          <w:rStyle w:val="Hyperlink"/>
          <w:color w:val="000000" w:themeColor="text1"/>
          <w:u w:val="none"/>
        </w:rPr>
        <w:t xml:space="preserve"> </w:t>
      </w:r>
      <w:r w:rsidRPr="3CCACBFA">
        <w:rPr>
          <w:color w:val="000000" w:themeColor="text1"/>
        </w:rPr>
        <w:t>. (Accessed, 11/03/2024)</w:t>
      </w:r>
      <w:r w:rsidR="1621F2B7" w:rsidRPr="3CCACBFA">
        <w:rPr>
          <w:color w:val="000000" w:themeColor="text1"/>
        </w:rPr>
        <w:t>.</w:t>
      </w:r>
    </w:p>
    <w:p w14:paraId="2E3F0736" w14:textId="75622402" w:rsidR="00BE288D" w:rsidRPr="002B6C2F" w:rsidRDefault="00BE288D" w:rsidP="00BE288D">
      <w:pPr>
        <w:adjustRightInd w:val="0"/>
        <w:snapToGrid w:val="0"/>
        <w:spacing w:before="120" w:after="120"/>
        <w:ind w:hanging="720"/>
        <w:rPr>
          <w:color w:val="000000"/>
        </w:rPr>
      </w:pPr>
      <w:r w:rsidRPr="3CCACBFA">
        <w:rPr>
          <w:color w:val="000000" w:themeColor="text1"/>
        </w:rPr>
        <w:t xml:space="preserve">Jafari, F., Hadizadeh, M.H., Zabihi, R. and Ganji, K., (2014) </w:t>
      </w:r>
      <w:r w:rsidRPr="3CCACBFA">
        <w:rPr>
          <w:i/>
          <w:iCs/>
          <w:color w:val="000000" w:themeColor="text1"/>
        </w:rPr>
        <w:t>Comparison of depression, anxiety, quality of life, vitality, and mental health between premenopausal and postmenopausal women.</w:t>
      </w:r>
      <w:r w:rsidRPr="3CCACBFA">
        <w:rPr>
          <w:color w:val="000000" w:themeColor="text1"/>
        </w:rPr>
        <w:t xml:space="preserve"> Climacteric, 17(6), pp.660-665</w:t>
      </w:r>
      <w:r w:rsidR="2472CDD5" w:rsidRPr="3CCACBFA">
        <w:rPr>
          <w:color w:val="000000" w:themeColor="text1"/>
        </w:rPr>
        <w:t>.</w:t>
      </w:r>
    </w:p>
    <w:p w14:paraId="40B8C9B4" w14:textId="77777777" w:rsidR="00BE288D" w:rsidRDefault="00BE288D" w:rsidP="00BE288D">
      <w:pPr>
        <w:adjustRightInd w:val="0"/>
        <w:snapToGrid w:val="0"/>
        <w:spacing w:before="120" w:after="120"/>
        <w:ind w:hanging="720"/>
      </w:pPr>
      <w:r>
        <w:t>Kelly, B. (2011) Menopause as a Social and Cultural Construction. Xulanexus, 8(2).</w:t>
      </w:r>
    </w:p>
    <w:p w14:paraId="2E2B849E" w14:textId="2BDEBB85" w:rsidR="00BE288D" w:rsidRDefault="00BE288D" w:rsidP="00BE288D">
      <w:pPr>
        <w:adjustRightInd w:val="0"/>
        <w:snapToGrid w:val="0"/>
        <w:spacing w:before="120" w:after="120"/>
        <w:ind w:hanging="720"/>
      </w:pPr>
      <w:r>
        <w:t xml:space="preserve">Kopenhager, T. and Guidozzi, F., (2015) </w:t>
      </w:r>
      <w:r w:rsidRPr="3CCACBFA">
        <w:rPr>
          <w:i/>
          <w:iCs/>
        </w:rPr>
        <w:t>Working women and the menopause</w:t>
      </w:r>
      <w:r>
        <w:t>. Climacteric, 18(3), pp.372-375.</w:t>
      </w:r>
    </w:p>
    <w:p w14:paraId="50734981" w14:textId="4763934E" w:rsidR="00BE288D" w:rsidRDefault="455EA5AE" w:rsidP="00BE288D">
      <w:pPr>
        <w:adjustRightInd w:val="0"/>
        <w:snapToGrid w:val="0"/>
        <w:spacing w:before="120" w:after="120"/>
        <w:ind w:hanging="720"/>
      </w:pPr>
      <w:r w:rsidRPr="3CCACBFA">
        <w:rPr>
          <w:lang w:val="en-US"/>
        </w:rPr>
        <w:t xml:space="preserve">Legislation.gov.uk (1999). </w:t>
      </w:r>
      <w:r w:rsidRPr="3CCACBFA">
        <w:rPr>
          <w:i/>
          <w:iCs/>
          <w:lang w:val="en-US"/>
        </w:rPr>
        <w:t>The Management of Health and Safety at Work Regulations 1999</w:t>
      </w:r>
      <w:r w:rsidRPr="3CCACBFA">
        <w:rPr>
          <w:lang w:val="en-US"/>
        </w:rPr>
        <w:t xml:space="preserve">. [online] Legislation.gov.uk. Available at: </w:t>
      </w:r>
      <w:hyperlink r:id="rId28">
        <w:r w:rsidRPr="3CCACBFA">
          <w:rPr>
            <w:rStyle w:val="Hyperlink"/>
            <w:lang w:val="en-US"/>
          </w:rPr>
          <w:t>https://www.legislation.gov.uk/uksi/1999/3242/contents/made</w:t>
        </w:r>
      </w:hyperlink>
      <w:r w:rsidRPr="3CCACBFA">
        <w:rPr>
          <w:lang w:val="en-US"/>
        </w:rPr>
        <w:t>.</w:t>
      </w:r>
    </w:p>
    <w:p w14:paraId="6AA74D84" w14:textId="3B650FD9" w:rsidR="00BE288D" w:rsidRDefault="00BE288D" w:rsidP="3CCACBFA">
      <w:pPr>
        <w:adjustRightInd w:val="0"/>
        <w:snapToGrid w:val="0"/>
        <w:spacing w:before="120" w:after="120"/>
        <w:ind w:hanging="720"/>
      </w:pPr>
      <w:r>
        <w:t xml:space="preserve">Laverick, W, Joyce, P, Calvey, D and Cain, L (2019) </w:t>
      </w:r>
      <w:r w:rsidRPr="3CCACBFA">
        <w:rPr>
          <w:i/>
          <w:iCs/>
        </w:rPr>
        <w:t>The menopause and the female police workforce.</w:t>
      </w:r>
      <w:r>
        <w:t xml:space="preserve"> British Journal of Community Justice, 15 (2). pp. 59-81. ISSN 1475-0279. [Accessed 15.04.2024].</w:t>
      </w:r>
    </w:p>
    <w:p w14:paraId="14AFBD30" w14:textId="77777777" w:rsidR="00BE288D" w:rsidRDefault="00BE288D" w:rsidP="00BE288D">
      <w:pPr>
        <w:adjustRightInd w:val="0"/>
        <w:snapToGrid w:val="0"/>
        <w:spacing w:before="120" w:after="120"/>
        <w:ind w:hanging="720"/>
      </w:pPr>
      <w:r>
        <w:t xml:space="preserve">Learna (2023). </w:t>
      </w:r>
      <w:r w:rsidRPr="3CCACBFA">
        <w:rPr>
          <w:i/>
          <w:iCs/>
        </w:rPr>
        <w:t>What Is the Importance of Menopause education?</w:t>
      </w:r>
      <w:r>
        <w:t xml:space="preserve"> [online] www.learna.ac.uk. Available at: https://www.learna.ac.uk/blog/medical-news/what-is-the-importance-of-menopause-education#:~:text=Education%20in%20menopause%20is%20essential. [Accessed 08.04.2024].</w:t>
      </w:r>
    </w:p>
    <w:p w14:paraId="7DC40D74" w14:textId="77777777" w:rsidR="00BE288D" w:rsidRDefault="00BE288D" w:rsidP="00BE288D">
      <w:pPr>
        <w:adjustRightInd w:val="0"/>
        <w:snapToGrid w:val="0"/>
        <w:spacing w:before="120" w:after="120"/>
        <w:ind w:hanging="720"/>
      </w:pPr>
      <w:r>
        <w:t xml:space="preserve">Lewis, J., (1993) </w:t>
      </w:r>
      <w:r w:rsidRPr="3CCACBFA">
        <w:rPr>
          <w:i/>
          <w:iCs/>
        </w:rPr>
        <w:t>Feminism, the menopause and hormone replacement therapy</w:t>
      </w:r>
      <w:r>
        <w:t>. Feminist Review, 43(1), pp.38-56.</w:t>
      </w:r>
    </w:p>
    <w:p w14:paraId="7F412FE8" w14:textId="77777777" w:rsidR="00BE288D" w:rsidRDefault="00BE288D" w:rsidP="00BE288D">
      <w:pPr>
        <w:adjustRightInd w:val="0"/>
        <w:snapToGrid w:val="0"/>
        <w:spacing w:before="120" w:after="120"/>
        <w:ind w:hanging="720"/>
      </w:pPr>
      <w:r>
        <w:t>Linehan, M. (2021)</w:t>
      </w:r>
      <w:r w:rsidRPr="3CCACBFA">
        <w:rPr>
          <w:i/>
          <w:iCs/>
        </w:rPr>
        <w:t xml:space="preserve"> Let’s Talk Menopause</w:t>
      </w:r>
      <w:r>
        <w:t xml:space="preserve">. Work Based Learning e-Journal, [online] 10(2). Available at: </w:t>
      </w:r>
      <w:hyperlink r:id="rId29">
        <w:r w:rsidRPr="3CCACBFA">
          <w:rPr>
            <w:rStyle w:val="Hyperlink"/>
          </w:rPr>
          <w:t>https://www.wblearning-ejournal.com/uploads/text_with_images/2.6margaretlinehanabstracts1639773707.pdf</w:t>
        </w:r>
      </w:hyperlink>
      <w:r>
        <w:t xml:space="preserve">  [Accessed 1 Nov. 2023]. </w:t>
      </w:r>
    </w:p>
    <w:p w14:paraId="6125713F" w14:textId="77777777" w:rsidR="00BE288D" w:rsidRDefault="00BE288D" w:rsidP="00BE288D">
      <w:pPr>
        <w:adjustRightInd w:val="0"/>
        <w:snapToGrid w:val="0"/>
        <w:spacing w:before="120" w:after="120"/>
        <w:ind w:hanging="720"/>
      </w:pPr>
      <w:r>
        <w:t xml:space="preserve">Lobo, R.A. (2017) </w:t>
      </w:r>
      <w:r w:rsidRPr="3CCACBFA">
        <w:rPr>
          <w:i/>
          <w:iCs/>
        </w:rPr>
        <w:t>Hormone-replacement therapy: current thinking.</w:t>
      </w:r>
      <w:r>
        <w:t xml:space="preserve"> Nature Reviews Endocrinology, 13(4), pp.220-231.</w:t>
      </w:r>
    </w:p>
    <w:p w14:paraId="1BA0DA42" w14:textId="77777777" w:rsidR="00BE288D" w:rsidRDefault="00BE288D" w:rsidP="00BE288D">
      <w:pPr>
        <w:adjustRightInd w:val="0"/>
        <w:snapToGrid w:val="0"/>
        <w:spacing w:before="120" w:after="120"/>
        <w:ind w:hanging="720"/>
      </w:pPr>
      <w:r>
        <w:t xml:space="preserve">Lock, M. M. (1993) </w:t>
      </w:r>
      <w:r w:rsidRPr="3CCACBFA">
        <w:rPr>
          <w:i/>
          <w:iCs/>
        </w:rPr>
        <w:t>Encounters with ageing: Mythologies of menopause in Japan and North America.</w:t>
      </w:r>
      <w:r>
        <w:t xml:space="preserve"> Los Angeles, California; University of California Press.</w:t>
      </w:r>
    </w:p>
    <w:p w14:paraId="70118196" w14:textId="77777777" w:rsidR="00BE288D" w:rsidRDefault="00BE288D" w:rsidP="00BE288D">
      <w:pPr>
        <w:adjustRightInd w:val="0"/>
        <w:snapToGrid w:val="0"/>
        <w:spacing w:before="120" w:after="120"/>
        <w:ind w:hanging="720"/>
      </w:pPr>
      <w:r>
        <w:t>Marlow, Bucks (no date) T</w:t>
      </w:r>
      <w:r w:rsidRPr="3CCACBFA">
        <w:rPr>
          <w:i/>
          <w:iCs/>
        </w:rPr>
        <w:t>he journal of the British Menopause Society</w:t>
      </w:r>
      <w:r>
        <w:t xml:space="preserve">. The Society. </w:t>
      </w:r>
    </w:p>
    <w:p w14:paraId="2633D980" w14:textId="77777777" w:rsidR="00BE288D" w:rsidRPr="002B6C2F" w:rsidRDefault="00BE288D" w:rsidP="00BE288D">
      <w:pPr>
        <w:adjustRightInd w:val="0"/>
        <w:snapToGrid w:val="0"/>
        <w:spacing w:before="120" w:after="120"/>
        <w:ind w:hanging="720"/>
        <w:rPr>
          <w:color w:val="000000"/>
        </w:rPr>
      </w:pPr>
      <w:r w:rsidRPr="002B6C2F">
        <w:rPr>
          <w:color w:val="000000"/>
        </w:rPr>
        <w:t xml:space="preserve">Maslow, A. (1968) </w:t>
      </w:r>
      <w:r w:rsidRPr="002B6C2F">
        <w:rPr>
          <w:i/>
          <w:iCs/>
          <w:color w:val="000000"/>
        </w:rPr>
        <w:t>Towards a psychology of being</w:t>
      </w:r>
      <w:r w:rsidRPr="002B6C2F">
        <w:rPr>
          <w:color w:val="000000"/>
        </w:rPr>
        <w:t>. New York: Van Nostrand</w:t>
      </w:r>
    </w:p>
    <w:p w14:paraId="20EE7407" w14:textId="77777777" w:rsidR="00BE288D" w:rsidRDefault="00BE288D" w:rsidP="00BE288D">
      <w:pPr>
        <w:adjustRightInd w:val="0"/>
        <w:snapToGrid w:val="0"/>
        <w:spacing w:before="120" w:after="120"/>
        <w:ind w:hanging="720"/>
      </w:pPr>
      <w:r>
        <w:t xml:space="preserve">McCrea, F.B., (1983) </w:t>
      </w:r>
      <w:r w:rsidRPr="3CCACBFA">
        <w:rPr>
          <w:i/>
          <w:iCs/>
        </w:rPr>
        <w:t>The politics of menopause: The “discovery” of a deficiency disease</w:t>
      </w:r>
      <w:r>
        <w:t>. Social problems, 31(1), pp.111-123.</w:t>
      </w:r>
    </w:p>
    <w:p w14:paraId="5641102E" w14:textId="77777777" w:rsidR="00BE288D" w:rsidRDefault="00BE288D" w:rsidP="00BE288D">
      <w:pPr>
        <w:adjustRightInd w:val="0"/>
        <w:snapToGrid w:val="0"/>
        <w:spacing w:before="120" w:after="120"/>
        <w:ind w:hanging="720"/>
      </w:pPr>
      <w:r>
        <w:t>Mitchinson, W. (2006)</w:t>
      </w:r>
      <w:r w:rsidRPr="3CCACBFA">
        <w:rPr>
          <w:i/>
          <w:iCs/>
        </w:rPr>
        <w:t xml:space="preserve"> No Longer the Same Woman: Medical Perceptions of Menopause, 1900–1950.</w:t>
      </w:r>
      <w:r>
        <w:t xml:space="preserve"> No Longer the Same Woman, 23(1), pp.7–47.</w:t>
      </w:r>
    </w:p>
    <w:p w14:paraId="22323E96" w14:textId="0EE3F917" w:rsidR="00BE288D" w:rsidRPr="002B6C2F" w:rsidRDefault="00BE288D" w:rsidP="00BE288D">
      <w:pPr>
        <w:adjustRightInd w:val="0"/>
        <w:snapToGrid w:val="0"/>
        <w:spacing w:before="120" w:after="120"/>
        <w:ind w:hanging="720"/>
        <w:rPr>
          <w:color w:val="000000"/>
        </w:rPr>
      </w:pPr>
      <w:r w:rsidRPr="3CCACBFA">
        <w:rPr>
          <w:color w:val="000000" w:themeColor="text1"/>
        </w:rPr>
        <w:t xml:space="preserve">Monteleone, P., Mascagni, G., Giannini, A., Genazzani, A.R. and Simoncini, T., (2018) </w:t>
      </w:r>
      <w:r w:rsidRPr="3CCACBFA">
        <w:rPr>
          <w:i/>
          <w:iCs/>
          <w:color w:val="000000" w:themeColor="text1"/>
        </w:rPr>
        <w:t xml:space="preserve">Symptoms of menopause—global prevalence, physiology, and implications. </w:t>
      </w:r>
      <w:r w:rsidRPr="3CCACBFA">
        <w:rPr>
          <w:color w:val="000000" w:themeColor="text1"/>
        </w:rPr>
        <w:t>Nature Reviews Endocrinology, 14(4), pp.199-215</w:t>
      </w:r>
      <w:r w:rsidR="6731527C" w:rsidRPr="3CCACBFA">
        <w:rPr>
          <w:color w:val="000000" w:themeColor="text1"/>
        </w:rPr>
        <w:t>.</w:t>
      </w:r>
    </w:p>
    <w:p w14:paraId="10CDD9EE" w14:textId="77777777" w:rsidR="00BE288D" w:rsidRDefault="00BE288D" w:rsidP="00BE288D">
      <w:pPr>
        <w:adjustRightInd w:val="0"/>
        <w:snapToGrid w:val="0"/>
        <w:spacing w:before="120" w:after="120"/>
        <w:ind w:hanging="720"/>
      </w:pPr>
      <w:r>
        <w:t xml:space="preserve">Moore, A.M.D. (2022) </w:t>
      </w:r>
      <w:r w:rsidRPr="3CCACBFA">
        <w:rPr>
          <w:i/>
          <w:iCs/>
        </w:rPr>
        <w:t>The French Invention of Menopause and the Medicalisation of Women's Ageing: A History</w:t>
      </w:r>
      <w:r>
        <w:t>. Oxford University Press.</w:t>
      </w:r>
    </w:p>
    <w:p w14:paraId="26A20EA8" w14:textId="77777777" w:rsidR="00BE288D" w:rsidRDefault="00BE288D" w:rsidP="00BE288D">
      <w:pPr>
        <w:adjustRightInd w:val="0"/>
        <w:snapToGrid w:val="0"/>
        <w:spacing w:before="120" w:after="120"/>
        <w:ind w:hanging="720"/>
      </w:pPr>
      <w:r>
        <w:t xml:space="preserve">Muir, K. (2022). </w:t>
      </w:r>
      <w:r w:rsidRPr="3CCACBFA">
        <w:rPr>
          <w:i/>
          <w:iCs/>
        </w:rPr>
        <w:t>Everything You Need to Know About Menopause (but were too afraid to ask).</w:t>
      </w:r>
      <w:r>
        <w:t xml:space="preserve"> [online] Google Books. Gallery UK. Available at: https://books.google.co.uk/books?hl=en&amp;lr=&amp;id=iZs5EAAAQBAJ&amp;oi=fnd&amp;pg=PT5</w:t>
      </w:r>
      <w:r>
        <w:lastRenderedPageBreak/>
        <w:t>&amp;dq=How+do+menopause-related+challenges+affect+women%E2%80%99s+well%E2%80%93being+and+work-life+balance+in+both+social+care+workplaces+and+their+day-to-day+lives [Accessed 8 Apr. 2024].</w:t>
      </w:r>
    </w:p>
    <w:p w14:paraId="45363C79" w14:textId="77777777" w:rsidR="00BE288D" w:rsidRPr="004A2E9F" w:rsidRDefault="00BE288D" w:rsidP="00BE288D">
      <w:pPr>
        <w:adjustRightInd w:val="0"/>
        <w:snapToGrid w:val="0"/>
        <w:spacing w:before="120" w:after="120"/>
        <w:ind w:hanging="720"/>
      </w:pPr>
      <w:r>
        <w:t xml:space="preserve">Mullins, L., (2022) </w:t>
      </w:r>
      <w:r w:rsidRPr="3CCACBFA">
        <w:rPr>
          <w:i/>
          <w:iCs/>
        </w:rPr>
        <w:t>Is It Hot in Here or Is It Just Me? A Call for Menopause Equity in the Workplace.</w:t>
      </w:r>
      <w:r>
        <w:t xml:space="preserve"> UDC/DCSL L. Rev., 25, p.1.</w:t>
      </w:r>
    </w:p>
    <w:p w14:paraId="60B461E6" w14:textId="77777777" w:rsidR="00BE288D" w:rsidRDefault="00BE288D" w:rsidP="00BE288D">
      <w:pPr>
        <w:adjustRightInd w:val="0"/>
        <w:snapToGrid w:val="0"/>
        <w:spacing w:before="120" w:after="120"/>
        <w:ind w:hanging="720"/>
      </w:pPr>
      <w:r>
        <w:t xml:space="preserve">Munn, C., Vaughan, L., Talaulikar, V., Davies, M.C. and Harper, J.C., (2022) </w:t>
      </w:r>
      <w:r w:rsidRPr="3CCACBFA">
        <w:rPr>
          <w:i/>
          <w:iCs/>
        </w:rPr>
        <w:t>Menopause knowledge and education in women under 40: Results from an online survey.</w:t>
      </w:r>
      <w:r>
        <w:t xml:space="preserve"> Women's Health, 18, p.17455057221139660. </w:t>
      </w:r>
    </w:p>
    <w:p w14:paraId="6BD60536" w14:textId="3176E9ED" w:rsidR="00BE288D" w:rsidRDefault="00BE288D" w:rsidP="3CCACBFA">
      <w:pPr>
        <w:adjustRightInd w:val="0"/>
        <w:snapToGrid w:val="0"/>
        <w:spacing w:before="120" w:after="120"/>
        <w:ind w:hanging="720"/>
      </w:pPr>
      <w:r>
        <w:t>National Institute for Health and Care Excellence (2022)</w:t>
      </w:r>
      <w:r w:rsidRPr="3CCACBFA">
        <w:rPr>
          <w:i/>
          <w:iCs/>
        </w:rPr>
        <w:t xml:space="preserve"> When should I suspect a diagnosis of menopause or perimenopause?</w:t>
      </w:r>
      <w:r w:rsidR="27674DE4">
        <w:t xml:space="preserve"> </w:t>
      </w:r>
      <w:r w:rsidR="27674DE4" w:rsidRPr="3CCACBFA">
        <w:rPr>
          <w:lang w:val="en-US"/>
        </w:rPr>
        <w:t xml:space="preserve">. Available at: </w:t>
      </w:r>
      <w:hyperlink r:id="rId30" w:anchor=":~:text=Differential%20diagnosis-.">
        <w:r w:rsidR="27674DE4" w:rsidRPr="3CCACBFA">
          <w:rPr>
            <w:rStyle w:val="Hyperlink"/>
            <w:lang w:val="en-US"/>
          </w:rPr>
          <w:t>https://cks.nice.org.uk/topics/menopause/diagnosis/diagnosis-of-menopause-perimenopause/#:~:text=Differential%20diagnosis-.</w:t>
        </w:r>
      </w:hyperlink>
      <w:r w:rsidR="27674DE4" w:rsidRPr="3CCACBFA">
        <w:rPr>
          <w:lang w:val="en-US"/>
        </w:rPr>
        <w:t xml:space="preserve"> [Accessed 09.02.2024].</w:t>
      </w:r>
    </w:p>
    <w:p w14:paraId="4196D56D" w14:textId="77777777" w:rsidR="00BE288D" w:rsidRDefault="00BE288D" w:rsidP="00BE288D">
      <w:pPr>
        <w:adjustRightInd w:val="0"/>
        <w:snapToGrid w:val="0"/>
        <w:spacing w:before="120" w:after="120"/>
        <w:ind w:hanging="720"/>
      </w:pPr>
      <w:r>
        <w:t>National Institute of Child Health and Human Development (2021).</w:t>
      </w:r>
      <w:r w:rsidRPr="3CCACBFA">
        <w:rPr>
          <w:i/>
          <w:iCs/>
        </w:rPr>
        <w:t xml:space="preserve"> What Are the Treatments for Other Symptoms of menopause?</w:t>
      </w:r>
      <w:r>
        <w:t xml:space="preserve"> [online] https://www.nichd.nih.gov/. Available at: https://www.nichd.nih.gov/health/topics/menopause/conditioninfo/treatments. [Accessed 09.04.2024].</w:t>
      </w:r>
    </w:p>
    <w:p w14:paraId="50995883" w14:textId="1408A277" w:rsidR="00BE288D" w:rsidRPr="00E13554" w:rsidRDefault="00BE288D" w:rsidP="00BE288D">
      <w:pPr>
        <w:adjustRightInd w:val="0"/>
        <w:snapToGrid w:val="0"/>
        <w:spacing w:before="120" w:after="120"/>
        <w:ind w:hanging="720"/>
      </w:pPr>
      <w:r>
        <w:t>National Institute on Aging (2021).</w:t>
      </w:r>
      <w:r w:rsidRPr="3CCACBFA">
        <w:rPr>
          <w:i/>
          <w:iCs/>
        </w:rPr>
        <w:t xml:space="preserve"> What Is Menopause?</w:t>
      </w:r>
      <w:r>
        <w:t xml:space="preserve"> [online] National Institute on Aging. Available at: </w:t>
      </w:r>
      <w:hyperlink r:id="rId31">
        <w:r w:rsidRPr="3CCACBFA">
          <w:rPr>
            <w:rStyle w:val="Hyperlink"/>
          </w:rPr>
          <w:t>https://www.nia.nih.gov/health/what-menopause</w:t>
        </w:r>
      </w:hyperlink>
      <w:r>
        <w:t xml:space="preserve"> .</w:t>
      </w:r>
    </w:p>
    <w:p w14:paraId="561646D8" w14:textId="4218F297" w:rsidR="00BE288D" w:rsidRPr="00E13554" w:rsidRDefault="00BE288D" w:rsidP="3CCACBFA">
      <w:pPr>
        <w:adjustRightInd w:val="0"/>
        <w:snapToGrid w:val="0"/>
        <w:spacing w:before="120" w:after="120"/>
        <w:ind w:hanging="720"/>
      </w:pPr>
      <w:r w:rsidRPr="3CCACBFA">
        <w:rPr>
          <w:lang w:val="en-US"/>
        </w:rPr>
        <w:t xml:space="preserve">National </w:t>
      </w:r>
      <w:r w:rsidR="36674A30" w:rsidRPr="3CCACBFA">
        <w:rPr>
          <w:lang w:val="en-US"/>
        </w:rPr>
        <w:t>Institute</w:t>
      </w:r>
      <w:r w:rsidRPr="3CCACBFA">
        <w:rPr>
          <w:lang w:val="en-US"/>
        </w:rPr>
        <w:t xml:space="preserve"> for Health and Care Excellence (2022) </w:t>
      </w:r>
      <w:r w:rsidR="58A439F9" w:rsidRPr="3CCACBFA">
        <w:rPr>
          <w:i/>
          <w:iCs/>
          <w:lang w:val="en-US"/>
        </w:rPr>
        <w:t>When Should I Suspect a Diagnosis of Menopause or Perimenopause?</w:t>
      </w:r>
      <w:r w:rsidRPr="3CCACBFA">
        <w:rPr>
          <w:lang w:val="en-US"/>
        </w:rPr>
        <w:t xml:space="preserve"> [online] NICE. Available at: </w:t>
      </w:r>
      <w:hyperlink r:id="rId32">
        <w:r w:rsidRPr="3CCACBFA">
          <w:rPr>
            <w:rStyle w:val="Hyperlink"/>
            <w:lang w:val="en-US"/>
          </w:rPr>
          <w:t>https://cks.nice.org.uk/topics/menopause/diagnosis/diagnosis-of-menopause-perimenopause/</w:t>
        </w:r>
      </w:hyperlink>
      <w:r w:rsidRPr="3CCACBFA">
        <w:rPr>
          <w:lang w:val="en-US"/>
        </w:rPr>
        <w:t>.</w:t>
      </w:r>
      <w:r w:rsidR="06B9C07D" w:rsidRPr="3CCACBFA">
        <w:rPr>
          <w:lang w:val="en-US"/>
        </w:rPr>
        <w:t xml:space="preserve"> [Accessed 10.03.2024].</w:t>
      </w:r>
    </w:p>
    <w:p w14:paraId="4DCA30DD" w14:textId="77777777" w:rsidR="00BE288D" w:rsidRDefault="00BE288D" w:rsidP="00BE288D">
      <w:pPr>
        <w:adjustRightInd w:val="0"/>
        <w:snapToGrid w:val="0"/>
        <w:spacing w:before="120" w:after="120"/>
        <w:ind w:hanging="720"/>
      </w:pPr>
      <w:r>
        <w:t xml:space="preserve">News (2023). </w:t>
      </w:r>
      <w:r w:rsidRPr="3CCACBFA">
        <w:rPr>
          <w:i/>
          <w:iCs/>
        </w:rPr>
        <w:t>The Powerful Transition: Adult Social Care Must Prioritise Menopause Support</w:t>
      </w:r>
      <w:r>
        <w:t xml:space="preserve">. [online] The Carer. Available at: </w:t>
      </w:r>
      <w:hyperlink r:id="rId33">
        <w:r w:rsidRPr="3CCACBFA">
          <w:rPr>
            <w:rStyle w:val="Hyperlink"/>
          </w:rPr>
          <w:t>https://thecareruk.com/the-powerful-transition-adult-social-care-must-prioritise-menopause-support/</w:t>
        </w:r>
      </w:hyperlink>
      <w:r>
        <w:t xml:space="preserve">  [Accessed 26 Oct. 2023].</w:t>
      </w:r>
    </w:p>
    <w:p w14:paraId="1891041C" w14:textId="7D6DDCF7" w:rsidR="00BE288D" w:rsidRPr="00E13554" w:rsidRDefault="00BE288D" w:rsidP="00BE288D">
      <w:pPr>
        <w:adjustRightInd w:val="0"/>
        <w:snapToGrid w:val="0"/>
        <w:spacing w:before="120" w:after="120"/>
        <w:ind w:hanging="720"/>
      </w:pPr>
      <w:r w:rsidRPr="3CCACBFA">
        <w:rPr>
          <w:lang w:val="en-US"/>
        </w:rPr>
        <w:t xml:space="preserve">NHS (2019) </w:t>
      </w:r>
      <w:r w:rsidRPr="3CCACBFA">
        <w:rPr>
          <w:i/>
          <w:iCs/>
          <w:lang w:val="en-US"/>
        </w:rPr>
        <w:t>Symptoms - Menopause</w:t>
      </w:r>
      <w:r w:rsidRPr="3CCACBFA">
        <w:rPr>
          <w:lang w:val="en-US"/>
        </w:rPr>
        <w:t xml:space="preserve">. [online] NHS. Available at: </w:t>
      </w:r>
      <w:hyperlink r:id="rId34">
        <w:r w:rsidRPr="3CCACBFA">
          <w:rPr>
            <w:rStyle w:val="Hyperlink"/>
            <w:lang w:val="en-US"/>
          </w:rPr>
          <w:t>https://www.nhs.uk/conditions/menopause/symptoms/</w:t>
        </w:r>
      </w:hyperlink>
      <w:r w:rsidRPr="3CCACBFA">
        <w:rPr>
          <w:lang w:val="en-US"/>
        </w:rPr>
        <w:t>.</w:t>
      </w:r>
      <w:r w:rsidR="779CC5A9" w:rsidRPr="3CCACBFA">
        <w:rPr>
          <w:lang w:val="en-US"/>
        </w:rPr>
        <w:t xml:space="preserve"> [Accessed 11.04.2024]</w:t>
      </w:r>
    </w:p>
    <w:p w14:paraId="0672ED0E" w14:textId="04A73E62" w:rsidR="00BE288D" w:rsidRPr="00E13554" w:rsidRDefault="00BE288D" w:rsidP="00BE288D">
      <w:pPr>
        <w:adjustRightInd w:val="0"/>
        <w:snapToGrid w:val="0"/>
        <w:spacing w:before="120" w:after="120"/>
        <w:ind w:hanging="720"/>
      </w:pPr>
      <w:r w:rsidRPr="3CCACBFA">
        <w:rPr>
          <w:lang w:val="en-US"/>
        </w:rPr>
        <w:t xml:space="preserve">NHS (2022) </w:t>
      </w:r>
      <w:r w:rsidRPr="3CCACBFA">
        <w:rPr>
          <w:i/>
          <w:iCs/>
          <w:lang w:val="en-US"/>
        </w:rPr>
        <w:t>Overview - Menopause</w:t>
      </w:r>
      <w:r w:rsidRPr="3CCACBFA">
        <w:rPr>
          <w:lang w:val="en-US"/>
        </w:rPr>
        <w:t xml:space="preserve">. [online] NHS. Available at: </w:t>
      </w:r>
      <w:hyperlink r:id="rId35">
        <w:r w:rsidRPr="3CCACBFA">
          <w:rPr>
            <w:rStyle w:val="Hyperlink"/>
            <w:lang w:val="en-US"/>
          </w:rPr>
          <w:t>https://www.nhs.uk/conditions/menopause/</w:t>
        </w:r>
      </w:hyperlink>
      <w:r w:rsidRPr="3CCACBFA">
        <w:rPr>
          <w:lang w:val="en-US"/>
        </w:rPr>
        <w:t>.</w:t>
      </w:r>
      <w:r w:rsidR="4AA63D9C" w:rsidRPr="3CCACBFA">
        <w:rPr>
          <w:lang w:val="en-US"/>
        </w:rPr>
        <w:t xml:space="preserve"> [Accessed 11.04.2024]</w:t>
      </w:r>
    </w:p>
    <w:p w14:paraId="40C57699" w14:textId="77777777" w:rsidR="00BE288D" w:rsidRDefault="00BE288D" w:rsidP="00BE288D">
      <w:pPr>
        <w:adjustRightInd w:val="0"/>
        <w:snapToGrid w:val="0"/>
        <w:spacing w:before="120" w:after="120"/>
        <w:ind w:hanging="720"/>
      </w:pPr>
      <w:r>
        <w:t>NHS (2023).</w:t>
      </w:r>
      <w:r w:rsidRPr="3CCACBFA">
        <w:rPr>
          <w:i/>
          <w:iCs/>
        </w:rPr>
        <w:t xml:space="preserve"> Herbal Remedies and Complementary Medicines for Menopause Symptoms.</w:t>
      </w:r>
      <w:r>
        <w:t xml:space="preserve"> [online] nhs.uk. Available at: https://www.nhs.uk/medicines/hormone-replacement-therapy-hrt/alternatives-to-hormone-replacement-therapy-hrt/herbal-remedies-and-complementary-medicines-for-menopause-symptoms/. [Accessed 11.04.2024].</w:t>
      </w:r>
    </w:p>
    <w:p w14:paraId="055D8A9E" w14:textId="77777777" w:rsidR="00BE288D" w:rsidRDefault="00BE288D" w:rsidP="00BE288D">
      <w:pPr>
        <w:adjustRightInd w:val="0"/>
        <w:snapToGrid w:val="0"/>
        <w:spacing w:before="120" w:after="120"/>
        <w:ind w:hanging="720"/>
      </w:pPr>
      <w:r>
        <w:t xml:space="preserve">NHS Choices (2019). </w:t>
      </w:r>
      <w:r w:rsidRPr="3CCACBFA">
        <w:rPr>
          <w:i/>
          <w:iCs/>
        </w:rPr>
        <w:t>Treatment - Menopause</w:t>
      </w:r>
      <w:r>
        <w:t>. [online] NHS. Available at: https://www.nhs.uk/conditions/menopause/treatment/. [Accessed 11.04.2024].</w:t>
      </w:r>
    </w:p>
    <w:p w14:paraId="44E31DFB" w14:textId="30641D54" w:rsidR="00BE288D" w:rsidRDefault="00BE288D" w:rsidP="00BE288D">
      <w:pPr>
        <w:adjustRightInd w:val="0"/>
        <w:snapToGrid w:val="0"/>
        <w:spacing w:before="120" w:after="120"/>
        <w:ind w:hanging="720"/>
      </w:pPr>
      <w:r>
        <w:t>Office of National Statistics (ONS), (2017)</w:t>
      </w:r>
      <w:r w:rsidRPr="3CCACBFA">
        <w:rPr>
          <w:i/>
          <w:iCs/>
        </w:rPr>
        <w:t xml:space="preserve"> Overview of the UK Population: March 2017.</w:t>
      </w:r>
      <w:r>
        <w:t xml:space="preserve"> Retrieved September 1, 2020, from </w:t>
      </w:r>
      <w:hyperlink r:id="rId36">
        <w:r w:rsidRPr="3CCACBFA">
          <w:rPr>
            <w:rStyle w:val="Hyperlink"/>
          </w:rPr>
          <w:t>https://www.ons.gov.uk/releases/overviewoftheukpopulationmarch2017</w:t>
        </w:r>
      </w:hyperlink>
      <w:r>
        <w:t xml:space="preserve"> </w:t>
      </w:r>
      <w:r w:rsidR="6236FF02">
        <w:t>. [Accessed 12.02.2024].</w:t>
      </w:r>
    </w:p>
    <w:p w14:paraId="0E737012" w14:textId="77777777" w:rsidR="00BE288D" w:rsidRPr="002B6C2F" w:rsidRDefault="00BE288D" w:rsidP="00BE288D">
      <w:pPr>
        <w:adjustRightInd w:val="0"/>
        <w:snapToGrid w:val="0"/>
        <w:spacing w:before="120" w:after="120"/>
        <w:ind w:hanging="720"/>
        <w:rPr>
          <w:color w:val="000000"/>
        </w:rPr>
      </w:pPr>
      <w:r w:rsidRPr="002B6C2F">
        <w:rPr>
          <w:color w:val="000000"/>
        </w:rPr>
        <w:t xml:space="preserve">O'Reilly, K., McDermid, F., McInnes, S. and Peters, K., (2023) </w:t>
      </w:r>
      <w:r w:rsidRPr="002B6C2F">
        <w:rPr>
          <w:i/>
          <w:iCs/>
          <w:color w:val="000000"/>
        </w:rPr>
        <w:t>‘I was just a shell’: Mental health concerns for women in perimenopause and menopause.</w:t>
      </w:r>
      <w:r w:rsidRPr="002B6C2F">
        <w:rPr>
          <w:color w:val="000000"/>
        </w:rPr>
        <w:t xml:space="preserve"> International Journal of Mental Health Nursing</w:t>
      </w:r>
    </w:p>
    <w:p w14:paraId="4AD14403" w14:textId="7157B4C4" w:rsidR="00BE288D" w:rsidRDefault="00BE288D" w:rsidP="00BE288D">
      <w:pPr>
        <w:adjustRightInd w:val="0"/>
        <w:snapToGrid w:val="0"/>
        <w:spacing w:before="120" w:after="120"/>
        <w:ind w:hanging="720"/>
      </w:pPr>
      <w:r>
        <w:lastRenderedPageBreak/>
        <w:t>Panay, N. and Kalu, E. (2009)</w:t>
      </w:r>
      <w:r w:rsidRPr="3CCACBFA">
        <w:rPr>
          <w:i/>
          <w:iCs/>
        </w:rPr>
        <w:t xml:space="preserve"> Management of premature ovarian failure.</w:t>
      </w:r>
      <w:r>
        <w:t xml:space="preserve"> Best practice &amp; research Clinical obstetrics &amp; gynaecology, 23(1), pp.129-140.Santoro N. Mechanisms of premature ovarian failure. Ann Endocrinol (Paris) </w:t>
      </w:r>
      <w:r w:rsidR="3C79B0FE">
        <w:t>2003; 64:87</w:t>
      </w:r>
      <w:r>
        <w:t>–92.</w:t>
      </w:r>
    </w:p>
    <w:p w14:paraId="08B578ED" w14:textId="089DF077" w:rsidR="00BE288D" w:rsidRPr="00E13554" w:rsidRDefault="00BE288D" w:rsidP="00BE288D">
      <w:pPr>
        <w:adjustRightInd w:val="0"/>
        <w:snapToGrid w:val="0"/>
        <w:spacing w:before="120" w:after="120"/>
        <w:ind w:hanging="720"/>
      </w:pPr>
      <w:r w:rsidRPr="3CCACBFA">
        <w:rPr>
          <w:lang w:val="en-US"/>
        </w:rPr>
        <w:t xml:space="preserve">Peacock, K. and Ketvertis, K.M. (2022) </w:t>
      </w:r>
      <w:r w:rsidRPr="3CCACBFA">
        <w:rPr>
          <w:i/>
          <w:iCs/>
          <w:lang w:val="en-US"/>
        </w:rPr>
        <w:t>Menopause</w:t>
      </w:r>
      <w:r w:rsidRPr="3CCACBFA">
        <w:rPr>
          <w:lang w:val="en-US"/>
        </w:rPr>
        <w:t xml:space="preserve">. [online] PubMed. Available at: </w:t>
      </w:r>
      <w:hyperlink r:id="rId37">
        <w:r w:rsidRPr="3CCACBFA">
          <w:rPr>
            <w:rStyle w:val="Hyperlink"/>
            <w:lang w:val="en-US"/>
          </w:rPr>
          <w:t>https://pubmed.ncbi.nlm.nih.gov/29939603/</w:t>
        </w:r>
      </w:hyperlink>
      <w:r w:rsidRPr="3CCACBFA">
        <w:rPr>
          <w:lang w:val="en-US"/>
        </w:rPr>
        <w:t>.</w:t>
      </w:r>
      <w:r w:rsidR="5A1B66E7" w:rsidRPr="3CCACBFA">
        <w:rPr>
          <w:lang w:val="en-US"/>
        </w:rPr>
        <w:t xml:space="preserve"> [Accessed 12.03.2024].</w:t>
      </w:r>
    </w:p>
    <w:p w14:paraId="36805350" w14:textId="77777777" w:rsidR="00BE288D" w:rsidRDefault="00BE288D" w:rsidP="00BE288D">
      <w:pPr>
        <w:adjustRightInd w:val="0"/>
        <w:snapToGrid w:val="0"/>
        <w:spacing w:before="120" w:after="120"/>
        <w:ind w:hanging="720"/>
      </w:pPr>
      <w:r>
        <w:t xml:space="preserve">Potts, J., Collins, H. and Barry, S., (n.d) </w:t>
      </w:r>
      <w:r w:rsidRPr="3CCACBFA">
        <w:rPr>
          <w:i/>
          <w:iCs/>
        </w:rPr>
        <w:t>Difficult to Divulge: The Impact of Organizational Silence Around Menopause.</w:t>
      </w:r>
      <w:r>
        <w:t xml:space="preserve"> Work, Employment and Society.</w:t>
      </w:r>
    </w:p>
    <w:p w14:paraId="6DE857E6" w14:textId="77777777" w:rsidR="00BE288D" w:rsidRDefault="00BE288D" w:rsidP="00BE288D">
      <w:pPr>
        <w:adjustRightInd w:val="0"/>
        <w:snapToGrid w:val="0"/>
        <w:spacing w:before="120" w:after="120"/>
        <w:ind w:hanging="720"/>
      </w:pPr>
      <w:r>
        <w:t xml:space="preserve">Prague, J. (2019) </w:t>
      </w:r>
      <w:r w:rsidRPr="3CCACBFA">
        <w:rPr>
          <w:i/>
          <w:iCs/>
        </w:rPr>
        <w:t>Menopause: Life after Reproduction</w:t>
      </w:r>
      <w:r>
        <w:t>. Nature, 574(7776), pp.34–35.</w:t>
      </w:r>
    </w:p>
    <w:p w14:paraId="514FF235" w14:textId="77777777" w:rsidR="00BE288D" w:rsidRDefault="00BE288D" w:rsidP="00BE288D">
      <w:pPr>
        <w:adjustRightInd w:val="0"/>
        <w:snapToGrid w:val="0"/>
        <w:spacing w:before="120" w:after="120"/>
        <w:ind w:hanging="720"/>
      </w:pPr>
      <w:r>
        <w:t xml:space="preserve">Rees, M., Bitzer, J., Cano, A., Ceausu, I., Chedraui, P., Durmusoglu, F., Erkkola, R., Geukes, M., Godfrey, A., Goulis, D.G. and Griffiths, A., (2021) </w:t>
      </w:r>
      <w:r w:rsidRPr="3CCACBFA">
        <w:rPr>
          <w:i/>
          <w:iCs/>
        </w:rPr>
        <w:t>Global consensus recommendations on menopause in the workplace: a European Menopause and Andropause Society (EMAS) position statement</w:t>
      </w:r>
      <w:r>
        <w:t>. Maturitas, 151, pp.55-62.</w:t>
      </w:r>
    </w:p>
    <w:p w14:paraId="66601FF1" w14:textId="4D1FE0C8" w:rsidR="00BE288D" w:rsidRDefault="00BE288D" w:rsidP="00BE288D">
      <w:pPr>
        <w:adjustRightInd w:val="0"/>
        <w:snapToGrid w:val="0"/>
        <w:spacing w:before="120" w:after="120"/>
        <w:ind w:hanging="720"/>
      </w:pPr>
      <w:r>
        <w:t xml:space="preserve">Riach, K. and Jack, G. (2021). </w:t>
      </w:r>
      <w:r w:rsidRPr="3CCACBFA">
        <w:rPr>
          <w:i/>
          <w:iCs/>
        </w:rPr>
        <w:t>Women’s Health in/and Work: Menopause as an Intersectional Experience</w:t>
      </w:r>
      <w:r>
        <w:t xml:space="preserve">. International Journal of Environmental Research and Public Health, 18(20), p.10793. doi: </w:t>
      </w:r>
      <w:r w:rsidR="73CD882C">
        <w:t>https://doi.org/10.3390/ijerph182010793.</w:t>
      </w:r>
    </w:p>
    <w:p w14:paraId="4B1D1311" w14:textId="23534762" w:rsidR="00BE288D" w:rsidRDefault="00BE288D" w:rsidP="00BE288D">
      <w:pPr>
        <w:adjustRightInd w:val="0"/>
        <w:snapToGrid w:val="0"/>
        <w:spacing w:before="120" w:after="120"/>
        <w:ind w:hanging="720"/>
      </w:pPr>
      <w:r>
        <w:t>Safwan, N. et al. (2024)</w:t>
      </w:r>
      <w:r w:rsidRPr="3CCACBFA">
        <w:rPr>
          <w:i/>
          <w:iCs/>
        </w:rPr>
        <w:t xml:space="preserve"> Menopause in the workplace: Challenges, impact, and next steps</w:t>
      </w:r>
      <w:r w:rsidR="3D497DC8" w:rsidRPr="3CCACBFA">
        <w:rPr>
          <w:i/>
          <w:iCs/>
        </w:rPr>
        <w:t>.</w:t>
      </w:r>
      <w:r>
        <w:t xml:space="preserve"> Maturitas, 185, pp. 107983–107983. Available at: https://doi.org/10.1016/j.maturitas.2024.107983. </w:t>
      </w:r>
    </w:p>
    <w:p w14:paraId="273CDD42" w14:textId="77777777" w:rsidR="00BE288D" w:rsidRPr="00C23E67" w:rsidRDefault="00BE288D" w:rsidP="00BE288D">
      <w:pPr>
        <w:adjustRightInd w:val="0"/>
        <w:snapToGrid w:val="0"/>
        <w:spacing w:before="120" w:after="120"/>
        <w:ind w:hanging="720"/>
        <w:rPr>
          <w:lang w:val="fr-FR"/>
        </w:rPr>
      </w:pPr>
      <w:r>
        <w:t>Santoro, N. (2003)</w:t>
      </w:r>
      <w:r w:rsidRPr="3CCACBFA">
        <w:rPr>
          <w:i/>
          <w:iCs/>
        </w:rPr>
        <w:t xml:space="preserve"> Mechanisms of Premature Ovarian Failure</w:t>
      </w:r>
      <w:r>
        <w:t xml:space="preserve">. </w:t>
      </w:r>
      <w:r w:rsidRPr="00C23E67">
        <w:rPr>
          <w:lang w:val="fr-FR"/>
        </w:rPr>
        <w:t xml:space="preserve">Annales D’endocrinologie, [online] 64(2), pp.87–92. </w:t>
      </w:r>
      <w:proofErr w:type="spellStart"/>
      <w:r w:rsidRPr="00C23E67">
        <w:rPr>
          <w:lang w:val="fr-FR"/>
        </w:rPr>
        <w:t>Available</w:t>
      </w:r>
      <w:proofErr w:type="spellEnd"/>
      <w:r w:rsidRPr="00C23E67">
        <w:rPr>
          <w:lang w:val="fr-FR"/>
        </w:rPr>
        <w:t xml:space="preserve"> at: https://pubmed.ncbi.nlm.nih.gov/12773939/.</w:t>
      </w:r>
    </w:p>
    <w:p w14:paraId="3D631C8D" w14:textId="77777777" w:rsidR="00BE288D" w:rsidRPr="002B6C2F" w:rsidRDefault="00BE288D" w:rsidP="00BE288D">
      <w:pPr>
        <w:adjustRightInd w:val="0"/>
        <w:snapToGrid w:val="0"/>
        <w:spacing w:before="120" w:after="120"/>
        <w:ind w:hanging="720"/>
        <w:rPr>
          <w:color w:val="000000"/>
        </w:rPr>
      </w:pPr>
      <w:r w:rsidRPr="002B6C2F">
        <w:rPr>
          <w:color w:val="000000"/>
        </w:rPr>
        <w:t xml:space="preserve">Sartorius, N. (2002) </w:t>
      </w:r>
      <w:r w:rsidRPr="002B6C2F">
        <w:rPr>
          <w:i/>
          <w:iCs/>
          <w:color w:val="000000"/>
        </w:rPr>
        <w:t>Fighting for mental health</w:t>
      </w:r>
      <w:r w:rsidRPr="002B6C2F">
        <w:rPr>
          <w:color w:val="000000"/>
        </w:rPr>
        <w:t>. Cambridge: Cambridge University Press</w:t>
      </w:r>
    </w:p>
    <w:p w14:paraId="211C38EA" w14:textId="77777777" w:rsidR="00BE288D" w:rsidRDefault="00BE288D" w:rsidP="00BE288D">
      <w:pPr>
        <w:adjustRightInd w:val="0"/>
        <w:snapToGrid w:val="0"/>
        <w:spacing w:before="120" w:after="120"/>
        <w:ind w:hanging="720"/>
      </w:pPr>
      <w:r>
        <w:t xml:space="preserve">Sheila, MD, A. (n.d.). </w:t>
      </w:r>
      <w:r w:rsidRPr="3CCACBFA">
        <w:rPr>
          <w:i/>
          <w:iCs/>
        </w:rPr>
        <w:t>Managing Menopause in the 21st Century</w:t>
      </w:r>
      <w:r>
        <w:t>. [online] UNC Physicians Network UNC Health Care. Available at: https://www.uncpn.com/app/files/public/88714efc-9104-4209-a6d7-29684b87668c/pdf-uncpn-unc-pc-sc-brier-creek-article-managing-menopause.pdf [Accessed 1 Apr. 2024].</w:t>
      </w:r>
    </w:p>
    <w:p w14:paraId="77FB14F9" w14:textId="77777777" w:rsidR="00BE288D" w:rsidRPr="002B6C2F" w:rsidRDefault="00BE288D" w:rsidP="00BE288D">
      <w:pPr>
        <w:adjustRightInd w:val="0"/>
        <w:snapToGrid w:val="0"/>
        <w:spacing w:before="120" w:after="120"/>
        <w:ind w:hanging="720"/>
        <w:rPr>
          <w:color w:val="000000"/>
        </w:rPr>
      </w:pPr>
      <w:r w:rsidRPr="002B6C2F">
        <w:rPr>
          <w:color w:val="000000"/>
        </w:rPr>
        <w:t xml:space="preserve">SHEPS (Society for Health Education and Promotion Specialists). (1997) </w:t>
      </w:r>
      <w:r w:rsidRPr="002B6C2F">
        <w:rPr>
          <w:i/>
          <w:iCs/>
          <w:color w:val="000000"/>
        </w:rPr>
        <w:t>Ten elements of mental health, its promotion and demotion: Implications for practice</w:t>
      </w:r>
      <w:r w:rsidRPr="002B6C2F">
        <w:rPr>
          <w:color w:val="000000"/>
        </w:rPr>
        <w:t>. London: SHEPS</w:t>
      </w:r>
    </w:p>
    <w:p w14:paraId="090C9DAF" w14:textId="77777777" w:rsidR="00BE288D" w:rsidRDefault="00BE288D" w:rsidP="00BE288D">
      <w:pPr>
        <w:adjustRightInd w:val="0"/>
        <w:snapToGrid w:val="0"/>
        <w:spacing w:before="120" w:after="120"/>
        <w:ind w:hanging="720"/>
      </w:pPr>
      <w:r>
        <w:t xml:space="preserve"> Singh, H.P., Batish, D.R., Kaur, S., Ramezani, H. and Kohli, R.K., (2002) </w:t>
      </w:r>
      <w:r w:rsidRPr="3CCACBFA">
        <w:rPr>
          <w:i/>
          <w:iCs/>
        </w:rPr>
        <w:t>Comparative phytotoxicity of four monoterpenes against Cassia occidentalis</w:t>
      </w:r>
      <w:r>
        <w:t>. Annals of Applied Biology, 141(2), pp.111-116.</w:t>
      </w:r>
    </w:p>
    <w:p w14:paraId="0ECD2A7B" w14:textId="77777777" w:rsidR="00BE288D" w:rsidRPr="002F6A9D" w:rsidRDefault="00BE288D" w:rsidP="00BE288D">
      <w:pPr>
        <w:adjustRightInd w:val="0"/>
        <w:snapToGrid w:val="0"/>
        <w:spacing w:before="120" w:after="120"/>
        <w:ind w:hanging="720"/>
        <w:rPr>
          <w:color w:val="000000"/>
        </w:rPr>
      </w:pPr>
      <w:r w:rsidRPr="002F6A9D">
        <w:rPr>
          <w:color w:val="000000"/>
        </w:rPr>
        <w:t xml:space="preserve">Skae, F., (1865) </w:t>
      </w:r>
      <w:r w:rsidRPr="002F6A9D">
        <w:rPr>
          <w:i/>
          <w:iCs/>
          <w:color w:val="000000"/>
        </w:rPr>
        <w:t xml:space="preserve">Climacteric insanity. </w:t>
      </w:r>
      <w:r w:rsidRPr="002F6A9D">
        <w:rPr>
          <w:color w:val="000000"/>
        </w:rPr>
        <w:t>Edinburgh Medical Journal, 10(8), p.703</w:t>
      </w:r>
    </w:p>
    <w:p w14:paraId="4BD13175" w14:textId="77777777" w:rsidR="00BE288D" w:rsidRDefault="00BE288D" w:rsidP="00BE288D">
      <w:pPr>
        <w:adjustRightInd w:val="0"/>
        <w:snapToGrid w:val="0"/>
        <w:spacing w:before="120" w:after="120"/>
        <w:ind w:hanging="720"/>
      </w:pPr>
      <w:r>
        <w:t>Skills for Care (2022).</w:t>
      </w:r>
      <w:r w:rsidRPr="3CCACBFA">
        <w:rPr>
          <w:i/>
          <w:iCs/>
        </w:rPr>
        <w:t xml:space="preserve"> Menopause awareness in the workplace</w:t>
      </w:r>
      <w:r>
        <w:t xml:space="preserve">. [online] www.skillsforcare.org.uk. Available at: </w:t>
      </w:r>
      <w:hyperlink r:id="rId38">
        <w:r w:rsidRPr="3CCACBFA">
          <w:rPr>
            <w:rStyle w:val="Hyperlink"/>
          </w:rPr>
          <w:t>https://www.skillsforcare.org.uk/Support-for-leaders-and-managers/Managing-people/Wellbeing/Menopause-awareness-in-the-workplace.aspx</w:t>
        </w:r>
      </w:hyperlink>
      <w:r>
        <w:t xml:space="preserve">  [Accessed 30 Oct. 2023].</w:t>
      </w:r>
    </w:p>
    <w:p w14:paraId="20CB1A33" w14:textId="2F0420C5" w:rsidR="00BE288D" w:rsidRDefault="00BE288D" w:rsidP="00BE288D">
      <w:pPr>
        <w:adjustRightInd w:val="0"/>
        <w:snapToGrid w:val="0"/>
        <w:spacing w:before="120" w:after="120"/>
        <w:ind w:hanging="720"/>
      </w:pPr>
      <w:r>
        <w:t xml:space="preserve">Skills For Care (2023). </w:t>
      </w:r>
      <w:r w:rsidRPr="3CCACBFA">
        <w:rPr>
          <w:i/>
          <w:iCs/>
        </w:rPr>
        <w:t>Adult Social Care Menopause Guidance for Managers and Staff</w:t>
      </w:r>
      <w:r>
        <w:t xml:space="preserve">. [online] Skills for Care. Available at: </w:t>
      </w:r>
      <w:hyperlink r:id="rId39">
        <w:r w:rsidRPr="3CCACBFA">
          <w:rPr>
            <w:rStyle w:val="Hyperlink"/>
          </w:rPr>
          <w:t>https://www.skillsforcare.org.uk/resources/documents/Support-for-leaders-and-managers/Managing-people/Wellbeing/Adult-Social-Care-Menopause-Guidance-for-Managers-and-Staff.pdf</w:t>
        </w:r>
      </w:hyperlink>
      <w:r>
        <w:t xml:space="preserve"> .</w:t>
      </w:r>
    </w:p>
    <w:p w14:paraId="3B94D7C9" w14:textId="77777777" w:rsidR="00BE288D" w:rsidRPr="002B6C2F" w:rsidRDefault="00BE288D" w:rsidP="00BE288D">
      <w:pPr>
        <w:adjustRightInd w:val="0"/>
        <w:snapToGrid w:val="0"/>
        <w:spacing w:before="120" w:after="120"/>
        <w:ind w:hanging="720"/>
        <w:rPr>
          <w:color w:val="000000"/>
        </w:rPr>
      </w:pPr>
      <w:r w:rsidRPr="002B6C2F">
        <w:rPr>
          <w:color w:val="000000"/>
        </w:rPr>
        <w:t xml:space="preserve">Stewart, D.E. and Khalid, M.J., (2006) </w:t>
      </w:r>
      <w:r w:rsidRPr="002B6C2F">
        <w:rPr>
          <w:i/>
          <w:iCs/>
          <w:color w:val="000000"/>
        </w:rPr>
        <w:t>Menopause and mental health</w:t>
      </w:r>
      <w:r w:rsidRPr="002B6C2F">
        <w:rPr>
          <w:color w:val="000000"/>
        </w:rPr>
        <w:t xml:space="preserve">. </w:t>
      </w:r>
      <w:r w:rsidRPr="002B6C2F">
        <w:rPr>
          <w:i/>
          <w:iCs/>
          <w:color w:val="000000"/>
        </w:rPr>
        <w:t>Women's Mental Health: A Life-Cycle Approach.</w:t>
      </w:r>
      <w:r w:rsidRPr="002B6C2F">
        <w:rPr>
          <w:color w:val="000000"/>
        </w:rPr>
        <w:t xml:space="preserve"> Lippincott Williams &amp; Wilkins, pp.297-309</w:t>
      </w:r>
    </w:p>
    <w:p w14:paraId="0000CA8A" w14:textId="77777777" w:rsidR="00BE288D" w:rsidRPr="002B6C2F" w:rsidRDefault="00BE288D" w:rsidP="00BE288D">
      <w:pPr>
        <w:adjustRightInd w:val="0"/>
        <w:snapToGrid w:val="0"/>
        <w:spacing w:before="120" w:after="120"/>
        <w:ind w:hanging="720"/>
        <w:rPr>
          <w:color w:val="000000"/>
        </w:rPr>
      </w:pPr>
      <w:r w:rsidRPr="002B6C2F">
        <w:rPr>
          <w:color w:val="000000"/>
        </w:rPr>
        <w:lastRenderedPageBreak/>
        <w:t xml:space="preserve">Stotland N., (2005) </w:t>
      </w:r>
      <w:r w:rsidRPr="002B6C2F">
        <w:rPr>
          <w:i/>
          <w:iCs/>
          <w:color w:val="000000"/>
        </w:rPr>
        <w:t>The context of midlife in women. In: Stewart DE, ed. Menopause: A Mental Health Practitioner’s Guide</w:t>
      </w:r>
      <w:r w:rsidRPr="002B6C2F">
        <w:rPr>
          <w:color w:val="000000"/>
        </w:rPr>
        <w:t>. Washington, DC: American Psychiatric Publishing, 2005; 1–16</w:t>
      </w:r>
    </w:p>
    <w:p w14:paraId="7053EEC0" w14:textId="443C20BC" w:rsidR="00BE288D" w:rsidRDefault="00BE288D" w:rsidP="00BE288D">
      <w:pPr>
        <w:adjustRightInd w:val="0"/>
        <w:snapToGrid w:val="0"/>
        <w:spacing w:before="120" w:after="120"/>
        <w:ind w:hanging="720"/>
      </w:pPr>
      <w:r>
        <w:t>Tariq, B., Phillips, S., Biswakarma, R., Vikram Talaulikar and Harper, J. (2023)</w:t>
      </w:r>
      <w:r w:rsidR="2F4B816B">
        <w:t xml:space="preserve"> </w:t>
      </w:r>
      <w:r w:rsidRPr="3CCACBFA">
        <w:rPr>
          <w:i/>
          <w:iCs/>
        </w:rPr>
        <w:t>Women’s knowledge and attitudes to the menopause: a comparison of women over 40 who were in the perimenopause, post menopause and those not in the peri or post menopause</w:t>
      </w:r>
      <w:r>
        <w:t>. BMC Women’s Health, 23(1). doi:https://doi.org/10.1186/s12905-023-02424-x. [Accessed 07.04.2024].</w:t>
      </w:r>
    </w:p>
    <w:p w14:paraId="26005E3E" w14:textId="77777777" w:rsidR="00BE288D" w:rsidRPr="00C23E67" w:rsidRDefault="00BE288D" w:rsidP="00BE288D">
      <w:pPr>
        <w:adjustRightInd w:val="0"/>
        <w:snapToGrid w:val="0"/>
        <w:spacing w:before="120" w:after="120"/>
        <w:ind w:hanging="720"/>
        <w:rPr>
          <w:lang w:val="it-IT"/>
        </w:rPr>
      </w:pPr>
      <w:r>
        <w:t>Taylor, V. (1997)</w:t>
      </w:r>
      <w:r w:rsidRPr="3CCACBFA">
        <w:rPr>
          <w:i/>
          <w:iCs/>
        </w:rPr>
        <w:t xml:space="preserve"> Economic gender injustice: The macro picture</w:t>
      </w:r>
      <w:r>
        <w:t xml:space="preserve">. </w:t>
      </w:r>
      <w:r w:rsidRPr="00C23E67">
        <w:rPr>
          <w:lang w:val="it-IT"/>
        </w:rPr>
        <w:t xml:space="preserve">Agenda, 33, 9–24. </w:t>
      </w:r>
      <w:hyperlink r:id="rId40">
        <w:r w:rsidRPr="00C23E67">
          <w:rPr>
            <w:rStyle w:val="Hyperlink"/>
            <w:lang w:val="it-IT"/>
          </w:rPr>
          <w:t>http://dx.doi.org/10.2307/4066128</w:t>
        </w:r>
      </w:hyperlink>
      <w:r w:rsidRPr="00C23E67">
        <w:rPr>
          <w:lang w:val="it-IT"/>
        </w:rPr>
        <w:t xml:space="preserve"> [</w:t>
      </w:r>
      <w:proofErr w:type="spellStart"/>
      <w:r w:rsidRPr="00C23E67">
        <w:rPr>
          <w:lang w:val="it-IT"/>
        </w:rPr>
        <w:t>Accessed</w:t>
      </w:r>
      <w:proofErr w:type="spellEnd"/>
      <w:r w:rsidRPr="00C23E67">
        <w:rPr>
          <w:lang w:val="it-IT"/>
        </w:rPr>
        <w:t xml:space="preserve"> 18.01.2024].</w:t>
      </w:r>
    </w:p>
    <w:p w14:paraId="210A8E02" w14:textId="77777777" w:rsidR="00BE288D" w:rsidRPr="002B6C2F" w:rsidRDefault="00BE288D" w:rsidP="00BE288D">
      <w:pPr>
        <w:adjustRightInd w:val="0"/>
        <w:snapToGrid w:val="0"/>
        <w:spacing w:before="120" w:after="120"/>
        <w:ind w:hanging="720"/>
        <w:rPr>
          <w:color w:val="000000"/>
        </w:rPr>
      </w:pPr>
      <w:r w:rsidRPr="002B6C2F">
        <w:rPr>
          <w:color w:val="000000"/>
        </w:rPr>
        <w:t xml:space="preserve">Thompson, K.A. and </w:t>
      </w:r>
      <w:proofErr w:type="spellStart"/>
      <w:r w:rsidRPr="002B6C2F">
        <w:rPr>
          <w:color w:val="000000"/>
        </w:rPr>
        <w:t>Bardone</w:t>
      </w:r>
      <w:proofErr w:type="spellEnd"/>
      <w:r w:rsidRPr="002B6C2F">
        <w:rPr>
          <w:color w:val="000000"/>
        </w:rPr>
        <w:t>-Cone, A.M., (2019)</w:t>
      </w:r>
      <w:r w:rsidRPr="002B6C2F">
        <w:rPr>
          <w:i/>
          <w:iCs/>
          <w:color w:val="000000"/>
        </w:rPr>
        <w:t xml:space="preserve"> Disordered eating behaviours and attitudes and their correlates among a community sample of older women</w:t>
      </w:r>
      <w:r w:rsidRPr="002B6C2F">
        <w:rPr>
          <w:color w:val="000000"/>
        </w:rPr>
        <w:t xml:space="preserve">. Eating behaviours, </w:t>
      </w:r>
      <w:r w:rsidRPr="002B6C2F">
        <w:rPr>
          <w:i/>
          <w:iCs/>
          <w:color w:val="000000"/>
        </w:rPr>
        <w:t>34</w:t>
      </w:r>
      <w:r w:rsidRPr="002B6C2F">
        <w:rPr>
          <w:color w:val="000000"/>
        </w:rPr>
        <w:t>, p.101301.</w:t>
      </w:r>
    </w:p>
    <w:p w14:paraId="64AC3BBA" w14:textId="5DB4283C" w:rsidR="00BE288D" w:rsidRDefault="00BE288D" w:rsidP="3CCACBFA">
      <w:pPr>
        <w:spacing w:before="120" w:after="120"/>
        <w:ind w:hanging="720"/>
      </w:pPr>
      <w:r>
        <w:t xml:space="preserve">Towner, M.C., Nenko, I. and Walton, S.E. (2016) </w:t>
      </w:r>
      <w:r w:rsidRPr="3CCACBFA">
        <w:rPr>
          <w:i/>
          <w:iCs/>
        </w:rPr>
        <w:t>Why Do Women Stop Reproducing before menopause? A life-history Approach to Age at Last Birth</w:t>
      </w:r>
      <w:r>
        <w:t>. Philosophical Transactions of the Royal Society B: Biological Sciences, 371(1692), p.20150147.</w:t>
      </w:r>
    </w:p>
    <w:p w14:paraId="62407F11" w14:textId="77B27024" w:rsidR="19E5BAC4" w:rsidRDefault="19E5BAC4" w:rsidP="3CCACBFA">
      <w:pPr>
        <w:spacing w:before="120" w:after="120"/>
        <w:ind w:hanging="720"/>
      </w:pPr>
      <w:r w:rsidRPr="3CCACBFA">
        <w:rPr>
          <w:lang w:val="en-US"/>
        </w:rPr>
        <w:t>Van de Sheur, V. and Wagemakers, A. (2021) SUPPORT</w:t>
      </w:r>
      <w:r w:rsidR="591BFBC4" w:rsidRPr="3CCACBFA">
        <w:rPr>
          <w:i/>
          <w:iCs/>
          <w:lang w:val="en-US"/>
        </w:rPr>
        <w:t xml:space="preserve"> FOR MENOPAUSAL WOMEN IN THE WORKPLACE</w:t>
      </w:r>
      <w:r w:rsidR="591BFBC4" w:rsidRPr="3CCACBFA">
        <w:rPr>
          <w:lang w:val="en-US"/>
        </w:rPr>
        <w:t xml:space="preserve">. [online] Available at: </w:t>
      </w:r>
      <w:hyperlink r:id="rId41">
        <w:r w:rsidR="591BFBC4" w:rsidRPr="3CCACBFA">
          <w:rPr>
            <w:rStyle w:val="Hyperlink"/>
            <w:lang w:val="en-US"/>
          </w:rPr>
          <w:t>https://edepot.wur.nl/569309</w:t>
        </w:r>
      </w:hyperlink>
      <w:r w:rsidR="591BFBC4" w:rsidRPr="3CCACBFA">
        <w:rPr>
          <w:lang w:val="en-US"/>
        </w:rPr>
        <w:t>.</w:t>
      </w:r>
      <w:r w:rsidR="49865145" w:rsidRPr="3CCACBFA">
        <w:rPr>
          <w:lang w:val="en-US"/>
        </w:rPr>
        <w:t xml:space="preserve"> [Accessed 10.03.2024].</w:t>
      </w:r>
    </w:p>
    <w:p w14:paraId="0AD5CFB8" w14:textId="1F313C60" w:rsidR="00BE288D" w:rsidRDefault="00BE288D" w:rsidP="00BE288D">
      <w:pPr>
        <w:adjustRightInd w:val="0"/>
        <w:snapToGrid w:val="0"/>
        <w:spacing w:before="120" w:after="120"/>
        <w:ind w:hanging="720"/>
      </w:pPr>
      <w:r>
        <w:t>van der Stege, J.G., Groen, H., van Zadelhoff, S.J., Lambalk, C.B., Braat, D.D., van Kasteren, Y.M., van Santbrink, E.J., Apperloo, M.J., Schultz, W.C.W. and Hoek, A. (2008)</w:t>
      </w:r>
      <w:r w:rsidRPr="3CCACBFA">
        <w:rPr>
          <w:i/>
          <w:iCs/>
        </w:rPr>
        <w:t xml:space="preserve"> Decreased androgen concentrations and diminished general and sexual well-being in women with premature ovarian failure</w:t>
      </w:r>
      <w:r>
        <w:t>. Menopause, 15(1), pp.23-</w:t>
      </w:r>
      <w:r w:rsidR="67332EC7">
        <w:t>31. Weiss</w:t>
      </w:r>
      <w:r>
        <w:t>, G. (2007) Understanding the Perimenopause. Women’s Health, 3(4), pp.387–390.</w:t>
      </w:r>
    </w:p>
    <w:p w14:paraId="73125D57" w14:textId="050CE173" w:rsidR="00BE288D" w:rsidRDefault="00BE288D" w:rsidP="3CCACBFA">
      <w:pPr>
        <w:adjustRightInd w:val="0"/>
        <w:snapToGrid w:val="0"/>
        <w:spacing w:before="120" w:after="120"/>
        <w:ind w:hanging="720"/>
        <w:rPr>
          <w:color w:val="000000" w:themeColor="text1"/>
        </w:rPr>
      </w:pPr>
      <w:r w:rsidRPr="3CCACBFA">
        <w:rPr>
          <w:color w:val="000000" w:themeColor="text1"/>
        </w:rPr>
        <w:t xml:space="preserve">Weissman, M.M., (1979) </w:t>
      </w:r>
      <w:r w:rsidRPr="3CCACBFA">
        <w:rPr>
          <w:i/>
          <w:iCs/>
          <w:color w:val="000000" w:themeColor="text1"/>
        </w:rPr>
        <w:t>The myth of involutional melancholia</w:t>
      </w:r>
      <w:r w:rsidRPr="3CCACBFA">
        <w:rPr>
          <w:color w:val="000000" w:themeColor="text1"/>
        </w:rPr>
        <w:t>. Jama, 242(8), pp.742-744</w:t>
      </w:r>
      <w:r w:rsidR="04038AE0" w:rsidRPr="3CCACBFA">
        <w:rPr>
          <w:color w:val="000000" w:themeColor="text1"/>
        </w:rPr>
        <w:t>.</w:t>
      </w:r>
    </w:p>
    <w:p w14:paraId="425179E2" w14:textId="79A31801" w:rsidR="00BE288D" w:rsidRDefault="04038AE0" w:rsidP="3CCACBFA">
      <w:pPr>
        <w:adjustRightInd w:val="0"/>
        <w:snapToGrid w:val="0"/>
        <w:spacing w:before="120" w:after="120"/>
        <w:ind w:hanging="720"/>
        <w:rPr>
          <w:color w:val="000000" w:themeColor="text1"/>
        </w:rPr>
      </w:pPr>
      <w:r w:rsidRPr="3CCACBFA">
        <w:rPr>
          <w:lang w:val="en-US"/>
        </w:rPr>
        <w:t xml:space="preserve">Welsh Government (2015). </w:t>
      </w:r>
      <w:r w:rsidRPr="3CCACBFA">
        <w:rPr>
          <w:i/>
          <w:iCs/>
          <w:lang w:val="en-US"/>
        </w:rPr>
        <w:t>Well-being of Future Generations (Wales) Act 2015</w:t>
      </w:r>
      <w:r w:rsidRPr="3CCACBFA">
        <w:rPr>
          <w:lang w:val="en-US"/>
        </w:rPr>
        <w:t xml:space="preserve">. [online] Legislation.gov.uk. Available at: </w:t>
      </w:r>
      <w:hyperlink r:id="rId42">
        <w:r w:rsidRPr="3CCACBFA">
          <w:rPr>
            <w:rStyle w:val="Hyperlink"/>
            <w:lang w:val="en-US"/>
          </w:rPr>
          <w:t>https://www.legislation.gov.uk/anaw/2015/2/contents/enacted</w:t>
        </w:r>
      </w:hyperlink>
      <w:r w:rsidRPr="3CCACBFA">
        <w:rPr>
          <w:lang w:val="en-US"/>
        </w:rPr>
        <w:t>.</w:t>
      </w:r>
    </w:p>
    <w:p w14:paraId="006DF4FC" w14:textId="3D2ACE7D" w:rsidR="00BE288D" w:rsidRDefault="00BE288D" w:rsidP="3CCACBFA">
      <w:pPr>
        <w:adjustRightInd w:val="0"/>
        <w:snapToGrid w:val="0"/>
        <w:spacing w:before="120" w:after="120"/>
        <w:ind w:hanging="720"/>
        <w:rPr>
          <w:color w:val="000000" w:themeColor="text1"/>
        </w:rPr>
      </w:pPr>
      <w:r>
        <w:t xml:space="preserve">Wilson, R.A. (1966) </w:t>
      </w:r>
      <w:r w:rsidRPr="3CCACBFA">
        <w:rPr>
          <w:i/>
          <w:iCs/>
        </w:rPr>
        <w:t>Feminine Forever.</w:t>
      </w:r>
      <w:r>
        <w:t xml:space="preserve"> New York: Evans and </w:t>
      </w:r>
      <w:r w:rsidR="4D944E80">
        <w:t>Co. (</w:t>
      </w:r>
      <w:r>
        <w:t>distributed by JB Lippincott).</w:t>
      </w:r>
    </w:p>
    <w:p w14:paraId="4D0230C4" w14:textId="0B2C8320" w:rsidR="00BE288D" w:rsidRDefault="00BE288D" w:rsidP="00BE288D">
      <w:pPr>
        <w:adjustRightInd w:val="0"/>
        <w:snapToGrid w:val="0"/>
        <w:spacing w:before="120" w:after="120"/>
        <w:ind w:hanging="720"/>
      </w:pPr>
      <w:r>
        <w:t>Woodruff, J.D.; Pickar, J.H. (1994)</w:t>
      </w:r>
      <w:r w:rsidRPr="3CCACBFA">
        <w:rPr>
          <w:i/>
          <w:iCs/>
        </w:rPr>
        <w:t xml:space="preserve"> Incidence of endometrial hyperplasia in postmenopausal women taking conjugated </w:t>
      </w:r>
      <w:r w:rsidR="12208E5E" w:rsidRPr="3CCACBFA">
        <w:rPr>
          <w:i/>
          <w:iCs/>
        </w:rPr>
        <w:t>oestrogen</w:t>
      </w:r>
      <w:r w:rsidRPr="3CCACBFA">
        <w:rPr>
          <w:i/>
          <w:iCs/>
        </w:rPr>
        <w:t xml:space="preserve">s (Premarin) with medroxyprogesterone acetate or conjugated </w:t>
      </w:r>
      <w:r w:rsidR="12208E5E" w:rsidRPr="3CCACBFA">
        <w:rPr>
          <w:i/>
          <w:iCs/>
        </w:rPr>
        <w:t>oestrogen</w:t>
      </w:r>
      <w:r w:rsidRPr="3CCACBFA">
        <w:rPr>
          <w:i/>
          <w:iCs/>
        </w:rPr>
        <w:t>s alone</w:t>
      </w:r>
      <w:r>
        <w:t>. The Menopause Study Group. Am. J. Obstet. Gynecol. 1994, 170, 1213–1223.</w:t>
      </w:r>
    </w:p>
    <w:p w14:paraId="636DF769" w14:textId="28212AC8" w:rsidR="00BE288D" w:rsidRPr="00E13554" w:rsidRDefault="00BE288D" w:rsidP="00BE288D">
      <w:pPr>
        <w:adjustRightInd w:val="0"/>
        <w:snapToGrid w:val="0"/>
        <w:spacing w:before="120" w:after="120"/>
        <w:ind w:hanging="720"/>
      </w:pPr>
      <w:r w:rsidRPr="3CCACBFA">
        <w:rPr>
          <w:lang w:val="en-US"/>
        </w:rPr>
        <w:t xml:space="preserve">World Health Organization (2022). </w:t>
      </w:r>
      <w:r w:rsidRPr="3CCACBFA">
        <w:rPr>
          <w:i/>
          <w:iCs/>
          <w:lang w:val="en-US"/>
        </w:rPr>
        <w:t>Menopause</w:t>
      </w:r>
      <w:r w:rsidRPr="3CCACBFA">
        <w:rPr>
          <w:lang w:val="en-US"/>
        </w:rPr>
        <w:t xml:space="preserve">. [online] </w:t>
      </w:r>
      <w:r w:rsidRPr="3CCACBFA">
        <w:rPr>
          <w:rStyle w:val="Hyperlink"/>
          <w:lang w:val="en-US"/>
        </w:rPr>
        <w:t>www.who.int</w:t>
      </w:r>
      <w:r w:rsidRPr="3CCACBFA">
        <w:rPr>
          <w:lang w:val="en-US"/>
        </w:rPr>
        <w:t xml:space="preserve">. Available at: </w:t>
      </w:r>
      <w:hyperlink r:id="rId43">
        <w:r w:rsidRPr="3CCACBFA">
          <w:rPr>
            <w:rStyle w:val="Hyperlink"/>
            <w:lang w:val="en-US"/>
          </w:rPr>
          <w:t>https://www.who.int/news-room/fact-sheets/detail/menopause</w:t>
        </w:r>
      </w:hyperlink>
      <w:r w:rsidRPr="3CCACBFA">
        <w:rPr>
          <w:lang w:val="en-US"/>
        </w:rPr>
        <w:t>.</w:t>
      </w:r>
      <w:r w:rsidR="25D95F22" w:rsidRPr="3CCACBFA">
        <w:rPr>
          <w:lang w:val="en-US"/>
        </w:rPr>
        <w:t xml:space="preserve"> [Accessed 12.03.2024].</w:t>
      </w:r>
    </w:p>
    <w:p w14:paraId="64166750" w14:textId="77777777" w:rsidR="00BE288D" w:rsidRDefault="00BE288D" w:rsidP="00BE288D">
      <w:pPr>
        <w:adjustRightInd w:val="0"/>
        <w:snapToGrid w:val="0"/>
        <w:spacing w:before="120" w:after="120"/>
        <w:ind w:hanging="720"/>
      </w:pPr>
      <w:r>
        <w:t xml:space="preserve">Yazdkhasti, M., Simbar, M. and Abdi, F. (2015). </w:t>
      </w:r>
      <w:r w:rsidRPr="3CCACBFA">
        <w:rPr>
          <w:i/>
          <w:iCs/>
        </w:rPr>
        <w:t>Empowerment and Coping Strategies in Menopause Women: a Review.</w:t>
      </w:r>
      <w:r>
        <w:t xml:space="preserve"> Iranian Red Crescent Medical Journal, 17(3). doi:https://doi.org/10.5812/ircmj.18944. [Accessed 07.04.2024].</w:t>
      </w:r>
    </w:p>
    <w:p w14:paraId="2AFEA045" w14:textId="77777777" w:rsidR="003366DD" w:rsidRDefault="003366DD" w:rsidP="00D1745B">
      <w:pPr>
        <w:numPr>
          <w:ilvl w:val="0"/>
          <w:numId w:val="3"/>
        </w:numPr>
        <w:spacing w:before="120" w:after="120" w:line="480" w:lineRule="auto"/>
        <w:jc w:val="both"/>
        <w:outlineLvl w:val="0"/>
        <w:rPr>
          <w:b/>
        </w:rPr>
      </w:pPr>
      <w:r>
        <w:rPr>
          <w:b/>
        </w:rPr>
        <w:br w:type="page"/>
      </w:r>
      <w:bookmarkStart w:id="28" w:name="_Toc166852075"/>
      <w:r w:rsidRPr="0083215B">
        <w:rPr>
          <w:b/>
        </w:rPr>
        <w:lastRenderedPageBreak/>
        <w:t>APPENDICES</w:t>
      </w:r>
      <w:bookmarkEnd w:id="28"/>
    </w:p>
    <w:p w14:paraId="30D7AA69" w14:textId="77777777" w:rsidR="005E060A" w:rsidRPr="003366DD" w:rsidRDefault="005E060A" w:rsidP="005E060A">
      <w:pPr>
        <w:spacing w:line="480" w:lineRule="auto"/>
      </w:pPr>
    </w:p>
    <w:p w14:paraId="3B3F6A1F" w14:textId="77777777" w:rsidR="00173EB5" w:rsidRDefault="005E060A" w:rsidP="00173EB5">
      <w:pPr>
        <w:numPr>
          <w:ilvl w:val="1"/>
          <w:numId w:val="3"/>
        </w:numPr>
        <w:spacing w:line="480" w:lineRule="auto"/>
        <w:outlineLvl w:val="1"/>
        <w:rPr>
          <w:b/>
        </w:rPr>
      </w:pPr>
      <w:r w:rsidRPr="3CCACBFA">
        <w:rPr>
          <w:b/>
          <w:bCs/>
        </w:rPr>
        <w:br w:type="page"/>
      </w:r>
      <w:bookmarkStart w:id="29" w:name="_Toc166852076"/>
      <w:bookmarkStart w:id="30" w:name="_Toc45110194"/>
      <w:r w:rsidR="00173EB5" w:rsidRPr="3CCACBFA">
        <w:rPr>
          <w:b/>
          <w:bCs/>
        </w:rPr>
        <w:lastRenderedPageBreak/>
        <w:t>Appendix 1: Proposal</w:t>
      </w:r>
      <w:bookmarkEnd w:id="29"/>
      <w:r w:rsidR="00173EB5" w:rsidRPr="3CCACBFA">
        <w:rPr>
          <w:b/>
          <w:bCs/>
        </w:rPr>
        <w:t xml:space="preserve"> </w:t>
      </w:r>
    </w:p>
    <w:tbl>
      <w:tblPr>
        <w:tblW w:w="0" w:type="auto"/>
        <w:tblInd w:w="-72" w:type="dxa"/>
        <w:tblLook w:val="0000" w:firstRow="0" w:lastRow="0" w:firstColumn="0" w:lastColumn="0" w:noHBand="0" w:noVBand="0"/>
      </w:tblPr>
      <w:tblGrid>
        <w:gridCol w:w="7936"/>
        <w:gridCol w:w="221"/>
        <w:gridCol w:w="221"/>
      </w:tblGrid>
      <w:tr w:rsidR="005D63D5" w:rsidRPr="005D63D5" w14:paraId="5A6710AC" w14:textId="77777777" w:rsidTr="3CCACBFA">
        <w:trPr>
          <w:trHeight w:val="1255"/>
        </w:trPr>
        <w:tc>
          <w:tcPr>
            <w:tcW w:w="2818" w:type="dxa"/>
            <w:vAlign w:val="center"/>
          </w:tcPr>
          <w:p w14:paraId="4288BD7C" w14:textId="77777777" w:rsidR="00562576" w:rsidRDefault="00562576" w:rsidP="00562576">
            <w:pPr>
              <w:jc w:val="center"/>
              <w:rPr>
                <w:rFonts w:ascii="Arial" w:hAnsi="Arial" w:cs="Arial"/>
                <w:sz w:val="32"/>
                <w:szCs w:val="32"/>
              </w:rPr>
            </w:pPr>
            <w:r>
              <w:rPr>
                <w:rFonts w:ascii="Arial" w:hAnsi="Arial" w:cs="Arial"/>
                <w:sz w:val="32"/>
                <w:szCs w:val="32"/>
              </w:rPr>
              <w:t>Institute</w:t>
            </w:r>
            <w:r w:rsidRPr="003B0537">
              <w:rPr>
                <w:rFonts w:ascii="Arial" w:hAnsi="Arial" w:cs="Arial"/>
                <w:sz w:val="32"/>
                <w:szCs w:val="32"/>
              </w:rPr>
              <w:t xml:space="preserve"> of </w:t>
            </w:r>
            <w:r>
              <w:rPr>
                <w:rFonts w:ascii="Arial" w:hAnsi="Arial" w:cs="Arial"/>
                <w:sz w:val="32"/>
                <w:szCs w:val="32"/>
              </w:rPr>
              <w:t xml:space="preserve">Education and </w:t>
            </w:r>
            <w:r w:rsidRPr="003B0537">
              <w:rPr>
                <w:rFonts w:ascii="Arial" w:hAnsi="Arial" w:cs="Arial"/>
                <w:sz w:val="32"/>
                <w:szCs w:val="32"/>
              </w:rPr>
              <w:t>Humanities</w:t>
            </w:r>
            <w:r>
              <w:rPr>
                <w:rFonts w:ascii="Arial" w:hAnsi="Arial" w:cs="Arial"/>
                <w:sz w:val="32"/>
                <w:szCs w:val="32"/>
              </w:rPr>
              <w:t>/</w:t>
            </w:r>
          </w:p>
          <w:p w14:paraId="5EF5616D" w14:textId="77777777" w:rsidR="00562576" w:rsidRPr="003B0537" w:rsidRDefault="00562576" w:rsidP="00562576">
            <w:pPr>
              <w:jc w:val="center"/>
              <w:rPr>
                <w:rFonts w:ascii="Arial" w:hAnsi="Arial" w:cs="Arial"/>
                <w:sz w:val="32"/>
                <w:szCs w:val="32"/>
              </w:rPr>
            </w:pPr>
            <w:r>
              <w:rPr>
                <w:rFonts w:ascii="Arial" w:hAnsi="Arial" w:cs="Arial"/>
                <w:sz w:val="32"/>
                <w:szCs w:val="32"/>
              </w:rPr>
              <w:t>Yr Athrofa Addysg a’r Dyniaethau</w:t>
            </w:r>
          </w:p>
          <w:p w14:paraId="7196D064" w14:textId="77777777" w:rsidR="00562576" w:rsidRDefault="00562576" w:rsidP="00562576"/>
          <w:p w14:paraId="6516B3DB" w14:textId="77777777" w:rsidR="00562576" w:rsidRDefault="00562576" w:rsidP="00562576">
            <w:pPr>
              <w:jc w:val="center"/>
              <w:rPr>
                <w:rFonts w:ascii="Arial" w:hAnsi="Arial" w:cs="Arial"/>
                <w:b/>
                <w:sz w:val="28"/>
                <w:szCs w:val="28"/>
              </w:rPr>
            </w:pPr>
            <w:r>
              <w:rPr>
                <w:rFonts w:ascii="Arial" w:hAnsi="Arial" w:cs="Arial"/>
                <w:b/>
                <w:sz w:val="28"/>
                <w:szCs w:val="28"/>
              </w:rPr>
              <w:t>UG</w:t>
            </w:r>
            <w:r w:rsidRPr="003B0537">
              <w:rPr>
                <w:rFonts w:ascii="Arial" w:hAnsi="Arial" w:cs="Arial"/>
                <w:b/>
                <w:sz w:val="28"/>
                <w:szCs w:val="28"/>
              </w:rPr>
              <w:t xml:space="preserve"> Dissertation Approval Form</w:t>
            </w:r>
            <w:r>
              <w:rPr>
                <w:rFonts w:ascii="Arial" w:hAnsi="Arial" w:cs="Arial"/>
                <w:b/>
                <w:sz w:val="28"/>
                <w:szCs w:val="28"/>
              </w:rPr>
              <w:t>/</w:t>
            </w:r>
          </w:p>
          <w:p w14:paraId="5A7ECBC2" w14:textId="77777777" w:rsidR="00562576" w:rsidRDefault="00562576" w:rsidP="00562576">
            <w:pPr>
              <w:jc w:val="center"/>
              <w:rPr>
                <w:rFonts w:ascii="Arial" w:hAnsi="Arial" w:cs="Arial"/>
                <w:b/>
                <w:sz w:val="28"/>
                <w:szCs w:val="28"/>
              </w:rPr>
            </w:pPr>
            <w:r>
              <w:rPr>
                <w:rFonts w:ascii="Arial" w:hAnsi="Arial" w:cs="Arial"/>
                <w:b/>
                <w:sz w:val="28"/>
                <w:szCs w:val="28"/>
              </w:rPr>
              <w:t>Ffurflen Gymeradwyo Traethawd I</w:t>
            </w:r>
            <w:r w:rsidRPr="0090292D">
              <w:rPr>
                <w:rFonts w:ascii="Arial" w:hAnsi="Arial" w:cs="Arial"/>
                <w:b/>
                <w:sz w:val="28"/>
                <w:szCs w:val="28"/>
              </w:rPr>
              <w:t>sraddedig</w:t>
            </w:r>
          </w:p>
          <w:p w14:paraId="2888FC78" w14:textId="77777777" w:rsidR="00562576" w:rsidRPr="003B0537" w:rsidRDefault="00562576" w:rsidP="00562576">
            <w:pPr>
              <w:jc w:val="center"/>
              <w:rPr>
                <w:rFonts w:ascii="Arial" w:hAnsi="Arial" w:cs="Arial"/>
                <w:b/>
                <w:sz w:val="28"/>
                <w:szCs w:val="28"/>
              </w:rPr>
            </w:pPr>
            <w:r>
              <w:rPr>
                <w:rFonts w:ascii="Arial" w:hAnsi="Arial" w:cs="Arial"/>
                <w:b/>
                <w:sz w:val="28"/>
                <w:szCs w:val="28"/>
              </w:rPr>
              <w:t>ECGE6003Q</w:t>
            </w:r>
          </w:p>
          <w:p w14:paraId="34FF1C98" w14:textId="77777777" w:rsidR="00562576" w:rsidRPr="003B0537" w:rsidRDefault="00562576" w:rsidP="0056257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6"/>
              <w:gridCol w:w="1877"/>
              <w:gridCol w:w="2040"/>
              <w:gridCol w:w="1877"/>
            </w:tblGrid>
            <w:tr w:rsidR="00562576" w:rsidRPr="003B0537" w14:paraId="51338A5F" w14:textId="77777777" w:rsidTr="000F51EB">
              <w:tc>
                <w:tcPr>
                  <w:tcW w:w="2088" w:type="dxa"/>
                  <w:shd w:val="clear" w:color="auto" w:fill="E7E6E6"/>
                  <w:vAlign w:val="center"/>
                </w:tcPr>
                <w:p w14:paraId="4702D8F4" w14:textId="77777777" w:rsidR="00562576" w:rsidRPr="003B0537" w:rsidRDefault="00562576" w:rsidP="00562576">
                  <w:pPr>
                    <w:rPr>
                      <w:rFonts w:ascii="Arial" w:hAnsi="Arial" w:cs="Arial"/>
                    </w:rPr>
                  </w:pPr>
                  <w:r>
                    <w:rPr>
                      <w:rFonts w:ascii="Arial" w:hAnsi="Arial" w:cs="Arial"/>
                    </w:rPr>
                    <w:t>Student N</w:t>
                  </w:r>
                  <w:r w:rsidRPr="003B0537">
                    <w:rPr>
                      <w:rFonts w:ascii="Arial" w:hAnsi="Arial" w:cs="Arial"/>
                    </w:rPr>
                    <w:t>ame</w:t>
                  </w:r>
                  <w:r>
                    <w:rPr>
                      <w:rFonts w:ascii="Arial" w:hAnsi="Arial" w:cs="Arial"/>
                    </w:rPr>
                    <w:t xml:space="preserve">/ </w:t>
                  </w:r>
                  <w:r w:rsidRPr="003F403E">
                    <w:rPr>
                      <w:rFonts w:ascii="Arial" w:hAnsi="Arial" w:cs="Arial"/>
                      <w:i/>
                    </w:rPr>
                    <w:t>Enw Myfyriwr</w:t>
                  </w:r>
                </w:p>
              </w:tc>
              <w:tc>
                <w:tcPr>
                  <w:tcW w:w="6768" w:type="dxa"/>
                  <w:gridSpan w:val="3"/>
                </w:tcPr>
                <w:p w14:paraId="6D072C0D" w14:textId="77777777" w:rsidR="00562576" w:rsidRPr="003B0537" w:rsidRDefault="00562576" w:rsidP="00562576">
                  <w:pPr>
                    <w:rPr>
                      <w:rFonts w:ascii="Arial" w:hAnsi="Arial" w:cs="Arial"/>
                    </w:rPr>
                  </w:pPr>
                </w:p>
                <w:p w14:paraId="4F3E7FEC" w14:textId="77777777" w:rsidR="00562576" w:rsidRPr="003B0537" w:rsidRDefault="00562576" w:rsidP="00562576">
                  <w:pPr>
                    <w:rPr>
                      <w:rFonts w:ascii="Arial" w:hAnsi="Arial" w:cs="Arial"/>
                    </w:rPr>
                  </w:pPr>
                  <w:r>
                    <w:rPr>
                      <w:rFonts w:ascii="Arial" w:hAnsi="Arial" w:cs="Arial"/>
                    </w:rPr>
                    <w:t>Magdalena Wolanin</w:t>
                  </w:r>
                </w:p>
              </w:tc>
            </w:tr>
            <w:tr w:rsidR="00562576" w:rsidRPr="003B0537" w14:paraId="37DEB04A" w14:textId="77777777" w:rsidTr="000F51EB">
              <w:tc>
                <w:tcPr>
                  <w:tcW w:w="2088" w:type="dxa"/>
                  <w:shd w:val="clear" w:color="auto" w:fill="E7E6E6"/>
                  <w:vAlign w:val="center"/>
                </w:tcPr>
                <w:p w14:paraId="359E60F4" w14:textId="77777777" w:rsidR="00562576" w:rsidRPr="003B0537" w:rsidRDefault="00562576" w:rsidP="00562576">
                  <w:pPr>
                    <w:rPr>
                      <w:rFonts w:ascii="Arial" w:hAnsi="Arial" w:cs="Arial"/>
                    </w:rPr>
                  </w:pPr>
                  <w:r>
                    <w:rPr>
                      <w:rFonts w:ascii="Arial" w:hAnsi="Arial" w:cs="Arial"/>
                    </w:rPr>
                    <w:t>Degree S</w:t>
                  </w:r>
                  <w:r w:rsidRPr="003B0537">
                    <w:rPr>
                      <w:rFonts w:ascii="Arial" w:hAnsi="Arial" w:cs="Arial"/>
                    </w:rPr>
                    <w:t>cheme</w:t>
                  </w:r>
                  <w:r>
                    <w:rPr>
                      <w:rFonts w:ascii="Arial" w:hAnsi="Arial" w:cs="Arial"/>
                    </w:rPr>
                    <w:t xml:space="preserve">/ </w:t>
                  </w:r>
                  <w:r w:rsidRPr="003F403E">
                    <w:rPr>
                      <w:rFonts w:ascii="Arial" w:hAnsi="Arial" w:cs="Arial"/>
                      <w:i/>
                    </w:rPr>
                    <w:t>Cynllun Gradd</w:t>
                  </w:r>
                </w:p>
              </w:tc>
              <w:tc>
                <w:tcPr>
                  <w:tcW w:w="6768" w:type="dxa"/>
                  <w:gridSpan w:val="3"/>
                </w:tcPr>
                <w:p w14:paraId="48A21919" w14:textId="77777777" w:rsidR="00562576" w:rsidRPr="003B0537" w:rsidRDefault="00562576" w:rsidP="00562576">
                  <w:pPr>
                    <w:rPr>
                      <w:rFonts w:ascii="Arial" w:hAnsi="Arial" w:cs="Arial"/>
                    </w:rPr>
                  </w:pPr>
                </w:p>
                <w:p w14:paraId="08280CFA" w14:textId="77777777" w:rsidR="00562576" w:rsidRPr="003B0537" w:rsidRDefault="00562576" w:rsidP="00562576">
                  <w:pPr>
                    <w:rPr>
                      <w:rFonts w:ascii="Arial" w:hAnsi="Arial" w:cs="Arial"/>
                    </w:rPr>
                  </w:pPr>
                  <w:r>
                    <w:rPr>
                      <w:rFonts w:ascii="Arial" w:hAnsi="Arial" w:cs="Arial"/>
                    </w:rPr>
                    <w:t xml:space="preserve">BA Advocacy </w:t>
                  </w:r>
                </w:p>
              </w:tc>
            </w:tr>
            <w:tr w:rsidR="00562576" w:rsidRPr="003B0537" w14:paraId="7C4DEE1C" w14:textId="77777777" w:rsidTr="000F51EB">
              <w:tc>
                <w:tcPr>
                  <w:tcW w:w="2088" w:type="dxa"/>
                  <w:shd w:val="clear" w:color="auto" w:fill="E7E6E6"/>
                  <w:vAlign w:val="center"/>
                </w:tcPr>
                <w:p w14:paraId="06A70B9B" w14:textId="77777777" w:rsidR="00562576" w:rsidRPr="003B0537" w:rsidRDefault="00562576" w:rsidP="00562576">
                  <w:pPr>
                    <w:rPr>
                      <w:rFonts w:ascii="Arial" w:hAnsi="Arial" w:cs="Arial"/>
                    </w:rPr>
                  </w:pPr>
                  <w:r w:rsidRPr="003B0537">
                    <w:rPr>
                      <w:rFonts w:ascii="Arial" w:hAnsi="Arial" w:cs="Arial"/>
                    </w:rPr>
                    <w:t>Start date</w:t>
                  </w:r>
                  <w:r>
                    <w:rPr>
                      <w:rFonts w:ascii="Arial" w:hAnsi="Arial" w:cs="Arial"/>
                    </w:rPr>
                    <w:t xml:space="preserve">/ </w:t>
                  </w:r>
                  <w:r w:rsidRPr="003F403E">
                    <w:rPr>
                      <w:rFonts w:ascii="Arial" w:hAnsi="Arial" w:cs="Arial"/>
                      <w:i/>
                    </w:rPr>
                    <w:t>Dyddiad cychwyn</w:t>
                  </w:r>
                </w:p>
              </w:tc>
              <w:tc>
                <w:tcPr>
                  <w:tcW w:w="2256" w:type="dxa"/>
                </w:tcPr>
                <w:p w14:paraId="6BD18F9B" w14:textId="77777777" w:rsidR="00562576" w:rsidRDefault="00562576" w:rsidP="00562576">
                  <w:pPr>
                    <w:rPr>
                      <w:rFonts w:ascii="Arial" w:hAnsi="Arial" w:cs="Arial"/>
                    </w:rPr>
                  </w:pPr>
                </w:p>
              </w:tc>
              <w:tc>
                <w:tcPr>
                  <w:tcW w:w="2256" w:type="dxa"/>
                  <w:shd w:val="clear" w:color="auto" w:fill="E7E6E6"/>
                </w:tcPr>
                <w:p w14:paraId="7F8A5D97" w14:textId="77777777" w:rsidR="00562576" w:rsidRDefault="00562576" w:rsidP="00562576">
                  <w:pPr>
                    <w:rPr>
                      <w:rFonts w:ascii="Arial" w:hAnsi="Arial" w:cs="Arial"/>
                    </w:rPr>
                  </w:pPr>
                  <w:r>
                    <w:rPr>
                      <w:rFonts w:ascii="Arial" w:hAnsi="Arial" w:cs="Arial"/>
                    </w:rPr>
                    <w:t xml:space="preserve">End Date / </w:t>
                  </w:r>
                </w:p>
                <w:p w14:paraId="45EFC3FE" w14:textId="77777777" w:rsidR="00562576" w:rsidRPr="003B0537" w:rsidRDefault="00562576" w:rsidP="00562576">
                  <w:pPr>
                    <w:rPr>
                      <w:rFonts w:ascii="Arial" w:hAnsi="Arial" w:cs="Arial"/>
                    </w:rPr>
                  </w:pPr>
                  <w:r>
                    <w:rPr>
                      <w:rFonts w:ascii="Arial" w:hAnsi="Arial" w:cs="Arial"/>
                    </w:rPr>
                    <w:t>Dyddiad TBC</w:t>
                  </w:r>
                </w:p>
              </w:tc>
              <w:tc>
                <w:tcPr>
                  <w:tcW w:w="2256" w:type="dxa"/>
                </w:tcPr>
                <w:p w14:paraId="238601FE" w14:textId="77777777" w:rsidR="00562576" w:rsidRPr="003B0537" w:rsidRDefault="00562576" w:rsidP="00562576">
                  <w:pPr>
                    <w:rPr>
                      <w:rFonts w:ascii="Arial" w:hAnsi="Arial" w:cs="Arial"/>
                    </w:rPr>
                  </w:pPr>
                </w:p>
              </w:tc>
            </w:tr>
          </w:tbl>
          <w:p w14:paraId="0F3CABC7" w14:textId="77777777" w:rsidR="00562576" w:rsidRPr="003B0537" w:rsidRDefault="00562576" w:rsidP="00562576">
            <w:pPr>
              <w:rPr>
                <w:rFonts w:ascii="Arial" w:hAnsi="Arial" w:cs="Arial"/>
              </w:rPr>
            </w:pPr>
          </w:p>
          <w:p w14:paraId="5B08B5D1" w14:textId="77777777" w:rsidR="00562576" w:rsidRPr="003B0537" w:rsidRDefault="00562576" w:rsidP="0056257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0"/>
            </w:tblGrid>
            <w:tr w:rsidR="00562576" w:rsidRPr="001F5503" w14:paraId="531F56F1" w14:textId="77777777" w:rsidTr="3CCACBFA">
              <w:tc>
                <w:tcPr>
                  <w:tcW w:w="8856" w:type="dxa"/>
                  <w:shd w:val="clear" w:color="auto" w:fill="E7E6E6" w:themeFill="background2"/>
                </w:tcPr>
                <w:p w14:paraId="0E67A5AB" w14:textId="77777777" w:rsidR="00562576" w:rsidRPr="00D358B3" w:rsidRDefault="00562576" w:rsidP="00562576">
                  <w:pPr>
                    <w:rPr>
                      <w:rFonts w:ascii="Arial" w:hAnsi="Arial" w:cs="Arial"/>
                    </w:rPr>
                  </w:pPr>
                  <w:r w:rsidRPr="00D358B3">
                    <w:rPr>
                      <w:rFonts w:ascii="Arial" w:hAnsi="Arial" w:cs="Arial"/>
                    </w:rPr>
                    <w:t>Title of Dissertation/</w:t>
                  </w:r>
                  <w:r w:rsidRPr="00D358B3">
                    <w:rPr>
                      <w:rFonts w:ascii="Arial" w:hAnsi="Arial" w:cs="Arial"/>
                      <w:i/>
                    </w:rPr>
                    <w:t>Teitl eich Traethawd Hir</w:t>
                  </w:r>
                </w:p>
                <w:p w14:paraId="16DEB4AB" w14:textId="77777777" w:rsidR="00562576" w:rsidRPr="001F5503" w:rsidRDefault="00562576" w:rsidP="00562576">
                  <w:pPr>
                    <w:rPr>
                      <w:rFonts w:ascii="Arial" w:hAnsi="Arial" w:cs="Arial"/>
                    </w:rPr>
                  </w:pPr>
                </w:p>
              </w:tc>
            </w:tr>
            <w:tr w:rsidR="00562576" w:rsidRPr="001F5503" w14:paraId="28F74A6D" w14:textId="77777777" w:rsidTr="3CCACBFA">
              <w:tc>
                <w:tcPr>
                  <w:tcW w:w="8856" w:type="dxa"/>
                </w:tcPr>
                <w:p w14:paraId="3CCA841A" w14:textId="77777777" w:rsidR="00562576" w:rsidRPr="0034099A" w:rsidRDefault="00562576" w:rsidP="00562576">
                  <w:pPr>
                    <w:rPr>
                      <w:rFonts w:ascii="Arial" w:hAnsi="Arial" w:cs="Arial"/>
                      <w:b/>
                      <w:bCs/>
                      <w:color w:val="FF0000"/>
                    </w:rPr>
                  </w:pPr>
                  <w:r w:rsidRPr="0034099A">
                    <w:rPr>
                      <w:rFonts w:ascii="Arial" w:hAnsi="Arial" w:cs="Arial"/>
                      <w:b/>
                      <w:bCs/>
                      <w:color w:val="FF0000"/>
                    </w:rPr>
                    <w:t xml:space="preserve">How does menopause affect women’s well-being and work-life balance? </w:t>
                  </w:r>
                </w:p>
              </w:tc>
            </w:tr>
            <w:tr w:rsidR="00562576" w:rsidRPr="001F5503" w14:paraId="4BAFF3E0" w14:textId="77777777" w:rsidTr="3CCACBFA">
              <w:tc>
                <w:tcPr>
                  <w:tcW w:w="8856" w:type="dxa"/>
                  <w:shd w:val="clear" w:color="auto" w:fill="E7E6E6" w:themeFill="background2"/>
                </w:tcPr>
                <w:p w14:paraId="7DBDADBA" w14:textId="77777777" w:rsidR="00562576" w:rsidRPr="00D358B3" w:rsidRDefault="00562576" w:rsidP="00562576">
                  <w:pPr>
                    <w:rPr>
                      <w:rFonts w:ascii="Arial" w:hAnsi="Arial" w:cs="Arial"/>
                    </w:rPr>
                  </w:pPr>
                  <w:r w:rsidRPr="00D358B3">
                    <w:rPr>
                      <w:rFonts w:ascii="Arial" w:hAnsi="Arial" w:cs="Arial"/>
                    </w:rPr>
                    <w:t>Research Question/Cwestiwn Ymchwil</w:t>
                  </w:r>
                </w:p>
                <w:p w14:paraId="0AD9C6F4" w14:textId="77777777" w:rsidR="00562576" w:rsidRPr="001F5503" w:rsidRDefault="00562576" w:rsidP="00562576">
                  <w:pPr>
                    <w:ind w:left="720"/>
                    <w:rPr>
                      <w:rFonts w:ascii="Arial" w:hAnsi="Arial" w:cs="Arial"/>
                    </w:rPr>
                  </w:pPr>
                </w:p>
              </w:tc>
            </w:tr>
            <w:tr w:rsidR="00562576" w:rsidRPr="001F5503" w14:paraId="4BB9F9FC" w14:textId="77777777" w:rsidTr="3CCACBFA">
              <w:tc>
                <w:tcPr>
                  <w:tcW w:w="8856" w:type="dxa"/>
                </w:tcPr>
                <w:p w14:paraId="1766B9BB" w14:textId="77777777" w:rsidR="00562576" w:rsidRPr="0034099A" w:rsidRDefault="00562576" w:rsidP="00562576">
                  <w:pPr>
                    <w:rPr>
                      <w:rFonts w:ascii="Arial" w:hAnsi="Arial" w:cs="Arial"/>
                      <w:b/>
                      <w:bCs/>
                      <w:color w:val="FF0000"/>
                    </w:rPr>
                  </w:pPr>
                  <w:r w:rsidRPr="0034099A">
                    <w:rPr>
                      <w:rFonts w:ascii="Arial" w:hAnsi="Arial" w:cs="Arial"/>
                      <w:b/>
                      <w:bCs/>
                      <w:color w:val="FF0000"/>
                    </w:rPr>
                    <w:t>How do menopause-related challenges affect women’s well–being and work-life balance in both social care workplaces and their day-to-day lives, and how can supportive policies and information mitigate these effects?</w:t>
                  </w:r>
                </w:p>
              </w:tc>
            </w:tr>
            <w:tr w:rsidR="00562576" w:rsidRPr="001F5503" w14:paraId="439B9CAF" w14:textId="77777777" w:rsidTr="3CCACBFA">
              <w:tc>
                <w:tcPr>
                  <w:tcW w:w="8856" w:type="dxa"/>
                  <w:shd w:val="clear" w:color="auto" w:fill="E7E6E6" w:themeFill="background2"/>
                </w:tcPr>
                <w:p w14:paraId="72F6619A" w14:textId="77777777" w:rsidR="00562576" w:rsidRDefault="00562576" w:rsidP="00562576">
                  <w:pPr>
                    <w:rPr>
                      <w:rFonts w:ascii="Arial" w:hAnsi="Arial" w:cs="Arial"/>
                      <w:i/>
                    </w:rPr>
                  </w:pPr>
                  <w:r w:rsidRPr="001F5503">
                    <w:rPr>
                      <w:rFonts w:ascii="Arial" w:hAnsi="Arial" w:cs="Arial"/>
                    </w:rPr>
                    <w:t>Aims and Objectives</w:t>
                  </w:r>
                  <w:r>
                    <w:rPr>
                      <w:rFonts w:ascii="Arial" w:hAnsi="Arial" w:cs="Arial"/>
                    </w:rPr>
                    <w:t>/</w:t>
                  </w:r>
                  <w:r w:rsidRPr="003F403E">
                    <w:rPr>
                      <w:rFonts w:ascii="Arial" w:hAnsi="Arial" w:cs="Arial"/>
                      <w:i/>
                    </w:rPr>
                    <w:t>Nodau ac Amcanion</w:t>
                  </w:r>
                </w:p>
                <w:p w14:paraId="4B1F511A" w14:textId="77777777" w:rsidR="00562576" w:rsidRPr="00D358B3" w:rsidRDefault="00562576" w:rsidP="00562576">
                  <w:pPr>
                    <w:rPr>
                      <w:rFonts w:ascii="Arial" w:hAnsi="Arial" w:cs="Arial"/>
                      <w:i/>
                    </w:rPr>
                  </w:pPr>
                </w:p>
              </w:tc>
            </w:tr>
            <w:tr w:rsidR="00562576" w:rsidRPr="001F5503" w14:paraId="11DB3C49" w14:textId="77777777" w:rsidTr="3CCACBFA">
              <w:tc>
                <w:tcPr>
                  <w:tcW w:w="8856" w:type="dxa"/>
                </w:tcPr>
                <w:p w14:paraId="120DE3F7" w14:textId="2068616D" w:rsidR="00562576" w:rsidRDefault="00562576" w:rsidP="00562576">
                  <w:pPr>
                    <w:rPr>
                      <w:rFonts w:ascii="Arial" w:hAnsi="Arial" w:cs="Arial"/>
                      <w:color w:val="000000"/>
                    </w:rPr>
                  </w:pPr>
                  <w:r w:rsidRPr="3CCACBFA">
                    <w:rPr>
                      <w:rFonts w:ascii="Arial" w:hAnsi="Arial" w:cs="Arial"/>
                      <w:color w:val="000000" w:themeColor="text1"/>
                    </w:rPr>
                    <w:t xml:space="preserve">The purpose of this proposal is to </w:t>
                  </w:r>
                  <w:r w:rsidR="523C3119" w:rsidRPr="3CCACBFA">
                    <w:rPr>
                      <w:rFonts w:ascii="Arial" w:hAnsi="Arial" w:cs="Arial"/>
                      <w:color w:val="000000" w:themeColor="text1"/>
                    </w:rPr>
                    <w:t>investigate</w:t>
                  </w:r>
                  <w:r w:rsidRPr="3CCACBFA">
                    <w:rPr>
                      <w:rFonts w:ascii="Arial" w:hAnsi="Arial" w:cs="Arial"/>
                      <w:color w:val="000000" w:themeColor="text1"/>
                    </w:rPr>
                    <w:t xml:space="preserve"> the impact of menopause on women in both social care settings and their daily lives. It aims to investigate women's difficulties throughout the menopausal transition and how these difficulties affect their general well-being and work-life balance (National Institutes of Health, 2023).  </w:t>
                  </w:r>
                </w:p>
                <w:p w14:paraId="37C3E4E9" w14:textId="77777777" w:rsidR="00562576" w:rsidRDefault="00562576" w:rsidP="00562576">
                  <w:pPr>
                    <w:rPr>
                      <w:rFonts w:ascii="Arial" w:hAnsi="Arial" w:cs="Arial"/>
                      <w:color w:val="000000"/>
                    </w:rPr>
                  </w:pPr>
                  <w:r w:rsidRPr="3CCACBFA">
                    <w:rPr>
                      <w:rFonts w:ascii="Arial" w:hAnsi="Arial" w:cs="Arial"/>
                      <w:color w:val="000000" w:themeColor="text1"/>
                    </w:rPr>
                    <w:t xml:space="preserve">To increase awareness and knowledge of the effects of menopause on women in the social care workplace and everyday life, as well as to give tools and treatments to help women during this period better (Muir, 2022). The ultimate goal is to create a more inclusive, empathic, and supportive work environment for menopausal women, ensuring their well-being and allowing them to contribute to the workplace continuously (Linehan, 2021). </w:t>
                  </w:r>
                </w:p>
                <w:p w14:paraId="2ECA1252" w14:textId="652C3A58" w:rsidR="00562576" w:rsidRDefault="00562576" w:rsidP="00562576">
                  <w:pPr>
                    <w:rPr>
                      <w:rFonts w:ascii="Arial" w:hAnsi="Arial" w:cs="Arial"/>
                      <w:color w:val="000000"/>
                    </w:rPr>
                  </w:pPr>
                  <w:r w:rsidRPr="3CCACBFA">
                    <w:rPr>
                      <w:rFonts w:ascii="Arial" w:hAnsi="Arial" w:cs="Arial"/>
                      <w:color w:val="000000" w:themeColor="text1"/>
                    </w:rPr>
                    <w:t xml:space="preserve">The objective of this proposal is to look into the amount of menopausal awareness, attitudes, and symptoms experienced by women in the workplace, as well as look into the accessible information, </w:t>
                  </w:r>
                  <w:r w:rsidR="29F7A4DA" w:rsidRPr="3CCACBFA">
                    <w:rPr>
                      <w:rFonts w:ascii="Arial" w:hAnsi="Arial" w:cs="Arial"/>
                      <w:color w:val="000000" w:themeColor="text1"/>
                    </w:rPr>
                    <w:t>resources,</w:t>
                  </w:r>
                  <w:r w:rsidRPr="3CCACBFA">
                    <w:rPr>
                      <w:rFonts w:ascii="Arial" w:hAnsi="Arial" w:cs="Arial"/>
                      <w:color w:val="000000" w:themeColor="text1"/>
                    </w:rPr>
                    <w:t xml:space="preserve"> and policies (D’ Angelo </w:t>
                  </w:r>
                  <w:r w:rsidRPr="3CCACBFA">
                    <w:rPr>
                      <w:rFonts w:ascii="Arial" w:hAnsi="Arial" w:cs="Arial"/>
                      <w:i/>
                      <w:iCs/>
                      <w:color w:val="000000" w:themeColor="text1"/>
                    </w:rPr>
                    <w:t>et al</w:t>
                  </w:r>
                  <w:r w:rsidRPr="3CCACBFA">
                    <w:rPr>
                      <w:rFonts w:ascii="Arial" w:hAnsi="Arial" w:cs="Arial"/>
                      <w:color w:val="000000" w:themeColor="text1"/>
                    </w:rPr>
                    <w:t xml:space="preserve">., 2021). Furthermore, try to assess a broader societal context awareness and comprehension of menopause, to identify potential gaps and </w:t>
                  </w:r>
                  <w:r w:rsidRPr="3CCACBFA">
                    <w:rPr>
                      <w:rFonts w:ascii="Arial" w:hAnsi="Arial" w:cs="Arial"/>
                      <w:color w:val="000000" w:themeColor="text1"/>
                    </w:rPr>
                    <w:lastRenderedPageBreak/>
                    <w:t>opportunities for greater workplace support and accommodations (Beck, Brevis and Davies, 2019).</w:t>
                  </w:r>
                </w:p>
              </w:tc>
            </w:tr>
            <w:tr w:rsidR="00562576" w:rsidRPr="001F5503" w14:paraId="124918DD" w14:textId="77777777" w:rsidTr="3CCACBFA">
              <w:tc>
                <w:tcPr>
                  <w:tcW w:w="8856" w:type="dxa"/>
                  <w:shd w:val="clear" w:color="auto" w:fill="E7E6E6" w:themeFill="background2"/>
                </w:tcPr>
                <w:p w14:paraId="20C10639" w14:textId="77777777" w:rsidR="00562576" w:rsidRDefault="00562576" w:rsidP="00562576">
                  <w:pPr>
                    <w:rPr>
                      <w:rFonts w:ascii="Arial" w:hAnsi="Arial" w:cs="Arial"/>
                    </w:rPr>
                  </w:pPr>
                  <w:r>
                    <w:rPr>
                      <w:rFonts w:ascii="Arial" w:hAnsi="Arial" w:cs="Arial"/>
                    </w:rPr>
                    <w:lastRenderedPageBreak/>
                    <w:t>Outline of your Dissertation/</w:t>
                  </w:r>
                  <w:r>
                    <w:t xml:space="preserve"> </w:t>
                  </w:r>
                  <w:r w:rsidRPr="00D358B3">
                    <w:rPr>
                      <w:rFonts w:ascii="Arial" w:hAnsi="Arial" w:cs="Arial"/>
                    </w:rPr>
                    <w:t>Amlinelliad o'ch Traethawd Hir</w:t>
                  </w:r>
                </w:p>
              </w:tc>
            </w:tr>
            <w:tr w:rsidR="00562576" w:rsidRPr="001F5503" w14:paraId="2EC7FA09" w14:textId="77777777" w:rsidTr="3CCACBFA">
              <w:tc>
                <w:tcPr>
                  <w:tcW w:w="8856" w:type="dxa"/>
                </w:tcPr>
                <w:p w14:paraId="7F2366CD" w14:textId="77777777" w:rsidR="00562576" w:rsidRPr="00D93AEE" w:rsidRDefault="00562576" w:rsidP="00562576">
                  <w:pPr>
                    <w:rPr>
                      <w:rFonts w:ascii="Arial" w:hAnsi="Arial" w:cs="Arial"/>
                      <w:b/>
                      <w:bCs/>
                    </w:rPr>
                  </w:pPr>
                  <w:r w:rsidRPr="00D93AEE">
                    <w:rPr>
                      <w:rFonts w:ascii="Arial" w:hAnsi="Arial" w:cs="Arial"/>
                      <w:b/>
                      <w:bCs/>
                    </w:rPr>
                    <w:t>Literature Review</w:t>
                  </w:r>
                </w:p>
                <w:p w14:paraId="327B9879" w14:textId="77777777" w:rsidR="00562576" w:rsidRDefault="00562576" w:rsidP="00562576">
                  <w:pPr>
                    <w:numPr>
                      <w:ilvl w:val="0"/>
                      <w:numId w:val="13"/>
                    </w:numPr>
                    <w:rPr>
                      <w:rFonts w:ascii="Arial" w:hAnsi="Arial" w:cs="Arial"/>
                    </w:rPr>
                  </w:pPr>
                  <w:r>
                    <w:rPr>
                      <w:rFonts w:ascii="Arial" w:hAnsi="Arial" w:cs="Arial"/>
                    </w:rPr>
                    <w:t xml:space="preserve">Introduction </w:t>
                  </w:r>
                </w:p>
                <w:p w14:paraId="65F9C3DC" w14:textId="77777777" w:rsidR="00562576" w:rsidRDefault="00562576" w:rsidP="00562576">
                  <w:pPr>
                    <w:ind w:left="720"/>
                    <w:rPr>
                      <w:rFonts w:ascii="Arial" w:hAnsi="Arial" w:cs="Arial"/>
                    </w:rPr>
                  </w:pPr>
                </w:p>
                <w:p w14:paraId="2B07A4F7" w14:textId="77777777" w:rsidR="00562576" w:rsidRDefault="00562576" w:rsidP="00562576">
                  <w:pPr>
                    <w:ind w:left="360"/>
                    <w:rPr>
                      <w:rFonts w:ascii="Arial" w:hAnsi="Arial" w:cs="Arial"/>
                    </w:rPr>
                  </w:pPr>
                  <w:r w:rsidRPr="00FD0496">
                    <w:rPr>
                      <w:rFonts w:ascii="Arial" w:hAnsi="Arial" w:cs="Arial"/>
                    </w:rPr>
                    <w:t>Menopause is a natural biological process that marks the end of a woman's reproductive years and is accompanied by a slew of physical and emotional changes</w:t>
                  </w:r>
                  <w:r>
                    <w:rPr>
                      <w:rFonts w:ascii="Arial" w:hAnsi="Arial" w:cs="Arial"/>
                    </w:rPr>
                    <w:t xml:space="preserve"> (World Health Organisation, 2022)</w:t>
                  </w:r>
                  <w:r w:rsidRPr="00FD0496">
                    <w:rPr>
                      <w:rFonts w:ascii="Arial" w:hAnsi="Arial" w:cs="Arial"/>
                    </w:rPr>
                    <w:t>. This project will look at how menopause manifests itself in everyday life, social care settings, and other workplaces.</w:t>
                  </w:r>
                </w:p>
                <w:p w14:paraId="5023141B" w14:textId="77777777" w:rsidR="00562576" w:rsidRDefault="00562576" w:rsidP="00562576">
                  <w:pPr>
                    <w:ind w:left="360"/>
                    <w:rPr>
                      <w:rFonts w:ascii="Arial" w:hAnsi="Arial" w:cs="Arial"/>
                    </w:rPr>
                  </w:pPr>
                </w:p>
                <w:p w14:paraId="5C3AF902" w14:textId="77777777" w:rsidR="00562576" w:rsidRDefault="00562576" w:rsidP="00562576">
                  <w:pPr>
                    <w:numPr>
                      <w:ilvl w:val="0"/>
                      <w:numId w:val="13"/>
                    </w:numPr>
                    <w:rPr>
                      <w:rFonts w:ascii="Arial" w:hAnsi="Arial" w:cs="Arial"/>
                    </w:rPr>
                  </w:pPr>
                  <w:r>
                    <w:rPr>
                      <w:rFonts w:ascii="Arial" w:hAnsi="Arial" w:cs="Arial"/>
                    </w:rPr>
                    <w:t xml:space="preserve">Theme: </w:t>
                  </w:r>
                  <w:r w:rsidRPr="001127D7">
                    <w:rPr>
                      <w:rFonts w:ascii="Arial" w:hAnsi="Arial" w:cs="Arial"/>
                      <w:b/>
                      <w:bCs/>
                    </w:rPr>
                    <w:t>Understanding menopause</w:t>
                  </w:r>
                  <w:r>
                    <w:rPr>
                      <w:rFonts w:ascii="Arial" w:hAnsi="Arial" w:cs="Arial"/>
                    </w:rPr>
                    <w:t>:</w:t>
                  </w:r>
                </w:p>
                <w:p w14:paraId="4C83461C" w14:textId="77777777" w:rsidR="00562576" w:rsidRDefault="00562576" w:rsidP="00562576">
                  <w:pPr>
                    <w:numPr>
                      <w:ilvl w:val="1"/>
                      <w:numId w:val="13"/>
                    </w:numPr>
                    <w:rPr>
                      <w:rFonts w:ascii="Arial" w:hAnsi="Arial" w:cs="Arial"/>
                    </w:rPr>
                  </w:pPr>
                  <w:r>
                    <w:rPr>
                      <w:rFonts w:ascii="Arial" w:hAnsi="Arial" w:cs="Arial"/>
                    </w:rPr>
                    <w:t xml:space="preserve">What is menopause and how does it affect women </w:t>
                  </w:r>
                </w:p>
                <w:p w14:paraId="48DB6F05" w14:textId="77777777" w:rsidR="00562576" w:rsidRDefault="00562576" w:rsidP="00562576">
                  <w:pPr>
                    <w:numPr>
                      <w:ilvl w:val="1"/>
                      <w:numId w:val="13"/>
                    </w:numPr>
                    <w:rPr>
                      <w:rFonts w:ascii="Arial" w:hAnsi="Arial" w:cs="Arial"/>
                    </w:rPr>
                  </w:pPr>
                  <w:r>
                    <w:rPr>
                      <w:rFonts w:ascii="Arial" w:hAnsi="Arial" w:cs="Arial"/>
                    </w:rPr>
                    <w:t>Side effects of menopause</w:t>
                  </w:r>
                </w:p>
                <w:p w14:paraId="1B6251AB" w14:textId="77777777" w:rsidR="00562576" w:rsidRDefault="00562576" w:rsidP="00562576">
                  <w:pPr>
                    <w:numPr>
                      <w:ilvl w:val="1"/>
                      <w:numId w:val="13"/>
                    </w:numPr>
                    <w:rPr>
                      <w:rFonts w:ascii="Arial" w:hAnsi="Arial" w:cs="Arial"/>
                    </w:rPr>
                  </w:pPr>
                  <w:r>
                    <w:rPr>
                      <w:rFonts w:ascii="Arial" w:hAnsi="Arial" w:cs="Arial"/>
                    </w:rPr>
                    <w:t xml:space="preserve">Empowering women through knowledge and support </w:t>
                  </w:r>
                </w:p>
                <w:p w14:paraId="7C65D6CC" w14:textId="4ED23B10" w:rsidR="00562576" w:rsidRDefault="38682D1B" w:rsidP="00562576">
                  <w:pPr>
                    <w:numPr>
                      <w:ilvl w:val="1"/>
                      <w:numId w:val="13"/>
                    </w:numPr>
                    <w:rPr>
                      <w:rFonts w:ascii="Arial" w:hAnsi="Arial" w:cs="Arial"/>
                    </w:rPr>
                  </w:pPr>
                  <w:r w:rsidRPr="3CCACBFA">
                    <w:rPr>
                      <w:rFonts w:ascii="Arial" w:hAnsi="Arial" w:cs="Arial"/>
                    </w:rPr>
                    <w:t>Medicalisation</w:t>
                  </w:r>
                  <w:r w:rsidR="00562576" w:rsidRPr="3CCACBFA">
                    <w:rPr>
                      <w:rFonts w:ascii="Arial" w:hAnsi="Arial" w:cs="Arial"/>
                    </w:rPr>
                    <w:t xml:space="preserve"> </w:t>
                  </w:r>
                </w:p>
                <w:p w14:paraId="1F3B1409" w14:textId="77777777" w:rsidR="00562576" w:rsidRPr="001127D7" w:rsidRDefault="00562576" w:rsidP="00562576">
                  <w:pPr>
                    <w:ind w:left="1080"/>
                    <w:rPr>
                      <w:rFonts w:ascii="Arial" w:hAnsi="Arial" w:cs="Arial"/>
                    </w:rPr>
                  </w:pPr>
                </w:p>
                <w:p w14:paraId="08133166" w14:textId="77777777" w:rsidR="00562576" w:rsidRDefault="00562576" w:rsidP="00562576">
                  <w:pPr>
                    <w:numPr>
                      <w:ilvl w:val="0"/>
                      <w:numId w:val="13"/>
                    </w:numPr>
                    <w:rPr>
                      <w:rFonts w:ascii="Arial" w:hAnsi="Arial" w:cs="Arial"/>
                    </w:rPr>
                  </w:pPr>
                  <w:r>
                    <w:rPr>
                      <w:rFonts w:ascii="Arial" w:hAnsi="Arial" w:cs="Arial"/>
                    </w:rPr>
                    <w:t xml:space="preserve">Theme: </w:t>
                  </w:r>
                  <w:r w:rsidRPr="001127D7">
                    <w:rPr>
                      <w:rFonts w:ascii="Arial" w:hAnsi="Arial" w:cs="Arial"/>
                      <w:b/>
                      <w:bCs/>
                    </w:rPr>
                    <w:t>Menopause in the workplace</w:t>
                  </w:r>
                </w:p>
                <w:p w14:paraId="6EE6F291" w14:textId="77777777" w:rsidR="00562576" w:rsidRDefault="00562576" w:rsidP="00562576">
                  <w:pPr>
                    <w:numPr>
                      <w:ilvl w:val="1"/>
                      <w:numId w:val="13"/>
                    </w:numPr>
                    <w:rPr>
                      <w:rFonts w:ascii="Arial" w:hAnsi="Arial" w:cs="Arial"/>
                    </w:rPr>
                  </w:pPr>
                  <w:r>
                    <w:rPr>
                      <w:rFonts w:ascii="Arial" w:hAnsi="Arial" w:cs="Arial"/>
                    </w:rPr>
                    <w:t>Policies or lack of them and how they can affect women (for example NHS and private sector)</w:t>
                  </w:r>
                </w:p>
                <w:p w14:paraId="7BA1C511" w14:textId="77777777" w:rsidR="00562576" w:rsidRDefault="00562576" w:rsidP="00562576">
                  <w:pPr>
                    <w:numPr>
                      <w:ilvl w:val="1"/>
                      <w:numId w:val="13"/>
                    </w:numPr>
                    <w:rPr>
                      <w:rFonts w:ascii="Arial" w:hAnsi="Arial" w:cs="Arial"/>
                    </w:rPr>
                  </w:pPr>
                  <w:r>
                    <w:rPr>
                      <w:rFonts w:ascii="Arial" w:hAnsi="Arial" w:cs="Arial"/>
                    </w:rPr>
                    <w:t>How to manage symptoms of menopause in the workplace</w:t>
                  </w:r>
                </w:p>
                <w:p w14:paraId="404603CC" w14:textId="77777777" w:rsidR="00562576" w:rsidRDefault="00562576" w:rsidP="00562576">
                  <w:pPr>
                    <w:numPr>
                      <w:ilvl w:val="1"/>
                      <w:numId w:val="13"/>
                    </w:numPr>
                    <w:rPr>
                      <w:rFonts w:ascii="Arial" w:hAnsi="Arial" w:cs="Arial"/>
                      <w:color w:val="000000"/>
                    </w:rPr>
                  </w:pPr>
                  <w:r>
                    <w:rPr>
                      <w:rFonts w:ascii="Arial" w:hAnsi="Arial" w:cs="Arial"/>
                      <w:color w:val="000000"/>
                      <w:shd w:val="clear" w:color="auto" w:fill="FFFFFF"/>
                    </w:rPr>
                    <w:t>Menopause Challenges in Male-Dominated Workplaces</w:t>
                  </w:r>
                </w:p>
                <w:p w14:paraId="562C75D1" w14:textId="77777777" w:rsidR="00562576" w:rsidRDefault="00562576" w:rsidP="00562576">
                  <w:pPr>
                    <w:ind w:left="1080"/>
                    <w:rPr>
                      <w:rFonts w:ascii="Arial" w:hAnsi="Arial" w:cs="Arial"/>
                    </w:rPr>
                  </w:pPr>
                </w:p>
                <w:p w14:paraId="01D4680F" w14:textId="77777777" w:rsidR="00562576" w:rsidRDefault="00562576" w:rsidP="00562576">
                  <w:pPr>
                    <w:numPr>
                      <w:ilvl w:val="0"/>
                      <w:numId w:val="13"/>
                    </w:numPr>
                    <w:rPr>
                      <w:rFonts w:ascii="Arial" w:hAnsi="Arial" w:cs="Arial"/>
                    </w:rPr>
                  </w:pPr>
                  <w:r>
                    <w:rPr>
                      <w:rFonts w:ascii="Arial" w:hAnsi="Arial" w:cs="Arial"/>
                    </w:rPr>
                    <w:t xml:space="preserve">Theme: </w:t>
                  </w:r>
                  <w:r w:rsidRPr="00FE492E">
                    <w:rPr>
                      <w:rFonts w:ascii="Arial" w:hAnsi="Arial" w:cs="Arial"/>
                      <w:b/>
                      <w:bCs/>
                    </w:rPr>
                    <w:t>Menopause and mental health</w:t>
                  </w:r>
                </w:p>
                <w:p w14:paraId="001B1967" w14:textId="77777777" w:rsidR="00562576" w:rsidRDefault="00562576" w:rsidP="00562576">
                  <w:pPr>
                    <w:numPr>
                      <w:ilvl w:val="1"/>
                      <w:numId w:val="13"/>
                    </w:numPr>
                    <w:rPr>
                      <w:rFonts w:ascii="Arial" w:hAnsi="Arial" w:cs="Arial"/>
                    </w:rPr>
                  </w:pPr>
                  <w:r>
                    <w:rPr>
                      <w:rFonts w:ascii="Arial" w:hAnsi="Arial" w:cs="Arial"/>
                    </w:rPr>
                    <w:t>Challenges (mood swings, depression, etc.)</w:t>
                  </w:r>
                </w:p>
                <w:p w14:paraId="6FB3809D" w14:textId="77777777" w:rsidR="00562576" w:rsidRDefault="00562576" w:rsidP="00562576">
                  <w:pPr>
                    <w:numPr>
                      <w:ilvl w:val="1"/>
                      <w:numId w:val="13"/>
                    </w:numPr>
                    <w:rPr>
                      <w:rFonts w:ascii="Arial" w:hAnsi="Arial" w:cs="Arial"/>
                    </w:rPr>
                  </w:pPr>
                  <w:r>
                    <w:rPr>
                      <w:rFonts w:ascii="Arial" w:hAnsi="Arial" w:cs="Arial"/>
                    </w:rPr>
                    <w:t>Support</w:t>
                  </w:r>
                </w:p>
                <w:p w14:paraId="664355AD" w14:textId="77777777" w:rsidR="00562576" w:rsidRDefault="00562576" w:rsidP="00562576">
                  <w:pPr>
                    <w:ind w:left="720"/>
                    <w:rPr>
                      <w:rFonts w:ascii="Arial" w:hAnsi="Arial" w:cs="Arial"/>
                    </w:rPr>
                  </w:pPr>
                </w:p>
                <w:p w14:paraId="1E0C3C38" w14:textId="77777777" w:rsidR="00562576" w:rsidRPr="00FE492E" w:rsidRDefault="00562576" w:rsidP="00562576">
                  <w:pPr>
                    <w:numPr>
                      <w:ilvl w:val="0"/>
                      <w:numId w:val="13"/>
                    </w:numPr>
                    <w:rPr>
                      <w:rFonts w:ascii="Arial" w:hAnsi="Arial" w:cs="Arial"/>
                    </w:rPr>
                  </w:pPr>
                  <w:r>
                    <w:rPr>
                      <w:rFonts w:ascii="Arial" w:hAnsi="Arial" w:cs="Arial"/>
                    </w:rPr>
                    <w:t xml:space="preserve">Theme: </w:t>
                  </w:r>
                  <w:r w:rsidRPr="00FE492E">
                    <w:rPr>
                      <w:rFonts w:ascii="Arial" w:hAnsi="Arial" w:cs="Arial"/>
                      <w:b/>
                      <w:bCs/>
                    </w:rPr>
                    <w:t>Gendered perspectives on menopause</w:t>
                  </w:r>
                </w:p>
                <w:p w14:paraId="4916D83F" w14:textId="77777777" w:rsidR="00562576" w:rsidRPr="00FE492E" w:rsidRDefault="00562576" w:rsidP="00562576">
                  <w:pPr>
                    <w:numPr>
                      <w:ilvl w:val="0"/>
                      <w:numId w:val="15"/>
                    </w:numPr>
                    <w:rPr>
                      <w:rFonts w:ascii="Arial" w:hAnsi="Arial" w:cs="Arial"/>
                    </w:rPr>
                  </w:pPr>
                  <w:r>
                    <w:rPr>
                      <w:rFonts w:ascii="Arial" w:hAnsi="Arial" w:cs="Arial"/>
                    </w:rPr>
                    <w:t>E</w:t>
                  </w:r>
                  <w:r w:rsidRPr="009D3F84">
                    <w:rPr>
                      <w:rFonts w:ascii="Arial" w:hAnsi="Arial" w:cs="Arial"/>
                    </w:rPr>
                    <w:t xml:space="preserve">xamining cultural expectations and </w:t>
                  </w:r>
                  <w:r>
                    <w:rPr>
                      <w:rFonts w:ascii="Arial" w:hAnsi="Arial" w:cs="Arial"/>
                    </w:rPr>
                    <w:t>stigmas</w:t>
                  </w:r>
                  <w:r w:rsidRPr="009D3F84">
                    <w:rPr>
                      <w:rFonts w:ascii="Arial" w:hAnsi="Arial" w:cs="Arial"/>
                    </w:rPr>
                    <w:t xml:space="preserve"> about menopause and how they influence women's experiences</w:t>
                  </w:r>
                  <w:r>
                    <w:rPr>
                      <w:rFonts w:ascii="Arial" w:hAnsi="Arial" w:cs="Arial"/>
                    </w:rPr>
                    <w:t xml:space="preserve"> </w:t>
                  </w:r>
                </w:p>
                <w:p w14:paraId="1A965116" w14:textId="77777777" w:rsidR="00562576" w:rsidRPr="00D358B3" w:rsidRDefault="00562576" w:rsidP="00562576">
                  <w:pPr>
                    <w:rPr>
                      <w:rFonts w:ascii="Arial" w:hAnsi="Arial" w:cs="Arial"/>
                      <w:b/>
                      <w:bCs/>
                    </w:rPr>
                  </w:pPr>
                </w:p>
                <w:p w14:paraId="6403A368" w14:textId="77777777" w:rsidR="00562576" w:rsidRDefault="00562576" w:rsidP="00562576">
                  <w:pPr>
                    <w:rPr>
                      <w:rFonts w:ascii="Arial" w:hAnsi="Arial" w:cs="Arial"/>
                      <w:b/>
                      <w:bCs/>
                    </w:rPr>
                  </w:pPr>
                  <w:r>
                    <w:rPr>
                      <w:rFonts w:ascii="Arial" w:hAnsi="Arial" w:cs="Arial"/>
                      <w:b/>
                      <w:bCs/>
                    </w:rPr>
                    <w:t xml:space="preserve">Reference List </w:t>
                  </w:r>
                </w:p>
                <w:p w14:paraId="7DF4E37C" w14:textId="77777777" w:rsidR="00562576" w:rsidRDefault="00562576" w:rsidP="00562576">
                  <w:pPr>
                    <w:rPr>
                      <w:rFonts w:ascii="Arial" w:hAnsi="Arial" w:cs="Arial"/>
                      <w:b/>
                      <w:bCs/>
                    </w:rPr>
                  </w:pPr>
                </w:p>
                <w:p w14:paraId="04C02069" w14:textId="77777777" w:rsidR="00562576" w:rsidRDefault="00562576" w:rsidP="00562576">
                  <w:pPr>
                    <w:widowControl w:val="0"/>
                    <w:autoSpaceDE w:val="0"/>
                    <w:autoSpaceDN w:val="0"/>
                    <w:adjustRightInd w:val="0"/>
                    <w:spacing w:after="240" w:line="360" w:lineRule="auto"/>
                    <w:rPr>
                      <w:lang w:val="en-US"/>
                    </w:rPr>
                  </w:pPr>
                  <w:r>
                    <w:rPr>
                      <w:lang w:val="en-US"/>
                    </w:rPr>
                    <w:t xml:space="preserve">Beck, V., Brewis, J. and Davies, A. (2019) </w:t>
                  </w:r>
                  <w:r w:rsidRPr="00F36727">
                    <w:rPr>
                      <w:i/>
                      <w:iCs/>
                      <w:lang w:val="en-US"/>
                    </w:rPr>
                    <w:t>The remains of the taboo: experiences, attitudes, and knowledge about menopause in the workplace</w:t>
                  </w:r>
                  <w:r>
                    <w:rPr>
                      <w:lang w:val="en-US"/>
                    </w:rPr>
                    <w:t xml:space="preserve">. </w:t>
                  </w:r>
                  <w:r w:rsidRPr="00F36727">
                    <w:rPr>
                      <w:lang w:val="en-US"/>
                    </w:rPr>
                    <w:t>Climacteric,</w:t>
                  </w:r>
                  <w:r>
                    <w:rPr>
                      <w:lang w:val="en-US"/>
                    </w:rPr>
                    <w:t xml:space="preserve"> 23(2), pp.158–164. doi:</w:t>
                  </w:r>
                  <w:hyperlink r:id="rId44" w:history="1">
                    <w:r>
                      <w:rPr>
                        <w:lang w:val="en-US"/>
                      </w:rPr>
                      <w:t>https://doi.org/10.1080/13697137.2019.1656184</w:t>
                    </w:r>
                  </w:hyperlink>
                  <w:r>
                    <w:rPr>
                      <w:lang w:val="en-US"/>
                    </w:rPr>
                    <w:t>.</w:t>
                  </w:r>
                </w:p>
                <w:p w14:paraId="4D10A9C5" w14:textId="77777777" w:rsidR="00562576" w:rsidRDefault="00562576" w:rsidP="00562576">
                  <w:pPr>
                    <w:rPr>
                      <w:i/>
                      <w:iCs/>
                      <w:color w:val="222222"/>
                      <w:shd w:val="clear" w:color="auto" w:fill="FFFFFF"/>
                    </w:rPr>
                  </w:pPr>
                  <w:r w:rsidRPr="001D28E3">
                    <w:rPr>
                      <w:color w:val="222222"/>
                      <w:shd w:val="clear" w:color="auto" w:fill="FFFFFF"/>
                    </w:rPr>
                    <w:t xml:space="preserve">Brewis, J., Beck, V., Davies, A. and Matheson, J., (2017) </w:t>
                  </w:r>
                  <w:r w:rsidRPr="001D28E3">
                    <w:rPr>
                      <w:i/>
                      <w:iCs/>
                      <w:color w:val="222222"/>
                      <w:shd w:val="clear" w:color="auto" w:fill="FFFFFF"/>
                    </w:rPr>
                    <w:t>The effects of menopause transition on women’s economic participation in the UK.</w:t>
                  </w:r>
                  <w:r>
                    <w:rPr>
                      <w:i/>
                      <w:iCs/>
                      <w:color w:val="222222"/>
                      <w:shd w:val="clear" w:color="auto" w:fill="FFFFFF"/>
                    </w:rPr>
                    <w:t xml:space="preserve"> </w:t>
                  </w:r>
                </w:p>
                <w:p w14:paraId="44FB30F8" w14:textId="77777777" w:rsidR="00562576" w:rsidRDefault="00562576" w:rsidP="00562576">
                  <w:pPr>
                    <w:rPr>
                      <w:i/>
                      <w:iCs/>
                      <w:color w:val="222222"/>
                      <w:shd w:val="clear" w:color="auto" w:fill="FFFFFF"/>
                    </w:rPr>
                  </w:pPr>
                </w:p>
                <w:p w14:paraId="429B9B10" w14:textId="77777777" w:rsidR="00562576" w:rsidRDefault="00562576" w:rsidP="00562576">
                  <w:pPr>
                    <w:widowControl w:val="0"/>
                    <w:autoSpaceDE w:val="0"/>
                    <w:autoSpaceDN w:val="0"/>
                    <w:adjustRightInd w:val="0"/>
                    <w:spacing w:after="240" w:line="360" w:lineRule="auto"/>
                    <w:rPr>
                      <w:lang w:val="en-US"/>
                    </w:rPr>
                  </w:pPr>
                  <w:r>
                    <w:rPr>
                      <w:lang w:val="en-US"/>
                    </w:rPr>
                    <w:t xml:space="preserve">Currie, H., Abernethy, K. and Hamoda, H. (2021). </w:t>
                  </w:r>
                  <w:r w:rsidRPr="00F36727">
                    <w:rPr>
                      <w:i/>
                      <w:iCs/>
                      <w:lang w:val="en-US"/>
                    </w:rPr>
                    <w:t>Vision for menopause care in the UK</w:t>
                  </w:r>
                  <w:r>
                    <w:rPr>
                      <w:lang w:val="en-US"/>
                    </w:rPr>
                    <w:t xml:space="preserve">. </w:t>
                  </w:r>
                  <w:r w:rsidRPr="00F36727">
                    <w:rPr>
                      <w:lang w:val="en-US"/>
                    </w:rPr>
                    <w:t>Post Reproductive Health</w:t>
                  </w:r>
                  <w:r>
                    <w:rPr>
                      <w:lang w:val="en-US"/>
                    </w:rPr>
                    <w:t xml:space="preserve">, 27(1), pp.10–18. </w:t>
                  </w:r>
                  <w:r>
                    <w:rPr>
                      <w:lang w:val="en-US"/>
                    </w:rPr>
                    <w:lastRenderedPageBreak/>
                    <w:t>doi:</w:t>
                  </w:r>
                  <w:hyperlink r:id="rId45" w:history="1">
                    <w:r>
                      <w:rPr>
                        <w:lang w:val="en-US"/>
                      </w:rPr>
                      <w:t>https://doi.org/10.1177/2053369121989230</w:t>
                    </w:r>
                  </w:hyperlink>
                  <w:r>
                    <w:rPr>
                      <w:lang w:val="en-US"/>
                    </w:rPr>
                    <w:t xml:space="preserve">. </w:t>
                  </w:r>
                </w:p>
                <w:p w14:paraId="6E72BED7" w14:textId="77777777" w:rsidR="00562576" w:rsidRDefault="00562576" w:rsidP="00562576">
                  <w:pPr>
                    <w:widowControl w:val="0"/>
                    <w:autoSpaceDE w:val="0"/>
                    <w:autoSpaceDN w:val="0"/>
                    <w:adjustRightInd w:val="0"/>
                    <w:spacing w:after="240" w:line="360" w:lineRule="auto"/>
                    <w:rPr>
                      <w:lang w:val="en-US"/>
                    </w:rPr>
                  </w:pPr>
                  <w:r>
                    <w:rPr>
                      <w:lang w:val="en-US"/>
                    </w:rPr>
                    <w:t xml:space="preserve">D’Angelo, S., Bevilacqua, G., Hammond, J., Zaballa, E., Dennison, E.M. and Walker-Bone, K. (2022). </w:t>
                  </w:r>
                  <w:r w:rsidRPr="00F36727">
                    <w:rPr>
                      <w:i/>
                      <w:iCs/>
                      <w:lang w:val="en-US"/>
                    </w:rPr>
                    <w:t>Impact of Menopausal Symptoms on Work: Findings from Women in the Health and Employment after Fifty (HEAF) Study</w:t>
                  </w:r>
                  <w:r w:rsidRPr="00A24FDA">
                    <w:rPr>
                      <w:lang w:val="en-US"/>
                    </w:rPr>
                    <w:t>. International Journal of Environmental Research and Public Health,</w:t>
                  </w:r>
                  <w:r>
                    <w:rPr>
                      <w:lang w:val="en-US"/>
                    </w:rPr>
                    <w:t xml:space="preserve"> 20(1), p.295. doi:</w:t>
                  </w:r>
                  <w:hyperlink r:id="rId46" w:history="1">
                    <w:r>
                      <w:rPr>
                        <w:lang w:val="en-US"/>
                      </w:rPr>
                      <w:t>https://doi.org/10.3390/ijerph20010295</w:t>
                    </w:r>
                  </w:hyperlink>
                  <w:r>
                    <w:rPr>
                      <w:lang w:val="en-US"/>
                    </w:rPr>
                    <w:t xml:space="preserve">. </w:t>
                  </w:r>
                </w:p>
                <w:p w14:paraId="54032AB6" w14:textId="77777777" w:rsidR="00562576" w:rsidRDefault="00562576" w:rsidP="00562576">
                  <w:pPr>
                    <w:widowControl w:val="0"/>
                    <w:autoSpaceDE w:val="0"/>
                    <w:autoSpaceDN w:val="0"/>
                    <w:adjustRightInd w:val="0"/>
                    <w:spacing w:after="240" w:line="360" w:lineRule="auto"/>
                    <w:rPr>
                      <w:lang w:val="en-US"/>
                    </w:rPr>
                  </w:pPr>
                  <w:r>
                    <w:rPr>
                      <w:lang w:val="en-US"/>
                    </w:rPr>
                    <w:t xml:space="preserve">Linehan, M. (2021) </w:t>
                  </w:r>
                  <w:r w:rsidRPr="00F36727">
                    <w:rPr>
                      <w:i/>
                      <w:iCs/>
                      <w:lang w:val="en-US"/>
                    </w:rPr>
                    <w:t>Let’s Talk Menopause</w:t>
                  </w:r>
                  <w:r>
                    <w:rPr>
                      <w:lang w:val="en-US"/>
                    </w:rPr>
                    <w:t xml:space="preserve">. </w:t>
                  </w:r>
                  <w:r w:rsidRPr="00F36727">
                    <w:rPr>
                      <w:lang w:val="en-US"/>
                    </w:rPr>
                    <w:t>Work Based Learning e-Journal</w:t>
                  </w:r>
                  <w:r>
                    <w:rPr>
                      <w:lang w:val="en-US"/>
                    </w:rPr>
                    <w:t xml:space="preserve">, [online] 10(2). Available at: </w:t>
                  </w:r>
                  <w:hyperlink r:id="rId47" w:history="1">
                    <w:r>
                      <w:rPr>
                        <w:lang w:val="en-US"/>
                      </w:rPr>
                      <w:t>https://www.wblearning-ejournal.com/uploads/text_with_images/2.6margaretlinehanabstracts1639773707.pdf</w:t>
                    </w:r>
                  </w:hyperlink>
                  <w:r>
                    <w:rPr>
                      <w:lang w:val="en-US"/>
                    </w:rPr>
                    <w:t xml:space="preserve"> [Accessed 1 Nov. 2023]. </w:t>
                  </w:r>
                </w:p>
                <w:p w14:paraId="4A7D775F" w14:textId="77777777" w:rsidR="00562576" w:rsidRDefault="00562576" w:rsidP="00562576">
                  <w:pPr>
                    <w:widowControl w:val="0"/>
                    <w:autoSpaceDE w:val="0"/>
                    <w:autoSpaceDN w:val="0"/>
                    <w:adjustRightInd w:val="0"/>
                    <w:spacing w:after="240" w:line="360" w:lineRule="auto"/>
                    <w:rPr>
                      <w:lang w:val="en-US"/>
                    </w:rPr>
                  </w:pPr>
                  <w:r>
                    <w:rPr>
                      <w:lang w:val="en-US"/>
                    </w:rPr>
                    <w:t xml:space="preserve">National Institute on Aging (2021). </w:t>
                  </w:r>
                  <w:r>
                    <w:rPr>
                      <w:i/>
                      <w:iCs/>
                      <w:lang w:val="en-US"/>
                    </w:rPr>
                    <w:t>What Is Menopause?</w:t>
                  </w:r>
                  <w:r>
                    <w:rPr>
                      <w:lang w:val="en-US"/>
                    </w:rPr>
                    <w:t xml:space="preserve"> [online] National Institute on Aging. Available at: </w:t>
                  </w:r>
                  <w:hyperlink r:id="rId48" w:history="1">
                    <w:r>
                      <w:rPr>
                        <w:lang w:val="en-US"/>
                      </w:rPr>
                      <w:t>https://www.nia.nih.gov/health/what-menopause</w:t>
                    </w:r>
                  </w:hyperlink>
                  <w:r>
                    <w:rPr>
                      <w:lang w:val="en-US"/>
                    </w:rPr>
                    <w:t>.</w:t>
                  </w:r>
                </w:p>
                <w:p w14:paraId="2DC58582" w14:textId="77777777" w:rsidR="00562576" w:rsidRDefault="00562576" w:rsidP="00562576">
                  <w:pPr>
                    <w:widowControl w:val="0"/>
                    <w:autoSpaceDE w:val="0"/>
                    <w:autoSpaceDN w:val="0"/>
                    <w:adjustRightInd w:val="0"/>
                    <w:spacing w:after="240" w:line="360" w:lineRule="auto"/>
                    <w:rPr>
                      <w:lang w:val="en-US"/>
                    </w:rPr>
                  </w:pPr>
                  <w:r>
                    <w:rPr>
                      <w:lang w:val="en-US"/>
                    </w:rPr>
                    <w:t xml:space="preserve">News (2023). </w:t>
                  </w:r>
                  <w:r>
                    <w:rPr>
                      <w:i/>
                      <w:iCs/>
                      <w:lang w:val="en-US"/>
                    </w:rPr>
                    <w:t>The Powerful Transition: Adult Social Care Must Prioritise Menopause Support</w:t>
                  </w:r>
                  <w:r>
                    <w:rPr>
                      <w:lang w:val="en-US"/>
                    </w:rPr>
                    <w:t xml:space="preserve">. [online] The Carer. Available at: </w:t>
                  </w:r>
                  <w:hyperlink r:id="rId49" w:history="1">
                    <w:r>
                      <w:rPr>
                        <w:lang w:val="en-US"/>
                      </w:rPr>
                      <w:t>https://thecareruk.com/the-powerful-transition-adult-social-care-must-prioritise-menopause-support/</w:t>
                    </w:r>
                  </w:hyperlink>
                  <w:r>
                    <w:rPr>
                      <w:lang w:val="en-US"/>
                    </w:rPr>
                    <w:t xml:space="preserve"> [Accessed 26 Oct. 2023].</w:t>
                  </w:r>
                </w:p>
                <w:p w14:paraId="5F78BFC7" w14:textId="77777777" w:rsidR="00562576" w:rsidRDefault="00562576" w:rsidP="00562576">
                  <w:pPr>
                    <w:widowControl w:val="0"/>
                    <w:autoSpaceDE w:val="0"/>
                    <w:autoSpaceDN w:val="0"/>
                    <w:adjustRightInd w:val="0"/>
                    <w:spacing w:after="240" w:line="360" w:lineRule="auto"/>
                    <w:rPr>
                      <w:color w:val="3A3A3A"/>
                      <w:shd w:val="clear" w:color="auto" w:fill="FFFFFF"/>
                    </w:rPr>
                  </w:pPr>
                  <w:r w:rsidRPr="001D28E3">
                    <w:rPr>
                      <w:color w:val="3A3A3A"/>
                      <w:shd w:val="clear" w:color="auto" w:fill="FFFFFF"/>
                    </w:rPr>
                    <w:t>Marlow, Bucks (no date</w:t>
                  </w:r>
                  <w:r w:rsidRPr="001D28E3">
                    <w:rPr>
                      <w:i/>
                      <w:iCs/>
                      <w:color w:val="3A3A3A"/>
                      <w:shd w:val="clear" w:color="auto" w:fill="FFFFFF"/>
                    </w:rPr>
                    <w:t>) The journal of the British Menopause Society</w:t>
                  </w:r>
                  <w:r w:rsidRPr="001D28E3">
                    <w:rPr>
                      <w:color w:val="3A3A3A"/>
                      <w:shd w:val="clear" w:color="auto" w:fill="FFFFFF"/>
                    </w:rPr>
                    <w:t xml:space="preserve">. The Society. </w:t>
                  </w:r>
                </w:p>
                <w:p w14:paraId="2A1EBCCA" w14:textId="77777777" w:rsidR="00562576" w:rsidRPr="00B41AC9" w:rsidRDefault="00562576" w:rsidP="00562576">
                  <w:pPr>
                    <w:widowControl w:val="0"/>
                    <w:autoSpaceDE w:val="0"/>
                    <w:autoSpaceDN w:val="0"/>
                    <w:adjustRightInd w:val="0"/>
                    <w:spacing w:after="240" w:line="360" w:lineRule="auto"/>
                    <w:rPr>
                      <w:lang w:val="en-US"/>
                    </w:rPr>
                  </w:pPr>
                  <w:r w:rsidRPr="001D28E3">
                    <w:rPr>
                      <w:color w:val="222222"/>
                      <w:shd w:val="clear" w:color="auto" w:fill="FFFFFF"/>
                    </w:rPr>
                    <w:t xml:space="preserve">Munn, C., Vaughan, L., Talaulikar, V., Davies, M.C. and Harper, J.C., (2022) </w:t>
                  </w:r>
                  <w:r w:rsidRPr="001D28E3">
                    <w:rPr>
                      <w:i/>
                      <w:iCs/>
                      <w:color w:val="222222"/>
                      <w:shd w:val="clear" w:color="auto" w:fill="FFFFFF"/>
                    </w:rPr>
                    <w:t>Menopause knowledge and education in women under 40: Results from an online survey.</w:t>
                  </w:r>
                  <w:r w:rsidRPr="001D28E3">
                    <w:rPr>
                      <w:color w:val="222222"/>
                      <w:shd w:val="clear" w:color="auto" w:fill="FFFFFF"/>
                    </w:rPr>
                    <w:t> Women's Health, </w:t>
                  </w:r>
                  <w:r w:rsidRPr="001D28E3">
                    <w:rPr>
                      <w:i/>
                      <w:iCs/>
                      <w:color w:val="222222"/>
                      <w:shd w:val="clear" w:color="auto" w:fill="FFFFFF"/>
                    </w:rPr>
                    <w:t>18</w:t>
                  </w:r>
                  <w:r w:rsidRPr="001D28E3">
                    <w:rPr>
                      <w:color w:val="222222"/>
                      <w:shd w:val="clear" w:color="auto" w:fill="FFFFFF"/>
                    </w:rPr>
                    <w:t>, p.17455057221139660.</w:t>
                  </w:r>
                  <w:r>
                    <w:rPr>
                      <w:color w:val="222222"/>
                      <w:shd w:val="clear" w:color="auto" w:fill="FFFFFF"/>
                    </w:rPr>
                    <w:t xml:space="preserve"> </w:t>
                  </w:r>
                </w:p>
                <w:p w14:paraId="70AF5957" w14:textId="77777777" w:rsidR="00562576" w:rsidRPr="0073132A" w:rsidRDefault="00562576" w:rsidP="00562576">
                  <w:pPr>
                    <w:rPr>
                      <w:color w:val="3A3A3A"/>
                      <w:shd w:val="clear" w:color="auto" w:fill="FFFFFF"/>
                    </w:rPr>
                  </w:pPr>
                  <w:r w:rsidRPr="0073132A">
                    <w:rPr>
                      <w:color w:val="222222"/>
                      <w:shd w:val="clear" w:color="auto" w:fill="FFFFFF"/>
                    </w:rPr>
                    <w:t xml:space="preserve">Muir, K., </w:t>
                  </w:r>
                  <w:r>
                    <w:rPr>
                      <w:color w:val="222222"/>
                      <w:shd w:val="clear" w:color="auto" w:fill="FFFFFF"/>
                    </w:rPr>
                    <w:t>(</w:t>
                  </w:r>
                  <w:r w:rsidRPr="0073132A">
                    <w:rPr>
                      <w:color w:val="222222"/>
                      <w:shd w:val="clear" w:color="auto" w:fill="FFFFFF"/>
                    </w:rPr>
                    <w:t>2022</w:t>
                  </w:r>
                  <w:r>
                    <w:rPr>
                      <w:color w:val="222222"/>
                      <w:shd w:val="clear" w:color="auto" w:fill="FFFFFF"/>
                    </w:rPr>
                    <w:t xml:space="preserve">) </w:t>
                  </w:r>
                  <w:r w:rsidRPr="0073132A">
                    <w:rPr>
                      <w:i/>
                      <w:iCs/>
                      <w:color w:val="222222"/>
                      <w:shd w:val="clear" w:color="auto" w:fill="FFFFFF"/>
                    </w:rPr>
                    <w:t>Everything You Need to Know About the Menopause (but were too afraid to ask)</w:t>
                  </w:r>
                  <w:r w:rsidRPr="0073132A">
                    <w:rPr>
                      <w:color w:val="222222"/>
                      <w:shd w:val="clear" w:color="auto" w:fill="FFFFFF"/>
                    </w:rPr>
                    <w:t>. Simon and Schuster.</w:t>
                  </w:r>
                </w:p>
                <w:p w14:paraId="1DA6542E" w14:textId="77777777" w:rsidR="00562576" w:rsidRDefault="00562576" w:rsidP="00562576">
                  <w:pPr>
                    <w:rPr>
                      <w:rFonts w:ascii="Arial" w:hAnsi="Arial" w:cs="Arial"/>
                      <w:b/>
                      <w:bCs/>
                      <w:color w:val="FF0000"/>
                    </w:rPr>
                  </w:pPr>
                </w:p>
                <w:p w14:paraId="5361B9FD" w14:textId="77777777" w:rsidR="00562576" w:rsidRDefault="00562576" w:rsidP="00562576">
                  <w:pPr>
                    <w:widowControl w:val="0"/>
                    <w:autoSpaceDE w:val="0"/>
                    <w:autoSpaceDN w:val="0"/>
                    <w:adjustRightInd w:val="0"/>
                    <w:spacing w:after="240" w:line="360" w:lineRule="auto"/>
                    <w:rPr>
                      <w:lang w:val="en-US"/>
                    </w:rPr>
                  </w:pPr>
                  <w:r>
                    <w:rPr>
                      <w:lang w:val="en-US"/>
                    </w:rPr>
                    <w:t xml:space="preserve">Skills for Care (2022). </w:t>
                  </w:r>
                  <w:r>
                    <w:rPr>
                      <w:i/>
                      <w:iCs/>
                      <w:lang w:val="en-US"/>
                    </w:rPr>
                    <w:t>Menopause awareness in the workplace</w:t>
                  </w:r>
                  <w:r>
                    <w:rPr>
                      <w:lang w:val="en-US"/>
                    </w:rPr>
                    <w:t xml:space="preserve">. [online] www.skillsforcare.org.uk. Available at: </w:t>
                  </w:r>
                  <w:hyperlink r:id="rId50" w:history="1">
                    <w:r>
                      <w:rPr>
                        <w:lang w:val="en-US"/>
                      </w:rPr>
                      <w:t>https://www.skillsforcare.org.uk/Support-for-leaders-and-managers/Managing-people/Wellbeing/Menopause-awareness-in-the-workplace.aspx</w:t>
                    </w:r>
                  </w:hyperlink>
                  <w:r>
                    <w:rPr>
                      <w:lang w:val="en-US"/>
                    </w:rPr>
                    <w:t xml:space="preserve"> [Accessed 30 Oct. 2023].</w:t>
                  </w:r>
                </w:p>
                <w:p w14:paraId="3E5D4286" w14:textId="5737463D" w:rsidR="00562576" w:rsidRDefault="00562576" w:rsidP="00562576">
                  <w:pPr>
                    <w:widowControl w:val="0"/>
                    <w:autoSpaceDE w:val="0"/>
                    <w:autoSpaceDN w:val="0"/>
                    <w:adjustRightInd w:val="0"/>
                    <w:spacing w:after="240" w:line="360" w:lineRule="auto"/>
                    <w:rPr>
                      <w:lang w:val="en-US"/>
                    </w:rPr>
                  </w:pPr>
                  <w:r w:rsidRPr="3CCACBFA">
                    <w:rPr>
                      <w:lang w:val="en-US"/>
                    </w:rPr>
                    <w:lastRenderedPageBreak/>
                    <w:t xml:space="preserve">Skills For Care (2023). </w:t>
                  </w:r>
                  <w:r w:rsidRPr="3CCACBFA">
                    <w:rPr>
                      <w:i/>
                      <w:iCs/>
                      <w:lang w:val="en-US"/>
                    </w:rPr>
                    <w:t>Adult Social Care Menopause Guidance for Managers and Staff</w:t>
                  </w:r>
                  <w:r w:rsidRPr="3CCACBFA">
                    <w:rPr>
                      <w:lang w:val="en-US"/>
                    </w:rPr>
                    <w:t xml:space="preserve">. [online] Skills for </w:t>
                  </w:r>
                  <w:r w:rsidR="742F3B6D" w:rsidRPr="3CCACBFA">
                    <w:rPr>
                      <w:lang w:val="en-US"/>
                    </w:rPr>
                    <w:t>Care.</w:t>
                  </w:r>
                  <w:r w:rsidRPr="3CCACBFA">
                    <w:rPr>
                      <w:lang w:val="en-US"/>
                    </w:rPr>
                    <w:t xml:space="preserve"> Available at: </w:t>
                  </w:r>
                  <w:hyperlink r:id="rId51">
                    <w:r w:rsidRPr="3CCACBFA">
                      <w:rPr>
                        <w:lang w:val="en-US"/>
                      </w:rPr>
                      <w:t>https://www.skillsforcare.org.uk/resources/documents/Support-for-leaders-and-managers/Managing-people/Wellbeing/Adult-Social-Care-Menopause-Guidance-for-Managers-and-Staff.pdf</w:t>
                    </w:r>
                  </w:hyperlink>
                  <w:r w:rsidRPr="3CCACBFA">
                    <w:rPr>
                      <w:lang w:val="en-US"/>
                    </w:rPr>
                    <w:t>.</w:t>
                  </w:r>
                </w:p>
                <w:p w14:paraId="207FE128" w14:textId="77777777" w:rsidR="00562576" w:rsidRDefault="00562576" w:rsidP="00562576">
                  <w:pPr>
                    <w:widowControl w:val="0"/>
                    <w:autoSpaceDE w:val="0"/>
                    <w:autoSpaceDN w:val="0"/>
                    <w:adjustRightInd w:val="0"/>
                    <w:spacing w:after="240" w:line="360" w:lineRule="auto"/>
                    <w:rPr>
                      <w:lang w:val="en-US"/>
                    </w:rPr>
                  </w:pPr>
                  <w:r>
                    <w:rPr>
                      <w:lang w:val="en-US"/>
                    </w:rPr>
                    <w:t xml:space="preserve">World Health Organisation (2022). </w:t>
                  </w:r>
                  <w:r>
                    <w:rPr>
                      <w:i/>
                      <w:iCs/>
                      <w:lang w:val="en-US"/>
                    </w:rPr>
                    <w:t>Menopause</w:t>
                  </w:r>
                  <w:r>
                    <w:rPr>
                      <w:lang w:val="en-US"/>
                    </w:rPr>
                    <w:t xml:space="preserve">. [online] www.who.int. Available at: </w:t>
                  </w:r>
                  <w:hyperlink r:id="rId52" w:history="1">
                    <w:r>
                      <w:rPr>
                        <w:lang w:val="en-US"/>
                      </w:rPr>
                      <w:t>https://www.who.int/news-room/fact-sheets/detail/menopause</w:t>
                    </w:r>
                  </w:hyperlink>
                  <w:r>
                    <w:rPr>
                      <w:lang w:val="en-US"/>
                    </w:rPr>
                    <w:t>.</w:t>
                  </w:r>
                </w:p>
                <w:p w14:paraId="3041E394" w14:textId="77777777" w:rsidR="00562576" w:rsidRPr="00B41AC9" w:rsidRDefault="00562576" w:rsidP="00562576">
                  <w:pPr>
                    <w:rPr>
                      <w:rFonts w:ascii="Arial" w:hAnsi="Arial" w:cs="Arial"/>
                      <w:b/>
                      <w:bCs/>
                      <w:color w:val="FF0000"/>
                      <w:lang w:val="en-US"/>
                    </w:rPr>
                  </w:pPr>
                </w:p>
                <w:p w14:paraId="722B00AE" w14:textId="77777777" w:rsidR="00562576" w:rsidRPr="00BA6477" w:rsidRDefault="00562576" w:rsidP="00562576">
                  <w:pPr>
                    <w:rPr>
                      <w:rFonts w:ascii="Arial" w:hAnsi="Arial" w:cs="Arial"/>
                      <w:b/>
                      <w:bCs/>
                      <w:color w:val="FF0000"/>
                    </w:rPr>
                  </w:pPr>
                </w:p>
                <w:p w14:paraId="42C6D796" w14:textId="77777777" w:rsidR="00562576" w:rsidRPr="00D358B3" w:rsidRDefault="00562576" w:rsidP="00562576">
                  <w:pPr>
                    <w:ind w:left="720"/>
                    <w:rPr>
                      <w:rFonts w:ascii="Arial" w:hAnsi="Arial" w:cs="Arial"/>
                    </w:rPr>
                  </w:pPr>
                </w:p>
                <w:p w14:paraId="415A6A99" w14:textId="77777777" w:rsidR="00562576" w:rsidRDefault="00562576" w:rsidP="00562576">
                  <w:pPr>
                    <w:rPr>
                      <w:rFonts w:ascii="Arial" w:hAnsi="Arial" w:cs="Arial"/>
                      <w:b/>
                      <w:bCs/>
                    </w:rPr>
                  </w:pPr>
                  <w:r>
                    <w:rPr>
                      <w:rFonts w:ascii="Arial" w:hAnsi="Arial" w:cs="Arial"/>
                      <w:b/>
                      <w:bCs/>
                    </w:rPr>
                    <w:t>Appendices</w:t>
                  </w:r>
                </w:p>
                <w:p w14:paraId="22806FC9" w14:textId="77777777" w:rsidR="00562576" w:rsidRDefault="00562576" w:rsidP="00562576">
                  <w:pPr>
                    <w:numPr>
                      <w:ilvl w:val="0"/>
                      <w:numId w:val="14"/>
                    </w:numPr>
                    <w:rPr>
                      <w:rFonts w:ascii="Arial" w:hAnsi="Arial" w:cs="Arial"/>
                      <w:b/>
                      <w:bCs/>
                    </w:rPr>
                  </w:pPr>
                  <w:r>
                    <w:rPr>
                      <w:rFonts w:ascii="Arial" w:hAnsi="Arial" w:cs="Arial"/>
                      <w:b/>
                      <w:bCs/>
                    </w:rPr>
                    <w:t>Appendix 1: Proposal Form</w:t>
                  </w:r>
                </w:p>
                <w:p w14:paraId="5E8CFF46" w14:textId="77777777" w:rsidR="00562576" w:rsidRDefault="00562576" w:rsidP="00562576">
                  <w:pPr>
                    <w:numPr>
                      <w:ilvl w:val="0"/>
                      <w:numId w:val="14"/>
                    </w:numPr>
                    <w:rPr>
                      <w:rFonts w:ascii="Arial" w:hAnsi="Arial" w:cs="Arial"/>
                      <w:b/>
                      <w:bCs/>
                    </w:rPr>
                  </w:pPr>
                  <w:r>
                    <w:rPr>
                      <w:rFonts w:ascii="Arial" w:hAnsi="Arial" w:cs="Arial"/>
                      <w:b/>
                      <w:bCs/>
                    </w:rPr>
                    <w:t>Appendix 2: Ethics Form</w:t>
                  </w:r>
                </w:p>
                <w:p w14:paraId="5EA77A45" w14:textId="77777777" w:rsidR="00562576" w:rsidRDefault="00562576" w:rsidP="00562576">
                  <w:pPr>
                    <w:numPr>
                      <w:ilvl w:val="0"/>
                      <w:numId w:val="14"/>
                    </w:numPr>
                    <w:rPr>
                      <w:rFonts w:ascii="Arial" w:hAnsi="Arial" w:cs="Arial"/>
                      <w:b/>
                      <w:bCs/>
                    </w:rPr>
                  </w:pPr>
                  <w:r>
                    <w:rPr>
                      <w:rFonts w:ascii="Arial" w:hAnsi="Arial" w:cs="Arial"/>
                      <w:b/>
                      <w:bCs/>
                    </w:rPr>
                    <w:t>Appendix 3: TBC</w:t>
                  </w:r>
                </w:p>
                <w:p w14:paraId="6E1831B3" w14:textId="77777777" w:rsidR="00562576" w:rsidRPr="00D358B3" w:rsidRDefault="00562576" w:rsidP="00562576">
                  <w:pPr>
                    <w:ind w:left="720"/>
                    <w:rPr>
                      <w:rFonts w:ascii="Arial" w:hAnsi="Arial" w:cs="Arial"/>
                      <w:b/>
                      <w:bCs/>
                    </w:rPr>
                  </w:pPr>
                </w:p>
              </w:tc>
            </w:tr>
          </w:tbl>
          <w:p w14:paraId="54E11D2A" w14:textId="77777777" w:rsidR="00562576" w:rsidRDefault="00562576" w:rsidP="00562576">
            <w:r>
              <w:lastRenderedPageBreak/>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0"/>
            </w:tblGrid>
            <w:tr w:rsidR="00562576" w:rsidRPr="001F5503" w14:paraId="7E7FA7B7" w14:textId="77777777" w:rsidTr="000F51EB">
              <w:tc>
                <w:tcPr>
                  <w:tcW w:w="8856" w:type="dxa"/>
                  <w:shd w:val="clear" w:color="auto" w:fill="E7E6E6"/>
                </w:tcPr>
                <w:p w14:paraId="1388BCC7" w14:textId="77777777" w:rsidR="00562576" w:rsidRPr="00151BF1" w:rsidRDefault="00562576" w:rsidP="00562576">
                  <w:pPr>
                    <w:rPr>
                      <w:rFonts w:ascii="Arial" w:hAnsi="Arial" w:cs="Arial"/>
                      <w:i/>
                    </w:rPr>
                  </w:pPr>
                  <w:r w:rsidRPr="001F5503">
                    <w:rPr>
                      <w:rFonts w:ascii="Arial" w:hAnsi="Arial" w:cs="Arial"/>
                    </w:rPr>
                    <w:t>Short Introductory Bibliography:</w:t>
                  </w:r>
                  <w:r>
                    <w:rPr>
                      <w:rFonts w:ascii="Arial" w:hAnsi="Arial" w:cs="Arial"/>
                    </w:rPr>
                    <w:t xml:space="preserve"> </w:t>
                  </w:r>
                  <w:r w:rsidRPr="003F403E">
                    <w:rPr>
                      <w:rFonts w:ascii="Arial" w:hAnsi="Arial" w:cs="Arial"/>
                      <w:i/>
                    </w:rPr>
                    <w:t>Llyfryddiaeth rhagarweiniol byr</w:t>
                  </w:r>
                </w:p>
                <w:p w14:paraId="31126E5D" w14:textId="77777777" w:rsidR="00562576" w:rsidRPr="001F5503" w:rsidRDefault="00562576" w:rsidP="00562576">
                  <w:pPr>
                    <w:rPr>
                      <w:rFonts w:ascii="Arial" w:hAnsi="Arial" w:cs="Arial"/>
                    </w:rPr>
                  </w:pPr>
                </w:p>
              </w:tc>
            </w:tr>
            <w:tr w:rsidR="00562576" w:rsidRPr="001F5503" w14:paraId="2DE403A5" w14:textId="77777777" w:rsidTr="000F51EB">
              <w:tc>
                <w:tcPr>
                  <w:tcW w:w="8856" w:type="dxa"/>
                </w:tcPr>
                <w:p w14:paraId="62431CDC" w14:textId="77777777" w:rsidR="00562576" w:rsidRDefault="00562576" w:rsidP="00562576">
                  <w:pPr>
                    <w:rPr>
                      <w:rFonts w:ascii="Arial" w:hAnsi="Arial" w:cs="Arial"/>
                    </w:rPr>
                  </w:pPr>
                </w:p>
                <w:p w14:paraId="49E398E2" w14:textId="77777777" w:rsidR="00562576" w:rsidRPr="001F5503" w:rsidRDefault="00562576" w:rsidP="00562576">
                  <w:pPr>
                    <w:rPr>
                      <w:rFonts w:ascii="Arial" w:hAnsi="Arial" w:cs="Arial"/>
                    </w:rPr>
                  </w:pPr>
                </w:p>
              </w:tc>
            </w:tr>
            <w:tr w:rsidR="00562576" w:rsidRPr="001F5503" w14:paraId="12B2B7E1" w14:textId="77777777" w:rsidTr="000F51EB">
              <w:tc>
                <w:tcPr>
                  <w:tcW w:w="8856" w:type="dxa"/>
                  <w:shd w:val="clear" w:color="auto" w:fill="E7E6E6"/>
                </w:tcPr>
                <w:p w14:paraId="5CCD4FF1" w14:textId="77777777" w:rsidR="00562576" w:rsidRDefault="00562576" w:rsidP="00562576">
                  <w:pPr>
                    <w:rPr>
                      <w:rFonts w:ascii="Arial" w:hAnsi="Arial" w:cs="Arial"/>
                      <w:i/>
                      <w:color w:val="222222"/>
                      <w:lang w:val="cy-GB"/>
                    </w:rPr>
                  </w:pPr>
                  <w:r w:rsidRPr="001F5503">
                    <w:rPr>
                      <w:rFonts w:ascii="Arial" w:hAnsi="Arial" w:cs="Arial"/>
                    </w:rPr>
                    <w:t>Proposed Supervisor</w:t>
                  </w:r>
                  <w:r>
                    <w:rPr>
                      <w:rFonts w:ascii="Arial" w:hAnsi="Arial" w:cs="Arial"/>
                    </w:rPr>
                    <w:t>/</w:t>
                  </w:r>
                  <w:r w:rsidRPr="003F403E">
                    <w:rPr>
                      <w:rFonts w:ascii="Arial" w:hAnsi="Arial" w:cs="Arial"/>
                      <w:i/>
                      <w:color w:val="222222"/>
                      <w:lang w:val="cy-GB"/>
                    </w:rPr>
                    <w:t xml:space="preserve">Goruchwyliwr </w:t>
                  </w:r>
                  <w:r>
                    <w:rPr>
                      <w:rFonts w:ascii="Arial" w:hAnsi="Arial" w:cs="Arial"/>
                      <w:i/>
                      <w:color w:val="222222"/>
                      <w:lang w:val="cy-GB"/>
                    </w:rPr>
                    <w:t>awgrymedig</w:t>
                  </w:r>
                </w:p>
                <w:p w14:paraId="16287F21" w14:textId="77777777" w:rsidR="00562576" w:rsidRPr="00151BF1" w:rsidRDefault="00562576" w:rsidP="00562576">
                  <w:pPr>
                    <w:rPr>
                      <w:rFonts w:ascii="Arial" w:hAnsi="Arial" w:cs="Arial"/>
                      <w:i/>
                      <w:color w:val="222222"/>
                    </w:rPr>
                  </w:pPr>
                </w:p>
              </w:tc>
            </w:tr>
            <w:tr w:rsidR="00562576" w:rsidRPr="001F5503" w14:paraId="199D34E3" w14:textId="77777777" w:rsidTr="000F51EB">
              <w:tc>
                <w:tcPr>
                  <w:tcW w:w="8856" w:type="dxa"/>
                </w:tcPr>
                <w:p w14:paraId="5BE93A62" w14:textId="77777777" w:rsidR="00562576" w:rsidRDefault="00562576" w:rsidP="00562576">
                  <w:pPr>
                    <w:rPr>
                      <w:rFonts w:ascii="Arial" w:hAnsi="Arial" w:cs="Arial"/>
                    </w:rPr>
                  </w:pPr>
                </w:p>
                <w:p w14:paraId="6538B6DE" w14:textId="77777777" w:rsidR="00562576" w:rsidRPr="001F5503" w:rsidRDefault="00562576" w:rsidP="00562576">
                  <w:pPr>
                    <w:rPr>
                      <w:rFonts w:ascii="Arial" w:hAnsi="Arial" w:cs="Arial"/>
                    </w:rPr>
                  </w:pPr>
                  <w:r>
                    <w:rPr>
                      <w:rFonts w:ascii="Arial" w:hAnsi="Arial" w:cs="Arial"/>
                    </w:rPr>
                    <w:t xml:space="preserve">Ken Dicks </w:t>
                  </w:r>
                </w:p>
              </w:tc>
            </w:tr>
          </w:tbl>
          <w:p w14:paraId="384BA73E" w14:textId="77777777" w:rsidR="00562576" w:rsidRPr="003B0537" w:rsidRDefault="00562576" w:rsidP="00562576">
            <w:pPr>
              <w:rPr>
                <w:rFonts w:ascii="Arial" w:hAnsi="Arial" w:cs="Arial"/>
              </w:rPr>
            </w:pPr>
          </w:p>
          <w:p w14:paraId="34B3F2EB" w14:textId="77777777" w:rsidR="00562576" w:rsidRDefault="00562576" w:rsidP="00562576">
            <w:pPr>
              <w:rPr>
                <w:rFonts w:ascii="Arial" w:hAnsi="Arial" w:cs="Arial"/>
              </w:rPr>
            </w:pPr>
          </w:p>
          <w:p w14:paraId="7D34F5C7" w14:textId="77777777" w:rsidR="00562576" w:rsidRDefault="00562576" w:rsidP="00562576">
            <w:pPr>
              <w:rPr>
                <w:rFonts w:ascii="Arial" w:hAnsi="Arial" w:cs="Arial"/>
              </w:rPr>
            </w:pPr>
          </w:p>
          <w:p w14:paraId="646DD36E" w14:textId="77777777" w:rsidR="00562576" w:rsidRDefault="00562576" w:rsidP="00562576">
            <w:pPr>
              <w:rPr>
                <w:rFonts w:ascii="Arial" w:hAnsi="Arial" w:cs="Arial"/>
              </w:rPr>
            </w:pPr>
            <w:r>
              <w:rPr>
                <w:rFonts w:ascii="Arial" w:hAnsi="Arial" w:cs="Arial"/>
              </w:rPr>
              <w:t>Please indicate whether ethical approval for project is needed – YES/NO</w:t>
            </w:r>
          </w:p>
          <w:p w14:paraId="52761907" w14:textId="77777777" w:rsidR="00562576" w:rsidRPr="003F403E" w:rsidRDefault="00562576" w:rsidP="00562576">
            <w:pPr>
              <w:rPr>
                <w:rFonts w:ascii="Arial" w:hAnsi="Arial" w:cs="Arial"/>
                <w:i/>
              </w:rPr>
            </w:pPr>
            <w:r w:rsidRPr="003F403E">
              <w:rPr>
                <w:rFonts w:ascii="Arial" w:hAnsi="Arial" w:cs="Arial"/>
                <w:i/>
                <w:color w:val="222222"/>
                <w:shd w:val="clear" w:color="auto" w:fill="F8F9FA"/>
              </w:rPr>
              <w:t>Nodwch a oes angen cymeradwyaeth foesegol ar gyfer y prosiect - OES / NAC OES</w:t>
            </w:r>
          </w:p>
          <w:p w14:paraId="0B4020A7" w14:textId="77777777" w:rsidR="00562576" w:rsidRDefault="00562576" w:rsidP="00562576">
            <w:pPr>
              <w:rPr>
                <w:rFonts w:ascii="Arial" w:hAnsi="Arial" w:cs="Arial"/>
              </w:rPr>
            </w:pPr>
          </w:p>
          <w:p w14:paraId="30DBB291" w14:textId="77777777" w:rsidR="00562576" w:rsidRDefault="00562576" w:rsidP="00562576">
            <w:pPr>
              <w:rPr>
                <w:rFonts w:ascii="Arial" w:hAnsi="Arial" w:cs="Arial"/>
              </w:rPr>
            </w:pPr>
            <w:r>
              <w:rPr>
                <w:rFonts w:ascii="Arial" w:hAnsi="Arial" w:cs="Arial"/>
              </w:rPr>
              <w:t>Please indicate whether sufficient resources are available for the project – YES/NO</w:t>
            </w:r>
          </w:p>
          <w:p w14:paraId="4AF22A76" w14:textId="77777777" w:rsidR="00562576" w:rsidRPr="003F403E" w:rsidRDefault="00562576" w:rsidP="00562576">
            <w:pPr>
              <w:rPr>
                <w:rFonts w:ascii="Arial" w:hAnsi="Arial" w:cs="Arial"/>
              </w:rPr>
            </w:pPr>
            <w:r w:rsidRPr="003F403E">
              <w:rPr>
                <w:rFonts w:ascii="Arial" w:hAnsi="Arial" w:cs="Arial"/>
                <w:i/>
                <w:color w:val="222222"/>
                <w:lang w:val="cy-GB"/>
              </w:rPr>
              <w:t>Nodwch a oes digon o adnoddau ar gael ar gyfer y prosiect - OES / NAC OES</w:t>
            </w:r>
          </w:p>
          <w:p w14:paraId="1D7B270A" w14:textId="77777777" w:rsidR="00562576" w:rsidRPr="003B0537" w:rsidRDefault="00562576" w:rsidP="00562576">
            <w:pPr>
              <w:rPr>
                <w:rFonts w:ascii="Arial" w:hAnsi="Arial" w:cs="Arial"/>
              </w:rPr>
            </w:pPr>
          </w:p>
          <w:p w14:paraId="4F904CB7" w14:textId="77777777" w:rsidR="00562576" w:rsidRPr="003B0537" w:rsidRDefault="00562576" w:rsidP="00562576">
            <w:pPr>
              <w:rPr>
                <w:rFonts w:ascii="Arial" w:hAnsi="Arial" w:cs="Arial"/>
              </w:rPr>
            </w:pPr>
          </w:p>
          <w:p w14:paraId="5052BB78" w14:textId="77777777" w:rsidR="00562576" w:rsidRDefault="00562576" w:rsidP="00562576">
            <w:pPr>
              <w:rPr>
                <w:rFonts w:ascii="Arial" w:hAnsi="Arial" w:cs="Arial"/>
              </w:rPr>
            </w:pPr>
            <w:r w:rsidRPr="003B0537">
              <w:rPr>
                <w:rFonts w:ascii="Arial" w:hAnsi="Arial" w:cs="Arial"/>
              </w:rPr>
              <w:t xml:space="preserve">The above topic, proposal, and supervisor have been agreed:  </w:t>
            </w:r>
          </w:p>
          <w:p w14:paraId="6D10169B" w14:textId="77777777" w:rsidR="00562576" w:rsidRPr="003F403E" w:rsidRDefault="00562576" w:rsidP="00562576">
            <w:pPr>
              <w:rPr>
                <w:rFonts w:ascii="Arial" w:hAnsi="Arial" w:cs="Arial"/>
                <w:i/>
                <w:color w:val="222222"/>
                <w:shd w:val="clear" w:color="auto" w:fill="F8F9FA"/>
              </w:rPr>
            </w:pPr>
            <w:r w:rsidRPr="003F403E">
              <w:rPr>
                <w:rFonts w:ascii="Arial" w:hAnsi="Arial" w:cs="Arial"/>
                <w:i/>
                <w:color w:val="222222"/>
                <w:shd w:val="clear" w:color="auto" w:fill="F8F9FA"/>
              </w:rPr>
              <w:t>Cytunwyd ar y pwnc, y cynnig a'r goruchwyliwr uchod:</w:t>
            </w:r>
          </w:p>
          <w:p w14:paraId="06971CD3" w14:textId="77777777" w:rsidR="00562576" w:rsidRDefault="00562576" w:rsidP="00562576">
            <w:pPr>
              <w:rPr>
                <w:rFonts w:ascii="Arial" w:hAnsi="Arial" w:cs="Arial"/>
                <w:color w:val="222222"/>
                <w:shd w:val="clear" w:color="auto" w:fill="F8F9FA"/>
              </w:rPr>
            </w:pPr>
          </w:p>
          <w:p w14:paraId="2A1F701D" w14:textId="77777777" w:rsidR="00562576" w:rsidRPr="00B30598" w:rsidRDefault="00562576" w:rsidP="00562576">
            <w:pPr>
              <w:rPr>
                <w:rFonts w:ascii="Arial" w:hAnsi="Arial" w:cs="Arial"/>
              </w:rPr>
            </w:pPr>
          </w:p>
          <w:p w14:paraId="03EFCA41" w14:textId="77777777" w:rsidR="00562576" w:rsidRPr="003B0537" w:rsidRDefault="00562576" w:rsidP="00562576">
            <w:pPr>
              <w:rPr>
                <w:rFonts w:ascii="Arial" w:hAnsi="Arial" w:cs="Arial"/>
              </w:rPr>
            </w:pPr>
          </w:p>
          <w:p w14:paraId="7F860424" w14:textId="46860897" w:rsidR="00562576" w:rsidRDefault="5AF87CB1" w:rsidP="00562576">
            <w:pPr>
              <w:rPr>
                <w:rFonts w:ascii="Arial" w:hAnsi="Arial" w:cs="Arial"/>
              </w:rPr>
            </w:pPr>
            <w:r w:rsidRPr="3CCACBFA">
              <w:rPr>
                <w:rFonts w:ascii="Arial" w:hAnsi="Arial" w:cs="Arial"/>
              </w:rPr>
              <w:t>Signed:</w:t>
            </w:r>
            <w:r w:rsidR="00562576" w:rsidRPr="3CCACBFA">
              <w:rPr>
                <w:rFonts w:ascii="Arial" w:hAnsi="Arial" w:cs="Arial"/>
              </w:rPr>
              <w:t xml:space="preserve"> …Ken Dicks…………………………………</w:t>
            </w:r>
            <w:r w:rsidR="7961693C" w:rsidRPr="3CCACBFA">
              <w:rPr>
                <w:rFonts w:ascii="Arial" w:hAnsi="Arial" w:cs="Arial"/>
              </w:rPr>
              <w:t>…...</w:t>
            </w:r>
            <w:r w:rsidR="00562576" w:rsidRPr="3CCACBFA">
              <w:rPr>
                <w:rFonts w:ascii="Arial" w:hAnsi="Arial" w:cs="Arial"/>
              </w:rPr>
              <w:t xml:space="preserve">Programme Director/ </w:t>
            </w:r>
          </w:p>
          <w:p w14:paraId="63D7E2AF" w14:textId="77777777" w:rsidR="00562576" w:rsidRPr="003B0537" w:rsidRDefault="00562576" w:rsidP="00562576">
            <w:pPr>
              <w:rPr>
                <w:rFonts w:ascii="Arial" w:hAnsi="Arial" w:cs="Arial"/>
              </w:rPr>
            </w:pPr>
            <w:r>
              <w:rPr>
                <w:rFonts w:ascii="Arial" w:hAnsi="Arial" w:cs="Arial"/>
              </w:rPr>
              <w:lastRenderedPageBreak/>
              <w:t>Llofnod</w:t>
            </w:r>
            <w:r w:rsidRPr="003F403E">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Cyfarwyddwr y rhaglen</w:t>
            </w:r>
          </w:p>
          <w:p w14:paraId="5F96A722" w14:textId="77777777" w:rsidR="00562576" w:rsidRPr="003B0537" w:rsidRDefault="00562576" w:rsidP="00562576">
            <w:pPr>
              <w:rPr>
                <w:rFonts w:ascii="Arial" w:hAnsi="Arial" w:cs="Arial"/>
              </w:rPr>
            </w:pPr>
          </w:p>
          <w:p w14:paraId="5B95CD12" w14:textId="77777777" w:rsidR="00562576" w:rsidRDefault="00562576" w:rsidP="00562576">
            <w:pPr>
              <w:rPr>
                <w:rFonts w:ascii="Arial" w:hAnsi="Arial" w:cs="Arial"/>
              </w:rPr>
            </w:pPr>
          </w:p>
          <w:p w14:paraId="7CDD98DC" w14:textId="70BC4B52" w:rsidR="00562576" w:rsidRDefault="4CC13926" w:rsidP="00562576">
            <w:pPr>
              <w:rPr>
                <w:rFonts w:ascii="Arial" w:hAnsi="Arial" w:cs="Arial"/>
              </w:rPr>
            </w:pPr>
            <w:r w:rsidRPr="3CCACBFA">
              <w:rPr>
                <w:rFonts w:ascii="Arial" w:hAnsi="Arial" w:cs="Arial"/>
              </w:rPr>
              <w:t>Date:</w:t>
            </w:r>
            <w:r w:rsidR="00562576" w:rsidRPr="3CCACBFA">
              <w:rPr>
                <w:rFonts w:ascii="Arial" w:hAnsi="Arial" w:cs="Arial"/>
              </w:rPr>
              <w:t>……10/11/2024……………………………………………</w:t>
            </w:r>
          </w:p>
          <w:p w14:paraId="586980E7" w14:textId="77777777" w:rsidR="00562576" w:rsidRPr="003B0537" w:rsidRDefault="00562576" w:rsidP="00562576">
            <w:pPr>
              <w:rPr>
                <w:rFonts w:ascii="Arial" w:hAnsi="Arial" w:cs="Arial"/>
              </w:rPr>
            </w:pPr>
            <w:r>
              <w:rPr>
                <w:rFonts w:ascii="Arial" w:hAnsi="Arial" w:cs="Arial"/>
              </w:rPr>
              <w:t>Dyddiad</w:t>
            </w:r>
          </w:p>
          <w:p w14:paraId="5220BBB2" w14:textId="77777777" w:rsidR="00562576" w:rsidRPr="003B0537" w:rsidRDefault="00562576" w:rsidP="00562576">
            <w:pPr>
              <w:rPr>
                <w:rFonts w:ascii="Arial" w:hAnsi="Arial" w:cs="Arial"/>
              </w:rPr>
            </w:pPr>
          </w:p>
          <w:p w14:paraId="13CB595B" w14:textId="77777777" w:rsidR="00562576" w:rsidRPr="003B0537" w:rsidRDefault="00562576" w:rsidP="00562576">
            <w:pPr>
              <w:rPr>
                <w:rFonts w:ascii="Arial" w:hAnsi="Arial" w:cs="Arial"/>
              </w:rPr>
            </w:pPr>
          </w:p>
          <w:p w14:paraId="6D9C8D39" w14:textId="77777777" w:rsidR="00562576" w:rsidRPr="003B0537" w:rsidRDefault="00562576" w:rsidP="00562576">
            <w:pPr>
              <w:rPr>
                <w:rFonts w:ascii="Arial" w:hAnsi="Arial" w:cs="Arial"/>
              </w:rPr>
            </w:pPr>
          </w:p>
          <w:p w14:paraId="59BD9CBA" w14:textId="77777777" w:rsidR="00562576" w:rsidRDefault="00562576" w:rsidP="00562576">
            <w:pPr>
              <w:rPr>
                <w:rFonts w:ascii="Arial" w:hAnsi="Arial" w:cs="Arial"/>
                <w:b/>
              </w:rPr>
            </w:pPr>
            <w:r>
              <w:rPr>
                <w:rFonts w:ascii="Arial" w:hAnsi="Arial" w:cs="Arial"/>
                <w:b/>
              </w:rPr>
              <w:t>Please return this form to your Programme Director</w:t>
            </w:r>
            <w:r w:rsidRPr="003B0537">
              <w:rPr>
                <w:rFonts w:ascii="Arial" w:hAnsi="Arial" w:cs="Arial"/>
                <w:b/>
              </w:rPr>
              <w:t>.</w:t>
            </w:r>
          </w:p>
          <w:p w14:paraId="2DE4873D" w14:textId="77777777" w:rsidR="00562576" w:rsidRPr="003F403E" w:rsidRDefault="00562576" w:rsidP="00562576">
            <w:pPr>
              <w:rPr>
                <w:rFonts w:ascii="Arial" w:hAnsi="Arial" w:cs="Arial"/>
                <w:b/>
              </w:rPr>
            </w:pPr>
            <w:r w:rsidRPr="00B30598">
              <w:rPr>
                <w:rFonts w:ascii="Arial" w:hAnsi="Arial" w:cs="Arial"/>
                <w:b/>
                <w:color w:val="222222"/>
                <w:lang w:val="cy-GB"/>
              </w:rPr>
              <w:t>Dychwelwch y ffurflen hon at eich Cyfarwyddwr Rhaglen.</w:t>
            </w:r>
          </w:p>
          <w:p w14:paraId="675E05EE" w14:textId="77777777" w:rsidR="005D63D5" w:rsidRPr="005D63D5" w:rsidRDefault="005D63D5" w:rsidP="005D63D5">
            <w:pPr>
              <w:jc w:val="center"/>
              <w:rPr>
                <w:b/>
                <w:sz w:val="28"/>
                <w:szCs w:val="28"/>
                <w:lang w:eastAsia="en-US"/>
              </w:rPr>
            </w:pPr>
          </w:p>
        </w:tc>
        <w:tc>
          <w:tcPr>
            <w:tcW w:w="2818" w:type="dxa"/>
            <w:vAlign w:val="center"/>
          </w:tcPr>
          <w:p w14:paraId="2FC17F8B" w14:textId="77777777" w:rsidR="005D63D5" w:rsidRPr="005D63D5" w:rsidRDefault="005D63D5" w:rsidP="005D63D5">
            <w:pPr>
              <w:jc w:val="center"/>
              <w:rPr>
                <w:b/>
                <w:sz w:val="28"/>
                <w:szCs w:val="28"/>
                <w:lang w:eastAsia="en-US"/>
              </w:rPr>
            </w:pPr>
          </w:p>
        </w:tc>
        <w:tc>
          <w:tcPr>
            <w:tcW w:w="2819" w:type="dxa"/>
            <w:vAlign w:val="center"/>
          </w:tcPr>
          <w:p w14:paraId="0A4F7224" w14:textId="77777777" w:rsidR="005D63D5" w:rsidRPr="005D63D5" w:rsidRDefault="005D63D5" w:rsidP="005D63D5">
            <w:pPr>
              <w:jc w:val="center"/>
              <w:rPr>
                <w:b/>
                <w:sz w:val="28"/>
                <w:szCs w:val="28"/>
                <w:lang w:eastAsia="en-US"/>
              </w:rPr>
            </w:pPr>
          </w:p>
        </w:tc>
      </w:tr>
    </w:tbl>
    <w:p w14:paraId="5AE48A43" w14:textId="77777777" w:rsidR="005D63D5" w:rsidRPr="005D63D5" w:rsidRDefault="005D63D5" w:rsidP="005D63D5">
      <w:pPr>
        <w:rPr>
          <w:lang w:eastAsia="en-US"/>
        </w:rPr>
      </w:pPr>
    </w:p>
    <w:p w14:paraId="6E019D5C" w14:textId="77777777" w:rsidR="00173EB5" w:rsidRDefault="00173EB5" w:rsidP="00885ADF">
      <w:pPr>
        <w:numPr>
          <w:ilvl w:val="1"/>
          <w:numId w:val="3"/>
        </w:numPr>
        <w:spacing w:line="480" w:lineRule="auto"/>
        <w:outlineLvl w:val="1"/>
        <w:rPr>
          <w:b/>
        </w:rPr>
      </w:pPr>
      <w:r w:rsidRPr="3CCACBFA">
        <w:rPr>
          <w:b/>
          <w:bCs/>
        </w:rPr>
        <w:br w:type="page"/>
      </w:r>
      <w:bookmarkStart w:id="31" w:name="_Toc166852077"/>
      <w:r w:rsidRPr="3CCACBFA">
        <w:rPr>
          <w:b/>
          <w:bCs/>
        </w:rPr>
        <w:lastRenderedPageBreak/>
        <w:t>Appendix 2: Ethics Form</w:t>
      </w:r>
      <w:bookmarkEnd w:id="30"/>
      <w:bookmarkEnd w:id="31"/>
    </w:p>
    <w:p w14:paraId="50F40DEB" w14:textId="77777777" w:rsidR="00173EB5" w:rsidRDefault="00173EB5" w:rsidP="00173EB5">
      <w:pPr>
        <w:spacing w:line="480" w:lineRule="auto"/>
        <w:rPr>
          <w:b/>
        </w:rPr>
      </w:pPr>
    </w:p>
    <w:p w14:paraId="19A35F50" w14:textId="77777777" w:rsidR="00562576" w:rsidRPr="004C3A0B" w:rsidRDefault="00562576" w:rsidP="00562576">
      <w:pPr>
        <w:tabs>
          <w:tab w:val="left" w:pos="5103"/>
        </w:tabs>
        <w:jc w:val="center"/>
        <w:rPr>
          <w:rFonts w:ascii="Arial" w:hAnsi="Arial" w:cs="Arial"/>
          <w:b/>
          <w:bCs/>
        </w:rPr>
      </w:pPr>
      <w:r w:rsidRPr="004C3A0B">
        <w:rPr>
          <w:rFonts w:ascii="Arial" w:hAnsi="Arial" w:cs="Arial"/>
          <w:b/>
          <w:bCs/>
        </w:rPr>
        <w:t>APPLICATION FOR ETHICAL APPROVAL</w:t>
      </w:r>
    </w:p>
    <w:p w14:paraId="77A52294" w14:textId="77777777" w:rsidR="00562576" w:rsidRPr="004C3A0B" w:rsidRDefault="00562576" w:rsidP="00562576">
      <w:pPr>
        <w:tabs>
          <w:tab w:val="left" w:pos="5103"/>
        </w:tabs>
        <w:jc w:val="center"/>
        <w:rPr>
          <w:rFonts w:ascii="Arial" w:hAnsi="Arial" w:cs="Arial"/>
          <w:b/>
          <w:bCs/>
        </w:rPr>
      </w:pPr>
    </w:p>
    <w:p w14:paraId="4650C1D7" w14:textId="77777777" w:rsidR="00562576" w:rsidRPr="004C3A0B" w:rsidRDefault="00562576" w:rsidP="00562576">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07DCDA8" w14:textId="77777777" w:rsidR="00562576" w:rsidRPr="004C3A0B" w:rsidRDefault="00562576" w:rsidP="00562576">
      <w:pPr>
        <w:tabs>
          <w:tab w:val="left" w:pos="5103"/>
        </w:tabs>
        <w:jc w:val="center"/>
        <w:rPr>
          <w:rFonts w:ascii="Arial" w:hAnsi="Arial" w:cs="Arial"/>
          <w:b/>
          <w:bCs/>
          <w:sz w:val="16"/>
          <w:szCs w:val="16"/>
        </w:rPr>
      </w:pPr>
    </w:p>
    <w:p w14:paraId="362B0FAF" w14:textId="77777777" w:rsidR="00562576" w:rsidRPr="004C3A0B" w:rsidRDefault="00562576" w:rsidP="00562576">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50EA2D7" w14:textId="77777777" w:rsidR="00562576" w:rsidRPr="004C3A0B" w:rsidRDefault="00562576" w:rsidP="00562576">
      <w:pPr>
        <w:tabs>
          <w:tab w:val="left" w:pos="5103"/>
        </w:tabs>
        <w:jc w:val="both"/>
        <w:rPr>
          <w:rFonts w:ascii="Arial" w:hAnsi="Arial" w:cs="Arial"/>
          <w:sz w:val="22"/>
          <w:szCs w:val="22"/>
        </w:rPr>
      </w:pPr>
    </w:p>
    <w:p w14:paraId="3D3D03FC" w14:textId="77777777" w:rsidR="00562576" w:rsidRPr="004C3A0B" w:rsidRDefault="00562576" w:rsidP="00562576">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DD355C9" w14:textId="77777777" w:rsidR="00562576" w:rsidRPr="004C3A0B" w:rsidRDefault="00562576" w:rsidP="00562576">
      <w:pPr>
        <w:tabs>
          <w:tab w:val="left" w:pos="5103"/>
        </w:tabs>
        <w:jc w:val="both"/>
        <w:rPr>
          <w:rFonts w:ascii="Arial" w:hAnsi="Arial" w:cs="Arial"/>
          <w:sz w:val="22"/>
          <w:szCs w:val="22"/>
        </w:rPr>
      </w:pPr>
    </w:p>
    <w:p w14:paraId="0CEEBFC4" w14:textId="77777777" w:rsidR="00562576" w:rsidRPr="004C3A0B" w:rsidRDefault="00562576" w:rsidP="00562576">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A81F0B1" w14:textId="77777777" w:rsidR="00562576" w:rsidRPr="004C3A0B" w:rsidRDefault="00562576" w:rsidP="00562576">
      <w:pPr>
        <w:tabs>
          <w:tab w:val="left" w:pos="5103"/>
        </w:tabs>
        <w:jc w:val="both"/>
        <w:rPr>
          <w:rFonts w:ascii="Arial" w:hAnsi="Arial" w:cs="Arial"/>
          <w:sz w:val="22"/>
          <w:szCs w:val="22"/>
        </w:rPr>
      </w:pPr>
    </w:p>
    <w:p w14:paraId="102BC3A7" w14:textId="77777777" w:rsidR="00562576" w:rsidRPr="004C3A0B" w:rsidRDefault="00562576" w:rsidP="00562576">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17AAFBA" w14:textId="77777777" w:rsidR="00562576" w:rsidRPr="004C3A0B" w:rsidRDefault="00562576" w:rsidP="00562576">
      <w:pPr>
        <w:autoSpaceDE w:val="0"/>
        <w:autoSpaceDN w:val="0"/>
        <w:adjustRightInd w:val="0"/>
        <w:jc w:val="both"/>
        <w:rPr>
          <w:rFonts w:ascii="Arial" w:hAnsi="Arial" w:cs="Arial"/>
          <w:sz w:val="22"/>
          <w:szCs w:val="22"/>
        </w:rPr>
      </w:pPr>
    </w:p>
    <w:p w14:paraId="5960DF55" w14:textId="77777777" w:rsidR="00562576" w:rsidRDefault="00562576" w:rsidP="00562576">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56EE48EE" w14:textId="77777777" w:rsidR="00562576" w:rsidRDefault="00562576" w:rsidP="00562576">
      <w:pPr>
        <w:autoSpaceDE w:val="0"/>
        <w:autoSpaceDN w:val="0"/>
        <w:adjustRightInd w:val="0"/>
        <w:jc w:val="both"/>
        <w:rPr>
          <w:rFonts w:ascii="Arial" w:hAnsi="Arial" w:cs="Arial"/>
          <w:sz w:val="22"/>
          <w:szCs w:val="22"/>
        </w:rPr>
      </w:pPr>
    </w:p>
    <w:p w14:paraId="7AC6250D" w14:textId="77777777" w:rsidR="00562576" w:rsidRPr="004C3A0B" w:rsidRDefault="00562576" w:rsidP="00562576">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18"/>
        <w:gridCol w:w="564"/>
        <w:gridCol w:w="2024"/>
        <w:gridCol w:w="562"/>
        <w:gridCol w:w="2005"/>
        <w:gridCol w:w="673"/>
      </w:tblGrid>
      <w:tr w:rsidR="00562576" w:rsidRPr="004C3A0B" w14:paraId="218C869F" w14:textId="77777777" w:rsidTr="00562576">
        <w:trPr>
          <w:trHeight w:val="439"/>
        </w:trPr>
        <w:tc>
          <w:tcPr>
            <w:tcW w:w="268" w:type="pct"/>
            <w:shd w:val="clear" w:color="auto" w:fill="F2F2F2"/>
            <w:vAlign w:val="center"/>
          </w:tcPr>
          <w:p w14:paraId="649841BE" w14:textId="77777777" w:rsidR="00562576" w:rsidRPr="004C3A0B" w:rsidRDefault="00562576" w:rsidP="000F51EB">
            <w:pPr>
              <w:rPr>
                <w:rFonts w:ascii="Arial" w:hAnsi="Arial" w:cs="Arial"/>
                <w:sz w:val="22"/>
                <w:szCs w:val="22"/>
              </w:rPr>
            </w:pPr>
            <w:r>
              <w:rPr>
                <w:rFonts w:ascii="Arial" w:hAnsi="Arial" w:cs="Arial"/>
                <w:sz w:val="22"/>
                <w:szCs w:val="22"/>
              </w:rPr>
              <w:t>1</w:t>
            </w:r>
          </w:p>
        </w:tc>
        <w:tc>
          <w:tcPr>
            <w:tcW w:w="1557" w:type="pct"/>
            <w:gridSpan w:val="2"/>
            <w:shd w:val="clear" w:color="auto" w:fill="F2F2F2"/>
            <w:vAlign w:val="center"/>
          </w:tcPr>
          <w:p w14:paraId="00683220" w14:textId="77777777" w:rsidR="00562576" w:rsidRPr="004C3A0B" w:rsidRDefault="00562576" w:rsidP="000F51EB">
            <w:pPr>
              <w:rPr>
                <w:rFonts w:ascii="Arial" w:hAnsi="Arial" w:cs="Arial"/>
                <w:sz w:val="22"/>
                <w:szCs w:val="22"/>
              </w:rPr>
            </w:pPr>
            <w:r w:rsidRPr="004C3A0B">
              <w:rPr>
                <w:rFonts w:ascii="Arial" w:hAnsi="Arial" w:cs="Arial"/>
                <w:sz w:val="22"/>
                <w:szCs w:val="22"/>
              </w:rPr>
              <w:t>Full Name:</w:t>
            </w:r>
          </w:p>
        </w:tc>
        <w:tc>
          <w:tcPr>
            <w:tcW w:w="3176" w:type="pct"/>
            <w:gridSpan w:val="4"/>
            <w:vAlign w:val="center"/>
          </w:tcPr>
          <w:p w14:paraId="107717B5" w14:textId="77777777" w:rsidR="00562576" w:rsidRPr="004C3A0B" w:rsidRDefault="00562576" w:rsidP="000F51EB">
            <w:pPr>
              <w:rPr>
                <w:rFonts w:ascii="Arial" w:hAnsi="Arial" w:cs="Arial"/>
                <w:sz w:val="22"/>
                <w:szCs w:val="22"/>
              </w:rPr>
            </w:pPr>
            <w:r>
              <w:rPr>
                <w:rFonts w:ascii="Arial" w:hAnsi="Arial" w:cs="Arial"/>
                <w:sz w:val="22"/>
                <w:szCs w:val="22"/>
              </w:rPr>
              <w:t>Magdalena Wolanin</w:t>
            </w:r>
          </w:p>
        </w:tc>
      </w:tr>
      <w:tr w:rsidR="00562576" w:rsidRPr="004C3A0B" w14:paraId="47EA5CE8" w14:textId="77777777" w:rsidTr="00562576">
        <w:trPr>
          <w:trHeight w:val="472"/>
        </w:trPr>
        <w:tc>
          <w:tcPr>
            <w:tcW w:w="268" w:type="pct"/>
            <w:shd w:val="clear" w:color="auto" w:fill="BFBFBF"/>
            <w:vAlign w:val="center"/>
          </w:tcPr>
          <w:p w14:paraId="18F999B5" w14:textId="77777777" w:rsidR="00562576" w:rsidRPr="004C3A0B" w:rsidRDefault="00562576" w:rsidP="000F51EB">
            <w:pPr>
              <w:rPr>
                <w:rFonts w:ascii="Arial" w:hAnsi="Arial" w:cs="Arial"/>
                <w:sz w:val="22"/>
                <w:szCs w:val="22"/>
              </w:rPr>
            </w:pPr>
            <w:r>
              <w:rPr>
                <w:rFonts w:ascii="Arial" w:hAnsi="Arial" w:cs="Arial"/>
                <w:sz w:val="22"/>
                <w:szCs w:val="22"/>
              </w:rPr>
              <w:t>2</w:t>
            </w:r>
          </w:p>
        </w:tc>
        <w:tc>
          <w:tcPr>
            <w:tcW w:w="1557" w:type="pct"/>
            <w:gridSpan w:val="2"/>
            <w:shd w:val="clear" w:color="auto" w:fill="BFBFBF"/>
            <w:vAlign w:val="center"/>
          </w:tcPr>
          <w:p w14:paraId="2F4908CE" w14:textId="77777777" w:rsidR="00562576" w:rsidRPr="004C3A0B" w:rsidRDefault="00562576" w:rsidP="000F51EB">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1221" w:type="pct"/>
            <w:shd w:val="clear" w:color="auto" w:fill="F2F2F2"/>
            <w:vAlign w:val="center"/>
          </w:tcPr>
          <w:p w14:paraId="0EB9B0E3" w14:textId="77777777" w:rsidR="00562576" w:rsidRPr="004C3A0B" w:rsidRDefault="00562576" w:rsidP="000F51EB">
            <w:pPr>
              <w:rPr>
                <w:rFonts w:ascii="Arial" w:hAnsi="Arial" w:cs="Arial"/>
                <w:sz w:val="22"/>
                <w:szCs w:val="22"/>
              </w:rPr>
            </w:pPr>
            <w:r w:rsidRPr="004C3A0B">
              <w:rPr>
                <w:rFonts w:ascii="Arial" w:hAnsi="Arial" w:cs="Arial"/>
                <w:sz w:val="22"/>
                <w:szCs w:val="22"/>
              </w:rPr>
              <w:t>Member of staff:</w:t>
            </w:r>
          </w:p>
        </w:tc>
        <w:tc>
          <w:tcPr>
            <w:tcW w:w="339" w:type="pct"/>
            <w:shd w:val="clear" w:color="auto" w:fill="BFBFBF"/>
            <w:vAlign w:val="center"/>
          </w:tcPr>
          <w:p w14:paraId="0D1C84E6" w14:textId="77777777" w:rsidR="00562576" w:rsidRPr="004C3A0B" w:rsidRDefault="00562576" w:rsidP="000F51EB">
            <w:pPr>
              <w:jc w:val="center"/>
              <w:rPr>
                <w:rFonts w:ascii="Arial" w:hAnsi="Arial" w:cs="Arial"/>
                <w:sz w:val="22"/>
                <w:szCs w:val="22"/>
              </w:rPr>
            </w:pPr>
            <w:r>
              <w:rPr>
                <w:rFonts w:ascii="MS Gothic" w:eastAsia="MS Gothic" w:hAnsi="MS Gothic" w:cs="Arial" w:hint="eastAsia"/>
                <w:sz w:val="22"/>
                <w:szCs w:val="22"/>
              </w:rPr>
              <w:t>☐</w:t>
            </w:r>
          </w:p>
        </w:tc>
        <w:tc>
          <w:tcPr>
            <w:tcW w:w="1209" w:type="pct"/>
            <w:shd w:val="clear" w:color="auto" w:fill="F2F2F2"/>
            <w:vAlign w:val="center"/>
          </w:tcPr>
          <w:p w14:paraId="08A526DE" w14:textId="77777777" w:rsidR="00562576" w:rsidRPr="004C3A0B" w:rsidRDefault="00562576" w:rsidP="000F51EB">
            <w:pPr>
              <w:rPr>
                <w:rFonts w:ascii="Arial" w:hAnsi="Arial" w:cs="Arial"/>
                <w:sz w:val="22"/>
                <w:szCs w:val="22"/>
              </w:rPr>
            </w:pPr>
            <w:r w:rsidRPr="004C3A0B">
              <w:rPr>
                <w:rFonts w:ascii="Arial" w:hAnsi="Arial" w:cs="Arial"/>
                <w:sz w:val="22"/>
                <w:szCs w:val="22"/>
              </w:rPr>
              <w:t>Honorary research fellow:</w:t>
            </w:r>
          </w:p>
        </w:tc>
        <w:tc>
          <w:tcPr>
            <w:tcW w:w="407" w:type="pct"/>
            <w:shd w:val="clear" w:color="auto" w:fill="BFBFBF"/>
            <w:vAlign w:val="center"/>
          </w:tcPr>
          <w:p w14:paraId="412DD878" w14:textId="77777777" w:rsidR="00562576" w:rsidRPr="004C3A0B" w:rsidRDefault="00562576" w:rsidP="000F51EB">
            <w:pPr>
              <w:jc w:val="center"/>
              <w:rPr>
                <w:rFonts w:ascii="Arial" w:hAnsi="Arial" w:cs="Arial"/>
                <w:sz w:val="22"/>
                <w:szCs w:val="22"/>
              </w:rPr>
            </w:pPr>
            <w:r>
              <w:rPr>
                <w:rFonts w:ascii="MS Gothic" w:eastAsia="MS Gothic" w:hAnsi="MS Gothic" w:cs="Arial" w:hint="eastAsia"/>
                <w:sz w:val="22"/>
                <w:szCs w:val="22"/>
              </w:rPr>
              <w:t>☐</w:t>
            </w:r>
          </w:p>
        </w:tc>
      </w:tr>
      <w:tr w:rsidR="00562576" w:rsidRPr="004C3A0B" w14:paraId="2208B144" w14:textId="77777777" w:rsidTr="00562576">
        <w:trPr>
          <w:trHeight w:val="472"/>
        </w:trPr>
        <w:tc>
          <w:tcPr>
            <w:tcW w:w="268" w:type="pct"/>
            <w:shd w:val="clear" w:color="auto" w:fill="F2F2F2"/>
            <w:vAlign w:val="center"/>
          </w:tcPr>
          <w:p w14:paraId="2908EB2C" w14:textId="77777777" w:rsidR="00562576" w:rsidRDefault="00562576" w:rsidP="000F51EB">
            <w:pPr>
              <w:rPr>
                <w:rFonts w:ascii="Arial" w:hAnsi="Arial" w:cs="Arial"/>
                <w:sz w:val="22"/>
                <w:szCs w:val="22"/>
              </w:rPr>
            </w:pPr>
          </w:p>
        </w:tc>
        <w:tc>
          <w:tcPr>
            <w:tcW w:w="1217" w:type="pct"/>
            <w:shd w:val="clear" w:color="auto" w:fill="F2F2F2"/>
            <w:vAlign w:val="center"/>
          </w:tcPr>
          <w:p w14:paraId="2B971F30" w14:textId="77777777" w:rsidR="00562576" w:rsidRPr="004C3A0B" w:rsidRDefault="00562576" w:rsidP="000F51EB">
            <w:pPr>
              <w:rPr>
                <w:rFonts w:ascii="Arial" w:hAnsi="Arial" w:cs="Arial"/>
                <w:sz w:val="22"/>
                <w:szCs w:val="22"/>
              </w:rPr>
            </w:pPr>
            <w:r>
              <w:rPr>
                <w:rFonts w:ascii="Arial" w:hAnsi="Arial" w:cs="Arial"/>
                <w:sz w:val="22"/>
                <w:szCs w:val="22"/>
              </w:rPr>
              <w:t>Undergraduate Student</w:t>
            </w:r>
          </w:p>
        </w:tc>
        <w:tc>
          <w:tcPr>
            <w:tcW w:w="339" w:type="pct"/>
            <w:shd w:val="clear" w:color="auto" w:fill="BFBFBF"/>
            <w:vAlign w:val="center"/>
          </w:tcPr>
          <w:p w14:paraId="3CA8F8EF" w14:textId="77777777" w:rsidR="00562576" w:rsidRDefault="00562576" w:rsidP="000F51EB">
            <w:pPr>
              <w:jc w:val="center"/>
              <w:rPr>
                <w:rFonts w:ascii="Arial" w:hAnsi="Arial" w:cs="Arial"/>
                <w:sz w:val="22"/>
                <w:szCs w:val="22"/>
              </w:rPr>
            </w:pPr>
            <w:r>
              <w:rPr>
                <w:rFonts w:ascii="MS Gothic" w:eastAsia="MS Gothic" w:hAnsi="MS Gothic" w:cs="Arial" w:hint="eastAsia"/>
                <w:sz w:val="22"/>
                <w:szCs w:val="22"/>
              </w:rPr>
              <w:t>☒</w:t>
            </w:r>
          </w:p>
        </w:tc>
        <w:tc>
          <w:tcPr>
            <w:tcW w:w="1221" w:type="pct"/>
            <w:shd w:val="clear" w:color="auto" w:fill="F2F2F2"/>
            <w:vAlign w:val="center"/>
          </w:tcPr>
          <w:p w14:paraId="1E3ABD88" w14:textId="77777777" w:rsidR="00562576" w:rsidRPr="004C3A0B" w:rsidRDefault="00562576" w:rsidP="000F51EB">
            <w:pPr>
              <w:rPr>
                <w:rFonts w:ascii="Arial" w:hAnsi="Arial" w:cs="Arial"/>
                <w:sz w:val="22"/>
                <w:szCs w:val="22"/>
              </w:rPr>
            </w:pPr>
            <w:r>
              <w:rPr>
                <w:rFonts w:ascii="Arial" w:hAnsi="Arial" w:cs="Arial"/>
                <w:sz w:val="22"/>
                <w:szCs w:val="22"/>
              </w:rPr>
              <w:t>Taught Postgraduate Student</w:t>
            </w:r>
          </w:p>
        </w:tc>
        <w:tc>
          <w:tcPr>
            <w:tcW w:w="339" w:type="pct"/>
            <w:shd w:val="clear" w:color="auto" w:fill="BFBFBF"/>
            <w:vAlign w:val="center"/>
          </w:tcPr>
          <w:p w14:paraId="4053F9D1" w14:textId="77777777" w:rsidR="00562576" w:rsidRDefault="00562576" w:rsidP="000F51EB">
            <w:pPr>
              <w:jc w:val="center"/>
              <w:rPr>
                <w:rFonts w:ascii="Arial" w:hAnsi="Arial" w:cs="Arial"/>
                <w:sz w:val="22"/>
                <w:szCs w:val="22"/>
              </w:rPr>
            </w:pPr>
            <w:r>
              <w:rPr>
                <w:rFonts w:ascii="MS Gothic" w:eastAsia="MS Gothic" w:hAnsi="MS Gothic" w:cs="Arial" w:hint="eastAsia"/>
                <w:sz w:val="22"/>
                <w:szCs w:val="22"/>
              </w:rPr>
              <w:t>☐</w:t>
            </w:r>
          </w:p>
        </w:tc>
        <w:tc>
          <w:tcPr>
            <w:tcW w:w="1209" w:type="pct"/>
            <w:shd w:val="clear" w:color="auto" w:fill="F2F2F2"/>
            <w:vAlign w:val="center"/>
          </w:tcPr>
          <w:p w14:paraId="34C8DFE1" w14:textId="77777777" w:rsidR="00562576" w:rsidRPr="004C3A0B" w:rsidRDefault="00562576" w:rsidP="000F51EB">
            <w:pPr>
              <w:rPr>
                <w:rFonts w:ascii="Arial" w:hAnsi="Arial" w:cs="Arial"/>
                <w:sz w:val="22"/>
                <w:szCs w:val="22"/>
              </w:rPr>
            </w:pPr>
            <w:r>
              <w:rPr>
                <w:rFonts w:ascii="Arial" w:hAnsi="Arial" w:cs="Arial"/>
                <w:sz w:val="22"/>
                <w:szCs w:val="22"/>
              </w:rPr>
              <w:t>Postgraduate Research Student</w:t>
            </w:r>
          </w:p>
        </w:tc>
        <w:tc>
          <w:tcPr>
            <w:tcW w:w="407" w:type="pct"/>
            <w:shd w:val="clear" w:color="auto" w:fill="BFBFBF"/>
            <w:vAlign w:val="center"/>
          </w:tcPr>
          <w:p w14:paraId="14E8EB90" w14:textId="77777777" w:rsidR="00562576" w:rsidRDefault="00562576" w:rsidP="000F51EB">
            <w:pPr>
              <w:jc w:val="center"/>
              <w:rPr>
                <w:rFonts w:ascii="Arial" w:hAnsi="Arial" w:cs="Arial"/>
                <w:sz w:val="22"/>
                <w:szCs w:val="22"/>
              </w:rPr>
            </w:pPr>
            <w:r>
              <w:rPr>
                <w:rFonts w:ascii="MS Gothic" w:eastAsia="MS Gothic" w:hAnsi="MS Gothic" w:cs="Arial" w:hint="eastAsia"/>
                <w:sz w:val="22"/>
                <w:szCs w:val="22"/>
              </w:rPr>
              <w:t>☐</w:t>
            </w:r>
          </w:p>
        </w:tc>
      </w:tr>
    </w:tbl>
    <w:p w14:paraId="121FD38A" w14:textId="77777777" w:rsidR="00562576" w:rsidRPr="004C3A0B" w:rsidRDefault="00562576" w:rsidP="00562576">
      <w:pPr>
        <w:rPr>
          <w:rFonts w:ascii="Arial" w:hAnsi="Arial" w:cs="Arial"/>
          <w:bCs/>
          <w:iCs/>
          <w:sz w:val="16"/>
          <w:szCs w:val="16"/>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582"/>
        <w:gridCol w:w="5264"/>
      </w:tblGrid>
      <w:tr w:rsidR="00562576" w:rsidRPr="004C3A0B" w14:paraId="630F8940" w14:textId="77777777" w:rsidTr="00562576">
        <w:trPr>
          <w:cantSplit/>
          <w:trHeight w:val="334"/>
        </w:trPr>
        <w:tc>
          <w:tcPr>
            <w:tcW w:w="268" w:type="pct"/>
            <w:shd w:val="clear" w:color="auto" w:fill="F2F2F2"/>
            <w:vAlign w:val="center"/>
          </w:tcPr>
          <w:p w14:paraId="5FCD5EC4" w14:textId="77777777" w:rsidR="00562576" w:rsidRDefault="00562576" w:rsidP="000F51EB">
            <w:pPr>
              <w:rPr>
                <w:rFonts w:ascii="Arial" w:hAnsi="Arial" w:cs="Arial"/>
                <w:sz w:val="22"/>
                <w:szCs w:val="22"/>
              </w:rPr>
            </w:pPr>
            <w:r>
              <w:rPr>
                <w:rFonts w:ascii="Arial" w:hAnsi="Arial" w:cs="Arial"/>
                <w:sz w:val="22"/>
                <w:szCs w:val="22"/>
              </w:rPr>
              <w:t>3</w:t>
            </w:r>
          </w:p>
        </w:tc>
        <w:tc>
          <w:tcPr>
            <w:tcW w:w="1557" w:type="pct"/>
            <w:shd w:val="clear" w:color="auto" w:fill="F2F2F2"/>
            <w:vAlign w:val="center"/>
          </w:tcPr>
          <w:p w14:paraId="1A2429D8" w14:textId="77777777" w:rsidR="00562576" w:rsidRPr="004C3A0B" w:rsidRDefault="00562576" w:rsidP="000F51E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3176" w:type="pct"/>
            <w:vAlign w:val="center"/>
          </w:tcPr>
          <w:p w14:paraId="1FE2DD96" w14:textId="77777777" w:rsidR="00562576" w:rsidRDefault="00562576" w:rsidP="000F51EB">
            <w:pPr>
              <w:rPr>
                <w:rFonts w:ascii="Arial" w:hAnsi="Arial" w:cs="Arial"/>
                <w:sz w:val="22"/>
                <w:szCs w:val="22"/>
              </w:rPr>
            </w:pPr>
          </w:p>
          <w:p w14:paraId="68400F3F" w14:textId="77777777" w:rsidR="00562576" w:rsidRPr="004C3A0B" w:rsidRDefault="00562576" w:rsidP="000F51EB">
            <w:pPr>
              <w:rPr>
                <w:rFonts w:ascii="Arial" w:hAnsi="Arial" w:cs="Arial"/>
                <w:sz w:val="22"/>
                <w:szCs w:val="22"/>
              </w:rPr>
            </w:pPr>
            <w:r>
              <w:rPr>
                <w:rFonts w:ascii="Arial" w:hAnsi="Arial" w:cs="Arial"/>
                <w:sz w:val="22"/>
                <w:szCs w:val="22"/>
              </w:rPr>
              <w:t>Humanities and Social Sciences</w:t>
            </w:r>
          </w:p>
        </w:tc>
      </w:tr>
      <w:tr w:rsidR="00562576" w:rsidRPr="004C3A0B" w14:paraId="48ACE45C" w14:textId="77777777" w:rsidTr="00562576">
        <w:trPr>
          <w:cantSplit/>
          <w:trHeight w:val="340"/>
        </w:trPr>
        <w:tc>
          <w:tcPr>
            <w:tcW w:w="268" w:type="pct"/>
            <w:shd w:val="clear" w:color="auto" w:fill="F2F2F2"/>
            <w:vAlign w:val="center"/>
          </w:tcPr>
          <w:p w14:paraId="2598DEE6" w14:textId="77777777" w:rsidR="00562576" w:rsidRPr="004C3A0B" w:rsidRDefault="00562576" w:rsidP="000F51EB">
            <w:pPr>
              <w:rPr>
                <w:rFonts w:ascii="Arial" w:hAnsi="Arial" w:cs="Arial"/>
                <w:sz w:val="22"/>
                <w:szCs w:val="22"/>
              </w:rPr>
            </w:pPr>
            <w:r>
              <w:rPr>
                <w:rFonts w:ascii="Arial" w:hAnsi="Arial" w:cs="Arial"/>
                <w:sz w:val="22"/>
                <w:szCs w:val="22"/>
              </w:rPr>
              <w:t>4</w:t>
            </w:r>
          </w:p>
        </w:tc>
        <w:tc>
          <w:tcPr>
            <w:tcW w:w="1557" w:type="pct"/>
            <w:shd w:val="clear" w:color="auto" w:fill="F2F2F2"/>
            <w:vAlign w:val="center"/>
          </w:tcPr>
          <w:p w14:paraId="232D1C7C" w14:textId="77777777" w:rsidR="00562576" w:rsidRPr="004C3A0B" w:rsidRDefault="00562576" w:rsidP="000F51EB">
            <w:pPr>
              <w:rPr>
                <w:rFonts w:ascii="Arial" w:hAnsi="Arial" w:cs="Arial"/>
                <w:sz w:val="22"/>
                <w:szCs w:val="22"/>
              </w:rPr>
            </w:pPr>
            <w:r w:rsidRPr="004C3A0B">
              <w:rPr>
                <w:rFonts w:ascii="Arial" w:hAnsi="Arial" w:cs="Arial"/>
                <w:sz w:val="22"/>
                <w:szCs w:val="22"/>
              </w:rPr>
              <w:t>Campus:</w:t>
            </w:r>
          </w:p>
        </w:tc>
        <w:tc>
          <w:tcPr>
            <w:tcW w:w="3176" w:type="pct"/>
            <w:vAlign w:val="center"/>
          </w:tcPr>
          <w:p w14:paraId="376473B0" w14:textId="77777777" w:rsidR="00562576" w:rsidRPr="004C3A0B" w:rsidRDefault="00562576" w:rsidP="000F51EB">
            <w:pPr>
              <w:rPr>
                <w:rFonts w:ascii="Arial" w:hAnsi="Arial" w:cs="Arial"/>
                <w:sz w:val="22"/>
                <w:szCs w:val="22"/>
              </w:rPr>
            </w:pPr>
            <w:r>
              <w:rPr>
                <w:rFonts w:ascii="Arial" w:hAnsi="Arial" w:cs="Arial"/>
                <w:sz w:val="22"/>
                <w:szCs w:val="22"/>
              </w:rPr>
              <w:t xml:space="preserve">Carmarthen </w:t>
            </w:r>
          </w:p>
        </w:tc>
      </w:tr>
      <w:tr w:rsidR="00562576" w:rsidRPr="004C3A0B" w14:paraId="0C70CAA8" w14:textId="77777777" w:rsidTr="00562576">
        <w:trPr>
          <w:cantSplit/>
          <w:trHeight w:val="340"/>
        </w:trPr>
        <w:tc>
          <w:tcPr>
            <w:tcW w:w="268" w:type="pct"/>
            <w:shd w:val="clear" w:color="auto" w:fill="F2F2F2"/>
            <w:vAlign w:val="center"/>
          </w:tcPr>
          <w:p w14:paraId="78941E47" w14:textId="77777777" w:rsidR="00562576" w:rsidRPr="004C3A0B" w:rsidRDefault="00562576" w:rsidP="000F51EB">
            <w:pPr>
              <w:rPr>
                <w:rFonts w:ascii="Arial" w:hAnsi="Arial" w:cs="Arial"/>
                <w:sz w:val="22"/>
                <w:szCs w:val="22"/>
              </w:rPr>
            </w:pPr>
            <w:r>
              <w:rPr>
                <w:rFonts w:ascii="Arial" w:hAnsi="Arial" w:cs="Arial"/>
                <w:sz w:val="22"/>
                <w:szCs w:val="22"/>
              </w:rPr>
              <w:t>5</w:t>
            </w:r>
          </w:p>
        </w:tc>
        <w:tc>
          <w:tcPr>
            <w:tcW w:w="1557" w:type="pct"/>
            <w:shd w:val="clear" w:color="auto" w:fill="F2F2F2"/>
            <w:vAlign w:val="center"/>
          </w:tcPr>
          <w:p w14:paraId="75484756" w14:textId="77777777" w:rsidR="00562576" w:rsidRPr="004C3A0B" w:rsidRDefault="00562576" w:rsidP="000F51EB">
            <w:pPr>
              <w:rPr>
                <w:rFonts w:ascii="Arial" w:hAnsi="Arial" w:cs="Arial"/>
                <w:sz w:val="22"/>
                <w:szCs w:val="22"/>
              </w:rPr>
            </w:pPr>
            <w:r w:rsidRPr="004C3A0B">
              <w:rPr>
                <w:rFonts w:ascii="Arial" w:hAnsi="Arial" w:cs="Arial"/>
                <w:sz w:val="22"/>
                <w:szCs w:val="22"/>
              </w:rPr>
              <w:t>E-mail address:</w:t>
            </w:r>
          </w:p>
        </w:tc>
        <w:tc>
          <w:tcPr>
            <w:tcW w:w="3176" w:type="pct"/>
            <w:vAlign w:val="center"/>
          </w:tcPr>
          <w:p w14:paraId="27357532" w14:textId="77777777" w:rsidR="00562576" w:rsidRDefault="00562576" w:rsidP="000F51EB">
            <w:pPr>
              <w:rPr>
                <w:rFonts w:ascii="Arial" w:hAnsi="Arial" w:cs="Arial"/>
                <w:sz w:val="22"/>
                <w:szCs w:val="22"/>
              </w:rPr>
            </w:pPr>
          </w:p>
          <w:p w14:paraId="75EDC7F1" w14:textId="77777777" w:rsidR="00562576" w:rsidRPr="004C3A0B" w:rsidRDefault="00000000" w:rsidP="000F51EB">
            <w:pPr>
              <w:rPr>
                <w:rFonts w:ascii="Arial" w:hAnsi="Arial" w:cs="Arial"/>
                <w:sz w:val="22"/>
                <w:szCs w:val="22"/>
              </w:rPr>
            </w:pPr>
            <w:hyperlink r:id="rId53" w:history="1">
              <w:r w:rsidR="00562576" w:rsidRPr="008A3175">
                <w:rPr>
                  <w:rStyle w:val="Hyperlink"/>
                  <w:rFonts w:ascii="Arial" w:hAnsi="Arial" w:cs="Arial"/>
                  <w:sz w:val="22"/>
                  <w:szCs w:val="22"/>
                </w:rPr>
                <w:t>2106883@student.uwtsd.ac.uk</w:t>
              </w:r>
            </w:hyperlink>
            <w:r w:rsidR="00562576">
              <w:rPr>
                <w:rFonts w:ascii="Arial" w:hAnsi="Arial" w:cs="Arial"/>
                <w:sz w:val="22"/>
                <w:szCs w:val="22"/>
              </w:rPr>
              <w:t xml:space="preserve"> </w:t>
            </w:r>
          </w:p>
        </w:tc>
      </w:tr>
      <w:tr w:rsidR="00562576" w:rsidRPr="004C3A0B" w14:paraId="771CE350" w14:textId="77777777" w:rsidTr="00562576">
        <w:trPr>
          <w:cantSplit/>
          <w:trHeight w:val="340"/>
        </w:trPr>
        <w:tc>
          <w:tcPr>
            <w:tcW w:w="268" w:type="pct"/>
            <w:shd w:val="clear" w:color="auto" w:fill="F2F2F2"/>
            <w:vAlign w:val="center"/>
          </w:tcPr>
          <w:p w14:paraId="29B4EA11" w14:textId="77777777" w:rsidR="00562576" w:rsidRPr="004C3A0B" w:rsidRDefault="00562576" w:rsidP="000F51EB">
            <w:pPr>
              <w:rPr>
                <w:rFonts w:ascii="Arial" w:hAnsi="Arial" w:cs="Arial"/>
                <w:sz w:val="22"/>
                <w:szCs w:val="22"/>
              </w:rPr>
            </w:pPr>
            <w:r>
              <w:rPr>
                <w:rFonts w:ascii="Arial" w:hAnsi="Arial" w:cs="Arial"/>
                <w:sz w:val="22"/>
                <w:szCs w:val="22"/>
              </w:rPr>
              <w:t>6</w:t>
            </w:r>
          </w:p>
        </w:tc>
        <w:tc>
          <w:tcPr>
            <w:tcW w:w="1557" w:type="pct"/>
            <w:shd w:val="clear" w:color="auto" w:fill="F2F2F2"/>
            <w:vAlign w:val="center"/>
          </w:tcPr>
          <w:p w14:paraId="21520095" w14:textId="77777777" w:rsidR="00562576" w:rsidRPr="004C3A0B" w:rsidRDefault="00562576" w:rsidP="000F51EB">
            <w:pPr>
              <w:rPr>
                <w:rFonts w:ascii="Arial" w:hAnsi="Arial" w:cs="Arial"/>
                <w:sz w:val="22"/>
                <w:szCs w:val="22"/>
              </w:rPr>
            </w:pPr>
            <w:r w:rsidRPr="004C3A0B">
              <w:rPr>
                <w:rFonts w:ascii="Arial" w:hAnsi="Arial" w:cs="Arial"/>
                <w:sz w:val="22"/>
                <w:szCs w:val="22"/>
              </w:rPr>
              <w:t>Contact Telephone Number:</w:t>
            </w:r>
          </w:p>
        </w:tc>
        <w:tc>
          <w:tcPr>
            <w:tcW w:w="3176" w:type="pct"/>
            <w:vAlign w:val="center"/>
          </w:tcPr>
          <w:p w14:paraId="07F023C8" w14:textId="77777777" w:rsidR="00562576" w:rsidRDefault="00562576" w:rsidP="000F51EB">
            <w:pPr>
              <w:rPr>
                <w:rFonts w:ascii="Arial" w:hAnsi="Arial" w:cs="Arial"/>
                <w:sz w:val="22"/>
                <w:szCs w:val="22"/>
              </w:rPr>
            </w:pPr>
          </w:p>
          <w:p w14:paraId="174F26D7" w14:textId="77777777" w:rsidR="00562576" w:rsidRPr="004C3A0B" w:rsidRDefault="00562576" w:rsidP="000F51EB">
            <w:pPr>
              <w:rPr>
                <w:rFonts w:ascii="Arial" w:hAnsi="Arial" w:cs="Arial"/>
                <w:sz w:val="22"/>
                <w:szCs w:val="22"/>
              </w:rPr>
            </w:pPr>
            <w:r>
              <w:rPr>
                <w:rFonts w:ascii="Arial" w:hAnsi="Arial" w:cs="Arial"/>
                <w:sz w:val="22"/>
                <w:szCs w:val="22"/>
              </w:rPr>
              <w:t>07903102930</w:t>
            </w:r>
          </w:p>
        </w:tc>
      </w:tr>
      <w:tr w:rsidR="00562576" w:rsidRPr="004C3A0B" w14:paraId="6313144D" w14:textId="77777777" w:rsidTr="00562576">
        <w:tc>
          <w:tcPr>
            <w:tcW w:w="268" w:type="pct"/>
            <w:shd w:val="clear" w:color="auto" w:fill="BFBFBF"/>
            <w:vAlign w:val="center"/>
          </w:tcPr>
          <w:p w14:paraId="4BDB5498" w14:textId="77777777" w:rsidR="00562576" w:rsidRPr="004C3A0B" w:rsidRDefault="00562576" w:rsidP="000F51EB">
            <w:pPr>
              <w:rPr>
                <w:rFonts w:ascii="Arial" w:hAnsi="Arial" w:cs="Arial"/>
                <w:b/>
                <w:i/>
                <w:sz w:val="22"/>
                <w:szCs w:val="22"/>
              </w:rPr>
            </w:pPr>
          </w:p>
        </w:tc>
        <w:tc>
          <w:tcPr>
            <w:tcW w:w="4732" w:type="pct"/>
            <w:gridSpan w:val="2"/>
            <w:shd w:val="clear" w:color="auto" w:fill="BFBFBF"/>
            <w:vAlign w:val="center"/>
          </w:tcPr>
          <w:p w14:paraId="627F9186" w14:textId="77777777" w:rsidR="00562576" w:rsidRPr="004C3A0B" w:rsidRDefault="00562576" w:rsidP="000F51EB">
            <w:pPr>
              <w:rPr>
                <w:rFonts w:ascii="Arial" w:hAnsi="Arial" w:cs="Arial"/>
                <w:sz w:val="22"/>
                <w:szCs w:val="22"/>
              </w:rPr>
            </w:pPr>
            <w:r w:rsidRPr="004C3A0B">
              <w:rPr>
                <w:rFonts w:ascii="Arial" w:hAnsi="Arial" w:cs="Arial"/>
                <w:b/>
                <w:i/>
                <w:sz w:val="22"/>
                <w:szCs w:val="22"/>
              </w:rPr>
              <w:t>For students:</w:t>
            </w:r>
          </w:p>
        </w:tc>
      </w:tr>
      <w:tr w:rsidR="00562576" w:rsidRPr="004C3A0B" w14:paraId="3C668FD6" w14:textId="77777777" w:rsidTr="00562576">
        <w:trPr>
          <w:trHeight w:val="513"/>
        </w:trPr>
        <w:tc>
          <w:tcPr>
            <w:tcW w:w="268" w:type="pct"/>
            <w:shd w:val="clear" w:color="auto" w:fill="F2F2F2"/>
            <w:vAlign w:val="center"/>
          </w:tcPr>
          <w:p w14:paraId="75697EEC" w14:textId="77777777" w:rsidR="00562576" w:rsidRPr="004C3A0B" w:rsidRDefault="00562576" w:rsidP="000F51EB">
            <w:pPr>
              <w:rPr>
                <w:rFonts w:ascii="Arial" w:hAnsi="Arial" w:cs="Arial"/>
                <w:sz w:val="22"/>
                <w:szCs w:val="22"/>
              </w:rPr>
            </w:pPr>
            <w:r>
              <w:rPr>
                <w:rFonts w:ascii="Arial" w:hAnsi="Arial" w:cs="Arial"/>
                <w:sz w:val="22"/>
                <w:szCs w:val="22"/>
              </w:rPr>
              <w:t>7</w:t>
            </w:r>
          </w:p>
        </w:tc>
        <w:tc>
          <w:tcPr>
            <w:tcW w:w="1557" w:type="pct"/>
            <w:shd w:val="clear" w:color="auto" w:fill="F2F2F2"/>
            <w:vAlign w:val="center"/>
          </w:tcPr>
          <w:p w14:paraId="627A37B1" w14:textId="77777777" w:rsidR="00562576" w:rsidRPr="004C3A0B" w:rsidRDefault="00562576" w:rsidP="000F51EB">
            <w:pPr>
              <w:rPr>
                <w:rFonts w:ascii="Arial" w:hAnsi="Arial" w:cs="Arial"/>
                <w:sz w:val="22"/>
                <w:szCs w:val="22"/>
              </w:rPr>
            </w:pPr>
            <w:r w:rsidRPr="004C3A0B">
              <w:rPr>
                <w:rFonts w:ascii="Arial" w:hAnsi="Arial" w:cs="Arial"/>
                <w:sz w:val="22"/>
                <w:szCs w:val="22"/>
              </w:rPr>
              <w:t>Student Number:</w:t>
            </w:r>
          </w:p>
        </w:tc>
        <w:tc>
          <w:tcPr>
            <w:tcW w:w="3176" w:type="pct"/>
            <w:vAlign w:val="center"/>
          </w:tcPr>
          <w:p w14:paraId="38FB55FE" w14:textId="77777777" w:rsidR="00562576" w:rsidRPr="004C3A0B" w:rsidRDefault="00562576" w:rsidP="000F51EB">
            <w:pPr>
              <w:rPr>
                <w:rFonts w:ascii="Arial" w:hAnsi="Arial" w:cs="Arial"/>
                <w:sz w:val="22"/>
                <w:szCs w:val="22"/>
              </w:rPr>
            </w:pPr>
            <w:r>
              <w:rPr>
                <w:rFonts w:ascii="Arial" w:hAnsi="Arial" w:cs="Arial"/>
                <w:sz w:val="22"/>
                <w:szCs w:val="22"/>
              </w:rPr>
              <w:t>2106883</w:t>
            </w:r>
          </w:p>
        </w:tc>
      </w:tr>
      <w:tr w:rsidR="00562576" w:rsidRPr="004C3A0B" w14:paraId="44F4B29A" w14:textId="77777777" w:rsidTr="00562576">
        <w:trPr>
          <w:trHeight w:val="549"/>
        </w:trPr>
        <w:tc>
          <w:tcPr>
            <w:tcW w:w="268" w:type="pct"/>
            <w:shd w:val="clear" w:color="auto" w:fill="F2F2F2"/>
            <w:vAlign w:val="center"/>
          </w:tcPr>
          <w:p w14:paraId="44B0A208" w14:textId="77777777" w:rsidR="00562576" w:rsidRPr="004C3A0B" w:rsidRDefault="00562576" w:rsidP="000F51EB">
            <w:pPr>
              <w:rPr>
                <w:rFonts w:ascii="Arial" w:hAnsi="Arial" w:cs="Arial"/>
                <w:sz w:val="22"/>
                <w:szCs w:val="22"/>
              </w:rPr>
            </w:pPr>
            <w:r>
              <w:rPr>
                <w:rFonts w:ascii="Arial" w:hAnsi="Arial" w:cs="Arial"/>
                <w:sz w:val="22"/>
                <w:szCs w:val="22"/>
              </w:rPr>
              <w:t>8</w:t>
            </w:r>
          </w:p>
        </w:tc>
        <w:tc>
          <w:tcPr>
            <w:tcW w:w="1557" w:type="pct"/>
            <w:shd w:val="clear" w:color="auto" w:fill="F2F2F2"/>
            <w:vAlign w:val="center"/>
          </w:tcPr>
          <w:p w14:paraId="6C6E07E1" w14:textId="77777777" w:rsidR="00562576" w:rsidRPr="004C3A0B" w:rsidRDefault="00562576" w:rsidP="000F51EB">
            <w:pPr>
              <w:rPr>
                <w:rFonts w:ascii="Arial" w:hAnsi="Arial" w:cs="Arial"/>
                <w:sz w:val="22"/>
                <w:szCs w:val="22"/>
              </w:rPr>
            </w:pPr>
            <w:r w:rsidRPr="004C3A0B">
              <w:rPr>
                <w:rFonts w:ascii="Arial" w:hAnsi="Arial" w:cs="Arial"/>
                <w:sz w:val="22"/>
                <w:szCs w:val="22"/>
              </w:rPr>
              <w:t>Programme of Study:</w:t>
            </w:r>
          </w:p>
        </w:tc>
        <w:tc>
          <w:tcPr>
            <w:tcW w:w="3176" w:type="pct"/>
            <w:vAlign w:val="center"/>
          </w:tcPr>
          <w:p w14:paraId="62709355" w14:textId="77777777" w:rsidR="00562576" w:rsidRPr="004C3A0B" w:rsidRDefault="00562576" w:rsidP="000F51EB">
            <w:pPr>
              <w:rPr>
                <w:rFonts w:ascii="Arial" w:hAnsi="Arial" w:cs="Arial"/>
                <w:sz w:val="22"/>
                <w:szCs w:val="22"/>
              </w:rPr>
            </w:pPr>
            <w:r>
              <w:rPr>
                <w:rFonts w:ascii="Arial" w:hAnsi="Arial" w:cs="Arial"/>
                <w:sz w:val="22"/>
                <w:szCs w:val="22"/>
              </w:rPr>
              <w:t>BA Advocacy</w:t>
            </w:r>
          </w:p>
        </w:tc>
      </w:tr>
      <w:tr w:rsidR="00562576" w:rsidRPr="004C3A0B" w14:paraId="6DDBE51B" w14:textId="77777777" w:rsidTr="00562576">
        <w:trPr>
          <w:trHeight w:val="557"/>
        </w:trPr>
        <w:tc>
          <w:tcPr>
            <w:tcW w:w="268" w:type="pct"/>
            <w:shd w:val="clear" w:color="auto" w:fill="F2F2F2"/>
            <w:vAlign w:val="center"/>
          </w:tcPr>
          <w:p w14:paraId="2B2B7304" w14:textId="77777777" w:rsidR="00562576" w:rsidRPr="004C3A0B" w:rsidRDefault="00562576" w:rsidP="000F51EB">
            <w:pPr>
              <w:rPr>
                <w:rFonts w:ascii="Arial" w:hAnsi="Arial" w:cs="Arial"/>
                <w:sz w:val="22"/>
                <w:szCs w:val="22"/>
              </w:rPr>
            </w:pPr>
            <w:r>
              <w:rPr>
                <w:rFonts w:ascii="Arial" w:hAnsi="Arial" w:cs="Arial"/>
                <w:sz w:val="22"/>
                <w:szCs w:val="22"/>
              </w:rPr>
              <w:t>9</w:t>
            </w:r>
          </w:p>
        </w:tc>
        <w:tc>
          <w:tcPr>
            <w:tcW w:w="1557" w:type="pct"/>
            <w:shd w:val="clear" w:color="auto" w:fill="F2F2F2"/>
            <w:vAlign w:val="center"/>
          </w:tcPr>
          <w:p w14:paraId="51704E7F" w14:textId="77777777" w:rsidR="00562576" w:rsidRPr="004C3A0B" w:rsidRDefault="00562576" w:rsidP="000F51EB">
            <w:pPr>
              <w:rPr>
                <w:rFonts w:ascii="Arial" w:hAnsi="Arial" w:cs="Arial"/>
                <w:sz w:val="22"/>
                <w:szCs w:val="22"/>
              </w:rPr>
            </w:pPr>
            <w:r w:rsidRPr="004C3A0B">
              <w:rPr>
                <w:rFonts w:ascii="Arial" w:hAnsi="Arial" w:cs="Arial"/>
                <w:sz w:val="22"/>
                <w:szCs w:val="22"/>
              </w:rPr>
              <w:t>Director of Studies/Supervisor:</w:t>
            </w:r>
          </w:p>
        </w:tc>
        <w:tc>
          <w:tcPr>
            <w:tcW w:w="3176" w:type="pct"/>
            <w:vAlign w:val="center"/>
          </w:tcPr>
          <w:p w14:paraId="32104285" w14:textId="77777777" w:rsidR="00562576" w:rsidRPr="004C3A0B" w:rsidRDefault="00562576" w:rsidP="000F51EB">
            <w:pPr>
              <w:rPr>
                <w:rFonts w:ascii="Arial" w:hAnsi="Arial" w:cs="Arial"/>
                <w:sz w:val="22"/>
                <w:szCs w:val="22"/>
              </w:rPr>
            </w:pPr>
            <w:r>
              <w:rPr>
                <w:rFonts w:ascii="Arial" w:hAnsi="Arial" w:cs="Arial"/>
                <w:sz w:val="22"/>
                <w:szCs w:val="22"/>
              </w:rPr>
              <w:t>Ken Dicks</w:t>
            </w:r>
          </w:p>
        </w:tc>
      </w:tr>
    </w:tbl>
    <w:p w14:paraId="2916C19D" w14:textId="77777777" w:rsidR="00562576" w:rsidRDefault="00562576" w:rsidP="00562576">
      <w:pPr>
        <w:rPr>
          <w:rFonts w:ascii="Arial" w:hAnsi="Arial" w:cs="Arial"/>
          <w:b/>
          <w:sz w:val="22"/>
          <w:szCs w:val="22"/>
        </w:rPr>
      </w:pPr>
      <w:r>
        <w:rPr>
          <w:rFonts w:ascii="Arial" w:hAnsi="Arial" w:cs="Arial"/>
          <w:b/>
          <w:sz w:val="22"/>
          <w:szCs w:val="22"/>
        </w:rPr>
        <w:lastRenderedPageBreak/>
        <w:br w:type="page"/>
      </w:r>
    </w:p>
    <w:p w14:paraId="0D3A21CC" w14:textId="77777777" w:rsidR="00562576" w:rsidRPr="004C3A0B" w:rsidRDefault="00562576" w:rsidP="00562576">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
        <w:gridCol w:w="2924"/>
        <w:gridCol w:w="2009"/>
        <w:gridCol w:w="786"/>
        <w:gridCol w:w="674"/>
        <w:gridCol w:w="785"/>
        <w:gridCol w:w="674"/>
      </w:tblGrid>
      <w:tr w:rsidR="00562576" w:rsidRPr="004C3A0B" w14:paraId="17ED3264" w14:textId="77777777" w:rsidTr="000F51EB">
        <w:tc>
          <w:tcPr>
            <w:tcW w:w="268" w:type="pct"/>
            <w:shd w:val="clear" w:color="auto" w:fill="F2F2F2"/>
          </w:tcPr>
          <w:p w14:paraId="56B20A0C"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1</w:t>
            </w:r>
          </w:p>
        </w:tc>
        <w:tc>
          <w:tcPr>
            <w:tcW w:w="2973" w:type="pct"/>
            <w:gridSpan w:val="2"/>
            <w:shd w:val="clear" w:color="auto" w:fill="F2F2F2"/>
            <w:vAlign w:val="center"/>
          </w:tcPr>
          <w:p w14:paraId="1B35EC97"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Has the research activity received approval in principle?</w:t>
            </w:r>
          </w:p>
          <w:p w14:paraId="4A8EA87F"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(please check the Guidance Notes as to the appropriate approval process for different levels of research by different categories of individual)</w:t>
            </w:r>
          </w:p>
        </w:tc>
        <w:tc>
          <w:tcPr>
            <w:tcW w:w="474" w:type="pct"/>
            <w:shd w:val="clear" w:color="auto" w:fill="F2F2F2"/>
            <w:vAlign w:val="center"/>
          </w:tcPr>
          <w:p w14:paraId="79F89C9D" w14:textId="77777777" w:rsidR="00562576" w:rsidRPr="000F51EB" w:rsidRDefault="00562576" w:rsidP="000F51EB">
            <w:pPr>
              <w:autoSpaceDE w:val="0"/>
              <w:autoSpaceDN w:val="0"/>
              <w:adjustRightInd w:val="0"/>
              <w:jc w:val="center"/>
              <w:rPr>
                <w:rFonts w:ascii="Arial" w:eastAsia="Calibri" w:hAnsi="Arial" w:cs="Arial"/>
                <w:b/>
                <w:sz w:val="22"/>
                <w:szCs w:val="22"/>
              </w:rPr>
            </w:pPr>
            <w:r w:rsidRPr="000F51EB">
              <w:rPr>
                <w:rFonts w:ascii="Arial" w:eastAsia="Calibri" w:hAnsi="Arial" w:cs="Arial"/>
                <w:b/>
                <w:sz w:val="22"/>
                <w:szCs w:val="22"/>
              </w:rPr>
              <w:t>YES</w:t>
            </w:r>
          </w:p>
        </w:tc>
        <w:tc>
          <w:tcPr>
            <w:tcW w:w="406" w:type="pct"/>
            <w:shd w:val="clear" w:color="auto" w:fill="BFBFBF"/>
            <w:vAlign w:val="center"/>
          </w:tcPr>
          <w:p w14:paraId="6DCCF954" w14:textId="77777777" w:rsidR="00562576" w:rsidRPr="000F51EB" w:rsidRDefault="00562576" w:rsidP="000F51EB">
            <w:pPr>
              <w:autoSpaceDE w:val="0"/>
              <w:autoSpaceDN w:val="0"/>
              <w:adjustRightInd w:val="0"/>
              <w:jc w:val="center"/>
              <w:rPr>
                <w:rFonts w:ascii="Arial" w:eastAsia="Calibri" w:hAnsi="Arial" w:cs="Arial"/>
                <w:b/>
                <w:sz w:val="22"/>
                <w:szCs w:val="22"/>
              </w:rPr>
            </w:pPr>
            <w:r w:rsidRPr="000F51EB">
              <w:rPr>
                <w:rFonts w:ascii="MS Gothic" w:eastAsia="MS Gothic" w:hAnsi="MS Gothic" w:cs="Arial" w:hint="eastAsia"/>
                <w:bCs/>
                <w:sz w:val="22"/>
                <w:szCs w:val="22"/>
              </w:rPr>
              <w:t>☒</w:t>
            </w:r>
          </w:p>
        </w:tc>
        <w:tc>
          <w:tcPr>
            <w:tcW w:w="473" w:type="pct"/>
            <w:shd w:val="clear" w:color="auto" w:fill="F2F2F2"/>
            <w:vAlign w:val="center"/>
          </w:tcPr>
          <w:p w14:paraId="3C625688" w14:textId="77777777" w:rsidR="00562576" w:rsidRPr="000F51EB" w:rsidRDefault="00562576" w:rsidP="000F51EB">
            <w:pPr>
              <w:autoSpaceDE w:val="0"/>
              <w:autoSpaceDN w:val="0"/>
              <w:adjustRightInd w:val="0"/>
              <w:jc w:val="center"/>
              <w:rPr>
                <w:rFonts w:ascii="Arial" w:eastAsia="Calibri" w:hAnsi="Arial" w:cs="Arial"/>
                <w:b/>
                <w:sz w:val="22"/>
                <w:szCs w:val="22"/>
              </w:rPr>
            </w:pPr>
            <w:r w:rsidRPr="000F51EB">
              <w:rPr>
                <w:rFonts w:ascii="Arial" w:eastAsia="Calibri" w:hAnsi="Arial" w:cs="Arial"/>
                <w:b/>
                <w:sz w:val="22"/>
                <w:szCs w:val="22"/>
              </w:rPr>
              <w:t>NO</w:t>
            </w:r>
          </w:p>
        </w:tc>
        <w:tc>
          <w:tcPr>
            <w:tcW w:w="406" w:type="pct"/>
            <w:shd w:val="clear" w:color="auto" w:fill="BFBFBF"/>
            <w:vAlign w:val="center"/>
          </w:tcPr>
          <w:p w14:paraId="351D0424" w14:textId="77777777" w:rsidR="00562576" w:rsidRPr="000F51EB" w:rsidRDefault="00562576" w:rsidP="000F51EB">
            <w:pPr>
              <w:autoSpaceDE w:val="0"/>
              <w:autoSpaceDN w:val="0"/>
              <w:adjustRightInd w:val="0"/>
              <w:jc w:val="center"/>
              <w:rPr>
                <w:rFonts w:ascii="Arial" w:eastAsia="Calibri" w:hAnsi="Arial" w:cs="Arial"/>
                <w:b/>
                <w:sz w:val="22"/>
                <w:szCs w:val="22"/>
              </w:rPr>
            </w:pPr>
            <w:r w:rsidRPr="000F51EB">
              <w:rPr>
                <w:rFonts w:ascii="Segoe UI Symbol" w:eastAsia="Calibri" w:hAnsi="Segoe UI Symbol" w:cs="Segoe UI Symbol"/>
                <w:bCs/>
                <w:sz w:val="22"/>
                <w:szCs w:val="22"/>
              </w:rPr>
              <w:t>☐</w:t>
            </w:r>
          </w:p>
        </w:tc>
      </w:tr>
      <w:tr w:rsidR="00562576" w:rsidRPr="004C3A0B" w14:paraId="491072FA" w14:textId="77777777" w:rsidTr="000F51EB">
        <w:tc>
          <w:tcPr>
            <w:tcW w:w="268" w:type="pct"/>
            <w:shd w:val="clear" w:color="auto" w:fill="F2F2F2"/>
          </w:tcPr>
          <w:p w14:paraId="74869460" w14:textId="77777777" w:rsidR="00562576" w:rsidRPr="000F51EB" w:rsidRDefault="00562576" w:rsidP="000F51EB">
            <w:pPr>
              <w:autoSpaceDE w:val="0"/>
              <w:autoSpaceDN w:val="0"/>
              <w:adjustRightInd w:val="0"/>
              <w:rPr>
                <w:rFonts w:ascii="Arial" w:eastAsia="Calibri" w:hAnsi="Arial" w:cs="Arial"/>
                <w:b/>
                <w:bCs/>
                <w:sz w:val="22"/>
                <w:szCs w:val="22"/>
              </w:rPr>
            </w:pPr>
          </w:p>
        </w:tc>
        <w:tc>
          <w:tcPr>
            <w:tcW w:w="3853" w:type="pct"/>
            <w:gridSpan w:val="4"/>
            <w:shd w:val="clear" w:color="auto" w:fill="F2F2F2"/>
          </w:tcPr>
          <w:p w14:paraId="187F57B8" w14:textId="77777777" w:rsidR="00562576" w:rsidRPr="000F51EB" w:rsidRDefault="00562576" w:rsidP="000F51EB">
            <w:pPr>
              <w:autoSpaceDE w:val="0"/>
              <w:autoSpaceDN w:val="0"/>
              <w:adjustRightInd w:val="0"/>
              <w:rPr>
                <w:rFonts w:ascii="Arial" w:eastAsia="Calibri" w:hAnsi="Arial" w:cs="Arial"/>
                <w:b/>
                <w:bCs/>
                <w:sz w:val="22"/>
                <w:szCs w:val="22"/>
              </w:rPr>
            </w:pPr>
          </w:p>
        </w:tc>
        <w:tc>
          <w:tcPr>
            <w:tcW w:w="879" w:type="pct"/>
            <w:gridSpan w:val="2"/>
            <w:shd w:val="clear" w:color="auto" w:fill="F2F2F2"/>
          </w:tcPr>
          <w:p w14:paraId="5F3F821A" w14:textId="77777777" w:rsidR="00562576" w:rsidRPr="000F51EB" w:rsidRDefault="00562576" w:rsidP="000F51EB">
            <w:pPr>
              <w:autoSpaceDE w:val="0"/>
              <w:autoSpaceDN w:val="0"/>
              <w:adjustRightInd w:val="0"/>
              <w:jc w:val="center"/>
              <w:rPr>
                <w:rFonts w:ascii="Arial" w:eastAsia="Calibri" w:hAnsi="Arial" w:cs="Arial"/>
                <w:b/>
                <w:bCs/>
                <w:i/>
                <w:sz w:val="22"/>
                <w:szCs w:val="22"/>
              </w:rPr>
            </w:pPr>
            <w:r w:rsidRPr="000F51EB">
              <w:rPr>
                <w:rFonts w:ascii="Arial" w:eastAsia="Calibri" w:hAnsi="Arial" w:cs="Arial"/>
                <w:b/>
                <w:bCs/>
                <w:i/>
                <w:sz w:val="22"/>
                <w:szCs w:val="22"/>
              </w:rPr>
              <w:t>Date</w:t>
            </w:r>
          </w:p>
        </w:tc>
      </w:tr>
      <w:tr w:rsidR="00562576" w:rsidRPr="004C3A0B" w14:paraId="6480A532" w14:textId="77777777" w:rsidTr="000F51EB">
        <w:trPr>
          <w:trHeight w:val="437"/>
        </w:trPr>
        <w:tc>
          <w:tcPr>
            <w:tcW w:w="268" w:type="pct"/>
            <w:vMerge w:val="restart"/>
            <w:shd w:val="clear" w:color="auto" w:fill="F2F2F2"/>
          </w:tcPr>
          <w:p w14:paraId="7144751B" w14:textId="77777777" w:rsidR="00562576" w:rsidRPr="000F51EB" w:rsidRDefault="00562576" w:rsidP="000F51EB">
            <w:pPr>
              <w:autoSpaceDE w:val="0"/>
              <w:autoSpaceDN w:val="0"/>
              <w:adjustRightInd w:val="0"/>
              <w:jc w:val="both"/>
              <w:rPr>
                <w:rFonts w:ascii="Arial" w:eastAsia="Calibri" w:hAnsi="Arial" w:cs="Arial"/>
                <w:sz w:val="22"/>
                <w:szCs w:val="22"/>
              </w:rPr>
            </w:pPr>
            <w:r w:rsidRPr="000F51EB">
              <w:rPr>
                <w:rFonts w:ascii="Arial" w:eastAsia="Calibri" w:hAnsi="Arial" w:cs="Arial"/>
                <w:sz w:val="22"/>
                <w:szCs w:val="22"/>
              </w:rPr>
              <w:t>2</w:t>
            </w:r>
          </w:p>
        </w:tc>
        <w:tc>
          <w:tcPr>
            <w:tcW w:w="1762" w:type="pct"/>
            <w:vMerge w:val="restart"/>
            <w:shd w:val="clear" w:color="auto" w:fill="F2F2F2"/>
          </w:tcPr>
          <w:p w14:paraId="70F7FCB9" w14:textId="77777777" w:rsidR="00562576" w:rsidRPr="000F51EB" w:rsidRDefault="00562576" w:rsidP="000F51EB">
            <w:pPr>
              <w:autoSpaceDE w:val="0"/>
              <w:autoSpaceDN w:val="0"/>
              <w:adjustRightInd w:val="0"/>
              <w:jc w:val="both"/>
              <w:rPr>
                <w:rFonts w:ascii="Arial" w:eastAsia="Calibri" w:hAnsi="Arial" w:cs="Arial"/>
                <w:sz w:val="22"/>
                <w:szCs w:val="22"/>
              </w:rPr>
            </w:pPr>
            <w:r w:rsidRPr="000F51EB">
              <w:rPr>
                <w:rFonts w:ascii="Arial" w:eastAsia="Calibri" w:hAnsi="Arial" w:cs="Arial"/>
                <w:sz w:val="22"/>
                <w:szCs w:val="22"/>
              </w:rPr>
              <w:t>If Yes, please indicate source of approval (and date where known):</w:t>
            </w:r>
            <w:r w:rsidRPr="000F51EB">
              <w:rPr>
                <w:rFonts w:ascii="Arial" w:eastAsia="Calibri" w:hAnsi="Arial" w:cs="Arial"/>
                <w:bCs/>
                <w:i/>
                <w:iCs/>
                <w:color w:val="FF0000"/>
                <w:sz w:val="22"/>
                <w:szCs w:val="22"/>
              </w:rPr>
              <w:t xml:space="preserve"> </w:t>
            </w:r>
            <w:r w:rsidRPr="000F51EB">
              <w:rPr>
                <w:rFonts w:ascii="Arial" w:eastAsia="Calibri" w:hAnsi="Arial" w:cs="Arial"/>
                <w:b/>
                <w:bCs/>
                <w:i/>
                <w:iCs/>
                <w:sz w:val="22"/>
                <w:szCs w:val="22"/>
              </w:rPr>
              <w:t>Approval in principle must be obtained from the relevant source prior to seeking ethical approval</w:t>
            </w:r>
          </w:p>
        </w:tc>
        <w:tc>
          <w:tcPr>
            <w:tcW w:w="1685" w:type="pct"/>
            <w:gridSpan w:val="2"/>
            <w:shd w:val="clear" w:color="auto" w:fill="F2F2F2"/>
            <w:vAlign w:val="center"/>
          </w:tcPr>
          <w:p w14:paraId="55BD8DD0"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Research Degrees Committee</w:t>
            </w:r>
          </w:p>
        </w:tc>
        <w:tc>
          <w:tcPr>
            <w:tcW w:w="406" w:type="pct"/>
            <w:shd w:val="clear" w:color="auto" w:fill="BFBFBF"/>
            <w:vAlign w:val="center"/>
          </w:tcPr>
          <w:p w14:paraId="418A20AE"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879" w:type="pct"/>
            <w:gridSpan w:val="2"/>
            <w:shd w:val="clear" w:color="auto" w:fill="auto"/>
            <w:vAlign w:val="center"/>
          </w:tcPr>
          <w:p w14:paraId="54738AF4" w14:textId="77777777" w:rsidR="00562576" w:rsidRPr="000F51EB" w:rsidRDefault="00562576" w:rsidP="000F51EB">
            <w:pPr>
              <w:autoSpaceDE w:val="0"/>
              <w:autoSpaceDN w:val="0"/>
              <w:adjustRightInd w:val="0"/>
              <w:jc w:val="center"/>
              <w:rPr>
                <w:rFonts w:ascii="Arial" w:eastAsia="Calibri" w:hAnsi="Arial" w:cs="Arial"/>
                <w:b/>
                <w:bCs/>
                <w:sz w:val="22"/>
                <w:szCs w:val="22"/>
              </w:rPr>
            </w:pPr>
          </w:p>
        </w:tc>
      </w:tr>
      <w:tr w:rsidR="00562576" w:rsidRPr="004C3A0B" w14:paraId="42C44C42" w14:textId="77777777" w:rsidTr="000F51EB">
        <w:trPr>
          <w:trHeight w:val="415"/>
        </w:trPr>
        <w:tc>
          <w:tcPr>
            <w:tcW w:w="268" w:type="pct"/>
            <w:vMerge/>
            <w:shd w:val="clear" w:color="auto" w:fill="F2F2F2"/>
          </w:tcPr>
          <w:p w14:paraId="46ABBD8F" w14:textId="77777777" w:rsidR="00562576" w:rsidRPr="000F51EB" w:rsidRDefault="00562576" w:rsidP="000F51EB">
            <w:pPr>
              <w:autoSpaceDE w:val="0"/>
              <w:autoSpaceDN w:val="0"/>
              <w:adjustRightInd w:val="0"/>
              <w:jc w:val="both"/>
              <w:rPr>
                <w:rFonts w:ascii="Arial" w:eastAsia="Calibri" w:hAnsi="Arial" w:cs="Arial"/>
                <w:sz w:val="22"/>
                <w:szCs w:val="22"/>
              </w:rPr>
            </w:pPr>
          </w:p>
        </w:tc>
        <w:tc>
          <w:tcPr>
            <w:tcW w:w="1762" w:type="pct"/>
            <w:vMerge/>
            <w:shd w:val="clear" w:color="auto" w:fill="F2F2F2"/>
          </w:tcPr>
          <w:p w14:paraId="06BBA33E" w14:textId="77777777" w:rsidR="00562576" w:rsidRPr="000F51EB" w:rsidRDefault="00562576" w:rsidP="000F51EB">
            <w:pPr>
              <w:autoSpaceDE w:val="0"/>
              <w:autoSpaceDN w:val="0"/>
              <w:adjustRightInd w:val="0"/>
              <w:jc w:val="both"/>
              <w:rPr>
                <w:rFonts w:ascii="Arial" w:eastAsia="Calibri" w:hAnsi="Arial" w:cs="Arial"/>
                <w:sz w:val="22"/>
                <w:szCs w:val="22"/>
              </w:rPr>
            </w:pPr>
          </w:p>
        </w:tc>
        <w:tc>
          <w:tcPr>
            <w:tcW w:w="1685" w:type="pct"/>
            <w:gridSpan w:val="2"/>
            <w:shd w:val="clear" w:color="auto" w:fill="F2F2F2"/>
            <w:vAlign w:val="center"/>
          </w:tcPr>
          <w:p w14:paraId="5FE93E6B"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Institute Research Committee</w:t>
            </w:r>
          </w:p>
        </w:tc>
        <w:tc>
          <w:tcPr>
            <w:tcW w:w="406" w:type="pct"/>
            <w:shd w:val="clear" w:color="auto" w:fill="BFBFBF"/>
            <w:vAlign w:val="center"/>
          </w:tcPr>
          <w:p w14:paraId="2027F543"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879" w:type="pct"/>
            <w:gridSpan w:val="2"/>
            <w:shd w:val="clear" w:color="auto" w:fill="auto"/>
            <w:vAlign w:val="center"/>
          </w:tcPr>
          <w:p w14:paraId="464FCBC1" w14:textId="77777777" w:rsidR="00562576" w:rsidRPr="000F51EB" w:rsidRDefault="00562576" w:rsidP="000F51EB">
            <w:pPr>
              <w:autoSpaceDE w:val="0"/>
              <w:autoSpaceDN w:val="0"/>
              <w:adjustRightInd w:val="0"/>
              <w:jc w:val="center"/>
              <w:rPr>
                <w:rFonts w:ascii="Arial" w:eastAsia="Calibri" w:hAnsi="Arial" w:cs="Arial"/>
                <w:b/>
                <w:bCs/>
                <w:sz w:val="22"/>
                <w:szCs w:val="22"/>
              </w:rPr>
            </w:pPr>
          </w:p>
        </w:tc>
      </w:tr>
      <w:tr w:rsidR="00562576" w:rsidRPr="004C3A0B" w14:paraId="5A0986FF" w14:textId="77777777" w:rsidTr="000F51EB">
        <w:tc>
          <w:tcPr>
            <w:tcW w:w="268" w:type="pct"/>
            <w:vMerge/>
            <w:shd w:val="clear" w:color="auto" w:fill="F2F2F2"/>
          </w:tcPr>
          <w:p w14:paraId="5C8C6B09" w14:textId="77777777" w:rsidR="00562576" w:rsidRPr="000F51EB" w:rsidRDefault="00562576" w:rsidP="000F51EB">
            <w:pPr>
              <w:autoSpaceDE w:val="0"/>
              <w:autoSpaceDN w:val="0"/>
              <w:adjustRightInd w:val="0"/>
              <w:jc w:val="both"/>
              <w:rPr>
                <w:rFonts w:ascii="Arial" w:eastAsia="Calibri" w:hAnsi="Arial" w:cs="Arial"/>
                <w:sz w:val="22"/>
                <w:szCs w:val="22"/>
              </w:rPr>
            </w:pPr>
          </w:p>
        </w:tc>
        <w:tc>
          <w:tcPr>
            <w:tcW w:w="1762" w:type="pct"/>
            <w:vMerge/>
            <w:shd w:val="clear" w:color="auto" w:fill="F2F2F2"/>
          </w:tcPr>
          <w:p w14:paraId="3382A365" w14:textId="77777777" w:rsidR="00562576" w:rsidRPr="000F51EB" w:rsidRDefault="00562576" w:rsidP="000F51EB">
            <w:pPr>
              <w:autoSpaceDE w:val="0"/>
              <w:autoSpaceDN w:val="0"/>
              <w:adjustRightInd w:val="0"/>
              <w:jc w:val="both"/>
              <w:rPr>
                <w:rFonts w:ascii="Arial" w:eastAsia="Calibri" w:hAnsi="Arial" w:cs="Arial"/>
                <w:sz w:val="22"/>
                <w:szCs w:val="22"/>
              </w:rPr>
            </w:pPr>
          </w:p>
        </w:tc>
        <w:tc>
          <w:tcPr>
            <w:tcW w:w="1685" w:type="pct"/>
            <w:gridSpan w:val="2"/>
            <w:shd w:val="clear" w:color="auto" w:fill="F2F2F2"/>
            <w:vAlign w:val="center"/>
          </w:tcPr>
          <w:p w14:paraId="30D04681"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Other (write in)</w:t>
            </w:r>
          </w:p>
          <w:p w14:paraId="1850ADDC"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 xml:space="preserve">Supervisor      Ken Dicks </w:t>
            </w:r>
          </w:p>
        </w:tc>
        <w:tc>
          <w:tcPr>
            <w:tcW w:w="406" w:type="pct"/>
            <w:shd w:val="clear" w:color="auto" w:fill="BFBFBF"/>
            <w:vAlign w:val="center"/>
          </w:tcPr>
          <w:p w14:paraId="1AE392C3"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879" w:type="pct"/>
            <w:gridSpan w:val="2"/>
            <w:shd w:val="clear" w:color="auto" w:fill="auto"/>
            <w:vAlign w:val="center"/>
          </w:tcPr>
          <w:p w14:paraId="5C71F136" w14:textId="77777777" w:rsidR="00562576" w:rsidRPr="000F51EB" w:rsidRDefault="00562576" w:rsidP="000F51EB">
            <w:pPr>
              <w:autoSpaceDE w:val="0"/>
              <w:autoSpaceDN w:val="0"/>
              <w:adjustRightInd w:val="0"/>
              <w:jc w:val="center"/>
              <w:rPr>
                <w:rFonts w:ascii="Arial" w:eastAsia="Calibri" w:hAnsi="Arial" w:cs="Arial"/>
                <w:b/>
                <w:bCs/>
                <w:sz w:val="22"/>
                <w:szCs w:val="22"/>
              </w:rPr>
            </w:pPr>
          </w:p>
        </w:tc>
      </w:tr>
    </w:tbl>
    <w:p w14:paraId="62199465" w14:textId="77777777" w:rsidR="00562576" w:rsidRDefault="00562576" w:rsidP="00562576">
      <w:pPr>
        <w:autoSpaceDE w:val="0"/>
        <w:autoSpaceDN w:val="0"/>
        <w:adjustRightInd w:val="0"/>
        <w:spacing w:after="240"/>
        <w:jc w:val="both"/>
        <w:rPr>
          <w:rFonts w:ascii="Arial" w:hAnsi="Arial" w:cs="Arial"/>
          <w:bCs/>
          <w:iCs/>
        </w:rPr>
      </w:pPr>
    </w:p>
    <w:p w14:paraId="05B348DD" w14:textId="77777777" w:rsidR="00562576" w:rsidRPr="004C3A0B" w:rsidRDefault="00562576" w:rsidP="00562576">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784"/>
        <w:gridCol w:w="1134"/>
      </w:tblGrid>
      <w:tr w:rsidR="00562576" w:rsidRPr="004C3A0B" w14:paraId="650AA123" w14:textId="77777777" w:rsidTr="000F51EB">
        <w:tc>
          <w:tcPr>
            <w:tcW w:w="562" w:type="dxa"/>
            <w:shd w:val="clear" w:color="auto" w:fill="F2F2F2"/>
          </w:tcPr>
          <w:p w14:paraId="0DA123B1" w14:textId="77777777" w:rsidR="00562576" w:rsidRPr="000F51EB" w:rsidRDefault="00562576" w:rsidP="000F51EB">
            <w:pPr>
              <w:autoSpaceDE w:val="0"/>
              <w:autoSpaceDN w:val="0"/>
              <w:adjustRightInd w:val="0"/>
              <w:rPr>
                <w:rFonts w:ascii="Arial" w:eastAsia="Calibri" w:hAnsi="Arial" w:cs="Arial"/>
                <w:sz w:val="22"/>
                <w:szCs w:val="22"/>
              </w:rPr>
            </w:pPr>
          </w:p>
        </w:tc>
        <w:tc>
          <w:tcPr>
            <w:tcW w:w="9918" w:type="dxa"/>
            <w:gridSpan w:val="2"/>
            <w:shd w:val="clear" w:color="auto" w:fill="F2F2F2"/>
          </w:tcPr>
          <w:p w14:paraId="4CF3AD4C"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62576" w:rsidRPr="004C3A0B" w14:paraId="6E76EBAA" w14:textId="77777777" w:rsidTr="000F51EB">
        <w:trPr>
          <w:trHeight w:val="355"/>
        </w:trPr>
        <w:tc>
          <w:tcPr>
            <w:tcW w:w="562" w:type="dxa"/>
            <w:shd w:val="clear" w:color="auto" w:fill="auto"/>
            <w:vAlign w:val="center"/>
          </w:tcPr>
          <w:p w14:paraId="249FAAB8"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1</w:t>
            </w:r>
          </w:p>
        </w:tc>
        <w:tc>
          <w:tcPr>
            <w:tcW w:w="8784" w:type="dxa"/>
            <w:shd w:val="clear" w:color="auto" w:fill="auto"/>
            <w:vAlign w:val="center"/>
          </w:tcPr>
          <w:p w14:paraId="3FF04C3F" w14:textId="77777777" w:rsidR="00562576" w:rsidRPr="000F51EB" w:rsidRDefault="00000000" w:rsidP="000F51EB">
            <w:pPr>
              <w:autoSpaceDE w:val="0"/>
              <w:autoSpaceDN w:val="0"/>
              <w:adjustRightInd w:val="0"/>
              <w:rPr>
                <w:rFonts w:ascii="Arial" w:eastAsia="Calibri" w:hAnsi="Arial" w:cs="Arial"/>
                <w:b/>
                <w:bCs/>
                <w:sz w:val="22"/>
                <w:szCs w:val="22"/>
              </w:rPr>
            </w:pPr>
            <w:hyperlink r:id="rId54" w:history="1">
              <w:r w:rsidR="00562576" w:rsidRPr="000F51EB">
                <w:rPr>
                  <w:rStyle w:val="Hyperlink"/>
                  <w:rFonts w:ascii="Arial" w:eastAsia="Calibri" w:hAnsi="Arial" w:cs="Arial"/>
                  <w:b/>
                  <w:bCs/>
                  <w:sz w:val="22"/>
                  <w:szCs w:val="22"/>
                </w:rPr>
                <w:t>UWTSD Research Ethics &amp; Integrity Code of Practice</w:t>
              </w:r>
            </w:hyperlink>
          </w:p>
        </w:tc>
        <w:tc>
          <w:tcPr>
            <w:tcW w:w="1134" w:type="dxa"/>
            <w:shd w:val="clear" w:color="auto" w:fill="BFBFBF"/>
            <w:vAlign w:val="center"/>
          </w:tcPr>
          <w:p w14:paraId="49EA83AA"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0832B815" w14:textId="77777777" w:rsidTr="000F51EB">
        <w:trPr>
          <w:trHeight w:val="417"/>
        </w:trPr>
        <w:tc>
          <w:tcPr>
            <w:tcW w:w="562" w:type="dxa"/>
            <w:shd w:val="clear" w:color="auto" w:fill="auto"/>
            <w:vAlign w:val="center"/>
          </w:tcPr>
          <w:p w14:paraId="78E884CA"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2</w:t>
            </w:r>
          </w:p>
        </w:tc>
        <w:tc>
          <w:tcPr>
            <w:tcW w:w="8784" w:type="dxa"/>
            <w:shd w:val="clear" w:color="auto" w:fill="auto"/>
            <w:vAlign w:val="center"/>
          </w:tcPr>
          <w:p w14:paraId="0E64F785" w14:textId="77777777" w:rsidR="00562576" w:rsidRPr="000F51EB" w:rsidRDefault="00562576" w:rsidP="000F51EB">
            <w:pPr>
              <w:autoSpaceDE w:val="0"/>
              <w:autoSpaceDN w:val="0"/>
              <w:adjustRightInd w:val="0"/>
              <w:rPr>
                <w:rFonts w:ascii="Arial" w:eastAsia="Calibri" w:hAnsi="Arial" w:cs="Arial"/>
                <w:b/>
                <w:bCs/>
                <w:color w:val="FF0000"/>
                <w:sz w:val="22"/>
                <w:szCs w:val="22"/>
              </w:rPr>
            </w:pPr>
            <w:r w:rsidRPr="000F51EB">
              <w:rPr>
                <w:rFonts w:ascii="Arial" w:eastAsia="Calibri" w:hAnsi="Arial" w:cs="Arial"/>
                <w:b/>
                <w:bCs/>
                <w:sz w:val="22"/>
                <w:szCs w:val="22"/>
              </w:rPr>
              <w:t>UWTSD Research Data Management Policy</w:t>
            </w:r>
          </w:p>
        </w:tc>
        <w:tc>
          <w:tcPr>
            <w:tcW w:w="1134" w:type="dxa"/>
            <w:shd w:val="clear" w:color="auto" w:fill="BFBFBF"/>
            <w:vAlign w:val="center"/>
          </w:tcPr>
          <w:p w14:paraId="35F74D44" w14:textId="77777777" w:rsidR="00562576" w:rsidRPr="000F51EB" w:rsidRDefault="00562576" w:rsidP="000F51EB">
            <w:pPr>
              <w:autoSpaceDE w:val="0"/>
              <w:autoSpaceDN w:val="0"/>
              <w:adjustRightInd w:val="0"/>
              <w:jc w:val="center"/>
              <w:rPr>
                <w:rFonts w:ascii="Arial" w:eastAsia="Calibri" w:hAnsi="Arial" w:cs="Arial"/>
                <w:i/>
                <w:sz w:val="22"/>
                <w:szCs w:val="22"/>
              </w:rPr>
            </w:pPr>
            <w:r w:rsidRPr="000F51EB">
              <w:rPr>
                <w:rFonts w:ascii="MS Gothic" w:eastAsia="MS Gothic" w:hAnsi="MS Gothic" w:cs="Arial" w:hint="eastAsia"/>
                <w:sz w:val="22"/>
                <w:szCs w:val="22"/>
              </w:rPr>
              <w:t>☒</w:t>
            </w:r>
          </w:p>
        </w:tc>
      </w:tr>
      <w:tr w:rsidR="00562576" w:rsidRPr="004C3A0B" w14:paraId="7C814FF8" w14:textId="77777777" w:rsidTr="000F51EB">
        <w:trPr>
          <w:trHeight w:val="409"/>
        </w:trPr>
        <w:tc>
          <w:tcPr>
            <w:tcW w:w="562" w:type="dxa"/>
            <w:shd w:val="clear" w:color="auto" w:fill="auto"/>
            <w:vAlign w:val="center"/>
          </w:tcPr>
          <w:p w14:paraId="0B778152"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3</w:t>
            </w:r>
          </w:p>
        </w:tc>
        <w:tc>
          <w:tcPr>
            <w:tcW w:w="8784" w:type="dxa"/>
            <w:shd w:val="clear" w:color="auto" w:fill="auto"/>
            <w:vAlign w:val="center"/>
          </w:tcPr>
          <w:p w14:paraId="2924FD75" w14:textId="77777777" w:rsidR="00562576" w:rsidRPr="000F51EB" w:rsidRDefault="00562576" w:rsidP="000F51EB">
            <w:pPr>
              <w:autoSpaceDE w:val="0"/>
              <w:autoSpaceDN w:val="0"/>
              <w:adjustRightInd w:val="0"/>
              <w:rPr>
                <w:rFonts w:ascii="Arial" w:eastAsia="Calibri" w:hAnsi="Arial" w:cs="Arial"/>
                <w:i/>
                <w:sz w:val="22"/>
                <w:szCs w:val="22"/>
              </w:rPr>
            </w:pPr>
            <w:r w:rsidRPr="000F51EB">
              <w:rPr>
                <w:rFonts w:ascii="Arial" w:eastAsia="Calibri" w:hAnsi="Arial" w:cs="Arial"/>
                <w:i/>
                <w:sz w:val="22"/>
                <w:szCs w:val="22"/>
              </w:rPr>
              <w:t>Sociological perspective</w:t>
            </w:r>
          </w:p>
        </w:tc>
        <w:tc>
          <w:tcPr>
            <w:tcW w:w="1134" w:type="dxa"/>
            <w:shd w:val="clear" w:color="auto" w:fill="BFBFBF"/>
            <w:vAlign w:val="center"/>
          </w:tcPr>
          <w:p w14:paraId="3C542B2F" w14:textId="77777777" w:rsidR="00562576" w:rsidRPr="000F51EB" w:rsidRDefault="00562576" w:rsidP="000F51EB">
            <w:pPr>
              <w:autoSpaceDE w:val="0"/>
              <w:autoSpaceDN w:val="0"/>
              <w:adjustRightInd w:val="0"/>
              <w:jc w:val="center"/>
              <w:rPr>
                <w:rFonts w:ascii="Arial" w:eastAsia="Calibri" w:hAnsi="Arial" w:cs="Arial"/>
                <w:i/>
                <w:sz w:val="22"/>
                <w:szCs w:val="22"/>
              </w:rPr>
            </w:pPr>
            <w:r w:rsidRPr="000F51EB">
              <w:rPr>
                <w:rFonts w:ascii="MS Gothic" w:eastAsia="MS Gothic" w:hAnsi="MS Gothic" w:cs="Arial" w:hint="eastAsia"/>
                <w:sz w:val="22"/>
                <w:szCs w:val="22"/>
              </w:rPr>
              <w:t>☒</w:t>
            </w:r>
          </w:p>
        </w:tc>
      </w:tr>
    </w:tbl>
    <w:p w14:paraId="4C4CEA3D" w14:textId="77777777" w:rsidR="00562576" w:rsidRPr="004C3A0B" w:rsidRDefault="00562576" w:rsidP="00562576">
      <w:pPr>
        <w:autoSpaceDE w:val="0"/>
        <w:autoSpaceDN w:val="0"/>
        <w:adjustRightInd w:val="0"/>
        <w:spacing w:after="240"/>
        <w:jc w:val="both"/>
        <w:rPr>
          <w:rFonts w:ascii="Arial" w:hAnsi="Arial" w:cs="Arial"/>
          <w:b/>
          <w:sz w:val="22"/>
          <w:szCs w:val="22"/>
        </w:rPr>
      </w:pPr>
    </w:p>
    <w:p w14:paraId="65BACC5D" w14:textId="77777777" w:rsidR="00562576" w:rsidRDefault="00562576" w:rsidP="00562576">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563AA62B" w14:textId="77777777" w:rsidR="00562576" w:rsidRPr="003F6F7B" w:rsidRDefault="00562576" w:rsidP="00562576">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3026"/>
        <w:gridCol w:w="1906"/>
        <w:gridCol w:w="786"/>
        <w:gridCol w:w="674"/>
        <w:gridCol w:w="778"/>
        <w:gridCol w:w="7"/>
        <w:gridCol w:w="674"/>
      </w:tblGrid>
      <w:tr w:rsidR="00562576" w:rsidRPr="004C3A0B" w14:paraId="7EED441C" w14:textId="77777777" w:rsidTr="000F51EB">
        <w:trPr>
          <w:trHeight w:val="227"/>
        </w:trPr>
        <w:tc>
          <w:tcPr>
            <w:tcW w:w="268" w:type="pct"/>
            <w:shd w:val="clear" w:color="auto" w:fill="F2F2F2"/>
          </w:tcPr>
          <w:p w14:paraId="19F14E3C"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1</w:t>
            </w:r>
          </w:p>
        </w:tc>
        <w:tc>
          <w:tcPr>
            <w:tcW w:w="1824" w:type="pct"/>
            <w:shd w:val="clear" w:color="auto" w:fill="F2F2F2"/>
          </w:tcPr>
          <w:p w14:paraId="68FDF56C" w14:textId="77777777" w:rsidR="00562576" w:rsidRPr="000F51EB" w:rsidRDefault="00562576" w:rsidP="000F51EB">
            <w:pPr>
              <w:autoSpaceDE w:val="0"/>
              <w:autoSpaceDN w:val="0"/>
              <w:adjustRightInd w:val="0"/>
              <w:jc w:val="both"/>
              <w:rPr>
                <w:rFonts w:ascii="Arial" w:eastAsia="Calibri" w:hAnsi="Arial" w:cs="Arial"/>
                <w:sz w:val="22"/>
                <w:szCs w:val="22"/>
              </w:rPr>
            </w:pPr>
            <w:r w:rsidRPr="000F51EB">
              <w:rPr>
                <w:rFonts w:ascii="Arial" w:eastAsia="Calibri" w:hAnsi="Arial" w:cs="Arial"/>
                <w:sz w:val="22"/>
                <w:szCs w:val="22"/>
              </w:rPr>
              <w:t>Institution</w:t>
            </w:r>
          </w:p>
        </w:tc>
        <w:tc>
          <w:tcPr>
            <w:tcW w:w="2908" w:type="pct"/>
            <w:gridSpan w:val="6"/>
            <w:shd w:val="clear" w:color="auto" w:fill="auto"/>
          </w:tcPr>
          <w:p w14:paraId="50895670" w14:textId="77777777" w:rsidR="00562576" w:rsidRPr="000F51EB" w:rsidRDefault="00562576" w:rsidP="000F51EB">
            <w:pPr>
              <w:autoSpaceDE w:val="0"/>
              <w:autoSpaceDN w:val="0"/>
              <w:adjustRightInd w:val="0"/>
              <w:rPr>
                <w:rFonts w:ascii="Arial" w:eastAsia="Calibri" w:hAnsi="Arial" w:cs="Arial"/>
                <w:bCs/>
                <w:sz w:val="22"/>
                <w:szCs w:val="22"/>
              </w:rPr>
            </w:pPr>
          </w:p>
          <w:p w14:paraId="629D792A" w14:textId="77777777" w:rsidR="00562576" w:rsidRPr="000F51EB" w:rsidRDefault="00562576" w:rsidP="000F51EB">
            <w:pPr>
              <w:autoSpaceDE w:val="0"/>
              <w:autoSpaceDN w:val="0"/>
              <w:adjustRightInd w:val="0"/>
              <w:rPr>
                <w:rFonts w:ascii="Arial" w:eastAsia="Calibri" w:hAnsi="Arial" w:cs="Arial"/>
                <w:bCs/>
                <w:sz w:val="22"/>
                <w:szCs w:val="22"/>
              </w:rPr>
            </w:pPr>
            <w:r w:rsidRPr="000F51EB">
              <w:rPr>
                <w:rFonts w:ascii="Arial" w:eastAsia="Calibri" w:hAnsi="Arial" w:cs="Arial"/>
                <w:bCs/>
                <w:sz w:val="22"/>
                <w:szCs w:val="22"/>
              </w:rPr>
              <w:t>N/A</w:t>
            </w:r>
          </w:p>
        </w:tc>
      </w:tr>
      <w:tr w:rsidR="00562576" w:rsidRPr="004C3A0B" w14:paraId="16915B40" w14:textId="77777777" w:rsidTr="000F51EB">
        <w:trPr>
          <w:trHeight w:val="227"/>
        </w:trPr>
        <w:tc>
          <w:tcPr>
            <w:tcW w:w="268" w:type="pct"/>
            <w:shd w:val="clear" w:color="auto" w:fill="F2F2F2"/>
          </w:tcPr>
          <w:p w14:paraId="7842F596"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2</w:t>
            </w:r>
          </w:p>
        </w:tc>
        <w:tc>
          <w:tcPr>
            <w:tcW w:w="1824" w:type="pct"/>
            <w:shd w:val="clear" w:color="auto" w:fill="F2F2F2"/>
          </w:tcPr>
          <w:p w14:paraId="08D825A1" w14:textId="77777777" w:rsidR="00562576" w:rsidRPr="000F51EB" w:rsidRDefault="00562576" w:rsidP="000F51EB">
            <w:pPr>
              <w:autoSpaceDE w:val="0"/>
              <w:autoSpaceDN w:val="0"/>
              <w:adjustRightInd w:val="0"/>
              <w:jc w:val="both"/>
              <w:rPr>
                <w:rFonts w:ascii="Arial" w:eastAsia="Calibri" w:hAnsi="Arial" w:cs="Arial"/>
                <w:sz w:val="22"/>
                <w:szCs w:val="22"/>
              </w:rPr>
            </w:pPr>
            <w:r w:rsidRPr="000F51EB">
              <w:rPr>
                <w:rFonts w:ascii="Arial" w:eastAsia="Calibri" w:hAnsi="Arial" w:cs="Arial"/>
                <w:sz w:val="22"/>
                <w:szCs w:val="22"/>
              </w:rPr>
              <w:t>Contact person name</w:t>
            </w:r>
          </w:p>
        </w:tc>
        <w:tc>
          <w:tcPr>
            <w:tcW w:w="2908" w:type="pct"/>
            <w:gridSpan w:val="6"/>
            <w:shd w:val="clear" w:color="auto" w:fill="auto"/>
          </w:tcPr>
          <w:p w14:paraId="38C1F859" w14:textId="77777777" w:rsidR="00562576" w:rsidRPr="000F51EB" w:rsidRDefault="00562576" w:rsidP="000F51EB">
            <w:pPr>
              <w:autoSpaceDE w:val="0"/>
              <w:autoSpaceDN w:val="0"/>
              <w:adjustRightInd w:val="0"/>
              <w:rPr>
                <w:rFonts w:ascii="Arial" w:eastAsia="Calibri" w:hAnsi="Arial" w:cs="Arial"/>
                <w:bCs/>
                <w:sz w:val="22"/>
                <w:szCs w:val="22"/>
              </w:rPr>
            </w:pPr>
          </w:p>
          <w:p w14:paraId="0C8FE7CE" w14:textId="77777777" w:rsidR="00562576" w:rsidRPr="000F51EB" w:rsidRDefault="00562576" w:rsidP="000F51EB">
            <w:pPr>
              <w:autoSpaceDE w:val="0"/>
              <w:autoSpaceDN w:val="0"/>
              <w:adjustRightInd w:val="0"/>
              <w:rPr>
                <w:rFonts w:ascii="Arial" w:eastAsia="Calibri" w:hAnsi="Arial" w:cs="Arial"/>
                <w:bCs/>
                <w:sz w:val="22"/>
                <w:szCs w:val="22"/>
              </w:rPr>
            </w:pPr>
          </w:p>
        </w:tc>
      </w:tr>
      <w:tr w:rsidR="00562576" w:rsidRPr="004C3A0B" w14:paraId="68F5AA2C" w14:textId="77777777" w:rsidTr="000F51EB">
        <w:trPr>
          <w:trHeight w:val="227"/>
        </w:trPr>
        <w:tc>
          <w:tcPr>
            <w:tcW w:w="268" w:type="pct"/>
            <w:shd w:val="clear" w:color="auto" w:fill="F2F2F2"/>
          </w:tcPr>
          <w:p w14:paraId="7A036E3D"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3</w:t>
            </w:r>
          </w:p>
        </w:tc>
        <w:tc>
          <w:tcPr>
            <w:tcW w:w="1824" w:type="pct"/>
            <w:shd w:val="clear" w:color="auto" w:fill="F2F2F2"/>
          </w:tcPr>
          <w:p w14:paraId="77402D34" w14:textId="77777777" w:rsidR="00562576" w:rsidRPr="000F51EB" w:rsidRDefault="00562576" w:rsidP="000F51EB">
            <w:pPr>
              <w:autoSpaceDE w:val="0"/>
              <w:autoSpaceDN w:val="0"/>
              <w:adjustRightInd w:val="0"/>
              <w:jc w:val="both"/>
              <w:rPr>
                <w:rFonts w:ascii="Arial" w:eastAsia="Calibri" w:hAnsi="Arial" w:cs="Arial"/>
                <w:sz w:val="22"/>
                <w:szCs w:val="22"/>
              </w:rPr>
            </w:pPr>
            <w:r w:rsidRPr="000F51EB">
              <w:rPr>
                <w:rFonts w:ascii="Arial" w:eastAsia="Calibri" w:hAnsi="Arial" w:cs="Arial"/>
                <w:sz w:val="22"/>
                <w:szCs w:val="22"/>
              </w:rPr>
              <w:t>Contact person e-mail address</w:t>
            </w:r>
          </w:p>
          <w:p w14:paraId="41004F19" w14:textId="77777777" w:rsidR="00562576" w:rsidRPr="000F51EB" w:rsidRDefault="00562576" w:rsidP="000F51EB">
            <w:pPr>
              <w:autoSpaceDE w:val="0"/>
              <w:autoSpaceDN w:val="0"/>
              <w:adjustRightInd w:val="0"/>
              <w:jc w:val="both"/>
              <w:rPr>
                <w:rFonts w:ascii="Arial" w:eastAsia="Calibri" w:hAnsi="Arial" w:cs="Arial"/>
                <w:sz w:val="22"/>
                <w:szCs w:val="22"/>
              </w:rPr>
            </w:pPr>
          </w:p>
        </w:tc>
        <w:tc>
          <w:tcPr>
            <w:tcW w:w="2908" w:type="pct"/>
            <w:gridSpan w:val="6"/>
            <w:shd w:val="clear" w:color="auto" w:fill="auto"/>
          </w:tcPr>
          <w:p w14:paraId="67C0C651" w14:textId="77777777" w:rsidR="00562576" w:rsidRPr="000F51EB" w:rsidRDefault="00562576" w:rsidP="000F51EB">
            <w:pPr>
              <w:autoSpaceDE w:val="0"/>
              <w:autoSpaceDN w:val="0"/>
              <w:adjustRightInd w:val="0"/>
              <w:rPr>
                <w:rFonts w:ascii="Arial" w:eastAsia="Calibri" w:hAnsi="Arial" w:cs="Arial"/>
                <w:bCs/>
                <w:sz w:val="22"/>
                <w:szCs w:val="22"/>
              </w:rPr>
            </w:pPr>
          </w:p>
        </w:tc>
      </w:tr>
      <w:tr w:rsidR="00562576" w:rsidRPr="004C3A0B" w14:paraId="05176242" w14:textId="77777777" w:rsidTr="000F51EB">
        <w:tc>
          <w:tcPr>
            <w:tcW w:w="268" w:type="pct"/>
            <w:shd w:val="clear" w:color="auto" w:fill="F2F2F2"/>
          </w:tcPr>
          <w:p w14:paraId="279935FF"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4</w:t>
            </w:r>
          </w:p>
        </w:tc>
        <w:tc>
          <w:tcPr>
            <w:tcW w:w="2973" w:type="pct"/>
            <w:gridSpan w:val="2"/>
            <w:shd w:val="clear" w:color="auto" w:fill="F2F2F2"/>
          </w:tcPr>
          <w:p w14:paraId="4C0597A9"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Is your research externally funded?</w:t>
            </w:r>
          </w:p>
        </w:tc>
        <w:tc>
          <w:tcPr>
            <w:tcW w:w="474" w:type="pct"/>
            <w:shd w:val="clear" w:color="auto" w:fill="F2F2F2"/>
            <w:vAlign w:val="center"/>
          </w:tcPr>
          <w:p w14:paraId="3089FD00"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Arial" w:eastAsia="Calibri" w:hAnsi="Arial" w:cs="Arial"/>
                <w:b/>
                <w:sz w:val="22"/>
                <w:szCs w:val="22"/>
              </w:rPr>
              <w:t>YES</w:t>
            </w:r>
          </w:p>
        </w:tc>
        <w:tc>
          <w:tcPr>
            <w:tcW w:w="406" w:type="pct"/>
            <w:shd w:val="clear" w:color="auto" w:fill="D9D9D9"/>
            <w:vAlign w:val="center"/>
          </w:tcPr>
          <w:p w14:paraId="7BF29469"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73" w:type="pct"/>
            <w:gridSpan w:val="2"/>
            <w:shd w:val="clear" w:color="auto" w:fill="F2F2F2"/>
            <w:vAlign w:val="center"/>
          </w:tcPr>
          <w:p w14:paraId="243F107E"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Arial" w:eastAsia="Calibri" w:hAnsi="Arial" w:cs="Arial"/>
                <w:b/>
                <w:sz w:val="22"/>
                <w:szCs w:val="22"/>
              </w:rPr>
              <w:t>NO</w:t>
            </w:r>
          </w:p>
        </w:tc>
        <w:tc>
          <w:tcPr>
            <w:tcW w:w="406" w:type="pct"/>
            <w:shd w:val="clear" w:color="auto" w:fill="D9D9D9"/>
            <w:vAlign w:val="center"/>
          </w:tcPr>
          <w:p w14:paraId="7C9F31AF"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MS Gothic" w:eastAsia="MS Gothic" w:hAnsi="MS Gothic" w:cs="Arial" w:hint="eastAsia"/>
                <w:bCs/>
                <w:sz w:val="22"/>
                <w:szCs w:val="22"/>
              </w:rPr>
              <w:t>☐</w:t>
            </w:r>
          </w:p>
        </w:tc>
      </w:tr>
      <w:tr w:rsidR="00562576" w:rsidRPr="004C3A0B" w14:paraId="2177FA5C" w14:textId="77777777" w:rsidTr="000F51EB">
        <w:tc>
          <w:tcPr>
            <w:tcW w:w="268" w:type="pct"/>
            <w:shd w:val="clear" w:color="auto" w:fill="F2F2F2"/>
          </w:tcPr>
          <w:p w14:paraId="44240AAE"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5</w:t>
            </w:r>
          </w:p>
        </w:tc>
        <w:tc>
          <w:tcPr>
            <w:tcW w:w="2973" w:type="pct"/>
            <w:gridSpan w:val="2"/>
            <w:shd w:val="clear" w:color="auto" w:fill="F2F2F2"/>
          </w:tcPr>
          <w:p w14:paraId="0D195FE3"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Are you in receipt of a KESS scholarship?</w:t>
            </w:r>
          </w:p>
        </w:tc>
        <w:tc>
          <w:tcPr>
            <w:tcW w:w="474" w:type="pct"/>
            <w:shd w:val="clear" w:color="auto" w:fill="F2F2F2"/>
            <w:vAlign w:val="center"/>
          </w:tcPr>
          <w:p w14:paraId="3CF346C6"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Arial" w:eastAsia="Calibri" w:hAnsi="Arial" w:cs="Arial"/>
                <w:b/>
                <w:sz w:val="22"/>
                <w:szCs w:val="22"/>
              </w:rPr>
              <w:t>YES</w:t>
            </w:r>
          </w:p>
        </w:tc>
        <w:tc>
          <w:tcPr>
            <w:tcW w:w="406" w:type="pct"/>
            <w:shd w:val="clear" w:color="auto" w:fill="D9D9D9"/>
            <w:vAlign w:val="center"/>
          </w:tcPr>
          <w:p w14:paraId="7D7B3579"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73" w:type="pct"/>
            <w:gridSpan w:val="2"/>
            <w:shd w:val="clear" w:color="auto" w:fill="F2F2F2"/>
            <w:vAlign w:val="center"/>
          </w:tcPr>
          <w:p w14:paraId="55834DC6"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Arial" w:eastAsia="Calibri" w:hAnsi="Arial" w:cs="Arial"/>
                <w:b/>
                <w:sz w:val="22"/>
                <w:szCs w:val="22"/>
              </w:rPr>
              <w:t>NO</w:t>
            </w:r>
          </w:p>
        </w:tc>
        <w:tc>
          <w:tcPr>
            <w:tcW w:w="406" w:type="pct"/>
            <w:shd w:val="clear" w:color="auto" w:fill="D9D9D9"/>
            <w:vAlign w:val="center"/>
          </w:tcPr>
          <w:p w14:paraId="2DBDC598"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MS Gothic" w:eastAsia="MS Gothic" w:hAnsi="MS Gothic" w:cs="Arial" w:hint="eastAsia"/>
                <w:bCs/>
                <w:sz w:val="22"/>
                <w:szCs w:val="22"/>
              </w:rPr>
              <w:t>☐</w:t>
            </w:r>
          </w:p>
        </w:tc>
      </w:tr>
      <w:tr w:rsidR="00562576" w:rsidRPr="004C3A0B" w14:paraId="6FB20187" w14:textId="77777777" w:rsidTr="000F51EB">
        <w:trPr>
          <w:trHeight w:val="386"/>
        </w:trPr>
        <w:tc>
          <w:tcPr>
            <w:tcW w:w="268" w:type="pct"/>
            <w:shd w:val="clear" w:color="auto" w:fill="F2F2F2"/>
          </w:tcPr>
          <w:p w14:paraId="1B87E3DE"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6</w:t>
            </w:r>
          </w:p>
        </w:tc>
        <w:tc>
          <w:tcPr>
            <w:tcW w:w="1824" w:type="pct"/>
            <w:vMerge w:val="restart"/>
            <w:shd w:val="clear" w:color="auto" w:fill="F2F2F2"/>
          </w:tcPr>
          <w:p w14:paraId="5B87A2EC"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Are you specifically employed to undertake this research in either a paid or voluntary capacity?</w:t>
            </w:r>
          </w:p>
        </w:tc>
        <w:tc>
          <w:tcPr>
            <w:tcW w:w="1149" w:type="pct"/>
            <w:shd w:val="clear" w:color="auto" w:fill="auto"/>
          </w:tcPr>
          <w:p w14:paraId="5AC36136" w14:textId="77777777" w:rsidR="00562576" w:rsidRPr="000F51EB" w:rsidRDefault="00562576" w:rsidP="000F51EB">
            <w:pPr>
              <w:autoSpaceDE w:val="0"/>
              <w:autoSpaceDN w:val="0"/>
              <w:adjustRightInd w:val="0"/>
              <w:rPr>
                <w:rFonts w:ascii="Arial" w:eastAsia="Calibri" w:hAnsi="Arial" w:cs="Arial"/>
                <w:bCs/>
                <w:sz w:val="22"/>
                <w:szCs w:val="22"/>
              </w:rPr>
            </w:pPr>
            <w:r w:rsidRPr="000F51EB">
              <w:rPr>
                <w:rFonts w:ascii="Arial" w:eastAsia="Calibri" w:hAnsi="Arial" w:cs="Arial"/>
                <w:bCs/>
                <w:sz w:val="22"/>
                <w:szCs w:val="22"/>
              </w:rPr>
              <w:t>Voluntary</w:t>
            </w:r>
          </w:p>
        </w:tc>
        <w:tc>
          <w:tcPr>
            <w:tcW w:w="474" w:type="pct"/>
            <w:shd w:val="clear" w:color="auto" w:fill="F2F2F2"/>
            <w:vAlign w:val="center"/>
          </w:tcPr>
          <w:p w14:paraId="0C87830B"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sz w:val="22"/>
                <w:szCs w:val="22"/>
              </w:rPr>
              <w:t>YES</w:t>
            </w:r>
          </w:p>
        </w:tc>
        <w:tc>
          <w:tcPr>
            <w:tcW w:w="406" w:type="pct"/>
            <w:shd w:val="clear" w:color="auto" w:fill="D9D9D9"/>
            <w:vAlign w:val="center"/>
          </w:tcPr>
          <w:p w14:paraId="3DF819B1"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69" w:type="pct"/>
            <w:shd w:val="clear" w:color="auto" w:fill="F2F2F2"/>
            <w:vAlign w:val="center"/>
          </w:tcPr>
          <w:p w14:paraId="16C8B955"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sz w:val="22"/>
                <w:szCs w:val="22"/>
              </w:rPr>
              <w:t>NO</w:t>
            </w:r>
          </w:p>
        </w:tc>
        <w:tc>
          <w:tcPr>
            <w:tcW w:w="411" w:type="pct"/>
            <w:gridSpan w:val="2"/>
            <w:shd w:val="clear" w:color="auto" w:fill="D9D9D9"/>
            <w:vAlign w:val="center"/>
          </w:tcPr>
          <w:p w14:paraId="2ADA9296"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MS Gothic" w:eastAsia="MS Gothic" w:hAnsi="MS Gothic" w:cs="Arial" w:hint="eastAsia"/>
                <w:bCs/>
                <w:sz w:val="22"/>
                <w:szCs w:val="22"/>
              </w:rPr>
              <w:t>☐</w:t>
            </w:r>
          </w:p>
        </w:tc>
      </w:tr>
      <w:tr w:rsidR="00562576" w:rsidRPr="004C3A0B" w14:paraId="53642381" w14:textId="77777777" w:rsidTr="000F51EB">
        <w:trPr>
          <w:trHeight w:val="386"/>
        </w:trPr>
        <w:tc>
          <w:tcPr>
            <w:tcW w:w="268" w:type="pct"/>
            <w:shd w:val="clear" w:color="auto" w:fill="F2F2F2"/>
          </w:tcPr>
          <w:p w14:paraId="109B8484"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7</w:t>
            </w:r>
          </w:p>
        </w:tc>
        <w:tc>
          <w:tcPr>
            <w:tcW w:w="1824" w:type="pct"/>
            <w:vMerge/>
            <w:shd w:val="clear" w:color="auto" w:fill="F2F2F2"/>
          </w:tcPr>
          <w:p w14:paraId="308D56CC" w14:textId="77777777" w:rsidR="00562576" w:rsidRPr="000F51EB" w:rsidRDefault="00562576" w:rsidP="000F51EB">
            <w:pPr>
              <w:autoSpaceDE w:val="0"/>
              <w:autoSpaceDN w:val="0"/>
              <w:adjustRightInd w:val="0"/>
              <w:rPr>
                <w:rFonts w:ascii="Arial" w:eastAsia="Calibri" w:hAnsi="Arial" w:cs="Arial"/>
                <w:sz w:val="22"/>
                <w:szCs w:val="22"/>
              </w:rPr>
            </w:pPr>
          </w:p>
        </w:tc>
        <w:tc>
          <w:tcPr>
            <w:tcW w:w="1149" w:type="pct"/>
            <w:shd w:val="clear" w:color="auto" w:fill="auto"/>
          </w:tcPr>
          <w:p w14:paraId="66BD6248" w14:textId="77777777" w:rsidR="00562576" w:rsidRPr="000F51EB" w:rsidRDefault="00562576" w:rsidP="000F51EB">
            <w:pPr>
              <w:autoSpaceDE w:val="0"/>
              <w:autoSpaceDN w:val="0"/>
              <w:adjustRightInd w:val="0"/>
              <w:rPr>
                <w:rFonts w:ascii="Arial" w:eastAsia="Calibri" w:hAnsi="Arial" w:cs="Arial"/>
                <w:bCs/>
                <w:sz w:val="22"/>
                <w:szCs w:val="22"/>
              </w:rPr>
            </w:pPr>
            <w:r w:rsidRPr="000F51EB">
              <w:rPr>
                <w:rFonts w:ascii="Arial" w:eastAsia="Calibri" w:hAnsi="Arial" w:cs="Arial"/>
                <w:bCs/>
                <w:sz w:val="22"/>
                <w:szCs w:val="22"/>
              </w:rPr>
              <w:t>Employed</w:t>
            </w:r>
          </w:p>
        </w:tc>
        <w:tc>
          <w:tcPr>
            <w:tcW w:w="474" w:type="pct"/>
            <w:shd w:val="clear" w:color="auto" w:fill="F2F2F2"/>
            <w:vAlign w:val="center"/>
          </w:tcPr>
          <w:p w14:paraId="4996654A"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sz w:val="22"/>
                <w:szCs w:val="22"/>
              </w:rPr>
              <w:t>YES</w:t>
            </w:r>
          </w:p>
        </w:tc>
        <w:tc>
          <w:tcPr>
            <w:tcW w:w="406" w:type="pct"/>
            <w:shd w:val="clear" w:color="auto" w:fill="D9D9D9"/>
            <w:vAlign w:val="center"/>
          </w:tcPr>
          <w:p w14:paraId="0D01D3DE"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69" w:type="pct"/>
            <w:shd w:val="clear" w:color="auto" w:fill="F2F2F2"/>
            <w:vAlign w:val="center"/>
          </w:tcPr>
          <w:p w14:paraId="380683F8"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sz w:val="22"/>
                <w:szCs w:val="22"/>
              </w:rPr>
              <w:t>NO</w:t>
            </w:r>
          </w:p>
        </w:tc>
        <w:tc>
          <w:tcPr>
            <w:tcW w:w="411" w:type="pct"/>
            <w:gridSpan w:val="2"/>
            <w:shd w:val="clear" w:color="auto" w:fill="D9D9D9"/>
            <w:vAlign w:val="center"/>
          </w:tcPr>
          <w:p w14:paraId="6A3B6897"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MS Gothic" w:eastAsia="MS Gothic" w:hAnsi="MS Gothic" w:cs="Arial" w:hint="eastAsia"/>
                <w:bCs/>
                <w:sz w:val="22"/>
                <w:szCs w:val="22"/>
              </w:rPr>
              <w:t>☐</w:t>
            </w:r>
          </w:p>
        </w:tc>
      </w:tr>
      <w:tr w:rsidR="00562576" w:rsidRPr="004C3A0B" w14:paraId="786710AE" w14:textId="77777777" w:rsidTr="000F51EB">
        <w:tc>
          <w:tcPr>
            <w:tcW w:w="268" w:type="pct"/>
            <w:shd w:val="clear" w:color="auto" w:fill="F2F2F2"/>
          </w:tcPr>
          <w:p w14:paraId="03853697"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8</w:t>
            </w:r>
          </w:p>
        </w:tc>
        <w:tc>
          <w:tcPr>
            <w:tcW w:w="1824" w:type="pct"/>
            <w:shd w:val="clear" w:color="auto" w:fill="F2F2F2"/>
          </w:tcPr>
          <w:p w14:paraId="711B8D82"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Is the research being undertaken within an existing UWTSD Athrofa Professional Learning Partnership (APLP)?</w:t>
            </w:r>
          </w:p>
        </w:tc>
        <w:tc>
          <w:tcPr>
            <w:tcW w:w="1149" w:type="pct"/>
            <w:shd w:val="clear" w:color="auto" w:fill="auto"/>
          </w:tcPr>
          <w:p w14:paraId="6914D389" w14:textId="77777777" w:rsidR="00562576" w:rsidRPr="000F51EB" w:rsidRDefault="00562576" w:rsidP="000F51EB">
            <w:pPr>
              <w:autoSpaceDE w:val="0"/>
              <w:autoSpaceDN w:val="0"/>
              <w:adjustRightInd w:val="0"/>
              <w:rPr>
                <w:rFonts w:ascii="Arial" w:eastAsia="Calibri" w:hAnsi="Arial" w:cs="Arial"/>
                <w:bCs/>
                <w:sz w:val="22"/>
                <w:szCs w:val="22"/>
              </w:rPr>
            </w:pPr>
            <w:r w:rsidRPr="000F51EB">
              <w:rPr>
                <w:rFonts w:ascii="Arial" w:eastAsia="Calibri" w:hAnsi="Arial" w:cs="Arial"/>
                <w:bCs/>
                <w:sz w:val="22"/>
                <w:szCs w:val="22"/>
              </w:rPr>
              <w:t>If YES then the permission question below does not need to be answered.</w:t>
            </w:r>
          </w:p>
        </w:tc>
        <w:tc>
          <w:tcPr>
            <w:tcW w:w="474" w:type="pct"/>
            <w:shd w:val="clear" w:color="auto" w:fill="F2F2F2"/>
            <w:vAlign w:val="center"/>
          </w:tcPr>
          <w:p w14:paraId="7CFBC06C"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sz w:val="22"/>
                <w:szCs w:val="22"/>
              </w:rPr>
              <w:t>YES</w:t>
            </w:r>
          </w:p>
        </w:tc>
        <w:tc>
          <w:tcPr>
            <w:tcW w:w="406" w:type="pct"/>
            <w:shd w:val="clear" w:color="auto" w:fill="D9D9D9"/>
            <w:vAlign w:val="center"/>
          </w:tcPr>
          <w:p w14:paraId="245270B7"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73" w:type="pct"/>
            <w:gridSpan w:val="2"/>
            <w:shd w:val="clear" w:color="auto" w:fill="F2F2F2"/>
            <w:vAlign w:val="center"/>
          </w:tcPr>
          <w:p w14:paraId="0912C255"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sz w:val="22"/>
                <w:szCs w:val="22"/>
              </w:rPr>
              <w:t>NO</w:t>
            </w:r>
          </w:p>
        </w:tc>
        <w:tc>
          <w:tcPr>
            <w:tcW w:w="406" w:type="pct"/>
            <w:shd w:val="clear" w:color="auto" w:fill="D9D9D9"/>
            <w:vAlign w:val="center"/>
          </w:tcPr>
          <w:p w14:paraId="36205D4F"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MS Gothic" w:eastAsia="MS Gothic" w:hAnsi="MS Gothic" w:cs="Arial" w:hint="eastAsia"/>
                <w:bCs/>
                <w:sz w:val="22"/>
                <w:szCs w:val="22"/>
              </w:rPr>
              <w:t>☐</w:t>
            </w:r>
          </w:p>
        </w:tc>
      </w:tr>
      <w:tr w:rsidR="00562576" w:rsidRPr="004C3A0B" w14:paraId="5AE60CE8" w14:textId="77777777" w:rsidTr="000F51EB">
        <w:tc>
          <w:tcPr>
            <w:tcW w:w="268" w:type="pct"/>
            <w:shd w:val="clear" w:color="auto" w:fill="F2F2F2"/>
          </w:tcPr>
          <w:p w14:paraId="089009E4"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lastRenderedPageBreak/>
              <w:t>9</w:t>
            </w:r>
          </w:p>
        </w:tc>
        <w:tc>
          <w:tcPr>
            <w:tcW w:w="1824" w:type="pct"/>
            <w:shd w:val="clear" w:color="auto" w:fill="F2F2F2"/>
          </w:tcPr>
          <w:p w14:paraId="38D8FE42"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Has permission to undertake the research has been provided by the partner organisation?</w:t>
            </w:r>
          </w:p>
        </w:tc>
        <w:tc>
          <w:tcPr>
            <w:tcW w:w="1149" w:type="pct"/>
            <w:shd w:val="clear" w:color="auto" w:fill="auto"/>
          </w:tcPr>
          <w:p w14:paraId="4DF5FB1B" w14:textId="77777777" w:rsidR="00562576" w:rsidRPr="000F51EB" w:rsidRDefault="00562576" w:rsidP="000F51EB">
            <w:pPr>
              <w:autoSpaceDE w:val="0"/>
              <w:autoSpaceDN w:val="0"/>
              <w:adjustRightInd w:val="0"/>
              <w:rPr>
                <w:rFonts w:ascii="Arial" w:eastAsia="Calibri" w:hAnsi="Arial" w:cs="Arial"/>
                <w:bCs/>
                <w:sz w:val="22"/>
                <w:szCs w:val="22"/>
              </w:rPr>
            </w:pPr>
            <w:r w:rsidRPr="000F51EB">
              <w:rPr>
                <w:rFonts w:ascii="Arial" w:eastAsia="Calibri" w:hAnsi="Arial" w:cs="Arial"/>
                <w:bCs/>
                <w:sz w:val="22"/>
                <w:szCs w:val="22"/>
              </w:rPr>
              <w:t>(If YES attach copy)</w:t>
            </w:r>
          </w:p>
          <w:p w14:paraId="349CF26C" w14:textId="77777777" w:rsidR="00562576" w:rsidRPr="000F51EB" w:rsidDel="008461DD" w:rsidRDefault="00562576" w:rsidP="000F51EB">
            <w:pPr>
              <w:autoSpaceDE w:val="0"/>
              <w:autoSpaceDN w:val="0"/>
              <w:adjustRightInd w:val="0"/>
              <w:rPr>
                <w:rFonts w:ascii="Arial" w:eastAsia="Calibri" w:hAnsi="Arial" w:cs="Arial"/>
                <w:bCs/>
                <w:sz w:val="22"/>
                <w:szCs w:val="22"/>
              </w:rPr>
            </w:pPr>
            <w:r w:rsidRPr="000F51EB">
              <w:rPr>
                <w:rFonts w:ascii="Arial" w:eastAsia="Calibri" w:hAnsi="Arial" w:cs="Arial"/>
                <w:bCs/>
                <w:sz w:val="22"/>
                <w:szCs w:val="22"/>
              </w:rPr>
              <w:t>If NO the application cannot continue</w:t>
            </w:r>
          </w:p>
        </w:tc>
        <w:tc>
          <w:tcPr>
            <w:tcW w:w="474" w:type="pct"/>
            <w:shd w:val="clear" w:color="auto" w:fill="F2F2F2"/>
            <w:vAlign w:val="center"/>
          </w:tcPr>
          <w:p w14:paraId="454D2B9F" w14:textId="77777777" w:rsidR="00562576" w:rsidRPr="000F51EB" w:rsidRDefault="00562576" w:rsidP="000F51EB">
            <w:pPr>
              <w:autoSpaceDE w:val="0"/>
              <w:autoSpaceDN w:val="0"/>
              <w:adjustRightInd w:val="0"/>
              <w:jc w:val="center"/>
              <w:rPr>
                <w:rFonts w:ascii="Arial" w:eastAsia="Calibri" w:hAnsi="Arial" w:cs="Arial"/>
                <w:b/>
                <w:sz w:val="22"/>
                <w:szCs w:val="22"/>
              </w:rPr>
            </w:pPr>
            <w:r w:rsidRPr="000F51EB">
              <w:rPr>
                <w:rFonts w:ascii="Arial" w:eastAsia="Calibri" w:hAnsi="Arial" w:cs="Arial"/>
                <w:b/>
                <w:sz w:val="22"/>
                <w:szCs w:val="22"/>
              </w:rPr>
              <w:t>YES</w:t>
            </w:r>
          </w:p>
        </w:tc>
        <w:tc>
          <w:tcPr>
            <w:tcW w:w="406" w:type="pct"/>
            <w:shd w:val="clear" w:color="auto" w:fill="D9D9D9"/>
            <w:vAlign w:val="center"/>
          </w:tcPr>
          <w:p w14:paraId="48E0D061"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73" w:type="pct"/>
            <w:gridSpan w:val="2"/>
            <w:shd w:val="clear" w:color="auto" w:fill="F2F2F2"/>
            <w:vAlign w:val="center"/>
          </w:tcPr>
          <w:p w14:paraId="0AC5A9AF" w14:textId="77777777" w:rsidR="00562576" w:rsidRPr="000F51EB" w:rsidRDefault="00562576" w:rsidP="000F51EB">
            <w:pPr>
              <w:autoSpaceDE w:val="0"/>
              <w:autoSpaceDN w:val="0"/>
              <w:adjustRightInd w:val="0"/>
              <w:jc w:val="center"/>
              <w:rPr>
                <w:rFonts w:ascii="Arial" w:eastAsia="Calibri" w:hAnsi="Arial" w:cs="Arial"/>
                <w:b/>
                <w:sz w:val="22"/>
                <w:szCs w:val="22"/>
              </w:rPr>
            </w:pPr>
            <w:r w:rsidRPr="000F51EB">
              <w:rPr>
                <w:rFonts w:ascii="Arial" w:eastAsia="Calibri" w:hAnsi="Arial" w:cs="Arial"/>
                <w:b/>
                <w:sz w:val="22"/>
                <w:szCs w:val="22"/>
              </w:rPr>
              <w:t>NO</w:t>
            </w:r>
          </w:p>
        </w:tc>
        <w:tc>
          <w:tcPr>
            <w:tcW w:w="406" w:type="pct"/>
            <w:shd w:val="clear" w:color="auto" w:fill="D9D9D9"/>
            <w:vAlign w:val="center"/>
          </w:tcPr>
          <w:p w14:paraId="02B5592F"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MS Gothic" w:eastAsia="MS Gothic" w:hAnsi="MS Gothic" w:cs="Arial" w:hint="eastAsia"/>
                <w:bCs/>
                <w:sz w:val="22"/>
                <w:szCs w:val="22"/>
              </w:rPr>
              <w:t>☐</w:t>
            </w:r>
          </w:p>
        </w:tc>
      </w:tr>
    </w:tbl>
    <w:p w14:paraId="797E50C6" w14:textId="77777777" w:rsidR="00562576" w:rsidRPr="004C3A0B" w:rsidRDefault="00562576" w:rsidP="00562576">
      <w:pPr>
        <w:rPr>
          <w:rFonts w:ascii="Arial" w:hAnsi="Arial" w:cs="Arial"/>
          <w:bCs/>
          <w:iCs/>
          <w:sz w:val="16"/>
          <w:szCs w:val="16"/>
        </w:rPr>
      </w:pPr>
    </w:p>
    <w:p w14:paraId="7B04FA47" w14:textId="77777777" w:rsidR="00562576" w:rsidRDefault="00562576" w:rsidP="00562576">
      <w:pPr>
        <w:rPr>
          <w:rFonts w:ascii="Arial" w:hAnsi="Arial" w:cs="Arial"/>
          <w:b/>
          <w:bCs/>
          <w:iCs/>
          <w:sz w:val="22"/>
          <w:szCs w:val="22"/>
        </w:rPr>
      </w:pPr>
    </w:p>
    <w:p w14:paraId="4D03041E" w14:textId="77777777" w:rsidR="00562576" w:rsidRPr="00354F34" w:rsidRDefault="00562576" w:rsidP="00562576">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4930"/>
        <w:gridCol w:w="782"/>
        <w:gridCol w:w="705"/>
        <w:gridCol w:w="746"/>
        <w:gridCol w:w="672"/>
      </w:tblGrid>
      <w:tr w:rsidR="00562576" w:rsidRPr="004C3A0B" w14:paraId="3A8EB5D7" w14:textId="77777777" w:rsidTr="000F51EB">
        <w:trPr>
          <w:trHeight w:val="507"/>
        </w:trPr>
        <w:tc>
          <w:tcPr>
            <w:tcW w:w="270" w:type="pct"/>
            <w:shd w:val="clear" w:color="auto" w:fill="F2F2F2"/>
            <w:vAlign w:val="center"/>
          </w:tcPr>
          <w:p w14:paraId="5D369756" w14:textId="77777777" w:rsidR="00562576" w:rsidRPr="000F51EB" w:rsidRDefault="00562576" w:rsidP="000F51EB">
            <w:pPr>
              <w:autoSpaceDE w:val="0"/>
              <w:autoSpaceDN w:val="0"/>
              <w:adjustRightInd w:val="0"/>
              <w:rPr>
                <w:rFonts w:ascii="Arial" w:eastAsia="Calibri" w:hAnsi="Arial" w:cs="Arial"/>
                <w:bCs/>
                <w:sz w:val="22"/>
                <w:szCs w:val="22"/>
              </w:rPr>
            </w:pPr>
            <w:r w:rsidRPr="000F51EB">
              <w:rPr>
                <w:rFonts w:ascii="Arial" w:eastAsia="Calibri" w:hAnsi="Arial" w:cs="Arial"/>
                <w:bCs/>
                <w:sz w:val="22"/>
                <w:szCs w:val="22"/>
              </w:rPr>
              <w:t>10</w:t>
            </w:r>
          </w:p>
        </w:tc>
        <w:tc>
          <w:tcPr>
            <w:tcW w:w="2973" w:type="pct"/>
            <w:shd w:val="clear" w:color="auto" w:fill="F2F2F2"/>
            <w:vAlign w:val="center"/>
          </w:tcPr>
          <w:p w14:paraId="5663E160" w14:textId="77777777" w:rsidR="00562576" w:rsidRPr="000F51EB" w:rsidRDefault="00562576" w:rsidP="000F51EB">
            <w:pPr>
              <w:autoSpaceDE w:val="0"/>
              <w:autoSpaceDN w:val="0"/>
              <w:adjustRightInd w:val="0"/>
              <w:rPr>
                <w:rFonts w:ascii="Arial" w:eastAsia="Calibri" w:hAnsi="Arial" w:cs="Arial"/>
                <w:bCs/>
                <w:sz w:val="22"/>
                <w:szCs w:val="22"/>
              </w:rPr>
            </w:pPr>
            <w:r w:rsidRPr="000F51EB">
              <w:rPr>
                <w:rFonts w:ascii="Arial" w:eastAsia="Calibri" w:hAnsi="Arial" w:cs="Arial"/>
                <w:bCs/>
                <w:sz w:val="22"/>
                <w:szCs w:val="22"/>
              </w:rPr>
              <w:t>Does this organisation have its own ethics approval system?</w:t>
            </w:r>
          </w:p>
        </w:tc>
        <w:tc>
          <w:tcPr>
            <w:tcW w:w="473" w:type="pct"/>
            <w:shd w:val="clear" w:color="auto" w:fill="F2F2F2"/>
            <w:vAlign w:val="center"/>
          </w:tcPr>
          <w:p w14:paraId="455E1EDC"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bCs/>
                <w:sz w:val="22"/>
                <w:szCs w:val="22"/>
              </w:rPr>
              <w:t>YES</w:t>
            </w:r>
          </w:p>
        </w:tc>
        <w:tc>
          <w:tcPr>
            <w:tcW w:w="427" w:type="pct"/>
            <w:shd w:val="clear" w:color="auto" w:fill="BFBFBF"/>
            <w:vAlign w:val="center"/>
          </w:tcPr>
          <w:p w14:paraId="27B61044"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MS Gothic" w:eastAsia="MS Gothic" w:hAnsi="MS Gothic" w:cs="Arial" w:hint="eastAsia"/>
                <w:sz w:val="22"/>
                <w:szCs w:val="22"/>
              </w:rPr>
              <w:t>☐</w:t>
            </w:r>
          </w:p>
        </w:tc>
        <w:tc>
          <w:tcPr>
            <w:tcW w:w="451" w:type="pct"/>
            <w:shd w:val="clear" w:color="auto" w:fill="F2F2F2"/>
            <w:vAlign w:val="center"/>
          </w:tcPr>
          <w:p w14:paraId="6DAB45E6"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bCs/>
                <w:sz w:val="22"/>
                <w:szCs w:val="22"/>
              </w:rPr>
              <w:t>NO</w:t>
            </w:r>
          </w:p>
        </w:tc>
        <w:tc>
          <w:tcPr>
            <w:tcW w:w="406" w:type="pct"/>
            <w:shd w:val="clear" w:color="auto" w:fill="BFBFBF"/>
            <w:vAlign w:val="center"/>
          </w:tcPr>
          <w:p w14:paraId="501105B3"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MS Gothic" w:eastAsia="MS Gothic" w:hAnsi="MS Gothic" w:cs="Arial" w:hint="eastAsia"/>
                <w:sz w:val="22"/>
                <w:szCs w:val="22"/>
              </w:rPr>
              <w:t>☐</w:t>
            </w:r>
          </w:p>
        </w:tc>
      </w:tr>
      <w:tr w:rsidR="00562576" w:rsidRPr="004C3A0B" w14:paraId="22B661DC" w14:textId="77777777" w:rsidTr="000F51EB">
        <w:tc>
          <w:tcPr>
            <w:tcW w:w="270" w:type="pct"/>
            <w:shd w:val="clear" w:color="auto" w:fill="auto"/>
          </w:tcPr>
          <w:p w14:paraId="568C698B" w14:textId="77777777" w:rsidR="00562576" w:rsidRPr="000F51EB" w:rsidRDefault="00562576" w:rsidP="000F51EB">
            <w:pPr>
              <w:autoSpaceDE w:val="0"/>
              <w:autoSpaceDN w:val="0"/>
              <w:adjustRightInd w:val="0"/>
              <w:rPr>
                <w:rFonts w:ascii="Arial" w:eastAsia="Calibri" w:hAnsi="Arial" w:cs="Arial"/>
                <w:bCs/>
                <w:sz w:val="22"/>
                <w:szCs w:val="22"/>
              </w:rPr>
            </w:pPr>
          </w:p>
        </w:tc>
        <w:tc>
          <w:tcPr>
            <w:tcW w:w="4730" w:type="pct"/>
            <w:gridSpan w:val="5"/>
            <w:shd w:val="clear" w:color="auto" w:fill="auto"/>
          </w:tcPr>
          <w:p w14:paraId="1A939487" w14:textId="77777777" w:rsidR="00562576" w:rsidRPr="000F51EB" w:rsidRDefault="00562576" w:rsidP="000F51EB">
            <w:pPr>
              <w:autoSpaceDE w:val="0"/>
              <w:autoSpaceDN w:val="0"/>
              <w:adjustRightInd w:val="0"/>
              <w:rPr>
                <w:rFonts w:ascii="Arial" w:eastAsia="Calibri" w:hAnsi="Arial" w:cs="Arial"/>
                <w:bCs/>
                <w:sz w:val="22"/>
                <w:szCs w:val="22"/>
              </w:rPr>
            </w:pPr>
          </w:p>
          <w:p w14:paraId="073D1CE0" w14:textId="77777777" w:rsidR="00562576" w:rsidRPr="000F51EB" w:rsidRDefault="00562576" w:rsidP="000F51EB">
            <w:pPr>
              <w:autoSpaceDE w:val="0"/>
              <w:autoSpaceDN w:val="0"/>
              <w:adjustRightInd w:val="0"/>
              <w:rPr>
                <w:rFonts w:ascii="Arial" w:eastAsia="Calibri" w:hAnsi="Arial" w:cs="Arial"/>
                <w:bCs/>
                <w:sz w:val="22"/>
                <w:szCs w:val="22"/>
              </w:rPr>
            </w:pPr>
            <w:r w:rsidRPr="000F51EB">
              <w:rPr>
                <w:rFonts w:ascii="Arial" w:eastAsia="Calibri" w:hAnsi="Arial" w:cs="Arial"/>
                <w:bCs/>
                <w:sz w:val="22"/>
                <w:szCs w:val="22"/>
              </w:rPr>
              <w:t>If Yes, please attach a copy of any final approval (or interim approval) from the organisation (this may be a copy of an email if appropriate).</w:t>
            </w:r>
          </w:p>
          <w:p w14:paraId="6AA258D8" w14:textId="77777777" w:rsidR="00562576" w:rsidRPr="000F51EB" w:rsidRDefault="00562576" w:rsidP="000F51EB">
            <w:pPr>
              <w:autoSpaceDE w:val="0"/>
              <w:autoSpaceDN w:val="0"/>
              <w:adjustRightInd w:val="0"/>
              <w:rPr>
                <w:rFonts w:ascii="Arial" w:eastAsia="Calibri" w:hAnsi="Arial" w:cs="Arial"/>
                <w:b/>
                <w:bCs/>
                <w:sz w:val="22"/>
                <w:szCs w:val="22"/>
              </w:rPr>
            </w:pPr>
          </w:p>
        </w:tc>
      </w:tr>
    </w:tbl>
    <w:p w14:paraId="6FFBD3EC" w14:textId="77777777" w:rsidR="00562576" w:rsidRDefault="00562576" w:rsidP="00562576">
      <w:pPr>
        <w:autoSpaceDE w:val="0"/>
        <w:autoSpaceDN w:val="0"/>
        <w:adjustRightInd w:val="0"/>
        <w:spacing w:after="240"/>
        <w:jc w:val="both"/>
        <w:rPr>
          <w:rFonts w:ascii="Arial" w:hAnsi="Arial" w:cs="Arial"/>
          <w:b/>
          <w:sz w:val="22"/>
          <w:szCs w:val="22"/>
        </w:rPr>
      </w:pPr>
    </w:p>
    <w:p w14:paraId="01282B46" w14:textId="77777777" w:rsidR="00562576" w:rsidRPr="004C3A0B" w:rsidRDefault="00562576" w:rsidP="00562576">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2"/>
        <w:gridCol w:w="2112"/>
        <w:gridCol w:w="2140"/>
        <w:gridCol w:w="2140"/>
        <w:gridCol w:w="1424"/>
      </w:tblGrid>
      <w:tr w:rsidR="00562576" w:rsidRPr="004C3A0B" w14:paraId="24DEA9D0" w14:textId="77777777" w:rsidTr="00562576">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vAlign w:val="center"/>
          </w:tcPr>
          <w:p w14:paraId="065D2414" w14:textId="77777777" w:rsidR="00562576" w:rsidRPr="00D66471" w:rsidRDefault="00562576" w:rsidP="000F51EB">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7D109002" w14:textId="77777777" w:rsidR="00562576" w:rsidRPr="004C3A0B" w:rsidRDefault="00562576" w:rsidP="000F51EB">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tcPr>
          <w:p w14:paraId="5E8536A3" w14:textId="77777777" w:rsidR="00562576" w:rsidRPr="004F1D1E" w:rsidRDefault="00562576" w:rsidP="000F51EB">
            <w:pPr>
              <w:rPr>
                <w:rFonts w:ascii="Arial" w:hAnsi="Arial" w:cs="Arial"/>
                <w:b/>
                <w:bCs/>
                <w:sz w:val="22"/>
                <w:szCs w:val="22"/>
              </w:rPr>
            </w:pPr>
            <w:r w:rsidRPr="004F1D1E">
              <w:rPr>
                <w:rFonts w:ascii="Arial" w:hAnsi="Arial" w:cs="Arial"/>
                <w:b/>
                <w:bCs/>
              </w:rPr>
              <w:t xml:space="preserve">How does menopause affect women’s well-being and work-life balance? </w:t>
            </w:r>
          </w:p>
        </w:tc>
      </w:tr>
      <w:tr w:rsidR="00562576" w:rsidRPr="004C3A0B" w14:paraId="574D897F" w14:textId="77777777" w:rsidTr="00562576">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vAlign w:val="center"/>
          </w:tcPr>
          <w:p w14:paraId="2CC21B90" w14:textId="77777777" w:rsidR="00562576" w:rsidRPr="00D66471" w:rsidRDefault="00562576" w:rsidP="000F51EB">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4C08AE43" w14:textId="77777777" w:rsidR="00562576" w:rsidRPr="00D839CD" w:rsidRDefault="00562576" w:rsidP="000F51EB">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0DCCCAD" w14:textId="77777777" w:rsidR="00562576" w:rsidRPr="00D839CD" w:rsidRDefault="00562576" w:rsidP="000F51EB">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6CDBC404" w14:textId="77777777" w:rsidR="00562576" w:rsidRPr="00D839CD" w:rsidRDefault="00562576" w:rsidP="000F51EB">
            <w:pPr>
              <w:rPr>
                <w:rFonts w:ascii="Arial" w:hAnsi="Arial" w:cs="Arial"/>
                <w:sz w:val="22"/>
                <w:szCs w:val="22"/>
              </w:rPr>
            </w:pPr>
            <w:r w:rsidRPr="00D839CD">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2B15B01C" w14:textId="77777777" w:rsidR="00562576" w:rsidRPr="004C3A0B" w:rsidRDefault="00562576" w:rsidP="000F51EB">
            <w:pPr>
              <w:rPr>
                <w:rFonts w:ascii="Arial" w:hAnsi="Arial" w:cs="Arial"/>
                <w:sz w:val="22"/>
                <w:szCs w:val="22"/>
              </w:rPr>
            </w:pPr>
            <w:r>
              <w:rPr>
                <w:rFonts w:ascii="Arial" w:hAnsi="Arial" w:cs="Arial"/>
                <w:sz w:val="22"/>
                <w:szCs w:val="22"/>
              </w:rPr>
              <w:t>17.05.2023</w:t>
            </w:r>
          </w:p>
        </w:tc>
      </w:tr>
      <w:tr w:rsidR="00562576" w:rsidRPr="004C3A0B" w14:paraId="051A6BE7" w14:textId="77777777" w:rsidTr="00562576">
        <w:trPr>
          <w:trHeight w:val="454"/>
        </w:trPr>
        <w:tc>
          <w:tcPr>
            <w:tcW w:w="296" w:type="pct"/>
            <w:tcBorders>
              <w:top w:val="single" w:sz="4" w:space="0" w:color="auto"/>
            </w:tcBorders>
            <w:shd w:val="clear" w:color="auto" w:fill="F2F2F2"/>
            <w:vAlign w:val="center"/>
          </w:tcPr>
          <w:p w14:paraId="36AF6883" w14:textId="77777777" w:rsidR="00562576" w:rsidRPr="002132F9" w:rsidRDefault="00562576" w:rsidP="000F51EB">
            <w:pPr>
              <w:spacing w:before="120" w:after="120"/>
              <w:rPr>
                <w:rFonts w:ascii="Arial" w:hAnsi="Arial" w:cs="Arial"/>
                <w:sz w:val="22"/>
                <w:szCs w:val="22"/>
              </w:rPr>
            </w:pPr>
          </w:p>
        </w:tc>
        <w:tc>
          <w:tcPr>
            <w:tcW w:w="4704" w:type="pct"/>
            <w:gridSpan w:val="4"/>
            <w:tcBorders>
              <w:top w:val="single" w:sz="4" w:space="0" w:color="auto"/>
            </w:tcBorders>
            <w:shd w:val="clear" w:color="auto" w:fill="F2F2F2"/>
            <w:vAlign w:val="center"/>
          </w:tcPr>
          <w:p w14:paraId="0ADE37FD" w14:textId="77777777" w:rsidR="00562576" w:rsidRDefault="00562576" w:rsidP="000F51EB">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76F148EE" w14:textId="77777777" w:rsidR="00562576" w:rsidRPr="009D2E0B" w:rsidRDefault="00562576" w:rsidP="000F51EB">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1B381BC7" w14:textId="77777777" w:rsidR="00562576" w:rsidRPr="006C1FDD" w:rsidRDefault="00562576" w:rsidP="00562576">
            <w:pPr>
              <w:pStyle w:val="ListParagraph"/>
              <w:numPr>
                <w:ilvl w:val="0"/>
                <w:numId w:val="41"/>
              </w:numPr>
              <w:spacing w:after="0" w:line="240" w:lineRule="auto"/>
              <w:ind w:left="0"/>
              <w:contextualSpacing w:val="0"/>
              <w:rPr>
                <w:rFonts w:ascii="Arial" w:hAnsi="Arial" w:cs="Arial"/>
                <w:i/>
              </w:rPr>
            </w:pPr>
            <w:r w:rsidRPr="006C1FDD">
              <w:rPr>
                <w:rFonts w:ascii="Arial" w:hAnsi="Arial" w:cs="Arial"/>
                <w:i/>
              </w:rPr>
              <w:t>Purpose of Research Activity</w:t>
            </w:r>
          </w:p>
          <w:p w14:paraId="36E74C4F" w14:textId="77777777" w:rsidR="00562576" w:rsidRPr="006C1FDD" w:rsidRDefault="00562576" w:rsidP="00562576">
            <w:pPr>
              <w:pStyle w:val="ListParagraph"/>
              <w:numPr>
                <w:ilvl w:val="0"/>
                <w:numId w:val="41"/>
              </w:numPr>
              <w:spacing w:after="0" w:line="240" w:lineRule="auto"/>
              <w:ind w:left="0"/>
              <w:contextualSpacing w:val="0"/>
              <w:rPr>
                <w:rFonts w:ascii="Arial" w:hAnsi="Arial" w:cs="Arial"/>
                <w:i/>
              </w:rPr>
            </w:pPr>
            <w:r w:rsidRPr="006C1FDD">
              <w:rPr>
                <w:rFonts w:ascii="Arial" w:hAnsi="Arial" w:cs="Arial"/>
                <w:i/>
              </w:rPr>
              <w:t>Proposed Research Question</w:t>
            </w:r>
          </w:p>
          <w:p w14:paraId="37E6DE5B" w14:textId="77777777" w:rsidR="00562576" w:rsidRPr="009D2E0B" w:rsidRDefault="00562576" w:rsidP="00562576">
            <w:pPr>
              <w:pStyle w:val="ListParagraph"/>
              <w:numPr>
                <w:ilvl w:val="0"/>
                <w:numId w:val="41"/>
              </w:numPr>
              <w:spacing w:after="0" w:line="240" w:lineRule="auto"/>
              <w:ind w:left="0"/>
              <w:contextualSpacing w:val="0"/>
              <w:rPr>
                <w:rFonts w:ascii="Arial" w:hAnsi="Arial" w:cs="Arial"/>
                <w:i/>
              </w:rPr>
            </w:pPr>
            <w:r w:rsidRPr="009D2E0B">
              <w:rPr>
                <w:rFonts w:ascii="Arial" w:hAnsi="Arial" w:cs="Arial"/>
                <w:i/>
              </w:rPr>
              <w:t>Aims of Research Activity</w:t>
            </w:r>
          </w:p>
          <w:p w14:paraId="0CF3588F" w14:textId="77777777" w:rsidR="00562576" w:rsidRPr="009D2E0B" w:rsidRDefault="00562576" w:rsidP="00562576">
            <w:pPr>
              <w:pStyle w:val="ListParagraph"/>
              <w:numPr>
                <w:ilvl w:val="0"/>
                <w:numId w:val="41"/>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14079766" w14:textId="77777777" w:rsidR="00562576" w:rsidRDefault="00562576" w:rsidP="000F51EB">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2579145C" w14:textId="77777777" w:rsidR="00562576" w:rsidRPr="009D2E0B" w:rsidRDefault="00562576" w:rsidP="00562576">
            <w:pPr>
              <w:pStyle w:val="ListParagraph"/>
              <w:numPr>
                <w:ilvl w:val="0"/>
                <w:numId w:val="41"/>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55461225" w14:textId="77777777" w:rsidR="00562576" w:rsidRPr="009D2E0B" w:rsidRDefault="00562576" w:rsidP="00562576">
            <w:pPr>
              <w:pStyle w:val="ListParagraph"/>
              <w:numPr>
                <w:ilvl w:val="0"/>
                <w:numId w:val="41"/>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562576" w:rsidRPr="004C3A0B" w:rsidDel="002A152D" w14:paraId="598EF6BD" w14:textId="77777777" w:rsidTr="000F51EB">
        <w:trPr>
          <w:trHeight w:val="454"/>
        </w:trPr>
        <w:tc>
          <w:tcPr>
            <w:tcW w:w="296" w:type="pct"/>
            <w:vAlign w:val="center"/>
          </w:tcPr>
          <w:p w14:paraId="68D9363B" w14:textId="77777777" w:rsidR="00562576" w:rsidRPr="002132F9" w:rsidRDefault="00562576" w:rsidP="000F51EB">
            <w:pPr>
              <w:autoSpaceDE w:val="0"/>
              <w:autoSpaceDN w:val="0"/>
              <w:adjustRightInd w:val="0"/>
              <w:rPr>
                <w:rFonts w:ascii="Arial" w:hAnsi="Arial" w:cs="Arial"/>
                <w:sz w:val="22"/>
                <w:szCs w:val="22"/>
              </w:rPr>
            </w:pPr>
            <w:r>
              <w:rPr>
                <w:rFonts w:ascii="Arial" w:hAnsi="Arial" w:cs="Arial"/>
                <w:sz w:val="22"/>
                <w:szCs w:val="22"/>
              </w:rPr>
              <w:t>3</w:t>
            </w:r>
          </w:p>
        </w:tc>
        <w:tc>
          <w:tcPr>
            <w:tcW w:w="4704" w:type="pct"/>
            <w:gridSpan w:val="4"/>
            <w:vAlign w:val="center"/>
          </w:tcPr>
          <w:p w14:paraId="2B5D6723" w14:textId="77777777" w:rsidR="00562576" w:rsidRPr="009D2E0B" w:rsidRDefault="00562576" w:rsidP="000F51E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4C529ED" w14:textId="77777777" w:rsidR="00562576" w:rsidRDefault="00562576" w:rsidP="000F51EB">
            <w:pPr>
              <w:rPr>
                <w:rFonts w:ascii="Arial" w:hAnsi="Arial" w:cs="Arial"/>
              </w:rPr>
            </w:pPr>
          </w:p>
          <w:p w14:paraId="07AF8373" w14:textId="77777777" w:rsidR="00562576" w:rsidRDefault="00562576" w:rsidP="000F51EB">
            <w:pPr>
              <w:rPr>
                <w:rFonts w:ascii="Arial" w:hAnsi="Arial" w:cs="Arial"/>
                <w:color w:val="000000"/>
              </w:rPr>
            </w:pPr>
            <w:r>
              <w:rPr>
                <w:rFonts w:ascii="Arial" w:hAnsi="Arial" w:cs="Arial"/>
                <w:color w:val="000000"/>
              </w:rPr>
              <w:t xml:space="preserve">The purpose of this proposal is to look into the impact of menopause on women in both social care settings and their daily lives. It aims to investigate women's difficulties throughout the menopausal transition and how these difficulties affect their general well-being and work-life balance (National Institutes of Health, 2023).  </w:t>
            </w:r>
          </w:p>
          <w:p w14:paraId="1C0157D6" w14:textId="77777777" w:rsidR="00562576" w:rsidRDefault="00562576" w:rsidP="000F51EB">
            <w:pPr>
              <w:rPr>
                <w:rFonts w:ascii="Arial" w:hAnsi="Arial" w:cs="Arial"/>
              </w:rPr>
            </w:pPr>
          </w:p>
          <w:p w14:paraId="3691E7B2" w14:textId="77777777" w:rsidR="00562576" w:rsidRDefault="00562576" w:rsidP="000F51EB">
            <w:pPr>
              <w:rPr>
                <w:rFonts w:ascii="Arial" w:hAnsi="Arial" w:cs="Arial"/>
              </w:rPr>
            </w:pPr>
          </w:p>
          <w:p w14:paraId="526770CE" w14:textId="77777777" w:rsidR="00562576" w:rsidRDefault="00562576" w:rsidP="000F51EB">
            <w:pPr>
              <w:rPr>
                <w:rFonts w:ascii="Arial" w:hAnsi="Arial" w:cs="Arial"/>
              </w:rPr>
            </w:pPr>
          </w:p>
          <w:p w14:paraId="42698C51" w14:textId="77777777" w:rsidR="00562576" w:rsidRPr="002A152D" w:rsidDel="00425DA7" w:rsidRDefault="00562576" w:rsidP="000F51EB">
            <w:pPr>
              <w:rPr>
                <w:rFonts w:ascii="Arial" w:hAnsi="Arial" w:cs="Arial"/>
              </w:rPr>
            </w:pPr>
            <w:r w:rsidRPr="004C3A0B">
              <w:rPr>
                <w:rFonts w:ascii="Arial" w:hAnsi="Arial" w:cs="Arial"/>
                <w:color w:val="808080"/>
                <w:sz w:val="18"/>
                <w:szCs w:val="18"/>
              </w:rPr>
              <w:t>(this box should expand as you type)</w:t>
            </w:r>
          </w:p>
        </w:tc>
      </w:tr>
      <w:tr w:rsidR="00562576" w:rsidRPr="006C1FDD" w:rsidDel="002A152D" w14:paraId="7902EA5D" w14:textId="77777777" w:rsidTr="000F51EB">
        <w:trPr>
          <w:trHeight w:val="454"/>
        </w:trPr>
        <w:tc>
          <w:tcPr>
            <w:tcW w:w="296" w:type="pct"/>
            <w:vAlign w:val="center"/>
          </w:tcPr>
          <w:p w14:paraId="7C964D78" w14:textId="77777777" w:rsidR="00562576" w:rsidRPr="002132F9" w:rsidRDefault="00562576" w:rsidP="000F51EB">
            <w:pPr>
              <w:autoSpaceDE w:val="0"/>
              <w:autoSpaceDN w:val="0"/>
              <w:adjustRightInd w:val="0"/>
              <w:rPr>
                <w:rFonts w:ascii="Arial" w:hAnsi="Arial" w:cs="Arial"/>
                <w:sz w:val="22"/>
                <w:szCs w:val="22"/>
              </w:rPr>
            </w:pPr>
            <w:r>
              <w:rPr>
                <w:rFonts w:ascii="Arial" w:hAnsi="Arial" w:cs="Arial"/>
                <w:sz w:val="22"/>
                <w:szCs w:val="22"/>
              </w:rPr>
              <w:t>4</w:t>
            </w:r>
          </w:p>
        </w:tc>
        <w:tc>
          <w:tcPr>
            <w:tcW w:w="4704" w:type="pct"/>
            <w:gridSpan w:val="4"/>
            <w:vAlign w:val="center"/>
          </w:tcPr>
          <w:p w14:paraId="507A76C8" w14:textId="77777777" w:rsidR="00562576" w:rsidRDefault="00562576" w:rsidP="000F51E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Pr>
                <w:rFonts w:ascii="Arial" w:hAnsi="Arial" w:cs="Arial"/>
                <w:b/>
                <w:bCs/>
                <w:sz w:val="22"/>
                <w:szCs w:val="22"/>
              </w:rPr>
              <w:t xml:space="preserve"> </w:t>
            </w:r>
          </w:p>
          <w:p w14:paraId="7CBEED82" w14:textId="77777777" w:rsidR="00562576" w:rsidRDefault="00562576" w:rsidP="000F51EB">
            <w:pPr>
              <w:autoSpaceDE w:val="0"/>
              <w:autoSpaceDN w:val="0"/>
              <w:adjustRightInd w:val="0"/>
              <w:rPr>
                <w:rFonts w:ascii="Arial" w:hAnsi="Arial" w:cs="Arial"/>
                <w:b/>
                <w:bCs/>
                <w:sz w:val="22"/>
                <w:szCs w:val="22"/>
              </w:rPr>
            </w:pPr>
          </w:p>
          <w:p w14:paraId="668EDFC5" w14:textId="77777777" w:rsidR="00562576" w:rsidRPr="006C1FDD" w:rsidRDefault="00562576" w:rsidP="000F51EB">
            <w:pPr>
              <w:autoSpaceDE w:val="0"/>
              <w:autoSpaceDN w:val="0"/>
              <w:adjustRightInd w:val="0"/>
              <w:rPr>
                <w:rFonts w:ascii="Arial" w:hAnsi="Arial" w:cs="Arial"/>
                <w:b/>
                <w:bCs/>
                <w:sz w:val="22"/>
                <w:szCs w:val="22"/>
              </w:rPr>
            </w:pPr>
            <w:r>
              <w:rPr>
                <w:rFonts w:ascii="Arial" w:hAnsi="Arial" w:cs="Arial"/>
                <w:b/>
                <w:bCs/>
                <w:sz w:val="22"/>
                <w:szCs w:val="22"/>
              </w:rPr>
              <w:t xml:space="preserve">How do menopause-related challenges affect women’s well-being and work-life balance in both social care workplaces and their day–to–day </w:t>
            </w:r>
            <w:r>
              <w:rPr>
                <w:rFonts w:ascii="Arial" w:hAnsi="Arial" w:cs="Arial"/>
                <w:b/>
                <w:bCs/>
                <w:sz w:val="22"/>
                <w:szCs w:val="22"/>
              </w:rPr>
              <w:lastRenderedPageBreak/>
              <w:t xml:space="preserve">lives, and how can supportive policies and information mitigate these effects? </w:t>
            </w:r>
          </w:p>
          <w:p w14:paraId="6E36661F" w14:textId="77777777" w:rsidR="00562576" w:rsidRPr="006C1FDD" w:rsidRDefault="00562576" w:rsidP="000F51EB">
            <w:pPr>
              <w:rPr>
                <w:rFonts w:ascii="Arial" w:hAnsi="Arial" w:cs="Arial"/>
              </w:rPr>
            </w:pPr>
          </w:p>
          <w:p w14:paraId="38645DC7" w14:textId="77777777" w:rsidR="00562576" w:rsidRPr="006C1FDD" w:rsidRDefault="00562576" w:rsidP="000F51EB">
            <w:pPr>
              <w:autoSpaceDE w:val="0"/>
              <w:autoSpaceDN w:val="0"/>
              <w:adjustRightInd w:val="0"/>
              <w:rPr>
                <w:rFonts w:ascii="Arial" w:hAnsi="Arial" w:cs="Arial"/>
                <w:b/>
                <w:bCs/>
                <w:sz w:val="22"/>
                <w:szCs w:val="22"/>
              </w:rPr>
            </w:pPr>
          </w:p>
        </w:tc>
      </w:tr>
      <w:tr w:rsidR="00562576" w:rsidRPr="004C3A0B" w14:paraId="0634C43C" w14:textId="77777777" w:rsidTr="000F51EB">
        <w:trPr>
          <w:trHeight w:val="454"/>
        </w:trPr>
        <w:tc>
          <w:tcPr>
            <w:tcW w:w="296" w:type="pct"/>
            <w:vAlign w:val="center"/>
          </w:tcPr>
          <w:p w14:paraId="76DB90EB" w14:textId="77777777" w:rsidR="00562576" w:rsidRPr="002132F9" w:rsidRDefault="00562576" w:rsidP="000F51EB">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4" w:type="pct"/>
            <w:gridSpan w:val="4"/>
            <w:vAlign w:val="center"/>
          </w:tcPr>
          <w:p w14:paraId="6EF95B87" w14:textId="77777777" w:rsidR="00562576" w:rsidRDefault="00562576" w:rsidP="000F51EB">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r>
              <w:rPr>
                <w:rFonts w:ascii="Arial" w:hAnsi="Arial" w:cs="Arial"/>
                <w:b/>
                <w:bCs/>
                <w:sz w:val="22"/>
                <w:szCs w:val="22"/>
              </w:rPr>
              <w:t xml:space="preserve"> </w:t>
            </w:r>
          </w:p>
          <w:p w14:paraId="135E58C4" w14:textId="77777777" w:rsidR="00562576" w:rsidRPr="009D2E0B" w:rsidRDefault="00562576" w:rsidP="000F51EB">
            <w:pPr>
              <w:autoSpaceDE w:val="0"/>
              <w:autoSpaceDN w:val="0"/>
              <w:adjustRightInd w:val="0"/>
              <w:rPr>
                <w:rFonts w:ascii="Arial" w:hAnsi="Arial" w:cs="Arial"/>
                <w:b/>
                <w:bCs/>
                <w:sz w:val="22"/>
                <w:szCs w:val="22"/>
              </w:rPr>
            </w:pPr>
          </w:p>
          <w:p w14:paraId="2A73FCCF" w14:textId="77777777" w:rsidR="00562576" w:rsidRDefault="00562576" w:rsidP="000F51EB">
            <w:pPr>
              <w:rPr>
                <w:rFonts w:ascii="Arial" w:hAnsi="Arial" w:cs="Arial"/>
                <w:color w:val="000000"/>
              </w:rPr>
            </w:pPr>
            <w:r>
              <w:rPr>
                <w:rFonts w:ascii="Arial" w:hAnsi="Arial" w:cs="Arial"/>
                <w:color w:val="000000"/>
              </w:rPr>
              <w:t xml:space="preserve">To increase awareness and knowledge of the effects of menopause on women in the social care workplace and everyday life, as well as to give tools and treatments to help women during this period better (Muir, 2022). The ultimate goal is to create a more inclusive, empathic, and supportive work environment for menopausal women, ensuring their well-being and allowing them to contribute to the workplace continuously (Linehan, 2021). </w:t>
            </w:r>
          </w:p>
          <w:p w14:paraId="62EBF9A1" w14:textId="77777777" w:rsidR="00562576" w:rsidRDefault="00562576" w:rsidP="000F51EB">
            <w:pPr>
              <w:rPr>
                <w:rFonts w:ascii="Arial" w:hAnsi="Arial" w:cs="Arial"/>
              </w:rPr>
            </w:pPr>
          </w:p>
          <w:p w14:paraId="0C6C2CD5" w14:textId="77777777" w:rsidR="00562576" w:rsidRPr="004C3A0B" w:rsidRDefault="00562576" w:rsidP="000F51EB">
            <w:pPr>
              <w:rPr>
                <w:rFonts w:ascii="Arial" w:hAnsi="Arial" w:cs="Arial"/>
                <w:sz w:val="22"/>
                <w:szCs w:val="22"/>
              </w:rPr>
            </w:pPr>
          </w:p>
          <w:p w14:paraId="26700265" w14:textId="77777777" w:rsidR="00562576" w:rsidRPr="002A152D" w:rsidRDefault="00562576" w:rsidP="000F51EB">
            <w:pPr>
              <w:rPr>
                <w:rFonts w:ascii="Arial" w:hAnsi="Arial" w:cs="Arial"/>
              </w:rPr>
            </w:pPr>
            <w:r w:rsidRPr="004C3A0B">
              <w:rPr>
                <w:rFonts w:ascii="Arial" w:hAnsi="Arial" w:cs="Arial"/>
                <w:color w:val="808080"/>
                <w:sz w:val="18"/>
                <w:szCs w:val="18"/>
              </w:rPr>
              <w:t>(this box should expand as you type)</w:t>
            </w:r>
          </w:p>
        </w:tc>
      </w:tr>
      <w:tr w:rsidR="00562576" w:rsidRPr="004C3A0B" w14:paraId="20077A28" w14:textId="77777777" w:rsidTr="000F51EB">
        <w:trPr>
          <w:trHeight w:val="454"/>
        </w:trPr>
        <w:tc>
          <w:tcPr>
            <w:tcW w:w="296" w:type="pct"/>
            <w:vAlign w:val="center"/>
          </w:tcPr>
          <w:p w14:paraId="1946A7AE" w14:textId="77777777" w:rsidR="00562576" w:rsidRPr="002132F9" w:rsidRDefault="00562576" w:rsidP="000F51EB">
            <w:pPr>
              <w:autoSpaceDE w:val="0"/>
              <w:autoSpaceDN w:val="0"/>
              <w:adjustRightInd w:val="0"/>
              <w:rPr>
                <w:rFonts w:ascii="Arial" w:hAnsi="Arial" w:cs="Arial"/>
                <w:sz w:val="22"/>
                <w:szCs w:val="22"/>
              </w:rPr>
            </w:pPr>
            <w:r>
              <w:rPr>
                <w:rFonts w:ascii="Arial" w:hAnsi="Arial" w:cs="Arial"/>
                <w:sz w:val="22"/>
                <w:szCs w:val="22"/>
              </w:rPr>
              <w:t>6</w:t>
            </w:r>
          </w:p>
        </w:tc>
        <w:tc>
          <w:tcPr>
            <w:tcW w:w="4704" w:type="pct"/>
            <w:gridSpan w:val="4"/>
            <w:vAlign w:val="center"/>
          </w:tcPr>
          <w:p w14:paraId="1A70F589" w14:textId="77777777" w:rsidR="00562576" w:rsidRPr="009D2E0B" w:rsidRDefault="00562576" w:rsidP="000F51EB">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09E88E4" w14:textId="77777777" w:rsidR="00562576" w:rsidRDefault="00562576" w:rsidP="000F51EB">
            <w:pPr>
              <w:rPr>
                <w:rFonts w:ascii="Arial" w:hAnsi="Arial" w:cs="Arial"/>
              </w:rPr>
            </w:pPr>
          </w:p>
          <w:p w14:paraId="329F9AEB" w14:textId="77777777" w:rsidR="00562576" w:rsidRDefault="00562576" w:rsidP="000F51EB">
            <w:pPr>
              <w:rPr>
                <w:rFonts w:ascii="Arial" w:hAnsi="Arial" w:cs="Arial"/>
                <w:sz w:val="22"/>
                <w:szCs w:val="22"/>
              </w:rPr>
            </w:pPr>
            <w:r>
              <w:rPr>
                <w:rFonts w:ascii="Arial" w:hAnsi="Arial" w:cs="Arial"/>
                <w:color w:val="000000"/>
              </w:rPr>
              <w:t xml:space="preserve">The objective of this proposal is to look into the amount of menopausal awareness, attitudes, and symptoms experienced by women in the workplace, as well as look into the accessible information, resources and policies (D’ Angelo </w:t>
            </w:r>
            <w:r>
              <w:rPr>
                <w:rFonts w:ascii="Arial" w:hAnsi="Arial" w:cs="Arial"/>
                <w:i/>
                <w:iCs/>
                <w:color w:val="000000"/>
              </w:rPr>
              <w:t>et al</w:t>
            </w:r>
            <w:r>
              <w:rPr>
                <w:rFonts w:ascii="Arial" w:hAnsi="Arial" w:cs="Arial"/>
                <w:color w:val="000000"/>
              </w:rPr>
              <w:t>., 2021). Furthermore, try to assess a broader societal context awareness and comprehension of menopause, to identify potential gaps and opportunities for greater workplace support and accommodations (Beck, Brevis and Davies, 2019).</w:t>
            </w:r>
          </w:p>
          <w:p w14:paraId="508C98E9" w14:textId="77777777" w:rsidR="00562576" w:rsidRPr="004C3A0B" w:rsidRDefault="00562576" w:rsidP="000F51EB">
            <w:pPr>
              <w:rPr>
                <w:rFonts w:ascii="Arial" w:hAnsi="Arial" w:cs="Arial"/>
                <w:sz w:val="22"/>
                <w:szCs w:val="22"/>
              </w:rPr>
            </w:pPr>
          </w:p>
          <w:p w14:paraId="7C1A9EBB" w14:textId="77777777" w:rsidR="00562576" w:rsidRPr="004C3A0B" w:rsidRDefault="00562576" w:rsidP="000F51EB">
            <w:pPr>
              <w:rPr>
                <w:rFonts w:ascii="Arial" w:hAnsi="Arial" w:cs="Arial"/>
                <w:sz w:val="22"/>
                <w:szCs w:val="22"/>
              </w:rPr>
            </w:pPr>
            <w:r w:rsidRPr="004C3A0B">
              <w:rPr>
                <w:rFonts w:ascii="Arial" w:hAnsi="Arial" w:cs="Arial"/>
                <w:color w:val="808080"/>
                <w:sz w:val="18"/>
                <w:szCs w:val="18"/>
              </w:rPr>
              <w:t>(this box should expand as you type)</w:t>
            </w:r>
          </w:p>
        </w:tc>
      </w:tr>
      <w:tr w:rsidR="00562576" w:rsidRPr="004C3A0B" w14:paraId="2277265D" w14:textId="77777777" w:rsidTr="00562576">
        <w:trPr>
          <w:trHeight w:val="454"/>
        </w:trPr>
        <w:tc>
          <w:tcPr>
            <w:tcW w:w="296" w:type="pct"/>
            <w:shd w:val="clear" w:color="auto" w:fill="F2F2F2"/>
            <w:vAlign w:val="center"/>
          </w:tcPr>
          <w:p w14:paraId="779F8E76" w14:textId="77777777" w:rsidR="00562576" w:rsidRPr="002132F9" w:rsidRDefault="00562576" w:rsidP="000F51EB">
            <w:pPr>
              <w:spacing w:before="120" w:after="120"/>
              <w:rPr>
                <w:rFonts w:ascii="Arial" w:hAnsi="Arial" w:cs="Arial"/>
                <w:sz w:val="22"/>
                <w:szCs w:val="22"/>
              </w:rPr>
            </w:pPr>
          </w:p>
        </w:tc>
        <w:tc>
          <w:tcPr>
            <w:tcW w:w="4704" w:type="pct"/>
            <w:gridSpan w:val="4"/>
            <w:shd w:val="clear" w:color="auto" w:fill="F2F2F2"/>
            <w:vAlign w:val="center"/>
          </w:tcPr>
          <w:p w14:paraId="1E0A40DC" w14:textId="77777777" w:rsidR="00562576" w:rsidRPr="004C3A0B" w:rsidRDefault="00562576" w:rsidP="000F51EB">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016DF425" w14:textId="77777777" w:rsidR="00562576" w:rsidRPr="004C3A0B" w:rsidRDefault="00562576" w:rsidP="000F51EB">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562576" w:rsidRPr="004C3A0B" w14:paraId="69EDE697" w14:textId="77777777" w:rsidTr="000F51EB">
        <w:trPr>
          <w:trHeight w:val="454"/>
        </w:trPr>
        <w:tc>
          <w:tcPr>
            <w:tcW w:w="296" w:type="pct"/>
            <w:vAlign w:val="center"/>
          </w:tcPr>
          <w:p w14:paraId="6F74D8FD" w14:textId="77777777" w:rsidR="00562576" w:rsidRPr="00D66471" w:rsidRDefault="00562576" w:rsidP="000F51EB">
            <w:pPr>
              <w:rPr>
                <w:rFonts w:ascii="Arial" w:hAnsi="Arial" w:cs="Arial"/>
                <w:sz w:val="22"/>
                <w:szCs w:val="22"/>
              </w:rPr>
            </w:pPr>
            <w:r>
              <w:rPr>
                <w:rFonts w:ascii="Arial" w:hAnsi="Arial" w:cs="Arial"/>
                <w:sz w:val="22"/>
                <w:szCs w:val="22"/>
              </w:rPr>
              <w:t>7</w:t>
            </w:r>
          </w:p>
        </w:tc>
        <w:tc>
          <w:tcPr>
            <w:tcW w:w="4704" w:type="pct"/>
            <w:gridSpan w:val="4"/>
            <w:vAlign w:val="center"/>
          </w:tcPr>
          <w:p w14:paraId="7818863E" w14:textId="77777777" w:rsidR="00562576" w:rsidRPr="004C3A0B" w:rsidRDefault="00562576" w:rsidP="000F51EB">
            <w:pPr>
              <w:rPr>
                <w:rFonts w:ascii="Arial" w:hAnsi="Arial" w:cs="Arial"/>
                <w:sz w:val="22"/>
                <w:szCs w:val="22"/>
              </w:rPr>
            </w:pPr>
          </w:p>
          <w:p w14:paraId="2018D32E" w14:textId="77777777" w:rsidR="00562576" w:rsidRPr="000C7006" w:rsidRDefault="00562576" w:rsidP="000F51EB">
            <w:pPr>
              <w:rPr>
                <w:rFonts w:ascii="Arial Nova" w:hAnsi="Arial Nova" w:cs="Arial"/>
                <w:sz w:val="22"/>
                <w:szCs w:val="22"/>
              </w:rPr>
            </w:pPr>
            <w:r w:rsidRPr="000C7006">
              <w:rPr>
                <w:rFonts w:ascii="Arial Nova" w:hAnsi="Arial Nova" w:cs="Arial"/>
                <w:sz w:val="22"/>
                <w:szCs w:val="22"/>
              </w:rPr>
              <w:t xml:space="preserve">Literature </w:t>
            </w:r>
            <w:r>
              <w:rPr>
                <w:rFonts w:ascii="Arial Nova" w:hAnsi="Arial Nova" w:cs="Arial"/>
                <w:sz w:val="22"/>
                <w:szCs w:val="22"/>
              </w:rPr>
              <w:t>reviews</w:t>
            </w:r>
            <w:r w:rsidRPr="000C7006">
              <w:rPr>
                <w:rFonts w:ascii="Arial Nova" w:hAnsi="Arial Nova" w:cs="Arial"/>
                <w:sz w:val="22"/>
                <w:szCs w:val="22"/>
              </w:rPr>
              <w:t>, Academic journals, books, Online databases, websites, government publications, interviews and surveys, conferences and symposiums, libraries, online forums and communities</w:t>
            </w:r>
            <w:r>
              <w:rPr>
                <w:rFonts w:ascii="Arial Nova" w:hAnsi="Arial Nova" w:cs="Arial"/>
                <w:sz w:val="22"/>
                <w:szCs w:val="22"/>
              </w:rPr>
              <w:t xml:space="preserve"> (Research and Evaluation in Education and Psychology, 2009)</w:t>
            </w:r>
          </w:p>
          <w:p w14:paraId="44F69B9A" w14:textId="77777777" w:rsidR="00562576" w:rsidRPr="000C7006" w:rsidRDefault="00562576" w:rsidP="000F51EB">
            <w:pPr>
              <w:rPr>
                <w:rFonts w:ascii="Arial Nova" w:hAnsi="Arial Nova" w:cs="Arial"/>
                <w:sz w:val="22"/>
                <w:szCs w:val="22"/>
              </w:rPr>
            </w:pPr>
          </w:p>
          <w:p w14:paraId="5F07D11E" w14:textId="77777777" w:rsidR="00562576" w:rsidRPr="004C3A0B" w:rsidRDefault="00562576" w:rsidP="000F51EB">
            <w:pPr>
              <w:rPr>
                <w:rFonts w:ascii="Arial" w:hAnsi="Arial" w:cs="Arial"/>
                <w:sz w:val="22"/>
                <w:szCs w:val="22"/>
              </w:rPr>
            </w:pPr>
          </w:p>
          <w:p w14:paraId="75B0FA62" w14:textId="77777777" w:rsidR="00562576" w:rsidRPr="004C3A0B" w:rsidRDefault="00562576" w:rsidP="000F51EB">
            <w:pPr>
              <w:rPr>
                <w:rFonts w:ascii="Arial" w:hAnsi="Arial" w:cs="Arial"/>
                <w:b/>
                <w:sz w:val="22"/>
                <w:szCs w:val="22"/>
              </w:rPr>
            </w:pPr>
            <w:r w:rsidRPr="004C3A0B">
              <w:rPr>
                <w:rFonts w:ascii="Arial" w:hAnsi="Arial" w:cs="Arial"/>
                <w:color w:val="808080"/>
                <w:sz w:val="18"/>
                <w:szCs w:val="18"/>
              </w:rPr>
              <w:t>(this box should expand as you type)</w:t>
            </w:r>
          </w:p>
        </w:tc>
      </w:tr>
      <w:tr w:rsidR="00562576" w:rsidRPr="004C3A0B" w14:paraId="3ED1DD31" w14:textId="77777777" w:rsidTr="00562576">
        <w:trPr>
          <w:trHeight w:val="454"/>
        </w:trPr>
        <w:tc>
          <w:tcPr>
            <w:tcW w:w="296" w:type="pct"/>
            <w:shd w:val="clear" w:color="auto" w:fill="F2F2F2"/>
            <w:vAlign w:val="center"/>
          </w:tcPr>
          <w:p w14:paraId="41508A3C" w14:textId="77777777" w:rsidR="00562576" w:rsidRPr="002132F9" w:rsidRDefault="00562576" w:rsidP="000F51EB">
            <w:pPr>
              <w:spacing w:before="120"/>
              <w:rPr>
                <w:rFonts w:ascii="Arial" w:hAnsi="Arial" w:cs="Arial"/>
                <w:bCs/>
                <w:sz w:val="22"/>
                <w:szCs w:val="22"/>
              </w:rPr>
            </w:pPr>
            <w:r>
              <w:br w:type="page"/>
            </w:r>
          </w:p>
        </w:tc>
        <w:tc>
          <w:tcPr>
            <w:tcW w:w="4704" w:type="pct"/>
            <w:gridSpan w:val="4"/>
            <w:shd w:val="clear" w:color="auto" w:fill="F2F2F2"/>
            <w:vAlign w:val="center"/>
          </w:tcPr>
          <w:p w14:paraId="3E66D338" w14:textId="77777777" w:rsidR="00562576" w:rsidRPr="004C3A0B" w:rsidRDefault="00562576" w:rsidP="000F51EB">
            <w:pPr>
              <w:spacing w:before="120"/>
              <w:rPr>
                <w:rFonts w:ascii="Arial" w:hAnsi="Arial" w:cs="Arial"/>
                <w:b/>
                <w:sz w:val="22"/>
                <w:szCs w:val="22"/>
              </w:rPr>
            </w:pPr>
            <w:r w:rsidRPr="004C3A0B">
              <w:rPr>
                <w:rFonts w:ascii="Arial" w:hAnsi="Arial" w:cs="Arial"/>
                <w:b/>
                <w:sz w:val="22"/>
                <w:szCs w:val="22"/>
              </w:rPr>
              <w:t>Location of research activity</w:t>
            </w:r>
          </w:p>
          <w:p w14:paraId="4D4BC177" w14:textId="77777777" w:rsidR="00562576" w:rsidRPr="004C3A0B" w:rsidRDefault="00562576" w:rsidP="000F51EB">
            <w:pPr>
              <w:rPr>
                <w:rFonts w:ascii="Arial" w:hAnsi="Arial" w:cs="Arial"/>
                <w:sz w:val="22"/>
                <w:szCs w:val="22"/>
              </w:rPr>
            </w:pPr>
            <w:r w:rsidRPr="004C3A0B">
              <w:rPr>
                <w:rFonts w:ascii="Arial" w:hAnsi="Arial" w:cs="Arial"/>
                <w:sz w:val="22"/>
                <w:szCs w:val="22"/>
              </w:rPr>
              <w:t>Identify all locations where research activity will take place.</w:t>
            </w:r>
          </w:p>
        </w:tc>
      </w:tr>
      <w:tr w:rsidR="00562576" w:rsidRPr="004C3A0B" w14:paraId="1341170E" w14:textId="77777777" w:rsidTr="000F51EB">
        <w:trPr>
          <w:trHeight w:val="454"/>
        </w:trPr>
        <w:tc>
          <w:tcPr>
            <w:tcW w:w="296" w:type="pct"/>
            <w:vAlign w:val="center"/>
          </w:tcPr>
          <w:p w14:paraId="49832D11" w14:textId="77777777" w:rsidR="00562576" w:rsidRPr="00F87E26" w:rsidRDefault="00562576" w:rsidP="000F51EB">
            <w:pPr>
              <w:rPr>
                <w:rFonts w:ascii="Arial" w:hAnsi="Arial" w:cs="Arial"/>
                <w:bCs/>
                <w:sz w:val="22"/>
                <w:szCs w:val="22"/>
              </w:rPr>
            </w:pPr>
            <w:r>
              <w:rPr>
                <w:rFonts w:ascii="Arial" w:hAnsi="Arial" w:cs="Arial"/>
                <w:bCs/>
                <w:sz w:val="22"/>
                <w:szCs w:val="22"/>
              </w:rPr>
              <w:t>8</w:t>
            </w:r>
          </w:p>
        </w:tc>
        <w:tc>
          <w:tcPr>
            <w:tcW w:w="4704" w:type="pct"/>
            <w:gridSpan w:val="4"/>
            <w:vAlign w:val="center"/>
          </w:tcPr>
          <w:p w14:paraId="43D6B1D6" w14:textId="77777777" w:rsidR="00562576" w:rsidRPr="004C3A0B" w:rsidRDefault="00562576" w:rsidP="000F51EB">
            <w:pPr>
              <w:rPr>
                <w:rFonts w:ascii="Arial" w:hAnsi="Arial" w:cs="Arial"/>
                <w:sz w:val="22"/>
                <w:szCs w:val="22"/>
              </w:rPr>
            </w:pPr>
          </w:p>
          <w:p w14:paraId="3612D7EB" w14:textId="77777777" w:rsidR="00562576" w:rsidRPr="004C3A0B" w:rsidRDefault="00562576" w:rsidP="000F51EB">
            <w:pPr>
              <w:rPr>
                <w:rFonts w:ascii="Arial" w:hAnsi="Arial" w:cs="Arial"/>
                <w:sz w:val="22"/>
                <w:szCs w:val="22"/>
              </w:rPr>
            </w:pPr>
            <w:r>
              <w:rPr>
                <w:rFonts w:ascii="Arial" w:hAnsi="Arial" w:cs="Arial"/>
                <w:sz w:val="22"/>
                <w:szCs w:val="22"/>
              </w:rPr>
              <w:t xml:space="preserve">Home, university </w:t>
            </w:r>
          </w:p>
          <w:p w14:paraId="76AB459E" w14:textId="77777777" w:rsidR="00562576" w:rsidRPr="004C3A0B" w:rsidRDefault="00562576" w:rsidP="000F51EB">
            <w:pPr>
              <w:rPr>
                <w:rFonts w:ascii="Arial" w:hAnsi="Arial" w:cs="Arial"/>
                <w:b/>
                <w:sz w:val="22"/>
                <w:szCs w:val="22"/>
              </w:rPr>
            </w:pPr>
            <w:r w:rsidRPr="004C3A0B">
              <w:rPr>
                <w:rFonts w:ascii="Arial" w:hAnsi="Arial" w:cs="Arial"/>
                <w:color w:val="808080"/>
                <w:sz w:val="18"/>
                <w:szCs w:val="18"/>
              </w:rPr>
              <w:t>(this box should expand as you type)</w:t>
            </w:r>
          </w:p>
        </w:tc>
      </w:tr>
      <w:tr w:rsidR="00562576" w:rsidRPr="004C3A0B" w14:paraId="473DCBA0" w14:textId="77777777" w:rsidTr="00562576">
        <w:trPr>
          <w:trHeight w:val="454"/>
        </w:trPr>
        <w:tc>
          <w:tcPr>
            <w:tcW w:w="296" w:type="pct"/>
            <w:shd w:val="clear" w:color="auto" w:fill="F2F2F2"/>
            <w:vAlign w:val="center"/>
          </w:tcPr>
          <w:p w14:paraId="17DBC151" w14:textId="77777777" w:rsidR="00562576" w:rsidRPr="002132F9" w:rsidRDefault="00562576" w:rsidP="000F51EB">
            <w:pPr>
              <w:spacing w:before="120"/>
              <w:rPr>
                <w:rFonts w:ascii="Arial" w:hAnsi="Arial" w:cs="Arial"/>
                <w:bCs/>
                <w:sz w:val="22"/>
                <w:szCs w:val="22"/>
              </w:rPr>
            </w:pPr>
          </w:p>
        </w:tc>
        <w:tc>
          <w:tcPr>
            <w:tcW w:w="4704" w:type="pct"/>
            <w:gridSpan w:val="4"/>
            <w:shd w:val="clear" w:color="auto" w:fill="F2F2F2"/>
            <w:vAlign w:val="center"/>
          </w:tcPr>
          <w:p w14:paraId="00F4BDC5" w14:textId="77777777" w:rsidR="00562576" w:rsidRPr="004C3A0B" w:rsidRDefault="00562576" w:rsidP="000F51EB">
            <w:pPr>
              <w:spacing w:before="120"/>
              <w:rPr>
                <w:rFonts w:ascii="Arial" w:hAnsi="Arial" w:cs="Arial"/>
                <w:b/>
                <w:sz w:val="22"/>
                <w:szCs w:val="22"/>
              </w:rPr>
            </w:pPr>
            <w:r w:rsidRPr="004C3A0B">
              <w:rPr>
                <w:rFonts w:ascii="Arial" w:hAnsi="Arial" w:cs="Arial"/>
                <w:b/>
                <w:sz w:val="22"/>
                <w:szCs w:val="22"/>
              </w:rPr>
              <w:t>Research activity outside of the UK</w:t>
            </w:r>
          </w:p>
          <w:p w14:paraId="3E02AD32" w14:textId="77777777" w:rsidR="00562576" w:rsidRPr="004C3A0B" w:rsidRDefault="00562576" w:rsidP="000F51EB">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562576" w:rsidRPr="004C3A0B" w14:paraId="505C1218" w14:textId="77777777" w:rsidTr="000F51EB">
        <w:trPr>
          <w:trHeight w:val="454"/>
        </w:trPr>
        <w:tc>
          <w:tcPr>
            <w:tcW w:w="296" w:type="pct"/>
            <w:vAlign w:val="center"/>
          </w:tcPr>
          <w:p w14:paraId="42124560" w14:textId="77777777" w:rsidR="00562576" w:rsidRPr="00F87E26" w:rsidRDefault="00562576" w:rsidP="000F51EB">
            <w:pPr>
              <w:rPr>
                <w:rFonts w:ascii="Arial" w:hAnsi="Arial" w:cs="Arial"/>
                <w:bCs/>
                <w:sz w:val="22"/>
                <w:szCs w:val="22"/>
              </w:rPr>
            </w:pPr>
            <w:r>
              <w:rPr>
                <w:rFonts w:ascii="Arial" w:hAnsi="Arial" w:cs="Arial"/>
                <w:bCs/>
                <w:sz w:val="22"/>
                <w:szCs w:val="22"/>
              </w:rPr>
              <w:lastRenderedPageBreak/>
              <w:t>9</w:t>
            </w:r>
          </w:p>
        </w:tc>
        <w:tc>
          <w:tcPr>
            <w:tcW w:w="4704" w:type="pct"/>
            <w:gridSpan w:val="4"/>
            <w:vAlign w:val="center"/>
          </w:tcPr>
          <w:p w14:paraId="6F8BD81B" w14:textId="77777777" w:rsidR="00562576" w:rsidRDefault="00562576" w:rsidP="000F51EB">
            <w:pPr>
              <w:rPr>
                <w:rFonts w:ascii="Arial" w:hAnsi="Arial" w:cs="Arial"/>
                <w:sz w:val="22"/>
                <w:szCs w:val="22"/>
              </w:rPr>
            </w:pPr>
          </w:p>
          <w:p w14:paraId="2613E9C1" w14:textId="77777777" w:rsidR="00562576" w:rsidRDefault="00562576" w:rsidP="000F51EB">
            <w:pPr>
              <w:rPr>
                <w:rFonts w:ascii="Arial" w:hAnsi="Arial" w:cs="Arial"/>
                <w:sz w:val="22"/>
                <w:szCs w:val="22"/>
              </w:rPr>
            </w:pPr>
          </w:p>
          <w:p w14:paraId="34824FA9" w14:textId="77777777" w:rsidR="00562576" w:rsidRPr="004C3A0B" w:rsidRDefault="00562576" w:rsidP="000F51EB">
            <w:pPr>
              <w:rPr>
                <w:rFonts w:ascii="Arial" w:hAnsi="Arial" w:cs="Arial"/>
                <w:sz w:val="22"/>
                <w:szCs w:val="22"/>
              </w:rPr>
            </w:pPr>
            <w:r>
              <w:rPr>
                <w:rFonts w:ascii="Arial" w:hAnsi="Arial" w:cs="Arial"/>
                <w:sz w:val="22"/>
                <w:szCs w:val="22"/>
              </w:rPr>
              <w:t>N/A</w:t>
            </w:r>
          </w:p>
          <w:p w14:paraId="7C412AA7" w14:textId="77777777" w:rsidR="00562576" w:rsidRPr="003257BD" w:rsidRDefault="00562576" w:rsidP="000F51EB">
            <w:pPr>
              <w:rPr>
                <w:rFonts w:ascii="Arial" w:hAnsi="Arial" w:cs="Arial"/>
                <w:b/>
                <w:i/>
                <w:sz w:val="22"/>
                <w:szCs w:val="22"/>
              </w:rPr>
            </w:pPr>
            <w:r w:rsidRPr="003257BD">
              <w:rPr>
                <w:rFonts w:ascii="Arial" w:hAnsi="Arial" w:cs="Arial"/>
                <w:i/>
                <w:color w:val="808080"/>
                <w:sz w:val="18"/>
                <w:szCs w:val="18"/>
              </w:rPr>
              <w:t>(this box should expand as you type)</w:t>
            </w:r>
          </w:p>
        </w:tc>
      </w:tr>
    </w:tbl>
    <w:p w14:paraId="1037B8A3" w14:textId="77777777" w:rsidR="00562576" w:rsidRDefault="00562576" w:rsidP="0056257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5824"/>
        <w:gridCol w:w="1005"/>
        <w:gridCol w:w="1006"/>
      </w:tblGrid>
      <w:tr w:rsidR="00562576" w:rsidRPr="00090CF7" w14:paraId="3EF22633" w14:textId="77777777" w:rsidTr="000F51EB">
        <w:trPr>
          <w:trHeight w:val="383"/>
        </w:trPr>
        <w:tc>
          <w:tcPr>
            <w:tcW w:w="270" w:type="pct"/>
            <w:vMerge w:val="restart"/>
            <w:shd w:val="clear" w:color="auto" w:fill="F2F2F2"/>
            <w:vAlign w:val="center"/>
          </w:tcPr>
          <w:p w14:paraId="446DE71A"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10</w:t>
            </w:r>
          </w:p>
        </w:tc>
        <w:tc>
          <w:tcPr>
            <w:tcW w:w="3513" w:type="pct"/>
            <w:vMerge w:val="restart"/>
            <w:shd w:val="clear" w:color="auto" w:fill="F2F2F2"/>
            <w:vAlign w:val="center"/>
          </w:tcPr>
          <w:p w14:paraId="3A6CDDBA"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 xml:space="preserve">Use of documentation not in the public domain: Are any documents </w:t>
            </w:r>
            <w:r w:rsidRPr="000F51EB">
              <w:rPr>
                <w:rFonts w:ascii="Arial" w:eastAsia="Calibri" w:hAnsi="Arial" w:cs="Arial"/>
                <w:b/>
                <w:sz w:val="22"/>
                <w:szCs w:val="22"/>
                <w:u w:val="single"/>
              </w:rPr>
              <w:t>NOT</w:t>
            </w:r>
            <w:r w:rsidRPr="000F51EB">
              <w:rPr>
                <w:rFonts w:ascii="Arial" w:eastAsia="Calibri" w:hAnsi="Arial" w:cs="Arial"/>
                <w:sz w:val="22"/>
                <w:szCs w:val="22"/>
              </w:rPr>
              <w:t xml:space="preserve"> publicly available? </w:t>
            </w:r>
          </w:p>
          <w:p w14:paraId="687C6DE0" w14:textId="77777777" w:rsidR="00562576" w:rsidRPr="000F51EB" w:rsidRDefault="00562576" w:rsidP="000F51EB">
            <w:pPr>
              <w:autoSpaceDE w:val="0"/>
              <w:autoSpaceDN w:val="0"/>
              <w:adjustRightInd w:val="0"/>
              <w:rPr>
                <w:rFonts w:ascii="Arial" w:eastAsia="Calibri" w:hAnsi="Arial" w:cs="Arial"/>
                <w:bCs/>
                <w:sz w:val="22"/>
                <w:szCs w:val="22"/>
              </w:rPr>
            </w:pPr>
          </w:p>
        </w:tc>
        <w:tc>
          <w:tcPr>
            <w:tcW w:w="608" w:type="pct"/>
            <w:shd w:val="clear" w:color="auto" w:fill="F2F2F2"/>
            <w:vAlign w:val="center"/>
          </w:tcPr>
          <w:p w14:paraId="047A6013" w14:textId="77777777" w:rsidR="00562576" w:rsidRPr="000F51EB" w:rsidRDefault="00562576" w:rsidP="000F51EB">
            <w:pPr>
              <w:autoSpaceDE w:val="0"/>
              <w:autoSpaceDN w:val="0"/>
              <w:adjustRightInd w:val="0"/>
              <w:jc w:val="center"/>
              <w:rPr>
                <w:rFonts w:ascii="Arial" w:eastAsia="Calibri" w:hAnsi="Arial" w:cs="Arial"/>
                <w:b/>
                <w:sz w:val="22"/>
                <w:szCs w:val="22"/>
              </w:rPr>
            </w:pPr>
            <w:r w:rsidRPr="000F51EB">
              <w:rPr>
                <w:rFonts w:ascii="Arial" w:eastAsia="Calibri" w:hAnsi="Arial" w:cs="Arial"/>
                <w:b/>
                <w:sz w:val="22"/>
                <w:szCs w:val="22"/>
              </w:rPr>
              <w:t>NO</w:t>
            </w:r>
          </w:p>
        </w:tc>
        <w:tc>
          <w:tcPr>
            <w:tcW w:w="608" w:type="pct"/>
            <w:shd w:val="clear" w:color="auto" w:fill="D9D9D9"/>
            <w:vAlign w:val="center"/>
          </w:tcPr>
          <w:p w14:paraId="379A45F5"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MS Gothic" w:eastAsia="MS Gothic" w:hAnsi="MS Gothic" w:cs="Arial" w:hint="eastAsia"/>
                <w:bCs/>
                <w:sz w:val="22"/>
                <w:szCs w:val="22"/>
              </w:rPr>
              <w:t>☒</w:t>
            </w:r>
          </w:p>
        </w:tc>
      </w:tr>
      <w:tr w:rsidR="00562576" w:rsidRPr="00090CF7" w14:paraId="0F5F91A9" w14:textId="77777777" w:rsidTr="000F51EB">
        <w:trPr>
          <w:trHeight w:val="218"/>
        </w:trPr>
        <w:tc>
          <w:tcPr>
            <w:tcW w:w="270" w:type="pct"/>
            <w:vMerge/>
            <w:shd w:val="clear" w:color="auto" w:fill="F2F2F2"/>
            <w:vAlign w:val="center"/>
          </w:tcPr>
          <w:p w14:paraId="5B2F9378" w14:textId="77777777" w:rsidR="00562576" w:rsidRPr="000F51EB" w:rsidRDefault="00562576" w:rsidP="000F51EB">
            <w:pPr>
              <w:autoSpaceDE w:val="0"/>
              <w:autoSpaceDN w:val="0"/>
              <w:adjustRightInd w:val="0"/>
              <w:rPr>
                <w:rFonts w:ascii="Arial" w:eastAsia="Calibri" w:hAnsi="Arial" w:cs="Arial"/>
                <w:bCs/>
                <w:sz w:val="22"/>
                <w:szCs w:val="22"/>
              </w:rPr>
            </w:pPr>
          </w:p>
        </w:tc>
        <w:tc>
          <w:tcPr>
            <w:tcW w:w="3513" w:type="pct"/>
            <w:vMerge/>
            <w:shd w:val="clear" w:color="auto" w:fill="F2F2F2"/>
          </w:tcPr>
          <w:p w14:paraId="58E6DD4E" w14:textId="77777777" w:rsidR="00562576" w:rsidRPr="000F51EB" w:rsidRDefault="00562576" w:rsidP="000F51EB">
            <w:pPr>
              <w:autoSpaceDE w:val="0"/>
              <w:autoSpaceDN w:val="0"/>
              <w:adjustRightInd w:val="0"/>
              <w:rPr>
                <w:rFonts w:ascii="Arial" w:eastAsia="Calibri" w:hAnsi="Arial" w:cs="Arial"/>
                <w:bCs/>
                <w:sz w:val="22"/>
                <w:szCs w:val="22"/>
              </w:rPr>
            </w:pPr>
          </w:p>
        </w:tc>
        <w:tc>
          <w:tcPr>
            <w:tcW w:w="608" w:type="pct"/>
            <w:shd w:val="clear" w:color="auto" w:fill="F2F2F2"/>
            <w:vAlign w:val="center"/>
          </w:tcPr>
          <w:p w14:paraId="4B4303E7" w14:textId="77777777" w:rsidR="00562576" w:rsidRPr="000F51EB" w:rsidRDefault="00562576" w:rsidP="000F51EB">
            <w:pPr>
              <w:autoSpaceDE w:val="0"/>
              <w:autoSpaceDN w:val="0"/>
              <w:adjustRightInd w:val="0"/>
              <w:jc w:val="center"/>
              <w:rPr>
                <w:rFonts w:ascii="Arial" w:eastAsia="Calibri" w:hAnsi="Arial" w:cs="Arial"/>
                <w:b/>
                <w:sz w:val="22"/>
                <w:szCs w:val="22"/>
              </w:rPr>
            </w:pPr>
            <w:r w:rsidRPr="000F51EB">
              <w:rPr>
                <w:rFonts w:ascii="Arial" w:eastAsia="Calibri" w:hAnsi="Arial" w:cs="Arial"/>
                <w:b/>
                <w:sz w:val="22"/>
                <w:szCs w:val="22"/>
              </w:rPr>
              <w:t>YES</w:t>
            </w:r>
          </w:p>
        </w:tc>
        <w:tc>
          <w:tcPr>
            <w:tcW w:w="608" w:type="pct"/>
            <w:shd w:val="clear" w:color="auto" w:fill="D9D9D9"/>
            <w:vAlign w:val="center"/>
          </w:tcPr>
          <w:p w14:paraId="45AEC62B"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MS Gothic" w:eastAsia="MS Gothic" w:hAnsi="MS Gothic" w:cs="Arial" w:hint="eastAsia"/>
                <w:bCs/>
                <w:sz w:val="22"/>
                <w:szCs w:val="22"/>
              </w:rPr>
              <w:t>☐</w:t>
            </w:r>
          </w:p>
        </w:tc>
      </w:tr>
      <w:tr w:rsidR="00562576" w:rsidRPr="00090CF7" w14:paraId="567501C4" w14:textId="77777777" w:rsidTr="000F51EB">
        <w:tc>
          <w:tcPr>
            <w:tcW w:w="270" w:type="pct"/>
            <w:shd w:val="clear" w:color="auto" w:fill="FFFFFF"/>
            <w:vAlign w:val="center"/>
          </w:tcPr>
          <w:p w14:paraId="4737E36C"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11</w:t>
            </w:r>
          </w:p>
        </w:tc>
        <w:tc>
          <w:tcPr>
            <w:tcW w:w="4730" w:type="pct"/>
            <w:gridSpan w:val="3"/>
            <w:shd w:val="clear" w:color="auto" w:fill="FFFFFF"/>
          </w:tcPr>
          <w:p w14:paraId="3C238947"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7D3BEE8F" w14:textId="77777777" w:rsidR="00562576" w:rsidRPr="000F51EB" w:rsidRDefault="00562576" w:rsidP="000F51EB">
            <w:pPr>
              <w:rPr>
                <w:rFonts w:ascii="Arial" w:eastAsia="Calibri" w:hAnsi="Arial" w:cs="Arial"/>
                <w:sz w:val="22"/>
                <w:szCs w:val="22"/>
              </w:rPr>
            </w:pPr>
          </w:p>
          <w:p w14:paraId="3B88899E" w14:textId="77777777" w:rsidR="00562576" w:rsidRPr="000F51EB" w:rsidRDefault="00562576" w:rsidP="000F51EB">
            <w:pPr>
              <w:rPr>
                <w:rFonts w:ascii="Arial" w:eastAsia="Calibri" w:hAnsi="Arial" w:cs="Arial"/>
                <w:sz w:val="22"/>
                <w:szCs w:val="22"/>
              </w:rPr>
            </w:pPr>
          </w:p>
          <w:p w14:paraId="69E2BB2B" w14:textId="77777777" w:rsidR="00562576" w:rsidRPr="000F51EB" w:rsidRDefault="00562576" w:rsidP="000F51EB">
            <w:pPr>
              <w:rPr>
                <w:rFonts w:ascii="Arial" w:eastAsia="Calibri" w:hAnsi="Arial" w:cs="Arial"/>
                <w:sz w:val="22"/>
                <w:szCs w:val="22"/>
              </w:rPr>
            </w:pPr>
          </w:p>
          <w:p w14:paraId="627C941C" w14:textId="77777777" w:rsidR="00562576" w:rsidRPr="000F51EB" w:rsidRDefault="00562576" w:rsidP="000F51EB">
            <w:pPr>
              <w:autoSpaceDE w:val="0"/>
              <w:autoSpaceDN w:val="0"/>
              <w:adjustRightInd w:val="0"/>
              <w:rPr>
                <w:rFonts w:ascii="Arial" w:eastAsia="Calibri" w:hAnsi="Arial" w:cs="Arial"/>
                <w:bCs/>
                <w:sz w:val="22"/>
                <w:szCs w:val="22"/>
              </w:rPr>
            </w:pPr>
            <w:r w:rsidRPr="000F51EB">
              <w:rPr>
                <w:rFonts w:ascii="Arial" w:eastAsia="Calibri" w:hAnsi="Arial" w:cs="Arial"/>
                <w:i/>
                <w:sz w:val="18"/>
                <w:szCs w:val="18"/>
              </w:rPr>
              <w:t>(this box should expand as you type)</w:t>
            </w:r>
          </w:p>
        </w:tc>
      </w:tr>
    </w:tbl>
    <w:p w14:paraId="57C0D796" w14:textId="77777777" w:rsidR="00562576" w:rsidRDefault="00562576" w:rsidP="00562576">
      <w:pPr>
        <w:autoSpaceDE w:val="0"/>
        <w:autoSpaceDN w:val="0"/>
        <w:adjustRightInd w:val="0"/>
        <w:spacing w:after="240"/>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517"/>
        <w:gridCol w:w="670"/>
        <w:gridCol w:w="648"/>
      </w:tblGrid>
      <w:tr w:rsidR="00562576" w:rsidRPr="004C3A0B" w14:paraId="2A9AD69D" w14:textId="77777777" w:rsidTr="000F51EB">
        <w:tc>
          <w:tcPr>
            <w:tcW w:w="269" w:type="pct"/>
            <w:shd w:val="clear" w:color="auto" w:fill="F2F2F2"/>
            <w:vAlign w:val="center"/>
          </w:tcPr>
          <w:p w14:paraId="0D142F6F" w14:textId="77777777" w:rsidR="00562576" w:rsidRPr="000F51EB" w:rsidRDefault="00562576" w:rsidP="000F51EB">
            <w:pPr>
              <w:autoSpaceDE w:val="0"/>
              <w:autoSpaceDN w:val="0"/>
              <w:adjustRightInd w:val="0"/>
              <w:jc w:val="center"/>
              <w:rPr>
                <w:rFonts w:ascii="Arial" w:eastAsia="Calibri" w:hAnsi="Arial" w:cs="Arial"/>
                <w:b/>
                <w:sz w:val="22"/>
                <w:szCs w:val="22"/>
              </w:rPr>
            </w:pPr>
          </w:p>
        </w:tc>
        <w:tc>
          <w:tcPr>
            <w:tcW w:w="3931" w:type="pct"/>
            <w:shd w:val="clear" w:color="auto" w:fill="F2F2F2"/>
          </w:tcPr>
          <w:p w14:paraId="5C5DA0C8" w14:textId="77777777" w:rsidR="00562576" w:rsidRPr="000F51EB" w:rsidRDefault="00562576" w:rsidP="000F51EB">
            <w:pPr>
              <w:autoSpaceDE w:val="0"/>
              <w:autoSpaceDN w:val="0"/>
              <w:adjustRightInd w:val="0"/>
              <w:jc w:val="both"/>
              <w:rPr>
                <w:rFonts w:ascii="Arial" w:eastAsia="Calibri" w:hAnsi="Arial" w:cs="Arial"/>
                <w:b/>
                <w:sz w:val="22"/>
                <w:szCs w:val="22"/>
              </w:rPr>
            </w:pPr>
            <w:r w:rsidRPr="000F51EB">
              <w:rPr>
                <w:rFonts w:ascii="Arial" w:eastAsia="Calibri" w:hAnsi="Arial" w:cs="Arial"/>
                <w:b/>
                <w:sz w:val="22"/>
                <w:szCs w:val="22"/>
              </w:rPr>
              <w:t>Does your research relate to one or more of the seven aims of the Well-being of Future Generations (Wales) Act 2015?</w:t>
            </w:r>
          </w:p>
        </w:tc>
        <w:tc>
          <w:tcPr>
            <w:tcW w:w="407" w:type="pct"/>
            <w:shd w:val="clear" w:color="auto" w:fill="F2F2F2"/>
          </w:tcPr>
          <w:p w14:paraId="4475AD14" w14:textId="77777777" w:rsidR="00562576" w:rsidRPr="000F51EB" w:rsidRDefault="00562576" w:rsidP="000F51EB">
            <w:pPr>
              <w:autoSpaceDE w:val="0"/>
              <w:autoSpaceDN w:val="0"/>
              <w:adjustRightInd w:val="0"/>
              <w:jc w:val="center"/>
              <w:rPr>
                <w:rFonts w:ascii="Arial" w:eastAsia="Calibri" w:hAnsi="Arial" w:cs="Arial"/>
                <w:b/>
                <w:bCs/>
                <w:sz w:val="22"/>
                <w:szCs w:val="22"/>
              </w:rPr>
            </w:pPr>
          </w:p>
          <w:p w14:paraId="17C4EFF1"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bCs/>
                <w:sz w:val="22"/>
                <w:szCs w:val="22"/>
              </w:rPr>
              <w:t>YES</w:t>
            </w:r>
          </w:p>
        </w:tc>
        <w:tc>
          <w:tcPr>
            <w:tcW w:w="393" w:type="pct"/>
            <w:shd w:val="clear" w:color="auto" w:fill="F2F2F2"/>
          </w:tcPr>
          <w:p w14:paraId="120C4E94" w14:textId="77777777" w:rsidR="00562576" w:rsidRPr="000F51EB" w:rsidRDefault="00562576" w:rsidP="000F51EB">
            <w:pPr>
              <w:autoSpaceDE w:val="0"/>
              <w:autoSpaceDN w:val="0"/>
              <w:adjustRightInd w:val="0"/>
              <w:jc w:val="center"/>
              <w:rPr>
                <w:rFonts w:ascii="Arial" w:eastAsia="Calibri" w:hAnsi="Arial" w:cs="Arial"/>
                <w:b/>
                <w:bCs/>
                <w:sz w:val="22"/>
                <w:szCs w:val="22"/>
              </w:rPr>
            </w:pPr>
          </w:p>
          <w:p w14:paraId="12837EF5"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bCs/>
                <w:sz w:val="22"/>
                <w:szCs w:val="22"/>
              </w:rPr>
              <w:t>NO</w:t>
            </w:r>
          </w:p>
        </w:tc>
      </w:tr>
      <w:tr w:rsidR="00562576" w:rsidRPr="004C3A0B" w14:paraId="618B1276" w14:textId="77777777" w:rsidTr="000F51EB">
        <w:trPr>
          <w:trHeight w:val="439"/>
        </w:trPr>
        <w:tc>
          <w:tcPr>
            <w:tcW w:w="269" w:type="pct"/>
            <w:shd w:val="clear" w:color="auto" w:fill="F2F2F2"/>
            <w:vAlign w:val="center"/>
          </w:tcPr>
          <w:p w14:paraId="4B73E586"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12</w:t>
            </w:r>
          </w:p>
        </w:tc>
        <w:tc>
          <w:tcPr>
            <w:tcW w:w="3931" w:type="pct"/>
            <w:shd w:val="clear" w:color="auto" w:fill="F2F2F2"/>
            <w:vAlign w:val="center"/>
          </w:tcPr>
          <w:p w14:paraId="7CFA5286"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A prosperous Wales</w:t>
            </w:r>
          </w:p>
        </w:tc>
        <w:tc>
          <w:tcPr>
            <w:tcW w:w="407" w:type="pct"/>
            <w:shd w:val="clear" w:color="auto" w:fill="BFBFBF"/>
            <w:vAlign w:val="center"/>
          </w:tcPr>
          <w:p w14:paraId="4DC24B07"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3" w:type="pct"/>
            <w:shd w:val="clear" w:color="auto" w:fill="BFBFBF"/>
            <w:vAlign w:val="center"/>
          </w:tcPr>
          <w:p w14:paraId="388EE0E5"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4EFC0CF3" w14:textId="77777777" w:rsidTr="000F51EB">
        <w:trPr>
          <w:trHeight w:val="403"/>
        </w:trPr>
        <w:tc>
          <w:tcPr>
            <w:tcW w:w="269" w:type="pct"/>
            <w:shd w:val="clear" w:color="auto" w:fill="F2F2F2"/>
            <w:vAlign w:val="center"/>
          </w:tcPr>
          <w:p w14:paraId="39F18D26"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13</w:t>
            </w:r>
          </w:p>
        </w:tc>
        <w:tc>
          <w:tcPr>
            <w:tcW w:w="3931" w:type="pct"/>
            <w:shd w:val="clear" w:color="auto" w:fill="F2F2F2"/>
            <w:vAlign w:val="center"/>
          </w:tcPr>
          <w:p w14:paraId="6361ECB6"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A resilient Wales</w:t>
            </w:r>
          </w:p>
        </w:tc>
        <w:tc>
          <w:tcPr>
            <w:tcW w:w="407" w:type="pct"/>
            <w:shd w:val="clear" w:color="auto" w:fill="BFBFBF"/>
            <w:vAlign w:val="center"/>
          </w:tcPr>
          <w:p w14:paraId="4A14BC89"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3" w:type="pct"/>
            <w:shd w:val="clear" w:color="auto" w:fill="BFBFBF"/>
            <w:vAlign w:val="center"/>
          </w:tcPr>
          <w:p w14:paraId="719D89F3"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1A7503F9" w14:textId="77777777" w:rsidTr="000F51EB">
        <w:trPr>
          <w:trHeight w:val="439"/>
        </w:trPr>
        <w:tc>
          <w:tcPr>
            <w:tcW w:w="269" w:type="pct"/>
            <w:shd w:val="clear" w:color="auto" w:fill="F2F2F2"/>
            <w:vAlign w:val="center"/>
          </w:tcPr>
          <w:p w14:paraId="4E1E336A"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14</w:t>
            </w:r>
          </w:p>
        </w:tc>
        <w:tc>
          <w:tcPr>
            <w:tcW w:w="3931" w:type="pct"/>
            <w:shd w:val="clear" w:color="auto" w:fill="F2F2F2"/>
            <w:vAlign w:val="center"/>
          </w:tcPr>
          <w:p w14:paraId="0397BE6A"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A healthier Wales</w:t>
            </w:r>
          </w:p>
        </w:tc>
        <w:tc>
          <w:tcPr>
            <w:tcW w:w="407" w:type="pct"/>
            <w:shd w:val="clear" w:color="auto" w:fill="BFBFBF"/>
            <w:vAlign w:val="center"/>
          </w:tcPr>
          <w:p w14:paraId="6C119F65"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3" w:type="pct"/>
            <w:shd w:val="clear" w:color="auto" w:fill="BFBFBF"/>
            <w:vAlign w:val="center"/>
          </w:tcPr>
          <w:p w14:paraId="6B8C16CB"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66E5B4E2" w14:textId="77777777" w:rsidTr="000F51EB">
        <w:trPr>
          <w:trHeight w:val="403"/>
        </w:trPr>
        <w:tc>
          <w:tcPr>
            <w:tcW w:w="269" w:type="pct"/>
            <w:shd w:val="clear" w:color="auto" w:fill="F2F2F2"/>
            <w:vAlign w:val="center"/>
          </w:tcPr>
          <w:p w14:paraId="33CFEC6B"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15</w:t>
            </w:r>
          </w:p>
        </w:tc>
        <w:tc>
          <w:tcPr>
            <w:tcW w:w="3931" w:type="pct"/>
            <w:shd w:val="clear" w:color="auto" w:fill="F2F2F2"/>
            <w:vAlign w:val="center"/>
          </w:tcPr>
          <w:p w14:paraId="24C2003F"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A more equal Wales</w:t>
            </w:r>
          </w:p>
        </w:tc>
        <w:tc>
          <w:tcPr>
            <w:tcW w:w="407" w:type="pct"/>
            <w:shd w:val="clear" w:color="auto" w:fill="BFBFBF"/>
            <w:vAlign w:val="center"/>
          </w:tcPr>
          <w:p w14:paraId="02898C90"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3" w:type="pct"/>
            <w:shd w:val="clear" w:color="auto" w:fill="BFBFBF"/>
            <w:vAlign w:val="center"/>
          </w:tcPr>
          <w:p w14:paraId="299EC0C9"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0835AD0F" w14:textId="77777777" w:rsidTr="000F51EB">
        <w:trPr>
          <w:trHeight w:val="403"/>
        </w:trPr>
        <w:tc>
          <w:tcPr>
            <w:tcW w:w="269" w:type="pct"/>
            <w:shd w:val="clear" w:color="auto" w:fill="F2F2F2"/>
            <w:vAlign w:val="center"/>
          </w:tcPr>
          <w:p w14:paraId="0EB5E791"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16</w:t>
            </w:r>
          </w:p>
        </w:tc>
        <w:tc>
          <w:tcPr>
            <w:tcW w:w="3931" w:type="pct"/>
            <w:shd w:val="clear" w:color="auto" w:fill="F2F2F2"/>
            <w:vAlign w:val="center"/>
          </w:tcPr>
          <w:p w14:paraId="23F7F769"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A Wales of cohesive communities</w:t>
            </w:r>
          </w:p>
        </w:tc>
        <w:tc>
          <w:tcPr>
            <w:tcW w:w="407" w:type="pct"/>
            <w:shd w:val="clear" w:color="auto" w:fill="BFBFBF"/>
            <w:vAlign w:val="center"/>
          </w:tcPr>
          <w:p w14:paraId="672193E7"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3" w:type="pct"/>
            <w:shd w:val="clear" w:color="auto" w:fill="BFBFBF"/>
            <w:vAlign w:val="center"/>
          </w:tcPr>
          <w:p w14:paraId="5671D30D"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3F0B9C08" w14:textId="77777777" w:rsidTr="000F51EB">
        <w:trPr>
          <w:trHeight w:val="439"/>
        </w:trPr>
        <w:tc>
          <w:tcPr>
            <w:tcW w:w="269" w:type="pct"/>
            <w:shd w:val="clear" w:color="auto" w:fill="F2F2F2"/>
            <w:vAlign w:val="center"/>
          </w:tcPr>
          <w:p w14:paraId="111B77A1"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17</w:t>
            </w:r>
          </w:p>
        </w:tc>
        <w:tc>
          <w:tcPr>
            <w:tcW w:w="3931" w:type="pct"/>
            <w:shd w:val="clear" w:color="auto" w:fill="F2F2F2"/>
            <w:vAlign w:val="center"/>
          </w:tcPr>
          <w:p w14:paraId="384CC076"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A Wales of vibrant culture and thriving Welsh language</w:t>
            </w:r>
          </w:p>
        </w:tc>
        <w:tc>
          <w:tcPr>
            <w:tcW w:w="407" w:type="pct"/>
            <w:shd w:val="clear" w:color="auto" w:fill="BFBFBF"/>
            <w:vAlign w:val="center"/>
          </w:tcPr>
          <w:p w14:paraId="49EE17A1"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3" w:type="pct"/>
            <w:shd w:val="clear" w:color="auto" w:fill="BFBFBF"/>
            <w:vAlign w:val="center"/>
          </w:tcPr>
          <w:p w14:paraId="594833D8"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051A6F51" w14:textId="77777777" w:rsidTr="000F51EB">
        <w:trPr>
          <w:trHeight w:val="403"/>
        </w:trPr>
        <w:tc>
          <w:tcPr>
            <w:tcW w:w="269" w:type="pct"/>
            <w:shd w:val="clear" w:color="auto" w:fill="F2F2F2"/>
            <w:vAlign w:val="center"/>
          </w:tcPr>
          <w:p w14:paraId="526D80A2"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18</w:t>
            </w:r>
          </w:p>
        </w:tc>
        <w:tc>
          <w:tcPr>
            <w:tcW w:w="3931" w:type="pct"/>
            <w:shd w:val="clear" w:color="auto" w:fill="F2F2F2"/>
            <w:vAlign w:val="center"/>
          </w:tcPr>
          <w:p w14:paraId="39DF1046"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A globally responsible Wales</w:t>
            </w:r>
          </w:p>
        </w:tc>
        <w:tc>
          <w:tcPr>
            <w:tcW w:w="407" w:type="pct"/>
            <w:shd w:val="clear" w:color="auto" w:fill="BFBFBF"/>
            <w:vAlign w:val="center"/>
          </w:tcPr>
          <w:p w14:paraId="762905CD"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3" w:type="pct"/>
            <w:shd w:val="clear" w:color="auto" w:fill="BFBFBF"/>
            <w:vAlign w:val="center"/>
          </w:tcPr>
          <w:p w14:paraId="1D0BDA32"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7ECE25E0" w14:textId="77777777" w:rsidTr="000F51EB">
        <w:trPr>
          <w:trHeight w:val="403"/>
        </w:trPr>
        <w:tc>
          <w:tcPr>
            <w:tcW w:w="269" w:type="pct"/>
            <w:shd w:val="clear" w:color="auto" w:fill="F2F2F2"/>
            <w:vAlign w:val="center"/>
          </w:tcPr>
          <w:p w14:paraId="2847A633"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19</w:t>
            </w:r>
          </w:p>
        </w:tc>
        <w:tc>
          <w:tcPr>
            <w:tcW w:w="4731" w:type="pct"/>
            <w:gridSpan w:val="3"/>
            <w:shd w:val="clear" w:color="auto" w:fill="F2F2F2"/>
            <w:vAlign w:val="center"/>
          </w:tcPr>
          <w:p w14:paraId="323E8C79" w14:textId="77777777" w:rsidR="00562576" w:rsidRPr="000F51EB" w:rsidRDefault="00562576" w:rsidP="000F51EB">
            <w:pPr>
              <w:autoSpaceDE w:val="0"/>
              <w:autoSpaceDN w:val="0"/>
              <w:adjustRightInd w:val="0"/>
              <w:rPr>
                <w:rFonts w:ascii="Arial" w:eastAsia="Calibri" w:hAnsi="Arial" w:cs="Arial"/>
                <w:bCs/>
                <w:sz w:val="22"/>
                <w:szCs w:val="22"/>
              </w:rPr>
            </w:pPr>
            <w:r w:rsidRPr="000F51EB">
              <w:rPr>
                <w:rFonts w:ascii="Arial" w:eastAsia="Calibri" w:hAnsi="Arial" w:cs="Arial"/>
                <w:sz w:val="22"/>
                <w:szCs w:val="22"/>
              </w:rPr>
              <w:t>If YES to any of the above, please give details:</w:t>
            </w:r>
          </w:p>
        </w:tc>
      </w:tr>
      <w:tr w:rsidR="00562576" w:rsidRPr="004C3A0B" w14:paraId="53E96F39" w14:textId="77777777" w:rsidTr="000F51EB">
        <w:trPr>
          <w:trHeight w:val="403"/>
        </w:trPr>
        <w:tc>
          <w:tcPr>
            <w:tcW w:w="269" w:type="pct"/>
            <w:shd w:val="clear" w:color="auto" w:fill="auto"/>
            <w:vAlign w:val="center"/>
          </w:tcPr>
          <w:p w14:paraId="42AFC42D" w14:textId="77777777" w:rsidR="00562576" w:rsidRPr="000F51EB" w:rsidRDefault="00562576" w:rsidP="000F51EB">
            <w:pPr>
              <w:autoSpaceDE w:val="0"/>
              <w:autoSpaceDN w:val="0"/>
              <w:adjustRightInd w:val="0"/>
              <w:jc w:val="center"/>
              <w:rPr>
                <w:rFonts w:ascii="Arial" w:eastAsia="Calibri" w:hAnsi="Arial" w:cs="Arial"/>
                <w:sz w:val="22"/>
                <w:szCs w:val="22"/>
              </w:rPr>
            </w:pPr>
          </w:p>
        </w:tc>
        <w:tc>
          <w:tcPr>
            <w:tcW w:w="4731" w:type="pct"/>
            <w:gridSpan w:val="3"/>
            <w:shd w:val="clear" w:color="auto" w:fill="auto"/>
            <w:vAlign w:val="center"/>
          </w:tcPr>
          <w:p w14:paraId="271CA723" w14:textId="77777777" w:rsidR="00562576" w:rsidRPr="000F51EB" w:rsidRDefault="00562576" w:rsidP="000F51EB">
            <w:pPr>
              <w:rPr>
                <w:rFonts w:ascii="Arial" w:eastAsia="Calibri" w:hAnsi="Arial" w:cs="Arial"/>
                <w:sz w:val="22"/>
                <w:szCs w:val="22"/>
              </w:rPr>
            </w:pPr>
          </w:p>
          <w:p w14:paraId="3A7505C1" w14:textId="77777777" w:rsidR="00562576" w:rsidRPr="000F51EB" w:rsidRDefault="00562576" w:rsidP="000F51EB">
            <w:pPr>
              <w:autoSpaceDE w:val="0"/>
              <w:autoSpaceDN w:val="0"/>
              <w:adjustRightInd w:val="0"/>
              <w:rPr>
                <w:rFonts w:ascii="Arial" w:eastAsia="Calibri" w:hAnsi="Arial" w:cs="Arial"/>
                <w:color w:val="808080"/>
                <w:sz w:val="18"/>
                <w:szCs w:val="18"/>
              </w:rPr>
            </w:pPr>
            <w:r w:rsidRPr="000F51EB">
              <w:rPr>
                <w:rFonts w:ascii="Arial" w:eastAsia="Calibri" w:hAnsi="Arial" w:cs="Arial"/>
                <w:sz w:val="22"/>
                <w:szCs w:val="22"/>
              </w:rPr>
              <w:t>Gender equality in the workplace is mentioned in the Well-being of Future Generations (Wales) Act 2015. This initiative attempts to increase equal access to employment prospects and decision-making responsibilities in the workplace by addressing recruiting, retention, and promotion. Employers who assist their employees through menopause would increase their engagement and dedication, decrease sickness absence and staff turnover while maintaining experience and skills, and create age and gender-inclusive workplaces, all of which may improve productivity and organisational effectiveness (Welsh Government Academi Wales, 2020).</w:t>
            </w:r>
          </w:p>
          <w:p w14:paraId="75FBE423" w14:textId="77777777" w:rsidR="00562576" w:rsidRPr="000F51EB" w:rsidRDefault="00562576" w:rsidP="000F51EB">
            <w:pPr>
              <w:autoSpaceDE w:val="0"/>
              <w:autoSpaceDN w:val="0"/>
              <w:adjustRightInd w:val="0"/>
              <w:rPr>
                <w:rFonts w:ascii="Arial" w:eastAsia="Calibri" w:hAnsi="Arial" w:cs="Arial"/>
                <w:b/>
                <w:bCs/>
                <w:sz w:val="22"/>
                <w:szCs w:val="22"/>
              </w:rPr>
            </w:pPr>
          </w:p>
        </w:tc>
      </w:tr>
    </w:tbl>
    <w:p w14:paraId="2D3F0BEC" w14:textId="77777777" w:rsidR="00562576" w:rsidRDefault="00562576" w:rsidP="00562576">
      <w:pPr>
        <w:autoSpaceDE w:val="0"/>
        <w:autoSpaceDN w:val="0"/>
        <w:adjustRightInd w:val="0"/>
        <w:spacing w:after="240"/>
        <w:jc w:val="both"/>
        <w:rPr>
          <w:rFonts w:ascii="Arial" w:hAnsi="Arial" w:cs="Arial"/>
          <w:b/>
          <w:sz w:val="22"/>
          <w:szCs w:val="22"/>
        </w:rPr>
      </w:pPr>
    </w:p>
    <w:p w14:paraId="556A5D1D" w14:textId="77777777" w:rsidR="00562576" w:rsidRPr="004C3A0B" w:rsidRDefault="00562576" w:rsidP="00562576">
      <w:pPr>
        <w:spacing w:after="240"/>
        <w:rPr>
          <w:rFonts w:ascii="Arial" w:hAnsi="Arial" w:cs="Arial"/>
          <w:b/>
          <w:sz w:val="22"/>
          <w:szCs w:val="22"/>
        </w:rPr>
      </w:pPr>
      <w:r w:rsidRPr="004C3A0B">
        <w:rPr>
          <w:rFonts w:ascii="Arial" w:hAnsi="Arial" w:cs="Arial"/>
          <w:b/>
          <w:sz w:val="22"/>
          <w:szCs w:val="22"/>
        </w:rPr>
        <w:t>SECTION F: Scope of Research Activity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526"/>
        <w:gridCol w:w="667"/>
        <w:gridCol w:w="642"/>
      </w:tblGrid>
      <w:tr w:rsidR="00562576" w:rsidRPr="004C3A0B" w14:paraId="2E788891" w14:textId="77777777" w:rsidTr="000F51EB">
        <w:trPr>
          <w:trHeight w:val="558"/>
        </w:trPr>
        <w:tc>
          <w:tcPr>
            <w:tcW w:w="269" w:type="pct"/>
            <w:shd w:val="clear" w:color="auto" w:fill="F2F2F2"/>
            <w:vAlign w:val="center"/>
          </w:tcPr>
          <w:p w14:paraId="75CF4315" w14:textId="77777777" w:rsidR="00562576" w:rsidRPr="000F51EB" w:rsidRDefault="00562576" w:rsidP="000F51EB">
            <w:pPr>
              <w:autoSpaceDE w:val="0"/>
              <w:autoSpaceDN w:val="0"/>
              <w:adjustRightInd w:val="0"/>
              <w:rPr>
                <w:rFonts w:ascii="Arial" w:eastAsia="Calibri" w:hAnsi="Arial" w:cs="Arial"/>
                <w:b/>
                <w:sz w:val="22"/>
                <w:szCs w:val="22"/>
              </w:rPr>
            </w:pPr>
          </w:p>
        </w:tc>
        <w:tc>
          <w:tcPr>
            <w:tcW w:w="3936" w:type="pct"/>
            <w:shd w:val="clear" w:color="auto" w:fill="F2F2F2"/>
            <w:vAlign w:val="center"/>
          </w:tcPr>
          <w:p w14:paraId="2FDF9806" w14:textId="77777777" w:rsidR="00562576" w:rsidRPr="000F51EB" w:rsidRDefault="00562576" w:rsidP="000F51EB">
            <w:pPr>
              <w:autoSpaceDE w:val="0"/>
              <w:autoSpaceDN w:val="0"/>
              <w:adjustRightInd w:val="0"/>
              <w:rPr>
                <w:rFonts w:ascii="Arial" w:eastAsia="Calibri" w:hAnsi="Arial" w:cs="Arial"/>
                <w:b/>
                <w:sz w:val="22"/>
                <w:szCs w:val="22"/>
              </w:rPr>
            </w:pPr>
            <w:r w:rsidRPr="000F51EB">
              <w:rPr>
                <w:rFonts w:ascii="Arial" w:eastAsia="Calibri" w:hAnsi="Arial" w:cs="Arial"/>
                <w:b/>
                <w:sz w:val="22"/>
                <w:szCs w:val="22"/>
              </w:rPr>
              <w:t>Will the research activity include:</w:t>
            </w:r>
          </w:p>
        </w:tc>
        <w:tc>
          <w:tcPr>
            <w:tcW w:w="405" w:type="pct"/>
            <w:shd w:val="clear" w:color="auto" w:fill="F2F2F2"/>
            <w:vAlign w:val="center"/>
          </w:tcPr>
          <w:p w14:paraId="2838C0DB"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bCs/>
                <w:sz w:val="22"/>
                <w:szCs w:val="22"/>
              </w:rPr>
              <w:t>YES</w:t>
            </w:r>
          </w:p>
        </w:tc>
        <w:tc>
          <w:tcPr>
            <w:tcW w:w="390" w:type="pct"/>
            <w:shd w:val="clear" w:color="auto" w:fill="F2F2F2"/>
            <w:vAlign w:val="center"/>
          </w:tcPr>
          <w:p w14:paraId="54FDE033"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bCs/>
                <w:sz w:val="22"/>
                <w:szCs w:val="22"/>
              </w:rPr>
              <w:t>NO</w:t>
            </w:r>
          </w:p>
        </w:tc>
      </w:tr>
      <w:tr w:rsidR="00562576" w:rsidRPr="004C3A0B" w14:paraId="6EEEF40B" w14:textId="77777777" w:rsidTr="000F51EB">
        <w:trPr>
          <w:trHeight w:val="439"/>
        </w:trPr>
        <w:tc>
          <w:tcPr>
            <w:tcW w:w="269" w:type="pct"/>
            <w:shd w:val="clear" w:color="auto" w:fill="F2F2F2"/>
            <w:vAlign w:val="center"/>
          </w:tcPr>
          <w:p w14:paraId="2E32D521"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1</w:t>
            </w:r>
          </w:p>
        </w:tc>
        <w:tc>
          <w:tcPr>
            <w:tcW w:w="3936" w:type="pct"/>
            <w:shd w:val="clear" w:color="auto" w:fill="F2F2F2"/>
            <w:vAlign w:val="center"/>
          </w:tcPr>
          <w:p w14:paraId="121C30F1"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Use of a questionnaire or similar research instrument?</w:t>
            </w:r>
          </w:p>
        </w:tc>
        <w:tc>
          <w:tcPr>
            <w:tcW w:w="405" w:type="pct"/>
            <w:shd w:val="clear" w:color="auto" w:fill="BFBFBF"/>
            <w:vAlign w:val="center"/>
          </w:tcPr>
          <w:p w14:paraId="7298436F"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0" w:type="pct"/>
            <w:shd w:val="clear" w:color="auto" w:fill="BFBFBF"/>
            <w:vAlign w:val="center"/>
          </w:tcPr>
          <w:p w14:paraId="79FEF736"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579E072A" w14:textId="77777777" w:rsidTr="000F51EB">
        <w:trPr>
          <w:trHeight w:val="439"/>
        </w:trPr>
        <w:tc>
          <w:tcPr>
            <w:tcW w:w="269" w:type="pct"/>
            <w:shd w:val="clear" w:color="auto" w:fill="F2F2F2"/>
            <w:vAlign w:val="center"/>
          </w:tcPr>
          <w:p w14:paraId="138328F9"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2</w:t>
            </w:r>
          </w:p>
        </w:tc>
        <w:tc>
          <w:tcPr>
            <w:tcW w:w="3936" w:type="pct"/>
            <w:shd w:val="clear" w:color="auto" w:fill="F2F2F2"/>
            <w:vAlign w:val="center"/>
          </w:tcPr>
          <w:p w14:paraId="1FA300B6"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Use of interviews?</w:t>
            </w:r>
          </w:p>
        </w:tc>
        <w:tc>
          <w:tcPr>
            <w:tcW w:w="405" w:type="pct"/>
            <w:shd w:val="clear" w:color="auto" w:fill="BFBFBF"/>
            <w:vAlign w:val="center"/>
          </w:tcPr>
          <w:p w14:paraId="7A405A29"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0" w:type="pct"/>
            <w:shd w:val="clear" w:color="auto" w:fill="BFBFBF"/>
            <w:vAlign w:val="center"/>
          </w:tcPr>
          <w:p w14:paraId="595F8D5E"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4EB6A164" w14:textId="77777777" w:rsidTr="000F51EB">
        <w:trPr>
          <w:trHeight w:val="439"/>
        </w:trPr>
        <w:tc>
          <w:tcPr>
            <w:tcW w:w="269" w:type="pct"/>
            <w:shd w:val="clear" w:color="auto" w:fill="F2F2F2"/>
            <w:vAlign w:val="center"/>
          </w:tcPr>
          <w:p w14:paraId="57AB7477"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3</w:t>
            </w:r>
          </w:p>
        </w:tc>
        <w:tc>
          <w:tcPr>
            <w:tcW w:w="3936" w:type="pct"/>
            <w:shd w:val="clear" w:color="auto" w:fill="F2F2F2"/>
            <w:vAlign w:val="center"/>
          </w:tcPr>
          <w:p w14:paraId="5C6D8B19"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Use of focus groups?</w:t>
            </w:r>
          </w:p>
        </w:tc>
        <w:tc>
          <w:tcPr>
            <w:tcW w:w="405" w:type="pct"/>
            <w:shd w:val="clear" w:color="auto" w:fill="BFBFBF"/>
            <w:vAlign w:val="center"/>
          </w:tcPr>
          <w:p w14:paraId="454A1EBC"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0" w:type="pct"/>
            <w:shd w:val="clear" w:color="auto" w:fill="BFBFBF"/>
            <w:vAlign w:val="center"/>
          </w:tcPr>
          <w:p w14:paraId="17D82365"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6B6E3676" w14:textId="77777777" w:rsidTr="000F51EB">
        <w:trPr>
          <w:trHeight w:val="403"/>
        </w:trPr>
        <w:tc>
          <w:tcPr>
            <w:tcW w:w="269" w:type="pct"/>
            <w:shd w:val="clear" w:color="auto" w:fill="F2F2F2"/>
            <w:vAlign w:val="center"/>
          </w:tcPr>
          <w:p w14:paraId="17310F6F"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4</w:t>
            </w:r>
          </w:p>
        </w:tc>
        <w:tc>
          <w:tcPr>
            <w:tcW w:w="3936" w:type="pct"/>
            <w:shd w:val="clear" w:color="auto" w:fill="F2F2F2"/>
            <w:vAlign w:val="center"/>
          </w:tcPr>
          <w:p w14:paraId="5A4B46CD"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 xml:space="preserve">Use of participant diaries? </w:t>
            </w:r>
          </w:p>
        </w:tc>
        <w:tc>
          <w:tcPr>
            <w:tcW w:w="405" w:type="pct"/>
            <w:shd w:val="clear" w:color="auto" w:fill="BFBFBF"/>
            <w:vAlign w:val="center"/>
          </w:tcPr>
          <w:p w14:paraId="4B93547F"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0" w:type="pct"/>
            <w:shd w:val="clear" w:color="auto" w:fill="BFBFBF"/>
            <w:vAlign w:val="center"/>
          </w:tcPr>
          <w:p w14:paraId="50E0973E"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4909B49B" w14:textId="77777777" w:rsidTr="000F51EB">
        <w:trPr>
          <w:trHeight w:val="403"/>
        </w:trPr>
        <w:tc>
          <w:tcPr>
            <w:tcW w:w="269" w:type="pct"/>
            <w:shd w:val="clear" w:color="auto" w:fill="F2F2F2"/>
            <w:vAlign w:val="center"/>
          </w:tcPr>
          <w:p w14:paraId="729DE7E4"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5</w:t>
            </w:r>
          </w:p>
        </w:tc>
        <w:tc>
          <w:tcPr>
            <w:tcW w:w="3936" w:type="pct"/>
            <w:shd w:val="clear" w:color="auto" w:fill="F2F2F2"/>
            <w:vAlign w:val="center"/>
          </w:tcPr>
          <w:p w14:paraId="6FCF849A"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Use of video or audio recording?</w:t>
            </w:r>
          </w:p>
        </w:tc>
        <w:tc>
          <w:tcPr>
            <w:tcW w:w="405" w:type="pct"/>
            <w:shd w:val="clear" w:color="auto" w:fill="BFBFBF"/>
            <w:vAlign w:val="center"/>
          </w:tcPr>
          <w:p w14:paraId="477B1590"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0" w:type="pct"/>
            <w:shd w:val="clear" w:color="auto" w:fill="BFBFBF"/>
            <w:vAlign w:val="center"/>
          </w:tcPr>
          <w:p w14:paraId="1F7459FB"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6971AE5D" w14:textId="77777777" w:rsidTr="000F51EB">
        <w:trPr>
          <w:trHeight w:val="403"/>
        </w:trPr>
        <w:tc>
          <w:tcPr>
            <w:tcW w:w="269" w:type="pct"/>
            <w:shd w:val="clear" w:color="auto" w:fill="F2F2F2"/>
            <w:vAlign w:val="center"/>
          </w:tcPr>
          <w:p w14:paraId="6DDB914C"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6</w:t>
            </w:r>
          </w:p>
        </w:tc>
        <w:tc>
          <w:tcPr>
            <w:tcW w:w="3936" w:type="pct"/>
            <w:shd w:val="clear" w:color="auto" w:fill="F2F2F2"/>
            <w:vAlign w:val="center"/>
          </w:tcPr>
          <w:p w14:paraId="222D3926"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Use of computer-generated log files?</w:t>
            </w:r>
          </w:p>
        </w:tc>
        <w:tc>
          <w:tcPr>
            <w:tcW w:w="405" w:type="pct"/>
            <w:shd w:val="clear" w:color="auto" w:fill="BFBFBF"/>
            <w:vAlign w:val="center"/>
          </w:tcPr>
          <w:p w14:paraId="0FC51D56"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0" w:type="pct"/>
            <w:shd w:val="clear" w:color="auto" w:fill="BFBFBF"/>
            <w:vAlign w:val="center"/>
          </w:tcPr>
          <w:p w14:paraId="7211B3D3"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73481901" w14:textId="77777777" w:rsidTr="000F51EB">
        <w:trPr>
          <w:trHeight w:val="439"/>
        </w:trPr>
        <w:tc>
          <w:tcPr>
            <w:tcW w:w="269" w:type="pct"/>
            <w:shd w:val="clear" w:color="auto" w:fill="F2F2F2"/>
            <w:vAlign w:val="center"/>
          </w:tcPr>
          <w:p w14:paraId="28AF3A15"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7</w:t>
            </w:r>
          </w:p>
        </w:tc>
        <w:tc>
          <w:tcPr>
            <w:tcW w:w="3936" w:type="pct"/>
            <w:shd w:val="clear" w:color="auto" w:fill="F2F2F2"/>
            <w:vAlign w:val="center"/>
          </w:tcPr>
          <w:p w14:paraId="170E0777"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Participant observation with their knowledge?</w:t>
            </w:r>
          </w:p>
        </w:tc>
        <w:tc>
          <w:tcPr>
            <w:tcW w:w="405" w:type="pct"/>
            <w:shd w:val="clear" w:color="auto" w:fill="BFBFBF"/>
            <w:vAlign w:val="center"/>
          </w:tcPr>
          <w:p w14:paraId="70A9DF91"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0" w:type="pct"/>
            <w:shd w:val="clear" w:color="auto" w:fill="BFBFBF"/>
            <w:vAlign w:val="center"/>
          </w:tcPr>
          <w:p w14:paraId="6E790A27"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76ECB0CA" w14:textId="77777777" w:rsidTr="000F51EB">
        <w:trPr>
          <w:trHeight w:val="403"/>
        </w:trPr>
        <w:tc>
          <w:tcPr>
            <w:tcW w:w="269" w:type="pct"/>
            <w:shd w:val="clear" w:color="auto" w:fill="F2F2F2"/>
            <w:vAlign w:val="center"/>
          </w:tcPr>
          <w:p w14:paraId="4CE4F91D"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8</w:t>
            </w:r>
          </w:p>
        </w:tc>
        <w:tc>
          <w:tcPr>
            <w:tcW w:w="3936" w:type="pct"/>
            <w:shd w:val="clear" w:color="auto" w:fill="F2F2F2"/>
            <w:vAlign w:val="center"/>
          </w:tcPr>
          <w:p w14:paraId="764FA65A"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Participant observation without their knowledge?</w:t>
            </w:r>
          </w:p>
        </w:tc>
        <w:tc>
          <w:tcPr>
            <w:tcW w:w="405" w:type="pct"/>
            <w:shd w:val="clear" w:color="auto" w:fill="BFBFBF"/>
            <w:vAlign w:val="center"/>
          </w:tcPr>
          <w:p w14:paraId="2C107575"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0" w:type="pct"/>
            <w:shd w:val="clear" w:color="auto" w:fill="BFBFBF"/>
            <w:vAlign w:val="center"/>
          </w:tcPr>
          <w:p w14:paraId="39354EAB"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5CCAFA82" w14:textId="77777777" w:rsidTr="000F51EB">
        <w:trPr>
          <w:trHeight w:val="439"/>
        </w:trPr>
        <w:tc>
          <w:tcPr>
            <w:tcW w:w="269" w:type="pct"/>
            <w:shd w:val="clear" w:color="auto" w:fill="F2F2F2"/>
            <w:vAlign w:val="center"/>
          </w:tcPr>
          <w:p w14:paraId="34BD2DED"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9</w:t>
            </w:r>
          </w:p>
        </w:tc>
        <w:tc>
          <w:tcPr>
            <w:tcW w:w="3936" w:type="pct"/>
            <w:shd w:val="clear" w:color="auto" w:fill="F2F2F2"/>
            <w:vAlign w:val="center"/>
          </w:tcPr>
          <w:p w14:paraId="5E9E2438"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Access to personal or confidential information without the participants’ specific consent?</w:t>
            </w:r>
          </w:p>
        </w:tc>
        <w:tc>
          <w:tcPr>
            <w:tcW w:w="405" w:type="pct"/>
            <w:shd w:val="clear" w:color="auto" w:fill="BFBFBF"/>
            <w:vAlign w:val="center"/>
          </w:tcPr>
          <w:p w14:paraId="404A8DF3"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0" w:type="pct"/>
            <w:shd w:val="clear" w:color="auto" w:fill="BFBFBF"/>
            <w:vAlign w:val="center"/>
          </w:tcPr>
          <w:p w14:paraId="5BE409BF"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7D9B6494" w14:textId="77777777" w:rsidTr="000F51EB">
        <w:trPr>
          <w:trHeight w:val="403"/>
        </w:trPr>
        <w:tc>
          <w:tcPr>
            <w:tcW w:w="269" w:type="pct"/>
            <w:shd w:val="clear" w:color="auto" w:fill="F2F2F2"/>
            <w:vAlign w:val="center"/>
          </w:tcPr>
          <w:p w14:paraId="3E1FE5D4"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10</w:t>
            </w:r>
          </w:p>
        </w:tc>
        <w:tc>
          <w:tcPr>
            <w:tcW w:w="3936" w:type="pct"/>
            <w:shd w:val="clear" w:color="auto" w:fill="F2F2F2"/>
            <w:vAlign w:val="center"/>
          </w:tcPr>
          <w:p w14:paraId="125D1232"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Administration of any questions, test stimuli, presentation that may be experienced as physically, mentally or emotionally harmful / offensive?</w:t>
            </w:r>
          </w:p>
        </w:tc>
        <w:tc>
          <w:tcPr>
            <w:tcW w:w="405" w:type="pct"/>
            <w:shd w:val="clear" w:color="auto" w:fill="BFBFBF"/>
            <w:vAlign w:val="center"/>
          </w:tcPr>
          <w:p w14:paraId="141766F3"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0" w:type="pct"/>
            <w:shd w:val="clear" w:color="auto" w:fill="BFBFBF"/>
            <w:vAlign w:val="center"/>
          </w:tcPr>
          <w:p w14:paraId="4866F18A"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1D29D83E" w14:textId="77777777" w:rsidTr="000F51EB">
        <w:trPr>
          <w:trHeight w:val="403"/>
        </w:trPr>
        <w:tc>
          <w:tcPr>
            <w:tcW w:w="269" w:type="pct"/>
            <w:shd w:val="clear" w:color="auto" w:fill="F2F2F2"/>
            <w:vAlign w:val="center"/>
          </w:tcPr>
          <w:p w14:paraId="735DA4F4"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11</w:t>
            </w:r>
          </w:p>
        </w:tc>
        <w:tc>
          <w:tcPr>
            <w:tcW w:w="3936" w:type="pct"/>
            <w:shd w:val="clear" w:color="auto" w:fill="F2F2F2"/>
            <w:vAlign w:val="center"/>
          </w:tcPr>
          <w:p w14:paraId="65CD67E5"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Performance of any acts which may cause embarrassment or affect self-esteem?</w:t>
            </w:r>
          </w:p>
        </w:tc>
        <w:tc>
          <w:tcPr>
            <w:tcW w:w="405" w:type="pct"/>
            <w:shd w:val="clear" w:color="auto" w:fill="BFBFBF"/>
            <w:vAlign w:val="center"/>
          </w:tcPr>
          <w:p w14:paraId="7FE26B12"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0" w:type="pct"/>
            <w:shd w:val="clear" w:color="auto" w:fill="BFBFBF"/>
            <w:vAlign w:val="center"/>
          </w:tcPr>
          <w:p w14:paraId="0DDED287"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7498D8F7" w14:textId="77777777" w:rsidTr="000F51EB">
        <w:trPr>
          <w:trHeight w:val="403"/>
        </w:trPr>
        <w:tc>
          <w:tcPr>
            <w:tcW w:w="269" w:type="pct"/>
            <w:shd w:val="clear" w:color="auto" w:fill="F2F2F2"/>
            <w:vAlign w:val="center"/>
          </w:tcPr>
          <w:p w14:paraId="48DF98D7"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12</w:t>
            </w:r>
          </w:p>
        </w:tc>
        <w:tc>
          <w:tcPr>
            <w:tcW w:w="3936" w:type="pct"/>
            <w:shd w:val="clear" w:color="auto" w:fill="F2F2F2"/>
            <w:vAlign w:val="center"/>
          </w:tcPr>
          <w:p w14:paraId="33035526"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Investigation of participants involved in illegal activities?</w:t>
            </w:r>
          </w:p>
        </w:tc>
        <w:tc>
          <w:tcPr>
            <w:tcW w:w="405" w:type="pct"/>
            <w:shd w:val="clear" w:color="auto" w:fill="BFBFBF"/>
            <w:vAlign w:val="center"/>
          </w:tcPr>
          <w:p w14:paraId="21D8E3A0"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0" w:type="pct"/>
            <w:shd w:val="clear" w:color="auto" w:fill="BFBFBF"/>
            <w:vAlign w:val="center"/>
          </w:tcPr>
          <w:p w14:paraId="4F6C9CAC"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77D02CD2" w14:textId="77777777" w:rsidTr="000F51EB">
        <w:trPr>
          <w:trHeight w:val="403"/>
        </w:trPr>
        <w:tc>
          <w:tcPr>
            <w:tcW w:w="269" w:type="pct"/>
            <w:shd w:val="clear" w:color="auto" w:fill="F2F2F2"/>
            <w:vAlign w:val="center"/>
          </w:tcPr>
          <w:p w14:paraId="5D0116D1"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13</w:t>
            </w:r>
          </w:p>
        </w:tc>
        <w:tc>
          <w:tcPr>
            <w:tcW w:w="3936" w:type="pct"/>
            <w:shd w:val="clear" w:color="auto" w:fill="F2F2F2"/>
            <w:vAlign w:val="center"/>
          </w:tcPr>
          <w:p w14:paraId="15C048B4"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Use of procedures that involve deception?</w:t>
            </w:r>
          </w:p>
        </w:tc>
        <w:tc>
          <w:tcPr>
            <w:tcW w:w="405" w:type="pct"/>
            <w:shd w:val="clear" w:color="auto" w:fill="BFBFBF"/>
            <w:vAlign w:val="center"/>
          </w:tcPr>
          <w:p w14:paraId="73C62B50"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0" w:type="pct"/>
            <w:shd w:val="clear" w:color="auto" w:fill="BFBFBF"/>
            <w:vAlign w:val="center"/>
          </w:tcPr>
          <w:p w14:paraId="3789B19E"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6A61CD5D" w14:textId="77777777" w:rsidTr="000F51EB">
        <w:trPr>
          <w:trHeight w:val="403"/>
        </w:trPr>
        <w:tc>
          <w:tcPr>
            <w:tcW w:w="269" w:type="pct"/>
            <w:shd w:val="clear" w:color="auto" w:fill="F2F2F2"/>
            <w:vAlign w:val="center"/>
          </w:tcPr>
          <w:p w14:paraId="0F953182"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14</w:t>
            </w:r>
          </w:p>
        </w:tc>
        <w:tc>
          <w:tcPr>
            <w:tcW w:w="3936" w:type="pct"/>
            <w:shd w:val="clear" w:color="auto" w:fill="F2F2F2"/>
            <w:vAlign w:val="center"/>
          </w:tcPr>
          <w:p w14:paraId="2D32CBD2"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Administration of any substance, agent or placebo?</w:t>
            </w:r>
          </w:p>
        </w:tc>
        <w:tc>
          <w:tcPr>
            <w:tcW w:w="405" w:type="pct"/>
            <w:shd w:val="clear" w:color="auto" w:fill="BFBFBF"/>
            <w:vAlign w:val="center"/>
          </w:tcPr>
          <w:p w14:paraId="4E8217C1"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0" w:type="pct"/>
            <w:shd w:val="clear" w:color="auto" w:fill="BFBFBF"/>
            <w:vAlign w:val="center"/>
          </w:tcPr>
          <w:p w14:paraId="1956068E"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5683FD49" w14:textId="77777777" w:rsidTr="000F51EB">
        <w:trPr>
          <w:trHeight w:val="403"/>
        </w:trPr>
        <w:tc>
          <w:tcPr>
            <w:tcW w:w="269" w:type="pct"/>
            <w:shd w:val="clear" w:color="auto" w:fill="F2F2F2"/>
            <w:vAlign w:val="center"/>
          </w:tcPr>
          <w:p w14:paraId="423D4B9D"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15</w:t>
            </w:r>
          </w:p>
        </w:tc>
        <w:tc>
          <w:tcPr>
            <w:tcW w:w="3936" w:type="pct"/>
            <w:shd w:val="clear" w:color="auto" w:fill="F2F2F2"/>
            <w:vAlign w:val="center"/>
          </w:tcPr>
          <w:p w14:paraId="54BB300E"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Working with live vertebrate animals?</w:t>
            </w:r>
          </w:p>
        </w:tc>
        <w:tc>
          <w:tcPr>
            <w:tcW w:w="405" w:type="pct"/>
            <w:shd w:val="clear" w:color="auto" w:fill="BFBFBF"/>
            <w:vAlign w:val="center"/>
          </w:tcPr>
          <w:p w14:paraId="3832BD68"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0" w:type="pct"/>
            <w:shd w:val="clear" w:color="auto" w:fill="BFBFBF"/>
            <w:vAlign w:val="center"/>
          </w:tcPr>
          <w:p w14:paraId="086FAE68"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77C1D740" w14:textId="77777777" w:rsidTr="000F51EB">
        <w:trPr>
          <w:trHeight w:val="403"/>
        </w:trPr>
        <w:tc>
          <w:tcPr>
            <w:tcW w:w="269" w:type="pct"/>
            <w:shd w:val="clear" w:color="auto" w:fill="F2F2F2"/>
            <w:vAlign w:val="center"/>
          </w:tcPr>
          <w:p w14:paraId="632BF140"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16</w:t>
            </w:r>
          </w:p>
        </w:tc>
        <w:tc>
          <w:tcPr>
            <w:tcW w:w="3936" w:type="pct"/>
            <w:shd w:val="clear" w:color="auto" w:fill="F2F2F2"/>
            <w:vAlign w:val="center"/>
          </w:tcPr>
          <w:p w14:paraId="133776B4"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Procedures that may have a negative impact on the environment?</w:t>
            </w:r>
          </w:p>
        </w:tc>
        <w:tc>
          <w:tcPr>
            <w:tcW w:w="405" w:type="pct"/>
            <w:shd w:val="clear" w:color="auto" w:fill="BFBFBF"/>
            <w:vAlign w:val="center"/>
          </w:tcPr>
          <w:p w14:paraId="7F7B3EF3"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0" w:type="pct"/>
            <w:shd w:val="clear" w:color="auto" w:fill="BFBFBF"/>
            <w:vAlign w:val="center"/>
          </w:tcPr>
          <w:p w14:paraId="629BF5F6"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6C1FDD" w14:paraId="0E1A5FAD" w14:textId="77777777" w:rsidTr="000F51EB">
        <w:trPr>
          <w:trHeight w:val="403"/>
        </w:trPr>
        <w:tc>
          <w:tcPr>
            <w:tcW w:w="269" w:type="pct"/>
            <w:shd w:val="clear" w:color="auto" w:fill="F2F2F2"/>
            <w:vAlign w:val="center"/>
          </w:tcPr>
          <w:p w14:paraId="5DA96121"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17</w:t>
            </w:r>
          </w:p>
        </w:tc>
        <w:tc>
          <w:tcPr>
            <w:tcW w:w="3936" w:type="pct"/>
            <w:shd w:val="clear" w:color="auto" w:fill="F2F2F2"/>
            <w:vAlign w:val="center"/>
          </w:tcPr>
          <w:p w14:paraId="6D8261DF"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Other primary data collection methods. Please indicate the type of data collection method(s) below.</w:t>
            </w:r>
          </w:p>
        </w:tc>
        <w:tc>
          <w:tcPr>
            <w:tcW w:w="405" w:type="pct"/>
            <w:vMerge w:val="restart"/>
            <w:shd w:val="clear" w:color="auto" w:fill="BFBFBF"/>
            <w:vAlign w:val="center"/>
          </w:tcPr>
          <w:p w14:paraId="11069578"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0" w:type="pct"/>
            <w:vMerge w:val="restart"/>
            <w:shd w:val="clear" w:color="auto" w:fill="BFBFBF"/>
            <w:vAlign w:val="center"/>
          </w:tcPr>
          <w:p w14:paraId="1491171E"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6C1FDD" w14:paraId="6C5FDA9B" w14:textId="77777777" w:rsidTr="000F51EB">
        <w:trPr>
          <w:trHeight w:val="403"/>
        </w:trPr>
        <w:tc>
          <w:tcPr>
            <w:tcW w:w="269" w:type="pct"/>
            <w:shd w:val="clear" w:color="auto" w:fill="auto"/>
            <w:vAlign w:val="center"/>
          </w:tcPr>
          <w:p w14:paraId="3CB648E9" w14:textId="77777777" w:rsidR="00562576" w:rsidRPr="000F51EB" w:rsidRDefault="00562576" w:rsidP="000F51EB">
            <w:pPr>
              <w:autoSpaceDE w:val="0"/>
              <w:autoSpaceDN w:val="0"/>
              <w:adjustRightInd w:val="0"/>
              <w:rPr>
                <w:rFonts w:ascii="Arial" w:eastAsia="Calibri" w:hAnsi="Arial" w:cs="Arial"/>
                <w:sz w:val="22"/>
                <w:szCs w:val="22"/>
              </w:rPr>
            </w:pPr>
          </w:p>
        </w:tc>
        <w:tc>
          <w:tcPr>
            <w:tcW w:w="3936" w:type="pct"/>
            <w:shd w:val="clear" w:color="auto" w:fill="auto"/>
            <w:vAlign w:val="center"/>
          </w:tcPr>
          <w:p w14:paraId="76BE5708"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Details of any other primary data collection method:</w:t>
            </w:r>
          </w:p>
          <w:p w14:paraId="0C178E9E" w14:textId="77777777" w:rsidR="00562576" w:rsidRPr="000F51EB" w:rsidRDefault="00562576" w:rsidP="000F51EB">
            <w:pPr>
              <w:rPr>
                <w:rFonts w:ascii="Arial" w:eastAsia="Calibri" w:hAnsi="Arial" w:cs="Arial"/>
                <w:sz w:val="22"/>
                <w:szCs w:val="22"/>
              </w:rPr>
            </w:pPr>
          </w:p>
          <w:p w14:paraId="3C0395D3" w14:textId="77777777" w:rsidR="00562576" w:rsidRPr="000F51EB" w:rsidRDefault="00562576" w:rsidP="000F51EB">
            <w:pPr>
              <w:rPr>
                <w:rFonts w:ascii="Arial" w:eastAsia="Calibri" w:hAnsi="Arial" w:cs="Arial"/>
                <w:sz w:val="22"/>
                <w:szCs w:val="22"/>
              </w:rPr>
            </w:pPr>
          </w:p>
          <w:p w14:paraId="3254BC2F" w14:textId="77777777" w:rsidR="00562576" w:rsidRPr="000F51EB" w:rsidRDefault="00562576" w:rsidP="000F51EB">
            <w:pPr>
              <w:rPr>
                <w:rFonts w:ascii="Arial" w:eastAsia="Calibri" w:hAnsi="Arial" w:cs="Arial"/>
                <w:sz w:val="22"/>
                <w:szCs w:val="22"/>
              </w:rPr>
            </w:pPr>
          </w:p>
          <w:p w14:paraId="068081A5"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18"/>
                <w:szCs w:val="18"/>
              </w:rPr>
              <w:t>(this box should expand as you type)</w:t>
            </w:r>
          </w:p>
        </w:tc>
        <w:tc>
          <w:tcPr>
            <w:tcW w:w="405" w:type="pct"/>
            <w:vMerge/>
            <w:shd w:val="clear" w:color="auto" w:fill="BFBFBF"/>
            <w:vAlign w:val="center"/>
          </w:tcPr>
          <w:p w14:paraId="651E9592" w14:textId="77777777" w:rsidR="00562576" w:rsidRPr="000F51EB" w:rsidRDefault="00562576" w:rsidP="000F51EB">
            <w:pPr>
              <w:autoSpaceDE w:val="0"/>
              <w:autoSpaceDN w:val="0"/>
              <w:adjustRightInd w:val="0"/>
              <w:jc w:val="center"/>
              <w:rPr>
                <w:rFonts w:ascii="Arial" w:eastAsia="Calibri" w:hAnsi="Arial" w:cs="Arial"/>
                <w:b/>
                <w:bCs/>
                <w:sz w:val="22"/>
                <w:szCs w:val="22"/>
              </w:rPr>
            </w:pPr>
          </w:p>
        </w:tc>
        <w:tc>
          <w:tcPr>
            <w:tcW w:w="390" w:type="pct"/>
            <w:vMerge/>
            <w:shd w:val="clear" w:color="auto" w:fill="BFBFBF"/>
            <w:vAlign w:val="center"/>
          </w:tcPr>
          <w:p w14:paraId="269E314A" w14:textId="77777777" w:rsidR="00562576" w:rsidRPr="000F51EB" w:rsidRDefault="00562576" w:rsidP="000F51EB">
            <w:pPr>
              <w:autoSpaceDE w:val="0"/>
              <w:autoSpaceDN w:val="0"/>
              <w:adjustRightInd w:val="0"/>
              <w:jc w:val="center"/>
              <w:rPr>
                <w:rFonts w:ascii="Arial" w:eastAsia="Calibri" w:hAnsi="Arial" w:cs="Arial"/>
                <w:b/>
                <w:bCs/>
                <w:sz w:val="22"/>
                <w:szCs w:val="22"/>
              </w:rPr>
            </w:pPr>
          </w:p>
        </w:tc>
      </w:tr>
    </w:tbl>
    <w:p w14:paraId="0B1D6D8B" w14:textId="77777777" w:rsidR="00562576" w:rsidRPr="004C3A0B" w:rsidRDefault="00562576" w:rsidP="00562576">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47341341" w14:textId="77777777" w:rsidR="00562576" w:rsidRPr="004C3A0B" w:rsidRDefault="00562576" w:rsidP="00562576">
      <w:pPr>
        <w:rPr>
          <w:rFonts w:ascii="Arial" w:hAnsi="Arial" w:cs="Arial"/>
          <w:bCs/>
          <w:iCs/>
          <w:sz w:val="22"/>
          <w:szCs w:val="22"/>
        </w:rPr>
      </w:pPr>
    </w:p>
    <w:p w14:paraId="64AA823A" w14:textId="77777777" w:rsidR="00562576" w:rsidRDefault="00562576" w:rsidP="00562576">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42EF2083" w14:textId="77777777" w:rsidR="00562576" w:rsidRPr="004C3A0B" w:rsidRDefault="00562576" w:rsidP="00562576">
      <w:pPr>
        <w:rPr>
          <w:rFonts w:ascii="Arial" w:hAnsi="Arial" w:cs="Arial"/>
          <w:bCs/>
          <w:iCs/>
          <w:sz w:val="22"/>
          <w:szCs w:val="22"/>
        </w:rPr>
      </w:pPr>
    </w:p>
    <w:p w14:paraId="4B6C92D3" w14:textId="77777777" w:rsidR="00562576" w:rsidRDefault="00562576" w:rsidP="00562576">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6F826D47" w14:textId="77777777" w:rsidR="00562576" w:rsidRDefault="00562576" w:rsidP="00562576">
      <w:pPr>
        <w:rPr>
          <w:rFonts w:ascii="Arial" w:hAnsi="Arial" w:cs="Arial"/>
          <w:bCs/>
        </w:rPr>
      </w:pPr>
      <w:r>
        <w:rPr>
          <w:rFonts w:ascii="Arial" w:hAnsi="Arial" w:cs="Arial"/>
          <w:bCs/>
        </w:rPr>
        <w:t>If there are no participants then do not complete this section, but go directly to section H.</w:t>
      </w:r>
    </w:p>
    <w:p w14:paraId="7B40C951" w14:textId="77777777" w:rsidR="00562576" w:rsidRDefault="00562576" w:rsidP="00562576">
      <w:pPr>
        <w:rPr>
          <w:rFonts w:ascii="Arial" w:hAnsi="Arial" w:cs="Arial"/>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6522"/>
        <w:gridCol w:w="675"/>
        <w:gridCol w:w="652"/>
      </w:tblGrid>
      <w:tr w:rsidR="00562576" w:rsidRPr="004C3A0B" w14:paraId="56525822" w14:textId="77777777" w:rsidTr="000F51EB">
        <w:tc>
          <w:tcPr>
            <w:tcW w:w="269" w:type="pct"/>
            <w:shd w:val="clear" w:color="auto" w:fill="F2F2F2"/>
            <w:vAlign w:val="center"/>
          </w:tcPr>
          <w:p w14:paraId="4B4D7232" w14:textId="77777777" w:rsidR="00562576" w:rsidRPr="000F51EB" w:rsidRDefault="00562576" w:rsidP="000F51EB">
            <w:pPr>
              <w:autoSpaceDE w:val="0"/>
              <w:autoSpaceDN w:val="0"/>
              <w:adjustRightInd w:val="0"/>
              <w:jc w:val="center"/>
              <w:rPr>
                <w:rFonts w:ascii="Arial" w:eastAsia="Calibri" w:hAnsi="Arial" w:cs="Arial"/>
                <w:b/>
                <w:sz w:val="22"/>
                <w:szCs w:val="22"/>
              </w:rPr>
            </w:pPr>
          </w:p>
        </w:tc>
        <w:tc>
          <w:tcPr>
            <w:tcW w:w="3931" w:type="pct"/>
            <w:shd w:val="clear" w:color="auto" w:fill="F2F2F2"/>
          </w:tcPr>
          <w:p w14:paraId="29EDDD3D" w14:textId="77777777" w:rsidR="00562576" w:rsidRPr="000F51EB" w:rsidRDefault="00562576" w:rsidP="000F51EB">
            <w:pPr>
              <w:autoSpaceDE w:val="0"/>
              <w:autoSpaceDN w:val="0"/>
              <w:adjustRightInd w:val="0"/>
              <w:jc w:val="both"/>
              <w:rPr>
                <w:rFonts w:ascii="Arial" w:eastAsia="Calibri" w:hAnsi="Arial" w:cs="Arial"/>
                <w:b/>
                <w:sz w:val="22"/>
                <w:szCs w:val="22"/>
              </w:rPr>
            </w:pPr>
            <w:r w:rsidRPr="000F51EB">
              <w:rPr>
                <w:rFonts w:ascii="Arial" w:eastAsia="Calibri" w:hAnsi="Arial" w:cs="Arial"/>
                <w:b/>
                <w:sz w:val="22"/>
                <w:szCs w:val="22"/>
              </w:rPr>
              <w:t>Who are the intended participants:</w:t>
            </w:r>
          </w:p>
        </w:tc>
        <w:tc>
          <w:tcPr>
            <w:tcW w:w="407" w:type="pct"/>
            <w:shd w:val="clear" w:color="auto" w:fill="F2F2F2"/>
          </w:tcPr>
          <w:p w14:paraId="2093CA67" w14:textId="77777777" w:rsidR="00562576" w:rsidRPr="000F51EB" w:rsidRDefault="00562576" w:rsidP="000F51EB">
            <w:pPr>
              <w:autoSpaceDE w:val="0"/>
              <w:autoSpaceDN w:val="0"/>
              <w:adjustRightInd w:val="0"/>
              <w:jc w:val="center"/>
              <w:rPr>
                <w:rFonts w:ascii="Arial" w:eastAsia="Calibri" w:hAnsi="Arial" w:cs="Arial"/>
                <w:b/>
                <w:bCs/>
                <w:sz w:val="22"/>
                <w:szCs w:val="22"/>
              </w:rPr>
            </w:pPr>
          </w:p>
          <w:p w14:paraId="61B63579"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bCs/>
                <w:sz w:val="22"/>
                <w:szCs w:val="22"/>
              </w:rPr>
              <w:lastRenderedPageBreak/>
              <w:t>YES</w:t>
            </w:r>
          </w:p>
        </w:tc>
        <w:tc>
          <w:tcPr>
            <w:tcW w:w="393" w:type="pct"/>
            <w:shd w:val="clear" w:color="auto" w:fill="F2F2F2"/>
          </w:tcPr>
          <w:p w14:paraId="2503B197" w14:textId="77777777" w:rsidR="00562576" w:rsidRPr="000F51EB" w:rsidRDefault="00562576" w:rsidP="000F51EB">
            <w:pPr>
              <w:autoSpaceDE w:val="0"/>
              <w:autoSpaceDN w:val="0"/>
              <w:adjustRightInd w:val="0"/>
              <w:jc w:val="center"/>
              <w:rPr>
                <w:rFonts w:ascii="Arial" w:eastAsia="Calibri" w:hAnsi="Arial" w:cs="Arial"/>
                <w:b/>
                <w:bCs/>
                <w:sz w:val="22"/>
                <w:szCs w:val="22"/>
              </w:rPr>
            </w:pPr>
          </w:p>
          <w:p w14:paraId="09200341"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bCs/>
                <w:sz w:val="22"/>
                <w:szCs w:val="22"/>
              </w:rPr>
              <w:lastRenderedPageBreak/>
              <w:t>NO</w:t>
            </w:r>
          </w:p>
        </w:tc>
      </w:tr>
      <w:tr w:rsidR="00562576" w:rsidRPr="004C3A0B" w14:paraId="103E776A" w14:textId="77777777" w:rsidTr="000F51EB">
        <w:trPr>
          <w:trHeight w:val="439"/>
        </w:trPr>
        <w:tc>
          <w:tcPr>
            <w:tcW w:w="269" w:type="pct"/>
            <w:shd w:val="clear" w:color="auto" w:fill="F2F2F2"/>
            <w:vAlign w:val="center"/>
          </w:tcPr>
          <w:p w14:paraId="0C50080F"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lastRenderedPageBreak/>
              <w:t>1</w:t>
            </w:r>
          </w:p>
        </w:tc>
        <w:tc>
          <w:tcPr>
            <w:tcW w:w="3931" w:type="pct"/>
            <w:shd w:val="clear" w:color="auto" w:fill="F2F2F2"/>
            <w:vAlign w:val="center"/>
          </w:tcPr>
          <w:p w14:paraId="084EC689"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Students or staff at the University?</w:t>
            </w:r>
          </w:p>
        </w:tc>
        <w:tc>
          <w:tcPr>
            <w:tcW w:w="407" w:type="pct"/>
            <w:shd w:val="clear" w:color="auto" w:fill="BFBFBF"/>
            <w:vAlign w:val="center"/>
          </w:tcPr>
          <w:p w14:paraId="11B2FABA"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3" w:type="pct"/>
            <w:shd w:val="clear" w:color="auto" w:fill="BFBFBF"/>
            <w:vAlign w:val="center"/>
          </w:tcPr>
          <w:p w14:paraId="3998C4F6"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235BCDA7" w14:textId="77777777" w:rsidTr="000F51EB">
        <w:trPr>
          <w:trHeight w:val="403"/>
        </w:trPr>
        <w:tc>
          <w:tcPr>
            <w:tcW w:w="269" w:type="pct"/>
            <w:shd w:val="clear" w:color="auto" w:fill="F2F2F2"/>
            <w:vAlign w:val="center"/>
          </w:tcPr>
          <w:p w14:paraId="54B6C890"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2</w:t>
            </w:r>
          </w:p>
        </w:tc>
        <w:tc>
          <w:tcPr>
            <w:tcW w:w="3931" w:type="pct"/>
            <w:shd w:val="clear" w:color="auto" w:fill="F2F2F2"/>
            <w:vAlign w:val="center"/>
          </w:tcPr>
          <w:p w14:paraId="4C509CFC"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Adults (over the age of 18 and competent to give consent)?</w:t>
            </w:r>
          </w:p>
        </w:tc>
        <w:tc>
          <w:tcPr>
            <w:tcW w:w="407" w:type="pct"/>
            <w:shd w:val="clear" w:color="auto" w:fill="BFBFBF"/>
            <w:vAlign w:val="center"/>
          </w:tcPr>
          <w:p w14:paraId="7E4B266B"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3" w:type="pct"/>
            <w:shd w:val="clear" w:color="auto" w:fill="BFBFBF"/>
            <w:vAlign w:val="center"/>
          </w:tcPr>
          <w:p w14:paraId="28122367"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55819433" w14:textId="77777777" w:rsidTr="000F51EB">
        <w:trPr>
          <w:trHeight w:val="439"/>
        </w:trPr>
        <w:tc>
          <w:tcPr>
            <w:tcW w:w="269" w:type="pct"/>
            <w:shd w:val="clear" w:color="auto" w:fill="F2F2F2"/>
            <w:vAlign w:val="center"/>
          </w:tcPr>
          <w:p w14:paraId="297C039E"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3</w:t>
            </w:r>
          </w:p>
        </w:tc>
        <w:tc>
          <w:tcPr>
            <w:tcW w:w="3931" w:type="pct"/>
            <w:shd w:val="clear" w:color="auto" w:fill="F2F2F2"/>
            <w:vAlign w:val="center"/>
          </w:tcPr>
          <w:p w14:paraId="6E59E5B5"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Vulnerable adults?</w:t>
            </w:r>
          </w:p>
        </w:tc>
        <w:tc>
          <w:tcPr>
            <w:tcW w:w="407" w:type="pct"/>
            <w:shd w:val="clear" w:color="auto" w:fill="BFBFBF"/>
            <w:vAlign w:val="center"/>
          </w:tcPr>
          <w:p w14:paraId="5110FDDB"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3" w:type="pct"/>
            <w:shd w:val="clear" w:color="auto" w:fill="BFBFBF"/>
            <w:vAlign w:val="center"/>
          </w:tcPr>
          <w:p w14:paraId="487E0A54"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40724ADF" w14:textId="77777777" w:rsidTr="000F51EB">
        <w:trPr>
          <w:trHeight w:val="403"/>
        </w:trPr>
        <w:tc>
          <w:tcPr>
            <w:tcW w:w="269" w:type="pct"/>
            <w:shd w:val="clear" w:color="auto" w:fill="F2F2F2"/>
            <w:vAlign w:val="center"/>
          </w:tcPr>
          <w:p w14:paraId="22C3D751"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4</w:t>
            </w:r>
          </w:p>
        </w:tc>
        <w:tc>
          <w:tcPr>
            <w:tcW w:w="3931" w:type="pct"/>
            <w:shd w:val="clear" w:color="auto" w:fill="F2F2F2"/>
            <w:vAlign w:val="center"/>
          </w:tcPr>
          <w:p w14:paraId="237B9091"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Children and Young People under the age of 18? (Consent from Parent, Carer or Guardian will be required)</w:t>
            </w:r>
          </w:p>
        </w:tc>
        <w:tc>
          <w:tcPr>
            <w:tcW w:w="407" w:type="pct"/>
            <w:shd w:val="clear" w:color="auto" w:fill="BFBFBF"/>
            <w:vAlign w:val="center"/>
          </w:tcPr>
          <w:p w14:paraId="0AAD0C5C"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3" w:type="pct"/>
            <w:shd w:val="clear" w:color="auto" w:fill="BFBFBF"/>
            <w:vAlign w:val="center"/>
          </w:tcPr>
          <w:p w14:paraId="5D9804D6"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778C8297" w14:textId="77777777" w:rsidTr="000F51EB">
        <w:trPr>
          <w:trHeight w:val="403"/>
        </w:trPr>
        <w:tc>
          <w:tcPr>
            <w:tcW w:w="269" w:type="pct"/>
            <w:shd w:val="clear" w:color="auto" w:fill="F2F2F2"/>
            <w:vAlign w:val="center"/>
          </w:tcPr>
          <w:p w14:paraId="1D0ADF7A"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5</w:t>
            </w:r>
          </w:p>
        </w:tc>
        <w:tc>
          <w:tcPr>
            <w:tcW w:w="3931" w:type="pct"/>
            <w:shd w:val="clear" w:color="auto" w:fill="F2F2F2"/>
            <w:vAlign w:val="center"/>
          </w:tcPr>
          <w:p w14:paraId="761599AC"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Prisoners?</w:t>
            </w:r>
          </w:p>
        </w:tc>
        <w:tc>
          <w:tcPr>
            <w:tcW w:w="407" w:type="pct"/>
            <w:shd w:val="clear" w:color="auto" w:fill="BFBFBF"/>
            <w:vAlign w:val="center"/>
          </w:tcPr>
          <w:p w14:paraId="26D61724"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3" w:type="pct"/>
            <w:shd w:val="clear" w:color="auto" w:fill="BFBFBF"/>
            <w:vAlign w:val="center"/>
          </w:tcPr>
          <w:p w14:paraId="62605642"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2A6F3ABC" w14:textId="77777777" w:rsidTr="000F51EB">
        <w:trPr>
          <w:trHeight w:val="439"/>
        </w:trPr>
        <w:tc>
          <w:tcPr>
            <w:tcW w:w="269" w:type="pct"/>
            <w:shd w:val="clear" w:color="auto" w:fill="F2F2F2"/>
            <w:vAlign w:val="center"/>
          </w:tcPr>
          <w:p w14:paraId="5D9A48CF"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6</w:t>
            </w:r>
          </w:p>
        </w:tc>
        <w:tc>
          <w:tcPr>
            <w:tcW w:w="3931" w:type="pct"/>
            <w:shd w:val="clear" w:color="auto" w:fill="F2F2F2"/>
            <w:vAlign w:val="center"/>
          </w:tcPr>
          <w:p w14:paraId="15AA42B1"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Young offenders?</w:t>
            </w:r>
          </w:p>
        </w:tc>
        <w:tc>
          <w:tcPr>
            <w:tcW w:w="407" w:type="pct"/>
            <w:shd w:val="clear" w:color="auto" w:fill="BFBFBF"/>
            <w:vAlign w:val="center"/>
          </w:tcPr>
          <w:p w14:paraId="269C13E8"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3" w:type="pct"/>
            <w:shd w:val="clear" w:color="auto" w:fill="BFBFBF"/>
            <w:vAlign w:val="center"/>
          </w:tcPr>
          <w:p w14:paraId="212EB8DC"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5CF07599" w14:textId="77777777" w:rsidTr="000F51EB">
        <w:trPr>
          <w:trHeight w:val="403"/>
        </w:trPr>
        <w:tc>
          <w:tcPr>
            <w:tcW w:w="269" w:type="pct"/>
            <w:shd w:val="clear" w:color="auto" w:fill="F2F2F2"/>
            <w:vAlign w:val="center"/>
          </w:tcPr>
          <w:p w14:paraId="71F3359E"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7</w:t>
            </w:r>
          </w:p>
        </w:tc>
        <w:tc>
          <w:tcPr>
            <w:tcW w:w="3931" w:type="pct"/>
            <w:shd w:val="clear" w:color="auto" w:fill="F2F2F2"/>
            <w:vAlign w:val="center"/>
          </w:tcPr>
          <w:p w14:paraId="28CDCDDF"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Those who could be considered to have a particularly dependent relationship with the investigator or a gatekeeper?</w:t>
            </w:r>
          </w:p>
        </w:tc>
        <w:tc>
          <w:tcPr>
            <w:tcW w:w="407" w:type="pct"/>
            <w:shd w:val="clear" w:color="auto" w:fill="BFBFBF"/>
            <w:vAlign w:val="center"/>
          </w:tcPr>
          <w:p w14:paraId="508196C4"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3" w:type="pct"/>
            <w:shd w:val="clear" w:color="auto" w:fill="BFBFBF"/>
            <w:vAlign w:val="center"/>
          </w:tcPr>
          <w:p w14:paraId="48EFCBA9"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3B299FB1" w14:textId="77777777" w:rsidTr="000F51EB">
        <w:trPr>
          <w:trHeight w:val="403"/>
        </w:trPr>
        <w:tc>
          <w:tcPr>
            <w:tcW w:w="269" w:type="pct"/>
            <w:shd w:val="clear" w:color="auto" w:fill="F2F2F2"/>
            <w:vAlign w:val="center"/>
          </w:tcPr>
          <w:p w14:paraId="46D1341F"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8</w:t>
            </w:r>
          </w:p>
        </w:tc>
        <w:tc>
          <w:tcPr>
            <w:tcW w:w="3931" w:type="pct"/>
            <w:shd w:val="clear" w:color="auto" w:fill="F2F2F2"/>
            <w:vAlign w:val="center"/>
          </w:tcPr>
          <w:p w14:paraId="5177C323"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People engaged in illegal activities?</w:t>
            </w:r>
          </w:p>
        </w:tc>
        <w:tc>
          <w:tcPr>
            <w:tcW w:w="407" w:type="pct"/>
            <w:shd w:val="clear" w:color="auto" w:fill="BFBFBF"/>
            <w:vAlign w:val="center"/>
          </w:tcPr>
          <w:p w14:paraId="7DC53237"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3" w:type="pct"/>
            <w:shd w:val="clear" w:color="auto" w:fill="BFBFBF"/>
            <w:vAlign w:val="center"/>
          </w:tcPr>
          <w:p w14:paraId="095B5B65"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2C845D4C" w14:textId="77777777" w:rsidTr="000F51EB">
        <w:trPr>
          <w:trHeight w:val="403"/>
        </w:trPr>
        <w:tc>
          <w:tcPr>
            <w:tcW w:w="269" w:type="pct"/>
            <w:shd w:val="clear" w:color="auto" w:fill="F2F2F2"/>
            <w:vAlign w:val="center"/>
          </w:tcPr>
          <w:p w14:paraId="02DC4293"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9</w:t>
            </w:r>
          </w:p>
        </w:tc>
        <w:tc>
          <w:tcPr>
            <w:tcW w:w="3931" w:type="pct"/>
            <w:shd w:val="clear" w:color="auto" w:fill="F2F2F2"/>
            <w:vAlign w:val="center"/>
          </w:tcPr>
          <w:p w14:paraId="7BFE28F2"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Others. Please indicate the participants below, and specifically any group who may be unable to give consent.</w:t>
            </w:r>
          </w:p>
          <w:p w14:paraId="38288749" w14:textId="77777777" w:rsidR="00562576" w:rsidRPr="000F51EB" w:rsidRDefault="00562576" w:rsidP="000F51EB">
            <w:pPr>
              <w:autoSpaceDE w:val="0"/>
              <w:autoSpaceDN w:val="0"/>
              <w:adjustRightInd w:val="0"/>
              <w:rPr>
                <w:rFonts w:ascii="Arial" w:eastAsia="Calibri" w:hAnsi="Arial" w:cs="Arial"/>
                <w:sz w:val="22"/>
                <w:szCs w:val="22"/>
              </w:rPr>
            </w:pPr>
          </w:p>
        </w:tc>
        <w:tc>
          <w:tcPr>
            <w:tcW w:w="407" w:type="pct"/>
            <w:vMerge w:val="restart"/>
            <w:shd w:val="clear" w:color="auto" w:fill="BFBFBF"/>
            <w:vAlign w:val="center"/>
          </w:tcPr>
          <w:p w14:paraId="21BC6F03"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393" w:type="pct"/>
            <w:vMerge w:val="restart"/>
            <w:shd w:val="clear" w:color="auto" w:fill="BFBFBF"/>
            <w:vAlign w:val="center"/>
          </w:tcPr>
          <w:p w14:paraId="43C3181B"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2144808B" w14:textId="77777777" w:rsidTr="000F51EB">
        <w:trPr>
          <w:trHeight w:val="403"/>
        </w:trPr>
        <w:tc>
          <w:tcPr>
            <w:tcW w:w="269" w:type="pct"/>
            <w:shd w:val="clear" w:color="auto" w:fill="auto"/>
            <w:vAlign w:val="center"/>
          </w:tcPr>
          <w:p w14:paraId="20BD9A1A" w14:textId="77777777" w:rsidR="00562576" w:rsidRPr="000F51EB" w:rsidRDefault="00562576" w:rsidP="000F51EB">
            <w:pPr>
              <w:autoSpaceDE w:val="0"/>
              <w:autoSpaceDN w:val="0"/>
              <w:adjustRightInd w:val="0"/>
              <w:jc w:val="center"/>
              <w:rPr>
                <w:rFonts w:ascii="Arial" w:eastAsia="Calibri" w:hAnsi="Arial" w:cs="Arial"/>
                <w:sz w:val="22"/>
                <w:szCs w:val="22"/>
              </w:rPr>
            </w:pPr>
          </w:p>
        </w:tc>
        <w:tc>
          <w:tcPr>
            <w:tcW w:w="3931" w:type="pct"/>
            <w:shd w:val="clear" w:color="auto" w:fill="auto"/>
            <w:vAlign w:val="center"/>
          </w:tcPr>
          <w:p w14:paraId="4FA30376"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Details of any other participant groups:</w:t>
            </w:r>
          </w:p>
          <w:p w14:paraId="0C136CF1" w14:textId="77777777" w:rsidR="00562576" w:rsidRPr="000F51EB" w:rsidRDefault="00562576" w:rsidP="000F51EB">
            <w:pPr>
              <w:rPr>
                <w:rFonts w:ascii="Arial" w:eastAsia="Calibri" w:hAnsi="Arial" w:cs="Arial"/>
                <w:sz w:val="22"/>
                <w:szCs w:val="22"/>
              </w:rPr>
            </w:pPr>
          </w:p>
          <w:p w14:paraId="0A392C6A" w14:textId="77777777" w:rsidR="00562576" w:rsidRPr="000F51EB" w:rsidRDefault="00562576" w:rsidP="000F51EB">
            <w:pPr>
              <w:rPr>
                <w:rFonts w:ascii="Arial" w:eastAsia="Calibri" w:hAnsi="Arial" w:cs="Arial"/>
                <w:sz w:val="22"/>
                <w:szCs w:val="22"/>
              </w:rPr>
            </w:pPr>
          </w:p>
          <w:p w14:paraId="290583F9" w14:textId="77777777" w:rsidR="00562576" w:rsidRPr="000F51EB" w:rsidRDefault="00562576" w:rsidP="000F51EB">
            <w:pPr>
              <w:rPr>
                <w:rFonts w:ascii="Arial" w:eastAsia="Calibri" w:hAnsi="Arial" w:cs="Arial"/>
                <w:sz w:val="22"/>
                <w:szCs w:val="22"/>
              </w:rPr>
            </w:pPr>
          </w:p>
          <w:p w14:paraId="5BA6C331"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color w:val="808080"/>
                <w:sz w:val="18"/>
                <w:szCs w:val="18"/>
              </w:rPr>
              <w:t>(this box should expand as you type)</w:t>
            </w:r>
          </w:p>
        </w:tc>
        <w:tc>
          <w:tcPr>
            <w:tcW w:w="407" w:type="pct"/>
            <w:vMerge/>
            <w:shd w:val="clear" w:color="auto" w:fill="BFBFBF"/>
            <w:vAlign w:val="center"/>
          </w:tcPr>
          <w:p w14:paraId="68F21D90" w14:textId="77777777" w:rsidR="00562576" w:rsidRPr="000F51EB" w:rsidRDefault="00562576" w:rsidP="000F51EB">
            <w:pPr>
              <w:autoSpaceDE w:val="0"/>
              <w:autoSpaceDN w:val="0"/>
              <w:adjustRightInd w:val="0"/>
              <w:jc w:val="center"/>
              <w:rPr>
                <w:rFonts w:ascii="Arial" w:eastAsia="Calibri" w:hAnsi="Arial" w:cs="Arial"/>
                <w:b/>
                <w:bCs/>
                <w:sz w:val="22"/>
                <w:szCs w:val="22"/>
              </w:rPr>
            </w:pPr>
          </w:p>
        </w:tc>
        <w:tc>
          <w:tcPr>
            <w:tcW w:w="393" w:type="pct"/>
            <w:vMerge/>
            <w:shd w:val="clear" w:color="auto" w:fill="BFBFBF"/>
            <w:vAlign w:val="center"/>
          </w:tcPr>
          <w:p w14:paraId="13C326F3" w14:textId="77777777" w:rsidR="00562576" w:rsidRPr="000F51EB" w:rsidRDefault="00562576" w:rsidP="000F51EB">
            <w:pPr>
              <w:autoSpaceDE w:val="0"/>
              <w:autoSpaceDN w:val="0"/>
              <w:adjustRightInd w:val="0"/>
              <w:jc w:val="center"/>
              <w:rPr>
                <w:rFonts w:ascii="Arial" w:eastAsia="Calibri" w:hAnsi="Arial" w:cs="Arial"/>
                <w:b/>
                <w:bCs/>
                <w:sz w:val="22"/>
                <w:szCs w:val="22"/>
              </w:rPr>
            </w:pPr>
          </w:p>
        </w:tc>
      </w:tr>
    </w:tbl>
    <w:p w14:paraId="4853B841" w14:textId="77777777" w:rsidR="00562576" w:rsidRPr="00D71982" w:rsidRDefault="00562576" w:rsidP="00562576">
      <w:pPr>
        <w:rPr>
          <w:rFonts w:ascii="Arial" w:hAnsi="Arial" w:cs="Arial"/>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2577"/>
        <w:gridCol w:w="5258"/>
      </w:tblGrid>
      <w:tr w:rsidR="00562576" w:rsidRPr="004C3A0B" w14:paraId="6915C4FD" w14:textId="77777777" w:rsidTr="000F51EB">
        <w:trPr>
          <w:trHeight w:val="403"/>
        </w:trPr>
        <w:tc>
          <w:tcPr>
            <w:tcW w:w="269" w:type="pct"/>
            <w:tcBorders>
              <w:bottom w:val="single" w:sz="4" w:space="0" w:color="auto"/>
            </w:tcBorders>
            <w:shd w:val="clear" w:color="auto" w:fill="F2F2F2"/>
          </w:tcPr>
          <w:p w14:paraId="50125231" w14:textId="77777777" w:rsidR="00562576" w:rsidRPr="000F51EB" w:rsidRDefault="00562576" w:rsidP="000F51EB">
            <w:pPr>
              <w:rPr>
                <w:rFonts w:ascii="Arial" w:eastAsia="Calibri" w:hAnsi="Arial" w:cs="Arial"/>
                <w:bCs/>
                <w:sz w:val="22"/>
                <w:szCs w:val="22"/>
              </w:rPr>
            </w:pPr>
          </w:p>
        </w:tc>
        <w:tc>
          <w:tcPr>
            <w:tcW w:w="4731" w:type="pct"/>
            <w:gridSpan w:val="2"/>
            <w:tcBorders>
              <w:bottom w:val="single" w:sz="4" w:space="0" w:color="auto"/>
            </w:tcBorders>
            <w:shd w:val="clear" w:color="auto" w:fill="F2F2F2"/>
            <w:vAlign w:val="center"/>
          </w:tcPr>
          <w:p w14:paraId="1D53BD9C" w14:textId="77777777" w:rsidR="00562576" w:rsidRPr="000F51EB" w:rsidRDefault="00562576" w:rsidP="000F51EB">
            <w:pPr>
              <w:rPr>
                <w:rFonts w:ascii="Arial" w:eastAsia="Calibri" w:hAnsi="Arial" w:cs="Arial"/>
                <w:b/>
                <w:sz w:val="22"/>
                <w:szCs w:val="22"/>
              </w:rPr>
            </w:pPr>
            <w:r w:rsidRPr="000F51EB">
              <w:rPr>
                <w:rFonts w:ascii="Arial" w:eastAsia="Calibri" w:hAnsi="Arial" w:cs="Arial"/>
                <w:b/>
                <w:sz w:val="22"/>
                <w:szCs w:val="22"/>
              </w:rPr>
              <w:t>Participant numbers and source</w:t>
            </w:r>
          </w:p>
          <w:p w14:paraId="6C99DF35"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 xml:space="preserve">Provide an estimate of the expected number of participants. How will you identify participants and how will they be recruited? </w:t>
            </w:r>
          </w:p>
        </w:tc>
      </w:tr>
      <w:tr w:rsidR="00562576" w:rsidRPr="004C3A0B" w14:paraId="674C7784" w14:textId="77777777" w:rsidTr="000F51EB">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vAlign w:val="center"/>
          </w:tcPr>
          <w:p w14:paraId="31830EAB" w14:textId="77777777" w:rsidR="00562576" w:rsidRPr="000F51EB" w:rsidRDefault="00562576" w:rsidP="000F51EB">
            <w:pPr>
              <w:jc w:val="center"/>
              <w:rPr>
                <w:rFonts w:ascii="Arial" w:eastAsia="Calibri" w:hAnsi="Arial" w:cs="Arial"/>
                <w:sz w:val="22"/>
                <w:szCs w:val="22"/>
              </w:rPr>
            </w:pPr>
            <w:r w:rsidRPr="000F51EB">
              <w:rPr>
                <w:rFonts w:ascii="Arial" w:eastAsia="Calibri" w:hAnsi="Arial" w:cs="Arial"/>
                <w:sz w:val="22"/>
                <w:szCs w:val="22"/>
              </w:rPr>
              <w:t>10</w:t>
            </w:r>
          </w:p>
        </w:tc>
        <w:tc>
          <w:tcPr>
            <w:tcW w:w="1558" w:type="pct"/>
            <w:tcBorders>
              <w:top w:val="single" w:sz="4" w:space="0" w:color="auto"/>
              <w:left w:val="single" w:sz="4" w:space="0" w:color="auto"/>
              <w:bottom w:val="single" w:sz="4" w:space="0" w:color="auto"/>
              <w:right w:val="single" w:sz="4" w:space="0" w:color="auto"/>
            </w:tcBorders>
            <w:shd w:val="clear" w:color="auto" w:fill="F2F2F2"/>
            <w:vAlign w:val="center"/>
          </w:tcPr>
          <w:p w14:paraId="0FD74B27" w14:textId="77777777" w:rsidR="00562576" w:rsidRPr="000F51EB" w:rsidRDefault="00562576" w:rsidP="000F51EB">
            <w:pPr>
              <w:rPr>
                <w:rFonts w:ascii="Arial" w:eastAsia="Calibri" w:hAnsi="Arial" w:cs="Arial"/>
                <w:sz w:val="22"/>
                <w:szCs w:val="22"/>
              </w:rPr>
            </w:pPr>
            <w:r w:rsidRPr="000F51EB">
              <w:rPr>
                <w:rFonts w:ascii="Arial" w:eastAsia="Calibri" w:hAnsi="Arial" w:cs="Arial"/>
                <w:sz w:val="22"/>
                <w:szCs w:val="22"/>
              </w:rPr>
              <w:t>How many participants are expected?</w:t>
            </w:r>
          </w:p>
          <w:p w14:paraId="5A25747A" w14:textId="77777777" w:rsidR="00562576" w:rsidRPr="000F51EB" w:rsidRDefault="00562576" w:rsidP="000F51EB">
            <w:pPr>
              <w:rPr>
                <w:rFonts w:ascii="Arial" w:eastAsia="Calibri" w:hAnsi="Arial" w:cs="Arial"/>
                <w:sz w:val="22"/>
                <w:szCs w:val="22"/>
              </w:rPr>
            </w:pPr>
          </w:p>
        </w:tc>
        <w:tc>
          <w:tcPr>
            <w:tcW w:w="3173" w:type="pct"/>
            <w:tcBorders>
              <w:top w:val="single" w:sz="4" w:space="0" w:color="auto"/>
              <w:left w:val="single" w:sz="4" w:space="0" w:color="auto"/>
              <w:bottom w:val="single" w:sz="4" w:space="0" w:color="auto"/>
              <w:right w:val="single" w:sz="4" w:space="0" w:color="auto"/>
            </w:tcBorders>
            <w:shd w:val="clear" w:color="auto" w:fill="auto"/>
            <w:vAlign w:val="center"/>
          </w:tcPr>
          <w:p w14:paraId="09B8D95D" w14:textId="77777777" w:rsidR="00562576" w:rsidRPr="000F51EB" w:rsidRDefault="00562576" w:rsidP="000F51EB">
            <w:pPr>
              <w:rPr>
                <w:rFonts w:ascii="Arial" w:eastAsia="Calibri" w:hAnsi="Arial" w:cs="Arial"/>
                <w:sz w:val="22"/>
                <w:szCs w:val="22"/>
              </w:rPr>
            </w:pPr>
          </w:p>
          <w:p w14:paraId="78BEFD2A" w14:textId="77777777" w:rsidR="00562576" w:rsidRPr="000F51EB" w:rsidRDefault="00562576" w:rsidP="000F51EB">
            <w:pPr>
              <w:rPr>
                <w:rFonts w:ascii="Arial" w:eastAsia="Calibri" w:hAnsi="Arial" w:cs="Arial"/>
                <w:sz w:val="22"/>
                <w:szCs w:val="22"/>
              </w:rPr>
            </w:pPr>
          </w:p>
          <w:p w14:paraId="27A76422" w14:textId="77777777" w:rsidR="00562576" w:rsidRPr="000F51EB" w:rsidRDefault="00562576" w:rsidP="000F51EB">
            <w:pPr>
              <w:rPr>
                <w:rFonts w:ascii="Arial" w:eastAsia="Calibri" w:hAnsi="Arial" w:cs="Arial"/>
                <w:sz w:val="22"/>
                <w:szCs w:val="22"/>
              </w:rPr>
            </w:pPr>
          </w:p>
          <w:p w14:paraId="13E09198" w14:textId="77777777" w:rsidR="00562576" w:rsidRPr="000F51EB" w:rsidRDefault="00562576" w:rsidP="000F51EB">
            <w:pPr>
              <w:rPr>
                <w:rFonts w:ascii="Arial" w:eastAsia="Calibri" w:hAnsi="Arial" w:cs="Arial"/>
                <w:b/>
                <w:sz w:val="22"/>
                <w:szCs w:val="22"/>
              </w:rPr>
            </w:pPr>
            <w:r w:rsidRPr="000F51EB">
              <w:rPr>
                <w:rFonts w:ascii="Arial" w:eastAsia="Calibri" w:hAnsi="Arial" w:cs="Arial"/>
                <w:i/>
                <w:color w:val="808080"/>
                <w:sz w:val="18"/>
                <w:szCs w:val="18"/>
              </w:rPr>
              <w:t>(this box should expand as you type)</w:t>
            </w:r>
          </w:p>
        </w:tc>
      </w:tr>
      <w:tr w:rsidR="00562576" w:rsidRPr="004C3A0B" w14:paraId="0EB810CF" w14:textId="77777777" w:rsidTr="000F51EB">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vAlign w:val="center"/>
          </w:tcPr>
          <w:p w14:paraId="7A622172" w14:textId="77777777" w:rsidR="00562576" w:rsidRPr="000F51EB" w:rsidRDefault="00562576" w:rsidP="000F51EB">
            <w:pPr>
              <w:jc w:val="center"/>
              <w:rPr>
                <w:rFonts w:ascii="Arial" w:eastAsia="Calibri" w:hAnsi="Arial" w:cs="Arial"/>
                <w:sz w:val="22"/>
                <w:szCs w:val="22"/>
              </w:rPr>
            </w:pPr>
            <w:r w:rsidRPr="000F51EB">
              <w:rPr>
                <w:rFonts w:ascii="Arial" w:eastAsia="Calibri" w:hAnsi="Arial" w:cs="Arial"/>
                <w:sz w:val="22"/>
                <w:szCs w:val="22"/>
              </w:rPr>
              <w:t>11</w:t>
            </w:r>
          </w:p>
        </w:tc>
        <w:tc>
          <w:tcPr>
            <w:tcW w:w="1558" w:type="pct"/>
            <w:tcBorders>
              <w:top w:val="single" w:sz="4" w:space="0" w:color="auto"/>
              <w:left w:val="single" w:sz="4" w:space="0" w:color="auto"/>
              <w:bottom w:val="single" w:sz="4" w:space="0" w:color="auto"/>
              <w:right w:val="single" w:sz="4" w:space="0" w:color="auto"/>
            </w:tcBorders>
            <w:shd w:val="clear" w:color="auto" w:fill="F2F2F2"/>
            <w:vAlign w:val="center"/>
          </w:tcPr>
          <w:p w14:paraId="4AD8AC83" w14:textId="77777777" w:rsidR="00562576" w:rsidRPr="000F51EB" w:rsidRDefault="00562576" w:rsidP="000F51EB">
            <w:pPr>
              <w:rPr>
                <w:rFonts w:ascii="Arial" w:eastAsia="Calibri" w:hAnsi="Arial" w:cs="Arial"/>
                <w:sz w:val="22"/>
                <w:szCs w:val="22"/>
              </w:rPr>
            </w:pPr>
            <w:r w:rsidRPr="000F51EB">
              <w:rPr>
                <w:rFonts w:ascii="Arial" w:eastAsia="Calibri" w:hAnsi="Arial" w:cs="Arial"/>
                <w:sz w:val="22"/>
                <w:szCs w:val="22"/>
              </w:rPr>
              <w:t>Who will the participants be?</w:t>
            </w:r>
          </w:p>
          <w:p w14:paraId="49206A88" w14:textId="77777777" w:rsidR="00562576" w:rsidRPr="000F51EB" w:rsidRDefault="00562576" w:rsidP="000F51EB">
            <w:pPr>
              <w:rPr>
                <w:rFonts w:ascii="Arial" w:eastAsia="Calibri" w:hAnsi="Arial" w:cs="Arial"/>
                <w:sz w:val="22"/>
                <w:szCs w:val="22"/>
              </w:rPr>
            </w:pPr>
          </w:p>
        </w:tc>
        <w:tc>
          <w:tcPr>
            <w:tcW w:w="3173" w:type="pct"/>
            <w:tcBorders>
              <w:top w:val="single" w:sz="4" w:space="0" w:color="auto"/>
              <w:left w:val="single" w:sz="4" w:space="0" w:color="auto"/>
              <w:bottom w:val="single" w:sz="4" w:space="0" w:color="auto"/>
              <w:right w:val="single" w:sz="4" w:space="0" w:color="auto"/>
            </w:tcBorders>
            <w:shd w:val="clear" w:color="auto" w:fill="auto"/>
            <w:vAlign w:val="center"/>
          </w:tcPr>
          <w:p w14:paraId="67B7A70C" w14:textId="77777777" w:rsidR="00562576" w:rsidRPr="000F51EB" w:rsidRDefault="00562576" w:rsidP="000F51EB">
            <w:pPr>
              <w:rPr>
                <w:rFonts w:ascii="Arial" w:eastAsia="Calibri" w:hAnsi="Arial" w:cs="Arial"/>
                <w:sz w:val="22"/>
                <w:szCs w:val="22"/>
              </w:rPr>
            </w:pPr>
          </w:p>
          <w:p w14:paraId="71887C79" w14:textId="77777777" w:rsidR="00562576" w:rsidRPr="000F51EB" w:rsidRDefault="00562576" w:rsidP="000F51EB">
            <w:pPr>
              <w:rPr>
                <w:rFonts w:ascii="Arial" w:eastAsia="Calibri" w:hAnsi="Arial" w:cs="Arial"/>
                <w:sz w:val="22"/>
                <w:szCs w:val="22"/>
              </w:rPr>
            </w:pPr>
          </w:p>
          <w:p w14:paraId="3B7FD67C" w14:textId="77777777" w:rsidR="00562576" w:rsidRPr="000F51EB" w:rsidRDefault="00562576" w:rsidP="000F51EB">
            <w:pPr>
              <w:rPr>
                <w:rFonts w:ascii="Arial" w:eastAsia="Calibri" w:hAnsi="Arial" w:cs="Arial"/>
                <w:sz w:val="22"/>
                <w:szCs w:val="22"/>
              </w:rPr>
            </w:pPr>
          </w:p>
          <w:p w14:paraId="0D02E5E6" w14:textId="77777777" w:rsidR="00562576" w:rsidRPr="000F51EB" w:rsidRDefault="00562576" w:rsidP="000F51EB">
            <w:pPr>
              <w:rPr>
                <w:rFonts w:ascii="Arial" w:eastAsia="Calibri" w:hAnsi="Arial" w:cs="Arial"/>
                <w:i/>
                <w:color w:val="808080"/>
                <w:sz w:val="18"/>
                <w:szCs w:val="18"/>
              </w:rPr>
            </w:pPr>
            <w:r w:rsidRPr="000F51EB">
              <w:rPr>
                <w:rFonts w:ascii="Arial" w:eastAsia="Calibri" w:hAnsi="Arial" w:cs="Arial"/>
                <w:i/>
                <w:color w:val="808080"/>
                <w:sz w:val="18"/>
                <w:szCs w:val="18"/>
              </w:rPr>
              <w:t>(this box should expand as you type)</w:t>
            </w:r>
          </w:p>
        </w:tc>
      </w:tr>
      <w:tr w:rsidR="00562576" w:rsidRPr="004C3A0B" w14:paraId="453D3C57" w14:textId="77777777" w:rsidTr="000F51EB">
        <w:trPr>
          <w:trHeight w:val="403"/>
        </w:trPr>
        <w:tc>
          <w:tcPr>
            <w:tcW w:w="269" w:type="pct"/>
            <w:tcBorders>
              <w:top w:val="single" w:sz="4" w:space="0" w:color="auto"/>
            </w:tcBorders>
            <w:shd w:val="clear" w:color="auto" w:fill="F2F2F2"/>
            <w:vAlign w:val="center"/>
          </w:tcPr>
          <w:p w14:paraId="394C502F" w14:textId="77777777" w:rsidR="00562576" w:rsidRPr="000F51EB" w:rsidRDefault="00562576" w:rsidP="000F51EB">
            <w:pPr>
              <w:jc w:val="center"/>
              <w:rPr>
                <w:rFonts w:ascii="Arial" w:eastAsia="Calibri" w:hAnsi="Arial" w:cs="Arial"/>
                <w:sz w:val="22"/>
                <w:szCs w:val="22"/>
              </w:rPr>
            </w:pPr>
            <w:r w:rsidRPr="000F51EB">
              <w:rPr>
                <w:rFonts w:ascii="Arial" w:eastAsia="Calibri" w:hAnsi="Arial" w:cs="Arial"/>
                <w:sz w:val="22"/>
                <w:szCs w:val="22"/>
              </w:rPr>
              <w:t>12</w:t>
            </w:r>
          </w:p>
        </w:tc>
        <w:tc>
          <w:tcPr>
            <w:tcW w:w="1558" w:type="pct"/>
            <w:tcBorders>
              <w:top w:val="single" w:sz="4" w:space="0" w:color="auto"/>
            </w:tcBorders>
            <w:shd w:val="clear" w:color="auto" w:fill="F2F2F2"/>
            <w:vAlign w:val="center"/>
          </w:tcPr>
          <w:p w14:paraId="459C6A3F" w14:textId="77777777" w:rsidR="00562576" w:rsidRPr="000F51EB" w:rsidRDefault="00562576" w:rsidP="000F51EB">
            <w:pPr>
              <w:rPr>
                <w:rFonts w:ascii="Arial" w:eastAsia="Calibri" w:hAnsi="Arial" w:cs="Arial"/>
                <w:sz w:val="22"/>
                <w:szCs w:val="22"/>
              </w:rPr>
            </w:pPr>
            <w:r w:rsidRPr="000F51EB">
              <w:rPr>
                <w:rFonts w:ascii="Arial" w:eastAsia="Calibri" w:hAnsi="Arial" w:cs="Arial"/>
                <w:sz w:val="22"/>
                <w:szCs w:val="22"/>
              </w:rPr>
              <w:t>How will you identify the participants?</w:t>
            </w:r>
          </w:p>
        </w:tc>
        <w:tc>
          <w:tcPr>
            <w:tcW w:w="3173" w:type="pct"/>
            <w:tcBorders>
              <w:top w:val="single" w:sz="4" w:space="0" w:color="auto"/>
            </w:tcBorders>
            <w:shd w:val="clear" w:color="auto" w:fill="auto"/>
            <w:vAlign w:val="center"/>
          </w:tcPr>
          <w:p w14:paraId="38D6B9B6" w14:textId="77777777" w:rsidR="00562576" w:rsidRPr="000F51EB" w:rsidRDefault="00562576" w:rsidP="000F51EB">
            <w:pPr>
              <w:rPr>
                <w:rFonts w:ascii="Arial" w:eastAsia="Calibri" w:hAnsi="Arial" w:cs="Arial"/>
                <w:sz w:val="22"/>
                <w:szCs w:val="22"/>
              </w:rPr>
            </w:pPr>
          </w:p>
          <w:p w14:paraId="22F860BB" w14:textId="77777777" w:rsidR="00562576" w:rsidRPr="000F51EB" w:rsidRDefault="00562576" w:rsidP="000F51EB">
            <w:pPr>
              <w:rPr>
                <w:rFonts w:ascii="Arial" w:eastAsia="Calibri" w:hAnsi="Arial" w:cs="Arial"/>
                <w:sz w:val="22"/>
                <w:szCs w:val="22"/>
              </w:rPr>
            </w:pPr>
          </w:p>
          <w:p w14:paraId="698536F5" w14:textId="77777777" w:rsidR="00562576" w:rsidRPr="000F51EB" w:rsidRDefault="00562576" w:rsidP="000F51EB">
            <w:pPr>
              <w:rPr>
                <w:rFonts w:ascii="Arial" w:eastAsia="Calibri" w:hAnsi="Arial" w:cs="Arial"/>
                <w:sz w:val="22"/>
                <w:szCs w:val="22"/>
              </w:rPr>
            </w:pPr>
          </w:p>
          <w:p w14:paraId="0E8CACD3" w14:textId="77777777" w:rsidR="00562576" w:rsidRPr="000F51EB" w:rsidRDefault="00562576" w:rsidP="000F51EB">
            <w:pPr>
              <w:rPr>
                <w:rFonts w:ascii="Arial" w:eastAsia="Calibri" w:hAnsi="Arial" w:cs="Arial"/>
                <w:color w:val="808080"/>
                <w:sz w:val="18"/>
                <w:szCs w:val="18"/>
              </w:rPr>
            </w:pPr>
            <w:r w:rsidRPr="000F51EB">
              <w:rPr>
                <w:rFonts w:ascii="Arial" w:eastAsia="Calibri" w:hAnsi="Arial" w:cs="Arial"/>
                <w:i/>
                <w:color w:val="808080"/>
                <w:sz w:val="18"/>
                <w:szCs w:val="18"/>
              </w:rPr>
              <w:t>(this box should expand as you type)</w:t>
            </w:r>
          </w:p>
        </w:tc>
      </w:tr>
    </w:tbl>
    <w:p w14:paraId="7BC1BAF2" w14:textId="77777777" w:rsidR="00562576" w:rsidRPr="00D71982" w:rsidRDefault="00562576" w:rsidP="00562576">
      <w:pPr>
        <w:rPr>
          <w:rFonts w:ascii="Arial" w:hAnsi="Arial" w:cs="Arial"/>
          <w:bCs/>
        </w:rPr>
      </w:pPr>
    </w:p>
    <w:p w14:paraId="61C988F9" w14:textId="77777777" w:rsidR="00562576" w:rsidRDefault="00562576" w:rsidP="0056257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5603"/>
        <w:gridCol w:w="781"/>
        <w:gridCol w:w="670"/>
        <w:gridCol w:w="781"/>
      </w:tblGrid>
      <w:tr w:rsidR="00562576" w:rsidRPr="004C3A0B" w14:paraId="752D4219" w14:textId="77777777" w:rsidTr="000F51EB">
        <w:tc>
          <w:tcPr>
            <w:tcW w:w="268" w:type="pct"/>
            <w:shd w:val="clear" w:color="auto" w:fill="F2F2F2"/>
            <w:vAlign w:val="center"/>
          </w:tcPr>
          <w:p w14:paraId="3B22BB7D" w14:textId="77777777" w:rsidR="00562576" w:rsidRPr="000F51EB" w:rsidRDefault="00562576" w:rsidP="000F51EB">
            <w:pPr>
              <w:autoSpaceDE w:val="0"/>
              <w:autoSpaceDN w:val="0"/>
              <w:adjustRightInd w:val="0"/>
              <w:jc w:val="center"/>
              <w:rPr>
                <w:rFonts w:ascii="Arial" w:eastAsia="Calibri" w:hAnsi="Arial" w:cs="Arial"/>
                <w:bCs/>
                <w:sz w:val="22"/>
                <w:szCs w:val="22"/>
              </w:rPr>
            </w:pPr>
          </w:p>
        </w:tc>
        <w:tc>
          <w:tcPr>
            <w:tcW w:w="3380" w:type="pct"/>
            <w:shd w:val="clear" w:color="auto" w:fill="F2F2F2"/>
          </w:tcPr>
          <w:p w14:paraId="67072616" w14:textId="77777777" w:rsidR="00562576" w:rsidRPr="000F51EB" w:rsidRDefault="00562576" w:rsidP="000F51EB">
            <w:pPr>
              <w:autoSpaceDE w:val="0"/>
              <w:autoSpaceDN w:val="0"/>
              <w:adjustRightInd w:val="0"/>
              <w:jc w:val="both"/>
              <w:rPr>
                <w:rFonts w:ascii="Arial" w:eastAsia="Calibri" w:hAnsi="Arial" w:cs="Arial"/>
                <w:b/>
                <w:sz w:val="22"/>
                <w:szCs w:val="22"/>
              </w:rPr>
            </w:pPr>
            <w:r w:rsidRPr="000F51EB">
              <w:rPr>
                <w:rFonts w:ascii="Arial" w:eastAsia="Calibri" w:hAnsi="Arial" w:cs="Arial"/>
                <w:b/>
                <w:sz w:val="22"/>
                <w:szCs w:val="22"/>
              </w:rPr>
              <w:t>Information for participants:</w:t>
            </w:r>
          </w:p>
        </w:tc>
        <w:tc>
          <w:tcPr>
            <w:tcW w:w="473" w:type="pct"/>
            <w:shd w:val="clear" w:color="auto" w:fill="F2F2F2"/>
            <w:vAlign w:val="bottom"/>
          </w:tcPr>
          <w:p w14:paraId="17B246DD" w14:textId="77777777" w:rsidR="00562576" w:rsidRPr="000F51EB" w:rsidRDefault="00562576" w:rsidP="000F51EB">
            <w:pPr>
              <w:autoSpaceDE w:val="0"/>
              <w:autoSpaceDN w:val="0"/>
              <w:adjustRightInd w:val="0"/>
              <w:jc w:val="center"/>
              <w:rPr>
                <w:rFonts w:ascii="Arial" w:eastAsia="Calibri" w:hAnsi="Arial" w:cs="Arial"/>
                <w:b/>
                <w:bCs/>
                <w:sz w:val="16"/>
                <w:szCs w:val="16"/>
              </w:rPr>
            </w:pPr>
          </w:p>
          <w:p w14:paraId="6FB3B80C"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bCs/>
                <w:sz w:val="22"/>
                <w:szCs w:val="22"/>
              </w:rPr>
              <w:t>YES</w:t>
            </w:r>
          </w:p>
        </w:tc>
        <w:tc>
          <w:tcPr>
            <w:tcW w:w="406" w:type="pct"/>
            <w:shd w:val="clear" w:color="auto" w:fill="F2F2F2"/>
            <w:vAlign w:val="bottom"/>
          </w:tcPr>
          <w:p w14:paraId="6C546D8C"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bCs/>
                <w:sz w:val="22"/>
                <w:szCs w:val="22"/>
              </w:rPr>
              <w:t>NO</w:t>
            </w:r>
          </w:p>
        </w:tc>
        <w:tc>
          <w:tcPr>
            <w:tcW w:w="473" w:type="pct"/>
            <w:shd w:val="clear" w:color="auto" w:fill="F2F2F2"/>
          </w:tcPr>
          <w:p w14:paraId="6BF89DA3" w14:textId="77777777" w:rsidR="00562576" w:rsidRPr="000F51EB" w:rsidRDefault="00562576" w:rsidP="000F51EB">
            <w:pPr>
              <w:autoSpaceDE w:val="0"/>
              <w:autoSpaceDN w:val="0"/>
              <w:adjustRightInd w:val="0"/>
              <w:jc w:val="center"/>
              <w:rPr>
                <w:rFonts w:ascii="Arial" w:eastAsia="Calibri" w:hAnsi="Arial" w:cs="Arial"/>
                <w:b/>
                <w:bCs/>
                <w:sz w:val="16"/>
                <w:szCs w:val="16"/>
              </w:rPr>
            </w:pPr>
          </w:p>
          <w:p w14:paraId="7546AC13"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bCs/>
                <w:sz w:val="22"/>
                <w:szCs w:val="22"/>
              </w:rPr>
              <w:t>N/A</w:t>
            </w:r>
          </w:p>
        </w:tc>
      </w:tr>
      <w:tr w:rsidR="00562576" w:rsidRPr="004C3A0B" w14:paraId="2193179B" w14:textId="77777777" w:rsidTr="000F51EB">
        <w:trPr>
          <w:trHeight w:val="439"/>
        </w:trPr>
        <w:tc>
          <w:tcPr>
            <w:tcW w:w="268" w:type="pct"/>
            <w:shd w:val="clear" w:color="auto" w:fill="F2F2F2"/>
            <w:vAlign w:val="center"/>
          </w:tcPr>
          <w:p w14:paraId="415384D1"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13</w:t>
            </w:r>
          </w:p>
        </w:tc>
        <w:tc>
          <w:tcPr>
            <w:tcW w:w="3380" w:type="pct"/>
            <w:shd w:val="clear" w:color="auto" w:fill="F2F2F2"/>
            <w:vAlign w:val="center"/>
          </w:tcPr>
          <w:p w14:paraId="15D449AD"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Will you describe the main research procedures to participants in advance, so that they are informed about what to expect?</w:t>
            </w:r>
          </w:p>
        </w:tc>
        <w:tc>
          <w:tcPr>
            <w:tcW w:w="473" w:type="pct"/>
            <w:shd w:val="clear" w:color="auto" w:fill="BFBFBF"/>
            <w:vAlign w:val="center"/>
          </w:tcPr>
          <w:p w14:paraId="6E5153AD"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06" w:type="pct"/>
            <w:shd w:val="clear" w:color="auto" w:fill="BFBFBF"/>
            <w:vAlign w:val="center"/>
          </w:tcPr>
          <w:p w14:paraId="6B670B50"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73" w:type="pct"/>
            <w:shd w:val="clear" w:color="auto" w:fill="BFBFBF"/>
            <w:vAlign w:val="center"/>
          </w:tcPr>
          <w:p w14:paraId="0270A21E"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49A246EF" w14:textId="77777777" w:rsidTr="000F51EB">
        <w:trPr>
          <w:trHeight w:val="403"/>
        </w:trPr>
        <w:tc>
          <w:tcPr>
            <w:tcW w:w="268" w:type="pct"/>
            <w:shd w:val="clear" w:color="auto" w:fill="F2F2F2"/>
            <w:vAlign w:val="center"/>
          </w:tcPr>
          <w:p w14:paraId="052CBC2D"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14</w:t>
            </w:r>
          </w:p>
        </w:tc>
        <w:tc>
          <w:tcPr>
            <w:tcW w:w="3380" w:type="pct"/>
            <w:shd w:val="clear" w:color="auto" w:fill="F2F2F2"/>
            <w:vAlign w:val="center"/>
          </w:tcPr>
          <w:p w14:paraId="024FE10C"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Will you tell participants that their participation is voluntary?</w:t>
            </w:r>
          </w:p>
        </w:tc>
        <w:tc>
          <w:tcPr>
            <w:tcW w:w="473" w:type="pct"/>
            <w:shd w:val="clear" w:color="auto" w:fill="BFBFBF"/>
            <w:vAlign w:val="center"/>
          </w:tcPr>
          <w:p w14:paraId="22BEEB10"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06" w:type="pct"/>
            <w:shd w:val="clear" w:color="auto" w:fill="BFBFBF"/>
            <w:vAlign w:val="center"/>
          </w:tcPr>
          <w:p w14:paraId="1C1C2B47"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73" w:type="pct"/>
            <w:shd w:val="clear" w:color="auto" w:fill="BFBFBF"/>
            <w:vAlign w:val="center"/>
          </w:tcPr>
          <w:p w14:paraId="3154537E"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131B27B8" w14:textId="77777777" w:rsidTr="000F51EB">
        <w:trPr>
          <w:trHeight w:val="439"/>
        </w:trPr>
        <w:tc>
          <w:tcPr>
            <w:tcW w:w="268" w:type="pct"/>
            <w:shd w:val="clear" w:color="auto" w:fill="F2F2F2"/>
            <w:vAlign w:val="center"/>
          </w:tcPr>
          <w:p w14:paraId="4C2A823A"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15</w:t>
            </w:r>
          </w:p>
        </w:tc>
        <w:tc>
          <w:tcPr>
            <w:tcW w:w="3380" w:type="pct"/>
            <w:shd w:val="clear" w:color="auto" w:fill="F2F2F2"/>
            <w:vAlign w:val="center"/>
          </w:tcPr>
          <w:p w14:paraId="695F1355"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Will you obtain written consent for participation?</w:t>
            </w:r>
          </w:p>
        </w:tc>
        <w:tc>
          <w:tcPr>
            <w:tcW w:w="473" w:type="pct"/>
            <w:shd w:val="clear" w:color="auto" w:fill="BFBFBF"/>
            <w:vAlign w:val="center"/>
          </w:tcPr>
          <w:p w14:paraId="0E4A05D1"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06" w:type="pct"/>
            <w:shd w:val="clear" w:color="auto" w:fill="BFBFBF"/>
            <w:vAlign w:val="center"/>
          </w:tcPr>
          <w:p w14:paraId="7CA1E4A6"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73" w:type="pct"/>
            <w:shd w:val="clear" w:color="auto" w:fill="BFBFBF"/>
            <w:vAlign w:val="center"/>
          </w:tcPr>
          <w:p w14:paraId="1B1F30E5"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56C8121C" w14:textId="77777777" w:rsidTr="000F51EB">
        <w:trPr>
          <w:trHeight w:val="403"/>
        </w:trPr>
        <w:tc>
          <w:tcPr>
            <w:tcW w:w="268" w:type="pct"/>
            <w:shd w:val="clear" w:color="auto" w:fill="F2F2F2"/>
            <w:vAlign w:val="center"/>
          </w:tcPr>
          <w:p w14:paraId="339EFE5D"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16</w:t>
            </w:r>
          </w:p>
        </w:tc>
        <w:tc>
          <w:tcPr>
            <w:tcW w:w="3380" w:type="pct"/>
            <w:shd w:val="clear" w:color="auto" w:fill="F2F2F2"/>
            <w:vAlign w:val="center"/>
          </w:tcPr>
          <w:p w14:paraId="63FB1E8F"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Will you explain to participants that refusal to participate in the research will not affect their treatment or education (if relevant)?</w:t>
            </w:r>
          </w:p>
        </w:tc>
        <w:tc>
          <w:tcPr>
            <w:tcW w:w="473" w:type="pct"/>
            <w:shd w:val="clear" w:color="auto" w:fill="BFBFBF"/>
            <w:vAlign w:val="center"/>
          </w:tcPr>
          <w:p w14:paraId="068F8BD3"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06" w:type="pct"/>
            <w:shd w:val="clear" w:color="auto" w:fill="BFBFBF"/>
            <w:vAlign w:val="center"/>
          </w:tcPr>
          <w:p w14:paraId="43E06654"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73" w:type="pct"/>
            <w:shd w:val="clear" w:color="auto" w:fill="BFBFBF"/>
            <w:vAlign w:val="center"/>
          </w:tcPr>
          <w:p w14:paraId="62847738"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0FBF5B17" w14:textId="77777777" w:rsidTr="000F51EB">
        <w:trPr>
          <w:trHeight w:val="439"/>
        </w:trPr>
        <w:tc>
          <w:tcPr>
            <w:tcW w:w="268" w:type="pct"/>
            <w:shd w:val="clear" w:color="auto" w:fill="F2F2F2"/>
            <w:vAlign w:val="center"/>
          </w:tcPr>
          <w:p w14:paraId="32DF9E93"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17</w:t>
            </w:r>
          </w:p>
        </w:tc>
        <w:tc>
          <w:tcPr>
            <w:tcW w:w="3380" w:type="pct"/>
            <w:shd w:val="clear" w:color="auto" w:fill="F2F2F2"/>
            <w:vAlign w:val="center"/>
          </w:tcPr>
          <w:p w14:paraId="461652BC"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If the research is observational, will you ask participants for their consent to being observed?</w:t>
            </w:r>
          </w:p>
        </w:tc>
        <w:tc>
          <w:tcPr>
            <w:tcW w:w="473" w:type="pct"/>
            <w:shd w:val="clear" w:color="auto" w:fill="BFBFBF"/>
            <w:vAlign w:val="center"/>
          </w:tcPr>
          <w:p w14:paraId="2E25E4C8"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06" w:type="pct"/>
            <w:shd w:val="clear" w:color="auto" w:fill="BFBFBF"/>
            <w:vAlign w:val="center"/>
          </w:tcPr>
          <w:p w14:paraId="534B89BD"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73" w:type="pct"/>
            <w:shd w:val="clear" w:color="auto" w:fill="BFBFBF"/>
            <w:vAlign w:val="center"/>
          </w:tcPr>
          <w:p w14:paraId="247287A8"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63C46A10" w14:textId="77777777" w:rsidTr="000F51EB">
        <w:trPr>
          <w:trHeight w:val="403"/>
        </w:trPr>
        <w:tc>
          <w:tcPr>
            <w:tcW w:w="268" w:type="pct"/>
            <w:shd w:val="clear" w:color="auto" w:fill="F2F2F2"/>
            <w:vAlign w:val="center"/>
          </w:tcPr>
          <w:p w14:paraId="5D9857E1"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lastRenderedPageBreak/>
              <w:t>18</w:t>
            </w:r>
          </w:p>
        </w:tc>
        <w:tc>
          <w:tcPr>
            <w:tcW w:w="3380" w:type="pct"/>
            <w:shd w:val="clear" w:color="auto" w:fill="F2F2F2"/>
            <w:vAlign w:val="center"/>
          </w:tcPr>
          <w:p w14:paraId="6134E03D"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Will you tell participants that they may withdraw from the research at any time and for any reason?</w:t>
            </w:r>
          </w:p>
        </w:tc>
        <w:tc>
          <w:tcPr>
            <w:tcW w:w="473" w:type="pct"/>
            <w:shd w:val="clear" w:color="auto" w:fill="BFBFBF"/>
            <w:vAlign w:val="center"/>
          </w:tcPr>
          <w:p w14:paraId="23F7D2FA"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06" w:type="pct"/>
            <w:shd w:val="clear" w:color="auto" w:fill="BFBFBF"/>
            <w:vAlign w:val="center"/>
          </w:tcPr>
          <w:p w14:paraId="3E1EE236"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73" w:type="pct"/>
            <w:shd w:val="clear" w:color="auto" w:fill="BFBFBF"/>
            <w:vAlign w:val="center"/>
          </w:tcPr>
          <w:p w14:paraId="2322995E"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4E255626" w14:textId="77777777" w:rsidTr="000F51EB">
        <w:trPr>
          <w:trHeight w:val="439"/>
        </w:trPr>
        <w:tc>
          <w:tcPr>
            <w:tcW w:w="268" w:type="pct"/>
            <w:shd w:val="clear" w:color="auto" w:fill="F2F2F2"/>
            <w:vAlign w:val="center"/>
          </w:tcPr>
          <w:p w14:paraId="7C14D38D"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19</w:t>
            </w:r>
          </w:p>
        </w:tc>
        <w:tc>
          <w:tcPr>
            <w:tcW w:w="3380" w:type="pct"/>
            <w:shd w:val="clear" w:color="auto" w:fill="F2F2F2"/>
            <w:vAlign w:val="center"/>
          </w:tcPr>
          <w:p w14:paraId="291E775C"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With questionnaires, will you give participants the option of omitting questions they do not want to answer?</w:t>
            </w:r>
          </w:p>
        </w:tc>
        <w:tc>
          <w:tcPr>
            <w:tcW w:w="473" w:type="pct"/>
            <w:shd w:val="clear" w:color="auto" w:fill="BFBFBF"/>
            <w:vAlign w:val="center"/>
          </w:tcPr>
          <w:p w14:paraId="16B09E9C"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06" w:type="pct"/>
            <w:shd w:val="clear" w:color="auto" w:fill="BFBFBF"/>
            <w:vAlign w:val="center"/>
          </w:tcPr>
          <w:p w14:paraId="76B841AE"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73" w:type="pct"/>
            <w:shd w:val="clear" w:color="auto" w:fill="BFBFBF"/>
            <w:vAlign w:val="center"/>
          </w:tcPr>
          <w:p w14:paraId="5C63F91A"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46B4265D" w14:textId="77777777" w:rsidTr="000F51EB">
        <w:trPr>
          <w:trHeight w:val="403"/>
        </w:trPr>
        <w:tc>
          <w:tcPr>
            <w:tcW w:w="268" w:type="pct"/>
            <w:shd w:val="clear" w:color="auto" w:fill="F2F2F2"/>
            <w:vAlign w:val="center"/>
          </w:tcPr>
          <w:p w14:paraId="5007C906"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20</w:t>
            </w:r>
          </w:p>
        </w:tc>
        <w:tc>
          <w:tcPr>
            <w:tcW w:w="3380" w:type="pct"/>
            <w:shd w:val="clear" w:color="auto" w:fill="F2F2F2"/>
            <w:vAlign w:val="center"/>
          </w:tcPr>
          <w:p w14:paraId="6B3C72C7"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Will you tell participants that their data will be treated with full confidentiality and that, if published, it will not be identifiable as theirs?</w:t>
            </w:r>
          </w:p>
        </w:tc>
        <w:tc>
          <w:tcPr>
            <w:tcW w:w="473" w:type="pct"/>
            <w:shd w:val="clear" w:color="auto" w:fill="BFBFBF"/>
            <w:vAlign w:val="center"/>
          </w:tcPr>
          <w:p w14:paraId="2C7A480A"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06" w:type="pct"/>
            <w:shd w:val="clear" w:color="auto" w:fill="BFBFBF"/>
            <w:vAlign w:val="center"/>
          </w:tcPr>
          <w:p w14:paraId="08FFF523"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73" w:type="pct"/>
            <w:shd w:val="clear" w:color="auto" w:fill="BFBFBF"/>
            <w:vAlign w:val="center"/>
          </w:tcPr>
          <w:p w14:paraId="6FB37AB3"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7BA966A4" w14:textId="77777777" w:rsidTr="000F51EB">
        <w:trPr>
          <w:trHeight w:val="439"/>
        </w:trPr>
        <w:tc>
          <w:tcPr>
            <w:tcW w:w="268" w:type="pct"/>
            <w:shd w:val="clear" w:color="auto" w:fill="F2F2F2"/>
            <w:vAlign w:val="center"/>
          </w:tcPr>
          <w:p w14:paraId="7B568215"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21</w:t>
            </w:r>
          </w:p>
        </w:tc>
        <w:tc>
          <w:tcPr>
            <w:tcW w:w="3380" w:type="pct"/>
            <w:shd w:val="clear" w:color="auto" w:fill="F2F2F2"/>
            <w:vAlign w:val="center"/>
          </w:tcPr>
          <w:p w14:paraId="12797C9B"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Will you debrief participants at the end of their participation, in a way appropriate to the type of research undertaken?</w:t>
            </w:r>
          </w:p>
        </w:tc>
        <w:tc>
          <w:tcPr>
            <w:tcW w:w="473" w:type="pct"/>
            <w:shd w:val="clear" w:color="auto" w:fill="BFBFBF"/>
            <w:vAlign w:val="center"/>
          </w:tcPr>
          <w:p w14:paraId="7BC76539"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06" w:type="pct"/>
            <w:shd w:val="clear" w:color="auto" w:fill="BFBFBF"/>
            <w:vAlign w:val="center"/>
          </w:tcPr>
          <w:p w14:paraId="55053F88"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73" w:type="pct"/>
            <w:shd w:val="clear" w:color="auto" w:fill="BFBFBF"/>
            <w:vAlign w:val="center"/>
          </w:tcPr>
          <w:p w14:paraId="4AC5B3E6"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3AF7FC8C" w14:textId="77777777" w:rsidTr="000F51EB">
        <w:trPr>
          <w:trHeight w:val="403"/>
        </w:trPr>
        <w:tc>
          <w:tcPr>
            <w:tcW w:w="268" w:type="pct"/>
            <w:tcBorders>
              <w:bottom w:val="single" w:sz="4" w:space="0" w:color="auto"/>
            </w:tcBorders>
            <w:shd w:val="clear" w:color="auto" w:fill="F2F2F2"/>
            <w:vAlign w:val="center"/>
          </w:tcPr>
          <w:p w14:paraId="44C26413"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22</w:t>
            </w:r>
          </w:p>
        </w:tc>
        <w:tc>
          <w:tcPr>
            <w:tcW w:w="4732" w:type="pct"/>
            <w:gridSpan w:val="4"/>
            <w:tcBorders>
              <w:bottom w:val="single" w:sz="4" w:space="0" w:color="auto"/>
            </w:tcBorders>
            <w:shd w:val="clear" w:color="auto" w:fill="F2F2F2"/>
            <w:vAlign w:val="center"/>
          </w:tcPr>
          <w:p w14:paraId="73669F72"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If NO</w:t>
            </w:r>
            <w:r w:rsidRPr="000F51EB">
              <w:rPr>
                <w:rFonts w:ascii="Arial" w:eastAsia="Calibri" w:hAnsi="Arial" w:cs="Arial"/>
                <w:b/>
                <w:bCs/>
                <w:sz w:val="22"/>
                <w:szCs w:val="22"/>
              </w:rPr>
              <w:t xml:space="preserve"> </w:t>
            </w:r>
            <w:r w:rsidRPr="000F51EB">
              <w:rPr>
                <w:rFonts w:ascii="Arial" w:eastAsia="Calibri" w:hAnsi="Arial" w:cs="Arial"/>
                <w:sz w:val="22"/>
                <w:szCs w:val="22"/>
              </w:rPr>
              <w:t xml:space="preserve">to any of above questions, please give an explanation </w:t>
            </w:r>
          </w:p>
        </w:tc>
      </w:tr>
      <w:tr w:rsidR="00562576" w:rsidRPr="004C3A0B" w14:paraId="2A52BBD8" w14:textId="77777777" w:rsidTr="000F51EB">
        <w:trPr>
          <w:trHeight w:val="403"/>
        </w:trPr>
        <w:tc>
          <w:tcPr>
            <w:tcW w:w="268" w:type="pct"/>
            <w:shd w:val="clear" w:color="auto" w:fill="auto"/>
            <w:vAlign w:val="center"/>
          </w:tcPr>
          <w:p w14:paraId="5C3E0E74" w14:textId="77777777" w:rsidR="00562576" w:rsidRPr="000F51EB" w:rsidRDefault="00562576" w:rsidP="000F51EB">
            <w:pPr>
              <w:jc w:val="center"/>
              <w:rPr>
                <w:rFonts w:ascii="Arial" w:eastAsia="Calibri" w:hAnsi="Arial" w:cs="Arial"/>
                <w:sz w:val="22"/>
                <w:szCs w:val="22"/>
              </w:rPr>
            </w:pPr>
          </w:p>
        </w:tc>
        <w:tc>
          <w:tcPr>
            <w:tcW w:w="4732" w:type="pct"/>
            <w:gridSpan w:val="4"/>
            <w:shd w:val="clear" w:color="auto" w:fill="auto"/>
            <w:vAlign w:val="center"/>
          </w:tcPr>
          <w:p w14:paraId="66A1FAB9" w14:textId="77777777" w:rsidR="00562576" w:rsidRPr="000F51EB" w:rsidRDefault="00562576" w:rsidP="000F51EB">
            <w:pPr>
              <w:rPr>
                <w:rFonts w:ascii="Arial" w:eastAsia="Calibri" w:hAnsi="Arial" w:cs="Arial"/>
                <w:sz w:val="22"/>
                <w:szCs w:val="22"/>
              </w:rPr>
            </w:pPr>
          </w:p>
          <w:p w14:paraId="76BB753C" w14:textId="77777777" w:rsidR="00562576" w:rsidRPr="000F51EB" w:rsidRDefault="00562576" w:rsidP="000F51EB">
            <w:pPr>
              <w:rPr>
                <w:rFonts w:ascii="Arial" w:eastAsia="Calibri" w:hAnsi="Arial" w:cs="Arial"/>
                <w:sz w:val="22"/>
                <w:szCs w:val="22"/>
              </w:rPr>
            </w:pPr>
          </w:p>
          <w:p w14:paraId="513DA1E0" w14:textId="77777777" w:rsidR="00562576" w:rsidRPr="000F51EB" w:rsidRDefault="00562576" w:rsidP="000F51EB">
            <w:pPr>
              <w:rPr>
                <w:rFonts w:ascii="Arial" w:eastAsia="Calibri" w:hAnsi="Arial" w:cs="Arial"/>
                <w:sz w:val="22"/>
                <w:szCs w:val="22"/>
              </w:rPr>
            </w:pPr>
          </w:p>
          <w:p w14:paraId="76FAE77E" w14:textId="77777777" w:rsidR="00562576" w:rsidRPr="000F51EB" w:rsidRDefault="00562576" w:rsidP="000F51EB">
            <w:pPr>
              <w:autoSpaceDE w:val="0"/>
              <w:autoSpaceDN w:val="0"/>
              <w:adjustRightInd w:val="0"/>
              <w:rPr>
                <w:rFonts w:ascii="Calibri" w:eastAsia="Calibri" w:hAnsi="Calibri" w:cs="Arial"/>
                <w:sz w:val="22"/>
                <w:szCs w:val="22"/>
              </w:rPr>
            </w:pPr>
            <w:r w:rsidRPr="000F51EB">
              <w:rPr>
                <w:rFonts w:ascii="Arial" w:eastAsia="Calibri" w:hAnsi="Arial" w:cs="Arial"/>
                <w:i/>
                <w:color w:val="808080"/>
                <w:sz w:val="18"/>
                <w:szCs w:val="18"/>
              </w:rPr>
              <w:t>(this box should expand as you type)</w:t>
            </w:r>
          </w:p>
        </w:tc>
      </w:tr>
    </w:tbl>
    <w:p w14:paraId="75CAC6F5" w14:textId="77777777" w:rsidR="00562576" w:rsidRPr="004C3A0B" w:rsidRDefault="00562576" w:rsidP="0056257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5603"/>
        <w:gridCol w:w="781"/>
        <w:gridCol w:w="670"/>
        <w:gridCol w:w="781"/>
      </w:tblGrid>
      <w:tr w:rsidR="00562576" w:rsidRPr="004C3A0B" w14:paraId="6D25B4B5" w14:textId="77777777" w:rsidTr="000F51EB">
        <w:tc>
          <w:tcPr>
            <w:tcW w:w="268" w:type="pct"/>
            <w:shd w:val="clear" w:color="auto" w:fill="F2F2F2"/>
          </w:tcPr>
          <w:p w14:paraId="66060428" w14:textId="77777777" w:rsidR="00562576" w:rsidRPr="000F51EB" w:rsidRDefault="00562576" w:rsidP="000F51EB">
            <w:pPr>
              <w:autoSpaceDE w:val="0"/>
              <w:autoSpaceDN w:val="0"/>
              <w:adjustRightInd w:val="0"/>
              <w:jc w:val="both"/>
              <w:rPr>
                <w:rFonts w:ascii="Arial" w:eastAsia="Calibri" w:hAnsi="Arial" w:cs="Arial"/>
                <w:bCs/>
                <w:sz w:val="22"/>
                <w:szCs w:val="22"/>
              </w:rPr>
            </w:pPr>
          </w:p>
        </w:tc>
        <w:tc>
          <w:tcPr>
            <w:tcW w:w="3380" w:type="pct"/>
            <w:shd w:val="clear" w:color="auto" w:fill="F2F2F2"/>
            <w:vAlign w:val="center"/>
          </w:tcPr>
          <w:p w14:paraId="676D0BD2" w14:textId="77777777" w:rsidR="00562576" w:rsidRPr="000F51EB" w:rsidRDefault="00562576" w:rsidP="000F51EB">
            <w:pPr>
              <w:autoSpaceDE w:val="0"/>
              <w:autoSpaceDN w:val="0"/>
              <w:adjustRightInd w:val="0"/>
              <w:rPr>
                <w:rFonts w:ascii="Arial" w:eastAsia="Calibri" w:hAnsi="Arial" w:cs="Arial"/>
                <w:b/>
                <w:sz w:val="22"/>
                <w:szCs w:val="22"/>
              </w:rPr>
            </w:pPr>
            <w:r w:rsidRPr="000F51EB">
              <w:rPr>
                <w:rFonts w:ascii="Arial" w:eastAsia="Calibri" w:hAnsi="Arial" w:cs="Arial"/>
                <w:b/>
                <w:sz w:val="22"/>
                <w:szCs w:val="22"/>
              </w:rPr>
              <w:t>Information for participants:</w:t>
            </w:r>
          </w:p>
        </w:tc>
        <w:tc>
          <w:tcPr>
            <w:tcW w:w="473" w:type="pct"/>
            <w:shd w:val="clear" w:color="auto" w:fill="F2F2F2"/>
            <w:vAlign w:val="bottom"/>
          </w:tcPr>
          <w:p w14:paraId="1D0656FE" w14:textId="77777777" w:rsidR="00562576" w:rsidRPr="000F51EB" w:rsidRDefault="00562576" w:rsidP="000F51EB">
            <w:pPr>
              <w:autoSpaceDE w:val="0"/>
              <w:autoSpaceDN w:val="0"/>
              <w:adjustRightInd w:val="0"/>
              <w:jc w:val="center"/>
              <w:rPr>
                <w:rFonts w:ascii="Arial" w:eastAsia="Calibri" w:hAnsi="Arial" w:cs="Arial"/>
                <w:b/>
                <w:bCs/>
                <w:sz w:val="16"/>
                <w:szCs w:val="16"/>
              </w:rPr>
            </w:pPr>
          </w:p>
          <w:p w14:paraId="40E5565E"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bCs/>
                <w:sz w:val="22"/>
                <w:szCs w:val="22"/>
              </w:rPr>
              <w:t>YES</w:t>
            </w:r>
          </w:p>
        </w:tc>
        <w:tc>
          <w:tcPr>
            <w:tcW w:w="406" w:type="pct"/>
            <w:shd w:val="clear" w:color="auto" w:fill="F2F2F2"/>
            <w:vAlign w:val="bottom"/>
          </w:tcPr>
          <w:p w14:paraId="460E55E2"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bCs/>
                <w:sz w:val="22"/>
                <w:szCs w:val="22"/>
              </w:rPr>
              <w:t>NO</w:t>
            </w:r>
          </w:p>
        </w:tc>
        <w:tc>
          <w:tcPr>
            <w:tcW w:w="473" w:type="pct"/>
            <w:shd w:val="clear" w:color="auto" w:fill="F2F2F2"/>
            <w:vAlign w:val="bottom"/>
          </w:tcPr>
          <w:p w14:paraId="7B37605A" w14:textId="77777777" w:rsidR="00562576" w:rsidRPr="000F51EB" w:rsidRDefault="00562576" w:rsidP="000F51EB">
            <w:pPr>
              <w:autoSpaceDE w:val="0"/>
              <w:autoSpaceDN w:val="0"/>
              <w:adjustRightInd w:val="0"/>
              <w:jc w:val="center"/>
              <w:rPr>
                <w:rFonts w:ascii="Arial" w:eastAsia="Calibri" w:hAnsi="Arial" w:cs="Arial"/>
                <w:b/>
                <w:bCs/>
                <w:sz w:val="16"/>
                <w:szCs w:val="16"/>
              </w:rPr>
            </w:pPr>
          </w:p>
          <w:p w14:paraId="7759889B"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bCs/>
                <w:sz w:val="22"/>
                <w:szCs w:val="22"/>
              </w:rPr>
              <w:t>N/A</w:t>
            </w:r>
          </w:p>
        </w:tc>
      </w:tr>
      <w:tr w:rsidR="00562576" w:rsidRPr="004C3A0B" w14:paraId="5980AE68" w14:textId="77777777" w:rsidTr="000F51EB">
        <w:trPr>
          <w:trHeight w:val="439"/>
        </w:trPr>
        <w:tc>
          <w:tcPr>
            <w:tcW w:w="268" w:type="pct"/>
            <w:shd w:val="clear" w:color="auto" w:fill="F2F2F2"/>
            <w:vAlign w:val="center"/>
          </w:tcPr>
          <w:p w14:paraId="1D8EB8EE"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24</w:t>
            </w:r>
          </w:p>
        </w:tc>
        <w:tc>
          <w:tcPr>
            <w:tcW w:w="3380" w:type="pct"/>
            <w:shd w:val="clear" w:color="auto" w:fill="F2F2F2"/>
            <w:vAlign w:val="center"/>
          </w:tcPr>
          <w:p w14:paraId="6C9A0594"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Will participants be paid?</w:t>
            </w:r>
          </w:p>
        </w:tc>
        <w:tc>
          <w:tcPr>
            <w:tcW w:w="473" w:type="pct"/>
            <w:shd w:val="clear" w:color="auto" w:fill="BFBFBF"/>
            <w:vAlign w:val="center"/>
          </w:tcPr>
          <w:p w14:paraId="625939FA"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06" w:type="pct"/>
            <w:shd w:val="clear" w:color="auto" w:fill="BFBFBF"/>
            <w:vAlign w:val="center"/>
          </w:tcPr>
          <w:p w14:paraId="6242B457"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73" w:type="pct"/>
            <w:shd w:val="clear" w:color="auto" w:fill="BFBFBF"/>
            <w:vAlign w:val="center"/>
          </w:tcPr>
          <w:p w14:paraId="611EBE67"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44EA9F87" w14:textId="77777777" w:rsidTr="000F51EB">
        <w:trPr>
          <w:trHeight w:val="403"/>
        </w:trPr>
        <w:tc>
          <w:tcPr>
            <w:tcW w:w="268" w:type="pct"/>
            <w:shd w:val="clear" w:color="auto" w:fill="F2F2F2"/>
            <w:vAlign w:val="center"/>
          </w:tcPr>
          <w:p w14:paraId="4BFDD700"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25</w:t>
            </w:r>
          </w:p>
        </w:tc>
        <w:tc>
          <w:tcPr>
            <w:tcW w:w="3380" w:type="pct"/>
            <w:shd w:val="clear" w:color="auto" w:fill="F2F2F2"/>
            <w:vAlign w:val="center"/>
          </w:tcPr>
          <w:p w14:paraId="5628DF8B"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Is specialist electrical or other equipment to be used with participants?</w:t>
            </w:r>
          </w:p>
        </w:tc>
        <w:tc>
          <w:tcPr>
            <w:tcW w:w="473" w:type="pct"/>
            <w:shd w:val="clear" w:color="auto" w:fill="BFBFBF"/>
            <w:vAlign w:val="center"/>
          </w:tcPr>
          <w:p w14:paraId="74AF2FC4"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06" w:type="pct"/>
            <w:shd w:val="clear" w:color="auto" w:fill="BFBFBF"/>
            <w:vAlign w:val="center"/>
          </w:tcPr>
          <w:p w14:paraId="2E2107F6"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73" w:type="pct"/>
            <w:shd w:val="clear" w:color="auto" w:fill="BFBFBF"/>
            <w:vAlign w:val="center"/>
          </w:tcPr>
          <w:p w14:paraId="7A799CB2"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664C99C6" w14:textId="77777777" w:rsidTr="000F51EB">
        <w:trPr>
          <w:trHeight w:val="439"/>
        </w:trPr>
        <w:tc>
          <w:tcPr>
            <w:tcW w:w="268" w:type="pct"/>
            <w:shd w:val="clear" w:color="auto" w:fill="F2F2F2"/>
            <w:vAlign w:val="center"/>
          </w:tcPr>
          <w:p w14:paraId="36334656"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26</w:t>
            </w:r>
          </w:p>
        </w:tc>
        <w:tc>
          <w:tcPr>
            <w:tcW w:w="3380" w:type="pct"/>
            <w:shd w:val="clear" w:color="auto" w:fill="F2F2F2"/>
            <w:vAlign w:val="center"/>
          </w:tcPr>
          <w:p w14:paraId="17AFEE9A"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Are there any financial or other interests to the investigator or University arising from this study?</w:t>
            </w:r>
          </w:p>
        </w:tc>
        <w:tc>
          <w:tcPr>
            <w:tcW w:w="473" w:type="pct"/>
            <w:shd w:val="clear" w:color="auto" w:fill="BFBFBF"/>
            <w:vAlign w:val="center"/>
          </w:tcPr>
          <w:p w14:paraId="0075968F"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06" w:type="pct"/>
            <w:shd w:val="clear" w:color="auto" w:fill="BFBFBF"/>
            <w:vAlign w:val="center"/>
          </w:tcPr>
          <w:p w14:paraId="4411D329"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73" w:type="pct"/>
            <w:shd w:val="clear" w:color="auto" w:fill="BFBFBF"/>
            <w:vAlign w:val="center"/>
          </w:tcPr>
          <w:p w14:paraId="1EFB7293"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7A214FD2" w14:textId="77777777" w:rsidTr="000F51EB">
        <w:trPr>
          <w:trHeight w:val="403"/>
        </w:trPr>
        <w:tc>
          <w:tcPr>
            <w:tcW w:w="268" w:type="pct"/>
            <w:shd w:val="clear" w:color="auto" w:fill="F2F2F2"/>
            <w:vAlign w:val="center"/>
          </w:tcPr>
          <w:p w14:paraId="41C0AA51"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27</w:t>
            </w:r>
          </w:p>
        </w:tc>
        <w:tc>
          <w:tcPr>
            <w:tcW w:w="3380" w:type="pct"/>
            <w:shd w:val="clear" w:color="auto" w:fill="F2F2F2"/>
            <w:vAlign w:val="center"/>
          </w:tcPr>
          <w:p w14:paraId="43874EC7"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Will the research activity involve deliberately misleading participants in any way, or the partial or full concealment of the specific study aims?</w:t>
            </w:r>
          </w:p>
        </w:tc>
        <w:tc>
          <w:tcPr>
            <w:tcW w:w="473" w:type="pct"/>
            <w:shd w:val="clear" w:color="auto" w:fill="BFBFBF"/>
            <w:vAlign w:val="center"/>
          </w:tcPr>
          <w:p w14:paraId="619BA8BD"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06" w:type="pct"/>
            <w:shd w:val="clear" w:color="auto" w:fill="BFBFBF"/>
            <w:vAlign w:val="center"/>
          </w:tcPr>
          <w:p w14:paraId="2AC812C7"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73" w:type="pct"/>
            <w:shd w:val="clear" w:color="auto" w:fill="BFBFBF"/>
            <w:vAlign w:val="center"/>
          </w:tcPr>
          <w:p w14:paraId="06E657F5"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7BC61C21" w14:textId="77777777" w:rsidTr="000F51EB">
        <w:trPr>
          <w:trHeight w:val="403"/>
        </w:trPr>
        <w:tc>
          <w:tcPr>
            <w:tcW w:w="268" w:type="pct"/>
            <w:shd w:val="clear" w:color="auto" w:fill="F2F2F2"/>
            <w:vAlign w:val="center"/>
          </w:tcPr>
          <w:p w14:paraId="57393B24"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28</w:t>
            </w:r>
          </w:p>
        </w:tc>
        <w:tc>
          <w:tcPr>
            <w:tcW w:w="4732" w:type="pct"/>
            <w:gridSpan w:val="4"/>
            <w:shd w:val="clear" w:color="auto" w:fill="F2F2F2"/>
            <w:vAlign w:val="center"/>
          </w:tcPr>
          <w:p w14:paraId="264440E4"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If YES</w:t>
            </w:r>
            <w:r w:rsidRPr="000F51EB">
              <w:rPr>
                <w:rFonts w:ascii="Arial" w:eastAsia="Calibri" w:hAnsi="Arial" w:cs="Arial"/>
                <w:b/>
                <w:bCs/>
                <w:sz w:val="22"/>
                <w:szCs w:val="22"/>
              </w:rPr>
              <w:t xml:space="preserve"> </w:t>
            </w:r>
            <w:r w:rsidRPr="000F51EB">
              <w:rPr>
                <w:rFonts w:ascii="Arial" w:eastAsia="Calibri" w:hAnsi="Arial" w:cs="Arial"/>
                <w:sz w:val="22"/>
                <w:szCs w:val="22"/>
              </w:rPr>
              <w:t xml:space="preserve">to any question, please provide full details </w:t>
            </w:r>
          </w:p>
        </w:tc>
      </w:tr>
      <w:tr w:rsidR="00562576" w:rsidRPr="004C3A0B" w14:paraId="34AD2532" w14:textId="77777777" w:rsidTr="000F51EB">
        <w:trPr>
          <w:trHeight w:val="403"/>
        </w:trPr>
        <w:tc>
          <w:tcPr>
            <w:tcW w:w="268" w:type="pct"/>
            <w:shd w:val="clear" w:color="auto" w:fill="auto"/>
            <w:vAlign w:val="center"/>
          </w:tcPr>
          <w:p w14:paraId="394798F2" w14:textId="77777777" w:rsidR="00562576" w:rsidRPr="000F51EB" w:rsidRDefault="00562576" w:rsidP="000F51EB">
            <w:pPr>
              <w:jc w:val="center"/>
              <w:rPr>
                <w:rFonts w:ascii="Arial" w:eastAsia="Calibri" w:hAnsi="Arial" w:cs="Arial"/>
                <w:sz w:val="22"/>
                <w:szCs w:val="22"/>
              </w:rPr>
            </w:pPr>
          </w:p>
        </w:tc>
        <w:tc>
          <w:tcPr>
            <w:tcW w:w="4732" w:type="pct"/>
            <w:gridSpan w:val="4"/>
            <w:shd w:val="clear" w:color="auto" w:fill="auto"/>
            <w:vAlign w:val="center"/>
          </w:tcPr>
          <w:p w14:paraId="3889A505" w14:textId="77777777" w:rsidR="00562576" w:rsidRPr="000F51EB" w:rsidRDefault="00562576" w:rsidP="000F51EB">
            <w:pPr>
              <w:rPr>
                <w:rFonts w:ascii="Arial" w:eastAsia="Calibri" w:hAnsi="Arial" w:cs="Arial"/>
                <w:sz w:val="22"/>
                <w:szCs w:val="22"/>
              </w:rPr>
            </w:pPr>
          </w:p>
          <w:p w14:paraId="29079D35" w14:textId="77777777" w:rsidR="00562576" w:rsidRPr="000F51EB" w:rsidRDefault="00562576" w:rsidP="000F51EB">
            <w:pPr>
              <w:rPr>
                <w:rFonts w:ascii="Arial" w:eastAsia="Calibri" w:hAnsi="Arial" w:cs="Arial"/>
                <w:sz w:val="22"/>
                <w:szCs w:val="22"/>
              </w:rPr>
            </w:pPr>
          </w:p>
          <w:p w14:paraId="17686DC7" w14:textId="77777777" w:rsidR="00562576" w:rsidRPr="000F51EB" w:rsidRDefault="00562576" w:rsidP="000F51EB">
            <w:pPr>
              <w:rPr>
                <w:rFonts w:ascii="Arial" w:eastAsia="Calibri" w:hAnsi="Arial" w:cs="Arial"/>
                <w:sz w:val="22"/>
                <w:szCs w:val="22"/>
              </w:rPr>
            </w:pPr>
          </w:p>
          <w:p w14:paraId="68431061" w14:textId="77777777" w:rsidR="00562576" w:rsidRPr="000F51EB" w:rsidRDefault="00562576" w:rsidP="000F51EB">
            <w:pPr>
              <w:autoSpaceDE w:val="0"/>
              <w:autoSpaceDN w:val="0"/>
              <w:adjustRightInd w:val="0"/>
              <w:rPr>
                <w:rFonts w:ascii="Calibri" w:eastAsia="Calibri" w:hAnsi="Calibri" w:cs="Arial"/>
                <w:sz w:val="22"/>
                <w:szCs w:val="22"/>
              </w:rPr>
            </w:pPr>
            <w:r w:rsidRPr="000F51EB">
              <w:rPr>
                <w:rFonts w:ascii="Arial" w:eastAsia="Calibri" w:hAnsi="Arial" w:cs="Arial"/>
                <w:i/>
                <w:color w:val="808080"/>
                <w:sz w:val="18"/>
                <w:szCs w:val="18"/>
              </w:rPr>
              <w:t>(this box should expand as you type)</w:t>
            </w:r>
          </w:p>
        </w:tc>
      </w:tr>
    </w:tbl>
    <w:p w14:paraId="53BD644D" w14:textId="77777777" w:rsidR="00562576" w:rsidRPr="00354F34" w:rsidRDefault="00562576" w:rsidP="00562576">
      <w:pPr>
        <w:autoSpaceDE w:val="0"/>
        <w:autoSpaceDN w:val="0"/>
        <w:adjustRightInd w:val="0"/>
        <w:spacing w:after="240"/>
        <w:jc w:val="both"/>
        <w:rPr>
          <w:rFonts w:ascii="Arial" w:hAnsi="Arial" w:cs="Arial"/>
          <w:b/>
          <w:sz w:val="22"/>
          <w:szCs w:val="22"/>
        </w:rPr>
      </w:pPr>
    </w:p>
    <w:p w14:paraId="26C18450" w14:textId="77777777" w:rsidR="00562576" w:rsidRDefault="00562576" w:rsidP="00562576">
      <w:pPr>
        <w:rPr>
          <w:rFonts w:ascii="Arial" w:hAnsi="Arial" w:cs="Arial"/>
          <w:b/>
          <w:sz w:val="22"/>
          <w:szCs w:val="22"/>
        </w:rPr>
      </w:pPr>
      <w:r w:rsidRPr="00354F34">
        <w:rPr>
          <w:rFonts w:ascii="Arial" w:hAnsi="Arial" w:cs="Arial"/>
          <w:b/>
          <w:sz w:val="22"/>
          <w:szCs w:val="22"/>
        </w:rPr>
        <w:t>SECTION H: Anticipated Risks</w:t>
      </w:r>
    </w:p>
    <w:p w14:paraId="1A3FAC43" w14:textId="77777777" w:rsidR="00562576" w:rsidRPr="00354F34" w:rsidRDefault="00562576" w:rsidP="00562576">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
        <w:gridCol w:w="3936"/>
        <w:gridCol w:w="2683"/>
        <w:gridCol w:w="670"/>
        <w:gridCol w:w="538"/>
      </w:tblGrid>
      <w:tr w:rsidR="00562576" w:rsidRPr="004C3A0B" w14:paraId="0608D57C" w14:textId="77777777" w:rsidTr="3CCACBFA">
        <w:tc>
          <w:tcPr>
            <w:tcW w:w="283" w:type="pct"/>
            <w:tcBorders>
              <w:bottom w:val="single" w:sz="4" w:space="0" w:color="auto"/>
            </w:tcBorders>
            <w:shd w:val="clear" w:color="auto" w:fill="F2F2F2" w:themeFill="background1" w:themeFillShade="F2"/>
          </w:tcPr>
          <w:p w14:paraId="2BBD94B2" w14:textId="77777777" w:rsidR="00562576" w:rsidRPr="002132F9" w:rsidRDefault="00562576" w:rsidP="000F51EB">
            <w:pPr>
              <w:pStyle w:val="Heading1"/>
              <w:jc w:val="left"/>
              <w:rPr>
                <w:rFonts w:ascii="Arial" w:hAnsi="Arial" w:cs="Arial"/>
                <w:b w:val="0"/>
                <w:bCs w:val="0"/>
              </w:rPr>
            </w:pPr>
          </w:p>
        </w:tc>
        <w:tc>
          <w:tcPr>
            <w:tcW w:w="4717" w:type="pct"/>
            <w:gridSpan w:val="4"/>
            <w:tcBorders>
              <w:bottom w:val="single" w:sz="4" w:space="0" w:color="auto"/>
            </w:tcBorders>
            <w:shd w:val="clear" w:color="auto" w:fill="F2F2F2" w:themeFill="background1" w:themeFillShade="F2"/>
          </w:tcPr>
          <w:p w14:paraId="477967FB" w14:textId="77777777" w:rsidR="00562576" w:rsidRDefault="00562576" w:rsidP="00562576">
            <w:pPr>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854DE7F" w14:textId="77777777" w:rsidR="00562576" w:rsidRDefault="00562576" w:rsidP="000F51EB"/>
          <w:p w14:paraId="023763BA" w14:textId="77777777" w:rsidR="00562576" w:rsidRPr="00204E14" w:rsidRDefault="00562576" w:rsidP="000F51EB">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562576" w:rsidRPr="004C3A0B" w14:paraId="7D28B16C" w14:textId="77777777" w:rsidTr="3CCACBFA">
        <w:tc>
          <w:tcPr>
            <w:tcW w:w="283" w:type="pct"/>
            <w:vMerge w:val="restart"/>
            <w:shd w:val="clear" w:color="auto" w:fill="F2F2F2" w:themeFill="background1" w:themeFillShade="F2"/>
            <w:vAlign w:val="center"/>
          </w:tcPr>
          <w:p w14:paraId="050B3AD0" w14:textId="77777777" w:rsidR="00562576" w:rsidRPr="002132F9" w:rsidRDefault="00562576" w:rsidP="00562576">
            <w:pPr>
              <w:rPr>
                <w:rFonts w:ascii="Arial" w:hAnsi="Arial" w:cs="Arial"/>
                <w:b/>
                <w:bCs/>
                <w:sz w:val="20"/>
                <w:szCs w:val="16"/>
              </w:rPr>
            </w:pPr>
            <w:r>
              <w:rPr>
                <w:rFonts w:ascii="Arial" w:hAnsi="Arial" w:cs="Arial"/>
                <w:sz w:val="20"/>
                <w:szCs w:val="16"/>
              </w:rPr>
              <w:t>1</w:t>
            </w:r>
          </w:p>
        </w:tc>
        <w:tc>
          <w:tcPr>
            <w:tcW w:w="3989" w:type="pct"/>
            <w:gridSpan w:val="2"/>
            <w:vMerge w:val="restart"/>
            <w:shd w:val="clear" w:color="auto" w:fill="F2F2F2" w:themeFill="background1" w:themeFillShade="F2"/>
            <w:vAlign w:val="center"/>
          </w:tcPr>
          <w:p w14:paraId="2F8C413E" w14:textId="77777777" w:rsidR="00562576" w:rsidRPr="00204E14" w:rsidRDefault="00562576" w:rsidP="00562576">
            <w:pPr>
              <w:rPr>
                <w:rFonts w:ascii="Arial" w:hAnsi="Arial" w:cs="Arial"/>
                <w:sz w:val="20"/>
                <w:szCs w:val="16"/>
              </w:rPr>
            </w:pPr>
            <w:r w:rsidRPr="00204E14">
              <w:rPr>
                <w:rFonts w:ascii="Arial" w:hAnsi="Arial" w:cs="Arial"/>
                <w:sz w:val="20"/>
                <w:szCs w:val="16"/>
              </w:rPr>
              <w:t xml:space="preserve">Full risk assessment completed and appended? </w:t>
            </w:r>
          </w:p>
        </w:tc>
        <w:tc>
          <w:tcPr>
            <w:tcW w:w="404" w:type="pct"/>
            <w:tcBorders>
              <w:bottom w:val="single" w:sz="4" w:space="0" w:color="auto"/>
            </w:tcBorders>
            <w:shd w:val="clear" w:color="auto" w:fill="F2F2F2" w:themeFill="background1" w:themeFillShade="F2"/>
          </w:tcPr>
          <w:p w14:paraId="458939D2" w14:textId="77777777" w:rsidR="00562576" w:rsidRPr="00264416" w:rsidRDefault="00562576" w:rsidP="00562576">
            <w:pPr>
              <w:rPr>
                <w:rFonts w:ascii="Arial" w:hAnsi="Arial" w:cs="Arial"/>
              </w:rPr>
            </w:pPr>
            <w:r w:rsidRPr="00204E14">
              <w:rPr>
                <w:rFonts w:ascii="Arial" w:hAnsi="Arial" w:cs="Arial"/>
              </w:rPr>
              <w:t xml:space="preserve">Yes </w:t>
            </w:r>
          </w:p>
        </w:tc>
        <w:tc>
          <w:tcPr>
            <w:tcW w:w="323" w:type="pct"/>
            <w:tcBorders>
              <w:bottom w:val="single" w:sz="4" w:space="0" w:color="auto"/>
            </w:tcBorders>
            <w:shd w:val="clear" w:color="auto" w:fill="BFBFBF" w:themeFill="background1" w:themeFillShade="BF"/>
          </w:tcPr>
          <w:p w14:paraId="2AA4CF5B" w14:textId="77777777" w:rsidR="00562576" w:rsidRPr="00FD519A" w:rsidRDefault="00562576" w:rsidP="00562576">
            <w:pPr>
              <w:rPr>
                <w:rFonts w:ascii="Arial" w:hAnsi="Arial" w:cs="Arial"/>
                <w:sz w:val="20"/>
                <w:szCs w:val="16"/>
              </w:rPr>
            </w:pPr>
            <w:r w:rsidRPr="00392C8E">
              <w:rPr>
                <w:rFonts w:ascii="MS Gothic" w:eastAsia="MS Gothic" w:hAnsi="MS Gothic" w:cs="Arial" w:hint="eastAsia"/>
              </w:rPr>
              <w:t>☐</w:t>
            </w:r>
          </w:p>
        </w:tc>
      </w:tr>
      <w:tr w:rsidR="00562576" w:rsidRPr="004C3A0B" w14:paraId="61ABF6DA" w14:textId="77777777" w:rsidTr="3CCACBFA">
        <w:tc>
          <w:tcPr>
            <w:tcW w:w="283" w:type="pct"/>
            <w:vMerge/>
            <w:vAlign w:val="center"/>
          </w:tcPr>
          <w:p w14:paraId="2CA7ADD4" w14:textId="77777777" w:rsidR="00562576" w:rsidRPr="002132F9" w:rsidRDefault="00562576" w:rsidP="000F51EB">
            <w:pPr>
              <w:pStyle w:val="Heading1"/>
              <w:rPr>
                <w:rFonts w:ascii="Arial" w:hAnsi="Arial" w:cs="Arial"/>
                <w:b w:val="0"/>
                <w:bCs w:val="0"/>
                <w:sz w:val="20"/>
                <w:szCs w:val="16"/>
              </w:rPr>
            </w:pPr>
          </w:p>
        </w:tc>
        <w:tc>
          <w:tcPr>
            <w:tcW w:w="3989" w:type="pct"/>
            <w:gridSpan w:val="2"/>
            <w:vMerge/>
          </w:tcPr>
          <w:p w14:paraId="314EE24A" w14:textId="77777777" w:rsidR="00562576" w:rsidRPr="00204E14" w:rsidRDefault="00562576" w:rsidP="000F51EB">
            <w:pPr>
              <w:pStyle w:val="Heading1"/>
              <w:jc w:val="left"/>
              <w:rPr>
                <w:rFonts w:ascii="Arial" w:hAnsi="Arial" w:cs="Arial"/>
                <w:sz w:val="20"/>
                <w:szCs w:val="16"/>
              </w:rPr>
            </w:pPr>
          </w:p>
        </w:tc>
        <w:tc>
          <w:tcPr>
            <w:tcW w:w="404" w:type="pct"/>
            <w:tcBorders>
              <w:bottom w:val="single" w:sz="4" w:space="0" w:color="auto"/>
            </w:tcBorders>
            <w:shd w:val="clear" w:color="auto" w:fill="F2F2F2" w:themeFill="background1" w:themeFillShade="F2"/>
          </w:tcPr>
          <w:p w14:paraId="65804BD3" w14:textId="77777777" w:rsidR="00562576" w:rsidRPr="00204E14" w:rsidRDefault="00562576" w:rsidP="00562576">
            <w:pPr>
              <w:rPr>
                <w:rFonts w:ascii="Arial" w:hAnsi="Arial" w:cs="Arial"/>
              </w:rPr>
            </w:pPr>
            <w:r w:rsidRPr="00204E14">
              <w:rPr>
                <w:rFonts w:ascii="Arial" w:hAnsi="Arial" w:cs="Arial"/>
              </w:rPr>
              <w:t>No</w:t>
            </w:r>
          </w:p>
        </w:tc>
        <w:tc>
          <w:tcPr>
            <w:tcW w:w="323" w:type="pct"/>
            <w:tcBorders>
              <w:bottom w:val="single" w:sz="4" w:space="0" w:color="auto"/>
            </w:tcBorders>
            <w:shd w:val="clear" w:color="auto" w:fill="BFBFBF" w:themeFill="background1" w:themeFillShade="BF"/>
          </w:tcPr>
          <w:p w14:paraId="70988EE9" w14:textId="77777777" w:rsidR="00562576" w:rsidRDefault="00562576" w:rsidP="00562576">
            <w:pPr>
              <w:rPr>
                <w:rFonts w:ascii="Arial" w:hAnsi="Arial" w:cs="Arial"/>
                <w:b/>
                <w:bCs/>
              </w:rPr>
            </w:pPr>
            <w:r>
              <w:rPr>
                <w:rFonts w:ascii="MS Gothic" w:eastAsia="MS Gothic" w:hAnsi="MS Gothic" w:cs="Arial" w:hint="eastAsia"/>
              </w:rPr>
              <w:t>☒</w:t>
            </w:r>
          </w:p>
        </w:tc>
      </w:tr>
      <w:tr w:rsidR="00562576" w:rsidRPr="004C3A0B" w14:paraId="6152BD40" w14:textId="77777777" w:rsidTr="3CCACBFA">
        <w:tc>
          <w:tcPr>
            <w:tcW w:w="283" w:type="pct"/>
            <w:tcBorders>
              <w:bottom w:val="single" w:sz="4" w:space="0" w:color="auto"/>
            </w:tcBorders>
            <w:shd w:val="clear" w:color="auto" w:fill="F2F2F2" w:themeFill="background1" w:themeFillShade="F2"/>
            <w:vAlign w:val="center"/>
          </w:tcPr>
          <w:p w14:paraId="58A8CB7E" w14:textId="77777777" w:rsidR="00562576" w:rsidRPr="002132F9" w:rsidRDefault="00562576" w:rsidP="000F51EB">
            <w:pPr>
              <w:jc w:val="center"/>
              <w:rPr>
                <w:rFonts w:ascii="Arial" w:hAnsi="Arial" w:cs="Arial"/>
                <w:sz w:val="22"/>
                <w:szCs w:val="22"/>
              </w:rPr>
            </w:pPr>
            <w:r>
              <w:rPr>
                <w:rFonts w:ascii="Arial" w:hAnsi="Arial" w:cs="Arial"/>
                <w:sz w:val="22"/>
                <w:szCs w:val="22"/>
              </w:rPr>
              <w:t>2</w:t>
            </w:r>
          </w:p>
        </w:tc>
        <w:tc>
          <w:tcPr>
            <w:tcW w:w="4717" w:type="pct"/>
            <w:gridSpan w:val="4"/>
            <w:tcBorders>
              <w:bottom w:val="single" w:sz="4" w:space="0" w:color="auto"/>
            </w:tcBorders>
            <w:shd w:val="clear" w:color="auto" w:fill="F2F2F2" w:themeFill="background1" w:themeFillShade="F2"/>
          </w:tcPr>
          <w:p w14:paraId="3C196B9F" w14:textId="77777777" w:rsidR="00562576" w:rsidRPr="004C3A0B" w:rsidRDefault="00562576" w:rsidP="000F51EB">
            <w:pPr>
              <w:rPr>
                <w:rFonts w:ascii="Arial" w:hAnsi="Arial" w:cs="Arial"/>
                <w:sz w:val="22"/>
                <w:szCs w:val="22"/>
              </w:rPr>
            </w:pPr>
            <w:r w:rsidRPr="004C3A0B">
              <w:rPr>
                <w:rFonts w:ascii="Arial" w:hAnsi="Arial" w:cs="Arial"/>
                <w:b/>
                <w:sz w:val="22"/>
                <w:szCs w:val="22"/>
              </w:rPr>
              <w:t>Risks to participants</w:t>
            </w:r>
          </w:p>
          <w:p w14:paraId="325D10B9" w14:textId="77777777" w:rsidR="00562576" w:rsidRPr="004C3A0B" w:rsidRDefault="00562576" w:rsidP="000F51EB">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562576" w:rsidRPr="004C3A0B" w14:paraId="0D558840" w14:textId="77777777" w:rsidTr="3CCACBFA">
        <w:tc>
          <w:tcPr>
            <w:tcW w:w="283" w:type="pct"/>
            <w:tcBorders>
              <w:top w:val="single" w:sz="4" w:space="0" w:color="auto"/>
              <w:bottom w:val="single" w:sz="4" w:space="0" w:color="auto"/>
            </w:tcBorders>
            <w:vAlign w:val="center"/>
          </w:tcPr>
          <w:p w14:paraId="76614669" w14:textId="77777777" w:rsidR="00562576" w:rsidRPr="00CE0890" w:rsidRDefault="00562576" w:rsidP="000F51EB">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5B9906BB" w14:textId="77777777" w:rsidR="00562576" w:rsidRDefault="00562576" w:rsidP="000F51EB">
            <w:pPr>
              <w:autoSpaceDE w:val="0"/>
              <w:autoSpaceDN w:val="0"/>
              <w:adjustRightInd w:val="0"/>
              <w:rPr>
                <w:rFonts w:ascii="Arial" w:hAnsi="Arial" w:cs="Arial"/>
                <w:sz w:val="22"/>
                <w:szCs w:val="22"/>
              </w:rPr>
            </w:pPr>
            <w:r>
              <w:rPr>
                <w:rFonts w:ascii="Arial" w:hAnsi="Arial" w:cs="Arial"/>
                <w:sz w:val="22"/>
                <w:szCs w:val="22"/>
              </w:rPr>
              <w:t>Risk to participants:</w:t>
            </w:r>
          </w:p>
          <w:p w14:paraId="57590049" w14:textId="77777777" w:rsidR="00562576" w:rsidRDefault="00562576" w:rsidP="000F51EB">
            <w:pPr>
              <w:rPr>
                <w:rFonts w:ascii="Arial" w:hAnsi="Arial" w:cs="Arial"/>
                <w:sz w:val="22"/>
                <w:szCs w:val="22"/>
              </w:rPr>
            </w:pPr>
          </w:p>
          <w:p w14:paraId="0C5B615A" w14:textId="77777777" w:rsidR="00562576" w:rsidRPr="004C3A0B" w:rsidRDefault="00562576" w:rsidP="000F51EB">
            <w:pPr>
              <w:rPr>
                <w:rFonts w:ascii="Arial" w:hAnsi="Arial" w:cs="Arial"/>
                <w:sz w:val="22"/>
                <w:szCs w:val="22"/>
              </w:rPr>
            </w:pPr>
          </w:p>
          <w:p w14:paraId="2F5090EE" w14:textId="77777777" w:rsidR="00562576" w:rsidRPr="004C3A0B" w:rsidRDefault="00562576" w:rsidP="000F51EB">
            <w:pPr>
              <w:autoSpaceDE w:val="0"/>
              <w:autoSpaceDN w:val="0"/>
              <w:adjustRightInd w:val="0"/>
              <w:rPr>
                <w:rFonts w:ascii="Arial" w:hAnsi="Arial" w:cs="Arial"/>
                <w:sz w:val="22"/>
                <w:szCs w:val="22"/>
              </w:rPr>
            </w:pPr>
            <w:r>
              <w:rPr>
                <w:rFonts w:ascii="Arial" w:hAnsi="Arial" w:cs="Arial"/>
                <w:sz w:val="22"/>
                <w:szCs w:val="22"/>
              </w:rPr>
              <w:lastRenderedPageBreak/>
              <w:t>N/A</w:t>
            </w:r>
          </w:p>
        </w:tc>
        <w:tc>
          <w:tcPr>
            <w:tcW w:w="2344" w:type="pct"/>
            <w:gridSpan w:val="3"/>
            <w:tcBorders>
              <w:top w:val="single" w:sz="4" w:space="0" w:color="auto"/>
              <w:bottom w:val="single" w:sz="4" w:space="0" w:color="auto"/>
            </w:tcBorders>
          </w:tcPr>
          <w:p w14:paraId="6D3AD1A1" w14:textId="77777777" w:rsidR="00562576" w:rsidRDefault="00562576" w:rsidP="000F51EB">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Pr="00354F34">
              <w:rPr>
                <w:rFonts w:ascii="Arial" w:hAnsi="Arial" w:cs="Arial"/>
                <w:i/>
                <w:sz w:val="18"/>
                <w:szCs w:val="18"/>
              </w:rPr>
              <w:t>articipant</w:t>
            </w:r>
            <w:r>
              <w:rPr>
                <w:rFonts w:ascii="Arial" w:hAnsi="Arial" w:cs="Arial"/>
                <w:i/>
                <w:sz w:val="18"/>
                <w:szCs w:val="18"/>
              </w:rPr>
              <w:t>s:</w:t>
            </w:r>
          </w:p>
          <w:p w14:paraId="792F1AA2" w14:textId="77777777" w:rsidR="00562576" w:rsidRDefault="00562576" w:rsidP="000F51EB">
            <w:pPr>
              <w:rPr>
                <w:rFonts w:ascii="Arial" w:hAnsi="Arial" w:cs="Arial"/>
                <w:sz w:val="22"/>
                <w:szCs w:val="22"/>
              </w:rPr>
            </w:pPr>
          </w:p>
          <w:p w14:paraId="1A499DFC" w14:textId="77777777" w:rsidR="00562576" w:rsidRDefault="00562576" w:rsidP="000F51EB">
            <w:pPr>
              <w:rPr>
                <w:rFonts w:ascii="Arial" w:hAnsi="Arial" w:cs="Arial"/>
                <w:sz w:val="22"/>
                <w:szCs w:val="22"/>
              </w:rPr>
            </w:pPr>
          </w:p>
          <w:p w14:paraId="0DAEB215" w14:textId="77777777" w:rsidR="00562576" w:rsidRPr="004C3A0B" w:rsidRDefault="00562576" w:rsidP="000F51EB">
            <w:pPr>
              <w:rPr>
                <w:rFonts w:ascii="Arial" w:hAnsi="Arial" w:cs="Arial"/>
                <w:sz w:val="22"/>
                <w:szCs w:val="22"/>
              </w:rPr>
            </w:pPr>
            <w:r>
              <w:rPr>
                <w:rFonts w:ascii="Arial" w:hAnsi="Arial" w:cs="Arial"/>
                <w:sz w:val="22"/>
                <w:szCs w:val="22"/>
              </w:rPr>
              <w:lastRenderedPageBreak/>
              <w:t>N/A</w:t>
            </w:r>
          </w:p>
          <w:p w14:paraId="3C62C451" w14:textId="77777777" w:rsidR="00562576" w:rsidRPr="00354F34" w:rsidRDefault="00562576" w:rsidP="000F51EB">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562576" w:rsidRPr="004C3A0B" w14:paraId="2891D174" w14:textId="77777777" w:rsidTr="3CCACBFA">
        <w:tc>
          <w:tcPr>
            <w:tcW w:w="283" w:type="pct"/>
            <w:tcBorders>
              <w:bottom w:val="single" w:sz="4" w:space="0" w:color="auto"/>
            </w:tcBorders>
            <w:shd w:val="clear" w:color="auto" w:fill="F2F2F2" w:themeFill="background1" w:themeFillShade="F2"/>
            <w:vAlign w:val="center"/>
          </w:tcPr>
          <w:p w14:paraId="2A2176D0" w14:textId="77777777" w:rsidR="00562576" w:rsidRPr="00E32138" w:rsidRDefault="00562576" w:rsidP="000F51EB">
            <w:pPr>
              <w:jc w:val="center"/>
              <w:rPr>
                <w:rFonts w:ascii="Arial" w:hAnsi="Arial" w:cs="Arial"/>
                <w:sz w:val="22"/>
                <w:szCs w:val="22"/>
              </w:rPr>
            </w:pPr>
            <w:r>
              <w:rPr>
                <w:rFonts w:ascii="Arial" w:hAnsi="Arial" w:cs="Arial"/>
                <w:sz w:val="22"/>
                <w:szCs w:val="22"/>
              </w:rPr>
              <w:lastRenderedPageBreak/>
              <w:t>3</w:t>
            </w:r>
          </w:p>
        </w:tc>
        <w:tc>
          <w:tcPr>
            <w:tcW w:w="4717" w:type="pct"/>
            <w:gridSpan w:val="4"/>
            <w:tcBorders>
              <w:bottom w:val="single" w:sz="4" w:space="0" w:color="auto"/>
            </w:tcBorders>
            <w:shd w:val="clear" w:color="auto" w:fill="F2F2F2" w:themeFill="background1" w:themeFillShade="F2"/>
          </w:tcPr>
          <w:p w14:paraId="5749BD5F" w14:textId="77777777" w:rsidR="00562576" w:rsidRPr="004C3A0B" w:rsidRDefault="00562576" w:rsidP="000F51EB">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562576" w:rsidRPr="004C3A0B" w14:paraId="52D7DF0D" w14:textId="77777777" w:rsidTr="3CCACBFA">
        <w:tc>
          <w:tcPr>
            <w:tcW w:w="283" w:type="pct"/>
            <w:tcBorders>
              <w:top w:val="single" w:sz="4" w:space="0" w:color="auto"/>
              <w:bottom w:val="single" w:sz="4" w:space="0" w:color="auto"/>
            </w:tcBorders>
            <w:vAlign w:val="center"/>
          </w:tcPr>
          <w:p w14:paraId="5E7E3C41" w14:textId="77777777" w:rsidR="00562576" w:rsidRPr="00CE0890" w:rsidRDefault="00562576" w:rsidP="000F51EB">
            <w:pPr>
              <w:jc w:val="center"/>
              <w:rPr>
                <w:rFonts w:ascii="Arial" w:hAnsi="Arial" w:cs="Arial"/>
                <w:sz w:val="22"/>
                <w:szCs w:val="22"/>
              </w:rPr>
            </w:pPr>
          </w:p>
        </w:tc>
        <w:tc>
          <w:tcPr>
            <w:tcW w:w="4717" w:type="pct"/>
            <w:gridSpan w:val="4"/>
            <w:tcBorders>
              <w:top w:val="single" w:sz="4" w:space="0" w:color="auto"/>
              <w:bottom w:val="single" w:sz="4" w:space="0" w:color="auto"/>
            </w:tcBorders>
          </w:tcPr>
          <w:p w14:paraId="03F828E4" w14:textId="77777777" w:rsidR="00562576" w:rsidRDefault="00562576" w:rsidP="000F51EB">
            <w:pPr>
              <w:rPr>
                <w:rFonts w:ascii="Arial" w:hAnsi="Arial" w:cs="Arial"/>
                <w:sz w:val="22"/>
                <w:szCs w:val="22"/>
              </w:rPr>
            </w:pPr>
          </w:p>
          <w:p w14:paraId="2AC57CB0" w14:textId="77777777" w:rsidR="00562576" w:rsidRDefault="00562576" w:rsidP="000F51EB">
            <w:pPr>
              <w:rPr>
                <w:rFonts w:ascii="Arial" w:hAnsi="Arial" w:cs="Arial"/>
                <w:sz w:val="22"/>
                <w:szCs w:val="22"/>
              </w:rPr>
            </w:pPr>
          </w:p>
          <w:p w14:paraId="7B0544C0" w14:textId="77777777" w:rsidR="00562576" w:rsidRPr="004C3A0B" w:rsidRDefault="00562576" w:rsidP="000F51EB">
            <w:pPr>
              <w:rPr>
                <w:rFonts w:ascii="Arial" w:hAnsi="Arial" w:cs="Arial"/>
                <w:sz w:val="22"/>
                <w:szCs w:val="22"/>
              </w:rPr>
            </w:pPr>
            <w:r>
              <w:rPr>
                <w:rFonts w:ascii="Arial" w:hAnsi="Arial" w:cs="Arial"/>
                <w:sz w:val="22"/>
                <w:szCs w:val="22"/>
              </w:rPr>
              <w:t>N/A</w:t>
            </w:r>
          </w:p>
          <w:p w14:paraId="70E379F2" w14:textId="77777777" w:rsidR="00562576" w:rsidRPr="004C3A0B" w:rsidRDefault="00562576" w:rsidP="000F51E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62576" w:rsidRPr="004C3A0B" w14:paraId="0CF2DDDD" w14:textId="77777777" w:rsidTr="3CCACBFA">
        <w:tc>
          <w:tcPr>
            <w:tcW w:w="283" w:type="pct"/>
            <w:tcBorders>
              <w:top w:val="single" w:sz="4" w:space="0" w:color="auto"/>
              <w:bottom w:val="single" w:sz="4" w:space="0" w:color="auto"/>
            </w:tcBorders>
            <w:shd w:val="clear" w:color="auto" w:fill="F2F2F2" w:themeFill="background1" w:themeFillShade="F2"/>
            <w:vAlign w:val="center"/>
          </w:tcPr>
          <w:p w14:paraId="5055DCC4" w14:textId="77777777" w:rsidR="00562576" w:rsidRPr="002132F9" w:rsidRDefault="00562576" w:rsidP="000F51EB">
            <w:pPr>
              <w:jc w:val="center"/>
              <w:rPr>
                <w:rFonts w:ascii="Arial" w:hAnsi="Arial" w:cs="Arial"/>
                <w:sz w:val="22"/>
                <w:szCs w:val="22"/>
              </w:rPr>
            </w:pPr>
            <w:r>
              <w:rPr>
                <w:rFonts w:ascii="Arial" w:hAnsi="Arial" w:cs="Arial"/>
                <w:sz w:val="22"/>
                <w:szCs w:val="22"/>
              </w:rPr>
              <w:t>4</w:t>
            </w:r>
          </w:p>
        </w:tc>
        <w:tc>
          <w:tcPr>
            <w:tcW w:w="4717" w:type="pct"/>
            <w:gridSpan w:val="4"/>
            <w:tcBorders>
              <w:top w:val="single" w:sz="4" w:space="0" w:color="auto"/>
              <w:bottom w:val="single" w:sz="4" w:space="0" w:color="auto"/>
            </w:tcBorders>
            <w:shd w:val="clear" w:color="auto" w:fill="F2F2F2" w:themeFill="background1" w:themeFillShade="F2"/>
          </w:tcPr>
          <w:p w14:paraId="45E7A2CA" w14:textId="77777777" w:rsidR="00562576" w:rsidRPr="004C3A0B" w:rsidRDefault="00562576" w:rsidP="000F51EB">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19BEA4F9" w14:textId="77777777" w:rsidR="00562576" w:rsidRPr="004C3A0B" w:rsidRDefault="00562576" w:rsidP="000F51EB">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562576" w:rsidRPr="004C3A0B" w14:paraId="48079899" w14:textId="77777777" w:rsidTr="3CCACBFA">
        <w:tc>
          <w:tcPr>
            <w:tcW w:w="283" w:type="pct"/>
            <w:tcBorders>
              <w:top w:val="single" w:sz="4" w:space="0" w:color="auto"/>
              <w:bottom w:val="single" w:sz="4" w:space="0" w:color="auto"/>
            </w:tcBorders>
            <w:vAlign w:val="center"/>
          </w:tcPr>
          <w:p w14:paraId="5186B13D" w14:textId="77777777" w:rsidR="00562576" w:rsidRPr="00CE0890" w:rsidRDefault="00562576" w:rsidP="000F51EB">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095C1046" w14:textId="77777777" w:rsidR="00562576" w:rsidRDefault="00562576" w:rsidP="000F51EB">
            <w:pPr>
              <w:autoSpaceDE w:val="0"/>
              <w:autoSpaceDN w:val="0"/>
              <w:adjustRightInd w:val="0"/>
              <w:rPr>
                <w:rFonts w:ascii="Arial" w:hAnsi="Arial" w:cs="Arial"/>
                <w:sz w:val="22"/>
                <w:szCs w:val="22"/>
              </w:rPr>
            </w:pPr>
            <w:r>
              <w:rPr>
                <w:rFonts w:ascii="Arial" w:hAnsi="Arial" w:cs="Arial"/>
                <w:sz w:val="22"/>
                <w:szCs w:val="22"/>
              </w:rPr>
              <w:t>Risk to the investigator:</w:t>
            </w:r>
          </w:p>
          <w:p w14:paraId="6C57C439" w14:textId="77777777" w:rsidR="00562576" w:rsidRDefault="00562576" w:rsidP="000F51EB">
            <w:pPr>
              <w:rPr>
                <w:rFonts w:ascii="Arial" w:hAnsi="Arial" w:cs="Arial"/>
                <w:sz w:val="22"/>
                <w:szCs w:val="22"/>
              </w:rPr>
            </w:pPr>
          </w:p>
          <w:p w14:paraId="6F63A379" w14:textId="1E66071D" w:rsidR="00562576" w:rsidRPr="003A5CD7" w:rsidRDefault="00562576" w:rsidP="000F51EB">
            <w:pPr>
              <w:autoSpaceDE w:val="0"/>
              <w:autoSpaceDN w:val="0"/>
              <w:adjustRightInd w:val="0"/>
              <w:rPr>
                <w:rFonts w:ascii="Arial" w:hAnsi="Arial" w:cs="Arial"/>
                <w:sz w:val="22"/>
                <w:szCs w:val="22"/>
              </w:rPr>
            </w:pPr>
            <w:r w:rsidRPr="3CCACBFA">
              <w:rPr>
                <w:rFonts w:ascii="Arial" w:hAnsi="Arial" w:cs="Arial"/>
                <w:sz w:val="22"/>
                <w:szCs w:val="22"/>
              </w:rPr>
              <w:t xml:space="preserve">Emotional distress while reading the literature </w:t>
            </w:r>
            <w:r w:rsidR="521E0200" w:rsidRPr="3CCACBFA">
              <w:rPr>
                <w:rFonts w:ascii="Arial" w:hAnsi="Arial" w:cs="Arial"/>
                <w:sz w:val="22"/>
                <w:szCs w:val="22"/>
              </w:rPr>
              <w:t>review and</w:t>
            </w:r>
            <w:r w:rsidRPr="3CCACBFA">
              <w:rPr>
                <w:rFonts w:ascii="Arial" w:hAnsi="Arial" w:cs="Arial"/>
                <w:sz w:val="22"/>
                <w:szCs w:val="22"/>
              </w:rPr>
              <w:t xml:space="preserve"> listening to the interviews of people's </w:t>
            </w:r>
            <w:r w:rsidR="1A41C716" w:rsidRPr="3CCACBFA">
              <w:rPr>
                <w:rFonts w:ascii="Arial" w:hAnsi="Arial" w:cs="Arial"/>
                <w:sz w:val="22"/>
                <w:szCs w:val="22"/>
              </w:rPr>
              <w:t>subjective experiences</w:t>
            </w:r>
            <w:r w:rsidRPr="3CCACBFA">
              <w:rPr>
                <w:rFonts w:ascii="Arial" w:hAnsi="Arial" w:cs="Arial"/>
                <w:sz w:val="22"/>
                <w:szCs w:val="22"/>
              </w:rPr>
              <w:t xml:space="preserve"> about menopause.</w:t>
            </w:r>
          </w:p>
          <w:p w14:paraId="29D6B04F" w14:textId="77777777" w:rsidR="00562576" w:rsidRDefault="00562576" w:rsidP="000F51EB">
            <w:pPr>
              <w:rPr>
                <w:rFonts w:ascii="Arial" w:hAnsi="Arial" w:cs="Arial"/>
                <w:sz w:val="22"/>
                <w:szCs w:val="22"/>
              </w:rPr>
            </w:pPr>
            <w:r>
              <w:rPr>
                <w:rFonts w:ascii="Arial" w:hAnsi="Arial" w:cs="Arial"/>
                <w:sz w:val="22"/>
                <w:szCs w:val="22"/>
              </w:rPr>
              <w:t xml:space="preserve"> </w:t>
            </w:r>
          </w:p>
          <w:p w14:paraId="259868DA" w14:textId="77777777" w:rsidR="00562576" w:rsidRDefault="00562576" w:rsidP="000F51EB">
            <w:pPr>
              <w:rPr>
                <w:rFonts w:ascii="Arial" w:hAnsi="Arial" w:cs="Arial"/>
                <w:sz w:val="22"/>
                <w:szCs w:val="22"/>
              </w:rPr>
            </w:pPr>
            <w:r w:rsidRPr="00EF1D7A">
              <w:rPr>
                <w:rFonts w:ascii="Arial" w:hAnsi="Arial" w:cs="Arial"/>
                <w:sz w:val="22"/>
                <w:szCs w:val="22"/>
              </w:rPr>
              <w:t xml:space="preserve">Psychological </w:t>
            </w:r>
            <w:r>
              <w:rPr>
                <w:rFonts w:ascii="Arial" w:hAnsi="Arial" w:cs="Arial"/>
                <w:sz w:val="22"/>
                <w:szCs w:val="22"/>
              </w:rPr>
              <w:t>risks</w:t>
            </w:r>
            <w:r w:rsidRPr="00EF1D7A">
              <w:rPr>
                <w:rFonts w:ascii="Arial" w:hAnsi="Arial" w:cs="Arial"/>
                <w:sz w:val="22"/>
                <w:szCs w:val="22"/>
              </w:rPr>
              <w:t xml:space="preserve"> include the emergence of negative affective states such as anxiety, despair, guilt, shock, loss of self-esteem, and altered conduct. Psychological dangers include sensory deprivation, sleep deprivation, hypnosis, deception, and mental pressures</w:t>
            </w:r>
            <w:r>
              <w:rPr>
                <w:rFonts w:ascii="Arial" w:hAnsi="Arial" w:cs="Arial"/>
                <w:sz w:val="22"/>
                <w:szCs w:val="22"/>
              </w:rPr>
              <w:t xml:space="preserve"> (University of Oregon, 2022)</w:t>
            </w:r>
            <w:r w:rsidRPr="00EF1D7A">
              <w:rPr>
                <w:rFonts w:ascii="Arial" w:hAnsi="Arial" w:cs="Arial"/>
                <w:sz w:val="22"/>
                <w:szCs w:val="22"/>
              </w:rPr>
              <w:t>.</w:t>
            </w:r>
          </w:p>
          <w:p w14:paraId="3D404BC9" w14:textId="77777777" w:rsidR="00562576" w:rsidRPr="004C3A0B" w:rsidRDefault="00562576" w:rsidP="000F51EB">
            <w:pPr>
              <w:rPr>
                <w:rFonts w:ascii="Arial" w:hAnsi="Arial" w:cs="Arial"/>
                <w:sz w:val="22"/>
                <w:szCs w:val="22"/>
              </w:rPr>
            </w:pPr>
          </w:p>
          <w:p w14:paraId="01CB2333" w14:textId="77777777" w:rsidR="00562576" w:rsidRPr="004C3A0B" w:rsidRDefault="00562576" w:rsidP="000F51E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7F917400" w14:textId="77777777" w:rsidR="00562576" w:rsidRPr="00354F34" w:rsidRDefault="00562576" w:rsidP="000F51EB">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61319B8A" w14:textId="77777777" w:rsidR="00562576" w:rsidRDefault="00562576" w:rsidP="000F51EB">
            <w:pPr>
              <w:rPr>
                <w:rFonts w:ascii="Arial" w:hAnsi="Arial" w:cs="Arial"/>
                <w:sz w:val="22"/>
                <w:szCs w:val="22"/>
              </w:rPr>
            </w:pPr>
          </w:p>
          <w:p w14:paraId="4D91C5C6" w14:textId="77777777" w:rsidR="00562576" w:rsidRPr="002C2BB6" w:rsidRDefault="00562576" w:rsidP="000F51EB">
            <w:pPr>
              <w:rPr>
                <w:rFonts w:ascii="Arial" w:hAnsi="Arial" w:cs="Arial"/>
                <w:sz w:val="22"/>
                <w:szCs w:val="22"/>
              </w:rPr>
            </w:pPr>
            <w:r>
              <w:rPr>
                <w:rFonts w:ascii="Arial" w:hAnsi="Arial" w:cs="Arial"/>
                <w:sz w:val="22"/>
                <w:szCs w:val="22"/>
              </w:rPr>
              <w:t>Contact with supervisor, University Wellbeing Support, NHS, and charities, like Women’s Health Concern, Menopause Matters, Daisy Network, Menopause Café, Queermenopause (NHS,2022)</w:t>
            </w:r>
          </w:p>
        </w:tc>
      </w:tr>
      <w:tr w:rsidR="00562576" w:rsidRPr="004C3A0B" w14:paraId="114EC8FF" w14:textId="77777777" w:rsidTr="3CCACBFA">
        <w:tc>
          <w:tcPr>
            <w:tcW w:w="283" w:type="pct"/>
            <w:tcBorders>
              <w:top w:val="single" w:sz="4" w:space="0" w:color="auto"/>
              <w:bottom w:val="single" w:sz="4" w:space="0" w:color="auto"/>
            </w:tcBorders>
            <w:shd w:val="clear" w:color="auto" w:fill="F2F2F2" w:themeFill="background1" w:themeFillShade="F2"/>
            <w:vAlign w:val="center"/>
          </w:tcPr>
          <w:p w14:paraId="14648C29" w14:textId="77777777" w:rsidR="00562576" w:rsidRPr="002132F9" w:rsidRDefault="00562576" w:rsidP="000F51EB">
            <w:pPr>
              <w:jc w:val="center"/>
              <w:rPr>
                <w:rFonts w:ascii="Arial" w:hAnsi="Arial" w:cs="Arial"/>
                <w:sz w:val="22"/>
                <w:szCs w:val="22"/>
              </w:rPr>
            </w:pPr>
            <w:r>
              <w:rPr>
                <w:rFonts w:ascii="Arial" w:hAnsi="Arial" w:cs="Arial"/>
                <w:sz w:val="22"/>
                <w:szCs w:val="22"/>
              </w:rPr>
              <w:t>5</w:t>
            </w:r>
          </w:p>
        </w:tc>
        <w:tc>
          <w:tcPr>
            <w:tcW w:w="4717" w:type="pct"/>
            <w:gridSpan w:val="4"/>
            <w:tcBorders>
              <w:top w:val="single" w:sz="4" w:space="0" w:color="auto"/>
              <w:bottom w:val="single" w:sz="4" w:space="0" w:color="auto"/>
            </w:tcBorders>
            <w:shd w:val="clear" w:color="auto" w:fill="F2F2F2" w:themeFill="background1" w:themeFillShade="F2"/>
          </w:tcPr>
          <w:p w14:paraId="2F77D865" w14:textId="77777777" w:rsidR="00562576" w:rsidRPr="004C3A0B" w:rsidRDefault="00562576" w:rsidP="000F51EB">
            <w:pPr>
              <w:rPr>
                <w:rFonts w:ascii="Arial" w:hAnsi="Arial" w:cs="Arial"/>
                <w:sz w:val="22"/>
                <w:szCs w:val="22"/>
              </w:rPr>
            </w:pPr>
            <w:r w:rsidRPr="004C3A0B">
              <w:rPr>
                <w:rFonts w:ascii="Arial" w:hAnsi="Arial" w:cs="Arial"/>
                <w:b/>
                <w:sz w:val="22"/>
                <w:szCs w:val="22"/>
              </w:rPr>
              <w:t>University/institutional risks</w:t>
            </w:r>
          </w:p>
          <w:p w14:paraId="07128E45" w14:textId="77777777" w:rsidR="00562576" w:rsidRPr="004C3A0B" w:rsidRDefault="00562576" w:rsidP="000F51EB">
            <w:pPr>
              <w:rPr>
                <w:rFonts w:ascii="Arial" w:hAnsi="Arial" w:cs="Arial"/>
                <w:sz w:val="22"/>
                <w:szCs w:val="22"/>
              </w:rPr>
            </w:pPr>
            <w:r w:rsidRPr="004C3A0B">
              <w:rPr>
                <w:rFonts w:ascii="Arial" w:hAnsi="Arial" w:cs="Arial"/>
                <w:sz w:val="22"/>
                <w:szCs w:val="22"/>
              </w:rPr>
              <w:t>For example: adverse publicity, financial loss, data protection</w:t>
            </w:r>
          </w:p>
        </w:tc>
      </w:tr>
      <w:tr w:rsidR="00562576" w:rsidRPr="004C3A0B" w14:paraId="39A49A55" w14:textId="77777777" w:rsidTr="3CCACBFA">
        <w:tc>
          <w:tcPr>
            <w:tcW w:w="283" w:type="pct"/>
            <w:tcBorders>
              <w:top w:val="single" w:sz="4" w:space="0" w:color="auto"/>
              <w:bottom w:val="single" w:sz="4" w:space="0" w:color="auto"/>
            </w:tcBorders>
            <w:vAlign w:val="center"/>
          </w:tcPr>
          <w:p w14:paraId="31A560F4" w14:textId="77777777" w:rsidR="00562576" w:rsidRPr="00CE0890" w:rsidRDefault="00562576" w:rsidP="000F51EB">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62FCB2F1" w14:textId="77777777" w:rsidR="00562576" w:rsidRDefault="00562576" w:rsidP="000F51EB">
            <w:pPr>
              <w:autoSpaceDE w:val="0"/>
              <w:autoSpaceDN w:val="0"/>
              <w:adjustRightInd w:val="0"/>
              <w:rPr>
                <w:rFonts w:ascii="Arial" w:hAnsi="Arial" w:cs="Arial"/>
                <w:sz w:val="22"/>
                <w:szCs w:val="22"/>
              </w:rPr>
            </w:pPr>
            <w:r>
              <w:rPr>
                <w:rFonts w:ascii="Arial" w:hAnsi="Arial" w:cs="Arial"/>
                <w:sz w:val="22"/>
                <w:szCs w:val="22"/>
              </w:rPr>
              <w:t>Risk to the University:</w:t>
            </w:r>
          </w:p>
          <w:p w14:paraId="70DF735C" w14:textId="77777777" w:rsidR="00562576" w:rsidRDefault="00562576" w:rsidP="000F51EB">
            <w:pPr>
              <w:rPr>
                <w:rFonts w:ascii="Arial" w:hAnsi="Arial" w:cs="Arial"/>
                <w:sz w:val="22"/>
                <w:szCs w:val="22"/>
              </w:rPr>
            </w:pPr>
          </w:p>
          <w:p w14:paraId="17BF106D" w14:textId="77777777" w:rsidR="00562576" w:rsidRDefault="00562576" w:rsidP="000F51EB">
            <w:pPr>
              <w:rPr>
                <w:rFonts w:ascii="Arial" w:hAnsi="Arial" w:cs="Arial"/>
                <w:sz w:val="22"/>
                <w:szCs w:val="22"/>
              </w:rPr>
            </w:pPr>
            <w:r>
              <w:rPr>
                <w:rFonts w:ascii="Arial" w:hAnsi="Arial" w:cs="Arial"/>
                <w:sz w:val="22"/>
                <w:szCs w:val="22"/>
              </w:rPr>
              <w:t>Mitigation (Department of Education, 2014)</w:t>
            </w:r>
          </w:p>
          <w:p w14:paraId="3A413BF6" w14:textId="77777777" w:rsidR="00562576" w:rsidRDefault="00562576" w:rsidP="000F51EB">
            <w:pPr>
              <w:autoSpaceDE w:val="0"/>
              <w:autoSpaceDN w:val="0"/>
              <w:adjustRightInd w:val="0"/>
              <w:rPr>
                <w:rFonts w:ascii="Arial" w:hAnsi="Arial" w:cs="Arial"/>
                <w:color w:val="000000"/>
                <w:sz w:val="22"/>
                <w:szCs w:val="22"/>
              </w:rPr>
            </w:pPr>
          </w:p>
          <w:p w14:paraId="33D28B4B" w14:textId="77777777" w:rsidR="00562576" w:rsidRDefault="00562576" w:rsidP="000F51EB">
            <w:pPr>
              <w:rPr>
                <w:rFonts w:ascii="Arial" w:hAnsi="Arial" w:cs="Arial"/>
                <w:sz w:val="22"/>
                <w:szCs w:val="22"/>
              </w:rPr>
            </w:pPr>
          </w:p>
          <w:p w14:paraId="37EFA3E3" w14:textId="77777777" w:rsidR="00562576" w:rsidRPr="004C3A0B" w:rsidRDefault="00562576" w:rsidP="000F51EB">
            <w:pPr>
              <w:rPr>
                <w:rFonts w:ascii="Arial" w:hAnsi="Arial" w:cs="Arial"/>
                <w:sz w:val="22"/>
                <w:szCs w:val="22"/>
              </w:rPr>
            </w:pPr>
          </w:p>
          <w:p w14:paraId="57226F11" w14:textId="77777777" w:rsidR="00562576" w:rsidRPr="004C3A0B" w:rsidRDefault="00562576" w:rsidP="000F51E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3F63BC56" w14:textId="77777777" w:rsidR="00562576" w:rsidRPr="00A42F82" w:rsidRDefault="00562576" w:rsidP="000F51EB">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41C6AC2A" w14:textId="77777777" w:rsidR="00562576" w:rsidRPr="00A42F82" w:rsidRDefault="00562576" w:rsidP="000F51EB">
            <w:pPr>
              <w:rPr>
                <w:rFonts w:ascii="Arial" w:hAnsi="Arial" w:cs="Arial"/>
                <w:sz w:val="22"/>
                <w:szCs w:val="22"/>
              </w:rPr>
            </w:pPr>
          </w:p>
          <w:p w14:paraId="53DCD5FA" w14:textId="77777777" w:rsidR="00562576" w:rsidRPr="00A42F82" w:rsidRDefault="00562576" w:rsidP="000F51EB">
            <w:pPr>
              <w:rPr>
                <w:rFonts w:ascii="Arial" w:hAnsi="Arial" w:cs="Arial"/>
                <w:sz w:val="22"/>
                <w:szCs w:val="22"/>
              </w:rPr>
            </w:pPr>
            <w:r>
              <w:rPr>
                <w:rFonts w:ascii="Arial" w:hAnsi="Arial" w:cs="Arial"/>
                <w:sz w:val="22"/>
                <w:szCs w:val="22"/>
              </w:rPr>
              <w:t xml:space="preserve">Follow University guidelines and procedures, GDPR guidelines as well as Mitigating Circumstances Policy, being responsible and respectful   </w:t>
            </w:r>
          </w:p>
          <w:p w14:paraId="2DC44586" w14:textId="77777777" w:rsidR="00562576" w:rsidRPr="00A42F82" w:rsidRDefault="00562576" w:rsidP="000F51EB">
            <w:pPr>
              <w:rPr>
                <w:rFonts w:ascii="Arial" w:hAnsi="Arial" w:cs="Arial"/>
                <w:sz w:val="22"/>
                <w:szCs w:val="22"/>
              </w:rPr>
            </w:pPr>
          </w:p>
          <w:p w14:paraId="468260F2" w14:textId="77777777" w:rsidR="00562576" w:rsidRPr="004C3A0B" w:rsidRDefault="00562576" w:rsidP="000F51EB">
            <w:pPr>
              <w:autoSpaceDE w:val="0"/>
              <w:autoSpaceDN w:val="0"/>
              <w:adjustRightInd w:val="0"/>
              <w:rPr>
                <w:rFonts w:cs="Arial"/>
              </w:rPr>
            </w:pPr>
            <w:r w:rsidRPr="00A42F82">
              <w:rPr>
                <w:rFonts w:ascii="Arial" w:hAnsi="Arial" w:cs="Arial"/>
                <w:i/>
                <w:color w:val="808080"/>
                <w:sz w:val="18"/>
                <w:szCs w:val="18"/>
              </w:rPr>
              <w:t>(this box should expand as you type)</w:t>
            </w:r>
          </w:p>
        </w:tc>
      </w:tr>
      <w:tr w:rsidR="00562576" w:rsidRPr="004C3A0B" w14:paraId="75B2F70D" w14:textId="77777777" w:rsidTr="3CCACBFA">
        <w:tc>
          <w:tcPr>
            <w:tcW w:w="283" w:type="pct"/>
            <w:tcBorders>
              <w:top w:val="single" w:sz="4" w:space="0" w:color="auto"/>
              <w:bottom w:val="single" w:sz="4" w:space="0" w:color="auto"/>
            </w:tcBorders>
            <w:shd w:val="clear" w:color="auto" w:fill="F2F2F2" w:themeFill="background1" w:themeFillShade="F2"/>
            <w:vAlign w:val="center"/>
          </w:tcPr>
          <w:p w14:paraId="1AA1B773" w14:textId="77777777" w:rsidR="00562576" w:rsidRPr="002132F9" w:rsidRDefault="00562576" w:rsidP="000F51EB">
            <w:pPr>
              <w:jc w:val="center"/>
              <w:rPr>
                <w:rFonts w:ascii="Arial" w:hAnsi="Arial" w:cs="Arial"/>
                <w:sz w:val="22"/>
                <w:szCs w:val="22"/>
              </w:rPr>
            </w:pPr>
            <w:r>
              <w:rPr>
                <w:rFonts w:ascii="Arial" w:hAnsi="Arial" w:cs="Arial"/>
                <w:sz w:val="22"/>
                <w:szCs w:val="22"/>
              </w:rPr>
              <w:t>6</w:t>
            </w:r>
          </w:p>
        </w:tc>
        <w:tc>
          <w:tcPr>
            <w:tcW w:w="4717" w:type="pct"/>
            <w:gridSpan w:val="4"/>
            <w:tcBorders>
              <w:top w:val="single" w:sz="4" w:space="0" w:color="auto"/>
              <w:bottom w:val="single" w:sz="4" w:space="0" w:color="auto"/>
            </w:tcBorders>
            <w:shd w:val="clear" w:color="auto" w:fill="F2F2F2" w:themeFill="background1" w:themeFillShade="F2"/>
          </w:tcPr>
          <w:p w14:paraId="4EB11147" w14:textId="77777777" w:rsidR="00562576" w:rsidRPr="004C3A0B" w:rsidRDefault="00562576" w:rsidP="000F51EB">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04CC58F7" w14:textId="77777777" w:rsidR="00562576" w:rsidRPr="004C3A0B" w:rsidRDefault="00562576" w:rsidP="000F51EB">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562576" w:rsidRPr="004C3A0B" w14:paraId="1C7906E1" w14:textId="77777777" w:rsidTr="3CCACBFA">
        <w:tc>
          <w:tcPr>
            <w:tcW w:w="283" w:type="pct"/>
            <w:tcBorders>
              <w:top w:val="single" w:sz="4" w:space="0" w:color="auto"/>
              <w:bottom w:val="single" w:sz="4" w:space="0" w:color="auto"/>
            </w:tcBorders>
            <w:vAlign w:val="center"/>
          </w:tcPr>
          <w:p w14:paraId="4FFCBC07" w14:textId="77777777" w:rsidR="00562576" w:rsidRPr="00CE0890" w:rsidRDefault="00562576" w:rsidP="000F51EB">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692FA491" w14:textId="77777777" w:rsidR="00562576" w:rsidRDefault="00562576" w:rsidP="000F51EB">
            <w:pPr>
              <w:autoSpaceDE w:val="0"/>
              <w:autoSpaceDN w:val="0"/>
              <w:adjustRightInd w:val="0"/>
              <w:rPr>
                <w:rFonts w:ascii="Arial" w:hAnsi="Arial" w:cs="Arial"/>
                <w:sz w:val="22"/>
                <w:szCs w:val="22"/>
              </w:rPr>
            </w:pPr>
            <w:r>
              <w:rPr>
                <w:rFonts w:ascii="Arial" w:hAnsi="Arial" w:cs="Arial"/>
                <w:sz w:val="22"/>
                <w:szCs w:val="22"/>
              </w:rPr>
              <w:t xml:space="preserve">Risk to the environment: </w:t>
            </w:r>
          </w:p>
          <w:p w14:paraId="7D318330" w14:textId="77777777" w:rsidR="00562576" w:rsidRDefault="00562576" w:rsidP="000F51EB">
            <w:pPr>
              <w:autoSpaceDE w:val="0"/>
              <w:autoSpaceDN w:val="0"/>
              <w:adjustRightInd w:val="0"/>
              <w:rPr>
                <w:rFonts w:ascii="Arial" w:hAnsi="Arial" w:cs="Arial"/>
                <w:sz w:val="22"/>
                <w:szCs w:val="22"/>
              </w:rPr>
            </w:pPr>
            <w:r>
              <w:rPr>
                <w:rFonts w:ascii="Arial" w:hAnsi="Arial" w:cs="Arial"/>
                <w:sz w:val="22"/>
                <w:szCs w:val="22"/>
              </w:rPr>
              <w:t>N/A</w:t>
            </w:r>
          </w:p>
          <w:p w14:paraId="1728B4D0" w14:textId="77777777" w:rsidR="00562576" w:rsidRDefault="00562576" w:rsidP="000F51EB">
            <w:pPr>
              <w:rPr>
                <w:rFonts w:ascii="Arial" w:hAnsi="Arial" w:cs="Arial"/>
                <w:sz w:val="22"/>
                <w:szCs w:val="22"/>
              </w:rPr>
            </w:pPr>
          </w:p>
          <w:p w14:paraId="34959D4B" w14:textId="77777777" w:rsidR="00562576" w:rsidRDefault="00562576" w:rsidP="000F51EB">
            <w:pPr>
              <w:rPr>
                <w:rFonts w:ascii="Arial" w:hAnsi="Arial" w:cs="Arial"/>
                <w:sz w:val="22"/>
                <w:szCs w:val="22"/>
              </w:rPr>
            </w:pPr>
          </w:p>
          <w:p w14:paraId="7BD58BA2" w14:textId="77777777" w:rsidR="00562576" w:rsidRPr="004C3A0B" w:rsidRDefault="00562576" w:rsidP="000F51EB">
            <w:pPr>
              <w:rPr>
                <w:rFonts w:ascii="Arial" w:hAnsi="Arial" w:cs="Arial"/>
                <w:sz w:val="22"/>
                <w:szCs w:val="22"/>
              </w:rPr>
            </w:pPr>
          </w:p>
          <w:p w14:paraId="3873760E" w14:textId="77777777" w:rsidR="00562576" w:rsidRPr="004C3A0B" w:rsidRDefault="00562576" w:rsidP="000F51E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6E4B16DD" w14:textId="77777777" w:rsidR="00562576" w:rsidRPr="00354F34" w:rsidRDefault="00562576" w:rsidP="000F51EB">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3797044" w14:textId="77777777" w:rsidR="00562576" w:rsidRDefault="00562576" w:rsidP="000F51EB">
            <w:pPr>
              <w:rPr>
                <w:rFonts w:ascii="Arial" w:hAnsi="Arial" w:cs="Arial"/>
                <w:sz w:val="22"/>
                <w:szCs w:val="22"/>
              </w:rPr>
            </w:pPr>
            <w:r>
              <w:rPr>
                <w:rFonts w:ascii="Arial" w:hAnsi="Arial" w:cs="Arial"/>
                <w:sz w:val="22"/>
                <w:szCs w:val="22"/>
              </w:rPr>
              <w:t>N/A</w:t>
            </w:r>
          </w:p>
          <w:p w14:paraId="4357A966" w14:textId="77777777" w:rsidR="00562576" w:rsidRDefault="00562576" w:rsidP="000F51EB">
            <w:pPr>
              <w:rPr>
                <w:rFonts w:ascii="Arial" w:hAnsi="Arial" w:cs="Arial"/>
                <w:sz w:val="22"/>
                <w:szCs w:val="22"/>
              </w:rPr>
            </w:pPr>
          </w:p>
          <w:p w14:paraId="44690661" w14:textId="77777777" w:rsidR="00562576" w:rsidRPr="004C3A0B" w:rsidRDefault="00562576" w:rsidP="000F51EB">
            <w:pPr>
              <w:rPr>
                <w:rFonts w:ascii="Arial" w:hAnsi="Arial" w:cs="Arial"/>
                <w:sz w:val="22"/>
                <w:szCs w:val="22"/>
              </w:rPr>
            </w:pPr>
          </w:p>
          <w:p w14:paraId="0A1FB1C7" w14:textId="77777777" w:rsidR="00562576" w:rsidRPr="004C3A0B" w:rsidRDefault="00562576" w:rsidP="000F51E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4539910" w14:textId="77777777" w:rsidR="00562576" w:rsidRDefault="00562576" w:rsidP="00562576"/>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562576" w:rsidRPr="004C3A0B" w14:paraId="2776CDF7" w14:textId="77777777" w:rsidTr="00562576">
        <w:trPr>
          <w:trHeight w:val="483"/>
        </w:trPr>
        <w:tc>
          <w:tcPr>
            <w:tcW w:w="596" w:type="dxa"/>
            <w:tcBorders>
              <w:top w:val="single" w:sz="4" w:space="0" w:color="auto"/>
              <w:bottom w:val="single" w:sz="4" w:space="0" w:color="auto"/>
            </w:tcBorders>
            <w:shd w:val="clear" w:color="auto" w:fill="F2F2F2"/>
            <w:vAlign w:val="center"/>
          </w:tcPr>
          <w:p w14:paraId="5A7E0CF2" w14:textId="77777777" w:rsidR="00562576" w:rsidRPr="002132F9" w:rsidRDefault="00562576" w:rsidP="000F51EB">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vAlign w:val="center"/>
          </w:tcPr>
          <w:p w14:paraId="0B40BED5" w14:textId="77777777" w:rsidR="00562576" w:rsidRPr="004C3A0B" w:rsidRDefault="00562576" w:rsidP="000F51EB">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562576" w:rsidRPr="004C3A0B" w14:paraId="2A42C5EB" w14:textId="77777777" w:rsidTr="00562576">
        <w:tc>
          <w:tcPr>
            <w:tcW w:w="596" w:type="dxa"/>
            <w:tcBorders>
              <w:top w:val="single" w:sz="4" w:space="0" w:color="auto"/>
              <w:bottom w:val="single" w:sz="4" w:space="0" w:color="auto"/>
            </w:tcBorders>
            <w:shd w:val="clear" w:color="auto" w:fill="F2F2F2"/>
            <w:vAlign w:val="center"/>
          </w:tcPr>
          <w:p w14:paraId="60FA6563" w14:textId="77777777" w:rsidR="00562576" w:rsidRPr="00F96C3F" w:rsidRDefault="00562576" w:rsidP="000F51EB">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cPr>
          <w:p w14:paraId="1AE393C9" w14:textId="77777777" w:rsidR="00562576" w:rsidRPr="004C3A0B" w:rsidRDefault="00562576" w:rsidP="000F51EB">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47F5827B" w14:textId="77777777" w:rsidR="00562576" w:rsidRDefault="00562576" w:rsidP="000F51E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AC5CDBE" w14:textId="77777777" w:rsidR="00562576" w:rsidRPr="004C3A0B" w:rsidRDefault="00562576" w:rsidP="000F51EB">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vAlign w:val="bottom"/>
          </w:tcPr>
          <w:p w14:paraId="5F823EE5" w14:textId="77777777" w:rsidR="00562576" w:rsidRDefault="00562576" w:rsidP="000F51E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42D4C27" w14:textId="77777777" w:rsidR="00562576" w:rsidRPr="004C3A0B" w:rsidRDefault="00562576" w:rsidP="000F51EB">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vAlign w:val="bottom"/>
          </w:tcPr>
          <w:p w14:paraId="28DD6438" w14:textId="77777777" w:rsidR="00562576" w:rsidRDefault="00562576" w:rsidP="000F51E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572E399" w14:textId="77777777" w:rsidR="00562576" w:rsidRPr="004C3A0B" w:rsidRDefault="00562576" w:rsidP="000F51EB">
            <w:pPr>
              <w:autoSpaceDE w:val="0"/>
              <w:autoSpaceDN w:val="0"/>
              <w:adjustRightInd w:val="0"/>
              <w:jc w:val="center"/>
              <w:rPr>
                <w:rFonts w:ascii="Arial" w:hAnsi="Arial" w:cs="Arial"/>
                <w:b/>
                <w:sz w:val="22"/>
                <w:szCs w:val="22"/>
              </w:rPr>
            </w:pPr>
          </w:p>
        </w:tc>
      </w:tr>
      <w:tr w:rsidR="00562576" w:rsidRPr="004C3A0B" w14:paraId="49048D9E" w14:textId="77777777" w:rsidTr="00562576">
        <w:trPr>
          <w:trHeight w:val="492"/>
        </w:trPr>
        <w:tc>
          <w:tcPr>
            <w:tcW w:w="596" w:type="dxa"/>
            <w:tcBorders>
              <w:top w:val="single" w:sz="4" w:space="0" w:color="auto"/>
              <w:bottom w:val="single" w:sz="4" w:space="0" w:color="auto"/>
            </w:tcBorders>
            <w:shd w:val="clear" w:color="auto" w:fill="F2F2F2"/>
            <w:vAlign w:val="center"/>
          </w:tcPr>
          <w:p w14:paraId="1F87031A" w14:textId="77777777" w:rsidR="00562576" w:rsidRPr="00F96C3F" w:rsidRDefault="00562576" w:rsidP="000F51EB">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vAlign w:val="center"/>
          </w:tcPr>
          <w:p w14:paraId="53629E01" w14:textId="77777777" w:rsidR="00562576" w:rsidRPr="004C3A0B" w:rsidRDefault="00562576" w:rsidP="000F51E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6CBA23F8" w14:textId="77777777" w:rsidR="00562576" w:rsidRPr="00392C8E" w:rsidRDefault="00562576" w:rsidP="000F51EB">
            <w:pPr>
              <w:autoSpaceDE w:val="0"/>
              <w:autoSpaceDN w:val="0"/>
              <w:adjustRightInd w:val="0"/>
              <w:jc w:val="center"/>
              <w:rPr>
                <w:rFonts w:ascii="Arial" w:hAnsi="Arial" w:cs="Arial"/>
                <w:sz w:val="16"/>
                <w:szCs w:val="16"/>
              </w:rPr>
            </w:pPr>
            <w:r w:rsidRPr="00392C8E">
              <w:rPr>
                <w:rFonts w:ascii="MS Gothic" w:eastAsia="MS Gothic" w:hAnsi="MS Gothic" w:cs="Arial" w:hint="eastAsia"/>
                <w:sz w:val="22"/>
                <w:szCs w:val="22"/>
              </w:rPr>
              <w:t>☐</w:t>
            </w:r>
          </w:p>
        </w:tc>
        <w:tc>
          <w:tcPr>
            <w:tcW w:w="850" w:type="dxa"/>
            <w:tcBorders>
              <w:top w:val="single" w:sz="4" w:space="0" w:color="auto"/>
              <w:bottom w:val="single" w:sz="4" w:space="0" w:color="auto"/>
            </w:tcBorders>
            <w:shd w:val="clear" w:color="auto" w:fill="BFBFBF"/>
            <w:vAlign w:val="center"/>
          </w:tcPr>
          <w:p w14:paraId="5FE85560" w14:textId="77777777" w:rsidR="00562576" w:rsidRPr="00392C8E" w:rsidRDefault="00562576" w:rsidP="000F51EB">
            <w:pPr>
              <w:autoSpaceDE w:val="0"/>
              <w:autoSpaceDN w:val="0"/>
              <w:adjustRightInd w:val="0"/>
              <w:jc w:val="center"/>
              <w:rPr>
                <w:rFonts w:ascii="Arial" w:hAnsi="Arial" w:cs="Arial"/>
                <w:sz w:val="16"/>
                <w:szCs w:val="16"/>
              </w:rPr>
            </w:pPr>
            <w:r w:rsidRPr="00392C8E">
              <w:rPr>
                <w:rFonts w:ascii="MS Gothic" w:eastAsia="MS Gothic" w:hAnsi="MS Gothic" w:cs="Arial" w:hint="eastAsia"/>
                <w:sz w:val="22"/>
                <w:szCs w:val="22"/>
              </w:rPr>
              <w:t>☐</w:t>
            </w:r>
          </w:p>
        </w:tc>
        <w:tc>
          <w:tcPr>
            <w:tcW w:w="851" w:type="dxa"/>
            <w:tcBorders>
              <w:top w:val="single" w:sz="4" w:space="0" w:color="auto"/>
              <w:bottom w:val="single" w:sz="4" w:space="0" w:color="auto"/>
            </w:tcBorders>
            <w:shd w:val="clear" w:color="auto" w:fill="BFBFBF"/>
            <w:vAlign w:val="center"/>
          </w:tcPr>
          <w:p w14:paraId="539D96C2" w14:textId="77777777" w:rsidR="00562576" w:rsidRPr="00392C8E" w:rsidRDefault="00562576" w:rsidP="000F51EB">
            <w:pPr>
              <w:autoSpaceDE w:val="0"/>
              <w:autoSpaceDN w:val="0"/>
              <w:adjustRightInd w:val="0"/>
              <w:jc w:val="center"/>
              <w:rPr>
                <w:rFonts w:ascii="Arial" w:hAnsi="Arial" w:cs="Arial"/>
                <w:sz w:val="16"/>
                <w:szCs w:val="16"/>
              </w:rPr>
            </w:pPr>
            <w:r>
              <w:rPr>
                <w:rFonts w:ascii="MS Gothic" w:eastAsia="MS Gothic" w:hAnsi="MS Gothic" w:cs="Arial" w:hint="eastAsia"/>
                <w:sz w:val="22"/>
                <w:szCs w:val="22"/>
              </w:rPr>
              <w:t>☒</w:t>
            </w:r>
          </w:p>
        </w:tc>
      </w:tr>
      <w:tr w:rsidR="00562576" w:rsidRPr="004C3A0B" w14:paraId="486534C7" w14:textId="77777777" w:rsidTr="00562576">
        <w:trPr>
          <w:trHeight w:val="492"/>
        </w:trPr>
        <w:tc>
          <w:tcPr>
            <w:tcW w:w="596" w:type="dxa"/>
            <w:tcBorders>
              <w:top w:val="single" w:sz="4" w:space="0" w:color="auto"/>
              <w:bottom w:val="single" w:sz="4" w:space="0" w:color="auto"/>
            </w:tcBorders>
            <w:shd w:val="clear" w:color="auto" w:fill="F2F2F2"/>
            <w:vAlign w:val="center"/>
          </w:tcPr>
          <w:p w14:paraId="5FCB5F43" w14:textId="77777777" w:rsidR="00562576" w:rsidRDefault="00562576" w:rsidP="000F51EB">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vAlign w:val="center"/>
          </w:tcPr>
          <w:p w14:paraId="0824D997" w14:textId="77777777" w:rsidR="00562576" w:rsidRDefault="00562576" w:rsidP="000F51EB">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38C063B" w14:textId="77777777" w:rsidR="00562576" w:rsidRDefault="00562576" w:rsidP="000F51EB">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6CEB15CE" w14:textId="77777777" w:rsidR="00562576" w:rsidRPr="00354F34" w:rsidRDefault="00562576" w:rsidP="00562576">
      <w:pPr>
        <w:autoSpaceDE w:val="0"/>
        <w:autoSpaceDN w:val="0"/>
        <w:adjustRightInd w:val="0"/>
        <w:spacing w:after="240"/>
        <w:jc w:val="both"/>
        <w:rPr>
          <w:rFonts w:ascii="Arial" w:hAnsi="Arial" w:cs="Arial"/>
          <w:b/>
          <w:sz w:val="22"/>
          <w:szCs w:val="22"/>
        </w:rPr>
      </w:pPr>
    </w:p>
    <w:p w14:paraId="519E74D4" w14:textId="77777777" w:rsidR="00562576" w:rsidRDefault="00562576" w:rsidP="00562576">
      <w:pPr>
        <w:rPr>
          <w:rFonts w:ascii="Arial" w:hAnsi="Arial" w:cs="Arial"/>
          <w:b/>
          <w:sz w:val="22"/>
          <w:szCs w:val="22"/>
        </w:rPr>
      </w:pPr>
      <w:r w:rsidRPr="00354F34">
        <w:rPr>
          <w:rFonts w:ascii="Arial" w:hAnsi="Arial" w:cs="Arial"/>
          <w:b/>
          <w:sz w:val="22"/>
          <w:szCs w:val="22"/>
        </w:rPr>
        <w:t>SECTION I: Feedback, Consent and Confidentiality</w:t>
      </w:r>
    </w:p>
    <w:p w14:paraId="66518E39" w14:textId="77777777" w:rsidR="00562576" w:rsidRPr="00354F34" w:rsidRDefault="00562576" w:rsidP="00562576">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
        <w:gridCol w:w="7826"/>
      </w:tblGrid>
      <w:tr w:rsidR="00562576" w:rsidRPr="004C3A0B" w14:paraId="1834BC1B" w14:textId="77777777" w:rsidTr="00562576">
        <w:tc>
          <w:tcPr>
            <w:tcW w:w="283" w:type="pct"/>
            <w:tcBorders>
              <w:top w:val="single" w:sz="4" w:space="0" w:color="auto"/>
              <w:bottom w:val="single" w:sz="4" w:space="0" w:color="auto"/>
            </w:tcBorders>
            <w:shd w:val="clear" w:color="auto" w:fill="F2F2F2"/>
          </w:tcPr>
          <w:p w14:paraId="6B965A47" w14:textId="77777777" w:rsidR="00562576" w:rsidRPr="002132F9" w:rsidRDefault="00562576" w:rsidP="000F51EB">
            <w:pPr>
              <w:rPr>
                <w:rFonts w:ascii="Arial" w:hAnsi="Arial" w:cs="Arial"/>
                <w:bCs/>
                <w:sz w:val="22"/>
                <w:szCs w:val="22"/>
              </w:rPr>
            </w:pPr>
            <w:r w:rsidRPr="002132F9">
              <w:rPr>
                <w:rFonts w:ascii="Arial" w:hAnsi="Arial" w:cs="Arial"/>
                <w:bCs/>
                <w:sz w:val="22"/>
                <w:szCs w:val="22"/>
              </w:rPr>
              <w:t>1</w:t>
            </w:r>
          </w:p>
        </w:tc>
        <w:tc>
          <w:tcPr>
            <w:tcW w:w="4717" w:type="pct"/>
            <w:tcBorders>
              <w:top w:val="single" w:sz="4" w:space="0" w:color="auto"/>
              <w:bottom w:val="single" w:sz="4" w:space="0" w:color="auto"/>
            </w:tcBorders>
            <w:shd w:val="clear" w:color="auto" w:fill="F2F2F2"/>
          </w:tcPr>
          <w:p w14:paraId="6AC7B9AA" w14:textId="77777777" w:rsidR="00562576" w:rsidRPr="004C3A0B" w:rsidRDefault="00562576" w:rsidP="000F51EB">
            <w:pPr>
              <w:rPr>
                <w:rFonts w:ascii="Arial" w:hAnsi="Arial" w:cs="Arial"/>
                <w:sz w:val="22"/>
                <w:szCs w:val="22"/>
              </w:rPr>
            </w:pPr>
            <w:r w:rsidRPr="004C3A0B">
              <w:rPr>
                <w:rFonts w:ascii="Arial" w:hAnsi="Arial" w:cs="Arial"/>
                <w:b/>
                <w:sz w:val="22"/>
                <w:szCs w:val="22"/>
              </w:rPr>
              <w:t>Feedback</w:t>
            </w:r>
          </w:p>
          <w:p w14:paraId="1AD7EAEB" w14:textId="77777777" w:rsidR="00562576" w:rsidRPr="004C3A0B" w:rsidRDefault="00562576" w:rsidP="000F51EB">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562576" w:rsidRPr="004C3A0B" w14:paraId="71C6FE2A" w14:textId="77777777" w:rsidTr="00562576">
        <w:tc>
          <w:tcPr>
            <w:tcW w:w="283" w:type="pct"/>
            <w:tcBorders>
              <w:top w:val="single" w:sz="4" w:space="0" w:color="auto"/>
              <w:bottom w:val="single" w:sz="4" w:space="0" w:color="auto"/>
            </w:tcBorders>
          </w:tcPr>
          <w:p w14:paraId="7E75FCD0" w14:textId="77777777" w:rsidR="00562576" w:rsidRPr="00E32138" w:rsidRDefault="00562576" w:rsidP="000F51EB">
            <w:pPr>
              <w:rPr>
                <w:rFonts w:ascii="Arial" w:hAnsi="Arial" w:cs="Arial"/>
                <w:bCs/>
                <w:sz w:val="22"/>
                <w:szCs w:val="22"/>
              </w:rPr>
            </w:pPr>
          </w:p>
        </w:tc>
        <w:tc>
          <w:tcPr>
            <w:tcW w:w="4717" w:type="pct"/>
            <w:tcBorders>
              <w:top w:val="single" w:sz="4" w:space="0" w:color="auto"/>
              <w:bottom w:val="single" w:sz="4" w:space="0" w:color="auto"/>
            </w:tcBorders>
          </w:tcPr>
          <w:p w14:paraId="10FDAA0E" w14:textId="77777777" w:rsidR="00562576" w:rsidRDefault="00562576" w:rsidP="000F51EB">
            <w:pPr>
              <w:rPr>
                <w:rFonts w:ascii="Arial" w:hAnsi="Arial" w:cs="Arial"/>
                <w:sz w:val="22"/>
                <w:szCs w:val="22"/>
              </w:rPr>
            </w:pPr>
          </w:p>
          <w:p w14:paraId="16125916" w14:textId="77777777" w:rsidR="00562576" w:rsidRDefault="00562576" w:rsidP="000F51EB">
            <w:pPr>
              <w:rPr>
                <w:rFonts w:ascii="Arial" w:hAnsi="Arial" w:cs="Arial"/>
                <w:sz w:val="22"/>
                <w:szCs w:val="22"/>
              </w:rPr>
            </w:pPr>
            <w:r>
              <w:rPr>
                <w:rFonts w:ascii="Arial" w:hAnsi="Arial" w:cs="Arial"/>
                <w:sz w:val="22"/>
                <w:szCs w:val="22"/>
              </w:rPr>
              <w:t>N/A</w:t>
            </w:r>
          </w:p>
          <w:p w14:paraId="774AF2BF" w14:textId="77777777" w:rsidR="00562576" w:rsidRPr="004C3A0B" w:rsidRDefault="00562576" w:rsidP="000F51EB">
            <w:pPr>
              <w:rPr>
                <w:rFonts w:ascii="Arial" w:hAnsi="Arial" w:cs="Arial"/>
                <w:sz w:val="22"/>
                <w:szCs w:val="22"/>
              </w:rPr>
            </w:pPr>
          </w:p>
          <w:p w14:paraId="4476A374" w14:textId="77777777" w:rsidR="00562576" w:rsidRPr="004C3A0B" w:rsidRDefault="00562576" w:rsidP="000F51E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62576" w:rsidRPr="004C3A0B" w14:paraId="00B98600" w14:textId="77777777" w:rsidTr="00562576">
        <w:tc>
          <w:tcPr>
            <w:tcW w:w="283" w:type="pct"/>
            <w:tcBorders>
              <w:top w:val="single" w:sz="4" w:space="0" w:color="auto"/>
              <w:bottom w:val="single" w:sz="4" w:space="0" w:color="auto"/>
            </w:tcBorders>
            <w:shd w:val="clear" w:color="auto" w:fill="F2F2F2"/>
          </w:tcPr>
          <w:p w14:paraId="2E643A39" w14:textId="77777777" w:rsidR="00562576" w:rsidRPr="002132F9" w:rsidRDefault="00562576" w:rsidP="000F51EB">
            <w:pPr>
              <w:rPr>
                <w:rFonts w:ascii="Arial" w:hAnsi="Arial" w:cs="Arial"/>
                <w:bCs/>
                <w:sz w:val="22"/>
                <w:szCs w:val="22"/>
              </w:rPr>
            </w:pPr>
            <w:r w:rsidRPr="002132F9">
              <w:rPr>
                <w:rFonts w:ascii="Arial" w:hAnsi="Arial" w:cs="Arial"/>
                <w:bCs/>
                <w:sz w:val="22"/>
                <w:szCs w:val="22"/>
              </w:rPr>
              <w:t>2</w:t>
            </w:r>
          </w:p>
        </w:tc>
        <w:tc>
          <w:tcPr>
            <w:tcW w:w="4717" w:type="pct"/>
            <w:tcBorders>
              <w:top w:val="single" w:sz="4" w:space="0" w:color="auto"/>
              <w:bottom w:val="single" w:sz="4" w:space="0" w:color="auto"/>
            </w:tcBorders>
            <w:shd w:val="clear" w:color="auto" w:fill="F2F2F2"/>
          </w:tcPr>
          <w:p w14:paraId="27F9B182" w14:textId="77777777" w:rsidR="00562576" w:rsidRPr="004C3A0B" w:rsidRDefault="00562576" w:rsidP="000F51EB">
            <w:pPr>
              <w:rPr>
                <w:rFonts w:ascii="Arial" w:hAnsi="Arial" w:cs="Arial"/>
                <w:sz w:val="22"/>
                <w:szCs w:val="22"/>
              </w:rPr>
            </w:pPr>
            <w:r w:rsidRPr="004C3A0B">
              <w:rPr>
                <w:rFonts w:ascii="Arial" w:hAnsi="Arial" w:cs="Arial"/>
                <w:b/>
                <w:sz w:val="22"/>
                <w:szCs w:val="22"/>
              </w:rPr>
              <w:t>Informed consent</w:t>
            </w:r>
          </w:p>
          <w:p w14:paraId="063F8527" w14:textId="77777777" w:rsidR="00562576" w:rsidRPr="004C3A0B" w:rsidRDefault="00562576" w:rsidP="000F51EB">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562576" w:rsidRPr="004C3A0B" w14:paraId="18984A46" w14:textId="77777777" w:rsidTr="00562576">
        <w:tc>
          <w:tcPr>
            <w:tcW w:w="283" w:type="pct"/>
            <w:tcBorders>
              <w:top w:val="single" w:sz="4" w:space="0" w:color="auto"/>
              <w:bottom w:val="single" w:sz="4" w:space="0" w:color="auto"/>
            </w:tcBorders>
          </w:tcPr>
          <w:p w14:paraId="7A292896" w14:textId="77777777" w:rsidR="00562576" w:rsidRPr="00E32138" w:rsidRDefault="00562576" w:rsidP="000F51EB">
            <w:pPr>
              <w:rPr>
                <w:rFonts w:ascii="Arial" w:hAnsi="Arial" w:cs="Arial"/>
                <w:bCs/>
                <w:sz w:val="22"/>
                <w:szCs w:val="22"/>
              </w:rPr>
            </w:pPr>
          </w:p>
        </w:tc>
        <w:tc>
          <w:tcPr>
            <w:tcW w:w="4717" w:type="pct"/>
            <w:tcBorders>
              <w:top w:val="single" w:sz="4" w:space="0" w:color="auto"/>
              <w:bottom w:val="single" w:sz="4" w:space="0" w:color="auto"/>
            </w:tcBorders>
          </w:tcPr>
          <w:p w14:paraId="2191599E" w14:textId="77777777" w:rsidR="00562576" w:rsidRDefault="00562576" w:rsidP="000F51EB">
            <w:pPr>
              <w:rPr>
                <w:rFonts w:ascii="Arial" w:hAnsi="Arial" w:cs="Arial"/>
                <w:sz w:val="22"/>
                <w:szCs w:val="22"/>
              </w:rPr>
            </w:pPr>
          </w:p>
          <w:p w14:paraId="7673E5AE" w14:textId="77777777" w:rsidR="00562576" w:rsidRDefault="00562576" w:rsidP="000F51EB">
            <w:pPr>
              <w:rPr>
                <w:rFonts w:ascii="Arial" w:hAnsi="Arial" w:cs="Arial"/>
                <w:sz w:val="22"/>
                <w:szCs w:val="22"/>
              </w:rPr>
            </w:pPr>
          </w:p>
          <w:p w14:paraId="146E8121" w14:textId="77777777" w:rsidR="00562576" w:rsidRPr="004C3A0B" w:rsidRDefault="00562576" w:rsidP="000F51EB">
            <w:pPr>
              <w:rPr>
                <w:rFonts w:ascii="Arial" w:hAnsi="Arial" w:cs="Arial"/>
                <w:sz w:val="22"/>
                <w:szCs w:val="22"/>
              </w:rPr>
            </w:pPr>
            <w:r>
              <w:rPr>
                <w:rFonts w:ascii="Arial" w:hAnsi="Arial" w:cs="Arial"/>
                <w:sz w:val="22"/>
                <w:szCs w:val="22"/>
              </w:rPr>
              <w:t>NA</w:t>
            </w:r>
          </w:p>
          <w:p w14:paraId="16CDB1C9" w14:textId="77777777" w:rsidR="00562576" w:rsidRPr="004C3A0B" w:rsidRDefault="00562576" w:rsidP="000F51E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62576" w:rsidRPr="004C3A0B" w14:paraId="181CCF78" w14:textId="77777777" w:rsidTr="00562576">
        <w:tc>
          <w:tcPr>
            <w:tcW w:w="283" w:type="pct"/>
            <w:tcBorders>
              <w:top w:val="single" w:sz="4" w:space="0" w:color="auto"/>
              <w:bottom w:val="single" w:sz="4" w:space="0" w:color="auto"/>
            </w:tcBorders>
            <w:shd w:val="clear" w:color="auto" w:fill="F2F2F2"/>
          </w:tcPr>
          <w:p w14:paraId="3C1ED14B" w14:textId="77777777" w:rsidR="00562576" w:rsidRPr="002132F9" w:rsidRDefault="00562576" w:rsidP="000F51EB">
            <w:pPr>
              <w:rPr>
                <w:rFonts w:ascii="Arial" w:hAnsi="Arial" w:cs="Arial"/>
                <w:bCs/>
                <w:sz w:val="22"/>
                <w:szCs w:val="22"/>
              </w:rPr>
            </w:pPr>
            <w:r>
              <w:rPr>
                <w:rFonts w:ascii="Arial" w:hAnsi="Arial" w:cs="Arial"/>
                <w:bCs/>
                <w:sz w:val="22"/>
                <w:szCs w:val="22"/>
              </w:rPr>
              <w:t>3</w:t>
            </w:r>
          </w:p>
        </w:tc>
        <w:tc>
          <w:tcPr>
            <w:tcW w:w="4717" w:type="pct"/>
            <w:tcBorders>
              <w:top w:val="single" w:sz="4" w:space="0" w:color="auto"/>
              <w:bottom w:val="single" w:sz="4" w:space="0" w:color="auto"/>
            </w:tcBorders>
            <w:shd w:val="clear" w:color="auto" w:fill="F2F2F2"/>
          </w:tcPr>
          <w:p w14:paraId="377B21EB" w14:textId="77777777" w:rsidR="00562576" w:rsidRPr="004C3A0B" w:rsidRDefault="00562576" w:rsidP="000F51EB">
            <w:pPr>
              <w:rPr>
                <w:rFonts w:ascii="Arial" w:hAnsi="Arial" w:cs="Arial"/>
                <w:b/>
                <w:sz w:val="22"/>
                <w:szCs w:val="22"/>
              </w:rPr>
            </w:pPr>
            <w:r w:rsidRPr="004C3A0B">
              <w:rPr>
                <w:rFonts w:ascii="Arial" w:hAnsi="Arial" w:cs="Arial"/>
                <w:b/>
                <w:sz w:val="22"/>
                <w:szCs w:val="22"/>
              </w:rPr>
              <w:t>Confidentiality / Anonymity</w:t>
            </w:r>
          </w:p>
          <w:p w14:paraId="39EBE81A" w14:textId="77777777" w:rsidR="00562576" w:rsidRPr="004C3A0B" w:rsidRDefault="00562576" w:rsidP="000F51EB">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562576" w:rsidRPr="004C3A0B" w14:paraId="725DD66A" w14:textId="77777777" w:rsidTr="00562576">
        <w:tc>
          <w:tcPr>
            <w:tcW w:w="283" w:type="pct"/>
            <w:tcBorders>
              <w:top w:val="single" w:sz="4" w:space="0" w:color="auto"/>
              <w:bottom w:val="single" w:sz="4" w:space="0" w:color="auto"/>
            </w:tcBorders>
          </w:tcPr>
          <w:p w14:paraId="041D98D7" w14:textId="77777777" w:rsidR="00562576" w:rsidRPr="00E32138" w:rsidRDefault="00562576" w:rsidP="000F51EB">
            <w:pPr>
              <w:rPr>
                <w:rFonts w:ascii="Arial" w:hAnsi="Arial" w:cs="Arial"/>
                <w:bCs/>
                <w:sz w:val="22"/>
                <w:szCs w:val="22"/>
              </w:rPr>
            </w:pPr>
          </w:p>
        </w:tc>
        <w:tc>
          <w:tcPr>
            <w:tcW w:w="4717" w:type="pct"/>
            <w:tcBorders>
              <w:top w:val="single" w:sz="4" w:space="0" w:color="auto"/>
              <w:bottom w:val="single" w:sz="4" w:space="0" w:color="auto"/>
            </w:tcBorders>
          </w:tcPr>
          <w:p w14:paraId="5AB7C0C5" w14:textId="77777777" w:rsidR="00562576" w:rsidRDefault="00562576" w:rsidP="000F51EB">
            <w:pPr>
              <w:rPr>
                <w:rFonts w:ascii="Arial" w:hAnsi="Arial" w:cs="Arial"/>
                <w:sz w:val="22"/>
                <w:szCs w:val="22"/>
              </w:rPr>
            </w:pPr>
          </w:p>
          <w:p w14:paraId="65A1D9AA" w14:textId="77777777" w:rsidR="00562576" w:rsidRDefault="00562576" w:rsidP="000F51EB">
            <w:pPr>
              <w:rPr>
                <w:rFonts w:ascii="Arial" w:hAnsi="Arial" w:cs="Arial"/>
                <w:sz w:val="22"/>
                <w:szCs w:val="22"/>
              </w:rPr>
            </w:pPr>
            <w:r>
              <w:rPr>
                <w:rFonts w:ascii="Arial" w:hAnsi="Arial" w:cs="Arial"/>
                <w:sz w:val="22"/>
                <w:szCs w:val="22"/>
              </w:rPr>
              <w:t>N/A</w:t>
            </w:r>
          </w:p>
          <w:p w14:paraId="55B33694" w14:textId="77777777" w:rsidR="00562576" w:rsidRPr="004C3A0B" w:rsidRDefault="00562576" w:rsidP="000F51EB">
            <w:pPr>
              <w:rPr>
                <w:rFonts w:ascii="Arial" w:hAnsi="Arial" w:cs="Arial"/>
                <w:sz w:val="22"/>
                <w:szCs w:val="22"/>
              </w:rPr>
            </w:pPr>
          </w:p>
          <w:p w14:paraId="2E262735" w14:textId="77777777" w:rsidR="00562576" w:rsidRPr="004C3A0B" w:rsidRDefault="00562576" w:rsidP="000F51E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455F193" w14:textId="77777777" w:rsidR="00562576" w:rsidRPr="004C3A0B" w:rsidRDefault="00562576" w:rsidP="00562576">
      <w:pPr>
        <w:rPr>
          <w:rFonts w:ascii="Arial" w:hAnsi="Arial" w:cs="Arial"/>
          <w:sz w:val="22"/>
          <w:szCs w:val="22"/>
        </w:rPr>
      </w:pPr>
    </w:p>
    <w:p w14:paraId="755A0621" w14:textId="77777777" w:rsidR="00562576" w:rsidRDefault="00562576" w:rsidP="00562576">
      <w:pPr>
        <w:rPr>
          <w:rFonts w:ascii="Arial" w:hAnsi="Arial" w:cs="Arial"/>
          <w:b/>
          <w:sz w:val="22"/>
          <w:szCs w:val="22"/>
        </w:rPr>
      </w:pPr>
      <w:r w:rsidRPr="00354F34">
        <w:rPr>
          <w:rFonts w:ascii="Arial" w:hAnsi="Arial" w:cs="Arial"/>
          <w:b/>
          <w:sz w:val="22"/>
          <w:szCs w:val="22"/>
        </w:rPr>
        <w:t>SECTION J: Data Protection and Storage</w:t>
      </w:r>
    </w:p>
    <w:p w14:paraId="1C2776EB" w14:textId="77777777" w:rsidR="00562576" w:rsidRPr="00354F34" w:rsidRDefault="00562576" w:rsidP="00562576">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48"/>
        <w:gridCol w:w="6252"/>
        <w:gridCol w:w="785"/>
        <w:gridCol w:w="811"/>
      </w:tblGrid>
      <w:tr w:rsidR="00562576" w14:paraId="1E9F7A5A" w14:textId="77777777" w:rsidTr="3CCACBFA">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15342E60" w14:textId="77777777" w:rsidR="00562576" w:rsidRDefault="00562576" w:rsidP="000F51EB">
            <w:pPr>
              <w:pStyle w:val="NormalWeb"/>
              <w:autoSpaceDE w:val="0"/>
              <w:autoSpaceDN w:val="0"/>
              <w:adjustRightInd w:val="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74914611" w14:textId="77777777" w:rsidR="00562576" w:rsidRDefault="00562576" w:rsidP="000F51EB">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sidRPr="00562576">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5E72BE" w14:textId="77777777" w:rsidR="00562576" w:rsidRDefault="00562576" w:rsidP="000F51E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A5502A" w14:textId="77777777" w:rsidR="00562576" w:rsidRDefault="00562576" w:rsidP="000F51E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62576" w14:paraId="1E2B2396" w14:textId="77777777" w:rsidTr="3CCACBFA">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511F3AB7" w14:textId="77777777" w:rsidR="00562576" w:rsidRPr="00CF6CA5" w:rsidRDefault="00562576" w:rsidP="000F51EB">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300CD0E9" w14:textId="77777777" w:rsidR="00562576" w:rsidRDefault="00562576" w:rsidP="3CCACBFA">
            <w:pPr>
              <w:pStyle w:val="NormalWeb"/>
              <w:autoSpaceDE w:val="0"/>
              <w:autoSpaceDN w:val="0"/>
              <w:adjustRightInd w:val="0"/>
              <w:spacing w:before="0" w:beforeAutospacing="0" w:after="0" w:afterAutospacing="0"/>
              <w:rPr>
                <w:rFonts w:ascii="Arial" w:hAnsi="Arial" w:cs="Arial"/>
                <w:sz w:val="22"/>
                <w:szCs w:val="22"/>
              </w:rPr>
            </w:pPr>
            <w:r w:rsidRPr="3CCACBFA">
              <w:rPr>
                <w:rFonts w:ascii="Arial" w:hAnsi="Arial" w:cs="Arial"/>
                <w:b/>
                <w:bCs/>
                <w:i/>
                <w:iCs/>
                <w:sz w:val="22"/>
                <w:szCs w:val="22"/>
              </w:rPr>
              <w:t>“Personal data”</w:t>
            </w:r>
            <w:r w:rsidRPr="3CCACBFA">
              <w:rPr>
                <w:rFonts w:ascii="Arial" w:hAnsi="Arial" w:cs="Arial"/>
                <w:i/>
                <w:iCs/>
                <w:sz w:val="22"/>
                <w:szCs w:val="22"/>
              </w:rPr>
              <w:t xml:space="preserve"> </w:t>
            </w:r>
            <w:r w:rsidRPr="3CCACBFA">
              <w:rPr>
                <w:rFonts w:ascii="Arial" w:hAnsi="Arial" w:cs="Arial"/>
                <w:i/>
                <w:iCs/>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066A93" w14:textId="77777777" w:rsidR="00562576" w:rsidRPr="000B38C3" w:rsidRDefault="00562576" w:rsidP="000F51EB">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7DDCFA" w14:textId="77777777" w:rsidR="00562576" w:rsidRPr="000B38C3" w:rsidRDefault="00562576" w:rsidP="000F51EB">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r w:rsidRPr="000B38C3">
              <w:rPr>
                <w:rFonts w:ascii="MS Gothic" w:eastAsia="MS Gothic" w:hAnsi="MS Gothic" w:cs="Arial" w:hint="eastAsia"/>
                <w:sz w:val="22"/>
                <w:szCs w:val="22"/>
                <w:lang w:val="en-US"/>
              </w:rPr>
              <w:t>☐</w:t>
            </w:r>
          </w:p>
        </w:tc>
      </w:tr>
      <w:tr w:rsidR="00562576" w14:paraId="65188C12" w14:textId="77777777" w:rsidTr="3CCACBFA">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B89DE8" w14:textId="77777777" w:rsidR="00562576" w:rsidRDefault="00562576" w:rsidP="000F51EB">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F2F73D" w14:textId="77777777" w:rsidR="00562576" w:rsidRDefault="00562576" w:rsidP="000F51E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62576" w14:paraId="16C3BA32" w14:textId="77777777" w:rsidTr="3CCACBFA">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5A9DB5E7" w14:textId="77777777" w:rsidR="00562576" w:rsidRDefault="00562576" w:rsidP="000F51EB">
            <w:pPr>
              <w:jc w:val="center"/>
              <w:rPr>
                <w:rFonts w:ascii="Arial" w:hAnsi="Arial" w:cs="Arial"/>
                <w:sz w:val="22"/>
                <w:szCs w:val="22"/>
              </w:rPr>
            </w:pPr>
            <w:r>
              <w:rPr>
                <w:rFonts w:ascii="Arial" w:hAnsi="Arial" w:cs="Arial"/>
                <w:sz w:val="22"/>
                <w:szCs w:val="22"/>
              </w:rPr>
              <w:lastRenderedPageBreak/>
              <w:t>2</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7D62D461" w14:textId="77777777" w:rsidR="00562576" w:rsidRDefault="00562576" w:rsidP="000F51EB">
            <w:pPr>
              <w:rPr>
                <w:rFonts w:ascii="Arial" w:hAnsi="Arial" w:cs="Arial"/>
                <w:sz w:val="22"/>
                <w:szCs w:val="22"/>
              </w:rPr>
            </w:pPr>
          </w:p>
          <w:p w14:paraId="7C5AC6C2" w14:textId="77777777" w:rsidR="00562576" w:rsidRPr="004C3A0B" w:rsidRDefault="00562576" w:rsidP="000F51EB">
            <w:pPr>
              <w:rPr>
                <w:rFonts w:ascii="Arial" w:hAnsi="Arial" w:cs="Arial"/>
                <w:sz w:val="22"/>
                <w:szCs w:val="22"/>
              </w:rPr>
            </w:pPr>
            <w:r>
              <w:rPr>
                <w:rFonts w:ascii="Arial" w:hAnsi="Arial" w:cs="Arial"/>
                <w:sz w:val="22"/>
                <w:szCs w:val="22"/>
              </w:rPr>
              <w:t>No</w:t>
            </w:r>
          </w:p>
          <w:p w14:paraId="15C477C9" w14:textId="77777777" w:rsidR="00562576" w:rsidRPr="00354F34" w:rsidRDefault="00562576" w:rsidP="000F51EB">
            <w:pPr>
              <w:autoSpaceDE w:val="0"/>
              <w:autoSpaceDN w:val="0"/>
              <w:adjustRightInd w:val="0"/>
              <w:rPr>
                <w:i/>
              </w:rPr>
            </w:pPr>
            <w:r w:rsidRPr="003257BD">
              <w:rPr>
                <w:rFonts w:ascii="Arial" w:hAnsi="Arial" w:cs="Arial"/>
                <w:i/>
                <w:color w:val="808080"/>
                <w:sz w:val="18"/>
                <w:szCs w:val="18"/>
              </w:rPr>
              <w:t>(this box should expand as you type)</w:t>
            </w:r>
          </w:p>
        </w:tc>
      </w:tr>
      <w:tr w:rsidR="00562576" w14:paraId="29D2BB51" w14:textId="77777777" w:rsidTr="3CCACBFA">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078B034E" w14:textId="77777777" w:rsidR="00562576" w:rsidRDefault="00562576" w:rsidP="000F51EB">
            <w:pPr>
              <w:pStyle w:val="NormalWeb"/>
              <w:autoSpaceDE w:val="0"/>
              <w:autoSpaceDN w:val="0"/>
              <w:adjustRightInd w:val="0"/>
              <w:spacing w:before="0" w:beforeAutospacing="0" w:after="0" w:afterAutospacing="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5991444E" w14:textId="77777777" w:rsidR="00562576" w:rsidRPr="00562576" w:rsidRDefault="00562576" w:rsidP="000F51EB">
            <w:pPr>
              <w:pStyle w:val="NormalWeb"/>
              <w:autoSpaceDE w:val="0"/>
              <w:autoSpaceDN w:val="0"/>
              <w:adjustRightInd w:val="0"/>
              <w:spacing w:before="0" w:beforeAutospacing="0" w:after="0" w:afterAutospacing="0"/>
              <w:rPr>
                <w:rFonts w:eastAsia="Aptos"/>
              </w:rPr>
            </w:pPr>
            <w:r>
              <w:rPr>
                <w:rFonts w:ascii="Arial" w:hAnsi="Arial" w:cs="Arial"/>
                <w:sz w:val="22"/>
                <w:szCs w:val="22"/>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20FF52" w14:textId="77777777" w:rsidR="00562576" w:rsidRDefault="00562576" w:rsidP="000F51E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91B4F8" w14:textId="77777777" w:rsidR="00562576" w:rsidRDefault="00562576" w:rsidP="000F51E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62576" w14:paraId="1B1B2B67" w14:textId="77777777" w:rsidTr="3CCACBFA">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A90BE3" w14:textId="77777777" w:rsidR="00562576" w:rsidRPr="00CF6CA5" w:rsidRDefault="00562576" w:rsidP="000F51EB">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37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D0F647" w14:textId="77777777" w:rsidR="00562576" w:rsidRDefault="00562576" w:rsidP="000F51EB">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2A8B12F" w14:textId="77777777" w:rsidR="00562576" w:rsidRDefault="00562576" w:rsidP="000F51EB">
            <w:pPr>
              <w:pStyle w:val="NormalWeb"/>
              <w:spacing w:before="0" w:beforeAutospacing="0" w:after="0" w:afterAutospacing="0"/>
            </w:pPr>
            <w:r>
              <w:rPr>
                <w:rFonts w:ascii="Arial" w:hAnsi="Arial" w:cs="Arial"/>
                <w:i/>
                <w:iCs/>
                <w:color w:val="000000"/>
                <w:sz w:val="20"/>
                <w:szCs w:val="23"/>
              </w:rPr>
              <w:t>(a) racial or ethnic origin,</w:t>
            </w:r>
          </w:p>
          <w:p w14:paraId="294B45D2" w14:textId="77777777" w:rsidR="00562576" w:rsidRDefault="00562576" w:rsidP="000F51EB">
            <w:pPr>
              <w:pStyle w:val="NormalWeb"/>
              <w:spacing w:before="0" w:beforeAutospacing="0" w:after="0" w:afterAutospacing="0"/>
            </w:pPr>
            <w:r>
              <w:rPr>
                <w:rFonts w:ascii="Arial" w:hAnsi="Arial" w:cs="Arial"/>
                <w:i/>
                <w:iCs/>
                <w:color w:val="000000"/>
                <w:sz w:val="20"/>
                <w:szCs w:val="23"/>
              </w:rPr>
              <w:t>(b) political opinions,</w:t>
            </w:r>
          </w:p>
          <w:p w14:paraId="2D0A938A" w14:textId="77777777" w:rsidR="00562576" w:rsidRDefault="00562576" w:rsidP="3CCACBFA">
            <w:pPr>
              <w:pStyle w:val="NormalWeb"/>
              <w:spacing w:before="0" w:beforeAutospacing="0" w:after="0" w:afterAutospacing="0"/>
            </w:pPr>
            <w:r w:rsidRPr="3CCACBFA">
              <w:rPr>
                <w:rFonts w:ascii="Arial" w:hAnsi="Arial" w:cs="Arial"/>
                <w:i/>
                <w:iCs/>
                <w:color w:val="000000" w:themeColor="text1"/>
                <w:sz w:val="20"/>
                <w:szCs w:val="20"/>
              </w:rPr>
              <w:t>(c ) religious beliefs or other beliefs of a similar nature,</w:t>
            </w:r>
          </w:p>
          <w:p w14:paraId="18F8000F" w14:textId="77777777" w:rsidR="00562576" w:rsidRDefault="00562576" w:rsidP="000F51EB">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674309D7" w14:textId="77777777" w:rsidR="00562576" w:rsidRDefault="00562576" w:rsidP="000F51EB">
            <w:pPr>
              <w:pStyle w:val="NormalWeb"/>
              <w:spacing w:before="0" w:beforeAutospacing="0" w:after="0" w:afterAutospacing="0"/>
            </w:pPr>
            <w:r>
              <w:rPr>
                <w:rFonts w:ascii="Arial" w:hAnsi="Arial" w:cs="Arial"/>
                <w:i/>
                <w:iCs/>
                <w:color w:val="000000"/>
                <w:sz w:val="20"/>
                <w:szCs w:val="23"/>
              </w:rPr>
              <w:t>(e) physical or mental health or condition,</w:t>
            </w:r>
          </w:p>
          <w:p w14:paraId="0B451A20" w14:textId="77777777" w:rsidR="00562576" w:rsidRDefault="00562576" w:rsidP="000F51EB">
            <w:pPr>
              <w:pStyle w:val="NormalWeb"/>
              <w:spacing w:before="0" w:beforeAutospacing="0" w:after="0" w:afterAutospacing="0"/>
            </w:pPr>
            <w:r>
              <w:rPr>
                <w:rFonts w:ascii="Arial" w:hAnsi="Arial" w:cs="Arial"/>
                <w:i/>
                <w:iCs/>
                <w:color w:val="000000"/>
                <w:sz w:val="20"/>
                <w:szCs w:val="23"/>
              </w:rPr>
              <w:t>(f) sexual life,</w:t>
            </w:r>
          </w:p>
          <w:p w14:paraId="5862DEDB" w14:textId="77777777" w:rsidR="00562576" w:rsidRDefault="00562576" w:rsidP="000F51EB">
            <w:pPr>
              <w:pStyle w:val="NormalWeb"/>
              <w:spacing w:before="0" w:beforeAutospacing="0" w:after="0" w:afterAutospacing="0"/>
            </w:pPr>
            <w:r>
              <w:rPr>
                <w:rFonts w:ascii="Arial" w:hAnsi="Arial" w:cs="Arial"/>
                <w:i/>
                <w:iCs/>
                <w:color w:val="000000"/>
                <w:sz w:val="20"/>
                <w:szCs w:val="23"/>
              </w:rPr>
              <w:t>(g) genetics,</w:t>
            </w:r>
          </w:p>
          <w:p w14:paraId="651EB15C" w14:textId="77777777" w:rsidR="00562576" w:rsidRPr="00354F34" w:rsidRDefault="00562576" w:rsidP="000F51EB">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E91DCD" w14:textId="77777777" w:rsidR="00562576" w:rsidRPr="000B38C3" w:rsidRDefault="00562576" w:rsidP="000F51EB">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368530" w14:textId="77777777" w:rsidR="00562576" w:rsidRPr="000B38C3" w:rsidRDefault="00562576" w:rsidP="000F51EB">
            <w:pPr>
              <w:pStyle w:val="NormalWeb"/>
              <w:autoSpaceDE w:val="0"/>
              <w:autoSpaceDN w:val="0"/>
              <w:adjustRightInd w:val="0"/>
              <w:jc w:val="center"/>
            </w:pPr>
            <w:r w:rsidRPr="000B38C3">
              <w:rPr>
                <w:rFonts w:ascii="MS Gothic" w:eastAsia="MS Gothic" w:hAnsi="MS Gothic" w:cs="Arial" w:hint="eastAsia"/>
                <w:sz w:val="22"/>
                <w:szCs w:val="22"/>
                <w:lang w:val="en-US"/>
              </w:rPr>
              <w:t>☐</w:t>
            </w:r>
            <w:r>
              <w:rPr>
                <w:rFonts w:ascii="MS Gothic" w:eastAsia="MS Gothic" w:hAnsi="MS Gothic" w:cs="Arial" w:hint="eastAsia"/>
                <w:sz w:val="22"/>
                <w:szCs w:val="22"/>
                <w:lang w:val="en-US"/>
              </w:rPr>
              <w:t>x</w:t>
            </w:r>
          </w:p>
        </w:tc>
      </w:tr>
      <w:tr w:rsidR="00562576" w14:paraId="7A268783" w14:textId="77777777" w:rsidTr="3CCACBFA">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2506DD" w14:textId="77777777" w:rsidR="00562576" w:rsidRDefault="00562576" w:rsidP="000F51EB">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34916C" w14:textId="77777777" w:rsidR="00562576" w:rsidRDefault="00562576" w:rsidP="000F51E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62576" w14:paraId="7974DCC7" w14:textId="77777777" w:rsidTr="3CCACBFA">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3BC2995D" w14:textId="77777777" w:rsidR="00562576" w:rsidRDefault="00562576" w:rsidP="000F51EB">
            <w:pPr>
              <w:jc w:val="center"/>
              <w:rPr>
                <w:rFonts w:ascii="Arial" w:hAnsi="Arial" w:cs="Arial"/>
                <w:sz w:val="22"/>
                <w:szCs w:val="22"/>
              </w:rPr>
            </w:pPr>
            <w:r>
              <w:rPr>
                <w:rFonts w:ascii="Arial" w:hAnsi="Arial" w:cs="Arial"/>
                <w:sz w:val="22"/>
                <w:szCs w:val="22"/>
              </w:rPr>
              <w:t>4</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31CD0C16" w14:textId="77777777" w:rsidR="00562576" w:rsidRDefault="00562576" w:rsidP="000F51EB">
            <w:pPr>
              <w:rPr>
                <w:rFonts w:ascii="Arial" w:hAnsi="Arial" w:cs="Arial"/>
                <w:sz w:val="22"/>
                <w:szCs w:val="22"/>
              </w:rPr>
            </w:pPr>
          </w:p>
          <w:p w14:paraId="7FD8715F" w14:textId="77777777" w:rsidR="00562576" w:rsidRDefault="00562576" w:rsidP="000F51EB">
            <w:pPr>
              <w:rPr>
                <w:rFonts w:ascii="Arial" w:hAnsi="Arial" w:cs="Arial"/>
                <w:sz w:val="22"/>
                <w:szCs w:val="22"/>
              </w:rPr>
            </w:pPr>
          </w:p>
          <w:p w14:paraId="6BDFDFC2" w14:textId="77777777" w:rsidR="00562576" w:rsidRPr="004C3A0B" w:rsidRDefault="00562576" w:rsidP="000F51EB">
            <w:pPr>
              <w:rPr>
                <w:rFonts w:ascii="Arial" w:hAnsi="Arial" w:cs="Arial"/>
                <w:sz w:val="22"/>
                <w:szCs w:val="22"/>
              </w:rPr>
            </w:pPr>
          </w:p>
          <w:p w14:paraId="1015F8A0" w14:textId="77777777" w:rsidR="00562576" w:rsidRDefault="00562576" w:rsidP="000F51EB">
            <w:pPr>
              <w:autoSpaceDE w:val="0"/>
              <w:autoSpaceDN w:val="0"/>
              <w:adjustRightInd w:val="0"/>
            </w:pPr>
            <w:r w:rsidRPr="003257BD">
              <w:rPr>
                <w:rFonts w:ascii="Arial" w:hAnsi="Arial" w:cs="Arial"/>
                <w:i/>
                <w:color w:val="808080"/>
                <w:sz w:val="18"/>
                <w:szCs w:val="18"/>
              </w:rPr>
              <w:t>(this box should expand as you type)</w:t>
            </w:r>
          </w:p>
        </w:tc>
      </w:tr>
    </w:tbl>
    <w:p w14:paraId="41F9AE5E" w14:textId="77777777" w:rsidR="00562576" w:rsidRDefault="00562576" w:rsidP="0056257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249"/>
        <w:gridCol w:w="780"/>
        <w:gridCol w:w="806"/>
      </w:tblGrid>
      <w:tr w:rsidR="00562576" w:rsidRPr="004C3A0B" w14:paraId="1E938CCB" w14:textId="77777777" w:rsidTr="000F51EB">
        <w:trPr>
          <w:trHeight w:val="439"/>
        </w:trPr>
        <w:tc>
          <w:tcPr>
            <w:tcW w:w="268" w:type="pct"/>
            <w:shd w:val="clear" w:color="auto" w:fill="F2F2F2"/>
            <w:vAlign w:val="center"/>
          </w:tcPr>
          <w:p w14:paraId="00F03A6D" w14:textId="77777777" w:rsidR="00562576" w:rsidRPr="000F51EB" w:rsidRDefault="00562576" w:rsidP="000F51EB">
            <w:pPr>
              <w:autoSpaceDE w:val="0"/>
              <w:autoSpaceDN w:val="0"/>
              <w:adjustRightInd w:val="0"/>
              <w:jc w:val="center"/>
              <w:rPr>
                <w:rFonts w:ascii="Arial" w:eastAsia="Calibri" w:hAnsi="Arial" w:cs="Arial"/>
                <w:sz w:val="22"/>
                <w:szCs w:val="22"/>
              </w:rPr>
            </w:pPr>
          </w:p>
        </w:tc>
        <w:tc>
          <w:tcPr>
            <w:tcW w:w="3770" w:type="pct"/>
            <w:shd w:val="clear" w:color="auto" w:fill="F2F2F2"/>
          </w:tcPr>
          <w:p w14:paraId="58277707" w14:textId="77777777" w:rsidR="00562576" w:rsidRPr="000F51EB" w:rsidRDefault="00562576" w:rsidP="000F51EB">
            <w:pPr>
              <w:autoSpaceDE w:val="0"/>
              <w:autoSpaceDN w:val="0"/>
              <w:adjustRightInd w:val="0"/>
              <w:rPr>
                <w:rFonts w:ascii="Arial" w:eastAsia="Calibri" w:hAnsi="Arial" w:cs="Arial"/>
                <w:b/>
                <w:bCs/>
                <w:sz w:val="22"/>
                <w:szCs w:val="22"/>
              </w:rPr>
            </w:pPr>
            <w:r w:rsidRPr="000F51EB">
              <w:rPr>
                <w:rFonts w:ascii="Calibri" w:eastAsia="Calibri" w:hAnsi="Calibri"/>
                <w:b/>
                <w:sz w:val="22"/>
                <w:szCs w:val="22"/>
              </w:rPr>
              <w:br w:type="page"/>
            </w:r>
            <w:r w:rsidRPr="000F51EB">
              <w:rPr>
                <w:rFonts w:ascii="Arial" w:eastAsia="Calibri" w:hAnsi="Arial" w:cs="Arial"/>
                <w:b/>
                <w:sz w:val="22"/>
                <w:szCs w:val="22"/>
              </w:rPr>
              <w:t>Will data from the research activity (collected data, drafts of the thesis, or materials for publication) be stored in any of the following ways?</w:t>
            </w:r>
          </w:p>
        </w:tc>
        <w:tc>
          <w:tcPr>
            <w:tcW w:w="473" w:type="pct"/>
            <w:shd w:val="clear" w:color="auto" w:fill="F2F2F2"/>
          </w:tcPr>
          <w:p w14:paraId="736BEDE2"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bCs/>
                <w:sz w:val="22"/>
                <w:szCs w:val="22"/>
              </w:rPr>
              <w:t>YES</w:t>
            </w:r>
          </w:p>
        </w:tc>
        <w:tc>
          <w:tcPr>
            <w:tcW w:w="489" w:type="pct"/>
            <w:shd w:val="clear" w:color="auto" w:fill="F2F2F2"/>
          </w:tcPr>
          <w:p w14:paraId="792A4298"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bCs/>
                <w:sz w:val="22"/>
                <w:szCs w:val="22"/>
              </w:rPr>
              <w:t>NO</w:t>
            </w:r>
          </w:p>
        </w:tc>
      </w:tr>
      <w:tr w:rsidR="00562576" w:rsidRPr="004C3A0B" w14:paraId="4BAC8E34" w14:textId="77777777" w:rsidTr="000F51EB">
        <w:trPr>
          <w:trHeight w:val="439"/>
        </w:trPr>
        <w:tc>
          <w:tcPr>
            <w:tcW w:w="268" w:type="pct"/>
            <w:shd w:val="clear" w:color="auto" w:fill="F2F2F2"/>
            <w:vAlign w:val="center"/>
          </w:tcPr>
          <w:p w14:paraId="34C3CC76"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5</w:t>
            </w:r>
          </w:p>
        </w:tc>
        <w:tc>
          <w:tcPr>
            <w:tcW w:w="3770" w:type="pct"/>
            <w:shd w:val="clear" w:color="auto" w:fill="F2F2F2"/>
            <w:vAlign w:val="center"/>
          </w:tcPr>
          <w:p w14:paraId="2A9AA8B9"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Manual files (i.e. in paper form)?</w:t>
            </w:r>
          </w:p>
        </w:tc>
        <w:tc>
          <w:tcPr>
            <w:tcW w:w="473" w:type="pct"/>
            <w:shd w:val="clear" w:color="auto" w:fill="BFBFBF"/>
          </w:tcPr>
          <w:p w14:paraId="75C8189C"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89" w:type="pct"/>
            <w:shd w:val="clear" w:color="auto" w:fill="BFBFBF"/>
          </w:tcPr>
          <w:p w14:paraId="2D68ABE3"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40B8AB2F" w14:textId="77777777" w:rsidTr="000F51EB">
        <w:trPr>
          <w:trHeight w:val="403"/>
        </w:trPr>
        <w:tc>
          <w:tcPr>
            <w:tcW w:w="268" w:type="pct"/>
            <w:shd w:val="clear" w:color="auto" w:fill="F2F2F2"/>
            <w:vAlign w:val="center"/>
          </w:tcPr>
          <w:p w14:paraId="1D3DECFD"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6</w:t>
            </w:r>
          </w:p>
        </w:tc>
        <w:tc>
          <w:tcPr>
            <w:tcW w:w="3770" w:type="pct"/>
            <w:shd w:val="clear" w:color="auto" w:fill="F2F2F2"/>
            <w:vAlign w:val="center"/>
          </w:tcPr>
          <w:p w14:paraId="0CE660FE"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University computers?</w:t>
            </w:r>
          </w:p>
        </w:tc>
        <w:tc>
          <w:tcPr>
            <w:tcW w:w="473" w:type="pct"/>
            <w:shd w:val="clear" w:color="auto" w:fill="BFBFBF"/>
          </w:tcPr>
          <w:p w14:paraId="584F6F6F"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89" w:type="pct"/>
            <w:shd w:val="clear" w:color="auto" w:fill="BFBFBF"/>
          </w:tcPr>
          <w:p w14:paraId="4F5AB2B1"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1D4C3482" w14:textId="77777777" w:rsidTr="000F51EB">
        <w:trPr>
          <w:trHeight w:val="439"/>
        </w:trPr>
        <w:tc>
          <w:tcPr>
            <w:tcW w:w="268" w:type="pct"/>
            <w:shd w:val="clear" w:color="auto" w:fill="F2F2F2"/>
            <w:vAlign w:val="center"/>
          </w:tcPr>
          <w:p w14:paraId="67E6CB27"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7</w:t>
            </w:r>
          </w:p>
        </w:tc>
        <w:tc>
          <w:tcPr>
            <w:tcW w:w="3770" w:type="pct"/>
            <w:shd w:val="clear" w:color="auto" w:fill="F2F2F2"/>
            <w:vAlign w:val="center"/>
          </w:tcPr>
          <w:p w14:paraId="10395777"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Private company computers?</w:t>
            </w:r>
          </w:p>
        </w:tc>
        <w:tc>
          <w:tcPr>
            <w:tcW w:w="473" w:type="pct"/>
            <w:shd w:val="clear" w:color="auto" w:fill="BFBFBF"/>
          </w:tcPr>
          <w:p w14:paraId="6D402DCB"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89" w:type="pct"/>
            <w:shd w:val="clear" w:color="auto" w:fill="BFBFBF"/>
          </w:tcPr>
          <w:p w14:paraId="3F0748F1"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66DFB7AE" w14:textId="77777777" w:rsidTr="000F51EB">
        <w:trPr>
          <w:trHeight w:val="403"/>
        </w:trPr>
        <w:tc>
          <w:tcPr>
            <w:tcW w:w="268" w:type="pct"/>
            <w:shd w:val="clear" w:color="auto" w:fill="F2F2F2"/>
            <w:vAlign w:val="center"/>
          </w:tcPr>
          <w:p w14:paraId="0E865782"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8</w:t>
            </w:r>
          </w:p>
        </w:tc>
        <w:tc>
          <w:tcPr>
            <w:tcW w:w="3770" w:type="pct"/>
            <w:shd w:val="clear" w:color="auto" w:fill="F2F2F2"/>
            <w:vAlign w:val="center"/>
          </w:tcPr>
          <w:p w14:paraId="1C2DD146"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Home or other personal computers?</w:t>
            </w:r>
          </w:p>
        </w:tc>
        <w:tc>
          <w:tcPr>
            <w:tcW w:w="473" w:type="pct"/>
            <w:shd w:val="clear" w:color="auto" w:fill="BFBFBF"/>
          </w:tcPr>
          <w:p w14:paraId="378C9817"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89" w:type="pct"/>
            <w:shd w:val="clear" w:color="auto" w:fill="BFBFBF"/>
          </w:tcPr>
          <w:p w14:paraId="6F5D650A"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375DBD68" w14:textId="77777777" w:rsidTr="000F51EB">
        <w:trPr>
          <w:trHeight w:val="403"/>
        </w:trPr>
        <w:tc>
          <w:tcPr>
            <w:tcW w:w="268" w:type="pct"/>
            <w:shd w:val="clear" w:color="auto" w:fill="F2F2F2"/>
            <w:vAlign w:val="center"/>
          </w:tcPr>
          <w:p w14:paraId="1391D46B"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9</w:t>
            </w:r>
          </w:p>
        </w:tc>
        <w:tc>
          <w:tcPr>
            <w:tcW w:w="3770" w:type="pct"/>
            <w:shd w:val="clear" w:color="auto" w:fill="F2F2F2"/>
            <w:vAlign w:val="center"/>
          </w:tcPr>
          <w:p w14:paraId="204D87E9"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Laptop computers/ CDs/ Portable disk-drives/ memory sticks?</w:t>
            </w:r>
          </w:p>
        </w:tc>
        <w:tc>
          <w:tcPr>
            <w:tcW w:w="473" w:type="pct"/>
            <w:shd w:val="clear" w:color="auto" w:fill="BFBFBF"/>
          </w:tcPr>
          <w:p w14:paraId="71752D5E"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89" w:type="pct"/>
            <w:shd w:val="clear" w:color="auto" w:fill="BFBFBF"/>
          </w:tcPr>
          <w:p w14:paraId="5FA80B0A"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72BFFAB1" w14:textId="77777777" w:rsidTr="000F51EB">
        <w:trPr>
          <w:trHeight w:val="403"/>
        </w:trPr>
        <w:tc>
          <w:tcPr>
            <w:tcW w:w="268" w:type="pct"/>
            <w:shd w:val="clear" w:color="auto" w:fill="F2F2F2"/>
            <w:vAlign w:val="center"/>
          </w:tcPr>
          <w:p w14:paraId="22F65FF9"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10</w:t>
            </w:r>
          </w:p>
        </w:tc>
        <w:tc>
          <w:tcPr>
            <w:tcW w:w="3770" w:type="pct"/>
            <w:shd w:val="clear" w:color="auto" w:fill="F2F2F2"/>
            <w:vAlign w:val="center"/>
          </w:tcPr>
          <w:p w14:paraId="22E3D5AE"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“Cloud” storage or websites?</w:t>
            </w:r>
          </w:p>
        </w:tc>
        <w:tc>
          <w:tcPr>
            <w:tcW w:w="473" w:type="pct"/>
            <w:shd w:val="clear" w:color="auto" w:fill="BFBFBF"/>
          </w:tcPr>
          <w:p w14:paraId="6CD0D56F"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89" w:type="pct"/>
            <w:shd w:val="clear" w:color="auto" w:fill="BFBFBF"/>
          </w:tcPr>
          <w:p w14:paraId="47E951EF"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03CC867D" w14:textId="77777777" w:rsidTr="000F51EB">
        <w:trPr>
          <w:trHeight w:val="403"/>
        </w:trPr>
        <w:tc>
          <w:tcPr>
            <w:tcW w:w="268" w:type="pct"/>
            <w:shd w:val="clear" w:color="auto" w:fill="F2F2F2"/>
            <w:vAlign w:val="center"/>
          </w:tcPr>
          <w:p w14:paraId="46335038"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11</w:t>
            </w:r>
          </w:p>
        </w:tc>
        <w:tc>
          <w:tcPr>
            <w:tcW w:w="3770" w:type="pct"/>
            <w:shd w:val="clear" w:color="auto" w:fill="F2F2F2"/>
          </w:tcPr>
          <w:p w14:paraId="351269C9"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Other – specify:</w:t>
            </w:r>
          </w:p>
          <w:p w14:paraId="6930E822" w14:textId="77777777" w:rsidR="00562576" w:rsidRPr="000F51EB" w:rsidRDefault="00562576" w:rsidP="000F51EB">
            <w:pPr>
              <w:autoSpaceDE w:val="0"/>
              <w:autoSpaceDN w:val="0"/>
              <w:adjustRightInd w:val="0"/>
              <w:rPr>
                <w:rFonts w:ascii="Arial" w:eastAsia="Calibri" w:hAnsi="Arial" w:cs="Arial"/>
                <w:sz w:val="22"/>
                <w:szCs w:val="22"/>
              </w:rPr>
            </w:pPr>
          </w:p>
        </w:tc>
        <w:tc>
          <w:tcPr>
            <w:tcW w:w="473" w:type="pct"/>
            <w:shd w:val="clear" w:color="auto" w:fill="BFBFBF"/>
            <w:vAlign w:val="center"/>
          </w:tcPr>
          <w:p w14:paraId="7AE61C6D"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89" w:type="pct"/>
            <w:shd w:val="clear" w:color="auto" w:fill="BFBFBF"/>
            <w:vAlign w:val="center"/>
          </w:tcPr>
          <w:p w14:paraId="777A583D"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1ADC0FB0" w14:textId="77777777" w:rsidTr="000F51EB">
        <w:trPr>
          <w:trHeight w:val="403"/>
        </w:trPr>
        <w:tc>
          <w:tcPr>
            <w:tcW w:w="268" w:type="pct"/>
            <w:shd w:val="clear" w:color="auto" w:fill="F2F2F2"/>
            <w:vAlign w:val="center"/>
          </w:tcPr>
          <w:p w14:paraId="60063D61"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Arial" w:eastAsia="Calibri" w:hAnsi="Arial" w:cs="Arial"/>
                <w:sz w:val="22"/>
                <w:szCs w:val="22"/>
              </w:rPr>
              <w:t>12</w:t>
            </w:r>
          </w:p>
        </w:tc>
        <w:tc>
          <w:tcPr>
            <w:tcW w:w="4732" w:type="pct"/>
            <w:gridSpan w:val="3"/>
            <w:shd w:val="clear" w:color="auto" w:fill="F2F2F2"/>
          </w:tcPr>
          <w:p w14:paraId="7FBF4C4B" w14:textId="77777777" w:rsidR="00562576" w:rsidRPr="000F51EB" w:rsidRDefault="00562576" w:rsidP="000F51EB">
            <w:pPr>
              <w:autoSpaceDE w:val="0"/>
              <w:autoSpaceDN w:val="0"/>
              <w:adjustRightInd w:val="0"/>
              <w:rPr>
                <w:rFonts w:ascii="Arial" w:eastAsia="Calibri" w:hAnsi="Arial" w:cs="Arial"/>
                <w:b/>
                <w:bCs/>
                <w:sz w:val="22"/>
                <w:szCs w:val="22"/>
              </w:rPr>
            </w:pPr>
            <w:r w:rsidRPr="000F51EB">
              <w:rPr>
                <w:rFonts w:ascii="Arial" w:eastAsia="Calibri" w:hAnsi="Arial" w:cs="Arial"/>
                <w:bCs/>
                <w:sz w:val="22"/>
                <w:szCs w:val="22"/>
              </w:rPr>
              <w:t xml:space="preserve">For all stored data, explain the measures in place to ensure the security of the data collected, data confidentiality, including details of backup procedures, </w:t>
            </w:r>
            <w:r w:rsidRPr="000F51EB">
              <w:rPr>
                <w:rFonts w:ascii="Arial" w:eastAsia="Calibri" w:hAnsi="Arial" w:cs="Arial"/>
                <w:bCs/>
                <w:sz w:val="22"/>
                <w:szCs w:val="22"/>
                <w:shd w:val="clear" w:color="auto" w:fill="F2F2F2"/>
              </w:rPr>
              <w:t>password</w:t>
            </w:r>
            <w:r w:rsidRPr="000F51EB">
              <w:rPr>
                <w:rFonts w:ascii="Arial" w:eastAsia="Calibri" w:hAnsi="Arial" w:cs="Arial"/>
                <w:bCs/>
                <w:sz w:val="22"/>
                <w:szCs w:val="22"/>
              </w:rPr>
              <w:t xml:space="preserve"> protection, encryption, anonymisation and pseudonymisation</w:t>
            </w:r>
            <w:r w:rsidRPr="000F51EB">
              <w:rPr>
                <w:rFonts w:ascii="Arial" w:eastAsia="Calibri" w:hAnsi="Arial" w:cs="Arial"/>
                <w:sz w:val="22"/>
                <w:szCs w:val="22"/>
              </w:rPr>
              <w:t>:</w:t>
            </w:r>
          </w:p>
        </w:tc>
      </w:tr>
      <w:tr w:rsidR="00562576" w:rsidRPr="004C3A0B" w14:paraId="419399DA" w14:textId="77777777" w:rsidTr="000F51EB">
        <w:trPr>
          <w:trHeight w:val="403"/>
        </w:trPr>
        <w:tc>
          <w:tcPr>
            <w:tcW w:w="268" w:type="pct"/>
            <w:shd w:val="clear" w:color="auto" w:fill="auto"/>
            <w:vAlign w:val="center"/>
          </w:tcPr>
          <w:p w14:paraId="20E36DAB" w14:textId="77777777" w:rsidR="00562576" w:rsidRPr="000F51EB" w:rsidRDefault="00562576" w:rsidP="000F51EB">
            <w:pPr>
              <w:jc w:val="center"/>
              <w:rPr>
                <w:rFonts w:ascii="Arial" w:eastAsia="Calibri" w:hAnsi="Arial" w:cs="Arial"/>
                <w:sz w:val="22"/>
                <w:szCs w:val="22"/>
              </w:rPr>
            </w:pPr>
          </w:p>
        </w:tc>
        <w:tc>
          <w:tcPr>
            <w:tcW w:w="4732" w:type="pct"/>
            <w:gridSpan w:val="3"/>
            <w:shd w:val="clear" w:color="auto" w:fill="auto"/>
          </w:tcPr>
          <w:p w14:paraId="079BCBA5" w14:textId="77777777" w:rsidR="00562576" w:rsidRPr="000F51EB" w:rsidRDefault="00562576" w:rsidP="000F51EB">
            <w:pPr>
              <w:rPr>
                <w:rFonts w:ascii="Arial" w:eastAsia="Calibri" w:hAnsi="Arial" w:cs="Arial"/>
                <w:sz w:val="22"/>
                <w:szCs w:val="22"/>
              </w:rPr>
            </w:pPr>
            <w:r w:rsidRPr="000F51EB">
              <w:rPr>
                <w:rFonts w:ascii="Arial" w:eastAsia="Calibri" w:hAnsi="Arial" w:cs="Arial"/>
                <w:sz w:val="22"/>
                <w:szCs w:val="22"/>
              </w:rPr>
              <w:t xml:space="preserve">Password protected </w:t>
            </w:r>
          </w:p>
          <w:p w14:paraId="32D85219" w14:textId="77777777" w:rsidR="00562576" w:rsidRPr="000F51EB" w:rsidRDefault="00562576" w:rsidP="000F51EB">
            <w:pPr>
              <w:rPr>
                <w:rFonts w:ascii="Arial" w:eastAsia="Calibri" w:hAnsi="Arial" w:cs="Arial"/>
                <w:sz w:val="22"/>
                <w:szCs w:val="22"/>
              </w:rPr>
            </w:pPr>
          </w:p>
          <w:p w14:paraId="5EFB5FA1" w14:textId="77777777" w:rsidR="00562576" w:rsidRPr="000F51EB" w:rsidRDefault="00562576" w:rsidP="000F51EB">
            <w:pPr>
              <w:autoSpaceDE w:val="0"/>
              <w:autoSpaceDN w:val="0"/>
              <w:adjustRightInd w:val="0"/>
              <w:rPr>
                <w:rFonts w:ascii="Arial" w:eastAsia="Calibri" w:hAnsi="Arial" w:cs="Arial"/>
                <w:b/>
                <w:bCs/>
                <w:sz w:val="22"/>
                <w:szCs w:val="22"/>
              </w:rPr>
            </w:pPr>
            <w:r w:rsidRPr="000F51EB">
              <w:rPr>
                <w:rFonts w:ascii="Arial" w:eastAsia="Calibri" w:hAnsi="Arial" w:cs="Arial"/>
                <w:i/>
                <w:color w:val="808080"/>
                <w:sz w:val="18"/>
                <w:szCs w:val="18"/>
              </w:rPr>
              <w:t>(this box should expand as you type)</w:t>
            </w:r>
          </w:p>
        </w:tc>
      </w:tr>
    </w:tbl>
    <w:p w14:paraId="0CE19BC3" w14:textId="77777777" w:rsidR="00562576" w:rsidRDefault="00562576" w:rsidP="0056257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249"/>
        <w:gridCol w:w="780"/>
        <w:gridCol w:w="806"/>
      </w:tblGrid>
      <w:tr w:rsidR="00562576" w:rsidRPr="004C3A0B" w14:paraId="6373C92A" w14:textId="77777777" w:rsidTr="000F51EB">
        <w:trPr>
          <w:trHeight w:val="439"/>
        </w:trPr>
        <w:tc>
          <w:tcPr>
            <w:tcW w:w="268" w:type="pct"/>
            <w:shd w:val="clear" w:color="auto" w:fill="F2F2F2"/>
          </w:tcPr>
          <w:p w14:paraId="63966B72" w14:textId="77777777" w:rsidR="00562576" w:rsidRPr="000F51EB" w:rsidRDefault="00562576" w:rsidP="000F51EB">
            <w:pPr>
              <w:autoSpaceDE w:val="0"/>
              <w:autoSpaceDN w:val="0"/>
              <w:adjustRightInd w:val="0"/>
              <w:rPr>
                <w:rFonts w:ascii="Arial" w:eastAsia="Calibri" w:hAnsi="Arial" w:cs="Arial"/>
                <w:sz w:val="22"/>
                <w:szCs w:val="22"/>
              </w:rPr>
            </w:pPr>
          </w:p>
        </w:tc>
        <w:tc>
          <w:tcPr>
            <w:tcW w:w="4732" w:type="pct"/>
            <w:gridSpan w:val="3"/>
            <w:shd w:val="clear" w:color="auto" w:fill="F2F2F2"/>
            <w:vAlign w:val="center"/>
          </w:tcPr>
          <w:p w14:paraId="179BB2B3" w14:textId="77777777" w:rsidR="00562576" w:rsidRPr="000F51EB" w:rsidRDefault="00562576" w:rsidP="000F51EB">
            <w:pPr>
              <w:autoSpaceDE w:val="0"/>
              <w:autoSpaceDN w:val="0"/>
              <w:adjustRightInd w:val="0"/>
              <w:rPr>
                <w:rFonts w:ascii="Arial" w:eastAsia="Calibri" w:hAnsi="Arial" w:cs="Arial"/>
                <w:b/>
                <w:bCs/>
                <w:sz w:val="22"/>
                <w:szCs w:val="22"/>
              </w:rPr>
            </w:pPr>
            <w:r w:rsidRPr="000F51EB">
              <w:rPr>
                <w:rFonts w:ascii="Arial" w:eastAsia="Calibri" w:hAnsi="Arial" w:cs="Arial"/>
                <w:b/>
                <w:bCs/>
                <w:sz w:val="22"/>
                <w:szCs w:val="22"/>
              </w:rPr>
              <w:t>Data Protection</w:t>
            </w:r>
          </w:p>
        </w:tc>
      </w:tr>
      <w:tr w:rsidR="00562576" w:rsidRPr="004C3A0B" w14:paraId="78DC69FA" w14:textId="77777777" w:rsidTr="000F51EB">
        <w:trPr>
          <w:trHeight w:val="439"/>
        </w:trPr>
        <w:tc>
          <w:tcPr>
            <w:tcW w:w="268" w:type="pct"/>
            <w:shd w:val="clear" w:color="auto" w:fill="F2F2F2"/>
            <w:vAlign w:val="center"/>
          </w:tcPr>
          <w:p w14:paraId="23536548" w14:textId="77777777" w:rsidR="00562576" w:rsidRPr="000F51EB" w:rsidRDefault="00562576" w:rsidP="000F51EB">
            <w:pPr>
              <w:autoSpaceDE w:val="0"/>
              <w:autoSpaceDN w:val="0"/>
              <w:adjustRightInd w:val="0"/>
              <w:jc w:val="center"/>
              <w:rPr>
                <w:rFonts w:ascii="Arial" w:eastAsia="Calibri" w:hAnsi="Arial" w:cs="Arial"/>
                <w:sz w:val="22"/>
                <w:szCs w:val="22"/>
              </w:rPr>
            </w:pPr>
          </w:p>
        </w:tc>
        <w:tc>
          <w:tcPr>
            <w:tcW w:w="3770" w:type="pct"/>
            <w:shd w:val="clear" w:color="auto" w:fill="F2F2F2"/>
            <w:vAlign w:val="center"/>
          </w:tcPr>
          <w:p w14:paraId="6393650A" w14:textId="77777777" w:rsidR="00562576" w:rsidRPr="000F51EB" w:rsidRDefault="00562576" w:rsidP="000F51EB">
            <w:pPr>
              <w:autoSpaceDE w:val="0"/>
              <w:autoSpaceDN w:val="0"/>
              <w:adjustRightInd w:val="0"/>
              <w:rPr>
                <w:rFonts w:ascii="Arial" w:eastAsia="Calibri" w:hAnsi="Arial" w:cs="Arial"/>
                <w:b/>
                <w:bCs/>
                <w:sz w:val="22"/>
                <w:szCs w:val="22"/>
              </w:rPr>
            </w:pPr>
            <w:r w:rsidRPr="000F51EB">
              <w:rPr>
                <w:rFonts w:ascii="Arial" w:eastAsia="Calibri" w:hAnsi="Arial" w:cs="Arial"/>
                <w:sz w:val="22"/>
                <w:szCs w:val="22"/>
              </w:rPr>
              <w:t xml:space="preserve">Will the research activity </w:t>
            </w:r>
            <w:r w:rsidRPr="000F51EB">
              <w:rPr>
                <w:rFonts w:ascii="Arial" w:eastAsia="Calibri" w:hAnsi="Arial" w:cs="Arial"/>
                <w:bCs/>
                <w:sz w:val="22"/>
                <w:szCs w:val="22"/>
              </w:rPr>
              <w:t>involve any of the following activities:</w:t>
            </w:r>
          </w:p>
        </w:tc>
        <w:tc>
          <w:tcPr>
            <w:tcW w:w="473" w:type="pct"/>
            <w:shd w:val="clear" w:color="auto" w:fill="F2F2F2"/>
            <w:vAlign w:val="center"/>
          </w:tcPr>
          <w:p w14:paraId="3EF50321"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bCs/>
                <w:sz w:val="22"/>
                <w:szCs w:val="22"/>
              </w:rPr>
              <w:t>YES</w:t>
            </w:r>
          </w:p>
        </w:tc>
        <w:tc>
          <w:tcPr>
            <w:tcW w:w="489" w:type="pct"/>
            <w:shd w:val="clear" w:color="auto" w:fill="F2F2F2"/>
            <w:vAlign w:val="center"/>
          </w:tcPr>
          <w:p w14:paraId="36659109" w14:textId="77777777" w:rsidR="00562576" w:rsidRPr="000F51EB" w:rsidRDefault="00562576" w:rsidP="000F51EB">
            <w:pPr>
              <w:autoSpaceDE w:val="0"/>
              <w:autoSpaceDN w:val="0"/>
              <w:adjustRightInd w:val="0"/>
              <w:jc w:val="center"/>
              <w:rPr>
                <w:rFonts w:ascii="Arial" w:eastAsia="Calibri" w:hAnsi="Arial" w:cs="Arial"/>
                <w:b/>
                <w:bCs/>
                <w:sz w:val="22"/>
                <w:szCs w:val="22"/>
              </w:rPr>
            </w:pPr>
            <w:r w:rsidRPr="000F51EB">
              <w:rPr>
                <w:rFonts w:ascii="Arial" w:eastAsia="Calibri" w:hAnsi="Arial" w:cs="Arial"/>
                <w:b/>
                <w:bCs/>
                <w:sz w:val="22"/>
                <w:szCs w:val="22"/>
              </w:rPr>
              <w:t>NO</w:t>
            </w:r>
          </w:p>
        </w:tc>
      </w:tr>
      <w:tr w:rsidR="00562576" w:rsidRPr="004C3A0B" w14:paraId="5A9B64CB" w14:textId="77777777" w:rsidTr="000F51EB">
        <w:trPr>
          <w:trHeight w:val="439"/>
        </w:trPr>
        <w:tc>
          <w:tcPr>
            <w:tcW w:w="268" w:type="pct"/>
            <w:shd w:val="clear" w:color="auto" w:fill="F2F2F2"/>
            <w:vAlign w:val="center"/>
          </w:tcPr>
          <w:p w14:paraId="7B862D82"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13</w:t>
            </w:r>
          </w:p>
        </w:tc>
        <w:tc>
          <w:tcPr>
            <w:tcW w:w="3770" w:type="pct"/>
            <w:shd w:val="clear" w:color="auto" w:fill="F2F2F2"/>
            <w:vAlign w:val="center"/>
          </w:tcPr>
          <w:p w14:paraId="09044E32"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Electronic transfer of data in any form?</w:t>
            </w:r>
          </w:p>
        </w:tc>
        <w:tc>
          <w:tcPr>
            <w:tcW w:w="473" w:type="pct"/>
            <w:shd w:val="clear" w:color="auto" w:fill="BFBFBF"/>
            <w:vAlign w:val="center"/>
          </w:tcPr>
          <w:p w14:paraId="6576FF2F"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89" w:type="pct"/>
            <w:shd w:val="clear" w:color="auto" w:fill="BFBFBF"/>
            <w:vAlign w:val="center"/>
          </w:tcPr>
          <w:p w14:paraId="10764F2A"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24AD99CC" w14:textId="77777777" w:rsidTr="000F51EB">
        <w:trPr>
          <w:trHeight w:val="403"/>
        </w:trPr>
        <w:tc>
          <w:tcPr>
            <w:tcW w:w="268" w:type="pct"/>
            <w:shd w:val="clear" w:color="auto" w:fill="F2F2F2"/>
            <w:vAlign w:val="center"/>
          </w:tcPr>
          <w:p w14:paraId="15C6873E"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14</w:t>
            </w:r>
          </w:p>
        </w:tc>
        <w:tc>
          <w:tcPr>
            <w:tcW w:w="3770" w:type="pct"/>
            <w:shd w:val="clear" w:color="auto" w:fill="F2F2F2"/>
            <w:vAlign w:val="center"/>
          </w:tcPr>
          <w:p w14:paraId="732AB631"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Sharing of data with others at the University outside of the immediate research team?</w:t>
            </w:r>
          </w:p>
        </w:tc>
        <w:tc>
          <w:tcPr>
            <w:tcW w:w="473" w:type="pct"/>
            <w:shd w:val="clear" w:color="auto" w:fill="BFBFBF"/>
            <w:vAlign w:val="center"/>
          </w:tcPr>
          <w:p w14:paraId="58C10B8B"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89" w:type="pct"/>
            <w:shd w:val="clear" w:color="auto" w:fill="BFBFBF"/>
            <w:vAlign w:val="center"/>
          </w:tcPr>
          <w:p w14:paraId="075EDF45"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46EACC9A" w14:textId="77777777" w:rsidTr="000F51EB">
        <w:trPr>
          <w:trHeight w:val="439"/>
        </w:trPr>
        <w:tc>
          <w:tcPr>
            <w:tcW w:w="268" w:type="pct"/>
            <w:shd w:val="clear" w:color="auto" w:fill="F2F2F2"/>
            <w:vAlign w:val="center"/>
          </w:tcPr>
          <w:p w14:paraId="41150DF2"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15</w:t>
            </w:r>
          </w:p>
        </w:tc>
        <w:tc>
          <w:tcPr>
            <w:tcW w:w="3770" w:type="pct"/>
            <w:shd w:val="clear" w:color="auto" w:fill="F2F2F2"/>
            <w:vAlign w:val="center"/>
          </w:tcPr>
          <w:p w14:paraId="3900A609"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Sharing of data with other organisations?</w:t>
            </w:r>
          </w:p>
        </w:tc>
        <w:tc>
          <w:tcPr>
            <w:tcW w:w="473" w:type="pct"/>
            <w:shd w:val="clear" w:color="auto" w:fill="BFBFBF"/>
            <w:vAlign w:val="center"/>
          </w:tcPr>
          <w:p w14:paraId="40304487"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89" w:type="pct"/>
            <w:shd w:val="clear" w:color="auto" w:fill="BFBFBF"/>
            <w:vAlign w:val="center"/>
          </w:tcPr>
          <w:p w14:paraId="6BA83FEC"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3D98AF4A" w14:textId="77777777" w:rsidTr="000F51EB">
        <w:trPr>
          <w:trHeight w:val="403"/>
        </w:trPr>
        <w:tc>
          <w:tcPr>
            <w:tcW w:w="268" w:type="pct"/>
            <w:shd w:val="clear" w:color="auto" w:fill="F2F2F2"/>
            <w:vAlign w:val="center"/>
          </w:tcPr>
          <w:p w14:paraId="7C675C08"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lastRenderedPageBreak/>
              <w:t>16</w:t>
            </w:r>
          </w:p>
        </w:tc>
        <w:tc>
          <w:tcPr>
            <w:tcW w:w="3770" w:type="pct"/>
            <w:shd w:val="clear" w:color="auto" w:fill="F2F2F2"/>
            <w:vAlign w:val="center"/>
          </w:tcPr>
          <w:p w14:paraId="7365D6A1"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Export of data outside the UK or importing of data from outside the UK?</w:t>
            </w:r>
          </w:p>
        </w:tc>
        <w:tc>
          <w:tcPr>
            <w:tcW w:w="473" w:type="pct"/>
            <w:shd w:val="clear" w:color="auto" w:fill="BFBFBF"/>
            <w:vAlign w:val="center"/>
          </w:tcPr>
          <w:p w14:paraId="04F29B58"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89" w:type="pct"/>
            <w:shd w:val="clear" w:color="auto" w:fill="BFBFBF"/>
            <w:vAlign w:val="center"/>
          </w:tcPr>
          <w:p w14:paraId="27494D22"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69CA4371" w14:textId="77777777" w:rsidTr="000F51EB">
        <w:trPr>
          <w:trHeight w:val="403"/>
        </w:trPr>
        <w:tc>
          <w:tcPr>
            <w:tcW w:w="268" w:type="pct"/>
            <w:shd w:val="clear" w:color="auto" w:fill="F2F2F2"/>
            <w:vAlign w:val="center"/>
          </w:tcPr>
          <w:p w14:paraId="44641878"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17</w:t>
            </w:r>
          </w:p>
        </w:tc>
        <w:tc>
          <w:tcPr>
            <w:tcW w:w="3770" w:type="pct"/>
            <w:shd w:val="clear" w:color="auto" w:fill="F2F2F2"/>
            <w:vAlign w:val="center"/>
          </w:tcPr>
          <w:p w14:paraId="4EF3B3C7"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Use of personal addresses, postcodes, faxes, emails or telephone numbers?</w:t>
            </w:r>
          </w:p>
        </w:tc>
        <w:tc>
          <w:tcPr>
            <w:tcW w:w="473" w:type="pct"/>
            <w:shd w:val="clear" w:color="auto" w:fill="BFBFBF"/>
            <w:vAlign w:val="center"/>
          </w:tcPr>
          <w:p w14:paraId="047AB5E0"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89" w:type="pct"/>
            <w:shd w:val="clear" w:color="auto" w:fill="BFBFBF"/>
            <w:vAlign w:val="center"/>
          </w:tcPr>
          <w:p w14:paraId="02F98A22"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61956E0B" w14:textId="77777777" w:rsidTr="000F51EB">
        <w:trPr>
          <w:trHeight w:val="403"/>
        </w:trPr>
        <w:tc>
          <w:tcPr>
            <w:tcW w:w="268" w:type="pct"/>
            <w:shd w:val="clear" w:color="auto" w:fill="F2F2F2"/>
            <w:vAlign w:val="center"/>
          </w:tcPr>
          <w:p w14:paraId="4818E51F"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18</w:t>
            </w:r>
          </w:p>
        </w:tc>
        <w:tc>
          <w:tcPr>
            <w:tcW w:w="3770" w:type="pct"/>
            <w:shd w:val="clear" w:color="auto" w:fill="F2F2F2"/>
            <w:vAlign w:val="center"/>
          </w:tcPr>
          <w:p w14:paraId="38B7088E"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Publication of data that might allow identification of individuals?</w:t>
            </w:r>
          </w:p>
        </w:tc>
        <w:tc>
          <w:tcPr>
            <w:tcW w:w="473" w:type="pct"/>
            <w:shd w:val="clear" w:color="auto" w:fill="BFBFBF"/>
            <w:vAlign w:val="center"/>
          </w:tcPr>
          <w:p w14:paraId="46252073"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89" w:type="pct"/>
            <w:shd w:val="clear" w:color="auto" w:fill="BFBFBF"/>
            <w:vAlign w:val="center"/>
          </w:tcPr>
          <w:p w14:paraId="23FD237C"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69927AD0" w14:textId="77777777" w:rsidTr="000F51EB">
        <w:trPr>
          <w:trHeight w:val="403"/>
        </w:trPr>
        <w:tc>
          <w:tcPr>
            <w:tcW w:w="268" w:type="pct"/>
            <w:shd w:val="clear" w:color="auto" w:fill="F2F2F2"/>
            <w:vAlign w:val="center"/>
          </w:tcPr>
          <w:p w14:paraId="565B2BCC"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19</w:t>
            </w:r>
          </w:p>
        </w:tc>
        <w:tc>
          <w:tcPr>
            <w:tcW w:w="3770" w:type="pct"/>
            <w:shd w:val="clear" w:color="auto" w:fill="F2F2F2"/>
            <w:vAlign w:val="center"/>
          </w:tcPr>
          <w:p w14:paraId="7427C60B"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Use of data management system?</w:t>
            </w:r>
          </w:p>
        </w:tc>
        <w:tc>
          <w:tcPr>
            <w:tcW w:w="473" w:type="pct"/>
            <w:shd w:val="clear" w:color="auto" w:fill="BFBFBF"/>
            <w:vAlign w:val="center"/>
          </w:tcPr>
          <w:p w14:paraId="6C32F6F0"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89" w:type="pct"/>
            <w:shd w:val="clear" w:color="auto" w:fill="BFBFBF"/>
            <w:vAlign w:val="center"/>
          </w:tcPr>
          <w:p w14:paraId="3A7D2A51"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37BA15DD" w14:textId="77777777" w:rsidTr="000F51EB">
        <w:trPr>
          <w:trHeight w:val="403"/>
        </w:trPr>
        <w:tc>
          <w:tcPr>
            <w:tcW w:w="268" w:type="pct"/>
            <w:shd w:val="clear" w:color="auto" w:fill="F2F2F2"/>
            <w:vAlign w:val="center"/>
          </w:tcPr>
          <w:p w14:paraId="72A4FFC0"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20</w:t>
            </w:r>
          </w:p>
        </w:tc>
        <w:tc>
          <w:tcPr>
            <w:tcW w:w="3770" w:type="pct"/>
            <w:shd w:val="clear" w:color="auto" w:fill="F2F2F2"/>
            <w:vAlign w:val="center"/>
          </w:tcPr>
          <w:p w14:paraId="6FB565D2" w14:textId="77777777" w:rsidR="00562576" w:rsidRPr="000F51EB" w:rsidRDefault="00562576" w:rsidP="000F51EB">
            <w:pPr>
              <w:autoSpaceDE w:val="0"/>
              <w:autoSpaceDN w:val="0"/>
              <w:adjustRightInd w:val="0"/>
              <w:rPr>
                <w:rFonts w:ascii="Arial" w:eastAsia="Calibri" w:hAnsi="Arial" w:cs="Arial"/>
                <w:b/>
                <w:bCs/>
                <w:sz w:val="22"/>
                <w:szCs w:val="22"/>
              </w:rPr>
            </w:pPr>
            <w:r w:rsidRPr="000F51EB">
              <w:rPr>
                <w:rFonts w:ascii="Arial" w:eastAsia="Calibri" w:hAnsi="Arial" w:cs="Arial"/>
                <w:sz w:val="22"/>
                <w:szCs w:val="22"/>
              </w:rPr>
              <w:t>Data archiving?</w:t>
            </w:r>
          </w:p>
        </w:tc>
        <w:tc>
          <w:tcPr>
            <w:tcW w:w="473" w:type="pct"/>
            <w:shd w:val="clear" w:color="auto" w:fill="BFBFBF"/>
            <w:vAlign w:val="center"/>
          </w:tcPr>
          <w:p w14:paraId="3C6F4754"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89" w:type="pct"/>
            <w:shd w:val="clear" w:color="auto" w:fill="BFBFBF"/>
            <w:vAlign w:val="center"/>
          </w:tcPr>
          <w:p w14:paraId="569CCBAA"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1428F54F" w14:textId="77777777" w:rsidTr="000F51EB">
        <w:trPr>
          <w:trHeight w:val="403"/>
        </w:trPr>
        <w:tc>
          <w:tcPr>
            <w:tcW w:w="268" w:type="pct"/>
            <w:shd w:val="clear" w:color="auto" w:fill="F2F2F2"/>
            <w:vAlign w:val="center"/>
          </w:tcPr>
          <w:p w14:paraId="6C375A72" w14:textId="77777777" w:rsidR="00562576" w:rsidRPr="000F51EB" w:rsidRDefault="00562576" w:rsidP="000F51EB">
            <w:pPr>
              <w:spacing w:before="120" w:after="120"/>
              <w:jc w:val="center"/>
              <w:rPr>
                <w:rFonts w:ascii="Arial" w:eastAsia="Calibri" w:hAnsi="Arial" w:cs="Arial"/>
                <w:sz w:val="22"/>
                <w:szCs w:val="22"/>
              </w:rPr>
            </w:pPr>
            <w:r w:rsidRPr="000F51EB">
              <w:rPr>
                <w:rFonts w:ascii="Arial" w:eastAsia="Calibri" w:hAnsi="Arial" w:cs="Arial"/>
                <w:sz w:val="22"/>
                <w:szCs w:val="22"/>
              </w:rPr>
              <w:t>21</w:t>
            </w:r>
          </w:p>
        </w:tc>
        <w:tc>
          <w:tcPr>
            <w:tcW w:w="4732" w:type="pct"/>
            <w:gridSpan w:val="3"/>
            <w:shd w:val="clear" w:color="auto" w:fill="F2F2F2"/>
            <w:vAlign w:val="center"/>
          </w:tcPr>
          <w:p w14:paraId="13B65397" w14:textId="77777777" w:rsidR="00562576" w:rsidRPr="000F51EB" w:rsidRDefault="00562576" w:rsidP="000F51EB">
            <w:pPr>
              <w:spacing w:before="120" w:after="120"/>
              <w:rPr>
                <w:rFonts w:ascii="Arial" w:eastAsia="Calibri" w:hAnsi="Arial" w:cs="Arial"/>
                <w:bCs/>
                <w:sz w:val="22"/>
                <w:szCs w:val="22"/>
              </w:rPr>
            </w:pPr>
            <w:r w:rsidRPr="000F51EB">
              <w:rPr>
                <w:rFonts w:ascii="Arial" w:eastAsia="Calibri" w:hAnsi="Arial" w:cs="Arial"/>
                <w:sz w:val="22"/>
                <w:szCs w:val="22"/>
              </w:rPr>
              <w:t>If YES</w:t>
            </w:r>
            <w:r w:rsidRPr="000F51EB">
              <w:rPr>
                <w:rFonts w:ascii="Arial" w:eastAsia="Calibri" w:hAnsi="Arial" w:cs="Arial"/>
                <w:b/>
                <w:bCs/>
                <w:sz w:val="22"/>
                <w:szCs w:val="22"/>
              </w:rPr>
              <w:t xml:space="preserve"> </w:t>
            </w:r>
            <w:r w:rsidRPr="000F51EB">
              <w:rPr>
                <w:rFonts w:ascii="Arial" w:eastAsia="Calibri" w:hAnsi="Arial" w:cs="Arial"/>
                <w:sz w:val="22"/>
                <w:szCs w:val="22"/>
              </w:rPr>
              <w:t xml:space="preserve">to any question, please provide full details, </w:t>
            </w:r>
            <w:r w:rsidRPr="000F51EB">
              <w:rPr>
                <w:rFonts w:ascii="Arial" w:eastAsia="Calibri" w:hAnsi="Arial" w:cs="Arial"/>
                <w:bCs/>
                <w:sz w:val="22"/>
                <w:szCs w:val="22"/>
              </w:rPr>
              <w:t>explaining how this will be conducted in accordance with the GDPR and Data Protection Act (2018) (and any international equivalents, where appropriate):</w:t>
            </w:r>
          </w:p>
        </w:tc>
      </w:tr>
      <w:tr w:rsidR="00562576" w:rsidRPr="004C3A0B" w14:paraId="6A04E945" w14:textId="77777777" w:rsidTr="000F51EB">
        <w:trPr>
          <w:trHeight w:val="403"/>
        </w:trPr>
        <w:tc>
          <w:tcPr>
            <w:tcW w:w="268" w:type="pct"/>
            <w:shd w:val="clear" w:color="auto" w:fill="auto"/>
            <w:vAlign w:val="center"/>
          </w:tcPr>
          <w:p w14:paraId="271AE1F2" w14:textId="77777777" w:rsidR="00562576" w:rsidRPr="000F51EB" w:rsidRDefault="00562576" w:rsidP="000F51EB">
            <w:pPr>
              <w:autoSpaceDE w:val="0"/>
              <w:autoSpaceDN w:val="0"/>
              <w:adjustRightInd w:val="0"/>
              <w:jc w:val="center"/>
              <w:rPr>
                <w:rFonts w:ascii="Arial" w:eastAsia="Calibri" w:hAnsi="Arial" w:cs="Arial"/>
                <w:sz w:val="22"/>
                <w:szCs w:val="22"/>
              </w:rPr>
            </w:pPr>
          </w:p>
        </w:tc>
        <w:tc>
          <w:tcPr>
            <w:tcW w:w="4732" w:type="pct"/>
            <w:gridSpan w:val="3"/>
            <w:shd w:val="clear" w:color="auto" w:fill="auto"/>
            <w:vAlign w:val="center"/>
          </w:tcPr>
          <w:p w14:paraId="4AE5B7AF" w14:textId="77777777" w:rsidR="00562576" w:rsidRPr="000F51EB" w:rsidRDefault="00562576" w:rsidP="000F51EB">
            <w:pPr>
              <w:autoSpaceDE w:val="0"/>
              <w:autoSpaceDN w:val="0"/>
              <w:adjustRightInd w:val="0"/>
              <w:rPr>
                <w:rFonts w:ascii="Arial" w:eastAsia="Calibri" w:hAnsi="Arial" w:cs="Arial"/>
                <w:sz w:val="22"/>
                <w:szCs w:val="22"/>
              </w:rPr>
            </w:pPr>
          </w:p>
          <w:p w14:paraId="3955E093" w14:textId="77777777" w:rsidR="00562576" w:rsidRPr="000F51EB" w:rsidRDefault="00562576" w:rsidP="000F51EB">
            <w:pPr>
              <w:autoSpaceDE w:val="0"/>
              <w:autoSpaceDN w:val="0"/>
              <w:adjustRightInd w:val="0"/>
              <w:rPr>
                <w:rFonts w:ascii="Arial" w:eastAsia="Calibri" w:hAnsi="Arial" w:cs="Arial"/>
                <w:sz w:val="22"/>
                <w:szCs w:val="22"/>
              </w:rPr>
            </w:pPr>
          </w:p>
          <w:p w14:paraId="6E74DF5E"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Send an email with a password secured on both ends to the tutor using the student university email.</w:t>
            </w:r>
          </w:p>
          <w:p w14:paraId="12C42424" w14:textId="77777777" w:rsidR="00562576" w:rsidRPr="000F51EB" w:rsidRDefault="00562576" w:rsidP="000F51EB">
            <w:pPr>
              <w:autoSpaceDE w:val="0"/>
              <w:autoSpaceDN w:val="0"/>
              <w:adjustRightInd w:val="0"/>
              <w:rPr>
                <w:rFonts w:ascii="Arial" w:eastAsia="Calibri" w:hAnsi="Arial" w:cs="Arial"/>
                <w:sz w:val="22"/>
                <w:szCs w:val="22"/>
              </w:rPr>
            </w:pPr>
          </w:p>
          <w:p w14:paraId="2E137394" w14:textId="77777777" w:rsidR="00562576" w:rsidRPr="000F51EB" w:rsidRDefault="00562576" w:rsidP="000F51EB">
            <w:pPr>
              <w:autoSpaceDE w:val="0"/>
              <w:autoSpaceDN w:val="0"/>
              <w:adjustRightInd w:val="0"/>
              <w:rPr>
                <w:rFonts w:ascii="Calibri" w:eastAsia="Calibri" w:hAnsi="Calibri" w:cs="Arial"/>
                <w:sz w:val="22"/>
                <w:szCs w:val="22"/>
              </w:rPr>
            </w:pPr>
            <w:r w:rsidRPr="000F51EB">
              <w:rPr>
                <w:rFonts w:ascii="Arial" w:eastAsia="Calibri" w:hAnsi="Arial" w:cs="Arial"/>
                <w:i/>
                <w:color w:val="808080"/>
                <w:sz w:val="18"/>
                <w:szCs w:val="18"/>
              </w:rPr>
              <w:t>(this box should expand as you type)</w:t>
            </w:r>
          </w:p>
        </w:tc>
      </w:tr>
      <w:tr w:rsidR="00562576" w:rsidRPr="004C3A0B" w14:paraId="6D8B9B23" w14:textId="77777777" w:rsidTr="000F51EB">
        <w:trPr>
          <w:trHeight w:val="403"/>
        </w:trPr>
        <w:tc>
          <w:tcPr>
            <w:tcW w:w="268" w:type="pct"/>
            <w:shd w:val="clear" w:color="auto" w:fill="F2F2F2"/>
            <w:vAlign w:val="center"/>
          </w:tcPr>
          <w:p w14:paraId="07581EC8"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Arial" w:eastAsia="Calibri" w:hAnsi="Arial" w:cs="Arial"/>
                <w:sz w:val="22"/>
                <w:szCs w:val="22"/>
              </w:rPr>
              <w:t>22</w:t>
            </w:r>
          </w:p>
        </w:tc>
        <w:tc>
          <w:tcPr>
            <w:tcW w:w="4732" w:type="pct"/>
            <w:gridSpan w:val="3"/>
            <w:shd w:val="clear" w:color="auto" w:fill="F2F2F2"/>
            <w:vAlign w:val="center"/>
          </w:tcPr>
          <w:p w14:paraId="069A1D69"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bCs/>
                <w:sz w:val="22"/>
                <w:szCs w:val="22"/>
              </w:rPr>
              <w:t>List all who will have access to the data generated by the research activity</w:t>
            </w:r>
            <w:r w:rsidRPr="000F51EB">
              <w:rPr>
                <w:rFonts w:ascii="Arial" w:eastAsia="Calibri" w:hAnsi="Arial" w:cs="Arial"/>
                <w:sz w:val="22"/>
                <w:szCs w:val="22"/>
              </w:rPr>
              <w:t>:</w:t>
            </w:r>
          </w:p>
        </w:tc>
      </w:tr>
      <w:tr w:rsidR="00562576" w:rsidRPr="004C3A0B" w14:paraId="263276A0" w14:textId="77777777" w:rsidTr="000F51EB">
        <w:trPr>
          <w:trHeight w:val="403"/>
        </w:trPr>
        <w:tc>
          <w:tcPr>
            <w:tcW w:w="268" w:type="pct"/>
            <w:shd w:val="clear" w:color="auto" w:fill="auto"/>
            <w:vAlign w:val="center"/>
          </w:tcPr>
          <w:p w14:paraId="379CA55B" w14:textId="77777777" w:rsidR="00562576" w:rsidRPr="000F51EB" w:rsidRDefault="00562576" w:rsidP="000F51EB">
            <w:pPr>
              <w:autoSpaceDE w:val="0"/>
              <w:autoSpaceDN w:val="0"/>
              <w:adjustRightInd w:val="0"/>
              <w:jc w:val="center"/>
              <w:rPr>
                <w:rFonts w:ascii="Arial" w:eastAsia="Calibri" w:hAnsi="Arial" w:cs="Arial"/>
                <w:sz w:val="22"/>
                <w:szCs w:val="22"/>
              </w:rPr>
            </w:pPr>
          </w:p>
        </w:tc>
        <w:tc>
          <w:tcPr>
            <w:tcW w:w="4732" w:type="pct"/>
            <w:gridSpan w:val="3"/>
            <w:shd w:val="clear" w:color="auto" w:fill="auto"/>
            <w:vAlign w:val="center"/>
          </w:tcPr>
          <w:p w14:paraId="5ABF93C4" w14:textId="77777777" w:rsidR="00562576" w:rsidRPr="000F51EB" w:rsidRDefault="00562576" w:rsidP="000F51EB">
            <w:pPr>
              <w:autoSpaceDE w:val="0"/>
              <w:autoSpaceDN w:val="0"/>
              <w:adjustRightInd w:val="0"/>
              <w:rPr>
                <w:rFonts w:ascii="Arial" w:eastAsia="Calibri" w:hAnsi="Arial" w:cs="Arial"/>
                <w:sz w:val="22"/>
                <w:szCs w:val="22"/>
              </w:rPr>
            </w:pPr>
          </w:p>
          <w:p w14:paraId="7460F2C6"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Researcher, supervisor</w:t>
            </w:r>
          </w:p>
          <w:p w14:paraId="71DCB018" w14:textId="77777777" w:rsidR="00562576" w:rsidRPr="000F51EB" w:rsidRDefault="00562576" w:rsidP="000F51EB">
            <w:pPr>
              <w:autoSpaceDE w:val="0"/>
              <w:autoSpaceDN w:val="0"/>
              <w:adjustRightInd w:val="0"/>
              <w:rPr>
                <w:rFonts w:ascii="Arial" w:eastAsia="Calibri" w:hAnsi="Arial" w:cs="Arial"/>
                <w:sz w:val="22"/>
                <w:szCs w:val="22"/>
              </w:rPr>
            </w:pPr>
          </w:p>
          <w:p w14:paraId="37D6B558"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i/>
                <w:color w:val="808080"/>
                <w:sz w:val="18"/>
                <w:szCs w:val="18"/>
              </w:rPr>
              <w:t>(this box should expand as you type)</w:t>
            </w:r>
          </w:p>
        </w:tc>
      </w:tr>
      <w:tr w:rsidR="00562576" w:rsidRPr="004C3A0B" w14:paraId="6363E8D8" w14:textId="77777777" w:rsidTr="000F51EB">
        <w:trPr>
          <w:trHeight w:val="403"/>
        </w:trPr>
        <w:tc>
          <w:tcPr>
            <w:tcW w:w="268" w:type="pct"/>
            <w:shd w:val="clear" w:color="auto" w:fill="F2F2F2"/>
            <w:vAlign w:val="center"/>
          </w:tcPr>
          <w:p w14:paraId="72E4F76D"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Arial" w:eastAsia="Calibri" w:hAnsi="Arial" w:cs="Arial"/>
                <w:sz w:val="22"/>
                <w:szCs w:val="22"/>
              </w:rPr>
              <w:t>23</w:t>
            </w:r>
          </w:p>
        </w:tc>
        <w:tc>
          <w:tcPr>
            <w:tcW w:w="4732" w:type="pct"/>
            <w:gridSpan w:val="3"/>
            <w:shd w:val="clear" w:color="auto" w:fill="F2F2F2"/>
          </w:tcPr>
          <w:p w14:paraId="0D7D5C69"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bCs/>
                <w:sz w:val="22"/>
                <w:szCs w:val="22"/>
              </w:rPr>
              <w:t>List who will have control of, and act as custodian(s) for, data generated by the research activity</w:t>
            </w:r>
            <w:r w:rsidRPr="000F51EB">
              <w:rPr>
                <w:rFonts w:ascii="Arial" w:eastAsia="Calibri" w:hAnsi="Arial" w:cs="Arial"/>
                <w:sz w:val="22"/>
                <w:szCs w:val="22"/>
              </w:rPr>
              <w:t>:</w:t>
            </w:r>
          </w:p>
        </w:tc>
      </w:tr>
      <w:tr w:rsidR="00562576" w:rsidRPr="004C3A0B" w14:paraId="555C18C9" w14:textId="77777777" w:rsidTr="000F51EB">
        <w:trPr>
          <w:trHeight w:val="403"/>
        </w:trPr>
        <w:tc>
          <w:tcPr>
            <w:tcW w:w="268" w:type="pct"/>
            <w:shd w:val="clear" w:color="auto" w:fill="auto"/>
            <w:vAlign w:val="center"/>
          </w:tcPr>
          <w:p w14:paraId="4B644A8D" w14:textId="77777777" w:rsidR="00562576" w:rsidRPr="000F51EB" w:rsidRDefault="00562576" w:rsidP="000F51EB">
            <w:pPr>
              <w:autoSpaceDE w:val="0"/>
              <w:autoSpaceDN w:val="0"/>
              <w:adjustRightInd w:val="0"/>
              <w:jc w:val="center"/>
              <w:rPr>
                <w:rFonts w:ascii="Arial" w:eastAsia="Calibri" w:hAnsi="Arial" w:cs="Arial"/>
                <w:sz w:val="22"/>
                <w:szCs w:val="22"/>
              </w:rPr>
            </w:pPr>
          </w:p>
        </w:tc>
        <w:tc>
          <w:tcPr>
            <w:tcW w:w="4732" w:type="pct"/>
            <w:gridSpan w:val="3"/>
            <w:shd w:val="clear" w:color="auto" w:fill="auto"/>
          </w:tcPr>
          <w:p w14:paraId="3A91ADF6"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 xml:space="preserve">Researcher, supervisor </w:t>
            </w:r>
          </w:p>
          <w:p w14:paraId="082C48EB" w14:textId="77777777" w:rsidR="00562576" w:rsidRPr="000F51EB" w:rsidRDefault="00562576" w:rsidP="000F51EB">
            <w:pPr>
              <w:autoSpaceDE w:val="0"/>
              <w:autoSpaceDN w:val="0"/>
              <w:adjustRightInd w:val="0"/>
              <w:rPr>
                <w:rFonts w:ascii="Arial" w:eastAsia="Calibri" w:hAnsi="Arial" w:cs="Arial"/>
                <w:sz w:val="22"/>
                <w:szCs w:val="22"/>
              </w:rPr>
            </w:pPr>
          </w:p>
          <w:p w14:paraId="2677290C" w14:textId="77777777" w:rsidR="00562576" w:rsidRPr="000F51EB" w:rsidRDefault="00562576" w:rsidP="000F51EB">
            <w:pPr>
              <w:autoSpaceDE w:val="0"/>
              <w:autoSpaceDN w:val="0"/>
              <w:adjustRightInd w:val="0"/>
              <w:rPr>
                <w:rFonts w:ascii="Arial" w:eastAsia="Calibri" w:hAnsi="Arial" w:cs="Arial"/>
                <w:sz w:val="22"/>
                <w:szCs w:val="22"/>
              </w:rPr>
            </w:pPr>
          </w:p>
          <w:p w14:paraId="378BAAFD"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i/>
                <w:color w:val="808080"/>
                <w:sz w:val="18"/>
                <w:szCs w:val="18"/>
              </w:rPr>
              <w:t>(this box should expand as you type)</w:t>
            </w:r>
          </w:p>
        </w:tc>
      </w:tr>
      <w:tr w:rsidR="00562576" w:rsidRPr="004C3A0B" w14:paraId="0A655895" w14:textId="77777777" w:rsidTr="000F51EB">
        <w:trPr>
          <w:trHeight w:val="403"/>
        </w:trPr>
        <w:tc>
          <w:tcPr>
            <w:tcW w:w="268" w:type="pct"/>
            <w:shd w:val="clear" w:color="auto" w:fill="F2F2F2"/>
            <w:vAlign w:val="center"/>
          </w:tcPr>
          <w:p w14:paraId="0AA4FC67"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Arial" w:eastAsia="Calibri" w:hAnsi="Arial" w:cs="Arial"/>
                <w:sz w:val="22"/>
                <w:szCs w:val="22"/>
              </w:rPr>
              <w:t>24</w:t>
            </w:r>
          </w:p>
        </w:tc>
        <w:tc>
          <w:tcPr>
            <w:tcW w:w="4732" w:type="pct"/>
            <w:gridSpan w:val="3"/>
            <w:shd w:val="clear" w:color="auto" w:fill="F2F2F2"/>
          </w:tcPr>
          <w:p w14:paraId="3C5D7F07"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562576" w:rsidRPr="004C3A0B" w14:paraId="5ED3E4DB" w14:textId="77777777" w:rsidTr="000F51EB">
        <w:trPr>
          <w:trHeight w:val="403"/>
        </w:trPr>
        <w:tc>
          <w:tcPr>
            <w:tcW w:w="268" w:type="pct"/>
            <w:shd w:val="clear" w:color="auto" w:fill="auto"/>
            <w:vAlign w:val="center"/>
          </w:tcPr>
          <w:p w14:paraId="249BF8C6" w14:textId="77777777" w:rsidR="00562576" w:rsidRPr="000F51EB" w:rsidRDefault="00562576" w:rsidP="000F51EB">
            <w:pPr>
              <w:autoSpaceDE w:val="0"/>
              <w:autoSpaceDN w:val="0"/>
              <w:adjustRightInd w:val="0"/>
              <w:jc w:val="center"/>
              <w:rPr>
                <w:rFonts w:ascii="Arial" w:eastAsia="Calibri" w:hAnsi="Arial" w:cs="Arial"/>
                <w:sz w:val="22"/>
                <w:szCs w:val="22"/>
              </w:rPr>
            </w:pPr>
          </w:p>
        </w:tc>
        <w:tc>
          <w:tcPr>
            <w:tcW w:w="4732" w:type="pct"/>
            <w:gridSpan w:val="3"/>
            <w:shd w:val="clear" w:color="auto" w:fill="auto"/>
          </w:tcPr>
          <w:p w14:paraId="0EF46479" w14:textId="77777777" w:rsidR="00562576" w:rsidRPr="000F51EB" w:rsidRDefault="00562576" w:rsidP="000F51EB">
            <w:pPr>
              <w:autoSpaceDE w:val="0"/>
              <w:autoSpaceDN w:val="0"/>
              <w:adjustRightInd w:val="0"/>
              <w:rPr>
                <w:rFonts w:ascii="Arial" w:eastAsia="Calibri" w:hAnsi="Arial" w:cs="Arial"/>
                <w:sz w:val="22"/>
                <w:szCs w:val="22"/>
              </w:rPr>
            </w:pPr>
          </w:p>
          <w:p w14:paraId="3AB58C42" w14:textId="77777777" w:rsidR="00562576" w:rsidRPr="000F51EB" w:rsidRDefault="00562576" w:rsidP="000F51EB">
            <w:pPr>
              <w:autoSpaceDE w:val="0"/>
              <w:autoSpaceDN w:val="0"/>
              <w:adjustRightInd w:val="0"/>
              <w:rPr>
                <w:rFonts w:ascii="Arial" w:eastAsia="Calibri" w:hAnsi="Arial" w:cs="Arial"/>
                <w:sz w:val="22"/>
                <w:szCs w:val="22"/>
              </w:rPr>
            </w:pPr>
          </w:p>
          <w:p w14:paraId="4F9CBCC8"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A university service that stores and protects data with a password</w:t>
            </w:r>
          </w:p>
          <w:p w14:paraId="62C48894"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i/>
                <w:color w:val="808080"/>
                <w:sz w:val="18"/>
                <w:szCs w:val="18"/>
              </w:rPr>
              <w:t>(this box should expand as you type)</w:t>
            </w:r>
          </w:p>
        </w:tc>
      </w:tr>
      <w:tr w:rsidR="00562576" w:rsidRPr="004C3A0B" w14:paraId="414AE409" w14:textId="77777777" w:rsidTr="000F51EB">
        <w:trPr>
          <w:trHeight w:val="403"/>
        </w:trPr>
        <w:tc>
          <w:tcPr>
            <w:tcW w:w="268" w:type="pct"/>
            <w:shd w:val="clear" w:color="auto" w:fill="F2F2F2"/>
            <w:vAlign w:val="center"/>
          </w:tcPr>
          <w:p w14:paraId="1C203047"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Arial" w:eastAsia="Calibri" w:hAnsi="Arial" w:cs="Arial"/>
                <w:sz w:val="22"/>
                <w:szCs w:val="22"/>
              </w:rPr>
              <w:t>25</w:t>
            </w:r>
          </w:p>
        </w:tc>
        <w:tc>
          <w:tcPr>
            <w:tcW w:w="4732" w:type="pct"/>
            <w:gridSpan w:val="3"/>
            <w:shd w:val="clear" w:color="auto" w:fill="F2F2F2"/>
          </w:tcPr>
          <w:p w14:paraId="528BB52B"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 xml:space="preserve">Please indicate if your data will be stored in the UWTSD Research Data Repository (see </w:t>
            </w:r>
            <w:hyperlink r:id="rId55" w:history="1">
              <w:r w:rsidRPr="000F51EB">
                <w:rPr>
                  <w:rStyle w:val="Hyperlink"/>
                  <w:rFonts w:ascii="Arial" w:eastAsia="Calibri" w:hAnsi="Arial" w:cs="Arial"/>
                  <w:color w:val="000000"/>
                  <w:sz w:val="22"/>
                  <w:szCs w:val="22"/>
                </w:rPr>
                <w:t>https://researchdata.uwtsd.ac.uk/</w:t>
              </w:r>
            </w:hyperlink>
            <w:r w:rsidRPr="000F51EB">
              <w:rPr>
                <w:rFonts w:ascii="Arial" w:eastAsia="Calibri" w:hAnsi="Arial" w:cs="Arial"/>
                <w:color w:val="000000"/>
                <w:sz w:val="22"/>
                <w:szCs w:val="22"/>
              </w:rPr>
              <w:t xml:space="preserve"> ).   If so please explain. (</w:t>
            </w:r>
            <w:r w:rsidRPr="000F51EB">
              <w:rPr>
                <w:rFonts w:ascii="Arial" w:eastAsia="Calibri" w:hAnsi="Arial" w:cs="Arial"/>
                <w:i/>
                <w:color w:val="000000"/>
                <w:sz w:val="22"/>
                <w:szCs w:val="22"/>
              </w:rPr>
              <w:t>Most relevant to academic staff)</w:t>
            </w:r>
            <w:r w:rsidRPr="000F51EB">
              <w:rPr>
                <w:rFonts w:ascii="Calibri" w:eastAsia="Calibri" w:hAnsi="Calibri"/>
                <w:color w:val="000000"/>
                <w:sz w:val="22"/>
                <w:szCs w:val="22"/>
              </w:rPr>
              <w:t xml:space="preserve"> </w:t>
            </w:r>
          </w:p>
        </w:tc>
      </w:tr>
      <w:tr w:rsidR="00562576" w:rsidRPr="004C3A0B" w14:paraId="0E4A1ED8" w14:textId="77777777" w:rsidTr="000F51EB">
        <w:trPr>
          <w:trHeight w:val="403"/>
        </w:trPr>
        <w:tc>
          <w:tcPr>
            <w:tcW w:w="268" w:type="pct"/>
            <w:shd w:val="clear" w:color="auto" w:fill="auto"/>
            <w:vAlign w:val="center"/>
          </w:tcPr>
          <w:p w14:paraId="4EA9BA15" w14:textId="77777777" w:rsidR="00562576" w:rsidRPr="000F51EB" w:rsidRDefault="00562576" w:rsidP="000F51EB">
            <w:pPr>
              <w:autoSpaceDE w:val="0"/>
              <w:autoSpaceDN w:val="0"/>
              <w:adjustRightInd w:val="0"/>
              <w:jc w:val="center"/>
              <w:rPr>
                <w:rFonts w:ascii="Arial" w:eastAsia="Calibri" w:hAnsi="Arial" w:cs="Arial"/>
                <w:sz w:val="22"/>
                <w:szCs w:val="22"/>
              </w:rPr>
            </w:pPr>
          </w:p>
        </w:tc>
        <w:tc>
          <w:tcPr>
            <w:tcW w:w="4732" w:type="pct"/>
            <w:gridSpan w:val="3"/>
            <w:shd w:val="clear" w:color="auto" w:fill="auto"/>
          </w:tcPr>
          <w:p w14:paraId="7332107B" w14:textId="77777777" w:rsidR="00562576" w:rsidRPr="000F51EB" w:rsidRDefault="00562576" w:rsidP="000F51EB">
            <w:pPr>
              <w:autoSpaceDE w:val="0"/>
              <w:autoSpaceDN w:val="0"/>
              <w:adjustRightInd w:val="0"/>
              <w:rPr>
                <w:rFonts w:ascii="Arial" w:eastAsia="Calibri" w:hAnsi="Arial" w:cs="Arial"/>
                <w:sz w:val="22"/>
                <w:szCs w:val="22"/>
              </w:rPr>
            </w:pPr>
          </w:p>
          <w:p w14:paraId="2A8A4547"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sz w:val="22"/>
                <w:szCs w:val="22"/>
              </w:rPr>
              <w:t>N’A</w:t>
            </w:r>
          </w:p>
          <w:p w14:paraId="5D98A3F1" w14:textId="77777777" w:rsidR="00562576" w:rsidRPr="000F51EB" w:rsidRDefault="00562576" w:rsidP="000F51EB">
            <w:pPr>
              <w:autoSpaceDE w:val="0"/>
              <w:autoSpaceDN w:val="0"/>
              <w:adjustRightInd w:val="0"/>
              <w:rPr>
                <w:rFonts w:ascii="Arial" w:eastAsia="Calibri" w:hAnsi="Arial" w:cs="Arial"/>
                <w:sz w:val="22"/>
                <w:szCs w:val="22"/>
              </w:rPr>
            </w:pPr>
          </w:p>
          <w:p w14:paraId="03CA5209"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i/>
                <w:color w:val="808080"/>
                <w:sz w:val="18"/>
                <w:szCs w:val="18"/>
              </w:rPr>
              <w:t>(this box should expand as you type)</w:t>
            </w:r>
          </w:p>
        </w:tc>
      </w:tr>
      <w:tr w:rsidR="00562576" w:rsidRPr="004C3A0B" w14:paraId="0E35EDD7" w14:textId="77777777" w:rsidTr="000F51EB">
        <w:trPr>
          <w:trHeight w:val="606"/>
        </w:trPr>
        <w:tc>
          <w:tcPr>
            <w:tcW w:w="268" w:type="pct"/>
            <w:shd w:val="clear" w:color="auto" w:fill="F2F2F2"/>
            <w:vAlign w:val="center"/>
          </w:tcPr>
          <w:p w14:paraId="029B61C8"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Arial" w:eastAsia="Calibri" w:hAnsi="Arial" w:cs="Arial"/>
                <w:bCs/>
                <w:sz w:val="22"/>
                <w:szCs w:val="22"/>
              </w:rPr>
              <w:t>26</w:t>
            </w:r>
          </w:p>
        </w:tc>
        <w:tc>
          <w:tcPr>
            <w:tcW w:w="3770" w:type="pct"/>
            <w:shd w:val="clear" w:color="auto" w:fill="F2F2F2"/>
          </w:tcPr>
          <w:p w14:paraId="211EEB0A" w14:textId="77777777" w:rsidR="00562576" w:rsidRPr="000F51EB" w:rsidRDefault="00562576" w:rsidP="000F51EB">
            <w:pPr>
              <w:autoSpaceDE w:val="0"/>
              <w:autoSpaceDN w:val="0"/>
              <w:adjustRightInd w:val="0"/>
              <w:rPr>
                <w:rFonts w:ascii="Arial" w:eastAsia="Calibri" w:hAnsi="Arial" w:cs="Arial"/>
                <w:color w:val="000000"/>
                <w:sz w:val="22"/>
                <w:szCs w:val="22"/>
              </w:rPr>
            </w:pPr>
            <w:r w:rsidRPr="000F51EB">
              <w:rPr>
                <w:rFonts w:ascii="Arial" w:eastAsia="Calibri" w:hAnsi="Arial" w:cs="Arial"/>
                <w:bCs/>
                <w:sz w:val="22"/>
                <w:szCs w:val="22"/>
              </w:rPr>
              <w:t xml:space="preserve">Confirm that you have read the UWTSD guidance on data management (see </w:t>
            </w:r>
            <w:hyperlink r:id="rId56" w:history="1">
              <w:r w:rsidRPr="000F51EB">
                <w:rPr>
                  <w:rStyle w:val="Hyperlink"/>
                  <w:rFonts w:ascii="Arial" w:eastAsia="Calibri" w:hAnsi="Arial" w:cs="Arial"/>
                  <w:color w:val="000000"/>
                  <w:sz w:val="22"/>
                  <w:szCs w:val="22"/>
                </w:rPr>
                <w:t>https://www.uwtsd.ac.uk/library/research-data-management/</w:t>
              </w:r>
            </w:hyperlink>
            <w:r w:rsidRPr="000F51EB">
              <w:rPr>
                <w:rFonts w:ascii="Arial" w:eastAsia="Calibri" w:hAnsi="Arial" w:cs="Arial"/>
                <w:color w:val="000000"/>
                <w:sz w:val="22"/>
                <w:szCs w:val="22"/>
              </w:rPr>
              <w:t>)</w:t>
            </w:r>
          </w:p>
        </w:tc>
        <w:tc>
          <w:tcPr>
            <w:tcW w:w="473" w:type="pct"/>
            <w:shd w:val="clear" w:color="auto" w:fill="F2F2F2"/>
            <w:vAlign w:val="center"/>
          </w:tcPr>
          <w:p w14:paraId="3218AEFD" w14:textId="77777777" w:rsidR="00562576" w:rsidRPr="000F51EB" w:rsidRDefault="00562576" w:rsidP="000F51EB">
            <w:pPr>
              <w:autoSpaceDE w:val="0"/>
              <w:autoSpaceDN w:val="0"/>
              <w:adjustRightInd w:val="0"/>
              <w:jc w:val="center"/>
              <w:rPr>
                <w:rFonts w:ascii="Arial" w:eastAsia="Calibri" w:hAnsi="Arial" w:cs="Arial"/>
                <w:b/>
                <w:sz w:val="22"/>
                <w:szCs w:val="22"/>
              </w:rPr>
            </w:pPr>
            <w:r w:rsidRPr="000F51EB">
              <w:rPr>
                <w:rFonts w:ascii="Arial" w:eastAsia="Calibri" w:hAnsi="Arial" w:cs="Arial"/>
                <w:b/>
                <w:sz w:val="22"/>
                <w:szCs w:val="22"/>
              </w:rPr>
              <w:t>YES</w:t>
            </w:r>
          </w:p>
        </w:tc>
        <w:tc>
          <w:tcPr>
            <w:tcW w:w="489" w:type="pct"/>
            <w:shd w:val="clear" w:color="auto" w:fill="BFBFBF"/>
            <w:vAlign w:val="center"/>
          </w:tcPr>
          <w:p w14:paraId="096323B9"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r w:rsidR="00562576" w:rsidRPr="004C3A0B" w14:paraId="75E53D68" w14:textId="77777777" w:rsidTr="000F51EB">
        <w:trPr>
          <w:trHeight w:val="632"/>
        </w:trPr>
        <w:tc>
          <w:tcPr>
            <w:tcW w:w="268" w:type="pct"/>
            <w:shd w:val="clear" w:color="auto" w:fill="F2F2F2"/>
            <w:vAlign w:val="center"/>
          </w:tcPr>
          <w:p w14:paraId="67F78040" w14:textId="77777777" w:rsidR="00562576" w:rsidRPr="000F51EB" w:rsidRDefault="00562576" w:rsidP="000F51EB">
            <w:pPr>
              <w:autoSpaceDE w:val="0"/>
              <w:autoSpaceDN w:val="0"/>
              <w:adjustRightInd w:val="0"/>
              <w:jc w:val="center"/>
              <w:rPr>
                <w:rFonts w:ascii="Arial" w:eastAsia="Calibri" w:hAnsi="Arial" w:cs="Arial"/>
                <w:bCs/>
                <w:sz w:val="22"/>
                <w:szCs w:val="22"/>
              </w:rPr>
            </w:pPr>
            <w:r w:rsidRPr="000F51EB">
              <w:rPr>
                <w:rFonts w:ascii="Arial" w:eastAsia="Calibri" w:hAnsi="Arial" w:cs="Arial"/>
                <w:bCs/>
                <w:sz w:val="22"/>
                <w:szCs w:val="22"/>
              </w:rPr>
              <w:t>27</w:t>
            </w:r>
          </w:p>
        </w:tc>
        <w:tc>
          <w:tcPr>
            <w:tcW w:w="3770" w:type="pct"/>
            <w:shd w:val="clear" w:color="auto" w:fill="F2F2F2"/>
          </w:tcPr>
          <w:p w14:paraId="14515E77" w14:textId="77777777" w:rsidR="00562576" w:rsidRPr="000F51EB" w:rsidRDefault="00562576" w:rsidP="000F51EB">
            <w:pPr>
              <w:autoSpaceDE w:val="0"/>
              <w:autoSpaceDN w:val="0"/>
              <w:adjustRightInd w:val="0"/>
              <w:rPr>
                <w:rFonts w:ascii="Arial" w:eastAsia="Calibri" w:hAnsi="Arial" w:cs="Arial"/>
                <w:sz w:val="22"/>
                <w:szCs w:val="22"/>
              </w:rPr>
            </w:pPr>
            <w:r w:rsidRPr="000F51EB">
              <w:rPr>
                <w:rFonts w:ascii="Arial" w:eastAsia="Calibri" w:hAnsi="Arial" w:cs="Arial"/>
                <w:bCs/>
                <w:sz w:val="22"/>
                <w:szCs w:val="22"/>
              </w:rPr>
              <w:t>Confirm that you are aware that you need to keep all data until after your research has completed or the end of your funding</w:t>
            </w:r>
          </w:p>
        </w:tc>
        <w:tc>
          <w:tcPr>
            <w:tcW w:w="473" w:type="pct"/>
            <w:shd w:val="clear" w:color="auto" w:fill="F2F2F2"/>
            <w:vAlign w:val="center"/>
          </w:tcPr>
          <w:p w14:paraId="732BD454" w14:textId="77777777" w:rsidR="00562576" w:rsidRPr="000F51EB" w:rsidRDefault="00562576" w:rsidP="000F51EB">
            <w:pPr>
              <w:autoSpaceDE w:val="0"/>
              <w:autoSpaceDN w:val="0"/>
              <w:adjustRightInd w:val="0"/>
              <w:jc w:val="center"/>
              <w:rPr>
                <w:rFonts w:ascii="Arial" w:eastAsia="Calibri" w:hAnsi="Arial" w:cs="Arial"/>
                <w:b/>
                <w:sz w:val="22"/>
                <w:szCs w:val="22"/>
              </w:rPr>
            </w:pPr>
            <w:r w:rsidRPr="000F51EB">
              <w:rPr>
                <w:rFonts w:ascii="Arial" w:eastAsia="Calibri" w:hAnsi="Arial" w:cs="Arial"/>
                <w:b/>
                <w:sz w:val="22"/>
                <w:szCs w:val="22"/>
              </w:rPr>
              <w:t>YES</w:t>
            </w:r>
          </w:p>
        </w:tc>
        <w:tc>
          <w:tcPr>
            <w:tcW w:w="489" w:type="pct"/>
            <w:shd w:val="clear" w:color="auto" w:fill="BFBFBF"/>
            <w:vAlign w:val="center"/>
          </w:tcPr>
          <w:p w14:paraId="0F4C090D" w14:textId="77777777" w:rsidR="00562576" w:rsidRPr="000F51EB" w:rsidRDefault="00562576" w:rsidP="000F51EB">
            <w:pPr>
              <w:autoSpaceDE w:val="0"/>
              <w:autoSpaceDN w:val="0"/>
              <w:adjustRightInd w:val="0"/>
              <w:jc w:val="center"/>
              <w:rPr>
                <w:rFonts w:ascii="Arial" w:eastAsia="Calibri" w:hAnsi="Arial" w:cs="Arial"/>
                <w:sz w:val="22"/>
                <w:szCs w:val="22"/>
              </w:rPr>
            </w:pPr>
            <w:r w:rsidRPr="000F51EB">
              <w:rPr>
                <w:rFonts w:ascii="MS Gothic" w:eastAsia="MS Gothic" w:hAnsi="MS Gothic" w:cs="Arial" w:hint="eastAsia"/>
                <w:sz w:val="22"/>
                <w:szCs w:val="22"/>
              </w:rPr>
              <w:t>☒</w:t>
            </w:r>
          </w:p>
        </w:tc>
      </w:tr>
    </w:tbl>
    <w:p w14:paraId="50C86B8C" w14:textId="77777777" w:rsidR="00562576" w:rsidRDefault="00562576" w:rsidP="00562576">
      <w:pPr>
        <w:rPr>
          <w:rFonts w:ascii="Arial" w:hAnsi="Arial" w:cs="Arial"/>
          <w:b/>
          <w:bCs/>
          <w:sz w:val="22"/>
          <w:szCs w:val="22"/>
        </w:rPr>
      </w:pPr>
    </w:p>
    <w:p w14:paraId="13E68A92" w14:textId="77777777" w:rsidR="00562576" w:rsidRDefault="00562576" w:rsidP="00562576">
      <w:pPr>
        <w:rPr>
          <w:rFonts w:ascii="Arial" w:hAnsi="Arial" w:cs="Arial"/>
          <w:b/>
          <w:bCs/>
          <w:sz w:val="22"/>
          <w:szCs w:val="22"/>
        </w:rPr>
      </w:pPr>
      <w:r>
        <w:rPr>
          <w:rFonts w:ascii="Arial" w:hAnsi="Arial" w:cs="Arial"/>
          <w:b/>
          <w:bCs/>
          <w:sz w:val="22"/>
          <w:szCs w:val="22"/>
        </w:rPr>
        <w:t xml:space="preserve">Reference list:  </w:t>
      </w:r>
    </w:p>
    <w:p w14:paraId="60EDCC55" w14:textId="77777777" w:rsidR="00562576" w:rsidRDefault="00562576" w:rsidP="00562576">
      <w:pPr>
        <w:rPr>
          <w:rFonts w:ascii="Arial" w:hAnsi="Arial" w:cs="Arial"/>
          <w:b/>
          <w:bCs/>
          <w:sz w:val="22"/>
          <w:szCs w:val="22"/>
        </w:rPr>
      </w:pPr>
    </w:p>
    <w:p w14:paraId="7267E6F9" w14:textId="77777777" w:rsidR="00562576" w:rsidRPr="005E0DF6" w:rsidRDefault="00562576" w:rsidP="00562576">
      <w:pPr>
        <w:widowControl w:val="0"/>
        <w:autoSpaceDE w:val="0"/>
        <w:autoSpaceDN w:val="0"/>
        <w:adjustRightInd w:val="0"/>
        <w:spacing w:after="240" w:line="360" w:lineRule="auto"/>
        <w:rPr>
          <w:lang w:val="en-US"/>
        </w:rPr>
      </w:pPr>
      <w:r>
        <w:rPr>
          <w:lang w:val="en-US"/>
        </w:rPr>
        <w:t xml:space="preserve">Department of Education (2014) </w:t>
      </w:r>
      <w:r>
        <w:rPr>
          <w:i/>
          <w:iCs/>
          <w:lang w:val="en-US"/>
        </w:rPr>
        <w:t xml:space="preserve">MITIGATING CIRCUMSTANCES IN HIGHER </w:t>
      </w:r>
      <w:r>
        <w:rPr>
          <w:i/>
          <w:iCs/>
          <w:lang w:val="en-US"/>
        </w:rPr>
        <w:lastRenderedPageBreak/>
        <w:t>EDUCATION</w:t>
      </w:r>
      <w:r>
        <w:rPr>
          <w:lang w:val="en-US"/>
        </w:rPr>
        <w:t xml:space="preserve">. [online] Available at: </w:t>
      </w:r>
      <w:hyperlink r:id="rId57" w:history="1">
        <w:r>
          <w:rPr>
            <w:rStyle w:val="Hyperlink"/>
            <w:lang w:val="en-US"/>
          </w:rPr>
          <w:t>https://files.eric.ed.gov/fulltext/ED598037.pdf</w:t>
        </w:r>
      </w:hyperlink>
      <w:r>
        <w:rPr>
          <w:lang w:val="en-US"/>
        </w:rPr>
        <w:t>.</w:t>
      </w:r>
    </w:p>
    <w:p w14:paraId="5339AEAD" w14:textId="77777777" w:rsidR="00562576" w:rsidRDefault="00562576" w:rsidP="00562576">
      <w:pPr>
        <w:widowControl w:val="0"/>
        <w:autoSpaceDE w:val="0"/>
        <w:autoSpaceDN w:val="0"/>
        <w:adjustRightInd w:val="0"/>
        <w:spacing w:after="240" w:line="360" w:lineRule="auto"/>
        <w:rPr>
          <w:lang w:val="en-US"/>
        </w:rPr>
      </w:pPr>
      <w:r>
        <w:rPr>
          <w:lang w:val="en-US"/>
        </w:rPr>
        <w:t xml:space="preserve">NHS (2022) </w:t>
      </w:r>
      <w:r>
        <w:rPr>
          <w:i/>
          <w:iCs/>
          <w:lang w:val="en-US"/>
        </w:rPr>
        <w:t>Menopause - Help and support</w:t>
      </w:r>
      <w:r>
        <w:rPr>
          <w:lang w:val="en-US"/>
        </w:rPr>
        <w:t xml:space="preserve">. [online] nhs.uk. Available at: </w:t>
      </w:r>
      <w:hyperlink r:id="rId58" w:anchor=":~:text=Speak%20to%20a%20health%20care" w:history="1">
        <w:r>
          <w:rPr>
            <w:rStyle w:val="Hyperlink"/>
            <w:lang w:val="en-US"/>
          </w:rPr>
          <w:t>https://www.nhs.uk/conditions/menopause/help-and-support/#:~:text=Speak%20to%20a%20health%20care</w:t>
        </w:r>
      </w:hyperlink>
      <w:r>
        <w:rPr>
          <w:lang w:val="en-US"/>
        </w:rPr>
        <w:t xml:space="preserve">. </w:t>
      </w:r>
    </w:p>
    <w:p w14:paraId="2D3C1AAC" w14:textId="77777777" w:rsidR="00562576" w:rsidRDefault="00562576" w:rsidP="00562576">
      <w:pPr>
        <w:widowControl w:val="0"/>
        <w:autoSpaceDE w:val="0"/>
        <w:autoSpaceDN w:val="0"/>
        <w:adjustRightInd w:val="0"/>
        <w:spacing w:after="240" w:line="360" w:lineRule="auto"/>
        <w:rPr>
          <w:lang w:val="en-US"/>
        </w:rPr>
      </w:pPr>
      <w:r>
        <w:rPr>
          <w:lang w:val="en-US"/>
        </w:rPr>
        <w:t xml:space="preserve">Research and Evaluation in Education and Psychology (2009). </w:t>
      </w:r>
      <w:r>
        <w:rPr>
          <w:i/>
          <w:iCs/>
          <w:lang w:val="en-US"/>
        </w:rPr>
        <w:t>Reasons for Doing Literature Reviews</w:t>
      </w:r>
      <w:r>
        <w:rPr>
          <w:lang w:val="en-US"/>
        </w:rPr>
        <w:t xml:space="preserve">. [online] Available at: </w:t>
      </w:r>
      <w:hyperlink r:id="rId59" w:history="1">
        <w:r>
          <w:rPr>
            <w:rStyle w:val="Hyperlink"/>
            <w:lang w:val="en-US"/>
          </w:rPr>
          <w:t>https://www.sagepub.com/sites/default/files/upm-binaries/29986_Chapter3.pdf</w:t>
        </w:r>
      </w:hyperlink>
      <w:r>
        <w:rPr>
          <w:lang w:val="en-US"/>
        </w:rPr>
        <w:t>.</w:t>
      </w:r>
    </w:p>
    <w:p w14:paraId="2C368098" w14:textId="77777777" w:rsidR="00562576" w:rsidRDefault="00562576" w:rsidP="00562576">
      <w:pPr>
        <w:widowControl w:val="0"/>
        <w:autoSpaceDE w:val="0"/>
        <w:autoSpaceDN w:val="0"/>
        <w:adjustRightInd w:val="0"/>
        <w:spacing w:after="240" w:line="360" w:lineRule="auto"/>
        <w:rPr>
          <w:lang w:val="en-US"/>
        </w:rPr>
      </w:pPr>
      <w:r>
        <w:rPr>
          <w:lang w:val="en-US"/>
        </w:rPr>
        <w:t xml:space="preserve">University of Wales Trinity Saint David (2023) </w:t>
      </w:r>
      <w:r>
        <w:rPr>
          <w:i/>
          <w:iCs/>
          <w:lang w:val="en-US"/>
        </w:rPr>
        <w:t>About RDM | UWTSD</w:t>
      </w:r>
      <w:r>
        <w:rPr>
          <w:lang w:val="en-US"/>
        </w:rPr>
        <w:t xml:space="preserve">. [online] www.uwtsd.ac.uk. Available at: </w:t>
      </w:r>
      <w:hyperlink r:id="rId60" w:history="1">
        <w:r>
          <w:rPr>
            <w:rStyle w:val="Hyperlink"/>
            <w:lang w:val="en-US"/>
          </w:rPr>
          <w:t>https://www.uwtsd.ac.uk/library/research-data-management/about-rdm/</w:t>
        </w:r>
      </w:hyperlink>
      <w:r>
        <w:rPr>
          <w:lang w:val="en-US"/>
        </w:rPr>
        <w:t xml:space="preserve"> [Accessed 6 Nov. 2023]. </w:t>
      </w:r>
    </w:p>
    <w:p w14:paraId="01F9A375" w14:textId="77777777" w:rsidR="00562576" w:rsidRDefault="00562576" w:rsidP="00562576">
      <w:pPr>
        <w:widowControl w:val="0"/>
        <w:autoSpaceDE w:val="0"/>
        <w:autoSpaceDN w:val="0"/>
        <w:adjustRightInd w:val="0"/>
        <w:spacing w:after="240" w:line="360" w:lineRule="auto"/>
        <w:rPr>
          <w:lang w:val="en-US"/>
        </w:rPr>
      </w:pPr>
      <w:r>
        <w:rPr>
          <w:lang w:val="en-US"/>
        </w:rPr>
        <w:t xml:space="preserve">University of Wales Trinity Saint David (n.d.) </w:t>
      </w:r>
      <w:r>
        <w:rPr>
          <w:i/>
          <w:iCs/>
          <w:lang w:val="en-US"/>
        </w:rPr>
        <w:t>Procedures for Academic Appeals, Complaints and Other Student Cases | UWTSD</w:t>
      </w:r>
      <w:r>
        <w:rPr>
          <w:lang w:val="en-US"/>
        </w:rPr>
        <w:t xml:space="preserve">. [online] www.uwtsd.ac.uk. Available at: </w:t>
      </w:r>
      <w:hyperlink r:id="rId61" w:history="1">
        <w:r>
          <w:rPr>
            <w:rStyle w:val="Hyperlink"/>
            <w:lang w:val="en-US"/>
          </w:rPr>
          <w:t>https://www.uwtsd.ac.uk/academic-office/procedures-for-academic-appeals-complaints-and-other-student-cases/</w:t>
        </w:r>
      </w:hyperlink>
      <w:r>
        <w:rPr>
          <w:lang w:val="en-US"/>
        </w:rPr>
        <w:t xml:space="preserve"> [Accessed 10 Nov. 2023].</w:t>
      </w:r>
    </w:p>
    <w:p w14:paraId="67A4276E" w14:textId="7B0324FE" w:rsidR="00562576" w:rsidRDefault="00562576" w:rsidP="00562576">
      <w:pPr>
        <w:widowControl w:val="0"/>
        <w:autoSpaceDE w:val="0"/>
        <w:autoSpaceDN w:val="0"/>
        <w:adjustRightInd w:val="0"/>
        <w:spacing w:after="240" w:line="360" w:lineRule="auto"/>
        <w:rPr>
          <w:lang w:val="en-US"/>
        </w:rPr>
      </w:pPr>
      <w:r w:rsidRPr="3CCACBFA">
        <w:rPr>
          <w:lang w:val="en-US"/>
        </w:rPr>
        <w:t xml:space="preserve">University of Oregon (2022) </w:t>
      </w:r>
      <w:r w:rsidRPr="3CCACBFA">
        <w:rPr>
          <w:i/>
          <w:iCs/>
          <w:lang w:val="en-US"/>
        </w:rPr>
        <w:t>Examples of Potential Risks to Subjects | Research and Innovation</w:t>
      </w:r>
      <w:r w:rsidRPr="3CCACBFA">
        <w:rPr>
          <w:lang w:val="en-US"/>
        </w:rPr>
        <w:t xml:space="preserve">. [online] research.uoregon.edu. Available at: </w:t>
      </w:r>
      <w:hyperlink r:id="rId62">
        <w:r w:rsidRPr="3CCACBFA">
          <w:rPr>
            <w:rStyle w:val="Hyperlink"/>
            <w:lang w:val="en-US"/>
          </w:rPr>
          <w:t>https://research.uoregon.edu/manage/research-integrity-compliance/human-subjects-research/examples-potential-risks-subjects</w:t>
        </w:r>
      </w:hyperlink>
      <w:r w:rsidRPr="3CCACBFA">
        <w:rPr>
          <w:lang w:val="en-US"/>
        </w:rPr>
        <w:t xml:space="preserve">. </w:t>
      </w:r>
      <w:r w:rsidR="17843614" w:rsidRPr="3CCACBFA">
        <w:rPr>
          <w:lang w:val="en-US"/>
        </w:rPr>
        <w:t>[Accessed 10 Nov. 2023].</w:t>
      </w:r>
    </w:p>
    <w:p w14:paraId="2332EB0F" w14:textId="77777777" w:rsidR="00562576" w:rsidRDefault="00562576" w:rsidP="00562576">
      <w:pPr>
        <w:widowControl w:val="0"/>
        <w:autoSpaceDE w:val="0"/>
        <w:autoSpaceDN w:val="0"/>
        <w:adjustRightInd w:val="0"/>
        <w:spacing w:after="240" w:line="360" w:lineRule="auto"/>
        <w:rPr>
          <w:lang w:val="en-US"/>
        </w:rPr>
      </w:pPr>
      <w:r>
        <w:rPr>
          <w:lang w:val="en-US"/>
        </w:rPr>
        <w:t xml:space="preserve">Welsh Government Academi Wales (2020) </w:t>
      </w:r>
      <w:r>
        <w:rPr>
          <w:i/>
          <w:iCs/>
          <w:lang w:val="en-US"/>
        </w:rPr>
        <w:t>The Menopause @ Work: Helping create resilience</w:t>
      </w:r>
      <w:r>
        <w:rPr>
          <w:lang w:val="en-US"/>
        </w:rPr>
        <w:t xml:space="preserve">. [online] academiwales.gov.wales. Available at: </w:t>
      </w:r>
      <w:hyperlink r:id="rId63" w:history="1">
        <w:r>
          <w:rPr>
            <w:rStyle w:val="Hyperlink"/>
            <w:lang w:val="en-US"/>
          </w:rPr>
          <w:t>https://academiwales.gov.wales/articles/a3f98845-57b3-4962-be75-9ada25f051a9</w:t>
        </w:r>
      </w:hyperlink>
      <w:r>
        <w:rPr>
          <w:lang w:val="en-US"/>
        </w:rPr>
        <w:t xml:space="preserve"> [Accessed 6 Nov. 2023].</w:t>
      </w:r>
    </w:p>
    <w:p w14:paraId="3BBB8815" w14:textId="77777777" w:rsidR="00562576" w:rsidRDefault="00562576" w:rsidP="00562576">
      <w:pPr>
        <w:widowControl w:val="0"/>
        <w:autoSpaceDE w:val="0"/>
        <w:autoSpaceDN w:val="0"/>
        <w:adjustRightInd w:val="0"/>
        <w:spacing w:after="240" w:line="360" w:lineRule="auto"/>
        <w:rPr>
          <w:lang w:val="en-US"/>
        </w:rPr>
      </w:pPr>
    </w:p>
    <w:p w14:paraId="55B91B0D" w14:textId="77777777" w:rsidR="00562576" w:rsidRDefault="00562576" w:rsidP="00562576">
      <w:pPr>
        <w:widowControl w:val="0"/>
        <w:autoSpaceDE w:val="0"/>
        <w:autoSpaceDN w:val="0"/>
        <w:adjustRightInd w:val="0"/>
        <w:spacing w:after="240" w:line="360" w:lineRule="auto"/>
        <w:rPr>
          <w:lang w:val="en-US"/>
        </w:rPr>
      </w:pPr>
    </w:p>
    <w:p w14:paraId="6810F0D1" w14:textId="77777777" w:rsidR="00562576" w:rsidRDefault="00562576" w:rsidP="00562576">
      <w:pPr>
        <w:rPr>
          <w:rFonts w:ascii="Arial" w:hAnsi="Arial" w:cs="Arial"/>
          <w:b/>
          <w:bCs/>
          <w:sz w:val="22"/>
          <w:szCs w:val="22"/>
        </w:rPr>
      </w:pPr>
      <w:r>
        <w:rPr>
          <w:rFonts w:ascii="Arial" w:hAnsi="Arial" w:cs="Arial"/>
          <w:b/>
          <w:bCs/>
          <w:sz w:val="22"/>
          <w:szCs w:val="22"/>
        </w:rPr>
        <w:br w:type="page"/>
      </w:r>
    </w:p>
    <w:p w14:paraId="496DE686" w14:textId="77777777" w:rsidR="00562576" w:rsidRPr="00354F34" w:rsidRDefault="00562576" w:rsidP="00562576">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38"/>
        <w:gridCol w:w="2348"/>
        <w:gridCol w:w="3816"/>
        <w:gridCol w:w="1694"/>
      </w:tblGrid>
      <w:tr w:rsidR="00562576" w:rsidRPr="004C3A0B" w14:paraId="000DECF2" w14:textId="77777777" w:rsidTr="00562576">
        <w:trPr>
          <w:trHeight w:val="1807"/>
        </w:trPr>
        <w:tc>
          <w:tcPr>
            <w:tcW w:w="264" w:type="pct"/>
            <w:shd w:val="clear" w:color="auto" w:fill="F2F2F2"/>
            <w:vAlign w:val="center"/>
          </w:tcPr>
          <w:p w14:paraId="74E797DC" w14:textId="77777777" w:rsidR="00562576" w:rsidRPr="004C3A0B" w:rsidRDefault="00562576" w:rsidP="000F51EB">
            <w:pPr>
              <w:jc w:val="center"/>
              <w:rPr>
                <w:rFonts w:ascii="Arial" w:hAnsi="Arial" w:cs="Arial"/>
                <w:sz w:val="22"/>
                <w:szCs w:val="22"/>
              </w:rPr>
            </w:pPr>
          </w:p>
        </w:tc>
        <w:tc>
          <w:tcPr>
            <w:tcW w:w="4736" w:type="pct"/>
            <w:gridSpan w:val="3"/>
            <w:shd w:val="clear" w:color="auto" w:fill="F2F2F2"/>
            <w:vAlign w:val="center"/>
          </w:tcPr>
          <w:p w14:paraId="2BAF2016" w14:textId="77777777" w:rsidR="00562576" w:rsidRPr="004C3A0B" w:rsidRDefault="00562576" w:rsidP="000F51EB">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5AF7EAE" w14:textId="77777777" w:rsidR="00562576" w:rsidRPr="004C3A0B" w:rsidRDefault="00562576" w:rsidP="000F51EB">
            <w:pPr>
              <w:jc w:val="both"/>
              <w:rPr>
                <w:rFonts w:ascii="Arial" w:hAnsi="Arial" w:cs="Arial"/>
                <w:b/>
                <w:bCs/>
                <w:color w:val="000000"/>
                <w:sz w:val="22"/>
                <w:szCs w:val="22"/>
              </w:rPr>
            </w:pPr>
          </w:p>
          <w:p w14:paraId="09D72BEB" w14:textId="77777777" w:rsidR="00562576" w:rsidRPr="004C3A0B" w:rsidRDefault="00562576" w:rsidP="000F51EB">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6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562576" w:rsidRPr="004C3A0B" w14:paraId="38F4B442" w14:textId="77777777" w:rsidTr="00562576">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vAlign w:val="center"/>
          </w:tcPr>
          <w:p w14:paraId="39507054" w14:textId="77777777" w:rsidR="00562576" w:rsidRPr="00BC301B" w:rsidRDefault="00562576" w:rsidP="000F51E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1415" w:type="pct"/>
            <w:tcBorders>
              <w:top w:val="single" w:sz="4" w:space="0" w:color="auto"/>
              <w:left w:val="single" w:sz="4" w:space="0" w:color="auto"/>
              <w:bottom w:val="single" w:sz="4" w:space="0" w:color="auto"/>
              <w:right w:val="single" w:sz="4" w:space="0" w:color="auto"/>
            </w:tcBorders>
            <w:shd w:val="clear" w:color="auto" w:fill="F2F2F2"/>
            <w:vAlign w:val="center"/>
          </w:tcPr>
          <w:p w14:paraId="301E28E8" w14:textId="77777777" w:rsidR="00562576" w:rsidRPr="004C3A0B" w:rsidRDefault="00562576" w:rsidP="000F51EB">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2300" w:type="pct"/>
            <w:tcBorders>
              <w:left w:val="single" w:sz="4" w:space="0" w:color="auto"/>
            </w:tcBorders>
            <w:vAlign w:val="center"/>
          </w:tcPr>
          <w:p w14:paraId="4C2B0303" w14:textId="77777777" w:rsidR="00562576" w:rsidRPr="004C3A0B" w:rsidRDefault="00562576" w:rsidP="000F51EB">
            <w:pPr>
              <w:spacing w:before="100" w:beforeAutospacing="1" w:after="100" w:afterAutospacing="1"/>
              <w:rPr>
                <w:rFonts w:ascii="Arial" w:hAnsi="Arial" w:cs="Arial"/>
                <w:sz w:val="22"/>
                <w:szCs w:val="22"/>
              </w:rPr>
            </w:pPr>
            <w:r>
              <w:rPr>
                <w:rFonts w:ascii="Arial" w:hAnsi="Arial" w:cs="Arial"/>
                <w:sz w:val="22"/>
                <w:szCs w:val="22"/>
              </w:rPr>
              <w:t>Magdalena Wolanin</w:t>
            </w:r>
          </w:p>
        </w:tc>
        <w:tc>
          <w:tcPr>
            <w:tcW w:w="1021" w:type="pct"/>
            <w:vAlign w:val="center"/>
          </w:tcPr>
          <w:p w14:paraId="4C8BFC02" w14:textId="77777777" w:rsidR="00562576" w:rsidRDefault="00562576" w:rsidP="000F51EB">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w:t>
            </w:r>
          </w:p>
          <w:p w14:paraId="5EC73EBE" w14:textId="77777777" w:rsidR="00562576" w:rsidRDefault="00562576" w:rsidP="000F51EB">
            <w:pPr>
              <w:spacing w:before="100" w:beforeAutospacing="1" w:after="100" w:afterAutospacing="1"/>
              <w:rPr>
                <w:rFonts w:ascii="Arial" w:hAnsi="Arial" w:cs="Arial"/>
                <w:b/>
                <w:bCs/>
                <w:sz w:val="22"/>
                <w:szCs w:val="22"/>
              </w:rPr>
            </w:pPr>
            <w:r>
              <w:rPr>
                <w:rFonts w:ascii="Arial" w:hAnsi="Arial" w:cs="Arial"/>
                <w:b/>
                <w:bCs/>
                <w:sz w:val="22"/>
                <w:szCs w:val="22"/>
              </w:rPr>
              <w:t>10.11.2023</w:t>
            </w:r>
          </w:p>
          <w:p w14:paraId="2633CEB9" w14:textId="77777777" w:rsidR="00562576" w:rsidRPr="004C3A0B" w:rsidRDefault="00562576" w:rsidP="000F51EB">
            <w:pPr>
              <w:spacing w:before="100" w:beforeAutospacing="1" w:after="100" w:afterAutospacing="1"/>
              <w:rPr>
                <w:rFonts w:ascii="Arial" w:hAnsi="Arial" w:cs="Arial"/>
                <w:sz w:val="22"/>
                <w:szCs w:val="22"/>
              </w:rPr>
            </w:pPr>
          </w:p>
        </w:tc>
      </w:tr>
    </w:tbl>
    <w:p w14:paraId="4B1D477B" w14:textId="77777777" w:rsidR="00562576" w:rsidRPr="004C3A0B" w:rsidRDefault="00562576" w:rsidP="00562576">
      <w:pPr>
        <w:rPr>
          <w:rFonts w:ascii="Arial" w:hAnsi="Arial" w:cs="Arial"/>
          <w:sz w:val="22"/>
          <w:szCs w:val="22"/>
        </w:rPr>
      </w:pPr>
    </w:p>
    <w:p w14:paraId="60D6F38F" w14:textId="77777777" w:rsidR="00562576" w:rsidRPr="004C3A0B" w:rsidRDefault="00562576" w:rsidP="00562576">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2397"/>
        <w:gridCol w:w="3610"/>
        <w:gridCol w:w="1682"/>
      </w:tblGrid>
      <w:tr w:rsidR="00562576" w:rsidRPr="004C3A0B" w14:paraId="4A223B57" w14:textId="77777777" w:rsidTr="00562576">
        <w:trPr>
          <w:trHeight w:val="346"/>
        </w:trPr>
        <w:tc>
          <w:tcPr>
            <w:tcW w:w="365" w:type="pct"/>
            <w:shd w:val="clear" w:color="auto" w:fill="F2F2F2"/>
            <w:vAlign w:val="center"/>
          </w:tcPr>
          <w:p w14:paraId="1BC03362" w14:textId="77777777" w:rsidR="00562576" w:rsidRPr="004C3A0B" w:rsidRDefault="00562576" w:rsidP="000F51EB">
            <w:pPr>
              <w:pStyle w:val="ListParagraph"/>
              <w:ind w:left="0"/>
              <w:jc w:val="center"/>
              <w:rPr>
                <w:rFonts w:ascii="Arial" w:hAnsi="Arial" w:cs="Arial"/>
              </w:rPr>
            </w:pPr>
            <w:r>
              <w:rPr>
                <w:rFonts w:ascii="Arial" w:hAnsi="Arial" w:cs="Arial"/>
              </w:rPr>
              <w:t>2</w:t>
            </w:r>
          </w:p>
        </w:tc>
        <w:tc>
          <w:tcPr>
            <w:tcW w:w="1444" w:type="pct"/>
            <w:shd w:val="clear" w:color="auto" w:fill="F2F2F2"/>
            <w:vAlign w:val="center"/>
          </w:tcPr>
          <w:p w14:paraId="4513AA99" w14:textId="77777777" w:rsidR="00562576" w:rsidRPr="004C3A0B" w:rsidRDefault="00562576" w:rsidP="000F51EB">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79021C4E" w14:textId="77777777" w:rsidR="00562576" w:rsidRPr="004C3A0B" w:rsidRDefault="00562576" w:rsidP="000F51EB">
            <w:pPr>
              <w:pStyle w:val="ListParagraph"/>
              <w:ind w:left="0"/>
              <w:rPr>
                <w:rFonts w:ascii="Arial" w:hAnsi="Arial" w:cs="Arial"/>
              </w:rPr>
            </w:pPr>
            <w:r>
              <w:rPr>
                <w:rFonts w:ascii="Arial" w:hAnsi="Arial" w:cs="Arial"/>
              </w:rPr>
              <w:t>Ken Dicks</w:t>
            </w:r>
          </w:p>
        </w:tc>
        <w:tc>
          <w:tcPr>
            <w:tcW w:w="1014" w:type="pct"/>
            <w:vMerge w:val="restart"/>
          </w:tcPr>
          <w:p w14:paraId="68D86D03" w14:textId="77777777" w:rsidR="00562576" w:rsidRPr="004C3A0B" w:rsidRDefault="00562576" w:rsidP="000F51EB">
            <w:pPr>
              <w:pStyle w:val="ListParagraph"/>
              <w:ind w:left="0"/>
              <w:rPr>
                <w:rFonts w:ascii="Arial" w:hAnsi="Arial" w:cs="Arial"/>
              </w:rPr>
            </w:pPr>
            <w:r w:rsidRPr="004C3A0B">
              <w:rPr>
                <w:rFonts w:ascii="Arial" w:hAnsi="Arial" w:cs="Arial"/>
                <w:b/>
                <w:bCs/>
              </w:rPr>
              <w:t>Date:</w:t>
            </w:r>
            <w:r>
              <w:rPr>
                <w:rFonts w:ascii="Arial" w:hAnsi="Arial" w:cs="Arial"/>
                <w:b/>
                <w:bCs/>
              </w:rPr>
              <w:t xml:space="preserve"> 16/11/2024</w:t>
            </w:r>
          </w:p>
        </w:tc>
      </w:tr>
      <w:tr w:rsidR="00562576" w:rsidRPr="004C3A0B" w14:paraId="6395F777" w14:textId="77777777" w:rsidTr="00562576">
        <w:trPr>
          <w:trHeight w:val="347"/>
        </w:trPr>
        <w:tc>
          <w:tcPr>
            <w:tcW w:w="365" w:type="pct"/>
            <w:shd w:val="clear" w:color="auto" w:fill="F2F2F2"/>
            <w:vAlign w:val="center"/>
          </w:tcPr>
          <w:p w14:paraId="73999762" w14:textId="77777777" w:rsidR="00562576" w:rsidRPr="004C3A0B" w:rsidRDefault="00562576" w:rsidP="000F51EB">
            <w:pPr>
              <w:pStyle w:val="ListParagraph"/>
              <w:ind w:left="0"/>
              <w:jc w:val="center"/>
              <w:rPr>
                <w:rFonts w:ascii="Arial" w:hAnsi="Arial" w:cs="Arial"/>
              </w:rPr>
            </w:pPr>
            <w:r>
              <w:rPr>
                <w:rFonts w:ascii="Arial" w:hAnsi="Arial" w:cs="Arial"/>
              </w:rPr>
              <w:t>3</w:t>
            </w:r>
          </w:p>
        </w:tc>
        <w:tc>
          <w:tcPr>
            <w:tcW w:w="1444" w:type="pct"/>
            <w:shd w:val="clear" w:color="auto" w:fill="F2F2F2"/>
            <w:vAlign w:val="center"/>
          </w:tcPr>
          <w:p w14:paraId="3F6D6C16" w14:textId="77777777" w:rsidR="00562576" w:rsidRPr="004C3A0B" w:rsidRDefault="00562576" w:rsidP="000F51EB">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65BE1F1D" w14:textId="77777777" w:rsidR="00562576" w:rsidRPr="004C3A0B" w:rsidRDefault="00562576" w:rsidP="000F51EB">
            <w:pPr>
              <w:pStyle w:val="ListParagraph"/>
              <w:ind w:left="0"/>
              <w:rPr>
                <w:rFonts w:ascii="Arial" w:hAnsi="Arial" w:cs="Arial"/>
              </w:rPr>
            </w:pPr>
          </w:p>
          <w:p w14:paraId="6AFAB436" w14:textId="77777777" w:rsidR="00562576" w:rsidRPr="004C3A0B" w:rsidRDefault="00562576" w:rsidP="000F51EB">
            <w:pPr>
              <w:pStyle w:val="ListParagraph"/>
              <w:ind w:left="0"/>
              <w:rPr>
                <w:rFonts w:ascii="Arial" w:hAnsi="Arial" w:cs="Arial"/>
              </w:rPr>
            </w:pPr>
          </w:p>
        </w:tc>
        <w:tc>
          <w:tcPr>
            <w:tcW w:w="1014" w:type="pct"/>
            <w:vMerge/>
            <w:vAlign w:val="center"/>
          </w:tcPr>
          <w:p w14:paraId="042C5D41" w14:textId="77777777" w:rsidR="00562576" w:rsidRPr="004C3A0B" w:rsidRDefault="00562576" w:rsidP="000F51EB">
            <w:pPr>
              <w:pStyle w:val="ListParagraph"/>
              <w:ind w:left="0"/>
              <w:rPr>
                <w:rFonts w:ascii="Arial" w:hAnsi="Arial" w:cs="Arial"/>
              </w:rPr>
            </w:pPr>
          </w:p>
        </w:tc>
      </w:tr>
    </w:tbl>
    <w:p w14:paraId="4D2E12B8" w14:textId="77777777" w:rsidR="00562576" w:rsidRPr="004C3A0B" w:rsidRDefault="00562576" w:rsidP="00562576">
      <w:pPr>
        <w:rPr>
          <w:rFonts w:ascii="Arial" w:hAnsi="Arial" w:cs="Arial"/>
          <w:sz w:val="22"/>
          <w:szCs w:val="22"/>
        </w:rPr>
      </w:pPr>
    </w:p>
    <w:p w14:paraId="6E4652D4" w14:textId="77777777" w:rsidR="00562576" w:rsidRDefault="00562576" w:rsidP="00562576">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2398"/>
        <w:gridCol w:w="3612"/>
        <w:gridCol w:w="1681"/>
      </w:tblGrid>
      <w:tr w:rsidR="00562576" w:rsidRPr="004C3A0B" w14:paraId="315F66B0" w14:textId="77777777" w:rsidTr="00562576">
        <w:trPr>
          <w:trHeight w:val="346"/>
        </w:trPr>
        <w:tc>
          <w:tcPr>
            <w:tcW w:w="366" w:type="pct"/>
            <w:shd w:val="clear" w:color="auto" w:fill="F2F2F2"/>
            <w:vAlign w:val="center"/>
          </w:tcPr>
          <w:p w14:paraId="7CD048C6" w14:textId="77777777" w:rsidR="00562576" w:rsidRDefault="00562576" w:rsidP="000F51EB">
            <w:pPr>
              <w:pStyle w:val="ListParagraph"/>
              <w:ind w:left="0"/>
              <w:jc w:val="center"/>
              <w:rPr>
                <w:rFonts w:ascii="Arial" w:hAnsi="Arial" w:cs="Arial"/>
              </w:rPr>
            </w:pPr>
            <w:r>
              <w:rPr>
                <w:rFonts w:ascii="Arial" w:hAnsi="Arial" w:cs="Arial"/>
              </w:rPr>
              <w:t>4</w:t>
            </w:r>
          </w:p>
        </w:tc>
        <w:tc>
          <w:tcPr>
            <w:tcW w:w="1444" w:type="pct"/>
            <w:shd w:val="clear" w:color="auto" w:fill="F2F2F2"/>
            <w:vAlign w:val="center"/>
          </w:tcPr>
          <w:p w14:paraId="293B64B6" w14:textId="77777777" w:rsidR="00562576" w:rsidRPr="004C3A0B" w:rsidRDefault="00562576" w:rsidP="000F51E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308F224F" w14:textId="77777777" w:rsidR="00562576" w:rsidRPr="004C3A0B" w:rsidRDefault="00562576" w:rsidP="000F51EB">
            <w:pPr>
              <w:pStyle w:val="ListParagraph"/>
              <w:ind w:left="0"/>
              <w:rPr>
                <w:rFonts w:ascii="Arial" w:hAnsi="Arial" w:cs="Arial"/>
              </w:rPr>
            </w:pPr>
          </w:p>
        </w:tc>
        <w:tc>
          <w:tcPr>
            <w:tcW w:w="1013" w:type="pct"/>
            <w:vMerge w:val="restart"/>
          </w:tcPr>
          <w:p w14:paraId="3101716D" w14:textId="77777777" w:rsidR="00562576" w:rsidRPr="004C3A0B" w:rsidRDefault="00562576" w:rsidP="000F51EB">
            <w:pPr>
              <w:pStyle w:val="ListParagraph"/>
              <w:ind w:left="0"/>
              <w:rPr>
                <w:rFonts w:ascii="Arial" w:hAnsi="Arial" w:cs="Arial"/>
              </w:rPr>
            </w:pPr>
            <w:r w:rsidRPr="004C3A0B">
              <w:rPr>
                <w:rFonts w:ascii="Arial" w:hAnsi="Arial" w:cs="Arial"/>
                <w:b/>
                <w:bCs/>
              </w:rPr>
              <w:t>Date:</w:t>
            </w:r>
          </w:p>
        </w:tc>
      </w:tr>
      <w:tr w:rsidR="00562576" w:rsidRPr="004C3A0B" w14:paraId="1B805995" w14:textId="77777777" w:rsidTr="00562576">
        <w:trPr>
          <w:trHeight w:val="347"/>
        </w:trPr>
        <w:tc>
          <w:tcPr>
            <w:tcW w:w="366" w:type="pct"/>
            <w:shd w:val="clear" w:color="auto" w:fill="F2F2F2"/>
            <w:vAlign w:val="center"/>
          </w:tcPr>
          <w:p w14:paraId="5090736E" w14:textId="77777777" w:rsidR="00562576" w:rsidRPr="004C3A0B" w:rsidRDefault="00562576" w:rsidP="000F51EB">
            <w:pPr>
              <w:pStyle w:val="ListParagraph"/>
              <w:ind w:left="0"/>
              <w:jc w:val="center"/>
              <w:rPr>
                <w:rFonts w:ascii="Arial" w:hAnsi="Arial" w:cs="Arial"/>
              </w:rPr>
            </w:pPr>
            <w:r>
              <w:rPr>
                <w:rFonts w:ascii="Arial" w:hAnsi="Arial" w:cs="Arial"/>
              </w:rPr>
              <w:t>5</w:t>
            </w:r>
          </w:p>
        </w:tc>
        <w:tc>
          <w:tcPr>
            <w:tcW w:w="1444" w:type="pct"/>
            <w:shd w:val="clear" w:color="auto" w:fill="F2F2F2"/>
            <w:vAlign w:val="center"/>
          </w:tcPr>
          <w:p w14:paraId="46032B70" w14:textId="77777777" w:rsidR="00562576" w:rsidRPr="004C3A0B" w:rsidRDefault="00562576" w:rsidP="000F51EB">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5E6D6F63" w14:textId="77777777" w:rsidR="00562576" w:rsidRPr="004C3A0B" w:rsidRDefault="00562576" w:rsidP="000F51EB">
            <w:pPr>
              <w:pStyle w:val="ListParagraph"/>
              <w:ind w:left="0"/>
              <w:rPr>
                <w:rFonts w:ascii="Arial" w:hAnsi="Arial" w:cs="Arial"/>
              </w:rPr>
            </w:pPr>
          </w:p>
          <w:p w14:paraId="7B969857" w14:textId="77777777" w:rsidR="00562576" w:rsidRPr="004C3A0B" w:rsidRDefault="00562576" w:rsidP="000F51EB">
            <w:pPr>
              <w:pStyle w:val="ListParagraph"/>
              <w:ind w:left="0"/>
              <w:rPr>
                <w:rFonts w:ascii="Arial" w:hAnsi="Arial" w:cs="Arial"/>
              </w:rPr>
            </w:pPr>
          </w:p>
        </w:tc>
        <w:tc>
          <w:tcPr>
            <w:tcW w:w="1013" w:type="pct"/>
            <w:vMerge/>
            <w:vAlign w:val="center"/>
          </w:tcPr>
          <w:p w14:paraId="0FE634FD" w14:textId="77777777" w:rsidR="00562576" w:rsidRPr="004C3A0B" w:rsidRDefault="00562576" w:rsidP="000F51EB">
            <w:pPr>
              <w:pStyle w:val="ListParagraph"/>
              <w:ind w:left="0"/>
              <w:rPr>
                <w:rFonts w:ascii="Arial" w:hAnsi="Arial" w:cs="Arial"/>
              </w:rPr>
            </w:pPr>
          </w:p>
        </w:tc>
      </w:tr>
    </w:tbl>
    <w:p w14:paraId="62A1F980" w14:textId="77777777" w:rsidR="00562576" w:rsidRDefault="00562576" w:rsidP="00562576">
      <w:pPr>
        <w:rPr>
          <w:rFonts w:ascii="Arial" w:hAnsi="Arial" w:cs="Arial"/>
          <w:b/>
          <w:sz w:val="22"/>
          <w:szCs w:val="22"/>
        </w:rPr>
      </w:pPr>
    </w:p>
    <w:p w14:paraId="14C196A1" w14:textId="77777777" w:rsidR="00562576" w:rsidRPr="004C3A0B" w:rsidRDefault="00562576" w:rsidP="00562576">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7762"/>
      </w:tblGrid>
      <w:tr w:rsidR="00562576" w:rsidRPr="004C3A0B" w14:paraId="43A113B4" w14:textId="77777777" w:rsidTr="000F51EB">
        <w:trPr>
          <w:trHeight w:val="491"/>
        </w:trPr>
        <w:tc>
          <w:tcPr>
            <w:tcW w:w="322" w:type="pct"/>
            <w:shd w:val="clear" w:color="auto" w:fill="BFBFBF"/>
            <w:vAlign w:val="center"/>
          </w:tcPr>
          <w:p w14:paraId="6E2E595B" w14:textId="77777777" w:rsidR="00562576" w:rsidRPr="000F51EB" w:rsidRDefault="00562576" w:rsidP="000F51EB">
            <w:pPr>
              <w:jc w:val="center"/>
              <w:rPr>
                <w:rFonts w:ascii="Arial" w:eastAsia="MS Gothic" w:hAnsi="Arial" w:cs="Arial"/>
                <w:sz w:val="22"/>
                <w:szCs w:val="22"/>
              </w:rPr>
            </w:pPr>
            <w:r w:rsidRPr="000F51EB">
              <w:rPr>
                <w:rFonts w:ascii="MS Gothic" w:eastAsia="MS Gothic" w:hAnsi="MS Gothic" w:cs="Arial" w:hint="eastAsia"/>
                <w:sz w:val="22"/>
                <w:szCs w:val="22"/>
              </w:rPr>
              <w:t>☒</w:t>
            </w:r>
          </w:p>
        </w:tc>
        <w:tc>
          <w:tcPr>
            <w:tcW w:w="4678" w:type="pct"/>
            <w:shd w:val="clear" w:color="auto" w:fill="auto"/>
            <w:vAlign w:val="center"/>
          </w:tcPr>
          <w:p w14:paraId="79BCA5A8" w14:textId="77777777" w:rsidR="00562576" w:rsidRPr="000F51EB" w:rsidRDefault="00562576" w:rsidP="000F51EB">
            <w:pPr>
              <w:rPr>
                <w:rFonts w:ascii="Arial" w:eastAsia="MS Gothic" w:hAnsi="Arial" w:cs="Arial"/>
                <w:bCs/>
                <w:sz w:val="22"/>
                <w:szCs w:val="22"/>
              </w:rPr>
            </w:pPr>
            <w:r w:rsidRPr="000F51EB">
              <w:rPr>
                <w:rFonts w:ascii="Arial" w:eastAsia="MS Gothic" w:hAnsi="Arial" w:cs="Arial"/>
                <w:bCs/>
                <w:sz w:val="22"/>
                <w:szCs w:val="22"/>
              </w:rPr>
              <w:t>I have read the guidance notes supplied before completing the form.</w:t>
            </w:r>
          </w:p>
        </w:tc>
      </w:tr>
      <w:tr w:rsidR="00562576" w:rsidRPr="004C3A0B" w14:paraId="6112E304" w14:textId="77777777" w:rsidTr="000F51EB">
        <w:trPr>
          <w:trHeight w:val="413"/>
        </w:trPr>
        <w:tc>
          <w:tcPr>
            <w:tcW w:w="322" w:type="pct"/>
            <w:shd w:val="clear" w:color="auto" w:fill="BFBFBF"/>
            <w:vAlign w:val="center"/>
          </w:tcPr>
          <w:p w14:paraId="6AF607E5" w14:textId="77777777" w:rsidR="00562576" w:rsidRPr="000F51EB" w:rsidRDefault="00562576" w:rsidP="000F51EB">
            <w:pPr>
              <w:jc w:val="center"/>
              <w:rPr>
                <w:rFonts w:ascii="Arial" w:eastAsia="MS Gothic" w:hAnsi="Arial" w:cs="Arial"/>
                <w:sz w:val="22"/>
                <w:szCs w:val="22"/>
              </w:rPr>
            </w:pPr>
            <w:r w:rsidRPr="000F51EB">
              <w:rPr>
                <w:rFonts w:ascii="MS Gothic" w:eastAsia="MS Gothic" w:hAnsi="MS Gothic" w:cs="Arial" w:hint="eastAsia"/>
                <w:sz w:val="22"/>
                <w:szCs w:val="22"/>
              </w:rPr>
              <w:t>☒</w:t>
            </w:r>
          </w:p>
        </w:tc>
        <w:tc>
          <w:tcPr>
            <w:tcW w:w="4678" w:type="pct"/>
            <w:shd w:val="clear" w:color="auto" w:fill="auto"/>
            <w:vAlign w:val="center"/>
          </w:tcPr>
          <w:p w14:paraId="0CF55DAA" w14:textId="77777777" w:rsidR="00562576" w:rsidRPr="000F51EB" w:rsidRDefault="00562576" w:rsidP="000F51EB">
            <w:pPr>
              <w:rPr>
                <w:rFonts w:ascii="Arial" w:eastAsia="Calibri" w:hAnsi="Arial" w:cs="Arial"/>
                <w:sz w:val="22"/>
                <w:szCs w:val="22"/>
              </w:rPr>
            </w:pPr>
            <w:r w:rsidRPr="000F51EB">
              <w:rPr>
                <w:rFonts w:ascii="Arial" w:eastAsia="Calibri" w:hAnsi="Arial" w:cs="Arial"/>
                <w:sz w:val="22"/>
                <w:szCs w:val="22"/>
              </w:rPr>
              <w:t xml:space="preserve">I have completed </w:t>
            </w:r>
            <w:r w:rsidRPr="000F51EB">
              <w:rPr>
                <w:rFonts w:ascii="Arial" w:eastAsia="Calibri" w:hAnsi="Arial" w:cs="Arial"/>
                <w:b/>
                <w:sz w:val="22"/>
                <w:szCs w:val="22"/>
              </w:rPr>
              <w:t>ALL RELEVANT</w:t>
            </w:r>
            <w:r w:rsidRPr="000F51EB">
              <w:rPr>
                <w:rFonts w:ascii="Arial" w:eastAsia="Calibri" w:hAnsi="Arial" w:cs="Arial"/>
                <w:sz w:val="22"/>
                <w:szCs w:val="22"/>
              </w:rPr>
              <w:t xml:space="preserve"> sections of the form in full.</w:t>
            </w:r>
          </w:p>
        </w:tc>
      </w:tr>
      <w:tr w:rsidR="00562576" w:rsidRPr="004C3A0B" w14:paraId="7DE3F853" w14:textId="77777777" w:rsidTr="000F51EB">
        <w:trPr>
          <w:trHeight w:val="419"/>
        </w:trPr>
        <w:tc>
          <w:tcPr>
            <w:tcW w:w="322" w:type="pct"/>
            <w:shd w:val="clear" w:color="auto" w:fill="BFBFBF"/>
            <w:vAlign w:val="center"/>
          </w:tcPr>
          <w:p w14:paraId="648ECDC1" w14:textId="77777777" w:rsidR="00562576" w:rsidRPr="000F51EB" w:rsidRDefault="00562576" w:rsidP="000F51EB">
            <w:pPr>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678" w:type="pct"/>
            <w:shd w:val="clear" w:color="auto" w:fill="auto"/>
            <w:vAlign w:val="center"/>
          </w:tcPr>
          <w:p w14:paraId="2B9CD763" w14:textId="77777777" w:rsidR="00562576" w:rsidRPr="000F51EB" w:rsidRDefault="00562576" w:rsidP="000F51EB">
            <w:pPr>
              <w:rPr>
                <w:rFonts w:ascii="Arial" w:eastAsia="Calibri" w:hAnsi="Arial" w:cs="Arial"/>
                <w:sz w:val="22"/>
                <w:szCs w:val="22"/>
              </w:rPr>
            </w:pPr>
            <w:r w:rsidRPr="000F51EB">
              <w:rPr>
                <w:rFonts w:ascii="Arial" w:eastAsia="Calibri" w:hAnsi="Arial" w:cs="Arial"/>
                <w:sz w:val="22"/>
                <w:szCs w:val="22"/>
              </w:rPr>
              <w:t>I confirm that the research activity has received approval in principle</w:t>
            </w:r>
          </w:p>
        </w:tc>
      </w:tr>
      <w:tr w:rsidR="00562576" w:rsidRPr="004C3A0B" w14:paraId="6911BD43" w14:textId="77777777" w:rsidTr="000F51EB">
        <w:trPr>
          <w:trHeight w:val="492"/>
        </w:trPr>
        <w:tc>
          <w:tcPr>
            <w:tcW w:w="322" w:type="pct"/>
            <w:shd w:val="clear" w:color="auto" w:fill="BFBFBF"/>
            <w:vAlign w:val="center"/>
          </w:tcPr>
          <w:p w14:paraId="1CD7FAAA" w14:textId="77777777" w:rsidR="00562576" w:rsidRPr="000F51EB" w:rsidRDefault="00562576" w:rsidP="000F51EB">
            <w:pPr>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678" w:type="pct"/>
            <w:shd w:val="clear" w:color="auto" w:fill="auto"/>
            <w:vAlign w:val="center"/>
          </w:tcPr>
          <w:p w14:paraId="59B3F4E1" w14:textId="77777777" w:rsidR="00562576" w:rsidRPr="000F51EB" w:rsidRDefault="00562576" w:rsidP="000F51EB">
            <w:pPr>
              <w:rPr>
                <w:rFonts w:ascii="Arial" w:eastAsia="Calibri" w:hAnsi="Arial" w:cs="Arial"/>
                <w:sz w:val="22"/>
                <w:szCs w:val="22"/>
              </w:rPr>
            </w:pPr>
            <w:r w:rsidRPr="000F51EB">
              <w:rPr>
                <w:rFonts w:ascii="Arial" w:eastAsia="Calibri" w:hAnsi="Arial" w:cs="Arial"/>
                <w:sz w:val="22"/>
                <w:szCs w:val="22"/>
              </w:rPr>
              <w:t>I have attached a copy of final/interim approval from external organisation (</w:t>
            </w:r>
            <w:r w:rsidRPr="000F51EB">
              <w:rPr>
                <w:rFonts w:ascii="Arial" w:eastAsia="Calibri" w:hAnsi="Arial" w:cs="Arial"/>
                <w:b/>
                <w:sz w:val="22"/>
                <w:szCs w:val="22"/>
              </w:rPr>
              <w:t>where appropriate</w:t>
            </w:r>
            <w:r w:rsidRPr="000F51EB">
              <w:rPr>
                <w:rFonts w:ascii="Arial" w:eastAsia="Calibri" w:hAnsi="Arial" w:cs="Arial"/>
                <w:sz w:val="22"/>
                <w:szCs w:val="22"/>
              </w:rPr>
              <w:t>)</w:t>
            </w:r>
          </w:p>
        </w:tc>
      </w:tr>
      <w:tr w:rsidR="00562576" w:rsidRPr="004C3A0B" w14:paraId="459F7340" w14:textId="77777777" w:rsidTr="000F51EB">
        <w:trPr>
          <w:trHeight w:val="720"/>
        </w:trPr>
        <w:tc>
          <w:tcPr>
            <w:tcW w:w="322" w:type="pct"/>
            <w:shd w:val="clear" w:color="auto" w:fill="BFBFBF"/>
            <w:vAlign w:val="center"/>
          </w:tcPr>
          <w:p w14:paraId="16A8E00A" w14:textId="77777777" w:rsidR="00562576" w:rsidRPr="000F51EB" w:rsidRDefault="00562576" w:rsidP="000F51EB">
            <w:pPr>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678" w:type="pct"/>
            <w:shd w:val="clear" w:color="auto" w:fill="auto"/>
            <w:vAlign w:val="center"/>
          </w:tcPr>
          <w:p w14:paraId="2D29D0B1" w14:textId="77777777" w:rsidR="00562576" w:rsidRPr="000F51EB" w:rsidRDefault="00562576" w:rsidP="000F51EB">
            <w:pPr>
              <w:rPr>
                <w:rFonts w:ascii="Arial" w:eastAsia="Calibri" w:hAnsi="Arial" w:cs="Arial"/>
                <w:sz w:val="22"/>
                <w:szCs w:val="22"/>
              </w:rPr>
            </w:pPr>
            <w:r w:rsidRPr="000F51EB">
              <w:rPr>
                <w:rFonts w:ascii="Arial" w:eastAsia="Calibri" w:hAnsi="Arial" w:cs="Arial"/>
                <w:sz w:val="22"/>
                <w:szCs w:val="22"/>
              </w:rPr>
              <w:t xml:space="preserve">I have attached a full risk assessment (where appropriate)  </w:t>
            </w:r>
            <w:r w:rsidRPr="000F51EB">
              <w:rPr>
                <w:rFonts w:ascii="Arial" w:eastAsia="Calibri" w:hAnsi="Arial" w:cs="Arial"/>
                <w:i/>
                <w:sz w:val="22"/>
                <w:szCs w:val="22"/>
              </w:rPr>
              <w:t>ONLY TICK IF YOU HAVE</w:t>
            </w:r>
            <w:r w:rsidRPr="000F51EB">
              <w:rPr>
                <w:rFonts w:ascii="Arial" w:eastAsia="Calibri" w:hAnsi="Arial" w:cs="Arial"/>
                <w:b/>
                <w:i/>
                <w:sz w:val="22"/>
                <w:szCs w:val="22"/>
              </w:rPr>
              <w:t xml:space="preserve"> ATTACHED A FULL RISK ASSESSMENT</w:t>
            </w:r>
          </w:p>
        </w:tc>
      </w:tr>
      <w:tr w:rsidR="00562576" w:rsidRPr="004C3A0B" w14:paraId="5954C6F0" w14:textId="77777777" w:rsidTr="000F51EB">
        <w:trPr>
          <w:trHeight w:val="858"/>
        </w:trPr>
        <w:tc>
          <w:tcPr>
            <w:tcW w:w="322" w:type="pct"/>
            <w:shd w:val="clear" w:color="auto" w:fill="BFBFBF"/>
            <w:vAlign w:val="center"/>
          </w:tcPr>
          <w:p w14:paraId="1E23E2E1" w14:textId="77777777" w:rsidR="00562576" w:rsidRPr="000F51EB" w:rsidRDefault="00562576" w:rsidP="000F51EB">
            <w:pPr>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678" w:type="pct"/>
            <w:shd w:val="clear" w:color="auto" w:fill="auto"/>
            <w:vAlign w:val="center"/>
          </w:tcPr>
          <w:p w14:paraId="6390704D" w14:textId="77777777" w:rsidR="00562576" w:rsidRPr="000F51EB" w:rsidRDefault="00562576" w:rsidP="000F51EB">
            <w:pPr>
              <w:rPr>
                <w:rFonts w:ascii="Arial" w:eastAsia="Calibri" w:hAnsi="Arial" w:cs="Arial"/>
                <w:sz w:val="22"/>
                <w:szCs w:val="22"/>
              </w:rPr>
            </w:pPr>
            <w:r w:rsidRPr="000F51EB">
              <w:rPr>
                <w:rFonts w:ascii="Arial" w:eastAsia="Calibri" w:hAnsi="Arial" w:cs="Arial"/>
                <w:sz w:val="22"/>
                <w:szCs w:val="22"/>
              </w:rPr>
              <w:t>I understand that it is my responsibility to ensure that the above named research activity will meet the University’s Research Ethics and Integrity Code of Practice.</w:t>
            </w:r>
          </w:p>
        </w:tc>
      </w:tr>
      <w:tr w:rsidR="00562576" w:rsidRPr="004C3A0B" w14:paraId="69291720" w14:textId="77777777" w:rsidTr="000F51EB">
        <w:trPr>
          <w:trHeight w:val="969"/>
        </w:trPr>
        <w:tc>
          <w:tcPr>
            <w:tcW w:w="322" w:type="pct"/>
            <w:shd w:val="clear" w:color="auto" w:fill="BFBFBF"/>
            <w:vAlign w:val="center"/>
          </w:tcPr>
          <w:p w14:paraId="71E25D30" w14:textId="77777777" w:rsidR="00562576" w:rsidRPr="000F51EB" w:rsidRDefault="00562576" w:rsidP="000F51EB">
            <w:pPr>
              <w:jc w:val="center"/>
              <w:rPr>
                <w:rFonts w:ascii="Arial" w:eastAsia="Calibri" w:hAnsi="Arial" w:cs="Arial"/>
                <w:sz w:val="22"/>
                <w:szCs w:val="22"/>
              </w:rPr>
            </w:pPr>
            <w:r w:rsidRPr="000F51EB">
              <w:rPr>
                <w:rFonts w:ascii="MS Gothic" w:eastAsia="MS Gothic" w:hAnsi="MS Gothic" w:cs="Arial" w:hint="eastAsia"/>
                <w:sz w:val="22"/>
                <w:szCs w:val="22"/>
              </w:rPr>
              <w:t>☐</w:t>
            </w:r>
          </w:p>
        </w:tc>
        <w:tc>
          <w:tcPr>
            <w:tcW w:w="4678" w:type="pct"/>
            <w:shd w:val="clear" w:color="auto" w:fill="auto"/>
            <w:vAlign w:val="center"/>
          </w:tcPr>
          <w:p w14:paraId="68066F91" w14:textId="77777777" w:rsidR="00562576" w:rsidRPr="000F51EB" w:rsidRDefault="00562576" w:rsidP="000F51EB">
            <w:pPr>
              <w:rPr>
                <w:rFonts w:ascii="Arial" w:eastAsia="Calibri" w:hAnsi="Arial" w:cs="Arial"/>
                <w:sz w:val="22"/>
                <w:szCs w:val="22"/>
              </w:rPr>
            </w:pPr>
            <w:r w:rsidRPr="000F51EB">
              <w:rPr>
                <w:rFonts w:ascii="Arial" w:eastAsia="Calibri"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00079F4" w14:textId="77777777" w:rsidR="00562576" w:rsidRPr="004C3A0B" w:rsidRDefault="00562576" w:rsidP="00562576">
      <w:pPr>
        <w:tabs>
          <w:tab w:val="left" w:pos="5103"/>
        </w:tabs>
        <w:rPr>
          <w:rFonts w:ascii="Arial" w:hAnsi="Arial"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96"/>
      </w:tblGrid>
      <w:tr w:rsidR="00562576" w:rsidRPr="004C3A0B" w14:paraId="75E38634" w14:textId="77777777" w:rsidTr="00562576">
        <w:tc>
          <w:tcPr>
            <w:tcW w:w="5000" w:type="pct"/>
            <w:shd w:val="clear" w:color="auto" w:fill="D9D9D9"/>
          </w:tcPr>
          <w:p w14:paraId="1693A195" w14:textId="77777777" w:rsidR="00562576" w:rsidRPr="004C3A0B" w:rsidRDefault="00562576" w:rsidP="000F51EB">
            <w:pPr>
              <w:rPr>
                <w:rFonts w:ascii="Arial" w:hAnsi="Arial" w:cs="Arial"/>
                <w:b/>
                <w:sz w:val="22"/>
                <w:szCs w:val="22"/>
              </w:rPr>
            </w:pPr>
            <w:r w:rsidRPr="004C3A0B">
              <w:rPr>
                <w:rFonts w:ascii="Arial" w:hAnsi="Arial" w:cs="Arial"/>
                <w:b/>
                <w:sz w:val="22"/>
                <w:szCs w:val="22"/>
              </w:rPr>
              <w:t>RESEARCH STUDENTS AND STAFF ONLY</w:t>
            </w:r>
          </w:p>
          <w:p w14:paraId="74B3302E" w14:textId="77777777" w:rsidR="00562576" w:rsidRPr="004C3A0B" w:rsidRDefault="00562576" w:rsidP="000F51EB">
            <w:pPr>
              <w:rPr>
                <w:rFonts w:ascii="Arial" w:hAnsi="Arial" w:cs="Arial"/>
                <w:sz w:val="22"/>
                <w:szCs w:val="22"/>
              </w:rPr>
            </w:pPr>
            <w:r w:rsidRPr="004C3A0B">
              <w:rPr>
                <w:rFonts w:ascii="Arial" w:hAnsi="Arial" w:cs="Arial"/>
                <w:sz w:val="22"/>
                <w:szCs w:val="22"/>
              </w:rPr>
              <w:lastRenderedPageBreak/>
              <w:t xml:space="preserve">All communications relating to this application during its processing must be in writing and emailed to </w:t>
            </w:r>
            <w:hyperlink r:id="rId6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2660B3D" w14:textId="77777777" w:rsidR="00562576" w:rsidRPr="004C3A0B" w:rsidRDefault="00562576" w:rsidP="000F51EB">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562576" w:rsidRPr="004C3A0B" w14:paraId="0A22FA43" w14:textId="77777777" w:rsidTr="00562576">
        <w:tc>
          <w:tcPr>
            <w:tcW w:w="5000" w:type="pct"/>
            <w:shd w:val="clear" w:color="auto" w:fill="D9D9D9"/>
          </w:tcPr>
          <w:p w14:paraId="14F8B115" w14:textId="77777777" w:rsidR="00562576" w:rsidRPr="004C3A0B" w:rsidRDefault="00562576" w:rsidP="000F51E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527D639D" w14:textId="3FDB5F34" w:rsidR="00C26D16" w:rsidRPr="009219B3" w:rsidRDefault="00C26D16" w:rsidP="009219B3">
      <w:pPr>
        <w:spacing w:line="480" w:lineRule="auto"/>
        <w:rPr>
          <w:b/>
          <w:i/>
          <w:color w:val="FF0000"/>
        </w:rPr>
      </w:pPr>
    </w:p>
    <w:sectPr w:rsidR="00C26D16" w:rsidRPr="009219B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794962" w14:textId="77777777" w:rsidR="00656C56" w:rsidRDefault="00656C56">
      <w:r>
        <w:separator/>
      </w:r>
    </w:p>
  </w:endnote>
  <w:endnote w:type="continuationSeparator" w:id="0">
    <w:p w14:paraId="4008021F" w14:textId="77777777" w:rsidR="00656C56" w:rsidRDefault="00656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ova">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4D5D3" w14:textId="77777777"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97D67">
      <w:rPr>
        <w:rStyle w:val="PageNumber"/>
        <w:noProof/>
      </w:rPr>
      <w:t>2</w:t>
    </w:r>
    <w:r>
      <w:rPr>
        <w:rStyle w:val="PageNumber"/>
      </w:rPr>
      <w:fldChar w:fldCharType="end"/>
    </w:r>
  </w:p>
  <w:p w14:paraId="3BEE236D" w14:textId="77777777" w:rsidR="006C4A4D" w:rsidRDefault="006C4A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60133C" w14:textId="77777777"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2F54">
      <w:rPr>
        <w:rStyle w:val="PageNumber"/>
        <w:noProof/>
      </w:rPr>
      <w:t>10</w:t>
    </w:r>
    <w:r>
      <w:rPr>
        <w:rStyle w:val="PageNumber"/>
      </w:rPr>
      <w:fldChar w:fldCharType="end"/>
    </w:r>
  </w:p>
  <w:p w14:paraId="326DC100" w14:textId="77777777" w:rsidR="006C4A4D" w:rsidRDefault="006C4A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7ED572" w14:textId="77777777" w:rsidR="00656C56" w:rsidRDefault="00656C56">
      <w:r>
        <w:separator/>
      </w:r>
    </w:p>
  </w:footnote>
  <w:footnote w:type="continuationSeparator" w:id="0">
    <w:p w14:paraId="5D686FC4" w14:textId="77777777" w:rsidR="00656C56" w:rsidRDefault="00656C56">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1CNCBQx3pS75Sk" int2:id="9vAKpGx9">
      <int2:state int2:value="Rejected" int2:type="AugLoop_Text_Critique"/>
    </int2:textHash>
    <int2:textHash int2:hashCode="yxL/hRphBCyBu1" int2:id="43QcOMbS">
      <int2:state int2:value="Rejected" int2:type="AugLoop_Text_Critique"/>
    </int2:textHash>
    <int2:textHash int2:hashCode="EZKwRHn8nR0OOt" int2:id="UIJ5N6xY">
      <int2:state int2:value="Rejected" int2:type="AugLoop_Text_Critique"/>
    </int2:textHash>
    <int2:textHash int2:hashCode="VjafIYC3/Q0CeY" int2:id="Z5qsEQOP">
      <int2:state int2:value="Rejected" int2:type="AugLoop_Text_Critique"/>
    </int2:textHash>
    <int2:textHash int2:hashCode="v6XDud7q/UrS6c" int2:id="WTgTc19F">
      <int2:state int2:value="Rejected" int2:type="AugLoop_Text_Critique"/>
    </int2:textHash>
    <int2:textHash int2:hashCode="ya3apJ2yi8Hc/E" int2:id="UfGxzvkd">
      <int2:state int2:value="Rejected" int2:type="AugLoop_Text_Critique"/>
    </int2:textHash>
    <int2:textHash int2:hashCode="RMg8e6XovB26cC" int2:id="82N2MkUN">
      <int2:state int2:value="Rejected" int2:type="AugLoop_Text_Critique"/>
    </int2:textHash>
    <int2:textHash int2:hashCode="xdXDsM1MmR8GAz" int2:id="JNW2KnHD">
      <int2:state int2:value="Rejected" int2:type="AugLoop_Text_Critique"/>
    </int2:textHash>
    <int2:textHash int2:hashCode="ajCkV/8ZKzviAy" int2:id="Ko7XTKRl">
      <int2:state int2:value="Rejected" int2:type="AugLoop_Text_Critique"/>
    </int2:textHash>
    <int2:textHash int2:hashCode="rxw1ThFkwfWSpr" int2:id="i9EFGz5o">
      <int2:state int2:value="Rejected" int2:type="AugLoop_Text_Critique"/>
    </int2:textHash>
    <int2:textHash int2:hashCode="aUlrbQOETGx9KH" int2:id="tKQTVD6R">
      <int2:state int2:value="Rejected" int2:type="AugLoop_Text_Critique"/>
    </int2:textHash>
    <int2:textHash int2:hashCode="g/V2wPWyZLd1AG" int2:id="UTBlciVR">
      <int2:state int2:value="Rejected" int2:type="AugLoop_Text_Critique"/>
    </int2:textHash>
    <int2:textHash int2:hashCode="DTTcwT7Vnu94an" int2:id="KsmgO2Jm">
      <int2:state int2:value="Rejected" int2:type="AugLoop_Text_Critique"/>
    </int2:textHash>
    <int2:textHash int2:hashCode="+sv54xRQNgYw5F" int2:id="apc5mxuE">
      <int2:state int2:value="Rejected" int2:type="AugLoop_Text_Critique"/>
    </int2:textHash>
    <int2:textHash int2:hashCode="UCzATdShSxgXmw" int2:id="HDrv41Fd">
      <int2:state int2:value="Rejected" int2:type="AugLoop_Text_Critique"/>
    </int2:textHash>
    <int2:textHash int2:hashCode="q/h1RGBldUgBws" int2:id="20W16jqP">
      <int2:state int2:value="Rejected" int2:type="AugLoop_Text_Critique"/>
    </int2:textHash>
    <int2:textHash int2:hashCode="2C+4hUtAHZlH+w" int2:id="JsUGvwOE">
      <int2:state int2:value="Rejected" int2:type="AugLoop_Text_Critique"/>
    </int2:textHash>
    <int2:textHash int2:hashCode="EfyY5SInc/Djxq" int2:id="YyhYCsp1">
      <int2:state int2:value="Rejected" int2:type="AugLoop_Text_Critique"/>
    </int2:textHash>
    <int2:textHash int2:hashCode="85PBpYMLohplso" int2:id="YO6ptRn3">
      <int2:state int2:value="Rejected" int2:type="AugLoop_Text_Critique"/>
    </int2:textHash>
    <int2:textHash int2:hashCode="IknMeE5XC/atct" int2:id="yyp9rEmx">
      <int2:state int2:value="Rejected" int2:type="AugLoop_Text_Critique"/>
    </int2:textHash>
    <int2:textHash int2:hashCode="NT12h6See3qwhk" int2:id="Zbf0srVd">
      <int2:state int2:value="Rejected" int2:type="AugLoop_Text_Critique"/>
    </int2:textHash>
    <int2:textHash int2:hashCode="oAGuuuf78YljQX" int2:id="bY5PQNcQ">
      <int2:state int2:value="Rejected" int2:type="AugLoop_Text_Critique"/>
    </int2:textHash>
    <int2:textHash int2:hashCode="kByidkXaRxGvMx" int2:id="A0Xc0GnV">
      <int2:state int2:value="Rejected" int2:type="AugLoop_Text_Critique"/>
    </int2:textHash>
    <int2:textHash int2:hashCode="LOKXXXnn8FfYIs" int2:id="1p8XO6N7">
      <int2:state int2:value="Rejected" int2:type="AugLoop_Text_Critique"/>
    </int2:textHash>
    <int2:textHash int2:hashCode="xQy+KnIliT8rxm" int2:id="0xQtvcEF">
      <int2:state int2:value="Rejected" int2:type="AugLoop_Text_Critique"/>
    </int2:textHash>
    <int2:textHash int2:hashCode="31YMmaecpD39sM" int2:id="C5WE2nSv">
      <int2:state int2:value="Rejected" int2:type="AugLoop_Text_Critique"/>
    </int2:textHash>
    <int2:textHash int2:hashCode="WEd+eUEAVnUSo8" int2:id="ztx82jUU">
      <int2:state int2:value="Rejected" int2:type="AugLoop_Text_Critique"/>
    </int2:textHash>
    <int2:textHash int2:hashCode="ShZi++enXRJ2vf" int2:id="F5JAKLMq">
      <int2:state int2:value="Rejected" int2:type="AugLoop_Text_Critique"/>
    </int2:textHash>
    <int2:textHash int2:hashCode="Ukx4UIrmP4MX6n" int2:id="R7a9b7Ja">
      <int2:state int2:value="Rejected" int2:type="AugLoop_Text_Critique"/>
    </int2:textHash>
    <int2:textHash int2:hashCode="SksBpLRPnbIoF1" int2:id="EjMqDgGG">
      <int2:state int2:value="Rejected" int2:type="AugLoop_Text_Critique"/>
    </int2:textHash>
    <int2:textHash int2:hashCode="eL67Q5wAuiR77V" int2:id="jHJVcaao">
      <int2:state int2:value="Rejected" int2:type="AugLoop_Text_Critique"/>
    </int2:textHash>
    <int2:textHash int2:hashCode="adZfRu6Z8OGqKE" int2:id="MmCwOUAa">
      <int2:state int2:value="Rejected" int2:type="AugLoop_Text_Critique"/>
    </int2:textHash>
    <int2:textHash int2:hashCode="9ijQodF7ZgORR6" int2:id="BZzOonzg">
      <int2:state int2:value="Rejected" int2:type="AugLoop_Text_Critique"/>
    </int2:textHash>
    <int2:textHash int2:hashCode="ktzgF5UeoQi9QO" int2:id="1diqsqIi">
      <int2:state int2:value="Rejected" int2:type="AugLoop_Text_Critique"/>
    </int2:textHash>
    <int2:textHash int2:hashCode="jyp6Yqxy0KcOgb" int2:id="XbTftNJq">
      <int2:state int2:value="Rejected" int2:type="AugLoop_Text_Critique"/>
    </int2:textHash>
    <int2:textHash int2:hashCode="kuku5Ek2vmv0CX" int2:id="hVPSovxP">
      <int2:state int2:value="Rejected" int2:type="AugLoop_Text_Critique"/>
    </int2:textHash>
    <int2:textHash int2:hashCode="CDtNK08lHLVt8e" int2:id="DanCoqoD">
      <int2:state int2:value="Rejected" int2:type="AugLoop_Text_Critique"/>
    </int2:textHash>
    <int2:textHash int2:hashCode="O2NYYL2EhlxbFz" int2:id="9ppppqUO">
      <int2:state int2:value="Rejected" int2:type="AugLoop_Text_Critique"/>
    </int2:textHash>
    <int2:textHash int2:hashCode="m+hWcT8QDDgVqv" int2:id="nCGUheBc">
      <int2:state int2:value="Rejected" int2:type="AugLoop_Text_Critique"/>
    </int2:textHash>
    <int2:textHash int2:hashCode="F8VAvWW2b/hB0j" int2:id="Nuded3jM">
      <int2:state int2:value="Rejected" int2:type="AugLoop_Text_Critique"/>
    </int2:textHash>
    <int2:textHash int2:hashCode="nNtKaf2QeBRpcc" int2:id="IaPcau1e">
      <int2:state int2:value="Rejected" int2:type="AugLoop_Text_Critique"/>
    </int2:textHash>
    <int2:textHash int2:hashCode="4PwMtzy03ZNEXG" int2:id="mDDBNKxj">
      <int2:state int2:value="Rejected" int2:type="AugLoop_Text_Critique"/>
    </int2:textHash>
    <int2:textHash int2:hashCode="S7Bp3SuXJMsE1u" int2:id="jfXSezu0">
      <int2:state int2:value="Rejected" int2:type="AugLoop_Text_Critique"/>
    </int2:textHash>
    <int2:textHash int2:hashCode="B7T7/4eAoNvtWD" int2:id="Lj2UATij">
      <int2:state int2:value="Rejected" int2:type="AugLoop_Text_Critique"/>
    </int2:textHash>
    <int2:textHash int2:hashCode="rmos4+U6uPE+iM" int2:id="cqaF4TDc">
      <int2:state int2:value="Rejected" int2:type="AugLoop_Text_Critique"/>
    </int2:textHash>
    <int2:textHash int2:hashCode="RQyO4hqphOG4J/" int2:id="BcqSGzx2">
      <int2:state int2:value="Rejected" int2:type="AugLoop_Text_Critique"/>
    </int2:textHash>
    <int2:bookmark int2:bookmarkName="_Int_mg5ETpHl" int2:invalidationBookmarkName="" int2:hashCode="eq6ParIDJ904oT" int2:id="E9xSKeuH">
      <int2:state int2:value="Rejected" int2:type="AugLoop_Text_Critique"/>
    </int2:bookmark>
    <int2:bookmark int2:bookmarkName="_Int_bRcDVxY5" int2:invalidationBookmarkName="" int2:hashCode="XXbYycDnBWHauT" int2:id="GyMYobtm">
      <int2:state int2:value="Rejected" int2:type="AugLoop_Text_Critique"/>
    </int2:bookmark>
    <int2:bookmark int2:bookmarkName="_Int_zNl0E6H4" int2:invalidationBookmarkName="" int2:hashCode="ginNoQr3+QFwT+" int2:id="hSvPiB6w">
      <int2:state int2:value="Rejected" int2:type="AugLoop_Acronyms_AcronymsCritique"/>
    </int2:bookmark>
    <int2:bookmark int2:bookmarkName="_Int_TrPZsDZs" int2:invalidationBookmarkName="" int2:hashCode="hr5FfhDAKlgy6+" int2:id="rJioTilA">
      <int2:state int2:value="Rejected" int2:type="AugLoop_Acronyms_AcronymsCritique"/>
    </int2:bookmark>
    <int2:bookmark int2:bookmarkName="_Int_cRTiyNBI" int2:invalidationBookmarkName="" int2:hashCode="b4zE7MyH2VBFFX" int2:id="GN0pcmJY">
      <int2:state int2:value="Rejected" int2:type="AugLoop_Text_Critique"/>
    </int2:bookmark>
    <int2:bookmark int2:bookmarkName="_Int_0oZgnkzf" int2:invalidationBookmarkName="" int2:hashCode="BICVHuPCBJgd5n" int2:id="HI6CVMGj">
      <int2:state int2:value="Rejected" int2:type="AugLoop_Text_Critique"/>
    </int2:bookmark>
    <int2:bookmark int2:bookmarkName="_Int_pmuosG3o" int2:invalidationBookmarkName="" int2:hashCode="K8kNRutus/BKCh" int2:id="UG8yF9dl">
      <int2:state int2:value="Rejected" int2:type="AugLoop_Text_Critique"/>
    </int2:bookmark>
    <int2:bookmark int2:bookmarkName="_Int_hi4sz6ky" int2:invalidationBookmarkName="" int2:hashCode="tae/89WxFaKja8" int2:id="XMdaIaW8">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66511"/>
    <w:multiLevelType w:val="hybridMultilevel"/>
    <w:tmpl w:val="303CE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94FBC"/>
    <w:multiLevelType w:val="hybridMultilevel"/>
    <w:tmpl w:val="8BBE97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F0C158"/>
    <w:multiLevelType w:val="hybridMultilevel"/>
    <w:tmpl w:val="E98ADC9A"/>
    <w:lvl w:ilvl="0" w:tplc="C444F648">
      <w:start w:val="1"/>
      <w:numFmt w:val="decimal"/>
      <w:lvlText w:val="%1."/>
      <w:lvlJc w:val="left"/>
      <w:pPr>
        <w:ind w:left="720" w:hanging="360"/>
      </w:pPr>
    </w:lvl>
    <w:lvl w:ilvl="1" w:tplc="D4208E72">
      <w:start w:val="1"/>
      <w:numFmt w:val="lowerLetter"/>
      <w:lvlText w:val="%2."/>
      <w:lvlJc w:val="left"/>
      <w:pPr>
        <w:ind w:left="1440" w:hanging="360"/>
      </w:pPr>
    </w:lvl>
    <w:lvl w:ilvl="2" w:tplc="0D5CEEDE">
      <w:start w:val="1"/>
      <w:numFmt w:val="lowerRoman"/>
      <w:lvlText w:val="%3."/>
      <w:lvlJc w:val="right"/>
      <w:pPr>
        <w:ind w:left="2160" w:hanging="180"/>
      </w:pPr>
    </w:lvl>
    <w:lvl w:ilvl="3" w:tplc="756E9AFC">
      <w:start w:val="1"/>
      <w:numFmt w:val="decimal"/>
      <w:lvlText w:val="%4."/>
      <w:lvlJc w:val="left"/>
      <w:pPr>
        <w:ind w:left="2880" w:hanging="360"/>
      </w:pPr>
    </w:lvl>
    <w:lvl w:ilvl="4" w:tplc="3DDA5CAE">
      <w:start w:val="1"/>
      <w:numFmt w:val="lowerLetter"/>
      <w:lvlText w:val="%5."/>
      <w:lvlJc w:val="left"/>
      <w:pPr>
        <w:ind w:left="3600" w:hanging="360"/>
      </w:pPr>
    </w:lvl>
    <w:lvl w:ilvl="5" w:tplc="FF18EB36">
      <w:start w:val="1"/>
      <w:numFmt w:val="lowerRoman"/>
      <w:lvlText w:val="%6."/>
      <w:lvlJc w:val="right"/>
      <w:pPr>
        <w:ind w:left="4320" w:hanging="180"/>
      </w:pPr>
    </w:lvl>
    <w:lvl w:ilvl="6" w:tplc="1C8456C6">
      <w:start w:val="1"/>
      <w:numFmt w:val="decimal"/>
      <w:lvlText w:val="%7."/>
      <w:lvlJc w:val="left"/>
      <w:pPr>
        <w:ind w:left="5040" w:hanging="360"/>
      </w:pPr>
    </w:lvl>
    <w:lvl w:ilvl="7" w:tplc="75803972">
      <w:start w:val="1"/>
      <w:numFmt w:val="lowerLetter"/>
      <w:lvlText w:val="%8."/>
      <w:lvlJc w:val="left"/>
      <w:pPr>
        <w:ind w:left="5760" w:hanging="360"/>
      </w:pPr>
    </w:lvl>
    <w:lvl w:ilvl="8" w:tplc="4A642CEC">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F773E25"/>
    <w:multiLevelType w:val="hybridMultilevel"/>
    <w:tmpl w:val="A16091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49C74F0"/>
    <w:multiLevelType w:val="hybridMultilevel"/>
    <w:tmpl w:val="E2E2B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8202CE"/>
    <w:multiLevelType w:val="hybridMultilevel"/>
    <w:tmpl w:val="BEB00F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D01E4F"/>
    <w:multiLevelType w:val="hybridMultilevel"/>
    <w:tmpl w:val="C61E1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2CA5CD2"/>
    <w:multiLevelType w:val="hybridMultilevel"/>
    <w:tmpl w:val="3C726CA6"/>
    <w:lvl w:ilvl="0" w:tplc="08090003">
      <w:start w:val="1"/>
      <w:numFmt w:val="bullet"/>
      <w:lvlText w:val="o"/>
      <w:lvlJc w:val="left"/>
      <w:pPr>
        <w:ind w:left="1504" w:hanging="360"/>
      </w:pPr>
      <w:rPr>
        <w:rFonts w:ascii="Courier New" w:hAnsi="Courier New" w:cs="Courier New" w:hint="default"/>
      </w:rPr>
    </w:lvl>
    <w:lvl w:ilvl="1" w:tplc="08090003" w:tentative="1">
      <w:start w:val="1"/>
      <w:numFmt w:val="bullet"/>
      <w:lvlText w:val="o"/>
      <w:lvlJc w:val="left"/>
      <w:pPr>
        <w:ind w:left="2224" w:hanging="360"/>
      </w:pPr>
      <w:rPr>
        <w:rFonts w:ascii="Courier New" w:hAnsi="Courier New" w:cs="Courier New" w:hint="default"/>
      </w:rPr>
    </w:lvl>
    <w:lvl w:ilvl="2" w:tplc="08090005" w:tentative="1">
      <w:start w:val="1"/>
      <w:numFmt w:val="bullet"/>
      <w:lvlText w:val=""/>
      <w:lvlJc w:val="left"/>
      <w:pPr>
        <w:ind w:left="2944" w:hanging="360"/>
      </w:pPr>
      <w:rPr>
        <w:rFonts w:ascii="Wingdings" w:hAnsi="Wingdings" w:hint="default"/>
      </w:rPr>
    </w:lvl>
    <w:lvl w:ilvl="3" w:tplc="08090001" w:tentative="1">
      <w:start w:val="1"/>
      <w:numFmt w:val="bullet"/>
      <w:lvlText w:val=""/>
      <w:lvlJc w:val="left"/>
      <w:pPr>
        <w:ind w:left="3664" w:hanging="360"/>
      </w:pPr>
      <w:rPr>
        <w:rFonts w:ascii="Symbol" w:hAnsi="Symbol" w:hint="default"/>
      </w:rPr>
    </w:lvl>
    <w:lvl w:ilvl="4" w:tplc="08090003" w:tentative="1">
      <w:start w:val="1"/>
      <w:numFmt w:val="bullet"/>
      <w:lvlText w:val="o"/>
      <w:lvlJc w:val="left"/>
      <w:pPr>
        <w:ind w:left="4384" w:hanging="360"/>
      </w:pPr>
      <w:rPr>
        <w:rFonts w:ascii="Courier New" w:hAnsi="Courier New" w:cs="Courier New" w:hint="default"/>
      </w:rPr>
    </w:lvl>
    <w:lvl w:ilvl="5" w:tplc="08090005" w:tentative="1">
      <w:start w:val="1"/>
      <w:numFmt w:val="bullet"/>
      <w:lvlText w:val=""/>
      <w:lvlJc w:val="left"/>
      <w:pPr>
        <w:ind w:left="5104" w:hanging="360"/>
      </w:pPr>
      <w:rPr>
        <w:rFonts w:ascii="Wingdings" w:hAnsi="Wingdings" w:hint="default"/>
      </w:rPr>
    </w:lvl>
    <w:lvl w:ilvl="6" w:tplc="08090001" w:tentative="1">
      <w:start w:val="1"/>
      <w:numFmt w:val="bullet"/>
      <w:lvlText w:val=""/>
      <w:lvlJc w:val="left"/>
      <w:pPr>
        <w:ind w:left="5824" w:hanging="360"/>
      </w:pPr>
      <w:rPr>
        <w:rFonts w:ascii="Symbol" w:hAnsi="Symbol" w:hint="default"/>
      </w:rPr>
    </w:lvl>
    <w:lvl w:ilvl="7" w:tplc="08090003" w:tentative="1">
      <w:start w:val="1"/>
      <w:numFmt w:val="bullet"/>
      <w:lvlText w:val="o"/>
      <w:lvlJc w:val="left"/>
      <w:pPr>
        <w:ind w:left="6544" w:hanging="360"/>
      </w:pPr>
      <w:rPr>
        <w:rFonts w:ascii="Courier New" w:hAnsi="Courier New" w:cs="Courier New" w:hint="default"/>
      </w:rPr>
    </w:lvl>
    <w:lvl w:ilvl="8" w:tplc="08090005" w:tentative="1">
      <w:start w:val="1"/>
      <w:numFmt w:val="bullet"/>
      <w:lvlText w:val=""/>
      <w:lvlJc w:val="left"/>
      <w:pPr>
        <w:ind w:left="7264" w:hanging="360"/>
      </w:pPr>
      <w:rPr>
        <w:rFonts w:ascii="Wingdings" w:hAnsi="Wingdings" w:hint="default"/>
      </w:rPr>
    </w:lvl>
  </w:abstractNum>
  <w:abstractNum w:abstractNumId="25" w15:restartNumberingAfterBreak="0">
    <w:nsid w:val="57B033C5"/>
    <w:multiLevelType w:val="hybridMultilevel"/>
    <w:tmpl w:val="76FE9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F48FE0D"/>
    <w:multiLevelType w:val="hybridMultilevel"/>
    <w:tmpl w:val="8A7C60E8"/>
    <w:lvl w:ilvl="0" w:tplc="119CDA9E">
      <w:start w:val="1"/>
      <w:numFmt w:val="decimal"/>
      <w:lvlText w:val="%1."/>
      <w:lvlJc w:val="left"/>
      <w:pPr>
        <w:ind w:left="720" w:hanging="360"/>
      </w:pPr>
    </w:lvl>
    <w:lvl w:ilvl="1" w:tplc="95148ABA">
      <w:start w:val="1"/>
      <w:numFmt w:val="lowerLetter"/>
      <w:lvlText w:val="%2."/>
      <w:lvlJc w:val="left"/>
      <w:pPr>
        <w:ind w:left="1440" w:hanging="360"/>
      </w:pPr>
    </w:lvl>
    <w:lvl w:ilvl="2" w:tplc="9BE40EE2">
      <w:start w:val="1"/>
      <w:numFmt w:val="lowerRoman"/>
      <w:lvlText w:val="%3."/>
      <w:lvlJc w:val="right"/>
      <w:pPr>
        <w:ind w:left="2160" w:hanging="180"/>
      </w:pPr>
    </w:lvl>
    <w:lvl w:ilvl="3" w:tplc="5328B744">
      <w:start w:val="1"/>
      <w:numFmt w:val="decimal"/>
      <w:lvlText w:val="%4."/>
      <w:lvlJc w:val="left"/>
      <w:pPr>
        <w:ind w:left="2880" w:hanging="360"/>
      </w:pPr>
    </w:lvl>
    <w:lvl w:ilvl="4" w:tplc="1C08E9B0">
      <w:start w:val="1"/>
      <w:numFmt w:val="lowerLetter"/>
      <w:lvlText w:val="%5."/>
      <w:lvlJc w:val="left"/>
      <w:pPr>
        <w:ind w:left="3600" w:hanging="360"/>
      </w:pPr>
    </w:lvl>
    <w:lvl w:ilvl="5" w:tplc="AD54DD82">
      <w:start w:val="1"/>
      <w:numFmt w:val="lowerRoman"/>
      <w:lvlText w:val="%6."/>
      <w:lvlJc w:val="right"/>
      <w:pPr>
        <w:ind w:left="4320" w:hanging="180"/>
      </w:pPr>
    </w:lvl>
    <w:lvl w:ilvl="6" w:tplc="522CB42E">
      <w:start w:val="1"/>
      <w:numFmt w:val="decimal"/>
      <w:lvlText w:val="%7."/>
      <w:lvlJc w:val="left"/>
      <w:pPr>
        <w:ind w:left="5040" w:hanging="360"/>
      </w:pPr>
    </w:lvl>
    <w:lvl w:ilvl="7" w:tplc="CCAEBFFC">
      <w:start w:val="1"/>
      <w:numFmt w:val="lowerLetter"/>
      <w:lvlText w:val="%8."/>
      <w:lvlJc w:val="left"/>
      <w:pPr>
        <w:ind w:left="5760" w:hanging="360"/>
      </w:pPr>
    </w:lvl>
    <w:lvl w:ilvl="8" w:tplc="B8EA8968">
      <w:start w:val="1"/>
      <w:numFmt w:val="lowerRoman"/>
      <w:lvlText w:val="%9."/>
      <w:lvlJc w:val="right"/>
      <w:pPr>
        <w:ind w:left="6480" w:hanging="180"/>
      </w:p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00580E"/>
    <w:multiLevelType w:val="multilevel"/>
    <w:tmpl w:val="B2C6F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1DB30E1"/>
    <w:multiLevelType w:val="hybridMultilevel"/>
    <w:tmpl w:val="C1067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9D17CD"/>
    <w:multiLevelType w:val="hybridMultilevel"/>
    <w:tmpl w:val="A9E2CD7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2167583">
    <w:abstractNumId w:val="3"/>
  </w:num>
  <w:num w:numId="2" w16cid:durableId="2115133035">
    <w:abstractNumId w:val="28"/>
  </w:num>
  <w:num w:numId="3" w16cid:durableId="1959334358">
    <w:abstractNumId w:val="30"/>
  </w:num>
  <w:num w:numId="4" w16cid:durableId="1916698485">
    <w:abstractNumId w:val="5"/>
  </w:num>
  <w:num w:numId="5" w16cid:durableId="293567231">
    <w:abstractNumId w:val="19"/>
  </w:num>
  <w:num w:numId="6" w16cid:durableId="1542746199">
    <w:abstractNumId w:val="41"/>
  </w:num>
  <w:num w:numId="7" w16cid:durableId="2120492762">
    <w:abstractNumId w:val="13"/>
  </w:num>
  <w:num w:numId="8" w16cid:durableId="596333508">
    <w:abstractNumId w:val="25"/>
  </w:num>
  <w:num w:numId="9" w16cid:durableId="1575122790">
    <w:abstractNumId w:val="37"/>
  </w:num>
  <w:num w:numId="10" w16cid:durableId="1676297128">
    <w:abstractNumId w:val="6"/>
  </w:num>
  <w:num w:numId="11" w16cid:durableId="1318802277">
    <w:abstractNumId w:val="1"/>
  </w:num>
  <w:num w:numId="12" w16cid:durableId="171771301">
    <w:abstractNumId w:val="39"/>
  </w:num>
  <w:num w:numId="13" w16cid:durableId="971787952">
    <w:abstractNumId w:val="18"/>
  </w:num>
  <w:num w:numId="14" w16cid:durableId="2441389">
    <w:abstractNumId w:val="0"/>
  </w:num>
  <w:num w:numId="15" w16cid:durableId="1910458345">
    <w:abstractNumId w:val="24"/>
  </w:num>
  <w:num w:numId="16" w16cid:durableId="2059548748">
    <w:abstractNumId w:val="16"/>
  </w:num>
  <w:num w:numId="17" w16cid:durableId="1963028914">
    <w:abstractNumId w:val="31"/>
  </w:num>
  <w:num w:numId="18" w16cid:durableId="2035182668">
    <w:abstractNumId w:val="7"/>
  </w:num>
  <w:num w:numId="19" w16cid:durableId="2103453712">
    <w:abstractNumId w:val="38"/>
  </w:num>
  <w:num w:numId="20" w16cid:durableId="7333584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8433987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2129728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28564817">
    <w:abstractNumId w:val="8"/>
  </w:num>
  <w:num w:numId="24" w16cid:durableId="1119372192">
    <w:abstractNumId w:val="12"/>
  </w:num>
  <w:num w:numId="25" w16cid:durableId="93062117">
    <w:abstractNumId w:val="14"/>
  </w:num>
  <w:num w:numId="26" w16cid:durableId="195504465">
    <w:abstractNumId w:val="35"/>
  </w:num>
  <w:num w:numId="27" w16cid:durableId="1340428804">
    <w:abstractNumId w:val="32"/>
  </w:num>
  <w:num w:numId="28" w16cid:durableId="480511627">
    <w:abstractNumId w:val="34"/>
  </w:num>
  <w:num w:numId="29" w16cid:durableId="549270102">
    <w:abstractNumId w:val="2"/>
  </w:num>
  <w:num w:numId="30" w16cid:durableId="1368985698">
    <w:abstractNumId w:val="10"/>
  </w:num>
  <w:num w:numId="31" w16cid:durableId="920026808">
    <w:abstractNumId w:val="11"/>
  </w:num>
  <w:num w:numId="32" w16cid:durableId="1064911807">
    <w:abstractNumId w:val="17"/>
  </w:num>
  <w:num w:numId="33" w16cid:durableId="902522943">
    <w:abstractNumId w:val="21"/>
  </w:num>
  <w:num w:numId="34" w16cid:durableId="2012760312">
    <w:abstractNumId w:val="36"/>
  </w:num>
  <w:num w:numId="35" w16cid:durableId="411239727">
    <w:abstractNumId w:val="9"/>
  </w:num>
  <w:num w:numId="36" w16cid:durableId="410011598">
    <w:abstractNumId w:val="22"/>
  </w:num>
  <w:num w:numId="37" w16cid:durableId="1858539380">
    <w:abstractNumId w:val="29"/>
  </w:num>
  <w:num w:numId="38" w16cid:durableId="91634490">
    <w:abstractNumId w:val="4"/>
  </w:num>
  <w:num w:numId="39" w16cid:durableId="1709185809">
    <w:abstractNumId w:val="15"/>
  </w:num>
  <w:num w:numId="40" w16cid:durableId="203373279">
    <w:abstractNumId w:val="20"/>
  </w:num>
  <w:num w:numId="41" w16cid:durableId="747531323">
    <w:abstractNumId w:val="40"/>
  </w:num>
  <w:num w:numId="42" w16cid:durableId="1860848953">
    <w:abstractNumId w:val="27"/>
  </w:num>
  <w:num w:numId="43" w16cid:durableId="122672018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0" w:nlCheck="1" w:checkStyle="0"/>
  <w:activeWritingStyle w:appName="MSWord" w:lang="en-GB"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20411"/>
    <w:rsid w:val="000278A7"/>
    <w:rsid w:val="000332F8"/>
    <w:rsid w:val="00077CB4"/>
    <w:rsid w:val="000D683C"/>
    <w:rsid w:val="000F2FA7"/>
    <w:rsid w:val="000F4B7A"/>
    <w:rsid w:val="000F51EB"/>
    <w:rsid w:val="00100C6C"/>
    <w:rsid w:val="001030EE"/>
    <w:rsid w:val="00173EB5"/>
    <w:rsid w:val="00177832"/>
    <w:rsid w:val="001870C1"/>
    <w:rsid w:val="00191705"/>
    <w:rsid w:val="00193C33"/>
    <w:rsid w:val="00197D67"/>
    <w:rsid w:val="001A006A"/>
    <w:rsid w:val="001A5AB7"/>
    <w:rsid w:val="001B4938"/>
    <w:rsid w:val="001C49A5"/>
    <w:rsid w:val="001E293E"/>
    <w:rsid w:val="0021131F"/>
    <w:rsid w:val="002418A7"/>
    <w:rsid w:val="002478D3"/>
    <w:rsid w:val="00266AED"/>
    <w:rsid w:val="00284426"/>
    <w:rsid w:val="00293FC4"/>
    <w:rsid w:val="002B0FD6"/>
    <w:rsid w:val="002B581F"/>
    <w:rsid w:val="002B60A8"/>
    <w:rsid w:val="002B6C2F"/>
    <w:rsid w:val="002D42CE"/>
    <w:rsid w:val="002F179A"/>
    <w:rsid w:val="002F6A9D"/>
    <w:rsid w:val="003029A1"/>
    <w:rsid w:val="003347CF"/>
    <w:rsid w:val="003366DD"/>
    <w:rsid w:val="00341E9B"/>
    <w:rsid w:val="0034644F"/>
    <w:rsid w:val="00353139"/>
    <w:rsid w:val="003628A4"/>
    <w:rsid w:val="003D322F"/>
    <w:rsid w:val="003D8822"/>
    <w:rsid w:val="003F29C3"/>
    <w:rsid w:val="00428894"/>
    <w:rsid w:val="004317A6"/>
    <w:rsid w:val="0044063F"/>
    <w:rsid w:val="00465774"/>
    <w:rsid w:val="00467B12"/>
    <w:rsid w:val="00484755"/>
    <w:rsid w:val="004A2E9F"/>
    <w:rsid w:val="004B182A"/>
    <w:rsid w:val="004B7DF1"/>
    <w:rsid w:val="004C6A7C"/>
    <w:rsid w:val="004E19CB"/>
    <w:rsid w:val="004E221E"/>
    <w:rsid w:val="005009BD"/>
    <w:rsid w:val="00516DDC"/>
    <w:rsid w:val="00562576"/>
    <w:rsid w:val="0056423B"/>
    <w:rsid w:val="005C6BBB"/>
    <w:rsid w:val="005D63D5"/>
    <w:rsid w:val="005D6A6F"/>
    <w:rsid w:val="005E060A"/>
    <w:rsid w:val="005E74EA"/>
    <w:rsid w:val="00610A2C"/>
    <w:rsid w:val="00640D95"/>
    <w:rsid w:val="006519E2"/>
    <w:rsid w:val="00656C56"/>
    <w:rsid w:val="006C4A4D"/>
    <w:rsid w:val="006E1963"/>
    <w:rsid w:val="00720B9B"/>
    <w:rsid w:val="007237D8"/>
    <w:rsid w:val="007324BE"/>
    <w:rsid w:val="0075D25D"/>
    <w:rsid w:val="0078013A"/>
    <w:rsid w:val="00786A6D"/>
    <w:rsid w:val="007A2F59"/>
    <w:rsid w:val="007B0B05"/>
    <w:rsid w:val="007B2C71"/>
    <w:rsid w:val="007D298A"/>
    <w:rsid w:val="007D36EA"/>
    <w:rsid w:val="007D440B"/>
    <w:rsid w:val="007F687D"/>
    <w:rsid w:val="00800D09"/>
    <w:rsid w:val="0081293B"/>
    <w:rsid w:val="00814230"/>
    <w:rsid w:val="0083215B"/>
    <w:rsid w:val="00847F86"/>
    <w:rsid w:val="008500D8"/>
    <w:rsid w:val="0087519B"/>
    <w:rsid w:val="008773A1"/>
    <w:rsid w:val="00885ADF"/>
    <w:rsid w:val="008978D1"/>
    <w:rsid w:val="008A582A"/>
    <w:rsid w:val="008E706F"/>
    <w:rsid w:val="008F05B6"/>
    <w:rsid w:val="009219B3"/>
    <w:rsid w:val="00926380"/>
    <w:rsid w:val="00951620"/>
    <w:rsid w:val="009602A5"/>
    <w:rsid w:val="009B6364"/>
    <w:rsid w:val="009C0C80"/>
    <w:rsid w:val="009D0F5E"/>
    <w:rsid w:val="009E9055"/>
    <w:rsid w:val="00A043F1"/>
    <w:rsid w:val="00A10E54"/>
    <w:rsid w:val="00A34A01"/>
    <w:rsid w:val="00A44906"/>
    <w:rsid w:val="00A667A6"/>
    <w:rsid w:val="00AD5904"/>
    <w:rsid w:val="00B476B9"/>
    <w:rsid w:val="00B50D90"/>
    <w:rsid w:val="00B852A7"/>
    <w:rsid w:val="00BA7FED"/>
    <w:rsid w:val="00BC4073"/>
    <w:rsid w:val="00BC42EC"/>
    <w:rsid w:val="00BC6579"/>
    <w:rsid w:val="00BD5388"/>
    <w:rsid w:val="00BD5554"/>
    <w:rsid w:val="00BE0ACE"/>
    <w:rsid w:val="00BE288D"/>
    <w:rsid w:val="00BE6090"/>
    <w:rsid w:val="00BF69BC"/>
    <w:rsid w:val="00C1704D"/>
    <w:rsid w:val="00C23E67"/>
    <w:rsid w:val="00C26D16"/>
    <w:rsid w:val="00C47A6C"/>
    <w:rsid w:val="00C6336F"/>
    <w:rsid w:val="00C82C1C"/>
    <w:rsid w:val="00CC4BC1"/>
    <w:rsid w:val="00CE48ED"/>
    <w:rsid w:val="00D1745B"/>
    <w:rsid w:val="00D25226"/>
    <w:rsid w:val="00D52E56"/>
    <w:rsid w:val="00D74C4D"/>
    <w:rsid w:val="00D76291"/>
    <w:rsid w:val="00D91446"/>
    <w:rsid w:val="00DA5052"/>
    <w:rsid w:val="00DB77A1"/>
    <w:rsid w:val="00DE7795"/>
    <w:rsid w:val="00DF0184"/>
    <w:rsid w:val="00E05AC7"/>
    <w:rsid w:val="00E12D45"/>
    <w:rsid w:val="00E13554"/>
    <w:rsid w:val="00E15E6C"/>
    <w:rsid w:val="00E2099B"/>
    <w:rsid w:val="00E22DF1"/>
    <w:rsid w:val="00E87583"/>
    <w:rsid w:val="00EB5174"/>
    <w:rsid w:val="00EF0CF2"/>
    <w:rsid w:val="00F005DC"/>
    <w:rsid w:val="00F10C26"/>
    <w:rsid w:val="00F26DF6"/>
    <w:rsid w:val="00F5009A"/>
    <w:rsid w:val="00F61F9E"/>
    <w:rsid w:val="00F6445B"/>
    <w:rsid w:val="00F94356"/>
    <w:rsid w:val="00FA2F54"/>
    <w:rsid w:val="00FA541E"/>
    <w:rsid w:val="00FA655E"/>
    <w:rsid w:val="00FD657B"/>
    <w:rsid w:val="010D158D"/>
    <w:rsid w:val="011AC506"/>
    <w:rsid w:val="01220B2A"/>
    <w:rsid w:val="01299487"/>
    <w:rsid w:val="0132397B"/>
    <w:rsid w:val="0137117C"/>
    <w:rsid w:val="013C5D87"/>
    <w:rsid w:val="0140DE36"/>
    <w:rsid w:val="016DA5CD"/>
    <w:rsid w:val="016EF737"/>
    <w:rsid w:val="01913E25"/>
    <w:rsid w:val="019361CF"/>
    <w:rsid w:val="0194DA12"/>
    <w:rsid w:val="01C015D2"/>
    <w:rsid w:val="01C93D63"/>
    <w:rsid w:val="01D6D336"/>
    <w:rsid w:val="01F00418"/>
    <w:rsid w:val="01F5A4BA"/>
    <w:rsid w:val="01FC96DB"/>
    <w:rsid w:val="02314069"/>
    <w:rsid w:val="024A44AB"/>
    <w:rsid w:val="0263633D"/>
    <w:rsid w:val="026F1441"/>
    <w:rsid w:val="0287CE42"/>
    <w:rsid w:val="0298E238"/>
    <w:rsid w:val="02BAA45E"/>
    <w:rsid w:val="02D2A0E0"/>
    <w:rsid w:val="02EADE97"/>
    <w:rsid w:val="0311B9E0"/>
    <w:rsid w:val="0330AA73"/>
    <w:rsid w:val="0338854D"/>
    <w:rsid w:val="0338C210"/>
    <w:rsid w:val="0338C771"/>
    <w:rsid w:val="0370E02D"/>
    <w:rsid w:val="038709CD"/>
    <w:rsid w:val="03BB2ABF"/>
    <w:rsid w:val="03C719B4"/>
    <w:rsid w:val="03E4AAF1"/>
    <w:rsid w:val="03F7B974"/>
    <w:rsid w:val="04038AE0"/>
    <w:rsid w:val="0406BE2C"/>
    <w:rsid w:val="0407E105"/>
    <w:rsid w:val="0434B299"/>
    <w:rsid w:val="0459B121"/>
    <w:rsid w:val="04705FEE"/>
    <w:rsid w:val="047D4461"/>
    <w:rsid w:val="04D28ABD"/>
    <w:rsid w:val="04D9665B"/>
    <w:rsid w:val="04DB4BE1"/>
    <w:rsid w:val="04DCA486"/>
    <w:rsid w:val="04EB06F0"/>
    <w:rsid w:val="056E2D55"/>
    <w:rsid w:val="05852E9E"/>
    <w:rsid w:val="05AE8583"/>
    <w:rsid w:val="05BF8727"/>
    <w:rsid w:val="05D6070D"/>
    <w:rsid w:val="05D7AD93"/>
    <w:rsid w:val="0600BBDA"/>
    <w:rsid w:val="06144F59"/>
    <w:rsid w:val="06244C7F"/>
    <w:rsid w:val="06261005"/>
    <w:rsid w:val="064FB7EB"/>
    <w:rsid w:val="06A67327"/>
    <w:rsid w:val="06A956B8"/>
    <w:rsid w:val="06AEB018"/>
    <w:rsid w:val="06B57509"/>
    <w:rsid w:val="06B9C07D"/>
    <w:rsid w:val="06CEA436"/>
    <w:rsid w:val="06E2A830"/>
    <w:rsid w:val="06F761B4"/>
    <w:rsid w:val="071263BF"/>
    <w:rsid w:val="07185AA7"/>
    <w:rsid w:val="0739E7E7"/>
    <w:rsid w:val="073D2651"/>
    <w:rsid w:val="0767B876"/>
    <w:rsid w:val="07A8C435"/>
    <w:rsid w:val="07E4A80E"/>
    <w:rsid w:val="07E59E67"/>
    <w:rsid w:val="07EABD46"/>
    <w:rsid w:val="082FC96F"/>
    <w:rsid w:val="083AFABF"/>
    <w:rsid w:val="083C5FA2"/>
    <w:rsid w:val="0845A9D1"/>
    <w:rsid w:val="0848CD33"/>
    <w:rsid w:val="0858B3B6"/>
    <w:rsid w:val="08643DFB"/>
    <w:rsid w:val="086A7497"/>
    <w:rsid w:val="0875A8CB"/>
    <w:rsid w:val="087674AE"/>
    <w:rsid w:val="08778B12"/>
    <w:rsid w:val="087C009B"/>
    <w:rsid w:val="089CB3E0"/>
    <w:rsid w:val="08A586BD"/>
    <w:rsid w:val="08E2A85C"/>
    <w:rsid w:val="08FE6187"/>
    <w:rsid w:val="090DA7CF"/>
    <w:rsid w:val="09281FB4"/>
    <w:rsid w:val="093CCDEA"/>
    <w:rsid w:val="09505229"/>
    <w:rsid w:val="096C20AA"/>
    <w:rsid w:val="09B74FDD"/>
    <w:rsid w:val="09C869BF"/>
    <w:rsid w:val="09C9C99D"/>
    <w:rsid w:val="09CAD35A"/>
    <w:rsid w:val="09E3768D"/>
    <w:rsid w:val="0A016AC2"/>
    <w:rsid w:val="0A08D9EA"/>
    <w:rsid w:val="0AA06A07"/>
    <w:rsid w:val="0AD036CA"/>
    <w:rsid w:val="0AD68562"/>
    <w:rsid w:val="0AE7C07C"/>
    <w:rsid w:val="0AEE7F97"/>
    <w:rsid w:val="0B0ED066"/>
    <w:rsid w:val="0B15D97D"/>
    <w:rsid w:val="0B4839ED"/>
    <w:rsid w:val="0B61B62F"/>
    <w:rsid w:val="0B643A20"/>
    <w:rsid w:val="0B769458"/>
    <w:rsid w:val="0B8AE10C"/>
    <w:rsid w:val="0BA5C793"/>
    <w:rsid w:val="0BEDB9CE"/>
    <w:rsid w:val="0BEE87F4"/>
    <w:rsid w:val="0C2CFD07"/>
    <w:rsid w:val="0C4D3617"/>
    <w:rsid w:val="0C7255C3"/>
    <w:rsid w:val="0C7A003B"/>
    <w:rsid w:val="0C8CAE8D"/>
    <w:rsid w:val="0CCB9835"/>
    <w:rsid w:val="0CED8B9B"/>
    <w:rsid w:val="0CF93F94"/>
    <w:rsid w:val="0CFEC497"/>
    <w:rsid w:val="0D0D75D4"/>
    <w:rsid w:val="0D0FD0C5"/>
    <w:rsid w:val="0D1DB0E6"/>
    <w:rsid w:val="0D2DF4AB"/>
    <w:rsid w:val="0D5CD08B"/>
    <w:rsid w:val="0D63B5A7"/>
    <w:rsid w:val="0D867E81"/>
    <w:rsid w:val="0DC82A13"/>
    <w:rsid w:val="0DE90678"/>
    <w:rsid w:val="0E26D355"/>
    <w:rsid w:val="0E2DC2B8"/>
    <w:rsid w:val="0E329B39"/>
    <w:rsid w:val="0E4D7A3F"/>
    <w:rsid w:val="0E554208"/>
    <w:rsid w:val="0E8CD39B"/>
    <w:rsid w:val="0EABA126"/>
    <w:rsid w:val="0EB63C4C"/>
    <w:rsid w:val="0EC6AB7A"/>
    <w:rsid w:val="0ECF0709"/>
    <w:rsid w:val="0ED37F7F"/>
    <w:rsid w:val="0EE4BB7E"/>
    <w:rsid w:val="0EFF9FA0"/>
    <w:rsid w:val="0F11D155"/>
    <w:rsid w:val="0F486E6E"/>
    <w:rsid w:val="0F4E84EC"/>
    <w:rsid w:val="0F7B057D"/>
    <w:rsid w:val="0F8208A0"/>
    <w:rsid w:val="0FA3644E"/>
    <w:rsid w:val="0FA76955"/>
    <w:rsid w:val="0FD68C7E"/>
    <w:rsid w:val="0FEF079F"/>
    <w:rsid w:val="10143D7B"/>
    <w:rsid w:val="102ADFF7"/>
    <w:rsid w:val="10477187"/>
    <w:rsid w:val="1054B8F8"/>
    <w:rsid w:val="1075867C"/>
    <w:rsid w:val="107640D7"/>
    <w:rsid w:val="10894CA0"/>
    <w:rsid w:val="10E92397"/>
    <w:rsid w:val="1113A489"/>
    <w:rsid w:val="11207E03"/>
    <w:rsid w:val="11220C1D"/>
    <w:rsid w:val="11397787"/>
    <w:rsid w:val="114EC038"/>
    <w:rsid w:val="1153FA32"/>
    <w:rsid w:val="117A20E1"/>
    <w:rsid w:val="119C8C07"/>
    <w:rsid w:val="119CE9A5"/>
    <w:rsid w:val="11CC9D45"/>
    <w:rsid w:val="11EB2F6E"/>
    <w:rsid w:val="12208E5E"/>
    <w:rsid w:val="1225447A"/>
    <w:rsid w:val="123ED02C"/>
    <w:rsid w:val="129ADB2E"/>
    <w:rsid w:val="12BDDC7E"/>
    <w:rsid w:val="12FABFE7"/>
    <w:rsid w:val="1303C1EF"/>
    <w:rsid w:val="1305EC88"/>
    <w:rsid w:val="1332DA80"/>
    <w:rsid w:val="133AD9B9"/>
    <w:rsid w:val="137C8609"/>
    <w:rsid w:val="13A4A3BA"/>
    <w:rsid w:val="140A1781"/>
    <w:rsid w:val="140D86C9"/>
    <w:rsid w:val="1411D0C7"/>
    <w:rsid w:val="14209C5F"/>
    <w:rsid w:val="14656B87"/>
    <w:rsid w:val="14953874"/>
    <w:rsid w:val="14970D35"/>
    <w:rsid w:val="14C4AF0B"/>
    <w:rsid w:val="14C62648"/>
    <w:rsid w:val="14DE035B"/>
    <w:rsid w:val="15032316"/>
    <w:rsid w:val="150979CF"/>
    <w:rsid w:val="1542944D"/>
    <w:rsid w:val="154F518E"/>
    <w:rsid w:val="1591044A"/>
    <w:rsid w:val="1594CE31"/>
    <w:rsid w:val="1596CC3C"/>
    <w:rsid w:val="15A9572A"/>
    <w:rsid w:val="15CA681D"/>
    <w:rsid w:val="1621F2B7"/>
    <w:rsid w:val="16523E6F"/>
    <w:rsid w:val="1653B0A6"/>
    <w:rsid w:val="165BD9CC"/>
    <w:rsid w:val="165D3733"/>
    <w:rsid w:val="16715DB6"/>
    <w:rsid w:val="16825B3A"/>
    <w:rsid w:val="16A4D4D2"/>
    <w:rsid w:val="16B6E15A"/>
    <w:rsid w:val="16BB6354"/>
    <w:rsid w:val="16C2F653"/>
    <w:rsid w:val="16DCE1C1"/>
    <w:rsid w:val="16EB1ADB"/>
    <w:rsid w:val="17006C96"/>
    <w:rsid w:val="173733A1"/>
    <w:rsid w:val="17559B5C"/>
    <w:rsid w:val="175ECDBF"/>
    <w:rsid w:val="17843614"/>
    <w:rsid w:val="178FE8BE"/>
    <w:rsid w:val="1791CD35"/>
    <w:rsid w:val="1791D1BF"/>
    <w:rsid w:val="17A926F8"/>
    <w:rsid w:val="17A9DFD8"/>
    <w:rsid w:val="17BC63F9"/>
    <w:rsid w:val="1817E329"/>
    <w:rsid w:val="18607A06"/>
    <w:rsid w:val="18837F71"/>
    <w:rsid w:val="1887F350"/>
    <w:rsid w:val="188A5083"/>
    <w:rsid w:val="189AF53F"/>
    <w:rsid w:val="18A70ACB"/>
    <w:rsid w:val="19093FA0"/>
    <w:rsid w:val="1926027C"/>
    <w:rsid w:val="193451A6"/>
    <w:rsid w:val="19353B68"/>
    <w:rsid w:val="19A197EE"/>
    <w:rsid w:val="19A35CA7"/>
    <w:rsid w:val="19BE9A3F"/>
    <w:rsid w:val="19D29AEF"/>
    <w:rsid w:val="19E018E6"/>
    <w:rsid w:val="19E5BAC4"/>
    <w:rsid w:val="19F64153"/>
    <w:rsid w:val="1A0E7D52"/>
    <w:rsid w:val="1A245648"/>
    <w:rsid w:val="1A3D2B68"/>
    <w:rsid w:val="1A3E734F"/>
    <w:rsid w:val="1A41C716"/>
    <w:rsid w:val="1A4FFB02"/>
    <w:rsid w:val="1A63719B"/>
    <w:rsid w:val="1A8560BC"/>
    <w:rsid w:val="1A9D58ED"/>
    <w:rsid w:val="1AEC539C"/>
    <w:rsid w:val="1B0B47D0"/>
    <w:rsid w:val="1B6F227F"/>
    <w:rsid w:val="1B714A84"/>
    <w:rsid w:val="1B8A242E"/>
    <w:rsid w:val="1B93050F"/>
    <w:rsid w:val="1BC35B33"/>
    <w:rsid w:val="1BD19903"/>
    <w:rsid w:val="1BD8FBC9"/>
    <w:rsid w:val="1BF24949"/>
    <w:rsid w:val="1C0697DD"/>
    <w:rsid w:val="1C2059B3"/>
    <w:rsid w:val="1C5B2F52"/>
    <w:rsid w:val="1C64BEC4"/>
    <w:rsid w:val="1C86159E"/>
    <w:rsid w:val="1C914122"/>
    <w:rsid w:val="1C939465"/>
    <w:rsid w:val="1CA3C983"/>
    <w:rsid w:val="1CA776CB"/>
    <w:rsid w:val="1CB67AD9"/>
    <w:rsid w:val="1CC27030"/>
    <w:rsid w:val="1CED12F7"/>
    <w:rsid w:val="1D1E6D6E"/>
    <w:rsid w:val="1D220A0A"/>
    <w:rsid w:val="1D25F48F"/>
    <w:rsid w:val="1D27FB9F"/>
    <w:rsid w:val="1D2BECB3"/>
    <w:rsid w:val="1D4C43C5"/>
    <w:rsid w:val="1D5147F8"/>
    <w:rsid w:val="1D6F2890"/>
    <w:rsid w:val="1D74C7F3"/>
    <w:rsid w:val="1DA9EEED"/>
    <w:rsid w:val="1DAC9E92"/>
    <w:rsid w:val="1DBEE6E4"/>
    <w:rsid w:val="1DEC35A8"/>
    <w:rsid w:val="1E0B478B"/>
    <w:rsid w:val="1E1A046F"/>
    <w:rsid w:val="1E308217"/>
    <w:rsid w:val="1E382B21"/>
    <w:rsid w:val="1E477BCE"/>
    <w:rsid w:val="1E4EB925"/>
    <w:rsid w:val="1E61AEA4"/>
    <w:rsid w:val="1EC9B276"/>
    <w:rsid w:val="1EF3AEB6"/>
    <w:rsid w:val="1F201757"/>
    <w:rsid w:val="1F3D9752"/>
    <w:rsid w:val="1F48D3A1"/>
    <w:rsid w:val="1F678F08"/>
    <w:rsid w:val="1F68C62E"/>
    <w:rsid w:val="1F78A5CD"/>
    <w:rsid w:val="1F9BA607"/>
    <w:rsid w:val="1FBDD2DD"/>
    <w:rsid w:val="1FEA3B38"/>
    <w:rsid w:val="200EE680"/>
    <w:rsid w:val="20129E2B"/>
    <w:rsid w:val="203BE076"/>
    <w:rsid w:val="20658C35"/>
    <w:rsid w:val="209447D9"/>
    <w:rsid w:val="20A16F3B"/>
    <w:rsid w:val="20ECF700"/>
    <w:rsid w:val="20F773C2"/>
    <w:rsid w:val="2100B780"/>
    <w:rsid w:val="2115AE4F"/>
    <w:rsid w:val="2123F780"/>
    <w:rsid w:val="2142D65D"/>
    <w:rsid w:val="2147459A"/>
    <w:rsid w:val="21751350"/>
    <w:rsid w:val="21829C5C"/>
    <w:rsid w:val="21D44F69"/>
    <w:rsid w:val="21E3A82A"/>
    <w:rsid w:val="21F965B2"/>
    <w:rsid w:val="222D4F83"/>
    <w:rsid w:val="225DE62C"/>
    <w:rsid w:val="2283AEFF"/>
    <w:rsid w:val="2295965C"/>
    <w:rsid w:val="22AE89CF"/>
    <w:rsid w:val="22BABC19"/>
    <w:rsid w:val="22FBDEA1"/>
    <w:rsid w:val="2310E3B1"/>
    <w:rsid w:val="23304407"/>
    <w:rsid w:val="233D1EA5"/>
    <w:rsid w:val="233F6F98"/>
    <w:rsid w:val="234C1B20"/>
    <w:rsid w:val="238D5D55"/>
    <w:rsid w:val="23AD35FB"/>
    <w:rsid w:val="23B82276"/>
    <w:rsid w:val="23C664E4"/>
    <w:rsid w:val="2404AC35"/>
    <w:rsid w:val="240D86D2"/>
    <w:rsid w:val="242B3A06"/>
    <w:rsid w:val="2470C266"/>
    <w:rsid w:val="2472CDD5"/>
    <w:rsid w:val="2477BE2F"/>
    <w:rsid w:val="24791AD8"/>
    <w:rsid w:val="2482391E"/>
    <w:rsid w:val="2486AB9E"/>
    <w:rsid w:val="24872C9F"/>
    <w:rsid w:val="248BC694"/>
    <w:rsid w:val="24BAFF97"/>
    <w:rsid w:val="25005100"/>
    <w:rsid w:val="252AD1C8"/>
    <w:rsid w:val="257F4610"/>
    <w:rsid w:val="25D95F22"/>
    <w:rsid w:val="25F6E9EA"/>
    <w:rsid w:val="2625196A"/>
    <w:rsid w:val="26337F63"/>
    <w:rsid w:val="2638B584"/>
    <w:rsid w:val="26462183"/>
    <w:rsid w:val="26488473"/>
    <w:rsid w:val="2656CB70"/>
    <w:rsid w:val="26794585"/>
    <w:rsid w:val="267B1D00"/>
    <w:rsid w:val="2685792D"/>
    <w:rsid w:val="2691D55D"/>
    <w:rsid w:val="26AC5CEC"/>
    <w:rsid w:val="26CD79CB"/>
    <w:rsid w:val="271031FF"/>
    <w:rsid w:val="2711C6E5"/>
    <w:rsid w:val="2731C709"/>
    <w:rsid w:val="2734BFA7"/>
    <w:rsid w:val="274A7B8F"/>
    <w:rsid w:val="27674DE4"/>
    <w:rsid w:val="2772A8D6"/>
    <w:rsid w:val="2785E70C"/>
    <w:rsid w:val="278C1195"/>
    <w:rsid w:val="27BBDD40"/>
    <w:rsid w:val="27E4BFE0"/>
    <w:rsid w:val="281545DD"/>
    <w:rsid w:val="2857523A"/>
    <w:rsid w:val="286E222C"/>
    <w:rsid w:val="28895EDF"/>
    <w:rsid w:val="28A4B3AF"/>
    <w:rsid w:val="28A7A5BB"/>
    <w:rsid w:val="28A8986A"/>
    <w:rsid w:val="28ABDAD2"/>
    <w:rsid w:val="28B1D831"/>
    <w:rsid w:val="28B9B1E9"/>
    <w:rsid w:val="28DF819E"/>
    <w:rsid w:val="28FA7D02"/>
    <w:rsid w:val="291AF8D7"/>
    <w:rsid w:val="293D311C"/>
    <w:rsid w:val="296B2025"/>
    <w:rsid w:val="29A374CA"/>
    <w:rsid w:val="29CE735F"/>
    <w:rsid w:val="29DCAB8F"/>
    <w:rsid w:val="29ED5A1D"/>
    <w:rsid w:val="29F7A4DA"/>
    <w:rsid w:val="2A0C651D"/>
    <w:rsid w:val="2A2153F1"/>
    <w:rsid w:val="2A335838"/>
    <w:rsid w:val="2A6439A1"/>
    <w:rsid w:val="2A78D9A9"/>
    <w:rsid w:val="2A89C324"/>
    <w:rsid w:val="2A9B0361"/>
    <w:rsid w:val="2A9C296B"/>
    <w:rsid w:val="2AB3C136"/>
    <w:rsid w:val="2ACCEF15"/>
    <w:rsid w:val="2ADF122D"/>
    <w:rsid w:val="2AE31EF8"/>
    <w:rsid w:val="2AF142CC"/>
    <w:rsid w:val="2B21A514"/>
    <w:rsid w:val="2B2E7A8F"/>
    <w:rsid w:val="2B50D9BE"/>
    <w:rsid w:val="2B7C3912"/>
    <w:rsid w:val="2BC89B71"/>
    <w:rsid w:val="2BDB5B66"/>
    <w:rsid w:val="2BDE9A45"/>
    <w:rsid w:val="2BDF467D"/>
    <w:rsid w:val="2BF70D19"/>
    <w:rsid w:val="2C2ADE29"/>
    <w:rsid w:val="2C470865"/>
    <w:rsid w:val="2C522084"/>
    <w:rsid w:val="2C567A0D"/>
    <w:rsid w:val="2C6A90A8"/>
    <w:rsid w:val="2C82D014"/>
    <w:rsid w:val="2C9C9A81"/>
    <w:rsid w:val="2CAAAE6D"/>
    <w:rsid w:val="2CACD6DB"/>
    <w:rsid w:val="2CB0E509"/>
    <w:rsid w:val="2CDC1348"/>
    <w:rsid w:val="2CEA81CF"/>
    <w:rsid w:val="2CFBEFB0"/>
    <w:rsid w:val="2D0448C3"/>
    <w:rsid w:val="2D072CB2"/>
    <w:rsid w:val="2D0A06F5"/>
    <w:rsid w:val="2D29376B"/>
    <w:rsid w:val="2D4405DF"/>
    <w:rsid w:val="2D7B16DE"/>
    <w:rsid w:val="2D82DD66"/>
    <w:rsid w:val="2DAD698D"/>
    <w:rsid w:val="2DE47930"/>
    <w:rsid w:val="2DFEA864"/>
    <w:rsid w:val="2E070F5B"/>
    <w:rsid w:val="2E276355"/>
    <w:rsid w:val="2E282097"/>
    <w:rsid w:val="2E4CB56A"/>
    <w:rsid w:val="2E4EF0C3"/>
    <w:rsid w:val="2E8CE69A"/>
    <w:rsid w:val="2E9B7664"/>
    <w:rsid w:val="2EA864BE"/>
    <w:rsid w:val="2ED8BF59"/>
    <w:rsid w:val="2F4B816B"/>
    <w:rsid w:val="2F6682AB"/>
    <w:rsid w:val="2F70EC22"/>
    <w:rsid w:val="2F769678"/>
    <w:rsid w:val="2FA9873F"/>
    <w:rsid w:val="2FAC72A0"/>
    <w:rsid w:val="2FB211B9"/>
    <w:rsid w:val="2FC3F0F8"/>
    <w:rsid w:val="2FC49C3D"/>
    <w:rsid w:val="2FE885CB"/>
    <w:rsid w:val="2FE91D4E"/>
    <w:rsid w:val="2FF485E2"/>
    <w:rsid w:val="301910F2"/>
    <w:rsid w:val="302110D0"/>
    <w:rsid w:val="3041ECFD"/>
    <w:rsid w:val="305EE43E"/>
    <w:rsid w:val="305FB125"/>
    <w:rsid w:val="30778681"/>
    <w:rsid w:val="30B27D02"/>
    <w:rsid w:val="30CC8E1E"/>
    <w:rsid w:val="310BD561"/>
    <w:rsid w:val="311E590C"/>
    <w:rsid w:val="31368BFB"/>
    <w:rsid w:val="31496EAD"/>
    <w:rsid w:val="3151B9EC"/>
    <w:rsid w:val="31711EE4"/>
    <w:rsid w:val="318047FE"/>
    <w:rsid w:val="31905643"/>
    <w:rsid w:val="31A536E0"/>
    <w:rsid w:val="31A9E1A1"/>
    <w:rsid w:val="31AAE168"/>
    <w:rsid w:val="31BB4F9D"/>
    <w:rsid w:val="31FC4D9F"/>
    <w:rsid w:val="320FE0B3"/>
    <w:rsid w:val="32139B36"/>
    <w:rsid w:val="322E7355"/>
    <w:rsid w:val="32600752"/>
    <w:rsid w:val="3265D1B0"/>
    <w:rsid w:val="32664E9D"/>
    <w:rsid w:val="327F9C1D"/>
    <w:rsid w:val="32D15535"/>
    <w:rsid w:val="32EA2412"/>
    <w:rsid w:val="32EDEBC1"/>
    <w:rsid w:val="331021B4"/>
    <w:rsid w:val="3312CC0B"/>
    <w:rsid w:val="332C26A4"/>
    <w:rsid w:val="33431C82"/>
    <w:rsid w:val="33704495"/>
    <w:rsid w:val="33710DEA"/>
    <w:rsid w:val="3372D716"/>
    <w:rsid w:val="338C3AEC"/>
    <w:rsid w:val="33BE56A3"/>
    <w:rsid w:val="33C3881D"/>
    <w:rsid w:val="33D6E5D1"/>
    <w:rsid w:val="341DCC98"/>
    <w:rsid w:val="3437A481"/>
    <w:rsid w:val="343CE41F"/>
    <w:rsid w:val="344CC210"/>
    <w:rsid w:val="34533196"/>
    <w:rsid w:val="345562EF"/>
    <w:rsid w:val="345E1606"/>
    <w:rsid w:val="3472D0F7"/>
    <w:rsid w:val="348DE1F9"/>
    <w:rsid w:val="348DF9B9"/>
    <w:rsid w:val="3497621B"/>
    <w:rsid w:val="349C97F5"/>
    <w:rsid w:val="34B9FF64"/>
    <w:rsid w:val="34C7F705"/>
    <w:rsid w:val="34D513D6"/>
    <w:rsid w:val="34F567AF"/>
    <w:rsid w:val="350F879D"/>
    <w:rsid w:val="35687D8D"/>
    <w:rsid w:val="35927D1E"/>
    <w:rsid w:val="35BF2110"/>
    <w:rsid w:val="35C901A8"/>
    <w:rsid w:val="35E0FEC7"/>
    <w:rsid w:val="35EE0F46"/>
    <w:rsid w:val="35EF00A2"/>
    <w:rsid w:val="3604D131"/>
    <w:rsid w:val="360A81F6"/>
    <w:rsid w:val="3611E6A6"/>
    <w:rsid w:val="36149448"/>
    <w:rsid w:val="363DA023"/>
    <w:rsid w:val="364459A3"/>
    <w:rsid w:val="3650D35F"/>
    <w:rsid w:val="3655C49F"/>
    <w:rsid w:val="365B1B3D"/>
    <w:rsid w:val="36674A30"/>
    <w:rsid w:val="36722A7A"/>
    <w:rsid w:val="3673048C"/>
    <w:rsid w:val="3678AA86"/>
    <w:rsid w:val="3683A659"/>
    <w:rsid w:val="368C6B5F"/>
    <w:rsid w:val="36B5605D"/>
    <w:rsid w:val="36DCBCE3"/>
    <w:rsid w:val="36FA3E97"/>
    <w:rsid w:val="370DD488"/>
    <w:rsid w:val="371EEB1D"/>
    <w:rsid w:val="3725C0FE"/>
    <w:rsid w:val="373D23DC"/>
    <w:rsid w:val="373D66E9"/>
    <w:rsid w:val="374E6179"/>
    <w:rsid w:val="37606E17"/>
    <w:rsid w:val="37D18918"/>
    <w:rsid w:val="37D8AD05"/>
    <w:rsid w:val="37E8E89E"/>
    <w:rsid w:val="37F9B2EE"/>
    <w:rsid w:val="37FF97C7"/>
    <w:rsid w:val="382278D4"/>
    <w:rsid w:val="382F187D"/>
    <w:rsid w:val="383FDEE5"/>
    <w:rsid w:val="38682D1B"/>
    <w:rsid w:val="386A64CD"/>
    <w:rsid w:val="38BBEAD7"/>
    <w:rsid w:val="38D529FC"/>
    <w:rsid w:val="38D855CE"/>
    <w:rsid w:val="3911D598"/>
    <w:rsid w:val="395CA76C"/>
    <w:rsid w:val="3961531C"/>
    <w:rsid w:val="397A13EE"/>
    <w:rsid w:val="39893175"/>
    <w:rsid w:val="399C2FBF"/>
    <w:rsid w:val="39A61DB5"/>
    <w:rsid w:val="39A7C2B6"/>
    <w:rsid w:val="39C6144E"/>
    <w:rsid w:val="3A13097E"/>
    <w:rsid w:val="3A37A327"/>
    <w:rsid w:val="3A6DF807"/>
    <w:rsid w:val="3AAC20D8"/>
    <w:rsid w:val="3AC4FA2C"/>
    <w:rsid w:val="3AE4759B"/>
    <w:rsid w:val="3B2B3872"/>
    <w:rsid w:val="3B373889"/>
    <w:rsid w:val="3B5008AD"/>
    <w:rsid w:val="3B71A9A6"/>
    <w:rsid w:val="3BA97CC3"/>
    <w:rsid w:val="3BB63EAE"/>
    <w:rsid w:val="3BBCE10B"/>
    <w:rsid w:val="3BD7BE13"/>
    <w:rsid w:val="3BDF83A3"/>
    <w:rsid w:val="3C27F4F4"/>
    <w:rsid w:val="3C5CAEF8"/>
    <w:rsid w:val="3C6DB0E9"/>
    <w:rsid w:val="3C79B0FE"/>
    <w:rsid w:val="3C838E4D"/>
    <w:rsid w:val="3C8D3C4F"/>
    <w:rsid w:val="3C8F6986"/>
    <w:rsid w:val="3C990874"/>
    <w:rsid w:val="3C9C038F"/>
    <w:rsid w:val="3CC708D3"/>
    <w:rsid w:val="3CCACBFA"/>
    <w:rsid w:val="3CD308EA"/>
    <w:rsid w:val="3CFC43A9"/>
    <w:rsid w:val="3D089D11"/>
    <w:rsid w:val="3D35F0AA"/>
    <w:rsid w:val="3D44145F"/>
    <w:rsid w:val="3D497DC8"/>
    <w:rsid w:val="3D81C546"/>
    <w:rsid w:val="3D8EA8D7"/>
    <w:rsid w:val="3D987A47"/>
    <w:rsid w:val="3DA6AA7E"/>
    <w:rsid w:val="3DAAC9E0"/>
    <w:rsid w:val="3DB3989C"/>
    <w:rsid w:val="3DE1D769"/>
    <w:rsid w:val="3E006AC8"/>
    <w:rsid w:val="3E0E434B"/>
    <w:rsid w:val="3E3033A0"/>
    <w:rsid w:val="3E48535D"/>
    <w:rsid w:val="3E52E6C4"/>
    <w:rsid w:val="3E7663D0"/>
    <w:rsid w:val="3E8AF4B3"/>
    <w:rsid w:val="3ED5A286"/>
    <w:rsid w:val="3ED88621"/>
    <w:rsid w:val="3EDD8AB0"/>
    <w:rsid w:val="3EDE2A91"/>
    <w:rsid w:val="3EE7A585"/>
    <w:rsid w:val="3F203707"/>
    <w:rsid w:val="3F548FEA"/>
    <w:rsid w:val="3F6DDA32"/>
    <w:rsid w:val="3F8FB227"/>
    <w:rsid w:val="3FDA851E"/>
    <w:rsid w:val="3FE20248"/>
    <w:rsid w:val="3FF3330A"/>
    <w:rsid w:val="3FFA49FC"/>
    <w:rsid w:val="401FE8DC"/>
    <w:rsid w:val="40229330"/>
    <w:rsid w:val="404E1C93"/>
    <w:rsid w:val="4059B09F"/>
    <w:rsid w:val="4062A3ED"/>
    <w:rsid w:val="406D92B0"/>
    <w:rsid w:val="40AE2DA5"/>
    <w:rsid w:val="40CD5868"/>
    <w:rsid w:val="40DD2288"/>
    <w:rsid w:val="40E2BC27"/>
    <w:rsid w:val="4101898B"/>
    <w:rsid w:val="410A6A88"/>
    <w:rsid w:val="4119FC01"/>
    <w:rsid w:val="41255999"/>
    <w:rsid w:val="412C996D"/>
    <w:rsid w:val="413DFF20"/>
    <w:rsid w:val="4140A609"/>
    <w:rsid w:val="416C6501"/>
    <w:rsid w:val="416FBEB2"/>
    <w:rsid w:val="417C7763"/>
    <w:rsid w:val="417DD2A9"/>
    <w:rsid w:val="418B0D54"/>
    <w:rsid w:val="4194435A"/>
    <w:rsid w:val="419FEE5A"/>
    <w:rsid w:val="41AC9526"/>
    <w:rsid w:val="41C0771F"/>
    <w:rsid w:val="41D1CAE1"/>
    <w:rsid w:val="41D62150"/>
    <w:rsid w:val="41DAE609"/>
    <w:rsid w:val="41E2B683"/>
    <w:rsid w:val="41F9AB23"/>
    <w:rsid w:val="41FE833B"/>
    <w:rsid w:val="420BDA06"/>
    <w:rsid w:val="42192BEE"/>
    <w:rsid w:val="421F4F30"/>
    <w:rsid w:val="4285D703"/>
    <w:rsid w:val="4289E960"/>
    <w:rsid w:val="42DE8C1E"/>
    <w:rsid w:val="42EE6CF7"/>
    <w:rsid w:val="42FA1742"/>
    <w:rsid w:val="43034D51"/>
    <w:rsid w:val="4312783A"/>
    <w:rsid w:val="43282005"/>
    <w:rsid w:val="433F4661"/>
    <w:rsid w:val="435D70C6"/>
    <w:rsid w:val="4381F0C0"/>
    <w:rsid w:val="43862D7F"/>
    <w:rsid w:val="43988BE5"/>
    <w:rsid w:val="4399AC8B"/>
    <w:rsid w:val="43B68A40"/>
    <w:rsid w:val="43DC5991"/>
    <w:rsid w:val="43DF8900"/>
    <w:rsid w:val="43F75156"/>
    <w:rsid w:val="44140A0D"/>
    <w:rsid w:val="442602F6"/>
    <w:rsid w:val="4428EA7A"/>
    <w:rsid w:val="442951CD"/>
    <w:rsid w:val="444C1E50"/>
    <w:rsid w:val="444D1B71"/>
    <w:rsid w:val="446CD4AE"/>
    <w:rsid w:val="44877BA4"/>
    <w:rsid w:val="448F0C46"/>
    <w:rsid w:val="44B41825"/>
    <w:rsid w:val="44C7CCD8"/>
    <w:rsid w:val="44C83943"/>
    <w:rsid w:val="44F1107B"/>
    <w:rsid w:val="4502FA7D"/>
    <w:rsid w:val="4508A24F"/>
    <w:rsid w:val="4510E0B0"/>
    <w:rsid w:val="45219A36"/>
    <w:rsid w:val="4523BE66"/>
    <w:rsid w:val="452ABC09"/>
    <w:rsid w:val="452EFA5E"/>
    <w:rsid w:val="454389E6"/>
    <w:rsid w:val="455D2831"/>
    <w:rsid w:val="455EA5AE"/>
    <w:rsid w:val="4561D8FA"/>
    <w:rsid w:val="45675F25"/>
    <w:rsid w:val="45723D2C"/>
    <w:rsid w:val="45842567"/>
    <w:rsid w:val="4597C757"/>
    <w:rsid w:val="45D83621"/>
    <w:rsid w:val="45DCAE3E"/>
    <w:rsid w:val="45E655D1"/>
    <w:rsid w:val="45F2AD8C"/>
    <w:rsid w:val="460A7941"/>
    <w:rsid w:val="461BE95C"/>
    <w:rsid w:val="466ECAF0"/>
    <w:rsid w:val="46867F40"/>
    <w:rsid w:val="469047A0"/>
    <w:rsid w:val="46931796"/>
    <w:rsid w:val="46965D24"/>
    <w:rsid w:val="469C2440"/>
    <w:rsid w:val="46B03814"/>
    <w:rsid w:val="46BF8EC7"/>
    <w:rsid w:val="46C2B086"/>
    <w:rsid w:val="46C2C27A"/>
    <w:rsid w:val="46E22CAE"/>
    <w:rsid w:val="46E61CAD"/>
    <w:rsid w:val="47168FFF"/>
    <w:rsid w:val="471A70BA"/>
    <w:rsid w:val="47337728"/>
    <w:rsid w:val="474CC1C6"/>
    <w:rsid w:val="47A2CCEC"/>
    <w:rsid w:val="47A3E4CB"/>
    <w:rsid w:val="47CA435A"/>
    <w:rsid w:val="47E0E77D"/>
    <w:rsid w:val="47ED142D"/>
    <w:rsid w:val="47F24A07"/>
    <w:rsid w:val="47F2B1AE"/>
    <w:rsid w:val="47F5C5E9"/>
    <w:rsid w:val="481D3575"/>
    <w:rsid w:val="484912D0"/>
    <w:rsid w:val="485D93A8"/>
    <w:rsid w:val="486AAAEB"/>
    <w:rsid w:val="486BA1FF"/>
    <w:rsid w:val="4871766A"/>
    <w:rsid w:val="4893A1D1"/>
    <w:rsid w:val="48C6F536"/>
    <w:rsid w:val="48CD853D"/>
    <w:rsid w:val="48F8A437"/>
    <w:rsid w:val="492E1024"/>
    <w:rsid w:val="49865145"/>
    <w:rsid w:val="49979419"/>
    <w:rsid w:val="49BE2A90"/>
    <w:rsid w:val="49C5D194"/>
    <w:rsid w:val="49DFDAC1"/>
    <w:rsid w:val="4A003040"/>
    <w:rsid w:val="4A868181"/>
    <w:rsid w:val="4A964D4D"/>
    <w:rsid w:val="4AA63D9C"/>
    <w:rsid w:val="4AE2B417"/>
    <w:rsid w:val="4AFA3EC5"/>
    <w:rsid w:val="4B15268F"/>
    <w:rsid w:val="4B1EE56C"/>
    <w:rsid w:val="4B21832C"/>
    <w:rsid w:val="4B21FD43"/>
    <w:rsid w:val="4B2359A9"/>
    <w:rsid w:val="4B24B4EF"/>
    <w:rsid w:val="4B2E8DCE"/>
    <w:rsid w:val="4B371FF4"/>
    <w:rsid w:val="4B49641A"/>
    <w:rsid w:val="4B5D3512"/>
    <w:rsid w:val="4B76AB14"/>
    <w:rsid w:val="4B82A1B2"/>
    <w:rsid w:val="4BB6EEE2"/>
    <w:rsid w:val="4BB96AA6"/>
    <w:rsid w:val="4BD79222"/>
    <w:rsid w:val="4C2F1A30"/>
    <w:rsid w:val="4C4188CF"/>
    <w:rsid w:val="4C5E0DEF"/>
    <w:rsid w:val="4C924D47"/>
    <w:rsid w:val="4CA49FE5"/>
    <w:rsid w:val="4CAF17A8"/>
    <w:rsid w:val="4CBAB9D8"/>
    <w:rsid w:val="4CC13926"/>
    <w:rsid w:val="4CD43E30"/>
    <w:rsid w:val="4CD68CED"/>
    <w:rsid w:val="4CDBC606"/>
    <w:rsid w:val="4CDBD3FF"/>
    <w:rsid w:val="4CFDEF43"/>
    <w:rsid w:val="4D170AC6"/>
    <w:rsid w:val="4D19A9FB"/>
    <w:rsid w:val="4D201756"/>
    <w:rsid w:val="4D28D091"/>
    <w:rsid w:val="4D36CD92"/>
    <w:rsid w:val="4D3B7479"/>
    <w:rsid w:val="4D5071D3"/>
    <w:rsid w:val="4D74F36B"/>
    <w:rsid w:val="4D7D7115"/>
    <w:rsid w:val="4D944E80"/>
    <w:rsid w:val="4D996554"/>
    <w:rsid w:val="4DFAD12E"/>
    <w:rsid w:val="4DFFC394"/>
    <w:rsid w:val="4E0B9052"/>
    <w:rsid w:val="4E2CDA50"/>
    <w:rsid w:val="4E618B8B"/>
    <w:rsid w:val="4E62E7F1"/>
    <w:rsid w:val="4E65A778"/>
    <w:rsid w:val="4E76CA6B"/>
    <w:rsid w:val="4E81BE6A"/>
    <w:rsid w:val="4E8F96D1"/>
    <w:rsid w:val="4EA27EEE"/>
    <w:rsid w:val="4EC999BA"/>
    <w:rsid w:val="4ED6A81E"/>
    <w:rsid w:val="4F2C70C1"/>
    <w:rsid w:val="4F3535B5"/>
    <w:rsid w:val="4F3E4857"/>
    <w:rsid w:val="4F65D506"/>
    <w:rsid w:val="4FD16028"/>
    <w:rsid w:val="5001FEF1"/>
    <w:rsid w:val="5012A8D6"/>
    <w:rsid w:val="503BBA81"/>
    <w:rsid w:val="506675E2"/>
    <w:rsid w:val="507A5EA8"/>
    <w:rsid w:val="50A50DBD"/>
    <w:rsid w:val="50C78138"/>
    <w:rsid w:val="50DA18B8"/>
    <w:rsid w:val="50EF67F5"/>
    <w:rsid w:val="513424C2"/>
    <w:rsid w:val="51369FBD"/>
    <w:rsid w:val="5162DC3A"/>
    <w:rsid w:val="51634FD9"/>
    <w:rsid w:val="516EA140"/>
    <w:rsid w:val="51782739"/>
    <w:rsid w:val="51B112FF"/>
    <w:rsid w:val="51B97CAE"/>
    <w:rsid w:val="5219D134"/>
    <w:rsid w:val="521E0200"/>
    <w:rsid w:val="521EE1E5"/>
    <w:rsid w:val="523AA1C9"/>
    <w:rsid w:val="523C3119"/>
    <w:rsid w:val="523F917B"/>
    <w:rsid w:val="524B664A"/>
    <w:rsid w:val="525D06FE"/>
    <w:rsid w:val="525D9FE8"/>
    <w:rsid w:val="52691D35"/>
    <w:rsid w:val="526C74F0"/>
    <w:rsid w:val="527ECFB2"/>
    <w:rsid w:val="5287982E"/>
    <w:rsid w:val="528B3856"/>
    <w:rsid w:val="52906B22"/>
    <w:rsid w:val="529C7BD8"/>
    <w:rsid w:val="52A7EDF8"/>
    <w:rsid w:val="52D68CAC"/>
    <w:rsid w:val="52D95311"/>
    <w:rsid w:val="52D9CA6F"/>
    <w:rsid w:val="52DAF691"/>
    <w:rsid w:val="52E11782"/>
    <w:rsid w:val="52E91784"/>
    <w:rsid w:val="52EA115C"/>
    <w:rsid w:val="52EC2D42"/>
    <w:rsid w:val="5306D3C1"/>
    <w:rsid w:val="531FFAC5"/>
    <w:rsid w:val="5325584C"/>
    <w:rsid w:val="53295663"/>
    <w:rsid w:val="53308438"/>
    <w:rsid w:val="53418643"/>
    <w:rsid w:val="5383E5A9"/>
    <w:rsid w:val="53C0A428"/>
    <w:rsid w:val="53DF9B1F"/>
    <w:rsid w:val="53FC54FF"/>
    <w:rsid w:val="5407A9BE"/>
    <w:rsid w:val="5408A6D8"/>
    <w:rsid w:val="542EF63D"/>
    <w:rsid w:val="5470B861"/>
    <w:rsid w:val="548D58A6"/>
    <w:rsid w:val="5499D209"/>
    <w:rsid w:val="54A1C809"/>
    <w:rsid w:val="54A50F6B"/>
    <w:rsid w:val="54A91F3A"/>
    <w:rsid w:val="54A95875"/>
    <w:rsid w:val="54C0FE39"/>
    <w:rsid w:val="54EE2677"/>
    <w:rsid w:val="5506AA62"/>
    <w:rsid w:val="555AE2E0"/>
    <w:rsid w:val="55674948"/>
    <w:rsid w:val="556C7B2E"/>
    <w:rsid w:val="55711309"/>
    <w:rsid w:val="5572428B"/>
    <w:rsid w:val="55912C2E"/>
    <w:rsid w:val="559D10B6"/>
    <w:rsid w:val="55B9023B"/>
    <w:rsid w:val="55C3788C"/>
    <w:rsid w:val="55CFF310"/>
    <w:rsid w:val="55D5CE25"/>
    <w:rsid w:val="55DD5DF8"/>
    <w:rsid w:val="56185BE7"/>
    <w:rsid w:val="5624E4C7"/>
    <w:rsid w:val="563548A2"/>
    <w:rsid w:val="5635A26A"/>
    <w:rsid w:val="5640A56F"/>
    <w:rsid w:val="5679BCF1"/>
    <w:rsid w:val="56A25203"/>
    <w:rsid w:val="5720CE40"/>
    <w:rsid w:val="573F4A80"/>
    <w:rsid w:val="5743E604"/>
    <w:rsid w:val="57590568"/>
    <w:rsid w:val="5768F112"/>
    <w:rsid w:val="577F9DB8"/>
    <w:rsid w:val="5782ABC9"/>
    <w:rsid w:val="57916555"/>
    <w:rsid w:val="57AA78BC"/>
    <w:rsid w:val="57B6F49A"/>
    <w:rsid w:val="57D9E67E"/>
    <w:rsid w:val="57E0BFFC"/>
    <w:rsid w:val="57ECDEB1"/>
    <w:rsid w:val="583549AD"/>
    <w:rsid w:val="5843A1C8"/>
    <w:rsid w:val="58619A2C"/>
    <w:rsid w:val="58698DAB"/>
    <w:rsid w:val="58750A53"/>
    <w:rsid w:val="5879BA70"/>
    <w:rsid w:val="589F45CF"/>
    <w:rsid w:val="58A439F9"/>
    <w:rsid w:val="58C65435"/>
    <w:rsid w:val="58D1DDE5"/>
    <w:rsid w:val="58F30A9F"/>
    <w:rsid w:val="58FDB5C2"/>
    <w:rsid w:val="59099403"/>
    <w:rsid w:val="591BFBC4"/>
    <w:rsid w:val="591C63A3"/>
    <w:rsid w:val="5938B131"/>
    <w:rsid w:val="594FAD84"/>
    <w:rsid w:val="5952C3A6"/>
    <w:rsid w:val="5954E9D2"/>
    <w:rsid w:val="595FB694"/>
    <w:rsid w:val="598D752F"/>
    <w:rsid w:val="59AC16E1"/>
    <w:rsid w:val="59B76703"/>
    <w:rsid w:val="59DBF55E"/>
    <w:rsid w:val="59FE2D60"/>
    <w:rsid w:val="5A1658F1"/>
    <w:rsid w:val="5A1A5188"/>
    <w:rsid w:val="5A1B66E7"/>
    <w:rsid w:val="5A1FBF78"/>
    <w:rsid w:val="5A378558"/>
    <w:rsid w:val="5A3F3CF6"/>
    <w:rsid w:val="5A961C1E"/>
    <w:rsid w:val="5AA2839E"/>
    <w:rsid w:val="5AA5DF5C"/>
    <w:rsid w:val="5AB33872"/>
    <w:rsid w:val="5AC38CDB"/>
    <w:rsid w:val="5AE387C4"/>
    <w:rsid w:val="5AF87CB1"/>
    <w:rsid w:val="5B3B961D"/>
    <w:rsid w:val="5B3C87A4"/>
    <w:rsid w:val="5B4D5AC1"/>
    <w:rsid w:val="5B8DB0C6"/>
    <w:rsid w:val="5B8FA0BC"/>
    <w:rsid w:val="5B9E3059"/>
    <w:rsid w:val="5BB037D5"/>
    <w:rsid w:val="5BB71032"/>
    <w:rsid w:val="5BB7127D"/>
    <w:rsid w:val="5BF42779"/>
    <w:rsid w:val="5BFDF4F7"/>
    <w:rsid w:val="5C1AB62E"/>
    <w:rsid w:val="5C349461"/>
    <w:rsid w:val="5C460839"/>
    <w:rsid w:val="5C535FA3"/>
    <w:rsid w:val="5C566207"/>
    <w:rsid w:val="5C7EF24B"/>
    <w:rsid w:val="5CC12D55"/>
    <w:rsid w:val="5CD23448"/>
    <w:rsid w:val="5CD44B4C"/>
    <w:rsid w:val="5CD47C9E"/>
    <w:rsid w:val="5CDD3B5A"/>
    <w:rsid w:val="5CF3C797"/>
    <w:rsid w:val="5D1319FD"/>
    <w:rsid w:val="5D161301"/>
    <w:rsid w:val="5D316E00"/>
    <w:rsid w:val="5D88E060"/>
    <w:rsid w:val="5D9FD608"/>
    <w:rsid w:val="5DDCEA43"/>
    <w:rsid w:val="5DEEA771"/>
    <w:rsid w:val="5E0F5F84"/>
    <w:rsid w:val="5E14E119"/>
    <w:rsid w:val="5E3EF118"/>
    <w:rsid w:val="5E42C180"/>
    <w:rsid w:val="5E591458"/>
    <w:rsid w:val="5E6631F2"/>
    <w:rsid w:val="5E67C185"/>
    <w:rsid w:val="5E6C6E47"/>
    <w:rsid w:val="5E7336DF"/>
    <w:rsid w:val="5E877C3E"/>
    <w:rsid w:val="5E925048"/>
    <w:rsid w:val="5EAE5FD0"/>
    <w:rsid w:val="5EAF4BF6"/>
    <w:rsid w:val="5EF1F257"/>
    <w:rsid w:val="5F149550"/>
    <w:rsid w:val="5F2BC83B"/>
    <w:rsid w:val="5F3595B9"/>
    <w:rsid w:val="5F3FB334"/>
    <w:rsid w:val="5F5767E3"/>
    <w:rsid w:val="5F71A8E4"/>
    <w:rsid w:val="5F935B10"/>
    <w:rsid w:val="5F99FE00"/>
    <w:rsid w:val="5FCC838D"/>
    <w:rsid w:val="5FE82AD3"/>
    <w:rsid w:val="5FEEB10E"/>
    <w:rsid w:val="6013EE3E"/>
    <w:rsid w:val="601E957D"/>
    <w:rsid w:val="6029A1E0"/>
    <w:rsid w:val="6032BE3E"/>
    <w:rsid w:val="60393252"/>
    <w:rsid w:val="60434275"/>
    <w:rsid w:val="604623DA"/>
    <w:rsid w:val="6062F9E6"/>
    <w:rsid w:val="6079B5CE"/>
    <w:rsid w:val="609FF8A7"/>
    <w:rsid w:val="60C3EDE0"/>
    <w:rsid w:val="60C6DAD0"/>
    <w:rsid w:val="60C7989C"/>
    <w:rsid w:val="60CABC18"/>
    <w:rsid w:val="60D1661A"/>
    <w:rsid w:val="60F450E8"/>
    <w:rsid w:val="610A1C08"/>
    <w:rsid w:val="610A2970"/>
    <w:rsid w:val="61745920"/>
    <w:rsid w:val="61BADEA2"/>
    <w:rsid w:val="61DEB0B6"/>
    <w:rsid w:val="61E454C9"/>
    <w:rsid w:val="6236FF02"/>
    <w:rsid w:val="623FD350"/>
    <w:rsid w:val="6262BDAB"/>
    <w:rsid w:val="626D367B"/>
    <w:rsid w:val="62789D0E"/>
    <w:rsid w:val="628C131B"/>
    <w:rsid w:val="63105AB3"/>
    <w:rsid w:val="63192F83"/>
    <w:rsid w:val="632C78EE"/>
    <w:rsid w:val="633AE1B0"/>
    <w:rsid w:val="634C7CDE"/>
    <w:rsid w:val="635E95DC"/>
    <w:rsid w:val="63ACA713"/>
    <w:rsid w:val="63B84CE9"/>
    <w:rsid w:val="63D22BEA"/>
    <w:rsid w:val="63D470CE"/>
    <w:rsid w:val="63D6327A"/>
    <w:rsid w:val="63E77E41"/>
    <w:rsid w:val="6402E1C9"/>
    <w:rsid w:val="640A6184"/>
    <w:rsid w:val="64204980"/>
    <w:rsid w:val="6425BB0E"/>
    <w:rsid w:val="6427E37C"/>
    <w:rsid w:val="644DE8E7"/>
    <w:rsid w:val="64527CE6"/>
    <w:rsid w:val="64CD24D7"/>
    <w:rsid w:val="64E44E9A"/>
    <w:rsid w:val="64ECBEEA"/>
    <w:rsid w:val="64F74342"/>
    <w:rsid w:val="64F96538"/>
    <w:rsid w:val="64FA663D"/>
    <w:rsid w:val="6501EC8A"/>
    <w:rsid w:val="650277DA"/>
    <w:rsid w:val="653392B0"/>
    <w:rsid w:val="65391057"/>
    <w:rsid w:val="653B2F56"/>
    <w:rsid w:val="6546C86A"/>
    <w:rsid w:val="6579B1F2"/>
    <w:rsid w:val="6586CEF8"/>
    <w:rsid w:val="659943C6"/>
    <w:rsid w:val="659B09BF"/>
    <w:rsid w:val="65AB0B35"/>
    <w:rsid w:val="65C62E74"/>
    <w:rsid w:val="65C8E73A"/>
    <w:rsid w:val="65DA1A86"/>
    <w:rsid w:val="65E0FA69"/>
    <w:rsid w:val="65EBB85A"/>
    <w:rsid w:val="65F7A00C"/>
    <w:rsid w:val="6652F3A0"/>
    <w:rsid w:val="66546E64"/>
    <w:rsid w:val="665EF271"/>
    <w:rsid w:val="666B51EB"/>
    <w:rsid w:val="669D1E75"/>
    <w:rsid w:val="6724CA8F"/>
    <w:rsid w:val="6731527C"/>
    <w:rsid w:val="67332EC7"/>
    <w:rsid w:val="673AF0AA"/>
    <w:rsid w:val="673D5E3A"/>
    <w:rsid w:val="6741CFA0"/>
    <w:rsid w:val="6750C003"/>
    <w:rsid w:val="67556E4A"/>
    <w:rsid w:val="677D37A0"/>
    <w:rsid w:val="6788BAE0"/>
    <w:rsid w:val="679C1559"/>
    <w:rsid w:val="67A34C3D"/>
    <w:rsid w:val="67BA651E"/>
    <w:rsid w:val="67C32BFD"/>
    <w:rsid w:val="67C3C39E"/>
    <w:rsid w:val="67E0F024"/>
    <w:rsid w:val="67E21ECB"/>
    <w:rsid w:val="67FA2C39"/>
    <w:rsid w:val="67FD0C5D"/>
    <w:rsid w:val="67FF0F4C"/>
    <w:rsid w:val="6819AA38"/>
    <w:rsid w:val="6821A786"/>
    <w:rsid w:val="6829DFDC"/>
    <w:rsid w:val="683A1548"/>
    <w:rsid w:val="6848CAC3"/>
    <w:rsid w:val="685C5C74"/>
    <w:rsid w:val="68DAAFF1"/>
    <w:rsid w:val="68FB549F"/>
    <w:rsid w:val="690DA37E"/>
    <w:rsid w:val="691833E7"/>
    <w:rsid w:val="6943D7A3"/>
    <w:rsid w:val="69A6A51D"/>
    <w:rsid w:val="69B0C270"/>
    <w:rsid w:val="69B9B9E2"/>
    <w:rsid w:val="69C8699C"/>
    <w:rsid w:val="69D49E0D"/>
    <w:rsid w:val="69FE6209"/>
    <w:rsid w:val="6A4C06E9"/>
    <w:rsid w:val="6A897788"/>
    <w:rsid w:val="6A8AAA53"/>
    <w:rsid w:val="6A94FC92"/>
    <w:rsid w:val="6A999F97"/>
    <w:rsid w:val="6AA03D79"/>
    <w:rsid w:val="6AC34226"/>
    <w:rsid w:val="6B0A2094"/>
    <w:rsid w:val="6B1B70B5"/>
    <w:rsid w:val="6B68A6BC"/>
    <w:rsid w:val="6B6E7854"/>
    <w:rsid w:val="6B82FD4E"/>
    <w:rsid w:val="6B8CE195"/>
    <w:rsid w:val="6B97DFA8"/>
    <w:rsid w:val="6BA98104"/>
    <w:rsid w:val="6BB7D881"/>
    <w:rsid w:val="6BD9E52C"/>
    <w:rsid w:val="6BE6AC36"/>
    <w:rsid w:val="6BF6F181"/>
    <w:rsid w:val="6C32F561"/>
    <w:rsid w:val="6C51A1A7"/>
    <w:rsid w:val="6C5EB7E9"/>
    <w:rsid w:val="6C83EF94"/>
    <w:rsid w:val="6CA5B255"/>
    <w:rsid w:val="6CC3C589"/>
    <w:rsid w:val="6CE1FBE2"/>
    <w:rsid w:val="6D2150F8"/>
    <w:rsid w:val="6D21ED94"/>
    <w:rsid w:val="6D80EE07"/>
    <w:rsid w:val="6DAEB031"/>
    <w:rsid w:val="6DBF2B6F"/>
    <w:rsid w:val="6DC824DE"/>
    <w:rsid w:val="6DC8B9CE"/>
    <w:rsid w:val="6DCC9D54"/>
    <w:rsid w:val="6DEBFC4D"/>
    <w:rsid w:val="6DF93B15"/>
    <w:rsid w:val="6E1C87DE"/>
    <w:rsid w:val="6E6270C9"/>
    <w:rsid w:val="6E81C894"/>
    <w:rsid w:val="6E8FDDF0"/>
    <w:rsid w:val="6EA13847"/>
    <w:rsid w:val="6EAA53C7"/>
    <w:rsid w:val="6EB44F74"/>
    <w:rsid w:val="6F062084"/>
    <w:rsid w:val="6F135C10"/>
    <w:rsid w:val="6F180AE5"/>
    <w:rsid w:val="6F1E3A56"/>
    <w:rsid w:val="6F32C846"/>
    <w:rsid w:val="6F34AF5A"/>
    <w:rsid w:val="6F439634"/>
    <w:rsid w:val="6F52C4ED"/>
    <w:rsid w:val="6F55B62D"/>
    <w:rsid w:val="6F562AC9"/>
    <w:rsid w:val="6F565094"/>
    <w:rsid w:val="6F953EB9"/>
    <w:rsid w:val="6F9DDE5D"/>
    <w:rsid w:val="6FAF2801"/>
    <w:rsid w:val="6FB51585"/>
    <w:rsid w:val="6FC60B13"/>
    <w:rsid w:val="6FCF1891"/>
    <w:rsid w:val="6FCF2A08"/>
    <w:rsid w:val="6FF85617"/>
    <w:rsid w:val="6FFED779"/>
    <w:rsid w:val="700ADA6A"/>
    <w:rsid w:val="7019C50F"/>
    <w:rsid w:val="70200AE8"/>
    <w:rsid w:val="70501FD5"/>
    <w:rsid w:val="7074DE72"/>
    <w:rsid w:val="70897B11"/>
    <w:rsid w:val="70A2662A"/>
    <w:rsid w:val="70A2D4DC"/>
    <w:rsid w:val="70A9819D"/>
    <w:rsid w:val="70AEAEC4"/>
    <w:rsid w:val="70C0F2CF"/>
    <w:rsid w:val="70C9F1DB"/>
    <w:rsid w:val="70CC88BE"/>
    <w:rsid w:val="70F5E4EB"/>
    <w:rsid w:val="712233C7"/>
    <w:rsid w:val="71314DB4"/>
    <w:rsid w:val="7133281B"/>
    <w:rsid w:val="7138441C"/>
    <w:rsid w:val="71445FB5"/>
    <w:rsid w:val="7148FB12"/>
    <w:rsid w:val="71597E14"/>
    <w:rsid w:val="71ADA7EA"/>
    <w:rsid w:val="71C5680B"/>
    <w:rsid w:val="71C7D285"/>
    <w:rsid w:val="71E000BC"/>
    <w:rsid w:val="71E6F743"/>
    <w:rsid w:val="71FE37A5"/>
    <w:rsid w:val="72136F87"/>
    <w:rsid w:val="725C11A4"/>
    <w:rsid w:val="72619EED"/>
    <w:rsid w:val="72716B0A"/>
    <w:rsid w:val="72779010"/>
    <w:rsid w:val="727973DA"/>
    <w:rsid w:val="7290AD96"/>
    <w:rsid w:val="729B9601"/>
    <w:rsid w:val="72C20DAA"/>
    <w:rsid w:val="7305DEA4"/>
    <w:rsid w:val="730C7342"/>
    <w:rsid w:val="730E2469"/>
    <w:rsid w:val="732DC09E"/>
    <w:rsid w:val="735DF4DB"/>
    <w:rsid w:val="738850D9"/>
    <w:rsid w:val="73CD882C"/>
    <w:rsid w:val="73D3709C"/>
    <w:rsid w:val="73DF12D4"/>
    <w:rsid w:val="74158085"/>
    <w:rsid w:val="742F3B6D"/>
    <w:rsid w:val="7474E14A"/>
    <w:rsid w:val="7484942B"/>
    <w:rsid w:val="7493E5D3"/>
    <w:rsid w:val="74A1AF05"/>
    <w:rsid w:val="74EAB300"/>
    <w:rsid w:val="74F4AC34"/>
    <w:rsid w:val="74FC56EC"/>
    <w:rsid w:val="7531CA39"/>
    <w:rsid w:val="7577A2FB"/>
    <w:rsid w:val="75A79875"/>
    <w:rsid w:val="75A9FC95"/>
    <w:rsid w:val="75B2F615"/>
    <w:rsid w:val="75B95B51"/>
    <w:rsid w:val="75C8C08D"/>
    <w:rsid w:val="75D8EBE1"/>
    <w:rsid w:val="75DAFCE9"/>
    <w:rsid w:val="75F2BDE8"/>
    <w:rsid w:val="75FFCF9E"/>
    <w:rsid w:val="760BFD8F"/>
    <w:rsid w:val="760F4BDA"/>
    <w:rsid w:val="76A393D3"/>
    <w:rsid w:val="76B8806B"/>
    <w:rsid w:val="76BF6159"/>
    <w:rsid w:val="76D86F2B"/>
    <w:rsid w:val="76E568BD"/>
    <w:rsid w:val="7735A847"/>
    <w:rsid w:val="7749D502"/>
    <w:rsid w:val="77801025"/>
    <w:rsid w:val="7793EC80"/>
    <w:rsid w:val="779CC5A9"/>
    <w:rsid w:val="77AFDA22"/>
    <w:rsid w:val="77B55C18"/>
    <w:rsid w:val="77C0276A"/>
    <w:rsid w:val="77C2BF99"/>
    <w:rsid w:val="77C54C3A"/>
    <w:rsid w:val="77D1FAB7"/>
    <w:rsid w:val="78039E2F"/>
    <w:rsid w:val="781D17C6"/>
    <w:rsid w:val="782309E5"/>
    <w:rsid w:val="782E4C12"/>
    <w:rsid w:val="7843F887"/>
    <w:rsid w:val="78473389"/>
    <w:rsid w:val="786A14DA"/>
    <w:rsid w:val="787A05EB"/>
    <w:rsid w:val="787BDAAD"/>
    <w:rsid w:val="78932B09"/>
    <w:rsid w:val="789FF2B5"/>
    <w:rsid w:val="78B761C8"/>
    <w:rsid w:val="78D6951D"/>
    <w:rsid w:val="78E7FEED"/>
    <w:rsid w:val="78F27296"/>
    <w:rsid w:val="790A0F8E"/>
    <w:rsid w:val="792564C6"/>
    <w:rsid w:val="7946EC9C"/>
    <w:rsid w:val="7961693C"/>
    <w:rsid w:val="7969BC18"/>
    <w:rsid w:val="796C1804"/>
    <w:rsid w:val="7975E622"/>
    <w:rsid w:val="79A66B9F"/>
    <w:rsid w:val="79A83915"/>
    <w:rsid w:val="79AEC254"/>
    <w:rsid w:val="79B3294E"/>
    <w:rsid w:val="79C8B40B"/>
    <w:rsid w:val="79CC76B8"/>
    <w:rsid w:val="79FCA7EC"/>
    <w:rsid w:val="7A031E45"/>
    <w:rsid w:val="7A3A2ABD"/>
    <w:rsid w:val="7A8651B4"/>
    <w:rsid w:val="7AC6A75D"/>
    <w:rsid w:val="7ACFD2AF"/>
    <w:rsid w:val="7AD47D3D"/>
    <w:rsid w:val="7AF7C82C"/>
    <w:rsid w:val="7AF8535E"/>
    <w:rsid w:val="7B3A8165"/>
    <w:rsid w:val="7B56A09E"/>
    <w:rsid w:val="7B58DAA5"/>
    <w:rsid w:val="7B59FBDE"/>
    <w:rsid w:val="7B5DDC99"/>
    <w:rsid w:val="7B614762"/>
    <w:rsid w:val="7B6E244C"/>
    <w:rsid w:val="7B6EB4CB"/>
    <w:rsid w:val="7B7A93B7"/>
    <w:rsid w:val="7B8BF18E"/>
    <w:rsid w:val="7B8DC381"/>
    <w:rsid w:val="7BC912D5"/>
    <w:rsid w:val="7BEDD7E6"/>
    <w:rsid w:val="7BF914CC"/>
    <w:rsid w:val="7BFDF31D"/>
    <w:rsid w:val="7C14C80A"/>
    <w:rsid w:val="7C2712BC"/>
    <w:rsid w:val="7C2A66B2"/>
    <w:rsid w:val="7C51F819"/>
    <w:rsid w:val="7C537C4B"/>
    <w:rsid w:val="7C7A6F6E"/>
    <w:rsid w:val="7C7E20B5"/>
    <w:rsid w:val="7C8D3D99"/>
    <w:rsid w:val="7CBFF0AB"/>
    <w:rsid w:val="7D0CDCCF"/>
    <w:rsid w:val="7D24388A"/>
    <w:rsid w:val="7D26FB73"/>
    <w:rsid w:val="7D3506AF"/>
    <w:rsid w:val="7D687191"/>
    <w:rsid w:val="7DA54EA5"/>
    <w:rsid w:val="7DDBF1B1"/>
    <w:rsid w:val="7DF32099"/>
    <w:rsid w:val="7E01ADFD"/>
    <w:rsid w:val="7E375674"/>
    <w:rsid w:val="7E669B2B"/>
    <w:rsid w:val="7E7B21A0"/>
    <w:rsid w:val="7E919CA0"/>
    <w:rsid w:val="7ECF9267"/>
    <w:rsid w:val="7EE3BD16"/>
    <w:rsid w:val="7F27490F"/>
    <w:rsid w:val="7F402679"/>
    <w:rsid w:val="7F43E678"/>
    <w:rsid w:val="7F70D28A"/>
    <w:rsid w:val="7F7168F6"/>
    <w:rsid w:val="7F76E9F8"/>
    <w:rsid w:val="7F8968AF"/>
    <w:rsid w:val="7F8DF42C"/>
    <w:rsid w:val="7F916FA0"/>
    <w:rsid w:val="7FCD1611"/>
    <w:rsid w:val="7FD17E9E"/>
    <w:rsid w:val="7FD326D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26072A"/>
  <w15:chartTrackingRefBased/>
  <w15:docId w15:val="{86BC39AB-8F13-4B96-804E-8E3B2862F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GB" w:eastAsia="en-GB"/>
    </w:rPr>
  </w:style>
  <w:style w:type="paragraph" w:styleId="Heading1">
    <w:name w:val="heading 1"/>
    <w:basedOn w:val="Normal"/>
    <w:next w:val="Normal"/>
    <w:link w:val="Heading1Char"/>
    <w:uiPriority w:val="99"/>
    <w:qFormat/>
    <w:rsid w:val="00562576"/>
    <w:pPr>
      <w:keepNext/>
      <w:tabs>
        <w:tab w:val="left" w:pos="5103"/>
      </w:tabs>
      <w:jc w:val="center"/>
      <w:outlineLvl w:val="0"/>
    </w:pPr>
    <w:rPr>
      <w:b/>
      <w:bCs/>
      <w:sz w:val="22"/>
      <w:szCs w:val="22"/>
      <w:lang w:eastAsia="en-US"/>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562576"/>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3366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366DD"/>
    <w:pPr>
      <w:spacing w:before="100" w:beforeAutospacing="1" w:after="100" w:afterAutospacing="1"/>
    </w:pPr>
  </w:style>
  <w:style w:type="character" w:customStyle="1" w:styleId="normaltextrun">
    <w:name w:val="normaltextrun"/>
    <w:rsid w:val="003366DD"/>
  </w:style>
  <w:style w:type="character" w:customStyle="1" w:styleId="eop">
    <w:name w:val="eop"/>
    <w:rsid w:val="003366DD"/>
  </w:style>
  <w:style w:type="character" w:customStyle="1" w:styleId="Heading3Char">
    <w:name w:val="Heading 3 Char"/>
    <w:link w:val="Heading3"/>
    <w:uiPriority w:val="9"/>
    <w:semiHidden/>
    <w:rsid w:val="003366DD"/>
    <w:rPr>
      <w:rFonts w:ascii="Calibri Light" w:eastAsia="Times New Roman" w:hAnsi="Calibri Light" w:cs="Times New Roman"/>
      <w:b/>
      <w:bCs/>
      <w:sz w:val="26"/>
      <w:szCs w:val="26"/>
    </w:rPr>
  </w:style>
  <w:style w:type="paragraph" w:styleId="TOC3">
    <w:name w:val="toc 3"/>
    <w:basedOn w:val="Normal"/>
    <w:next w:val="Normal"/>
    <w:autoRedefine/>
    <w:uiPriority w:val="39"/>
    <w:unhideWhenUsed/>
    <w:rsid w:val="003366DD"/>
    <w:pPr>
      <w:ind w:left="480"/>
    </w:pPr>
  </w:style>
  <w:style w:type="paragraph" w:styleId="Header">
    <w:name w:val="header"/>
    <w:basedOn w:val="Normal"/>
    <w:link w:val="HeaderChar"/>
    <w:uiPriority w:val="99"/>
    <w:unhideWhenUsed/>
    <w:rsid w:val="00A34A01"/>
    <w:pPr>
      <w:tabs>
        <w:tab w:val="center" w:pos="4513"/>
        <w:tab w:val="right" w:pos="9026"/>
      </w:tabs>
    </w:pPr>
  </w:style>
  <w:style w:type="character" w:customStyle="1" w:styleId="HeaderChar">
    <w:name w:val="Header Char"/>
    <w:link w:val="Header"/>
    <w:uiPriority w:val="99"/>
    <w:rsid w:val="00A34A01"/>
    <w:rPr>
      <w:sz w:val="24"/>
      <w:szCs w:val="24"/>
      <w:lang w:eastAsia="en-GB"/>
    </w:rPr>
  </w:style>
  <w:style w:type="paragraph" w:styleId="CommentText">
    <w:name w:val="annotation text"/>
    <w:basedOn w:val="Normal"/>
    <w:link w:val="CommentTextChar"/>
    <w:uiPriority w:val="99"/>
    <w:unhideWhenUsed/>
    <w:rsid w:val="005D63D5"/>
    <w:rPr>
      <w:sz w:val="20"/>
      <w:szCs w:val="20"/>
      <w:lang w:eastAsia="en-US"/>
    </w:rPr>
  </w:style>
  <w:style w:type="character" w:customStyle="1" w:styleId="CommentTextChar">
    <w:name w:val="Comment Text Char"/>
    <w:link w:val="CommentText"/>
    <w:uiPriority w:val="99"/>
    <w:rsid w:val="005D63D5"/>
    <w:rPr>
      <w:lang w:eastAsia="en-US"/>
    </w:rPr>
  </w:style>
  <w:style w:type="character" w:styleId="CommentReference">
    <w:name w:val="annotation reference"/>
    <w:uiPriority w:val="99"/>
    <w:unhideWhenUsed/>
    <w:rsid w:val="005D63D5"/>
    <w:rPr>
      <w:sz w:val="16"/>
      <w:szCs w:val="16"/>
    </w:rPr>
  </w:style>
  <w:style w:type="character" w:styleId="UnresolvedMention">
    <w:name w:val="Unresolved Mention"/>
    <w:uiPriority w:val="99"/>
    <w:semiHidden/>
    <w:unhideWhenUsed/>
    <w:rsid w:val="00DB77A1"/>
    <w:rPr>
      <w:color w:val="605E5C"/>
      <w:shd w:val="clear" w:color="auto" w:fill="E1DFDD"/>
    </w:rPr>
  </w:style>
  <w:style w:type="character" w:customStyle="1" w:styleId="Heading1Char">
    <w:name w:val="Heading 1 Char"/>
    <w:link w:val="Heading1"/>
    <w:uiPriority w:val="99"/>
    <w:rsid w:val="00562576"/>
    <w:rPr>
      <w:b/>
      <w:bCs/>
      <w:sz w:val="22"/>
      <w:szCs w:val="22"/>
      <w:lang w:eastAsia="en-US"/>
    </w:rPr>
  </w:style>
  <w:style w:type="character" w:customStyle="1" w:styleId="Heading4Char">
    <w:name w:val="Heading 4 Char"/>
    <w:link w:val="Heading4"/>
    <w:uiPriority w:val="99"/>
    <w:rsid w:val="00562576"/>
    <w:rPr>
      <w:b/>
      <w:bCs/>
      <w:sz w:val="28"/>
      <w:szCs w:val="28"/>
      <w:lang w:eastAsia="en-US"/>
    </w:rPr>
  </w:style>
  <w:style w:type="paragraph" w:styleId="BodyText2">
    <w:name w:val="Body Text 2"/>
    <w:basedOn w:val="Normal"/>
    <w:link w:val="BodyText2Char"/>
    <w:uiPriority w:val="99"/>
    <w:rsid w:val="00562576"/>
    <w:pPr>
      <w:ind w:left="720" w:hanging="720"/>
    </w:pPr>
    <w:rPr>
      <w:b/>
      <w:bCs/>
      <w:sz w:val="22"/>
      <w:szCs w:val="22"/>
      <w:lang w:eastAsia="en-US"/>
    </w:rPr>
  </w:style>
  <w:style w:type="character" w:customStyle="1" w:styleId="BodyText2Char">
    <w:name w:val="Body Text 2 Char"/>
    <w:link w:val="BodyText2"/>
    <w:uiPriority w:val="99"/>
    <w:rsid w:val="00562576"/>
    <w:rPr>
      <w:b/>
      <w:bCs/>
      <w:sz w:val="22"/>
      <w:szCs w:val="22"/>
      <w:lang w:eastAsia="en-US"/>
    </w:rPr>
  </w:style>
  <w:style w:type="paragraph" w:customStyle="1" w:styleId="deannah1">
    <w:name w:val="deannah1"/>
    <w:basedOn w:val="Normal"/>
    <w:uiPriority w:val="99"/>
    <w:rsid w:val="00562576"/>
    <w:pPr>
      <w:keepNext/>
      <w:spacing w:after="240"/>
    </w:pPr>
    <w:rPr>
      <w:b/>
      <w:bCs/>
      <w:lang w:eastAsia="en-US"/>
    </w:rPr>
  </w:style>
  <w:style w:type="character" w:customStyle="1" w:styleId="BalloonTextChar">
    <w:name w:val="Balloon Text Char"/>
    <w:link w:val="BalloonText"/>
    <w:uiPriority w:val="99"/>
    <w:semiHidden/>
    <w:rsid w:val="00562576"/>
    <w:rPr>
      <w:rFonts w:ascii="Tahoma" w:hAnsi="Tahoma" w:cs="Tahoma"/>
      <w:sz w:val="16"/>
      <w:szCs w:val="16"/>
      <w:lang w:eastAsia="en-GB"/>
    </w:rPr>
  </w:style>
  <w:style w:type="character" w:styleId="FollowedHyperlink">
    <w:name w:val="FollowedHyperlink"/>
    <w:uiPriority w:val="99"/>
    <w:semiHidden/>
    <w:rsid w:val="00562576"/>
    <w:rPr>
      <w:color w:val="800080"/>
      <w:u w:val="single"/>
    </w:rPr>
  </w:style>
  <w:style w:type="character" w:customStyle="1" w:styleId="FooterChar">
    <w:name w:val="Footer Char"/>
    <w:link w:val="Footer"/>
    <w:uiPriority w:val="99"/>
    <w:rsid w:val="00562576"/>
    <w:rPr>
      <w:sz w:val="24"/>
      <w:szCs w:val="24"/>
      <w:lang w:eastAsia="en-GB"/>
    </w:rPr>
  </w:style>
  <w:style w:type="paragraph" w:styleId="NormalWeb">
    <w:name w:val="Normal (Web)"/>
    <w:basedOn w:val="Normal"/>
    <w:uiPriority w:val="99"/>
    <w:rsid w:val="00562576"/>
    <w:pPr>
      <w:spacing w:before="100" w:beforeAutospacing="1" w:after="100" w:afterAutospacing="1"/>
    </w:pPr>
  </w:style>
  <w:style w:type="character" w:customStyle="1" w:styleId="Hyperlink1">
    <w:name w:val="Hyperlink1"/>
    <w:uiPriority w:val="99"/>
    <w:rsid w:val="00562576"/>
    <w:rPr>
      <w:color w:val="535353"/>
      <w:u w:val="single"/>
      <w:effect w:val="none"/>
    </w:rPr>
  </w:style>
  <w:style w:type="paragraph" w:customStyle="1" w:styleId="NormalWeb1">
    <w:name w:val="Normal (Web)1"/>
    <w:basedOn w:val="Normal"/>
    <w:uiPriority w:val="99"/>
    <w:rsid w:val="00562576"/>
    <w:pPr>
      <w:spacing w:before="100" w:beforeAutospacing="1" w:after="300"/>
    </w:pPr>
  </w:style>
  <w:style w:type="paragraph" w:styleId="CommentSubject">
    <w:name w:val="annotation subject"/>
    <w:basedOn w:val="CommentText"/>
    <w:next w:val="CommentText"/>
    <w:link w:val="CommentSubjectChar"/>
    <w:uiPriority w:val="99"/>
    <w:semiHidden/>
    <w:unhideWhenUsed/>
    <w:rsid w:val="00562576"/>
    <w:rPr>
      <w:b/>
      <w:bCs/>
    </w:rPr>
  </w:style>
  <w:style w:type="character" w:customStyle="1" w:styleId="CommentSubjectChar">
    <w:name w:val="Comment Subject Char"/>
    <w:link w:val="CommentSubject"/>
    <w:uiPriority w:val="99"/>
    <w:semiHidden/>
    <w:rsid w:val="00562576"/>
    <w:rPr>
      <w:b/>
      <w:bCs/>
      <w:lang w:eastAsia="en-US"/>
    </w:rPr>
  </w:style>
  <w:style w:type="character" w:styleId="Strong">
    <w:name w:val="Strong"/>
    <w:uiPriority w:val="22"/>
    <w:qFormat/>
    <w:rsid w:val="005625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961343">
      <w:bodyDiv w:val="1"/>
      <w:marLeft w:val="0"/>
      <w:marRight w:val="0"/>
      <w:marTop w:val="0"/>
      <w:marBottom w:val="0"/>
      <w:divBdr>
        <w:top w:val="none" w:sz="0" w:space="0" w:color="auto"/>
        <w:left w:val="none" w:sz="0" w:space="0" w:color="auto"/>
        <w:bottom w:val="none" w:sz="0" w:space="0" w:color="auto"/>
        <w:right w:val="none" w:sz="0" w:space="0" w:color="auto"/>
      </w:divBdr>
    </w:div>
    <w:div w:id="514617594">
      <w:bodyDiv w:val="1"/>
      <w:marLeft w:val="0"/>
      <w:marRight w:val="0"/>
      <w:marTop w:val="0"/>
      <w:marBottom w:val="0"/>
      <w:divBdr>
        <w:top w:val="none" w:sz="0" w:space="0" w:color="auto"/>
        <w:left w:val="none" w:sz="0" w:space="0" w:color="auto"/>
        <w:bottom w:val="none" w:sz="0" w:space="0" w:color="auto"/>
        <w:right w:val="none" w:sz="0" w:space="0" w:color="auto"/>
      </w:divBdr>
    </w:div>
    <w:div w:id="744567155">
      <w:bodyDiv w:val="1"/>
      <w:marLeft w:val="0"/>
      <w:marRight w:val="0"/>
      <w:marTop w:val="0"/>
      <w:marBottom w:val="0"/>
      <w:divBdr>
        <w:top w:val="none" w:sz="0" w:space="0" w:color="auto"/>
        <w:left w:val="none" w:sz="0" w:space="0" w:color="auto"/>
        <w:bottom w:val="none" w:sz="0" w:space="0" w:color="auto"/>
        <w:right w:val="none" w:sz="0" w:space="0" w:color="auto"/>
      </w:divBdr>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doi.org/10.11124/jbisrir-2015-1948." TargetMode="External"/><Relationship Id="rId21" Type="http://schemas.openxmlformats.org/officeDocument/2006/relationships/hyperlink" Target="https://doi.org/10.1177/2053369121989230" TargetMode="External"/><Relationship Id="rId34" Type="http://schemas.openxmlformats.org/officeDocument/2006/relationships/hyperlink" Target="https://www.nhs.uk/conditions/menopause/symptoms/" TargetMode="External"/><Relationship Id="rId42" Type="http://schemas.openxmlformats.org/officeDocument/2006/relationships/hyperlink" Target="https://www.legislation.gov.uk/anaw/2015/2/contents/enacted" TargetMode="External"/><Relationship Id="rId47" Type="http://schemas.openxmlformats.org/officeDocument/2006/relationships/hyperlink" Target="https://www.wblearning-ejournal.com/uploads/text_with_images/2.6margaretlinehanabstracts1639773707.pdf" TargetMode="External"/><Relationship Id="rId50" Type="http://schemas.openxmlformats.org/officeDocument/2006/relationships/hyperlink" Target="https://www.skillsforcare.org.uk/Support-for-leaders-and-managers/Managing-people/Wellbeing/Menopause-awareness-in-the-workplace.aspx" TargetMode="External"/><Relationship Id="rId5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3" Type="http://schemas.openxmlformats.org/officeDocument/2006/relationships/hyperlink" Target="https://academiwales.gov.wales/articles/a3f98845-57b3-4962-be75-9ada25f051a9" TargetMode="External"/><Relationship Id="rId68"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enopauseintheworkplace.co.uk/wp-content/uploads/2020/04/menopause_report.pdf" TargetMode="External"/><Relationship Id="rId29" Type="http://schemas.openxmlformats.org/officeDocument/2006/relationships/hyperlink" Target="https://www.wblearning-ejournal.com/uploads/text_with_images/2.6margaretlinehanabstracts1639773707.pdf" TargetMode="External"/><Relationship Id="rId11" Type="http://schemas.openxmlformats.org/officeDocument/2006/relationships/footer" Target="footer2.xml"/><Relationship Id="rId24" Type="http://schemas.openxmlformats.org/officeDocument/2006/relationships/hyperlink" Target="https://www.legislation.gov.uk/ukpga/2010/15/contents" TargetMode="External"/><Relationship Id="rId32" Type="http://schemas.openxmlformats.org/officeDocument/2006/relationships/hyperlink" Target="https://cks.nice.org.uk/topics/menopause/diagnosis/diagnosis-of-menopause-perimenopause/" TargetMode="External"/><Relationship Id="rId37" Type="http://schemas.openxmlformats.org/officeDocument/2006/relationships/hyperlink" Target="https://pubmed.ncbi.nlm.nih.gov/29939603/" TargetMode="External"/><Relationship Id="rId40" Type="http://schemas.openxmlformats.org/officeDocument/2006/relationships/hyperlink" Target="http://dx.doi.org/10.2307/4066128" TargetMode="External"/><Relationship Id="rId45" Type="http://schemas.openxmlformats.org/officeDocument/2006/relationships/hyperlink" Target="https://doi.org/10.1177/2053369121989230" TargetMode="External"/><Relationship Id="rId53" Type="http://schemas.openxmlformats.org/officeDocument/2006/relationships/hyperlink" Target="mailto:2106883@student.uwtsd.ac.uk" TargetMode="External"/><Relationship Id="rId58" Type="http://schemas.openxmlformats.org/officeDocument/2006/relationships/hyperlink" Target="https://www.nhs.uk/conditions/menopause/help-and-support/"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uwtsd.ac.uk/academic-office/procedures-for-academic-appeals-complaints-and-other-student-cases/" TargetMode="External"/><Relationship Id="rId19" Type="http://schemas.openxmlformats.org/officeDocument/2006/relationships/hyperlink" Target="http://dx.doi.org/10.1177/0891243212470510" TargetMode="External"/><Relationship Id="rId14" Type="http://schemas.openxmlformats.org/officeDocument/2006/relationships/hyperlink" Target="https://culturalcontextofaging.com/wp-content/uploads/2021/10/7_BEYENE_beyene_WEB_BOOK_Fixing_1_1_20.pdf" TargetMode="External"/><Relationship Id="rId22" Type="http://schemas.openxmlformats.org/officeDocument/2006/relationships/hyperlink" Target="https://doi.org/10.3390/ijerph20010295" TargetMode="External"/><Relationship Id="rId27" Type="http://schemas.openxmlformats.org/officeDocument/2006/relationships/hyperlink" Target="https://wellcomecollection.org/articles/ZN-ELxEAACMABO5a" TargetMode="External"/><Relationship Id="rId30" Type="http://schemas.openxmlformats.org/officeDocument/2006/relationships/hyperlink" Target="https://cks.nice.org.uk/topics/menopause/diagnosis/diagnosis-of-menopause-perimenopause/" TargetMode="External"/><Relationship Id="rId35" Type="http://schemas.openxmlformats.org/officeDocument/2006/relationships/hyperlink" Target="https://www.nhs.uk/conditions/menopause/" TargetMode="External"/><Relationship Id="rId43" Type="http://schemas.openxmlformats.org/officeDocument/2006/relationships/hyperlink" Target="https://www.who.int/news-room/fact-sheets/detail/menopause" TargetMode="External"/><Relationship Id="rId48" Type="http://schemas.openxmlformats.org/officeDocument/2006/relationships/hyperlink" Target="https://www.nia.nih.gov/health/what-menopause" TargetMode="External"/><Relationship Id="rId5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4" Type="http://schemas.openxmlformats.org/officeDocument/2006/relationships/hyperlink" Target="https://www.uwtsd.ac.uk/research/research-ethics/" TargetMode="External"/><Relationship Id="rId8" Type="http://schemas.openxmlformats.org/officeDocument/2006/relationships/image" Target="media/image1.png"/><Relationship Id="rId51" Type="http://schemas.openxmlformats.org/officeDocument/2006/relationships/hyperlink" Target="https://www.skillsforcare.org.uk/resources/documents/Support-for-leaders-and-managers/Managing-people/Wellbeing/Adult-Social-Care-Menopause-Guidance-for-Managers-and-Staff.pdf" TargetMode="External"/><Relationship Id="rId3" Type="http://schemas.openxmlformats.org/officeDocument/2006/relationships/styles" Target="styles.xml"/><Relationship Id="rId12" Type="http://schemas.openxmlformats.org/officeDocument/2006/relationships/hyperlink" Target="https://www.acas.org.uk/menopause-at-work" TargetMode="External"/><Relationship Id="rId17" Type="http://schemas.openxmlformats.org/officeDocument/2006/relationships/hyperlink" Target="https://doi.org/10.3390/medicina55090602" TargetMode="External"/><Relationship Id="rId25" Type="http://schemas.openxmlformats.org/officeDocument/2006/relationships/hyperlink" Target="https://doi.org/10.1093/occmed/kqy134" TargetMode="External"/><Relationship Id="rId33" Type="http://schemas.openxmlformats.org/officeDocument/2006/relationships/hyperlink" Target="https://thecareruk.com/the-powerful-transition-adult-social-care-must-prioritise-menopause-support/" TargetMode="External"/><Relationship Id="rId38" Type="http://schemas.openxmlformats.org/officeDocument/2006/relationships/hyperlink" Target="https://www.skillsforcare.org.uk/Support-for-leaders-and-managers/Managing-people/Wellbeing/Menopause-awareness-in-the-workplace.aspx" TargetMode="External"/><Relationship Id="rId46" Type="http://schemas.openxmlformats.org/officeDocument/2006/relationships/hyperlink" Target="https://doi.org/10.3390/ijerph20010295" TargetMode="External"/><Relationship Id="rId59" Type="http://schemas.openxmlformats.org/officeDocument/2006/relationships/hyperlink" Target="https://www.sagepub.com/sites/default/files/upm-binaries/29986_Chapter3.pdf" TargetMode="External"/><Relationship Id="rId67" Type="http://schemas.openxmlformats.org/officeDocument/2006/relationships/theme" Target="theme/theme1.xml"/><Relationship Id="rId20" Type="http://schemas.openxmlformats.org/officeDocument/2006/relationships/hyperlink" Target="https://my.clevelandclinic.org/health/diseases/21841-menopause" TargetMode="External"/><Relationship Id="rId41" Type="http://schemas.openxmlformats.org/officeDocument/2006/relationships/hyperlink" Target="https://edepot.wur.nl/569309" TargetMode="External"/><Relationship Id="rId54" Type="http://schemas.openxmlformats.org/officeDocument/2006/relationships/hyperlink" Target="file:///C:/Users/c.lohmann-hancock/AppData/Local/Microsoft/Windows/INetCache/REICoP-17-20-v3-Final.pdf" TargetMode="External"/><Relationship Id="rId62" Type="http://schemas.openxmlformats.org/officeDocument/2006/relationships/hyperlink" Target="https://research.uoregon.edu/manage/research-integrity-compliance/human-subjects-research/examples-potential-risks-subject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dx.doi.org/10.1177/089124321142474" TargetMode="External"/><Relationship Id="rId23" Type="http://schemas.openxmlformats.org/officeDocument/2006/relationships/hyperlink" Target="https://www.legislation.gov.uk/ukpga/1974/37/contents" TargetMode="External"/><Relationship Id="rId28" Type="http://schemas.openxmlformats.org/officeDocument/2006/relationships/hyperlink" Target="https://www.legislation.gov.uk/uksi/1999/3242/contents/made" TargetMode="External"/><Relationship Id="rId36" Type="http://schemas.openxmlformats.org/officeDocument/2006/relationships/hyperlink" Target="https://www.ons.gov.uk/releases/overviewoftheukpopulationmarch2017" TargetMode="External"/><Relationship Id="rId49" Type="http://schemas.openxmlformats.org/officeDocument/2006/relationships/hyperlink" Target="https://thecareruk.com/the-powerful-transition-adult-social-care-must-prioritise-menopause-support/" TargetMode="External"/><Relationship Id="rId57" Type="http://schemas.openxmlformats.org/officeDocument/2006/relationships/hyperlink" Target="https://files.eric.ed.gov/fulltext/ED598037.pdf" TargetMode="External"/><Relationship Id="rId10" Type="http://schemas.openxmlformats.org/officeDocument/2006/relationships/footer" Target="footer1.xml"/><Relationship Id="rId31" Type="http://schemas.openxmlformats.org/officeDocument/2006/relationships/hyperlink" Target="https://www.nia.nih.gov/health/what-menopause" TargetMode="External"/><Relationship Id="rId44" Type="http://schemas.openxmlformats.org/officeDocument/2006/relationships/hyperlink" Target="https://doi.org/10.1080/13697137.2019.1656184" TargetMode="External"/><Relationship Id="rId52" Type="http://schemas.openxmlformats.org/officeDocument/2006/relationships/hyperlink" Target="https://www.who.int/news-room/fact-sheets/detail/menopause" TargetMode="External"/><Relationship Id="rId60" Type="http://schemas.openxmlformats.org/officeDocument/2006/relationships/hyperlink" Target="https://www.uwtsd.ac.uk/library/research-data-management/about-rdm/" TargetMode="External"/><Relationship Id="rId65"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1080/13697137.2019.1656184" TargetMode="External"/><Relationship Id="rId18" Type="http://schemas.openxmlformats.org/officeDocument/2006/relationships/hyperlink" Target="https://issuu.com/thecarer/docs/the_carer_issue_64_jan_23/s/18068853" TargetMode="External"/><Relationship Id="rId39" Type="http://schemas.openxmlformats.org/officeDocument/2006/relationships/hyperlink" Target="https://www.skillsforcare.org.uk/resources/documents/Support-for-leaders-and-managers/Managing-people/Wellbeing/Adult-Social-Care-Menopause-Guidance-for-Managers-and-Staf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53EF0-E3F6-4B20-868E-5448065D6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17103</Words>
  <Characters>102646</Characters>
  <Application>Microsoft Office Word</Application>
  <DocSecurity>0</DocSecurity>
  <Lines>2631</Lines>
  <Paragraphs>1024</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119100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Magdalena Wolanin</cp:lastModifiedBy>
  <cp:revision>2</cp:revision>
  <cp:lastPrinted>2010-07-27T22:12:00Z</cp:lastPrinted>
  <dcterms:created xsi:type="dcterms:W3CDTF">2024-05-17T15:26:00Z</dcterms:created>
  <dcterms:modified xsi:type="dcterms:W3CDTF">2024-05-17T15:26:00Z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bcc729a09c8157cda4aaaed7d799022a47b34d4c9ede59158275acec4692f558</vt:lpwstr>
  </property>
</Properties>
</file>