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690299380"/>
        <w:docPartObj>
          <w:docPartGallery w:val="Cover Pages"/>
          <w:docPartUnique/>
        </w:docPartObj>
      </w:sdtPr>
      <w:sdtEndPr>
        <w:rPr>
          <w:b/>
          <w:sz w:val="44"/>
          <w:szCs w:val="40"/>
          <w:u w:val="single"/>
        </w:rPr>
      </w:sdtEndPr>
      <w:sdtContent>
        <w:p w:rsidR="008A0BE0" w:rsidRDefault="008A0BE0">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8A0BE0" w:rsidRDefault="008A0BE0" w:rsidP="008A0BE0">
                                  <w:pPr>
                                    <w:pStyle w:val="NoSpacing"/>
                                    <w:spacing w:before="120"/>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8A0BE0" w:rsidRDefault="008A0BE0">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rPr>
                                        <w:t>Children, young people &amp; families part 2</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" fillcolor="#4f81bd [3204]" stroked="f" strokeweight="2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" fillcolor="#4f81bd [3204]" stroked="f" strokeweight="2pt">
                      <v:textbox inset="36pt,57.6pt,36pt,36pt">
                        <w:txbxContent>
                          <w:p w:rsidR="008A0BE0" w:rsidRDefault="008A0BE0" w:rsidP="008A0BE0">
                            <w:pPr>
                              <w:pStyle w:val="NoSpacing"/>
                              <w:spacing w:before="120"/>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8A0BE0" w:rsidRDefault="008A0BE0">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rPr>
                                  <w:t>Children, young people &amp; families part 2</w:t>
                                </w:r>
                              </w:p>
                            </w:sdtContent>
                          </w:sdt>
                        </w:txbxContent>
                      </v:textbox>
                    </v:shape>
                    <w10:wrap anchorx="page" anchory="page"/>
                  </v:group>
                </w:pict>
              </mc:Fallback>
            </mc:AlternateContent>
          </w:r>
        </w:p>
        <w:p w:rsidR="008A0BE0" w:rsidRDefault="008A0BE0">
          <w:pPr>
            <w:rPr>
              <w:b/>
              <w:sz w:val="44"/>
              <w:szCs w:val="40"/>
              <w:u w:val="single"/>
            </w:rPr>
          </w:pPr>
          <w:r>
            <w:rPr>
              <w:b/>
              <w:noProof/>
              <w:sz w:val="44"/>
              <w:szCs w:val="40"/>
              <w:u w:val="single"/>
            </w:rPr>
            <mc:AlternateContent>
              <mc:Choice Requires="wps">
                <w:drawing>
                  <wp:anchor distT="0" distB="0" distL="114300" distR="114300" simplePos="0" relativeHeight="251660288" behindDoc="0" locked="0" layoutInCell="1" allowOverlap="1">
                    <wp:simplePos x="0" y="0"/>
                    <wp:positionH relativeFrom="column">
                      <wp:posOffset>19685</wp:posOffset>
                    </wp:positionH>
                    <wp:positionV relativeFrom="paragraph">
                      <wp:posOffset>4812941</wp:posOffset>
                    </wp:positionV>
                    <wp:extent cx="5916709" cy="3525079"/>
                    <wp:effectExtent l="0" t="0" r="0" b="0"/>
                    <wp:wrapNone/>
                    <wp:docPr id="1" name="Text Box 1"/>
                    <wp:cNvGraphicFramePr/>
                    <a:graphic xmlns:a="http://schemas.openxmlformats.org/drawingml/2006/main">
                      <a:graphicData uri="http://schemas.microsoft.com/office/word/2010/wordprocessingShape">
                        <wps:wsp>
                          <wps:cNvSpPr txBox="1"/>
                          <wps:spPr>
                            <a:xfrm>
                              <a:off x="0" y="0"/>
                              <a:ext cx="5916709" cy="3525079"/>
                            </a:xfrm>
                            <a:prstGeom prst="rect">
                              <a:avLst/>
                            </a:prstGeom>
                            <a:noFill/>
                            <a:ln w="6350">
                              <a:noFill/>
                            </a:ln>
                          </wps:spPr>
                          <wps:txbx>
                            <w:txbxContent>
                              <w:p w:rsidR="008A0BE0" w:rsidRDefault="008A0BE0" w:rsidP="008A0BE0">
                                <w:pPr>
                                  <w:jc w:val="center"/>
                                  <w:rPr>
                                    <w:color w:val="000000" w:themeColor="text1"/>
                                    <w:lang w:val="en-GB"/>
                                  </w:rPr>
                                </w:pPr>
                              </w:p>
                              <w:p w:rsidR="008A0BE0" w:rsidRPr="00301C74" w:rsidRDefault="008A0BE0" w:rsidP="008A0BE0">
                                <w:pPr>
                                  <w:jc w:val="center"/>
                                  <w:rPr>
                                    <w:color w:val="000000" w:themeColor="text1"/>
                                    <w:sz w:val="72"/>
                                    <w:szCs w:val="56"/>
                                    <w:lang w:val="en-GB"/>
                                  </w:rPr>
                                </w:pPr>
                                <w:r w:rsidRPr="00301C74">
                                  <w:rPr>
                                    <w:color w:val="000000" w:themeColor="text1"/>
                                    <w:sz w:val="72"/>
                                    <w:szCs w:val="56"/>
                                    <w:lang w:val="en-GB"/>
                                  </w:rPr>
                                  <w:t>Rukshana Begum – 1808389</w:t>
                                </w:r>
                              </w:p>
                              <w:p w:rsidR="008A0BE0" w:rsidRPr="00301C74" w:rsidRDefault="008A0BE0" w:rsidP="008A0BE0">
                                <w:pPr>
                                  <w:jc w:val="center"/>
                                  <w:rPr>
                                    <w:color w:val="000000" w:themeColor="text1"/>
                                    <w:sz w:val="72"/>
                                    <w:szCs w:val="56"/>
                                    <w:lang w:val="en-GB"/>
                                  </w:rPr>
                                </w:pPr>
                                <w:r w:rsidRPr="00301C74">
                                  <w:rPr>
                                    <w:color w:val="000000" w:themeColor="text1"/>
                                    <w:sz w:val="72"/>
                                    <w:szCs w:val="56"/>
                                    <w:lang w:val="en-GB"/>
                                  </w:rPr>
                                  <w:t>BMHP5004</w:t>
                                </w:r>
                              </w:p>
                              <w:p w:rsidR="008A0BE0" w:rsidRPr="00301C74" w:rsidRDefault="008A0BE0" w:rsidP="008A0BE0">
                                <w:pPr>
                                  <w:jc w:val="center"/>
                                  <w:rPr>
                                    <w:color w:val="000000" w:themeColor="text1"/>
                                    <w:sz w:val="72"/>
                                    <w:szCs w:val="56"/>
                                    <w:lang w:val="en-GB"/>
                                  </w:rPr>
                                </w:pPr>
                                <w:r w:rsidRPr="00301C74">
                                  <w:rPr>
                                    <w:color w:val="000000" w:themeColor="text1"/>
                                    <w:sz w:val="72"/>
                                    <w:szCs w:val="56"/>
                                    <w:lang w:val="en-GB"/>
                                  </w:rPr>
                                  <w:t>Gulnar Ali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30" type="#_x0000_t202" style="position:absolute;margin-left:1.55pt;margin-top:378.95pt;width:465.9pt;height:277.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" filled="f" stroked="f" strokeweight=".5pt">
                    <v:textbox>
                      <w:txbxContent>
                        <w:p w:rsidR="008A0BE0" w:rsidRDefault="008A0BE0" w:rsidP="008A0BE0">
                          <w:pPr>
                            <w:jc w:val="center"/>
                            <w:rPr>
                              <w:color w:val="000000" w:themeColor="text1"/>
                              <w:lang w:val="en-GB"/>
                            </w:rPr>
                          </w:pPr>
                        </w:p>
                        <w:p w:rsidR="008A0BE0" w:rsidRPr="00301C74" w:rsidRDefault="008A0BE0" w:rsidP="008A0BE0">
                          <w:pPr>
                            <w:jc w:val="center"/>
                            <w:rPr>
                              <w:color w:val="000000" w:themeColor="text1"/>
                              <w:sz w:val="72"/>
                              <w:szCs w:val="56"/>
                              <w:lang w:val="en-GB"/>
                            </w:rPr>
                          </w:pPr>
                          <w:r w:rsidRPr="00301C74">
                            <w:rPr>
                              <w:color w:val="000000" w:themeColor="text1"/>
                              <w:sz w:val="72"/>
                              <w:szCs w:val="56"/>
                              <w:lang w:val="en-GB"/>
                            </w:rPr>
                            <w:t>Rukshana Begum – 1808389</w:t>
                          </w:r>
                        </w:p>
                        <w:p w:rsidR="008A0BE0" w:rsidRPr="00301C74" w:rsidRDefault="008A0BE0" w:rsidP="008A0BE0">
                          <w:pPr>
                            <w:jc w:val="center"/>
                            <w:rPr>
                              <w:color w:val="000000" w:themeColor="text1"/>
                              <w:sz w:val="72"/>
                              <w:szCs w:val="56"/>
                              <w:lang w:val="en-GB"/>
                            </w:rPr>
                          </w:pPr>
                          <w:r w:rsidRPr="00301C74">
                            <w:rPr>
                              <w:color w:val="000000" w:themeColor="text1"/>
                              <w:sz w:val="72"/>
                              <w:szCs w:val="56"/>
                              <w:lang w:val="en-GB"/>
                            </w:rPr>
                            <w:t>BMHP5004</w:t>
                          </w:r>
                        </w:p>
                        <w:p w:rsidR="008A0BE0" w:rsidRPr="00301C74" w:rsidRDefault="008A0BE0" w:rsidP="008A0BE0">
                          <w:pPr>
                            <w:jc w:val="center"/>
                            <w:rPr>
                              <w:color w:val="000000" w:themeColor="text1"/>
                              <w:sz w:val="72"/>
                              <w:szCs w:val="56"/>
                              <w:lang w:val="en-GB"/>
                            </w:rPr>
                          </w:pPr>
                          <w:r w:rsidRPr="00301C74">
                            <w:rPr>
                              <w:color w:val="000000" w:themeColor="text1"/>
                              <w:sz w:val="72"/>
                              <w:szCs w:val="56"/>
                              <w:lang w:val="en-GB"/>
                            </w:rPr>
                            <w:t>Gulnar Ali</w:t>
                          </w:r>
                        </w:p>
                      </w:txbxContent>
                    </v:textbox>
                  </v:shape>
                </w:pict>
              </mc:Fallback>
            </mc:AlternateContent>
          </w:r>
          <w:r>
            <w:rPr>
              <w:b/>
              <w:sz w:val="44"/>
              <w:szCs w:val="40"/>
              <w:u w:val="single"/>
            </w:rPr>
            <w:br w:type="page"/>
          </w:r>
        </w:p>
      </w:sdtContent>
    </w:sdt>
    <w:p w:rsidR="008A0BE0" w:rsidRPr="008A0BE0" w:rsidRDefault="008A0BE0" w:rsidP="0038728C">
      <w:pPr>
        <w:spacing w:line="360" w:lineRule="auto"/>
        <w:jc w:val="both"/>
        <w:rPr>
          <w:b/>
          <w:sz w:val="44"/>
          <w:szCs w:val="40"/>
          <w:u w:val="single"/>
        </w:rPr>
      </w:pPr>
      <w:r w:rsidRPr="008A0BE0">
        <w:rPr>
          <w:b/>
          <w:sz w:val="44"/>
          <w:szCs w:val="40"/>
          <w:u w:val="single"/>
        </w:rPr>
        <w:lastRenderedPageBreak/>
        <w:t>Table of contents:</w:t>
      </w:r>
    </w:p>
    <w:p w:rsidR="0038728C" w:rsidRPr="008A0BE0" w:rsidRDefault="0038728C" w:rsidP="0038728C">
      <w:pPr>
        <w:spacing w:line="360" w:lineRule="auto"/>
        <w:jc w:val="both"/>
        <w:rPr>
          <w:bCs/>
        </w:rPr>
      </w:pPr>
      <w:r w:rsidRPr="008A0BE0">
        <w:rPr>
          <w:bCs/>
        </w:rPr>
        <w:t>Introduction</w:t>
      </w:r>
      <w:r w:rsidR="008A0BE0">
        <w:rPr>
          <w:bCs/>
        </w:rPr>
        <w:t>…………………………………………………………………………………1</w:t>
      </w:r>
    </w:p>
    <w:p w:rsidR="0038728C" w:rsidRPr="008A0BE0" w:rsidRDefault="0038728C" w:rsidP="0038728C">
      <w:pPr>
        <w:spacing w:line="360" w:lineRule="auto"/>
        <w:jc w:val="both"/>
        <w:rPr>
          <w:bCs/>
        </w:rPr>
      </w:pPr>
      <w:r w:rsidRPr="008A0BE0">
        <w:rPr>
          <w:bCs/>
        </w:rPr>
        <w:t>Key elements of family, childhood and social construction</w:t>
      </w:r>
      <w:r w:rsidR="008A0BE0">
        <w:rPr>
          <w:bCs/>
        </w:rPr>
        <w:t>………………………………..2</w:t>
      </w:r>
    </w:p>
    <w:p w:rsidR="0038728C" w:rsidRPr="008A0BE0" w:rsidRDefault="0038728C" w:rsidP="0038728C">
      <w:pPr>
        <w:spacing w:line="360" w:lineRule="auto"/>
        <w:jc w:val="both"/>
        <w:rPr>
          <w:bCs/>
        </w:rPr>
      </w:pPr>
      <w:r w:rsidRPr="008A0BE0">
        <w:rPr>
          <w:bCs/>
        </w:rPr>
        <w:t>Historic and socio-cultural factors</w:t>
      </w:r>
      <w:r w:rsidR="008A0BE0">
        <w:rPr>
          <w:bCs/>
        </w:rPr>
        <w:t>………………………………………………………….3</w:t>
      </w:r>
    </w:p>
    <w:p w:rsidR="0038728C" w:rsidRPr="008A0BE0" w:rsidRDefault="0038728C" w:rsidP="0038728C">
      <w:pPr>
        <w:spacing w:line="360" w:lineRule="auto"/>
        <w:jc w:val="both"/>
        <w:rPr>
          <w:bCs/>
        </w:rPr>
      </w:pPr>
      <w:r w:rsidRPr="008A0BE0">
        <w:rPr>
          <w:bCs/>
        </w:rPr>
        <w:t>Impact of certain factors in the improvement of life of the children</w:t>
      </w:r>
      <w:r w:rsidR="008A0BE0">
        <w:rPr>
          <w:bCs/>
        </w:rPr>
        <w:t>……………………….4</w:t>
      </w:r>
    </w:p>
    <w:p w:rsidR="0038728C" w:rsidRPr="008A0BE0" w:rsidRDefault="0038728C" w:rsidP="0038728C">
      <w:pPr>
        <w:spacing w:line="360" w:lineRule="auto"/>
        <w:jc w:val="both"/>
        <w:rPr>
          <w:bCs/>
        </w:rPr>
      </w:pPr>
      <w:r w:rsidRPr="008A0BE0">
        <w:rPr>
          <w:bCs/>
        </w:rPr>
        <w:t>Role of social services and interdisciplinary team approaches and interventions</w:t>
      </w:r>
      <w:r w:rsidR="008A0BE0">
        <w:rPr>
          <w:bCs/>
        </w:rPr>
        <w:t>………….5</w:t>
      </w:r>
    </w:p>
    <w:p w:rsidR="0038728C" w:rsidRPr="008A0BE0" w:rsidRDefault="0038728C" w:rsidP="0038728C">
      <w:pPr>
        <w:spacing w:line="360" w:lineRule="auto"/>
        <w:jc w:val="both"/>
        <w:rPr>
          <w:bCs/>
        </w:rPr>
      </w:pPr>
      <w:r w:rsidRPr="008A0BE0">
        <w:rPr>
          <w:bCs/>
        </w:rPr>
        <w:t xml:space="preserve">Recommendations and their benefits </w:t>
      </w:r>
      <w:r w:rsidR="008A0BE0">
        <w:rPr>
          <w:bCs/>
        </w:rPr>
        <w:t>……………………………………………………….6</w:t>
      </w:r>
    </w:p>
    <w:p w:rsidR="0038728C" w:rsidRPr="008A0BE0" w:rsidRDefault="0038728C" w:rsidP="0038728C">
      <w:pPr>
        <w:spacing w:line="360" w:lineRule="auto"/>
        <w:jc w:val="both"/>
        <w:rPr>
          <w:bCs/>
        </w:rPr>
      </w:pPr>
      <w:r w:rsidRPr="008A0BE0">
        <w:rPr>
          <w:bCs/>
        </w:rPr>
        <w:t xml:space="preserve">Conclusion </w:t>
      </w:r>
      <w:r w:rsidR="008A0BE0">
        <w:rPr>
          <w:bCs/>
        </w:rPr>
        <w:t>…………………………………………………………………………………7</w:t>
      </w:r>
    </w:p>
    <w:p w:rsidR="0038728C" w:rsidRPr="0049412D" w:rsidRDefault="0038728C" w:rsidP="0038728C">
      <w:pPr>
        <w:spacing w:line="360" w:lineRule="auto"/>
        <w:jc w:val="both"/>
        <w:rPr>
          <w:b/>
        </w:rPr>
      </w:pPr>
    </w:p>
    <w:p w:rsidR="0038728C" w:rsidRDefault="0038728C" w:rsidP="0038728C">
      <w:pPr>
        <w:spacing w:line="360" w:lineRule="auto"/>
        <w:jc w:val="both"/>
        <w:rPr>
          <w:b/>
        </w:rPr>
      </w:pPr>
      <w:r>
        <w:rPr>
          <w:b/>
        </w:rPr>
        <w:t xml:space="preserve"> </w:t>
      </w:r>
    </w:p>
    <w:p w:rsidR="0038728C" w:rsidRDefault="0038728C" w:rsidP="0038728C">
      <w:pPr>
        <w:spacing w:line="360" w:lineRule="auto"/>
        <w:jc w:val="both"/>
        <w:rPr>
          <w:b/>
        </w:rPr>
      </w:pPr>
    </w:p>
    <w:p w:rsidR="0038728C" w:rsidRDefault="0038728C" w:rsidP="0038728C">
      <w:pPr>
        <w:spacing w:line="360" w:lineRule="auto"/>
        <w:jc w:val="both"/>
        <w:rPr>
          <w:b/>
        </w:rPr>
      </w:pPr>
    </w:p>
    <w:p w:rsidR="0038728C" w:rsidRDefault="0038728C" w:rsidP="0038728C">
      <w:pPr>
        <w:spacing w:line="360" w:lineRule="auto"/>
        <w:jc w:val="both"/>
        <w:rPr>
          <w:b/>
        </w:rPr>
      </w:pPr>
      <w:r>
        <w:rPr>
          <w:b/>
        </w:rPr>
        <w:t xml:space="preserve"> </w:t>
      </w:r>
    </w:p>
    <w:p w:rsidR="0038728C" w:rsidRDefault="0038728C" w:rsidP="0038728C">
      <w:pPr>
        <w:spacing w:line="360" w:lineRule="auto"/>
        <w:jc w:val="both"/>
        <w:rPr>
          <w:b/>
        </w:rPr>
      </w:pPr>
    </w:p>
    <w:p w:rsidR="005817FA" w:rsidRDefault="005817FA" w:rsidP="005817FA">
      <w:pPr>
        <w:jc w:val="center"/>
      </w:pPr>
    </w:p>
    <w:p w:rsidR="0038728C" w:rsidRDefault="0038728C" w:rsidP="005817FA">
      <w:pPr>
        <w:jc w:val="center"/>
      </w:pPr>
    </w:p>
    <w:p w:rsidR="0038728C" w:rsidRDefault="0038728C" w:rsidP="005817FA">
      <w:pPr>
        <w:jc w:val="center"/>
      </w:pPr>
    </w:p>
    <w:p w:rsidR="0038728C" w:rsidRDefault="0038728C" w:rsidP="005817FA">
      <w:pPr>
        <w:jc w:val="center"/>
      </w:pPr>
    </w:p>
    <w:p w:rsidR="0038728C" w:rsidRDefault="0038728C" w:rsidP="005817FA">
      <w:pPr>
        <w:jc w:val="center"/>
      </w:pPr>
    </w:p>
    <w:p w:rsidR="0038728C" w:rsidRDefault="0038728C" w:rsidP="005817FA">
      <w:pPr>
        <w:jc w:val="center"/>
      </w:pPr>
    </w:p>
    <w:p w:rsidR="0038728C" w:rsidRDefault="0038728C" w:rsidP="005817FA">
      <w:pPr>
        <w:jc w:val="center"/>
      </w:pPr>
    </w:p>
    <w:p w:rsidR="0038728C" w:rsidRDefault="0038728C" w:rsidP="005817FA">
      <w:pPr>
        <w:jc w:val="center"/>
      </w:pPr>
    </w:p>
    <w:p w:rsidR="005817FA" w:rsidRDefault="005817FA" w:rsidP="00301C74"/>
    <w:p w:rsidR="00092840" w:rsidRDefault="00092840" w:rsidP="00087E9B">
      <w:pPr>
        <w:spacing w:line="360" w:lineRule="auto"/>
        <w:jc w:val="both"/>
      </w:pPr>
    </w:p>
    <w:p w:rsidR="009E51E3" w:rsidRDefault="005C2A02" w:rsidP="00087E9B">
      <w:pPr>
        <w:spacing w:line="360" w:lineRule="auto"/>
        <w:jc w:val="both"/>
        <w:rPr>
          <w:b/>
        </w:rPr>
      </w:pPr>
      <w:r w:rsidRPr="005D6275">
        <w:rPr>
          <w:b/>
        </w:rPr>
        <w:lastRenderedPageBreak/>
        <w:t xml:space="preserve">Introduction </w:t>
      </w:r>
    </w:p>
    <w:p w:rsidR="00DE2973" w:rsidRDefault="005C2A02" w:rsidP="00087E9B">
      <w:pPr>
        <w:spacing w:line="360" w:lineRule="auto"/>
        <w:jc w:val="both"/>
      </w:pPr>
      <w:r>
        <w:t xml:space="preserve">There are several childcare social services available nowadays </w:t>
      </w:r>
      <w:r w:rsidR="00915FF5">
        <w:t xml:space="preserve">that provides vulnerable children with essential care and security. Also, for a child  family serves as the primary social group and child’s socialization and learning are highly dependent and influenced by the family. </w:t>
      </w:r>
      <w:r w:rsidR="00725870">
        <w:t xml:space="preserve">Therefore, a family is responsible for shaping the child and also for learning and development of their skills, values, security and socialization. </w:t>
      </w:r>
      <w:r w:rsidR="00AF0A58">
        <w:t>Bringing up  children in childhood has a huge impact on their thinking and behavioural abilities the families are of certain kinds ranging from stepfamily, extended family, genetic family or legal family</w:t>
      </w:r>
      <w:r w:rsidR="00054BD8">
        <w:t xml:space="preserve"> (</w:t>
      </w:r>
      <w:r w:rsidR="00054BD8">
        <w:rPr>
          <w:shd w:val="clear" w:color="auto" w:fill="FFFFFF"/>
        </w:rPr>
        <w:t>McCarthy et al. 2017)</w:t>
      </w:r>
      <w:r w:rsidR="00AF0A58">
        <w:t xml:space="preserve">. </w:t>
      </w:r>
      <w:r w:rsidR="00CC5604">
        <w:t>Research suggests that healthy family relationships result in young people and children</w:t>
      </w:r>
      <w:r w:rsidR="00092840">
        <w:t>.</w:t>
      </w:r>
      <w:r w:rsidR="00CC5604">
        <w:t xml:space="preserve"> </w:t>
      </w:r>
      <w:r w:rsidR="00092840">
        <w:t>F</w:t>
      </w:r>
      <w:r w:rsidR="00CC5604">
        <w:t>eeling more loved and secured</w:t>
      </w:r>
      <w:r w:rsidR="00054BD8">
        <w:t xml:space="preserve"> (</w:t>
      </w:r>
      <w:r w:rsidR="00054BD8">
        <w:rPr>
          <w:shd w:val="clear" w:color="auto" w:fill="FFFFFF"/>
        </w:rPr>
        <w:t>Pietromonaco and Collins 2017)</w:t>
      </w:r>
      <w:r w:rsidR="00CC5604">
        <w:t xml:space="preserve">. </w:t>
      </w:r>
      <w:r w:rsidR="00092840">
        <w:t>T</w:t>
      </w:r>
      <w:r w:rsidR="00660139">
        <w:t>his has</w:t>
      </w:r>
      <w:r w:rsidR="00D920ED">
        <w:t xml:space="preserve"> a significant positive impact on the sense of self and brain development</w:t>
      </w:r>
      <w:r w:rsidR="00660139">
        <w:t xml:space="preserve">  influences the long term well-being of the child and the family</w:t>
      </w:r>
      <w:r w:rsidR="00054BD8">
        <w:t xml:space="preserve"> (</w:t>
      </w:r>
      <w:r w:rsidR="00054BD8">
        <w:rPr>
          <w:shd w:val="clear" w:color="auto" w:fill="FFFFFF"/>
        </w:rPr>
        <w:t>Pietromonaco and Collins 2017)</w:t>
      </w:r>
      <w:r w:rsidR="00660139">
        <w:t xml:space="preserve">. </w:t>
      </w:r>
      <w:r w:rsidR="00D920ED">
        <w:t xml:space="preserve"> </w:t>
      </w:r>
      <w:r w:rsidR="00054BD8">
        <w:rPr>
          <w:shd w:val="clear" w:color="auto" w:fill="FFFFFF"/>
        </w:rPr>
        <w:t>Bevans et al. 2017</w:t>
      </w:r>
      <w:r w:rsidR="00D0741F">
        <w:t xml:space="preserve"> put forth that social support and family relationships quality including advice, love and care and strains such as being critical, demands, and arguments affects the well-being via physiological, psychological and behavioural pathways. </w:t>
      </w:r>
      <w:r w:rsidR="00624145">
        <w:t xml:space="preserve">In contrast to this, </w:t>
      </w:r>
      <w:r w:rsidR="00C10485">
        <w:t>many reports have shown that child abuse and neglect have grown significantly and hence additional support becomes essential for the suffering child</w:t>
      </w:r>
      <w:r w:rsidR="00054BD8">
        <w:t xml:space="preserve"> (</w:t>
      </w:r>
      <w:r w:rsidR="00054BD8">
        <w:rPr>
          <w:shd w:val="clear" w:color="auto" w:fill="FFFFFF"/>
        </w:rPr>
        <w:t>Selwyn, et al. 2017)</w:t>
      </w:r>
      <w:r w:rsidR="00C10485">
        <w:t xml:space="preserve">. </w:t>
      </w:r>
      <w:r w:rsidR="00C00D26">
        <w:t xml:space="preserve">For this, social services and multidisciplinary teams act as the main </w:t>
      </w:r>
      <w:r w:rsidR="0014578D">
        <w:t xml:space="preserve">functional units and coordinate and interact with the child and plan treatment and diagnosis process for the child. This assessment aims at highlighting </w:t>
      </w:r>
      <w:r w:rsidR="000F1B1C">
        <w:t>socio-cultural and historic perspectives that impact childhood, factors that impact the quality of life of the family and the children. Also, it deals with the role of multidisciplinary and social services in the improvement of life of children and their families.</w:t>
      </w:r>
    </w:p>
    <w:p w:rsidR="00083E00" w:rsidRDefault="005C2A02" w:rsidP="00087E9B">
      <w:pPr>
        <w:spacing w:line="360" w:lineRule="auto"/>
        <w:jc w:val="both"/>
        <w:rPr>
          <w:b/>
        </w:rPr>
      </w:pPr>
      <w:r>
        <w:rPr>
          <w:b/>
        </w:rPr>
        <w:t xml:space="preserve">Key elements of family, childhood and social construction </w:t>
      </w:r>
    </w:p>
    <w:p w:rsidR="00032678" w:rsidRDefault="005C2A02" w:rsidP="00087E9B">
      <w:pPr>
        <w:spacing w:line="360" w:lineRule="auto"/>
        <w:jc w:val="both"/>
      </w:pPr>
      <w:r>
        <w:t xml:space="preserve">There are many definitions given to the term childhood and they </w:t>
      </w:r>
      <w:r w:rsidR="00597DA2">
        <w:t>are</w:t>
      </w:r>
      <w:r>
        <w:t xml:space="preserve"> based on the perspectives, political and cultural influences. </w:t>
      </w:r>
      <w:r w:rsidR="00EE1C8A">
        <w:t>Childhood is known as the period of development of mental, social, physical, language and emotional development</w:t>
      </w:r>
      <w:r w:rsidR="005A37E1">
        <w:t xml:space="preserve"> (</w:t>
      </w:r>
      <w:r w:rsidR="005A37E1">
        <w:rPr>
          <w:shd w:val="clear" w:color="auto" w:fill="FFFFFF"/>
        </w:rPr>
        <w:t>Moore et al. 2017)</w:t>
      </w:r>
      <w:r w:rsidR="00EE1C8A">
        <w:t>. In addition to this, the development of moral values, interests and understanding are amongst the important characteristics of early childhood</w:t>
      </w:r>
      <w:r w:rsidR="003A0510">
        <w:t xml:space="preserve"> (</w:t>
      </w:r>
      <w:r w:rsidR="003A0510">
        <w:rPr>
          <w:shd w:val="clear" w:color="auto" w:fill="FFFFFF"/>
        </w:rPr>
        <w:t>Gilmore et al. 2018)</w:t>
      </w:r>
      <w:r w:rsidR="00EE1C8A">
        <w:t xml:space="preserve">. </w:t>
      </w:r>
      <w:r w:rsidR="003A0510">
        <w:t xml:space="preserve">In support of this </w:t>
      </w:r>
      <w:r w:rsidR="003A0510">
        <w:rPr>
          <w:shd w:val="clear" w:color="auto" w:fill="FFFFFF"/>
        </w:rPr>
        <w:t xml:space="preserve">Alazmah 2017 </w:t>
      </w:r>
      <w:r w:rsidR="00D61AF0">
        <w:t xml:space="preserve">states that childhood development shapes the adulthood and relates to the overall development of the child. </w:t>
      </w:r>
      <w:r>
        <w:t>In contrast</w:t>
      </w:r>
      <w:r w:rsidR="00FD56A6">
        <w:t xml:space="preserve"> to this </w:t>
      </w:r>
      <w:r w:rsidR="00FD56A6">
        <w:rPr>
          <w:shd w:val="clear" w:color="auto" w:fill="FFFFFF"/>
        </w:rPr>
        <w:t>Egan and Pop 2019</w:t>
      </w:r>
      <w:r>
        <w:t xml:space="preserve"> states that childhood is the time when the children go to school and grow confident and strong</w:t>
      </w:r>
      <w:r w:rsidR="009A4065">
        <w:t xml:space="preserve"> strengthened by the encouragement and love given </w:t>
      </w:r>
      <w:r w:rsidR="009A4065">
        <w:lastRenderedPageBreak/>
        <w:t>by the family</w:t>
      </w:r>
      <w:r w:rsidR="00821CE8">
        <w:t xml:space="preserve"> under the supervision of caring adults</w:t>
      </w:r>
      <w:r w:rsidR="009A4065">
        <w:t xml:space="preserve">. </w:t>
      </w:r>
      <w:r w:rsidR="00821CE8">
        <w:t xml:space="preserve">It is also the </w:t>
      </w:r>
      <w:r w:rsidR="003C1CFE">
        <w:t>time frame from the birth of the child until adulthood.</w:t>
      </w:r>
    </w:p>
    <w:p w:rsidR="002A5B23" w:rsidRDefault="005C2A02" w:rsidP="00087E9B">
      <w:pPr>
        <w:spacing w:line="360" w:lineRule="auto"/>
        <w:jc w:val="both"/>
      </w:pPr>
      <w:r w:rsidRPr="00DE25E6">
        <w:t>Decades of studies clearly show that a parent-child dyad</w:t>
      </w:r>
      <w:r w:rsidR="00A403DF">
        <w:t xml:space="preserve"> including the home environment </w:t>
      </w:r>
      <w:r w:rsidRPr="00DE25E6">
        <w:t>whic</w:t>
      </w:r>
      <w:r w:rsidR="00A403DF">
        <w:t xml:space="preserve">h involves all prime caregivers </w:t>
      </w:r>
      <w:r w:rsidRPr="00DE25E6">
        <w:t>are at the critical root of positive growth and well-being for the child</w:t>
      </w:r>
      <w:r w:rsidR="00FD56A6">
        <w:t xml:space="preserve"> (</w:t>
      </w:r>
      <w:r w:rsidR="00FD56A6">
        <w:rPr>
          <w:shd w:val="clear" w:color="auto" w:fill="FFFFFF"/>
        </w:rPr>
        <w:t>Sanders and Molgaard 2019)</w:t>
      </w:r>
      <w:r w:rsidRPr="00DE25E6">
        <w:t xml:space="preserve">.  Children will learn since birth and </w:t>
      </w:r>
      <w:r w:rsidR="00597DA2">
        <w:t xml:space="preserve">be </w:t>
      </w:r>
      <w:r w:rsidRPr="00DE25E6">
        <w:t xml:space="preserve">dependent throughout their childhood on </w:t>
      </w:r>
      <w:r w:rsidR="00597DA2">
        <w:t xml:space="preserve">their </w:t>
      </w:r>
      <w:r w:rsidRPr="00DE25E6">
        <w:t>family and other carers</w:t>
      </w:r>
      <w:r w:rsidR="002A5B23">
        <w:t>, to be cared for</w:t>
      </w:r>
      <w:r w:rsidRPr="00DE25E6">
        <w:t>.</w:t>
      </w:r>
      <w:r w:rsidR="00360A05">
        <w:t xml:space="preserve"> </w:t>
      </w:r>
      <w:r w:rsidR="002A5B23">
        <w:t>E</w:t>
      </w:r>
      <w:r w:rsidR="00360A05">
        <w:t>ffects</w:t>
      </w:r>
      <w:r w:rsidR="008933EF" w:rsidRPr="008933EF">
        <w:t xml:space="preserve"> </w:t>
      </w:r>
      <w:r w:rsidR="0028098E">
        <w:t>of p</w:t>
      </w:r>
      <w:r w:rsidR="008933EF" w:rsidRPr="008933EF">
        <w:t>arent</w:t>
      </w:r>
      <w:r w:rsidR="0028098E">
        <w:t>s will</w:t>
      </w:r>
      <w:r w:rsidR="008933EF" w:rsidRPr="008933EF">
        <w:t xml:space="preserve"> never be stronger than during initial life years</w:t>
      </w:r>
      <w:r w:rsidR="002A5B23">
        <w:t xml:space="preserve"> of development</w:t>
      </w:r>
      <w:r w:rsidR="008933EF" w:rsidRPr="008933EF">
        <w:t xml:space="preserve">, </w:t>
      </w:r>
      <w:r w:rsidR="002A5B23">
        <w:t>as</w:t>
      </w:r>
      <w:r w:rsidR="008933EF" w:rsidRPr="008933EF">
        <w:t xml:space="preserve"> a child's brain is rapidly </w:t>
      </w:r>
      <w:r w:rsidR="0028098E">
        <w:t>growing</w:t>
      </w:r>
      <w:r w:rsidR="008933EF" w:rsidRPr="008933EF">
        <w:t xml:space="preserve"> </w:t>
      </w:r>
      <w:r w:rsidR="0028098E">
        <w:t xml:space="preserve">parents </w:t>
      </w:r>
      <w:r w:rsidR="008933EF" w:rsidRPr="008933EF">
        <w:t xml:space="preserve">and the home environment establish and </w:t>
      </w:r>
      <w:r w:rsidR="002A5B23" w:rsidRPr="008933EF">
        <w:t xml:space="preserve">virtually </w:t>
      </w:r>
      <w:r w:rsidR="008933EF" w:rsidRPr="008933EF">
        <w:t xml:space="preserve">influence all </w:t>
      </w:r>
      <w:r w:rsidR="00672A0D">
        <w:t>the</w:t>
      </w:r>
      <w:r w:rsidR="008933EF" w:rsidRPr="008933EF">
        <w:t xml:space="preserve"> </w:t>
      </w:r>
      <w:r w:rsidR="00301C74">
        <w:t>child’s</w:t>
      </w:r>
      <w:r w:rsidR="002A5B23">
        <w:t xml:space="preserve"> </w:t>
      </w:r>
      <w:r w:rsidR="008933EF" w:rsidRPr="008933EF">
        <w:t xml:space="preserve">experiences. </w:t>
      </w:r>
    </w:p>
    <w:p w:rsidR="00DE25E6" w:rsidRDefault="008933EF" w:rsidP="00087E9B">
      <w:pPr>
        <w:spacing w:line="360" w:lineRule="auto"/>
        <w:jc w:val="both"/>
      </w:pPr>
      <w:r w:rsidRPr="008933EF">
        <w:t>Parents support to enable their kids to develop and improve their skills and knowledge</w:t>
      </w:r>
      <w:r w:rsidR="002A5B23">
        <w:t xml:space="preserve">. By  </w:t>
      </w:r>
      <w:r w:rsidRPr="008933EF">
        <w:t xml:space="preserve">tracing </w:t>
      </w:r>
      <w:r w:rsidR="00745240">
        <w:t xml:space="preserve">health and the </w:t>
      </w:r>
      <w:r w:rsidRPr="008933EF">
        <w:t>well-being</w:t>
      </w:r>
      <w:r w:rsidR="00745240">
        <w:t xml:space="preserve"> </w:t>
      </w:r>
      <w:r w:rsidRPr="008933EF">
        <w:t>during the upbringing.</w:t>
      </w:r>
      <w:r w:rsidR="006D4734">
        <w:t xml:space="preserve"> Research conducted on family resilience shows that </w:t>
      </w:r>
      <w:r w:rsidR="00560F54">
        <w:t xml:space="preserve">it is beneficial for a family </w:t>
      </w:r>
      <w:r w:rsidR="002A5B23">
        <w:t xml:space="preserve">units to </w:t>
      </w:r>
      <w:r w:rsidR="00560F54">
        <w:t>accomplish shared goals</w:t>
      </w:r>
      <w:r w:rsidR="002A5B23">
        <w:t xml:space="preserve"> together,</w:t>
      </w:r>
      <w:r w:rsidR="00560F54">
        <w:t xml:space="preserve"> which make their children happy</w:t>
      </w:r>
      <w:r w:rsidR="00745240">
        <w:t xml:space="preserve"> and understanding</w:t>
      </w:r>
      <w:r w:rsidR="00560F54">
        <w:t xml:space="preserve">, </w:t>
      </w:r>
      <w:r w:rsidR="002A5B23">
        <w:t xml:space="preserve">they </w:t>
      </w:r>
      <w:r w:rsidR="00745240">
        <w:t xml:space="preserve">gain </w:t>
      </w:r>
      <w:r w:rsidR="00560F54">
        <w:t xml:space="preserve"> confiden</w:t>
      </w:r>
      <w:r w:rsidR="00745240">
        <w:t>ce and</w:t>
      </w:r>
      <w:r w:rsidR="00246130">
        <w:t xml:space="preserve"> this becomes the key elements of the family</w:t>
      </w:r>
      <w:r w:rsidR="00FD56A6">
        <w:t xml:space="preserve"> (</w:t>
      </w:r>
      <w:r w:rsidR="00FD56A6">
        <w:rPr>
          <w:shd w:val="clear" w:color="auto" w:fill="FFFFFF"/>
        </w:rPr>
        <w:t>Moore et al. 2017)</w:t>
      </w:r>
      <w:r w:rsidR="00246130">
        <w:t xml:space="preserve">. </w:t>
      </w:r>
      <w:r w:rsidR="007A0E94">
        <w:t>several</w:t>
      </w:r>
      <w:r w:rsidR="00246130">
        <w:t xml:space="preserve"> stages that all together build the family starting from the f</w:t>
      </w:r>
      <w:r w:rsidR="00745240">
        <w:t>oundation</w:t>
      </w:r>
      <w:r w:rsidR="00246130">
        <w:t xml:space="preserve"> of the family, </w:t>
      </w:r>
      <w:r w:rsidR="00301C74">
        <w:t>it’s</w:t>
      </w:r>
      <w:r w:rsidR="00246130">
        <w:t xml:space="preserve"> </w:t>
      </w:r>
      <w:r w:rsidR="00745240">
        <w:t>a</w:t>
      </w:r>
      <w:r w:rsidR="00246130">
        <w:t xml:space="preserve"> completion of the expansion and dissolution. Through the initial stages when the child is born this cycle ensures their proper transitioning and prevents emotional stress and diseases.  </w:t>
      </w:r>
    </w:p>
    <w:p w:rsidR="006A2459" w:rsidRDefault="005C2A02" w:rsidP="00087E9B">
      <w:pPr>
        <w:spacing w:line="360" w:lineRule="auto"/>
        <w:jc w:val="both"/>
      </w:pPr>
      <w:r>
        <w:t xml:space="preserve">Many theories and ideologies are associated with </w:t>
      </w:r>
      <w:r w:rsidR="00745240">
        <w:t>impact of families in childhood development .</w:t>
      </w:r>
      <w:r w:rsidR="001600BF">
        <w:t xml:space="preserve">One of these ideology includes the social construction of the child. Many research studies claim that </w:t>
      </w:r>
      <w:r w:rsidR="00372C81">
        <w:t xml:space="preserve">social construction is not the biological maturity </w:t>
      </w:r>
      <w:r w:rsidR="001C6B31">
        <w:t xml:space="preserve">of the natural process for the </w:t>
      </w:r>
      <w:r w:rsidR="00372C81">
        <w:t xml:space="preserve">child rather it is the </w:t>
      </w:r>
      <w:r w:rsidR="001C6B31">
        <w:t>society that shapes the child and decides whether he/she is an adult or not</w:t>
      </w:r>
      <w:r w:rsidR="00FD56A6">
        <w:t xml:space="preserve"> (</w:t>
      </w:r>
      <w:r w:rsidR="00FD56A6">
        <w:rPr>
          <w:shd w:val="clear" w:color="auto" w:fill="FFFFFF"/>
        </w:rPr>
        <w:t>Nelson and Constantinidis 2017)</w:t>
      </w:r>
      <w:r w:rsidR="001C6B31">
        <w:t xml:space="preserve">. </w:t>
      </w:r>
      <w:r w:rsidR="00DA0E16">
        <w:t>The first social group to the child is their family and</w:t>
      </w:r>
      <w:r w:rsidR="00B9471D">
        <w:t xml:space="preserve"> they see trust, friendships, and comfort from family only. </w:t>
      </w:r>
      <w:r w:rsidR="00DE5071">
        <w:t xml:space="preserve">But the family structures and social construction of children have changed dramatically over the past few years. The family structures have changed from nuclear families to single and bisexual parents. In addition to this, </w:t>
      </w:r>
      <w:r w:rsidR="005D2832">
        <w:t>social construction is also an interpretation of cultures and social beliefs in a contextualized manner</w:t>
      </w:r>
      <w:r w:rsidR="00FD56A6">
        <w:t xml:space="preserve"> (</w:t>
      </w:r>
      <w:r w:rsidR="00FD56A6">
        <w:rPr>
          <w:shd w:val="clear" w:color="auto" w:fill="FFFFFF"/>
        </w:rPr>
        <w:t>Oerther and SmithBattle 2019)</w:t>
      </w:r>
      <w:r w:rsidR="005D2832">
        <w:t xml:space="preserve">. </w:t>
      </w:r>
      <w:r w:rsidR="00DE5071">
        <w:t xml:space="preserve"> </w:t>
      </w:r>
    </w:p>
    <w:p w:rsidR="00083E00" w:rsidRDefault="005C2A02" w:rsidP="00087E9B">
      <w:pPr>
        <w:spacing w:line="360" w:lineRule="auto"/>
        <w:jc w:val="both"/>
        <w:rPr>
          <w:b/>
        </w:rPr>
      </w:pPr>
      <w:r w:rsidRPr="00083E00">
        <w:rPr>
          <w:b/>
        </w:rPr>
        <w:t>Historic and socio-cultural factors</w:t>
      </w:r>
    </w:p>
    <w:p w:rsidR="005159CD" w:rsidRDefault="005C2A02" w:rsidP="00087E9B">
      <w:pPr>
        <w:spacing w:line="360" w:lineRule="auto"/>
        <w:jc w:val="both"/>
      </w:pPr>
      <w:r>
        <w:t xml:space="preserve">Not just familial but historical, political and socio-cultural factors play a major role in the development of the child. </w:t>
      </w:r>
      <w:r w:rsidR="00F964A2">
        <w:rPr>
          <w:shd w:val="clear" w:color="auto" w:fill="FFFFFF"/>
        </w:rPr>
        <w:t>Hanna 2018</w:t>
      </w:r>
      <w:r w:rsidR="00EF3CF6">
        <w:t xml:space="preserve"> puts forth that families have changed a lot over these past 50 years. The change is mainly attained by intrinsic and extrinsic factors. The intrinsic </w:t>
      </w:r>
      <w:r w:rsidR="00EF3CF6">
        <w:lastRenderedPageBreak/>
        <w:t>factors include household structure,</w:t>
      </w:r>
      <w:r w:rsidR="007B22DC">
        <w:t xml:space="preserve"> change in structures of the family,</w:t>
      </w:r>
      <w:r w:rsidR="00EF3CF6">
        <w:t xml:space="preserve"> culture, work-life balance of the parents</w:t>
      </w:r>
      <w:r w:rsidR="008B7139">
        <w:t>,</w:t>
      </w:r>
      <w:r w:rsidR="00EF3CF6">
        <w:t xml:space="preserve"> </w:t>
      </w:r>
      <w:r w:rsidR="008B7139">
        <w:t xml:space="preserve">educated members in the family </w:t>
      </w:r>
      <w:r w:rsidR="00EF3CF6">
        <w:t xml:space="preserve">and poverty and the extrinsic factors include historical factors, socio-cultural </w:t>
      </w:r>
      <w:r w:rsidR="00912436">
        <w:t>factors</w:t>
      </w:r>
      <w:r w:rsidR="00EF3CF6">
        <w:t xml:space="preserve"> and</w:t>
      </w:r>
      <w:r w:rsidR="008B7139">
        <w:t xml:space="preserve"> political factors</w:t>
      </w:r>
      <w:r w:rsidR="00F964A2">
        <w:t xml:space="preserve"> (</w:t>
      </w:r>
      <w:r w:rsidR="00F964A2">
        <w:rPr>
          <w:shd w:val="clear" w:color="auto" w:fill="FFFFFF"/>
        </w:rPr>
        <w:t>Hanna 2018)</w:t>
      </w:r>
      <w:r w:rsidR="008B7139">
        <w:t>. These factors have both benefi</w:t>
      </w:r>
      <w:r w:rsidR="008C70E9">
        <w:t>cial</w:t>
      </w:r>
      <w:r w:rsidR="008B7139">
        <w:t xml:space="preserve"> and disadvantage effect</w:t>
      </w:r>
      <w:r w:rsidR="008C70E9">
        <w:t>s</w:t>
      </w:r>
      <w:r w:rsidR="008B7139">
        <w:t xml:space="preserve"> on  child</w:t>
      </w:r>
      <w:r w:rsidR="008C70E9">
        <w:t>ren</w:t>
      </w:r>
      <w:r w:rsidR="008B7139">
        <w:t xml:space="preserve"> and their development. </w:t>
      </w:r>
    </w:p>
    <w:p w:rsidR="007B22DC" w:rsidRDefault="005C2A02" w:rsidP="00087E9B">
      <w:pPr>
        <w:spacing w:line="360" w:lineRule="auto"/>
        <w:jc w:val="both"/>
      </w:pPr>
      <w:r w:rsidRPr="00F33A72">
        <w:rPr>
          <w:b/>
          <w:i/>
        </w:rPr>
        <w:t>Historical factors-</w:t>
      </w:r>
      <w:r>
        <w:t xml:space="preserve"> </w:t>
      </w:r>
      <w:r w:rsidR="008067C7" w:rsidRPr="008067C7">
        <w:t>The family's key role is to assure that culture persists, both genetically through reproduction and culturally via socialisation. Despite these roles, over time the essence of one's position within the family</w:t>
      </w:r>
      <w:r w:rsidR="008C70E9">
        <w:t xml:space="preserve"> has </w:t>
      </w:r>
      <w:r w:rsidR="008067C7" w:rsidRPr="008067C7">
        <w:t>evolve</w:t>
      </w:r>
      <w:r w:rsidR="008C70E9">
        <w:t>d</w:t>
      </w:r>
      <w:r w:rsidR="008067C7" w:rsidRPr="008067C7">
        <w:t>.</w:t>
      </w:r>
      <w:r w:rsidR="008067C7">
        <w:t xml:space="preserve"> </w:t>
      </w:r>
      <w:r w:rsidR="00F964A2">
        <w:t>According to</w:t>
      </w:r>
      <w:r w:rsidR="00F964A2" w:rsidRPr="00F964A2">
        <w:rPr>
          <w:shd w:val="clear" w:color="auto" w:fill="FFFFFF"/>
        </w:rPr>
        <w:t xml:space="preserve"> </w:t>
      </w:r>
      <w:r w:rsidR="00F964A2">
        <w:rPr>
          <w:shd w:val="clear" w:color="auto" w:fill="FFFFFF"/>
        </w:rPr>
        <w:t>Kiang, Tseng and Yip 2016</w:t>
      </w:r>
      <w:r>
        <w:t xml:space="preserve"> during previous ages, the family was completely dependent on the father </w:t>
      </w:r>
      <w:r w:rsidR="008C70E9">
        <w:t xml:space="preserve">to provide </w:t>
      </w:r>
      <w:r>
        <w:t>as he is the only</w:t>
      </w:r>
      <w:r w:rsidR="008C70E9">
        <w:t xml:space="preserve"> source of income</w:t>
      </w:r>
      <w:r>
        <w:t xml:space="preserve"> for  the</w:t>
      </w:r>
      <w:r w:rsidR="008C70E9">
        <w:t xml:space="preserve"> whole</w:t>
      </w:r>
      <w:r>
        <w:t xml:space="preserve"> family members. But nowadays due to the increase in the number of female labour, there is increased pressure and stress in  families that impact both home</w:t>
      </w:r>
      <w:r w:rsidR="008C70E9">
        <w:t xml:space="preserve"> and the workplace</w:t>
      </w:r>
      <w:r w:rsidR="00F964A2">
        <w:t xml:space="preserve"> (</w:t>
      </w:r>
      <w:r w:rsidR="00F964A2">
        <w:rPr>
          <w:shd w:val="clear" w:color="auto" w:fill="FFFFFF"/>
        </w:rPr>
        <w:t>Bowen et al. 2018)</w:t>
      </w:r>
      <w:r>
        <w:t>. In addition to this, it is not</w:t>
      </w:r>
      <w:r w:rsidR="008C70E9">
        <w:t xml:space="preserve"> very easy </w:t>
      </w:r>
      <w:r>
        <w:t xml:space="preserve"> for the mothers to decide how to integrate both the roles</w:t>
      </w:r>
      <w:r w:rsidR="008C70E9">
        <w:t xml:space="preserve"> of </w:t>
      </w:r>
      <w:r>
        <w:t xml:space="preserve">being a caregiver, a mother and earner. </w:t>
      </w:r>
      <w:r w:rsidR="004C7A5F">
        <w:t xml:space="preserve">Earlier the fertility rates were higher among families and now in many of the countries, the fertility rates are </w:t>
      </w:r>
      <w:r w:rsidR="00230F83">
        <w:t>decreasing</w:t>
      </w:r>
      <w:r w:rsidR="004C7A5F">
        <w:t xml:space="preserve"> due to increased co-morbidities and thus result in small families</w:t>
      </w:r>
      <w:r w:rsidR="00F964A2">
        <w:t xml:space="preserve"> (</w:t>
      </w:r>
      <w:r w:rsidR="00F964A2">
        <w:rPr>
          <w:shd w:val="clear" w:color="auto" w:fill="FFFFFF"/>
        </w:rPr>
        <w:t>Bowen et al. 2018)</w:t>
      </w:r>
      <w:r w:rsidR="004C7A5F">
        <w:t xml:space="preserve">. </w:t>
      </w:r>
      <w:r w:rsidR="00C163C4">
        <w:t>Income status and poverty risk are also among influencing factors that impact the child ad their childhood</w:t>
      </w:r>
      <w:r w:rsidR="00F964A2">
        <w:t xml:space="preserve"> (</w:t>
      </w:r>
      <w:r w:rsidR="00F964A2">
        <w:rPr>
          <w:shd w:val="clear" w:color="auto" w:fill="FFFFFF"/>
        </w:rPr>
        <w:t>Halfon et al. 2017)</w:t>
      </w:r>
      <w:r w:rsidR="00C163C4">
        <w:t xml:space="preserve">. Poverty leads to low education rates and jobless families are tend to have greater violence and stress rates. </w:t>
      </w:r>
    </w:p>
    <w:p w:rsidR="009D6152" w:rsidRDefault="005C2A02" w:rsidP="00087E9B">
      <w:pPr>
        <w:spacing w:line="360" w:lineRule="auto"/>
        <w:jc w:val="both"/>
      </w:pPr>
      <w:r w:rsidRPr="00EC3FC4">
        <w:rPr>
          <w:b/>
          <w:i/>
        </w:rPr>
        <w:t>Family structures-</w:t>
      </w:r>
      <w:r>
        <w:t xml:space="preserve"> </w:t>
      </w:r>
      <w:r w:rsidR="00F33A72">
        <w:t>According to</w:t>
      </w:r>
      <w:r w:rsidR="00F964A2" w:rsidRPr="00F964A2">
        <w:rPr>
          <w:shd w:val="clear" w:color="auto" w:fill="FFFFFF"/>
        </w:rPr>
        <w:t xml:space="preserve"> </w:t>
      </w:r>
      <w:r w:rsidR="00F964A2">
        <w:rPr>
          <w:shd w:val="clear" w:color="auto" w:fill="FFFFFF"/>
        </w:rPr>
        <w:t>Sampson 2017</w:t>
      </w:r>
      <w:r w:rsidR="00F33A72">
        <w:t xml:space="preserve"> </w:t>
      </w:r>
      <w:r w:rsidR="00377002">
        <w:t>family structures have been changed widely and play a significant role in child development.</w:t>
      </w:r>
      <w:r w:rsidR="00B01545">
        <w:t xml:space="preserve"> In contrast to this</w:t>
      </w:r>
      <w:r w:rsidR="00F964A2" w:rsidRPr="00F964A2">
        <w:rPr>
          <w:shd w:val="clear" w:color="auto" w:fill="FFFFFF"/>
        </w:rPr>
        <w:t xml:space="preserve"> </w:t>
      </w:r>
      <w:r w:rsidR="00F964A2">
        <w:rPr>
          <w:shd w:val="clear" w:color="auto" w:fill="FFFFFF"/>
        </w:rPr>
        <w:t>Hrdy 2017</w:t>
      </w:r>
      <w:r w:rsidR="00B01545">
        <w:t xml:space="preserve"> </w:t>
      </w:r>
      <w:r w:rsidR="00AA126A">
        <w:t xml:space="preserve">in a study conducted in the UK in 2010 showed that only 65% of families are now living together in a household with parents and child </w:t>
      </w:r>
      <w:r w:rsidR="00F964A2">
        <w:t>less than</w:t>
      </w:r>
      <w:r w:rsidR="00AA126A">
        <w:t xml:space="preserve"> 17 years of age. </w:t>
      </w:r>
      <w:r w:rsidR="00DE4CC0">
        <w:t xml:space="preserve">The nuclear family trends have changed into single parents, bisexual parents and cohabiting parents living without marriage. </w:t>
      </w:r>
      <w:r w:rsidR="004A40EB">
        <w:t>The rise is mainly in the single parent’s family accounting for 27% in which 3% live with their father and 23% living with their mothers</w:t>
      </w:r>
      <w:r w:rsidR="00F964A2">
        <w:t xml:space="preserve"> (</w:t>
      </w:r>
      <w:r w:rsidR="00F964A2">
        <w:rPr>
          <w:shd w:val="clear" w:color="auto" w:fill="FFFFFF"/>
        </w:rPr>
        <w:t>Hakim 2018)</w:t>
      </w:r>
      <w:r w:rsidR="004A40EB">
        <w:t xml:space="preserve">. </w:t>
      </w:r>
      <w:r w:rsidR="001D33EF">
        <w:t xml:space="preserve">Further, cohabitation and having kids is another famous </w:t>
      </w:r>
      <w:r w:rsidR="00266D0D">
        <w:t>trend</w:t>
      </w:r>
      <w:r w:rsidR="001D33EF">
        <w:t xml:space="preserve"> nowadays that is practised </w:t>
      </w:r>
      <w:r w:rsidR="00266D0D">
        <w:t>b</w:t>
      </w:r>
      <w:r w:rsidR="001D33EF">
        <w:t xml:space="preserve">y around 7 million people. </w:t>
      </w:r>
      <w:r w:rsidR="00266D0D">
        <w:t>Moreover, same-sex couples are reported to be around 564,000 and have adopted or biological children's</w:t>
      </w:r>
      <w:r w:rsidR="00F964A2">
        <w:t xml:space="preserve"> (</w:t>
      </w:r>
      <w:r w:rsidR="00F964A2">
        <w:rPr>
          <w:shd w:val="clear" w:color="auto" w:fill="FFFFFF"/>
        </w:rPr>
        <w:t>Hakim 2018)</w:t>
      </w:r>
      <w:r w:rsidR="00266D0D">
        <w:t xml:space="preserve">. </w:t>
      </w:r>
      <w:r w:rsidR="00F62C04">
        <w:t xml:space="preserve">This makes the child development and growth big challenge in terms of their emotional and other supports. </w:t>
      </w:r>
    </w:p>
    <w:p w:rsidR="005159CD" w:rsidRDefault="005C2A02" w:rsidP="00087E9B">
      <w:pPr>
        <w:spacing w:line="360" w:lineRule="auto"/>
        <w:jc w:val="both"/>
      </w:pPr>
      <w:r w:rsidRPr="009D6152">
        <w:rPr>
          <w:b/>
          <w:i/>
        </w:rPr>
        <w:t xml:space="preserve">Cultural factors- </w:t>
      </w:r>
      <w:r w:rsidR="009E51E3" w:rsidRPr="009D6152">
        <w:rPr>
          <w:b/>
          <w:i/>
        </w:rPr>
        <w:t xml:space="preserve"> </w:t>
      </w:r>
      <w:r w:rsidR="005B0113" w:rsidRPr="005B0113">
        <w:t>It has been found that the child is more likely to an individual similar to the ones he/she stays with and place where they born and live</w:t>
      </w:r>
      <w:r w:rsidR="00F964A2">
        <w:t xml:space="preserve"> (</w:t>
      </w:r>
      <w:r w:rsidR="00F964A2">
        <w:rPr>
          <w:shd w:val="clear" w:color="auto" w:fill="FFFFFF"/>
        </w:rPr>
        <w:t>Bragg et al. 2018)</w:t>
      </w:r>
      <w:r w:rsidR="005B0113" w:rsidRPr="005B0113">
        <w:t xml:space="preserve">. </w:t>
      </w:r>
      <w:r w:rsidR="00230F83">
        <w:t>Families are more educated now</w:t>
      </w:r>
      <w:r w:rsidR="00230F83" w:rsidRPr="005B0113">
        <w:t xml:space="preserve"> </w:t>
      </w:r>
      <w:r w:rsidR="00230F83">
        <w:t>and t</w:t>
      </w:r>
      <w:r w:rsidR="005B0113" w:rsidRPr="005B0113">
        <w:t xml:space="preserve">here is a vast difference in the </w:t>
      </w:r>
      <w:r w:rsidR="00301C74" w:rsidRPr="005B0113">
        <w:t>child</w:t>
      </w:r>
      <w:r w:rsidR="00301C74">
        <w:t>’s</w:t>
      </w:r>
      <w:r w:rsidR="005B0113" w:rsidRPr="005B0113">
        <w:t xml:space="preserve"> upbringing in 17s and 18s and now in the 2020s.</w:t>
      </w:r>
      <w:r w:rsidR="000816F2">
        <w:t xml:space="preserve"> </w:t>
      </w:r>
      <w:r w:rsidR="005B0113" w:rsidRPr="005B0113">
        <w:t xml:space="preserve">The meaning of childhood has turned into a new concept which specifies </w:t>
      </w:r>
      <w:r w:rsidR="005B0113" w:rsidRPr="005B0113">
        <w:lastRenderedPageBreak/>
        <w:t>that the responsibilities upon children are lesser, they go to school and not to paid labours, lives are marked by playing more and not work, consumption has taken over production and family over public life. An example of this is that a girl child had practised knitting and intricate embroidery by the age of si</w:t>
      </w:r>
      <w:r w:rsidR="00230F83">
        <w:t>x</w:t>
      </w:r>
      <w:r w:rsidR="005B0113" w:rsidRPr="005B0113">
        <w:t xml:space="preserve"> but now a child tying his shoelace at the age of five is considered wow</w:t>
      </w:r>
      <w:r w:rsidR="00F964A2">
        <w:t xml:space="preserve"> (</w:t>
      </w:r>
      <w:r w:rsidR="00F964A2">
        <w:rPr>
          <w:shd w:val="clear" w:color="auto" w:fill="FFFFFF"/>
        </w:rPr>
        <w:t>Bragg et al. 2018)</w:t>
      </w:r>
      <w:r w:rsidR="005B0113" w:rsidRPr="005B0113">
        <w:t xml:space="preserve">. </w:t>
      </w:r>
      <w:r w:rsidR="00483078">
        <w:t>In contrast to this, according to pacific cultures, social competence is the main focus of the society and if the child fails to do so they are beaten, shouted or laughed at</w:t>
      </w:r>
      <w:r w:rsidR="00F964A2">
        <w:t xml:space="preserve"> (</w:t>
      </w:r>
      <w:r w:rsidR="00F964A2">
        <w:rPr>
          <w:shd w:val="clear" w:color="auto" w:fill="FFFFFF"/>
        </w:rPr>
        <w:t>Kiang, Tseng and Yip 2016)</w:t>
      </w:r>
      <w:r w:rsidR="00483078">
        <w:t xml:space="preserve">. </w:t>
      </w:r>
      <w:r w:rsidR="008067C7">
        <w:t>As in the UK, it is illegal to earn and labour at young ages in many cultures it is understood as child's responsibility to start earning in the young year of life to feed the family these socio-cultural beliefs and thoughts impact the child's life very negatively</w:t>
      </w:r>
      <w:r w:rsidR="00F964A2">
        <w:t xml:space="preserve"> (</w:t>
      </w:r>
      <w:r w:rsidR="00F964A2">
        <w:rPr>
          <w:shd w:val="clear" w:color="auto" w:fill="FFFFFF"/>
        </w:rPr>
        <w:t>Furlong et al. 2017)</w:t>
      </w:r>
      <w:r w:rsidR="008067C7">
        <w:t xml:space="preserve">. </w:t>
      </w:r>
    </w:p>
    <w:p w:rsidR="008067C7" w:rsidRPr="008067C7" w:rsidRDefault="005C2A02" w:rsidP="00087E9B">
      <w:pPr>
        <w:spacing w:line="360" w:lineRule="auto"/>
        <w:jc w:val="both"/>
        <w:rPr>
          <w:b/>
          <w:i/>
        </w:rPr>
      </w:pPr>
      <w:r>
        <w:rPr>
          <w:b/>
          <w:i/>
        </w:rPr>
        <w:t>P</w:t>
      </w:r>
      <w:r w:rsidRPr="008067C7">
        <w:rPr>
          <w:b/>
          <w:i/>
        </w:rPr>
        <w:t xml:space="preserve">olitical factors- </w:t>
      </w:r>
      <w:r w:rsidR="00390040" w:rsidRPr="00724E5D">
        <w:t xml:space="preserve">Political factors also play a major role in shaping child development. Government has focused on major </w:t>
      </w:r>
      <w:r w:rsidR="00724E5D" w:rsidRPr="00724E5D">
        <w:t>laws that help</w:t>
      </w:r>
      <w:r w:rsidR="00390040" w:rsidRPr="00724E5D">
        <w:t xml:space="preserve"> the children have their rights. </w:t>
      </w:r>
      <w:r w:rsidR="00724E5D" w:rsidRPr="00724E5D">
        <w:t>Children and government used to be the domain of political researchers and academics in the 1960s, using a prism of social interaction hypothesis; more significantly, in the contemporary social analysis of childhood, it has started to attract a lot of attention from researchers, with increased attention given to the organization for children</w:t>
      </w:r>
      <w:r w:rsidR="00C25970">
        <w:t xml:space="preserve"> (</w:t>
      </w:r>
      <w:r w:rsidR="00C25970">
        <w:rPr>
          <w:shd w:val="clear" w:color="auto" w:fill="FFFFFF"/>
        </w:rPr>
        <w:t>Holbein 2017)</w:t>
      </w:r>
      <w:r w:rsidR="00724E5D" w:rsidRPr="00724E5D">
        <w:t>. These political rights advocate the children and ensure that ea</w:t>
      </w:r>
      <w:r w:rsidR="00724E5D">
        <w:t>c</w:t>
      </w:r>
      <w:r w:rsidR="00724E5D" w:rsidRPr="00724E5D">
        <w:t xml:space="preserve">h either poor or rich get </w:t>
      </w:r>
      <w:r w:rsidR="00724E5D">
        <w:t xml:space="preserve">sufficient </w:t>
      </w:r>
      <w:r w:rsidR="00724E5D" w:rsidRPr="00724E5D">
        <w:t>attention and care</w:t>
      </w:r>
      <w:r w:rsidR="00C25970">
        <w:t xml:space="preserve"> (</w:t>
      </w:r>
      <w:r w:rsidR="00C25970">
        <w:rPr>
          <w:shd w:val="clear" w:color="auto" w:fill="FFFFFF"/>
        </w:rPr>
        <w:t>Holbein 2017)</w:t>
      </w:r>
      <w:r w:rsidR="00724E5D" w:rsidRPr="00724E5D">
        <w:t>.</w:t>
      </w:r>
      <w:r w:rsidR="00724E5D">
        <w:rPr>
          <w:b/>
          <w:i/>
        </w:rPr>
        <w:t xml:space="preserve"> </w:t>
      </w:r>
    </w:p>
    <w:p w:rsidR="004B6297" w:rsidRDefault="005C2A02" w:rsidP="00087E9B">
      <w:pPr>
        <w:spacing w:line="360" w:lineRule="auto"/>
        <w:jc w:val="both"/>
        <w:rPr>
          <w:b/>
        </w:rPr>
      </w:pPr>
      <w:r>
        <w:rPr>
          <w:b/>
        </w:rPr>
        <w:t>Impact of certain factors in the improvement of life of the children</w:t>
      </w:r>
    </w:p>
    <w:p w:rsidR="00C20B95" w:rsidRDefault="005C2A02" w:rsidP="00087E9B">
      <w:pPr>
        <w:spacing w:line="360" w:lineRule="auto"/>
        <w:jc w:val="both"/>
      </w:pPr>
      <w:r>
        <w:t xml:space="preserve">These factors that have evolved over the years have a crucial impact on the child, family and the young age people. </w:t>
      </w:r>
      <w:r w:rsidR="005D37D2">
        <w:t xml:space="preserve">Children </w:t>
      </w:r>
      <w:r w:rsidR="005D37D2" w:rsidRPr="004B6297">
        <w:t>experiencing a family disturbance may face an increased risk of homelessness and stigmatization further in the course of development</w:t>
      </w:r>
      <w:r w:rsidR="00C25970">
        <w:t xml:space="preserve"> (</w:t>
      </w:r>
      <w:r w:rsidR="00C25970">
        <w:rPr>
          <w:shd w:val="clear" w:color="auto" w:fill="FFFFFF"/>
        </w:rPr>
        <w:t>McQueen et al. 2018)</w:t>
      </w:r>
      <w:r w:rsidR="005D37D2" w:rsidRPr="004B6297">
        <w:t xml:space="preserve">. </w:t>
      </w:r>
      <w:r w:rsidR="002B30F4" w:rsidRPr="004632B7">
        <w:t>Podiatrists</w:t>
      </w:r>
      <w:r w:rsidR="004632B7" w:rsidRPr="004632B7">
        <w:t xml:space="preserve"> and community should encourage the organization of the family which has the strongest chance of creating healthy kids.</w:t>
      </w:r>
      <w:r w:rsidR="006D783A">
        <w:t xml:space="preserve"> Next, the mothers working as both caregiver and earner have more chances of providing the kid with the best future opportunities and provide them with better health outcomes and education. Also, small families have better chances of getting adequate resources for their child and themselves and found to have fewer burdens on the children.  </w:t>
      </w:r>
    </w:p>
    <w:p w:rsidR="00C24267" w:rsidRDefault="005C2A02" w:rsidP="00087E9B">
      <w:pPr>
        <w:spacing w:line="360" w:lineRule="auto"/>
        <w:jc w:val="both"/>
      </w:pPr>
      <w:r>
        <w:t xml:space="preserve">In addition to this, the socialization and improved cultural practices are beneficial for the child. The culture nowadays is more focused on child well-being ranging from oral health to mental and physical health. </w:t>
      </w:r>
      <w:r w:rsidR="00F87479">
        <w:t xml:space="preserve">Further, the changes in the societal forms have led to the development of social competent healthcare professionals that provide the children and family with the best </w:t>
      </w:r>
      <w:r w:rsidR="00F87479">
        <w:lastRenderedPageBreak/>
        <w:t>healthcare approaches</w:t>
      </w:r>
      <w:r w:rsidR="00C25970">
        <w:t xml:space="preserve"> (FIFCFS 2017)</w:t>
      </w:r>
      <w:r w:rsidR="00F87479">
        <w:t xml:space="preserve">. </w:t>
      </w:r>
      <w:r w:rsidR="008F200D">
        <w:t xml:space="preserve">The major role in eliminating inequality and discrimination for children is played by the government acts that advocates child rights and provides them with better education and healthcare vision. </w:t>
      </w:r>
      <w:r w:rsidR="00C25970">
        <w:t>(FIFCFS 2017)</w:t>
      </w:r>
      <w:r w:rsidR="005D37D2">
        <w:t xml:space="preserve"> states that political influence is of great importance on the society and even on the healthcare profession and hence the countries development is also dependent on the health and welfare of the</w:t>
      </w:r>
      <w:r w:rsidR="00835D98">
        <w:t xml:space="preserve"> </w:t>
      </w:r>
      <w:r w:rsidR="005D37D2">
        <w:t xml:space="preserve">children. </w:t>
      </w:r>
      <w:r w:rsidR="00835D98" w:rsidRPr="00835D98">
        <w:t>UNICEF also included a set of rights under "Convention on the Rights of the Child" from the political point of view. According to Article 3 (the child's best interest), decision making is as per in the </w:t>
      </w:r>
      <w:r w:rsidR="00F72CA8" w:rsidRPr="00835D98">
        <w:t>favour</w:t>
      </w:r>
      <w:r w:rsidR="00835D98" w:rsidRPr="00835D98">
        <w:t xml:space="preserve"> of the child's development</w:t>
      </w:r>
      <w:r w:rsidR="00F72CA8">
        <w:t xml:space="preserve"> and helps the child treated against any kind of abuse and neglect</w:t>
      </w:r>
      <w:r w:rsidR="00835D98" w:rsidRPr="00835D98">
        <w:t xml:space="preserve"> (</w:t>
      </w:r>
      <w:r w:rsidR="00C25970">
        <w:t xml:space="preserve">HM Government </w:t>
      </w:r>
      <w:r w:rsidR="00835D98" w:rsidRPr="00835D98">
        <w:t>2020)</w:t>
      </w:r>
      <w:r w:rsidR="00835D98">
        <w:t xml:space="preserve">. </w:t>
      </w:r>
    </w:p>
    <w:p w:rsidR="00083E00" w:rsidRDefault="005C2A02" w:rsidP="00087E9B">
      <w:pPr>
        <w:spacing w:line="360" w:lineRule="auto"/>
        <w:jc w:val="both"/>
        <w:rPr>
          <w:b/>
        </w:rPr>
      </w:pPr>
      <w:r>
        <w:rPr>
          <w:b/>
        </w:rPr>
        <w:t xml:space="preserve">Role of </w:t>
      </w:r>
      <w:r w:rsidR="00255DB5">
        <w:rPr>
          <w:b/>
        </w:rPr>
        <w:t xml:space="preserve">social services and </w:t>
      </w:r>
      <w:r>
        <w:rPr>
          <w:b/>
        </w:rPr>
        <w:t xml:space="preserve">interdisciplinary team approaches and interventions </w:t>
      </w:r>
    </w:p>
    <w:p w:rsidR="002C08DE" w:rsidRDefault="005C2A02" w:rsidP="00087E9B">
      <w:pPr>
        <w:spacing w:line="360" w:lineRule="auto"/>
        <w:jc w:val="both"/>
      </w:pPr>
      <w:r w:rsidRPr="002C08DE">
        <w:rPr>
          <w:b/>
          <w:i/>
        </w:rPr>
        <w:t>Government and integrated social services-</w:t>
      </w:r>
      <w:r>
        <w:t xml:space="preserve"> </w:t>
      </w:r>
      <w:r w:rsidR="004E57D0">
        <w:t xml:space="preserve">Government have supportive measures for all the vulnerable children and has mandated several laws that promote their equality and safeguard. </w:t>
      </w:r>
      <w:r w:rsidR="001B0F10">
        <w:t xml:space="preserve">One of the fundamental </w:t>
      </w:r>
      <w:r w:rsidR="005C04C8">
        <w:t>acts</w:t>
      </w:r>
      <w:r>
        <w:t xml:space="preserve"> </w:t>
      </w:r>
      <w:r w:rsidR="001B0F10">
        <w:t xml:space="preserve">promoting children's well-being is the 1989 act. </w:t>
      </w:r>
      <w:r w:rsidR="001B0F10" w:rsidRPr="001B0F10">
        <w:t>Children ideally care about among their families, where their guardians play the entire role in their activities until mandatory intervention is needed in family life. The parent must be advised to practice their obligation for the safety of their child in a positive manner within the structure set out in the 1989 Act</w:t>
      </w:r>
      <w:r w:rsidR="005F54CE">
        <w:t xml:space="preserve"> (</w:t>
      </w:r>
      <w:r w:rsidR="005F54CE">
        <w:rPr>
          <w:rFonts w:cs="Times New Roman"/>
          <w:color w:val="000000" w:themeColor="text1"/>
          <w:szCs w:val="24"/>
        </w:rPr>
        <w:t>HM Government 2020)</w:t>
      </w:r>
      <w:r w:rsidR="001B0F10" w:rsidRPr="001B0F10">
        <w:t>.</w:t>
      </w:r>
      <w:r w:rsidR="009A54BB" w:rsidRPr="009A54BB">
        <w:t xml:space="preserve"> The law sets out federal agencies' primary responsibility for maintaining and supporting the safety of all kids below 18 in their jurisdiction.</w:t>
      </w:r>
      <w:r w:rsidR="00644986">
        <w:t xml:space="preserve"> </w:t>
      </w:r>
      <w:r w:rsidR="009A54BB" w:rsidRPr="009A54BB">
        <w:t>This involves specific requirements under subsections 17 and 47 of the 1989 Act regarding "children in need'' or children suffering, or likely to experience serious damage, irrespective on where they may be located</w:t>
      </w:r>
      <w:r w:rsidR="005F54CE">
        <w:t xml:space="preserve"> (</w:t>
      </w:r>
      <w:r w:rsidR="005F54CE">
        <w:rPr>
          <w:rFonts w:cs="Times New Roman"/>
          <w:color w:val="000000" w:themeColor="text1"/>
          <w:szCs w:val="24"/>
        </w:rPr>
        <w:t>HM Government 2020)</w:t>
      </w:r>
      <w:r w:rsidR="009A54BB" w:rsidRPr="009A54BB">
        <w:t>.</w:t>
      </w:r>
      <w:r w:rsidR="00644986" w:rsidRPr="00644986">
        <w:t xml:space="preserve"> Many government authorities, such as the policing and health care services, do have legal duties to be safeguarded, especially under the 2004 Act. Including:</w:t>
      </w:r>
      <w:r w:rsidRPr="002C08DE">
        <w:t xml:space="preserve"> </w:t>
      </w:r>
    </w:p>
    <w:p w:rsidR="004E57D0" w:rsidRDefault="005C2A02" w:rsidP="00087E9B">
      <w:pPr>
        <w:spacing w:line="360" w:lineRule="auto"/>
        <w:jc w:val="both"/>
      </w:pPr>
      <w:r w:rsidRPr="002C08DE">
        <w:rPr>
          <w:b/>
          <w:i/>
        </w:rPr>
        <w:t>Section 10,</w:t>
      </w:r>
      <w:r w:rsidRPr="002C08DE">
        <w:t xml:space="preserve"> which allows each local government to provide for collaboration between the entity, the related collaborators of each council and all other individuals or organisations dealing with children in the region of the local government as the authority deems necessary.</w:t>
      </w:r>
    </w:p>
    <w:p w:rsidR="002C08DE" w:rsidRDefault="005C2A02" w:rsidP="00087E9B">
      <w:pPr>
        <w:spacing w:line="360" w:lineRule="auto"/>
        <w:jc w:val="both"/>
      </w:pPr>
      <w:r w:rsidRPr="002C08DE">
        <w:rPr>
          <w:b/>
        </w:rPr>
        <w:t>Section 11,</w:t>
      </w:r>
      <w:r w:rsidRPr="002C08DE">
        <w:t xml:space="preserve"> which imposes obligations on a variety of organizations to provide for their roles and resources they share with others, shall be discharged because of the need to protect and encourage children's welfare</w:t>
      </w:r>
      <w:r w:rsidR="005F54CE">
        <w:t xml:space="preserve"> (</w:t>
      </w:r>
      <w:r w:rsidR="005F54CE">
        <w:rPr>
          <w:rFonts w:cs="Times New Roman"/>
          <w:color w:val="000000" w:themeColor="text1"/>
          <w:szCs w:val="24"/>
        </w:rPr>
        <w:t>HM Government 2020).</w:t>
      </w:r>
    </w:p>
    <w:p w:rsidR="005F54CE" w:rsidRDefault="005C2A02" w:rsidP="00087E9B">
      <w:pPr>
        <w:spacing w:line="360" w:lineRule="auto"/>
        <w:jc w:val="both"/>
      </w:pPr>
      <w:r w:rsidRPr="002C08DE">
        <w:rPr>
          <w:b/>
          <w:i/>
        </w:rPr>
        <w:lastRenderedPageBreak/>
        <w:t>Section 13,</w:t>
      </w:r>
      <w:r w:rsidRPr="002C08DE">
        <w:t xml:space="preserve"> which allows each local council to create a Local Safeguarding Children's Board (LSCB) for that region and determines the organizations and persons (other than the local authority) which should be included on LSCBs</w:t>
      </w:r>
      <w:r>
        <w:t xml:space="preserve"> (</w:t>
      </w:r>
      <w:r>
        <w:rPr>
          <w:rFonts w:cs="Times New Roman"/>
          <w:color w:val="000000" w:themeColor="text1"/>
          <w:szCs w:val="24"/>
        </w:rPr>
        <w:t>HM Government 2020)</w:t>
      </w:r>
      <w:r w:rsidRPr="002C08DE">
        <w:t>.</w:t>
      </w:r>
    </w:p>
    <w:p w:rsidR="005C04C8" w:rsidRDefault="005C2A02" w:rsidP="00087E9B">
      <w:pPr>
        <w:spacing w:line="360" w:lineRule="auto"/>
        <w:jc w:val="both"/>
      </w:pPr>
      <w:r w:rsidRPr="005C04C8">
        <w:rPr>
          <w:b/>
          <w:i/>
        </w:rPr>
        <w:t xml:space="preserve">Role of multidisciplinary teams: </w:t>
      </w:r>
      <w:r w:rsidR="00F0034F" w:rsidRPr="00F0034F">
        <w:t>Multidisciplinary teams, made up of personnel varying in their academic and professional background, put along varied experiences, knowledge, and expertise</w:t>
      </w:r>
      <w:r w:rsidR="004773AF">
        <w:t xml:space="preserve"> (</w:t>
      </w:r>
      <w:r w:rsidR="004773AF">
        <w:rPr>
          <w:shd w:val="clear" w:color="auto" w:fill="FFFFFF"/>
        </w:rPr>
        <w:t>Hesjedal et al. 2016)</w:t>
      </w:r>
      <w:r w:rsidR="00F0034F" w:rsidRPr="00F0034F">
        <w:t>. Driven by growing demand for creative and extremely complex services requiring different ability levels such as in case of child abuse and neglect.</w:t>
      </w:r>
      <w:r w:rsidR="00F0034F" w:rsidRPr="00F0034F">
        <w:rPr>
          <w:b/>
          <w:i/>
        </w:rPr>
        <w:t xml:space="preserve">  </w:t>
      </w:r>
      <w:r w:rsidR="00920F1F" w:rsidRPr="00920F1F">
        <w:t>An evolving collaborative teamwork approach within the children health system is a clinician-based model wherein adult family members of kids with significant emotional and cognitive problems serve as family assistance providers (FSS) together with caseworkers, mental health providers and other practitioners to provide family outreach, education, education and moral support</w:t>
      </w:r>
      <w:r w:rsidR="004773AF">
        <w:t xml:space="preserve"> (</w:t>
      </w:r>
      <w:r w:rsidR="004773AF">
        <w:rPr>
          <w:shd w:val="clear" w:color="auto" w:fill="FFFFFF"/>
        </w:rPr>
        <w:t>Hesjedal et al. 2016)</w:t>
      </w:r>
      <w:r w:rsidR="00920F1F" w:rsidRPr="00920F1F">
        <w:t xml:space="preserve">. </w:t>
      </w:r>
      <w:r w:rsidR="005E2D49" w:rsidRPr="00920F1F">
        <w:t>Community-oriented services that serve at-risk youth with out-of-home treatment due to</w:t>
      </w:r>
      <w:r w:rsidR="005E2D49" w:rsidRPr="005E2D49">
        <w:t xml:space="preserve"> mental or emotional problems and their parents and service success-oriented on five management team measures in partnerships that included a parental support specialist. Results suggest that more effective operational functionality was shown by interventions with higher output on systems to promote collaboration, informal communication processes among group members, and the willingness to incorporate family support professionals as equals</w:t>
      </w:r>
      <w:r w:rsidR="004773AF">
        <w:t xml:space="preserve"> (</w:t>
      </w:r>
      <w:r w:rsidR="004773AF">
        <w:rPr>
          <w:shd w:val="clear" w:color="auto" w:fill="FFFFFF"/>
        </w:rPr>
        <w:t>Geiger et al. 2017)</w:t>
      </w:r>
      <w:r w:rsidR="005E2D49" w:rsidRPr="005E2D49">
        <w:t>.</w:t>
      </w:r>
      <w:r w:rsidR="00920F1F">
        <w:t xml:space="preserve"> I</w:t>
      </w:r>
      <w:r w:rsidR="004773AF">
        <w:t>n</w:t>
      </w:r>
      <w:r w:rsidR="00920F1F">
        <w:t xml:space="preserve"> support of this</w:t>
      </w:r>
      <w:r w:rsidR="004773AF">
        <w:t xml:space="preserve"> </w:t>
      </w:r>
      <w:r w:rsidR="004773AF">
        <w:rPr>
          <w:shd w:val="clear" w:color="auto" w:fill="FFFFFF"/>
        </w:rPr>
        <w:t xml:space="preserve">Andersen 2019 </w:t>
      </w:r>
      <w:r w:rsidR="00920F1F">
        <w:t xml:space="preserve">puts forth that </w:t>
      </w:r>
      <w:r w:rsidR="00920F1F" w:rsidRPr="00920F1F">
        <w:t>Parents applied to organized multi-professional teams as the key enabler to perform effectively and comprehensively.</w:t>
      </w:r>
    </w:p>
    <w:p w:rsidR="0049412D" w:rsidRDefault="0049412D" w:rsidP="0049412D">
      <w:pPr>
        <w:spacing w:line="360" w:lineRule="auto"/>
        <w:jc w:val="both"/>
      </w:pPr>
      <w:r>
        <w:t xml:space="preserve">One such intervention program designed by UK government is disability support for the vulnerable children (DCSF 2009). This initiative makes use of multi-disciplinary and multi-agency teams to provide practitioners that helps the disabled children in various means ranging from communications to support for the children who have been neglected or abused (DCSF 2009). </w:t>
      </w:r>
    </w:p>
    <w:p w:rsidR="0049412D" w:rsidRPr="0049412D" w:rsidRDefault="0049412D" w:rsidP="0049412D">
      <w:pPr>
        <w:spacing w:line="360" w:lineRule="auto"/>
        <w:jc w:val="both"/>
        <w:rPr>
          <w:b/>
        </w:rPr>
      </w:pPr>
      <w:r w:rsidRPr="0049412D">
        <w:rPr>
          <w:b/>
        </w:rPr>
        <w:t xml:space="preserve">Recommendations and their benefits </w:t>
      </w:r>
    </w:p>
    <w:p w:rsidR="0049412D" w:rsidRDefault="0049412D" w:rsidP="0049412D">
      <w:pPr>
        <w:pStyle w:val="ListParagraph"/>
        <w:numPr>
          <w:ilvl w:val="0"/>
          <w:numId w:val="1"/>
        </w:numPr>
        <w:spacing w:line="360" w:lineRule="auto"/>
        <w:jc w:val="both"/>
      </w:pPr>
      <w:r>
        <w:t xml:space="preserve">The first recommendation should be that </w:t>
      </w:r>
      <w:r w:rsidR="00C17E79">
        <w:t xml:space="preserve">nuclear </w:t>
      </w:r>
      <w:r>
        <w:t xml:space="preserve">family structures should be made the first priority as this helps the children to get an adequate positive environment for growth. The benefit of this is </w:t>
      </w:r>
      <w:r w:rsidRPr="00C20B95">
        <w:t>nearly several scientific studies investigating the effect of family and societal structure on children's welfare and health indicates that children who grow up with their engaged, biological families typically have improved physical, mental, and educational well-being</w:t>
      </w:r>
      <w:r>
        <w:t xml:space="preserve"> (FIFCFS 2017)</w:t>
      </w:r>
      <w:r w:rsidRPr="00C20B95">
        <w:t>.</w:t>
      </w:r>
    </w:p>
    <w:p w:rsidR="0049412D" w:rsidRDefault="00C17E79" w:rsidP="0049412D">
      <w:pPr>
        <w:pStyle w:val="ListParagraph"/>
        <w:numPr>
          <w:ilvl w:val="0"/>
          <w:numId w:val="1"/>
        </w:numPr>
        <w:spacing w:line="360" w:lineRule="auto"/>
        <w:jc w:val="both"/>
      </w:pPr>
      <w:r>
        <w:lastRenderedPageBreak/>
        <w:t xml:space="preserve">The second priority measure is to taken by the government by updating the rules and laws for safeguarding children and their rights. This will help as the child abuse and neglect cases are growing rapidly there is need for active updating of the laws and providing children with more helping services. </w:t>
      </w:r>
    </w:p>
    <w:p w:rsidR="009476EA" w:rsidRPr="009476EA" w:rsidRDefault="005C2A02" w:rsidP="00087E9B">
      <w:pPr>
        <w:spacing w:line="360" w:lineRule="auto"/>
        <w:jc w:val="both"/>
        <w:rPr>
          <w:b/>
        </w:rPr>
      </w:pPr>
      <w:r w:rsidRPr="009476EA">
        <w:rPr>
          <w:b/>
        </w:rPr>
        <w:t xml:space="preserve">Conclusion </w:t>
      </w:r>
    </w:p>
    <w:p w:rsidR="0049412D" w:rsidRDefault="005C2A02" w:rsidP="00087E9B">
      <w:pPr>
        <w:spacing w:line="360" w:lineRule="auto"/>
        <w:jc w:val="both"/>
      </w:pPr>
      <w:r>
        <w:t xml:space="preserve">Childhood is known as the period of development of mental, social, physical, language and emotional development. </w:t>
      </w:r>
      <w:r w:rsidRPr="00DE25E6">
        <w:t>Children will learn since birth and dependent throughout their childhood on family and other carers to feed and care for themselves.</w:t>
      </w:r>
      <w:r w:rsidRPr="008933EF">
        <w:t xml:space="preserve"> </w:t>
      </w:r>
      <w:r>
        <w:t>Not just familial but historical, political and socio-cultural factors play a major role in the development of the child. The factors include household structure, change in structures of the family, culture, work-life balance of the parents, educated members in the family and poverty, historical factors, socio-cultural factors and political factors. These factors have both beneficial and disadvantages effect on the child and their development. Many social services are provided to vulnerable children going through any kind of abuse or neglect. This includes government local authorities and health professionals who work as multidisciplinary teams and care for the child consisting of specialist for mental, physical</w:t>
      </w:r>
      <w:r w:rsidR="005A37E1">
        <w:t xml:space="preserve">, </w:t>
      </w:r>
      <w:r w:rsidR="0049412D">
        <w:t>and emotional</w:t>
      </w:r>
      <w:r w:rsidR="005A37E1">
        <w:t xml:space="preserve"> and disability support. </w:t>
      </w:r>
    </w:p>
    <w:p w:rsidR="005F54CE" w:rsidRDefault="005C2A02">
      <w:r>
        <w:br w:type="page"/>
      </w:r>
    </w:p>
    <w:p w:rsidR="004773AF" w:rsidRPr="005568BE" w:rsidRDefault="005C2A02" w:rsidP="005568BE">
      <w:pPr>
        <w:rPr>
          <w:rFonts w:cs="Times New Roman"/>
          <w:b/>
          <w:color w:val="000000" w:themeColor="text1"/>
          <w:szCs w:val="24"/>
        </w:rPr>
      </w:pPr>
      <w:r w:rsidRPr="00087E9B">
        <w:rPr>
          <w:rFonts w:cs="Times New Roman"/>
          <w:b/>
          <w:color w:val="000000" w:themeColor="text1"/>
          <w:szCs w:val="24"/>
        </w:rPr>
        <w:lastRenderedPageBreak/>
        <w:t xml:space="preserve">References </w:t>
      </w:r>
    </w:p>
    <w:p w:rsidR="004773AF" w:rsidRDefault="005C2A02" w:rsidP="004773AF">
      <w:pPr>
        <w:spacing w:line="360" w:lineRule="auto"/>
        <w:jc w:val="both"/>
        <w:rPr>
          <w:shd w:val="clear" w:color="auto" w:fill="FFFFFF"/>
        </w:rPr>
      </w:pPr>
      <w:r>
        <w:rPr>
          <w:shd w:val="clear" w:color="auto" w:fill="FFFFFF"/>
        </w:rPr>
        <w:t>Alazmah, A., 2017. Early childhood caries: a review. </w:t>
      </w:r>
      <w:r>
        <w:rPr>
          <w:i/>
          <w:iCs/>
          <w:shd w:val="clear" w:color="auto" w:fill="FFFFFF"/>
        </w:rPr>
        <w:t>J Contemp Dent Pract</w:t>
      </w:r>
      <w:r>
        <w:rPr>
          <w:shd w:val="clear" w:color="auto" w:fill="FFFFFF"/>
        </w:rPr>
        <w:t>, </w:t>
      </w:r>
      <w:r>
        <w:rPr>
          <w:i/>
          <w:iCs/>
          <w:shd w:val="clear" w:color="auto" w:fill="FFFFFF"/>
        </w:rPr>
        <w:t>18</w:t>
      </w:r>
      <w:r>
        <w:rPr>
          <w:shd w:val="clear" w:color="auto" w:fill="FFFFFF"/>
        </w:rPr>
        <w:t>(8), pp.732-7.</w:t>
      </w:r>
    </w:p>
    <w:p w:rsidR="004773AF" w:rsidRDefault="005C2A02" w:rsidP="004773AF">
      <w:pPr>
        <w:spacing w:line="360" w:lineRule="auto"/>
        <w:jc w:val="both"/>
        <w:rPr>
          <w:shd w:val="clear" w:color="auto" w:fill="FFFFFF"/>
        </w:rPr>
      </w:pPr>
      <w:r>
        <w:rPr>
          <w:shd w:val="clear" w:color="auto" w:fill="FFFFFF"/>
        </w:rPr>
        <w:t>Andersen, R., 2019. Is the choir in Tune? A thesis on interdisciplinary collaboration between children, teachers and child welfare workers from the experiences and perspectives of children (Master's thesis, NTNU).</w:t>
      </w:r>
    </w:p>
    <w:p w:rsidR="004773AF" w:rsidRPr="00087E9B" w:rsidRDefault="005C2A02" w:rsidP="004773AF">
      <w:pPr>
        <w:spacing w:line="360" w:lineRule="auto"/>
        <w:jc w:val="both"/>
        <w:rPr>
          <w:rFonts w:cs="Times New Roman"/>
          <w:b/>
          <w:color w:val="000000" w:themeColor="text1"/>
          <w:szCs w:val="24"/>
        </w:rPr>
      </w:pPr>
      <w:r>
        <w:rPr>
          <w:shd w:val="clear" w:color="auto" w:fill="FFFFFF"/>
        </w:rPr>
        <w:t>Bevans, K.B., Riley, A.W., Landgraf, J.M., Carle, A.C., Generally, R.E., Fiese, B.H., Meltzer, L.J., Ettinger, A.K., Becker, B.D. and Forrest, C.B., 2017. Children’s family experiences: development of the PROMIS® pediatric family relationships measures. </w:t>
      </w:r>
      <w:r>
        <w:rPr>
          <w:i/>
          <w:iCs/>
          <w:shd w:val="clear" w:color="auto" w:fill="FFFFFF"/>
        </w:rPr>
        <w:t>Quality of Life Research</w:t>
      </w:r>
      <w:r>
        <w:rPr>
          <w:shd w:val="clear" w:color="auto" w:fill="FFFFFF"/>
        </w:rPr>
        <w:t>, </w:t>
      </w:r>
      <w:r>
        <w:rPr>
          <w:i/>
          <w:iCs/>
          <w:shd w:val="clear" w:color="auto" w:fill="FFFFFF"/>
        </w:rPr>
        <w:t>26</w:t>
      </w:r>
      <w:r>
        <w:rPr>
          <w:shd w:val="clear" w:color="auto" w:fill="FFFFFF"/>
        </w:rPr>
        <w:t>(11), pp.3011-3023.</w:t>
      </w:r>
    </w:p>
    <w:p w:rsidR="004773AF" w:rsidRDefault="005C2A02" w:rsidP="004773AF">
      <w:pPr>
        <w:spacing w:line="360" w:lineRule="auto"/>
        <w:jc w:val="both"/>
        <w:rPr>
          <w:shd w:val="clear" w:color="auto" w:fill="FFFFFF"/>
        </w:rPr>
      </w:pPr>
      <w:r>
        <w:rPr>
          <w:shd w:val="clear" w:color="auto" w:fill="FFFFFF"/>
        </w:rPr>
        <w:t xml:space="preserve">Bowen, P., Govender, R., Edwards, P. and Cattell, K., 2018. Work-related contact, work-family conflict, psychological distress and sleep problems experienced by construction professionals: an integrated explanatory model. </w:t>
      </w:r>
      <w:r>
        <w:rPr>
          <w:i/>
          <w:iCs/>
          <w:shd w:val="clear" w:color="auto" w:fill="FFFFFF"/>
        </w:rPr>
        <w:t>Construction Management and Economics</w:t>
      </w:r>
      <w:r>
        <w:rPr>
          <w:shd w:val="clear" w:color="auto" w:fill="FFFFFF"/>
        </w:rPr>
        <w:t>, </w:t>
      </w:r>
      <w:r>
        <w:rPr>
          <w:i/>
          <w:iCs/>
          <w:shd w:val="clear" w:color="auto" w:fill="FFFFFF"/>
        </w:rPr>
        <w:t>36</w:t>
      </w:r>
      <w:r>
        <w:rPr>
          <w:shd w:val="clear" w:color="auto" w:fill="FFFFFF"/>
        </w:rPr>
        <w:t>(3), pp.153-174.</w:t>
      </w:r>
    </w:p>
    <w:p w:rsidR="004773AF" w:rsidRDefault="005C2A02" w:rsidP="004773AF">
      <w:pPr>
        <w:spacing w:line="360" w:lineRule="auto"/>
        <w:jc w:val="both"/>
        <w:rPr>
          <w:shd w:val="clear" w:color="auto" w:fill="FFFFFF"/>
        </w:rPr>
      </w:pPr>
      <w:r>
        <w:rPr>
          <w:shd w:val="clear" w:color="auto" w:fill="FFFFFF"/>
        </w:rPr>
        <w:t>Bragg, S.,</w:t>
      </w:r>
      <w:r w:rsidR="0049412D">
        <w:rPr>
          <w:shd w:val="clear" w:color="auto" w:fill="FFFFFF"/>
        </w:rPr>
        <w:t xml:space="preserve"> Renold, E., Ringrose, J. and Ja</w:t>
      </w:r>
      <w:r>
        <w:rPr>
          <w:shd w:val="clear" w:color="auto" w:fill="FFFFFF"/>
        </w:rPr>
        <w:t xml:space="preserve">ckson, C., 2018. 'More than the boy, girl, male, female': exploring young people's views on gender diversity within and beyond school contexts. </w:t>
      </w:r>
      <w:r>
        <w:rPr>
          <w:i/>
          <w:iCs/>
          <w:shd w:val="clear" w:color="auto" w:fill="FFFFFF"/>
        </w:rPr>
        <w:t>Sex education</w:t>
      </w:r>
      <w:r>
        <w:rPr>
          <w:shd w:val="clear" w:color="auto" w:fill="FFFFFF"/>
        </w:rPr>
        <w:t>, </w:t>
      </w:r>
      <w:r>
        <w:rPr>
          <w:i/>
          <w:iCs/>
          <w:shd w:val="clear" w:color="auto" w:fill="FFFFFF"/>
        </w:rPr>
        <w:t>18</w:t>
      </w:r>
      <w:r>
        <w:rPr>
          <w:shd w:val="clear" w:color="auto" w:fill="FFFFFF"/>
        </w:rPr>
        <w:t>(4), pp.420-434.</w:t>
      </w:r>
    </w:p>
    <w:p w:rsidR="0049412D" w:rsidRDefault="0049412D" w:rsidP="004773AF">
      <w:pPr>
        <w:spacing w:line="360" w:lineRule="auto"/>
        <w:jc w:val="both"/>
        <w:rPr>
          <w:shd w:val="clear" w:color="auto" w:fill="FFFFFF"/>
        </w:rPr>
      </w:pPr>
      <w:r>
        <w:rPr>
          <w:shd w:val="clear" w:color="auto" w:fill="FFFFFF"/>
        </w:rPr>
        <w:t xml:space="preserve">Department of children school and family. 2009. [Online.]. Available at: </w:t>
      </w:r>
      <w:r>
        <w:t>Safeguarding disabled children Practice guidance. [Accessed on 20</w:t>
      </w:r>
      <w:r w:rsidRPr="0049412D">
        <w:rPr>
          <w:vertAlign w:val="superscript"/>
        </w:rPr>
        <w:t>th</w:t>
      </w:r>
      <w:r>
        <w:t xml:space="preserve"> April 2020]. </w:t>
      </w:r>
    </w:p>
    <w:p w:rsidR="004773AF" w:rsidRDefault="005C2A02" w:rsidP="004773AF">
      <w:pPr>
        <w:spacing w:line="360" w:lineRule="auto"/>
        <w:jc w:val="both"/>
        <w:rPr>
          <w:shd w:val="clear" w:color="auto" w:fill="FFFFFF"/>
        </w:rPr>
      </w:pPr>
      <w:r>
        <w:rPr>
          <w:shd w:val="clear" w:color="auto" w:fill="FFFFFF"/>
        </w:rPr>
        <w:t xml:space="preserve">Egan, S.M. and Pope, J., 2019. From Research Evidence to Evidence-Based Practice in Early Childhood Settings. </w:t>
      </w:r>
      <w:r>
        <w:rPr>
          <w:i/>
          <w:iCs/>
          <w:shd w:val="clear" w:color="auto" w:fill="FFFFFF"/>
        </w:rPr>
        <w:t>A Leanbh Óg</w:t>
      </w:r>
      <w:r>
        <w:rPr>
          <w:shd w:val="clear" w:color="auto" w:fill="FFFFFF"/>
        </w:rPr>
        <w:t>, </w:t>
      </w:r>
      <w:r>
        <w:rPr>
          <w:i/>
          <w:iCs/>
          <w:shd w:val="clear" w:color="auto" w:fill="FFFFFF"/>
        </w:rPr>
        <w:t>12</w:t>
      </w:r>
      <w:r>
        <w:rPr>
          <w:shd w:val="clear" w:color="auto" w:fill="FFFFFF"/>
        </w:rPr>
        <w:t>(1), pp.171-185.</w:t>
      </w:r>
    </w:p>
    <w:p w:rsidR="004773AF" w:rsidRDefault="005C2A02" w:rsidP="004773AF">
      <w:pPr>
        <w:spacing w:line="360" w:lineRule="auto"/>
        <w:jc w:val="both"/>
        <w:rPr>
          <w:shd w:val="clear" w:color="auto" w:fill="FFFFFF"/>
        </w:rPr>
      </w:pPr>
      <w:r>
        <w:rPr>
          <w:shd w:val="clear" w:color="auto" w:fill="FFFFFF"/>
        </w:rPr>
        <w:t>Federal Interagency Forum on Child and Family Studies (US) eds., 2017. </w:t>
      </w:r>
      <w:r>
        <w:rPr>
          <w:i/>
          <w:iCs/>
          <w:shd w:val="clear" w:color="auto" w:fill="FFFFFF"/>
        </w:rPr>
        <w:t>America's Children: Key National Indicators of Well-Being, 2017</w:t>
      </w:r>
      <w:r>
        <w:rPr>
          <w:shd w:val="clear" w:color="auto" w:fill="FFFFFF"/>
        </w:rPr>
        <w:t>. Government Printing Office.</w:t>
      </w:r>
    </w:p>
    <w:p w:rsidR="004773AF" w:rsidRDefault="005C2A02" w:rsidP="004773AF">
      <w:pPr>
        <w:spacing w:line="360" w:lineRule="auto"/>
        <w:jc w:val="both"/>
        <w:rPr>
          <w:shd w:val="clear" w:color="auto" w:fill="FFFFFF"/>
        </w:rPr>
      </w:pPr>
      <w:r>
        <w:rPr>
          <w:shd w:val="clear" w:color="auto" w:fill="FFFFFF"/>
        </w:rPr>
        <w:t>Furlong, A., Goodwin, J., O'Connor, H., Hadfield, S., Hall, S., Lowden, K. and Plugor, R., 2017. </w:t>
      </w:r>
      <w:r>
        <w:rPr>
          <w:i/>
          <w:iCs/>
          <w:shd w:val="clear" w:color="auto" w:fill="FFFFFF"/>
        </w:rPr>
        <w:t>Young people in the labour market: Past, present, future</w:t>
      </w:r>
      <w:r>
        <w:rPr>
          <w:shd w:val="clear" w:color="auto" w:fill="FFFFFF"/>
        </w:rPr>
        <w:t>. New York: Routledge.</w:t>
      </w:r>
    </w:p>
    <w:p w:rsidR="004773AF" w:rsidRDefault="005C2A02" w:rsidP="004773AF">
      <w:pPr>
        <w:spacing w:line="360" w:lineRule="auto"/>
        <w:jc w:val="both"/>
        <w:rPr>
          <w:shd w:val="clear" w:color="auto" w:fill="FFFFFF"/>
        </w:rPr>
      </w:pPr>
      <w:r>
        <w:rPr>
          <w:shd w:val="clear" w:color="auto" w:fill="FFFFFF"/>
        </w:rPr>
        <w:t xml:space="preserve">Geiger, J.M., Piel, M.H. and Julien-Chinn, F.J., 2017. Improving relationships in child welfare practise Perspectives of foster care providers. </w:t>
      </w:r>
      <w:r>
        <w:rPr>
          <w:i/>
          <w:iCs/>
          <w:shd w:val="clear" w:color="auto" w:fill="FFFFFF"/>
        </w:rPr>
        <w:t>Child and Adolescent Social Work Journal</w:t>
      </w:r>
      <w:r>
        <w:rPr>
          <w:shd w:val="clear" w:color="auto" w:fill="FFFFFF"/>
        </w:rPr>
        <w:t>, </w:t>
      </w:r>
      <w:r>
        <w:rPr>
          <w:i/>
          <w:iCs/>
          <w:shd w:val="clear" w:color="auto" w:fill="FFFFFF"/>
        </w:rPr>
        <w:t>34</w:t>
      </w:r>
      <w:r>
        <w:rPr>
          <w:shd w:val="clear" w:color="auto" w:fill="FFFFFF"/>
        </w:rPr>
        <w:t>(1), pp.23-33.</w:t>
      </w:r>
    </w:p>
    <w:p w:rsidR="004773AF" w:rsidRDefault="005C2A02" w:rsidP="004773AF">
      <w:pPr>
        <w:spacing w:line="360" w:lineRule="auto"/>
        <w:jc w:val="both"/>
        <w:rPr>
          <w:shd w:val="clear" w:color="auto" w:fill="FFFFFF"/>
        </w:rPr>
      </w:pPr>
      <w:r>
        <w:rPr>
          <w:shd w:val="clear" w:color="auto" w:fill="FFFFFF"/>
        </w:rPr>
        <w:lastRenderedPageBreak/>
        <w:t>Gilmore, J.H., Knickmeyer, R.C. and Gao, W., 2018. Imaging structural and functional brain development in early childhood. </w:t>
      </w:r>
      <w:r>
        <w:rPr>
          <w:i/>
          <w:iCs/>
          <w:shd w:val="clear" w:color="auto" w:fill="FFFFFF"/>
        </w:rPr>
        <w:t>Nature Reviews Neuroscience</w:t>
      </w:r>
      <w:r>
        <w:rPr>
          <w:shd w:val="clear" w:color="auto" w:fill="FFFFFF"/>
        </w:rPr>
        <w:t>, </w:t>
      </w:r>
      <w:r>
        <w:rPr>
          <w:i/>
          <w:iCs/>
          <w:shd w:val="clear" w:color="auto" w:fill="FFFFFF"/>
        </w:rPr>
        <w:t>19</w:t>
      </w:r>
      <w:r>
        <w:rPr>
          <w:shd w:val="clear" w:color="auto" w:fill="FFFFFF"/>
        </w:rPr>
        <w:t>(3), p.123.</w:t>
      </w:r>
    </w:p>
    <w:p w:rsidR="004773AF" w:rsidRDefault="005C2A02" w:rsidP="004773AF">
      <w:pPr>
        <w:spacing w:line="360" w:lineRule="auto"/>
        <w:jc w:val="both"/>
        <w:rPr>
          <w:shd w:val="clear" w:color="auto" w:fill="FFFFFF"/>
        </w:rPr>
      </w:pPr>
      <w:r>
        <w:rPr>
          <w:shd w:val="clear" w:color="auto" w:fill="FFFFFF"/>
        </w:rPr>
        <w:t>Hakim, C., 2018. Models of the Family in Modern Societies: Ideals and Realities: Ideals and Realities. London: Routledge.</w:t>
      </w:r>
    </w:p>
    <w:p w:rsidR="004773AF" w:rsidRDefault="005C2A02" w:rsidP="004773AF">
      <w:pPr>
        <w:spacing w:line="360" w:lineRule="auto"/>
        <w:jc w:val="both"/>
        <w:rPr>
          <w:shd w:val="clear" w:color="auto" w:fill="FFFFFF"/>
        </w:rPr>
      </w:pPr>
      <w:r>
        <w:rPr>
          <w:shd w:val="clear" w:color="auto" w:fill="FFFFFF"/>
        </w:rPr>
        <w:t>Halfon, N., Larson, K., Son, J., Lu, M. and Bethell, C., 2017. Income inequality and the differential effect of adverse childhood experiences in US children. </w:t>
      </w:r>
      <w:r>
        <w:rPr>
          <w:i/>
          <w:iCs/>
          <w:shd w:val="clear" w:color="auto" w:fill="FFFFFF"/>
        </w:rPr>
        <w:t>Academic Pediatrics</w:t>
      </w:r>
      <w:r>
        <w:rPr>
          <w:shd w:val="clear" w:color="auto" w:fill="FFFFFF"/>
        </w:rPr>
        <w:t>, </w:t>
      </w:r>
      <w:r>
        <w:rPr>
          <w:i/>
          <w:iCs/>
          <w:shd w:val="clear" w:color="auto" w:fill="FFFFFF"/>
        </w:rPr>
        <w:t>17</w:t>
      </w:r>
      <w:r>
        <w:rPr>
          <w:shd w:val="clear" w:color="auto" w:fill="FFFFFF"/>
        </w:rPr>
        <w:t>(7), pp.S70-S78.</w:t>
      </w:r>
    </w:p>
    <w:p w:rsidR="004773AF" w:rsidRDefault="005C2A02" w:rsidP="004773AF">
      <w:pPr>
        <w:spacing w:line="360" w:lineRule="auto"/>
        <w:jc w:val="both"/>
        <w:rPr>
          <w:shd w:val="clear" w:color="auto" w:fill="FFFFFF"/>
        </w:rPr>
      </w:pPr>
      <w:r>
        <w:rPr>
          <w:shd w:val="clear" w:color="auto" w:fill="FFFFFF"/>
        </w:rPr>
        <w:t>Hanna, S.M., 2018. The practice of family therapy: Key elements across models. London: Routledge.</w:t>
      </w:r>
    </w:p>
    <w:p w:rsidR="004773AF" w:rsidRDefault="005C2A02" w:rsidP="004773AF">
      <w:pPr>
        <w:spacing w:line="360" w:lineRule="auto"/>
        <w:jc w:val="both"/>
        <w:rPr>
          <w:shd w:val="clear" w:color="auto" w:fill="FFFFFF"/>
        </w:rPr>
      </w:pPr>
      <w:r>
        <w:rPr>
          <w:shd w:val="clear" w:color="auto" w:fill="FFFFFF"/>
        </w:rPr>
        <w:t>Hesjedal, E., Iversen, A.C., Bye, H.H. and Hetland, H., 2016. The use of multidisciplinary teams to support child welfare clients. </w:t>
      </w:r>
      <w:r>
        <w:rPr>
          <w:i/>
          <w:iCs/>
          <w:shd w:val="clear" w:color="auto" w:fill="FFFFFF"/>
        </w:rPr>
        <w:t>European Journal of Social Work</w:t>
      </w:r>
      <w:r>
        <w:rPr>
          <w:shd w:val="clear" w:color="auto" w:fill="FFFFFF"/>
        </w:rPr>
        <w:t>, </w:t>
      </w:r>
      <w:r>
        <w:rPr>
          <w:i/>
          <w:iCs/>
          <w:shd w:val="clear" w:color="auto" w:fill="FFFFFF"/>
        </w:rPr>
        <w:t>19</w:t>
      </w:r>
      <w:r>
        <w:rPr>
          <w:shd w:val="clear" w:color="auto" w:fill="FFFFFF"/>
        </w:rPr>
        <w:t>(6), pp.841-855.</w:t>
      </w:r>
    </w:p>
    <w:p w:rsidR="004773AF" w:rsidRDefault="005C2A02" w:rsidP="004773AF">
      <w:pPr>
        <w:spacing w:line="360" w:lineRule="auto"/>
        <w:jc w:val="both"/>
        <w:rPr>
          <w:rFonts w:cs="Times New Roman"/>
          <w:color w:val="000000" w:themeColor="text1"/>
          <w:szCs w:val="24"/>
        </w:rPr>
      </w:pPr>
      <w:r>
        <w:rPr>
          <w:rFonts w:cs="Times New Roman"/>
          <w:color w:val="000000" w:themeColor="text1"/>
          <w:szCs w:val="24"/>
        </w:rPr>
        <w:t>HM Government</w:t>
      </w:r>
      <w:r w:rsidRPr="006264C7">
        <w:rPr>
          <w:rFonts w:cs="Times New Roman"/>
          <w:color w:val="000000" w:themeColor="text1"/>
          <w:szCs w:val="24"/>
        </w:rPr>
        <w:t>., 2020. Reporting and acting on child abuse and neglect [online] Available at: https://assets.publishing.service.gov.uk/government/uploads/system/uploads/attachment_data/file/539615/Reporting_and_acting_on_child_abuse_and_neglect_-_annex</w:t>
      </w:r>
      <w:r>
        <w:rPr>
          <w:rFonts w:cs="Times New Roman"/>
          <w:color w:val="000000" w:themeColor="text1"/>
          <w:szCs w:val="24"/>
        </w:rPr>
        <w:t>es__web_.pdf [Accessed on 19th</w:t>
      </w:r>
      <w:r w:rsidRPr="006264C7">
        <w:rPr>
          <w:rFonts w:cs="Times New Roman"/>
          <w:color w:val="000000" w:themeColor="text1"/>
          <w:szCs w:val="24"/>
        </w:rPr>
        <w:t xml:space="preserve"> Apr. 2020].</w:t>
      </w:r>
    </w:p>
    <w:p w:rsidR="004773AF" w:rsidRDefault="005C2A02" w:rsidP="004773AF">
      <w:pPr>
        <w:spacing w:line="360" w:lineRule="auto"/>
        <w:jc w:val="both"/>
        <w:rPr>
          <w:shd w:val="clear" w:color="auto" w:fill="FFFFFF"/>
        </w:rPr>
      </w:pPr>
      <w:r>
        <w:rPr>
          <w:shd w:val="clear" w:color="auto" w:fill="FFFFFF"/>
        </w:rPr>
        <w:t>Holbein, J.B., 2017. Childhood skill development and adult political participation. </w:t>
      </w:r>
      <w:r>
        <w:rPr>
          <w:i/>
          <w:iCs/>
          <w:shd w:val="clear" w:color="auto" w:fill="FFFFFF"/>
        </w:rPr>
        <w:t>American Political Science Review</w:t>
      </w:r>
      <w:r>
        <w:rPr>
          <w:shd w:val="clear" w:color="auto" w:fill="FFFFFF"/>
        </w:rPr>
        <w:t>, </w:t>
      </w:r>
      <w:r>
        <w:rPr>
          <w:i/>
          <w:iCs/>
          <w:shd w:val="clear" w:color="auto" w:fill="FFFFFF"/>
        </w:rPr>
        <w:t>111</w:t>
      </w:r>
      <w:r>
        <w:rPr>
          <w:shd w:val="clear" w:color="auto" w:fill="FFFFFF"/>
        </w:rPr>
        <w:t>(3), pp.572-583.</w:t>
      </w:r>
    </w:p>
    <w:p w:rsidR="004773AF" w:rsidRDefault="005C2A02" w:rsidP="004773AF">
      <w:pPr>
        <w:spacing w:line="360" w:lineRule="auto"/>
        <w:jc w:val="both"/>
        <w:rPr>
          <w:shd w:val="clear" w:color="auto" w:fill="FFFFFF"/>
        </w:rPr>
      </w:pPr>
      <w:r>
        <w:rPr>
          <w:shd w:val="clear" w:color="auto" w:fill="FFFFFF"/>
        </w:rPr>
        <w:t>Hardy, S.B., 2017. Comes the child before man: How cooperative breeding and prolonged postweaning dependence shaped human potential. In </w:t>
      </w:r>
      <w:r>
        <w:rPr>
          <w:i/>
          <w:iCs/>
          <w:shd w:val="clear" w:color="auto" w:fill="FFFFFF"/>
        </w:rPr>
        <w:t>Hunter-gatherer childhoods</w:t>
      </w:r>
      <w:r>
        <w:rPr>
          <w:shd w:val="clear" w:color="auto" w:fill="FFFFFF"/>
        </w:rPr>
        <w:t> (pp. 65-91). Routledge.</w:t>
      </w:r>
    </w:p>
    <w:p w:rsidR="004773AF" w:rsidRDefault="005C2A02" w:rsidP="004773AF">
      <w:pPr>
        <w:spacing w:line="360" w:lineRule="auto"/>
        <w:jc w:val="both"/>
        <w:rPr>
          <w:shd w:val="clear" w:color="auto" w:fill="FFFFFF"/>
        </w:rPr>
      </w:pPr>
      <w:r>
        <w:rPr>
          <w:shd w:val="clear" w:color="auto" w:fill="FFFFFF"/>
        </w:rPr>
        <w:t>Kiang, L., Tseng, V. and Yip, T., 2016. Placing Asian American child development within a historical context. </w:t>
      </w:r>
      <w:r>
        <w:rPr>
          <w:i/>
          <w:iCs/>
          <w:shd w:val="clear" w:color="auto" w:fill="FFFFFF"/>
        </w:rPr>
        <w:t>Child Development</w:t>
      </w:r>
      <w:r>
        <w:rPr>
          <w:shd w:val="clear" w:color="auto" w:fill="FFFFFF"/>
        </w:rPr>
        <w:t>, </w:t>
      </w:r>
      <w:r>
        <w:rPr>
          <w:i/>
          <w:iCs/>
          <w:shd w:val="clear" w:color="auto" w:fill="FFFFFF"/>
        </w:rPr>
        <w:t>87</w:t>
      </w:r>
      <w:r>
        <w:rPr>
          <w:shd w:val="clear" w:color="auto" w:fill="FFFFFF"/>
        </w:rPr>
        <w:t>(4), pp.995-1013.</w:t>
      </w:r>
    </w:p>
    <w:p w:rsidR="004773AF" w:rsidRDefault="005C2A02" w:rsidP="004773AF">
      <w:pPr>
        <w:spacing w:line="360" w:lineRule="auto"/>
        <w:jc w:val="both"/>
        <w:rPr>
          <w:shd w:val="clear" w:color="auto" w:fill="FFFFFF"/>
        </w:rPr>
      </w:pPr>
      <w:r>
        <w:rPr>
          <w:shd w:val="clear" w:color="auto" w:fill="FFFFFF"/>
        </w:rPr>
        <w:t>McCarthy, J.R., Edwards, R. and Gillies, V., 2017. </w:t>
      </w:r>
      <w:r>
        <w:rPr>
          <w:i/>
          <w:iCs/>
          <w:shd w:val="clear" w:color="auto" w:fill="FFFFFF"/>
        </w:rPr>
        <w:t>Making families: Moral tales of parenting and step-parenting</w:t>
      </w:r>
      <w:r>
        <w:rPr>
          <w:shd w:val="clear" w:color="auto" w:fill="FFFFFF"/>
        </w:rPr>
        <w:t>. Taylor &amp; Francis.</w:t>
      </w:r>
    </w:p>
    <w:p w:rsidR="004773AF" w:rsidRDefault="005C2A02" w:rsidP="004773AF">
      <w:pPr>
        <w:spacing w:line="360" w:lineRule="auto"/>
        <w:jc w:val="both"/>
        <w:rPr>
          <w:shd w:val="clear" w:color="auto" w:fill="FFFFFF"/>
        </w:rPr>
      </w:pPr>
      <w:r>
        <w:rPr>
          <w:shd w:val="clear" w:color="auto" w:fill="FFFFFF"/>
        </w:rPr>
        <w:t>McQueen, D., Itzin, C., Kennedy, R., Sinason, V. and Maxted, F. eds., 2018. Psychoanalytic psychotherapy after child abuse: The treatment of adults and children who have experienced sexual abuse, violence, and neglect in childhood. New York: Routledge.</w:t>
      </w:r>
    </w:p>
    <w:p w:rsidR="004773AF" w:rsidRDefault="005C2A02" w:rsidP="004773AF">
      <w:pPr>
        <w:spacing w:line="360" w:lineRule="auto"/>
        <w:jc w:val="both"/>
        <w:rPr>
          <w:shd w:val="clear" w:color="auto" w:fill="FFFFFF"/>
        </w:rPr>
      </w:pPr>
      <w:r>
        <w:rPr>
          <w:shd w:val="clear" w:color="auto" w:fill="FFFFFF"/>
        </w:rPr>
        <w:lastRenderedPageBreak/>
        <w:t>Moore, E.S., Wilkie, W.L. and Desrochers, D.M., 2017. All in the family? Parental roles in the epidemic of childhood obesity. </w:t>
      </w:r>
      <w:r>
        <w:rPr>
          <w:i/>
          <w:iCs/>
          <w:shd w:val="clear" w:color="auto" w:fill="FFFFFF"/>
        </w:rPr>
        <w:t>Journal of Consumer Research</w:t>
      </w:r>
      <w:r>
        <w:rPr>
          <w:shd w:val="clear" w:color="auto" w:fill="FFFFFF"/>
        </w:rPr>
        <w:t>, </w:t>
      </w:r>
      <w:r>
        <w:rPr>
          <w:i/>
          <w:iCs/>
          <w:shd w:val="clear" w:color="auto" w:fill="FFFFFF"/>
        </w:rPr>
        <w:t>43</w:t>
      </w:r>
      <w:r>
        <w:rPr>
          <w:shd w:val="clear" w:color="auto" w:fill="FFFFFF"/>
        </w:rPr>
        <w:t>(5), pp.824-859.</w:t>
      </w:r>
    </w:p>
    <w:p w:rsidR="004773AF" w:rsidRDefault="005C2A02" w:rsidP="004773AF">
      <w:pPr>
        <w:spacing w:line="360" w:lineRule="auto"/>
        <w:jc w:val="both"/>
        <w:rPr>
          <w:shd w:val="clear" w:color="auto" w:fill="FFFFFF"/>
        </w:rPr>
      </w:pPr>
      <w:r>
        <w:rPr>
          <w:shd w:val="clear" w:color="auto" w:fill="FFFFFF"/>
        </w:rPr>
        <w:t>Nelson, T. and Constantinidis, C., 2017. Sex and gender in family business succession research: A review and forward agenda from a social construction perspective. </w:t>
      </w:r>
      <w:r>
        <w:rPr>
          <w:i/>
          <w:iCs/>
          <w:shd w:val="clear" w:color="auto" w:fill="FFFFFF"/>
        </w:rPr>
        <w:t>Family Business Review</w:t>
      </w:r>
      <w:r>
        <w:rPr>
          <w:shd w:val="clear" w:color="auto" w:fill="FFFFFF"/>
        </w:rPr>
        <w:t>, </w:t>
      </w:r>
      <w:r>
        <w:rPr>
          <w:i/>
          <w:iCs/>
          <w:shd w:val="clear" w:color="auto" w:fill="FFFFFF"/>
        </w:rPr>
        <w:t>30</w:t>
      </w:r>
      <w:r>
        <w:rPr>
          <w:shd w:val="clear" w:color="auto" w:fill="FFFFFF"/>
        </w:rPr>
        <w:t>(3), pp.219-241.</w:t>
      </w:r>
    </w:p>
    <w:p w:rsidR="004773AF" w:rsidRDefault="005C2A02" w:rsidP="004773AF">
      <w:pPr>
        <w:spacing w:line="360" w:lineRule="auto"/>
        <w:jc w:val="both"/>
        <w:rPr>
          <w:shd w:val="clear" w:color="auto" w:fill="FFFFFF"/>
        </w:rPr>
      </w:pPr>
      <w:r>
        <w:rPr>
          <w:shd w:val="clear" w:color="auto" w:fill="FFFFFF"/>
        </w:rPr>
        <w:t>Oerther, S. and SmithBattle, L., 2019. The social construction of preteen children. </w:t>
      </w:r>
      <w:r>
        <w:rPr>
          <w:i/>
          <w:iCs/>
          <w:shd w:val="clear" w:color="auto" w:fill="FFFFFF"/>
        </w:rPr>
        <w:t>Journal of advanced nursing</w:t>
      </w:r>
      <w:r>
        <w:rPr>
          <w:shd w:val="clear" w:color="auto" w:fill="FFFFFF"/>
        </w:rPr>
        <w:t>, </w:t>
      </w:r>
      <w:r>
        <w:rPr>
          <w:i/>
          <w:iCs/>
          <w:shd w:val="clear" w:color="auto" w:fill="FFFFFF"/>
        </w:rPr>
        <w:t>75</w:t>
      </w:r>
      <w:r>
        <w:rPr>
          <w:shd w:val="clear" w:color="auto" w:fill="FFFFFF"/>
        </w:rPr>
        <w:t>(11), pp.2272-2273.</w:t>
      </w:r>
    </w:p>
    <w:p w:rsidR="004773AF" w:rsidRPr="006264C7" w:rsidRDefault="005C2A02" w:rsidP="004773AF">
      <w:pPr>
        <w:spacing w:line="360" w:lineRule="auto"/>
        <w:jc w:val="both"/>
        <w:rPr>
          <w:rFonts w:cs="Times New Roman"/>
          <w:color w:val="000000" w:themeColor="text1"/>
          <w:szCs w:val="24"/>
        </w:rPr>
      </w:pPr>
      <w:r>
        <w:rPr>
          <w:shd w:val="clear" w:color="auto" w:fill="FFFFFF"/>
        </w:rPr>
        <w:t>Pietromonaco, P.R. and Collins, N.L., 2017. Interpersonal mechanisms linking close relationships to health. </w:t>
      </w:r>
      <w:r>
        <w:rPr>
          <w:i/>
          <w:iCs/>
          <w:shd w:val="clear" w:color="auto" w:fill="FFFFFF"/>
        </w:rPr>
        <w:t>American Psychologist</w:t>
      </w:r>
      <w:r>
        <w:rPr>
          <w:shd w:val="clear" w:color="auto" w:fill="FFFFFF"/>
        </w:rPr>
        <w:t>, </w:t>
      </w:r>
      <w:r>
        <w:rPr>
          <w:i/>
          <w:iCs/>
          <w:shd w:val="clear" w:color="auto" w:fill="FFFFFF"/>
        </w:rPr>
        <w:t>72</w:t>
      </w:r>
      <w:r>
        <w:rPr>
          <w:shd w:val="clear" w:color="auto" w:fill="FFFFFF"/>
        </w:rPr>
        <w:t>(6), p.531.</w:t>
      </w:r>
    </w:p>
    <w:p w:rsidR="004773AF" w:rsidRDefault="005C2A02" w:rsidP="004773AF">
      <w:pPr>
        <w:spacing w:line="360" w:lineRule="auto"/>
        <w:jc w:val="both"/>
        <w:rPr>
          <w:shd w:val="clear" w:color="auto" w:fill="FFFFFF"/>
        </w:rPr>
      </w:pPr>
      <w:r>
        <w:rPr>
          <w:shd w:val="clear" w:color="auto" w:fill="FFFFFF"/>
        </w:rPr>
        <w:t>Sampson, R.J., 2017. Family management and child development: Insights from social disorganization theory. In </w:t>
      </w:r>
      <w:r>
        <w:rPr>
          <w:i/>
          <w:iCs/>
          <w:shd w:val="clear" w:color="auto" w:fill="FFFFFF"/>
        </w:rPr>
        <w:t>Facts, frameworks, and forecasts</w:t>
      </w:r>
      <w:r>
        <w:rPr>
          <w:shd w:val="clear" w:color="auto" w:fill="FFFFFF"/>
        </w:rPr>
        <w:t> (pp. 63-94). Routledge.</w:t>
      </w:r>
    </w:p>
    <w:p w:rsidR="004773AF" w:rsidRDefault="005C2A02" w:rsidP="004773AF">
      <w:pPr>
        <w:spacing w:line="360" w:lineRule="auto"/>
        <w:jc w:val="both"/>
        <w:rPr>
          <w:shd w:val="clear" w:color="auto" w:fill="FFFFFF"/>
        </w:rPr>
      </w:pPr>
      <w:r>
        <w:rPr>
          <w:shd w:val="clear" w:color="auto" w:fill="FFFFFF"/>
        </w:rPr>
        <w:t>Sanders, K. and Molgaard, M., 2019. Considering Race within Early Childhood Education: A Misunderstood and Underexplored Element of Family-School Partnerships in Child Care. In </w:t>
      </w:r>
      <w:r>
        <w:rPr>
          <w:i/>
          <w:iCs/>
          <w:shd w:val="clear" w:color="auto" w:fill="FFFFFF"/>
        </w:rPr>
        <w:t>Ethnocultural Diversity and the Home-to-School Link</w:t>
      </w:r>
      <w:r>
        <w:rPr>
          <w:shd w:val="clear" w:color="auto" w:fill="FFFFFF"/>
        </w:rPr>
        <w:t> (pp. 19-36). Springer, Cham.</w:t>
      </w:r>
    </w:p>
    <w:p w:rsidR="004773AF" w:rsidRDefault="005C2A02" w:rsidP="004773AF">
      <w:pPr>
        <w:spacing w:line="360" w:lineRule="auto"/>
        <w:jc w:val="both"/>
        <w:rPr>
          <w:shd w:val="clear" w:color="auto" w:fill="FFFFFF"/>
        </w:rPr>
      </w:pPr>
      <w:r>
        <w:rPr>
          <w:shd w:val="clear" w:color="auto" w:fill="FFFFFF"/>
        </w:rPr>
        <w:t>Selwyn, J., Wood, M. and Newman, T., 2017. Looked after children and young people in England: Developing measures of subjective well-being. </w:t>
      </w:r>
      <w:r>
        <w:rPr>
          <w:i/>
          <w:iCs/>
          <w:shd w:val="clear" w:color="auto" w:fill="FFFFFF"/>
        </w:rPr>
        <w:t>Child Indicators Research</w:t>
      </w:r>
      <w:r>
        <w:rPr>
          <w:shd w:val="clear" w:color="auto" w:fill="FFFFFF"/>
        </w:rPr>
        <w:t>, </w:t>
      </w:r>
      <w:r>
        <w:rPr>
          <w:i/>
          <w:iCs/>
          <w:shd w:val="clear" w:color="auto" w:fill="FFFFFF"/>
        </w:rPr>
        <w:t>10</w:t>
      </w:r>
      <w:r>
        <w:rPr>
          <w:shd w:val="clear" w:color="auto" w:fill="FFFFFF"/>
        </w:rPr>
        <w:t>(2), pp.363-380.</w:t>
      </w:r>
    </w:p>
    <w:sectPr w:rsidR="004773AF" w:rsidSect="008A0BE0">
      <w:head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A4425" w:rsidRDefault="00FA4425">
      <w:pPr>
        <w:spacing w:after="0" w:line="240" w:lineRule="auto"/>
      </w:pPr>
      <w:r>
        <w:separator/>
      </w:r>
    </w:p>
  </w:endnote>
  <w:endnote w:type="continuationSeparator" w:id="0">
    <w:p w:rsidR="00FA4425" w:rsidRDefault="00FA44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A4425" w:rsidRDefault="00FA4425">
      <w:pPr>
        <w:spacing w:after="0" w:line="240" w:lineRule="auto"/>
      </w:pPr>
      <w:r>
        <w:separator/>
      </w:r>
    </w:p>
  </w:footnote>
  <w:footnote w:type="continuationSeparator" w:id="0">
    <w:p w:rsidR="00FA4425" w:rsidRDefault="00FA44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37987571"/>
      <w:docPartObj>
        <w:docPartGallery w:val="Page Numbers (Top of Page)"/>
        <w:docPartUnique/>
      </w:docPartObj>
    </w:sdtPr>
    <w:sdtEndPr>
      <w:rPr>
        <w:noProof/>
      </w:rPr>
    </w:sdtEndPr>
    <w:sdtContent>
      <w:p w:rsidR="00F964A2" w:rsidRDefault="005C2A02">
        <w:pPr>
          <w:pStyle w:val="Header"/>
          <w:jc w:val="right"/>
        </w:pPr>
        <w:r>
          <w:fldChar w:fldCharType="begin"/>
        </w:r>
        <w:r>
          <w:instrText xml:space="preserve"> PAGE   \* MERGEFORMAT </w:instrText>
        </w:r>
        <w:r>
          <w:fldChar w:fldCharType="separate"/>
        </w:r>
        <w:r w:rsidR="005568BE">
          <w:rPr>
            <w:noProof/>
          </w:rPr>
          <w:t>1</w:t>
        </w:r>
        <w:r>
          <w:rPr>
            <w:noProof/>
          </w:rPr>
          <w:fldChar w:fldCharType="end"/>
        </w:r>
      </w:p>
    </w:sdtContent>
  </w:sdt>
  <w:p w:rsidR="00F964A2" w:rsidRDefault="00F964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16F7235"/>
    <w:multiLevelType w:val="hybridMultilevel"/>
    <w:tmpl w:val="A800819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7FA"/>
    <w:rsid w:val="00022803"/>
    <w:rsid w:val="00032678"/>
    <w:rsid w:val="00054BD8"/>
    <w:rsid w:val="000702DC"/>
    <w:rsid w:val="000816F2"/>
    <w:rsid w:val="00083E00"/>
    <w:rsid w:val="00087E9B"/>
    <w:rsid w:val="00092840"/>
    <w:rsid w:val="00095516"/>
    <w:rsid w:val="000E6C15"/>
    <w:rsid w:val="000F1B1C"/>
    <w:rsid w:val="00131278"/>
    <w:rsid w:val="001425F6"/>
    <w:rsid w:val="0014578D"/>
    <w:rsid w:val="001600BF"/>
    <w:rsid w:val="001B0F10"/>
    <w:rsid w:val="001C6B31"/>
    <w:rsid w:val="001D33EF"/>
    <w:rsid w:val="00230F83"/>
    <w:rsid w:val="00246130"/>
    <w:rsid w:val="00255DB5"/>
    <w:rsid w:val="00266D0D"/>
    <w:rsid w:val="00274E86"/>
    <w:rsid w:val="0028098E"/>
    <w:rsid w:val="002A5B23"/>
    <w:rsid w:val="002A657E"/>
    <w:rsid w:val="002B30F4"/>
    <w:rsid w:val="002C08DE"/>
    <w:rsid w:val="002E7C12"/>
    <w:rsid w:val="00301C74"/>
    <w:rsid w:val="00360A05"/>
    <w:rsid w:val="00372C81"/>
    <w:rsid w:val="00377002"/>
    <w:rsid w:val="0038728C"/>
    <w:rsid w:val="00390040"/>
    <w:rsid w:val="003A0510"/>
    <w:rsid w:val="003C1CFE"/>
    <w:rsid w:val="004030A8"/>
    <w:rsid w:val="00404467"/>
    <w:rsid w:val="004435DF"/>
    <w:rsid w:val="004545BC"/>
    <w:rsid w:val="004632B7"/>
    <w:rsid w:val="004773AF"/>
    <w:rsid w:val="00483078"/>
    <w:rsid w:val="0049412D"/>
    <w:rsid w:val="004A40EB"/>
    <w:rsid w:val="004B6297"/>
    <w:rsid w:val="004C7A5F"/>
    <w:rsid w:val="004E57D0"/>
    <w:rsid w:val="005159CD"/>
    <w:rsid w:val="005568BE"/>
    <w:rsid w:val="00560F54"/>
    <w:rsid w:val="005817FA"/>
    <w:rsid w:val="00597DA2"/>
    <w:rsid w:val="005A37E1"/>
    <w:rsid w:val="005B0113"/>
    <w:rsid w:val="005C04C8"/>
    <w:rsid w:val="005C2A02"/>
    <w:rsid w:val="005D2832"/>
    <w:rsid w:val="005D37D2"/>
    <w:rsid w:val="005D6275"/>
    <w:rsid w:val="005E2D49"/>
    <w:rsid w:val="005F54CE"/>
    <w:rsid w:val="005F74D9"/>
    <w:rsid w:val="00624145"/>
    <w:rsid w:val="006264C7"/>
    <w:rsid w:val="00644986"/>
    <w:rsid w:val="00660139"/>
    <w:rsid w:val="00672A0D"/>
    <w:rsid w:val="00692E78"/>
    <w:rsid w:val="0069300B"/>
    <w:rsid w:val="006A2459"/>
    <w:rsid w:val="006A43E0"/>
    <w:rsid w:val="006D4734"/>
    <w:rsid w:val="006D783A"/>
    <w:rsid w:val="00704DBC"/>
    <w:rsid w:val="00724E5D"/>
    <w:rsid w:val="00725870"/>
    <w:rsid w:val="00745240"/>
    <w:rsid w:val="00747ACE"/>
    <w:rsid w:val="007570BD"/>
    <w:rsid w:val="007A0CE8"/>
    <w:rsid w:val="007A0E94"/>
    <w:rsid w:val="007B22DC"/>
    <w:rsid w:val="008067C7"/>
    <w:rsid w:val="00821CE8"/>
    <w:rsid w:val="00835D98"/>
    <w:rsid w:val="008933EF"/>
    <w:rsid w:val="008A0BE0"/>
    <w:rsid w:val="008B7139"/>
    <w:rsid w:val="008C70E9"/>
    <w:rsid w:val="008F200D"/>
    <w:rsid w:val="00912436"/>
    <w:rsid w:val="00915FF5"/>
    <w:rsid w:val="00920F1F"/>
    <w:rsid w:val="009476EA"/>
    <w:rsid w:val="009A4065"/>
    <w:rsid w:val="009A43F6"/>
    <w:rsid w:val="009A54BB"/>
    <w:rsid w:val="009D6152"/>
    <w:rsid w:val="009E51E3"/>
    <w:rsid w:val="009E5F8B"/>
    <w:rsid w:val="00A403DF"/>
    <w:rsid w:val="00A70C0B"/>
    <w:rsid w:val="00AA126A"/>
    <w:rsid w:val="00AA7389"/>
    <w:rsid w:val="00AF0A58"/>
    <w:rsid w:val="00B01545"/>
    <w:rsid w:val="00B3697F"/>
    <w:rsid w:val="00B47C11"/>
    <w:rsid w:val="00B9471D"/>
    <w:rsid w:val="00BC5752"/>
    <w:rsid w:val="00BF1A2C"/>
    <w:rsid w:val="00BF1E05"/>
    <w:rsid w:val="00BF6976"/>
    <w:rsid w:val="00C00D26"/>
    <w:rsid w:val="00C10485"/>
    <w:rsid w:val="00C14A16"/>
    <w:rsid w:val="00C163C4"/>
    <w:rsid w:val="00C17E79"/>
    <w:rsid w:val="00C20B95"/>
    <w:rsid w:val="00C24267"/>
    <w:rsid w:val="00C25970"/>
    <w:rsid w:val="00C95C9D"/>
    <w:rsid w:val="00CC5604"/>
    <w:rsid w:val="00D0741F"/>
    <w:rsid w:val="00D51C9A"/>
    <w:rsid w:val="00D531EB"/>
    <w:rsid w:val="00D61AF0"/>
    <w:rsid w:val="00D920ED"/>
    <w:rsid w:val="00DA0E16"/>
    <w:rsid w:val="00DD70CD"/>
    <w:rsid w:val="00DD7D85"/>
    <w:rsid w:val="00DE25E6"/>
    <w:rsid w:val="00DE2973"/>
    <w:rsid w:val="00DE4CC0"/>
    <w:rsid w:val="00DE5071"/>
    <w:rsid w:val="00E631EF"/>
    <w:rsid w:val="00EC3FC4"/>
    <w:rsid w:val="00EE1C8A"/>
    <w:rsid w:val="00EF3CF6"/>
    <w:rsid w:val="00EF5B31"/>
    <w:rsid w:val="00F0034F"/>
    <w:rsid w:val="00F33A72"/>
    <w:rsid w:val="00F56E5A"/>
    <w:rsid w:val="00F62C04"/>
    <w:rsid w:val="00F647C5"/>
    <w:rsid w:val="00F72CA8"/>
    <w:rsid w:val="00F87479"/>
    <w:rsid w:val="00F87C33"/>
    <w:rsid w:val="00F964A2"/>
    <w:rsid w:val="00FA4425"/>
    <w:rsid w:val="00FD56A6"/>
    <w:rsid w:val="00FE2FF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06C9A"/>
  <w15:docId w15:val="{8982C743-6598-004D-A8DF-9DF0A6799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17FA"/>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5F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5F8B"/>
    <w:rPr>
      <w:rFonts w:ascii="Times New Roman" w:hAnsi="Times New Roman"/>
      <w:sz w:val="24"/>
    </w:rPr>
  </w:style>
  <w:style w:type="paragraph" w:styleId="Footer">
    <w:name w:val="footer"/>
    <w:basedOn w:val="Normal"/>
    <w:link w:val="FooterChar"/>
    <w:uiPriority w:val="99"/>
    <w:unhideWhenUsed/>
    <w:rsid w:val="009E5F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5F8B"/>
    <w:rPr>
      <w:rFonts w:ascii="Times New Roman" w:hAnsi="Times New Roman"/>
      <w:sz w:val="24"/>
    </w:rPr>
  </w:style>
  <w:style w:type="paragraph" w:styleId="ListParagraph">
    <w:name w:val="List Paragraph"/>
    <w:basedOn w:val="Normal"/>
    <w:uiPriority w:val="34"/>
    <w:qFormat/>
    <w:rsid w:val="0049412D"/>
    <w:pPr>
      <w:ind w:left="720"/>
      <w:contextualSpacing/>
    </w:pPr>
  </w:style>
  <w:style w:type="paragraph" w:styleId="NoSpacing">
    <w:name w:val="No Spacing"/>
    <w:link w:val="NoSpacingChar"/>
    <w:uiPriority w:val="1"/>
    <w:qFormat/>
    <w:rsid w:val="008A0BE0"/>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8A0BE0"/>
    <w:rPr>
      <w:rFonts w:eastAsiaTheme="minorEastAsia"/>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160</TotalTime>
  <Pages>12</Pages>
  <Words>3452</Words>
  <Characters>19680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young people &amp; families part 2</dc:title>
  <dc:creator>Windows User</dc:creator>
  <cp:lastModifiedBy>Rukshana Begum (1808389)</cp:lastModifiedBy>
  <cp:revision>6</cp:revision>
  <dcterms:created xsi:type="dcterms:W3CDTF">2020-05-05T04:55:00Z</dcterms:created>
  <dcterms:modified xsi:type="dcterms:W3CDTF">2020-05-10T19:12:00Z</dcterms:modified>
</cp:coreProperties>
</file>