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762906"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21888BC0" w:rsidR="00CD33A8" w:rsidRPr="00564D3D" w:rsidRDefault="00CD33A8" w:rsidP="00CD33A8">
      <w:pPr>
        <w:tabs>
          <w:tab w:val="left" w:pos="6540"/>
        </w:tabs>
        <w:spacing w:line="360" w:lineRule="auto"/>
        <w:rPr>
          <w:rFonts w:asciiTheme="minorBidi" w:hAnsiTheme="minorBidi"/>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564D3D" w:rsidRPr="00564D3D">
        <w:rPr>
          <w:rFonts w:asciiTheme="minorBidi" w:hAnsiTheme="minorBidi"/>
          <w:color w:val="000000"/>
          <w:sz w:val="22"/>
        </w:rPr>
        <w:t>Introduction to Independent Research Skills</w:t>
      </w:r>
    </w:p>
    <w:p w14:paraId="537571AF" w14:textId="67E26D64"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564D3D" w:rsidRPr="00564D3D">
        <w:rPr>
          <w:rFonts w:ascii="-webkit-standard" w:hAnsi="-webkit-standard"/>
          <w:color w:val="000000"/>
          <w:sz w:val="27"/>
          <w:szCs w:val="27"/>
        </w:rPr>
        <w:t xml:space="preserve"> </w:t>
      </w:r>
      <w:r w:rsidR="00564D3D" w:rsidRPr="00564D3D">
        <w:rPr>
          <w:rFonts w:asciiTheme="minorBidi" w:hAnsiTheme="minorBidi"/>
          <w:color w:val="000000"/>
          <w:sz w:val="22"/>
        </w:rPr>
        <w:t>BMHP5019</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1AB4D219"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564D3D" w:rsidRPr="00564D3D">
        <w:rPr>
          <w:rFonts w:ascii="-webkit-standard" w:hAnsi="-webkit-standard"/>
          <w:color w:val="000000"/>
          <w:sz w:val="27"/>
          <w:szCs w:val="27"/>
        </w:rPr>
        <w:t xml:space="preserve"> </w:t>
      </w:r>
      <w:r w:rsidR="00564D3D" w:rsidRPr="00564D3D">
        <w:rPr>
          <w:rFonts w:asciiTheme="minorBidi" w:hAnsiTheme="minorBidi"/>
          <w:color w:val="000000"/>
          <w:sz w:val="22"/>
        </w:rPr>
        <w:t>Monica Noncoro Nchama</w:t>
      </w:r>
    </w:p>
    <w:p w14:paraId="39AA4413" w14:textId="4D72B870"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564D3D" w:rsidRPr="00564D3D">
        <w:rPr>
          <w:rFonts w:ascii="-webkit-standard" w:hAnsi="-webkit-standard"/>
          <w:color w:val="000000"/>
          <w:sz w:val="27"/>
          <w:szCs w:val="27"/>
        </w:rPr>
        <w:t xml:space="preserve"> </w:t>
      </w:r>
      <w:r w:rsidR="00564D3D" w:rsidRPr="00564D3D">
        <w:rPr>
          <w:rFonts w:asciiTheme="minorBidi" w:hAnsiTheme="minorBidi"/>
          <w:color w:val="000000"/>
          <w:sz w:val="22"/>
        </w:rPr>
        <w:t>2311679</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3D2CBB10" w:rsidR="00074402"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Word count</w:t>
      </w:r>
      <w:r w:rsidR="00074402" w:rsidRPr="00CD33A8">
        <w:rPr>
          <w:rFonts w:ascii="Arial" w:hAnsi="Arial" w:cs="Arial"/>
          <w:sz w:val="28"/>
          <w:szCs w:val="28"/>
        </w:rPr>
        <w:t>:</w:t>
      </w:r>
      <w:r w:rsidR="00564D3D">
        <w:rPr>
          <w:rFonts w:ascii="Arial" w:hAnsi="Arial" w:cs="Arial"/>
          <w:sz w:val="28"/>
          <w:szCs w:val="28"/>
        </w:rPr>
        <w:t xml:space="preserve"> </w:t>
      </w:r>
      <w:r w:rsidR="00C43798">
        <w:rPr>
          <w:rFonts w:ascii="Arial" w:hAnsi="Arial" w:cs="Arial"/>
          <w:sz w:val="28"/>
          <w:szCs w:val="28"/>
        </w:rPr>
        <w:t>4190</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4F6468FC" w14:textId="77777777" w:rsidR="00246BE1" w:rsidRDefault="00246BE1" w:rsidP="00E620E7">
      <w:pPr>
        <w:pStyle w:val="Heading1"/>
      </w:pPr>
    </w:p>
    <w:p w14:paraId="0CD50AE0" w14:textId="77777777" w:rsidR="00246BE1" w:rsidRDefault="00246BE1" w:rsidP="00E620E7">
      <w:pPr>
        <w:pStyle w:val="Heading1"/>
      </w:pPr>
    </w:p>
    <w:p w14:paraId="2B8161F2" w14:textId="77777777" w:rsidR="00246BE1" w:rsidRPr="00246BE1" w:rsidRDefault="00246BE1" w:rsidP="00246BE1">
      <w:pPr>
        <w:pStyle w:val="Heading1"/>
        <w:jc w:val="center"/>
        <w:rPr>
          <w:bCs/>
          <w:sz w:val="48"/>
          <w:szCs w:val="48"/>
        </w:rPr>
      </w:pPr>
    </w:p>
    <w:p w14:paraId="0D2BDAC1" w14:textId="6ED40932" w:rsidR="00246BE1" w:rsidRPr="00564D3D" w:rsidRDefault="00564D3D" w:rsidP="00491BDA">
      <w:pPr>
        <w:spacing w:line="360" w:lineRule="auto"/>
        <w:jc w:val="center"/>
        <w:rPr>
          <w:rFonts w:asciiTheme="minorBidi" w:hAnsiTheme="minorBidi"/>
          <w:b/>
          <w:bCs/>
          <w:sz w:val="48"/>
          <w:szCs w:val="48"/>
        </w:rPr>
      </w:pPr>
      <w:r w:rsidRPr="00564D3D">
        <w:rPr>
          <w:rFonts w:asciiTheme="minorBidi" w:hAnsiTheme="minorBidi"/>
          <w:b/>
          <w:bCs/>
          <w:color w:val="000000"/>
          <w:sz w:val="48"/>
          <w:szCs w:val="48"/>
        </w:rPr>
        <w:t>Exploring the Barriers to Accessing Mental Health Services Among Ethnic Minorities in the United Kingdom</w:t>
      </w:r>
    </w:p>
    <w:p w14:paraId="07589BB5" w14:textId="77777777" w:rsidR="00246BE1" w:rsidRPr="00246BE1" w:rsidRDefault="00246BE1" w:rsidP="00491BDA">
      <w:pPr>
        <w:spacing w:line="360" w:lineRule="auto"/>
      </w:pPr>
    </w:p>
    <w:p w14:paraId="5011ABD9" w14:textId="77777777" w:rsidR="00246BE1" w:rsidRDefault="00246BE1" w:rsidP="00491BDA">
      <w:pPr>
        <w:pStyle w:val="Heading1"/>
      </w:pPr>
    </w:p>
    <w:p w14:paraId="366BCD5F" w14:textId="77777777" w:rsidR="00246BE1" w:rsidRDefault="00246BE1" w:rsidP="00491BDA">
      <w:pPr>
        <w:pStyle w:val="Heading1"/>
      </w:pPr>
    </w:p>
    <w:p w14:paraId="3A9FFEFC" w14:textId="77777777" w:rsidR="00246BE1" w:rsidRDefault="00246BE1" w:rsidP="00491BDA">
      <w:pPr>
        <w:pStyle w:val="Heading1"/>
      </w:pPr>
    </w:p>
    <w:p w14:paraId="259299ED" w14:textId="77777777" w:rsidR="00246BE1" w:rsidRDefault="00246BE1" w:rsidP="00491BDA">
      <w:pPr>
        <w:pStyle w:val="Heading1"/>
      </w:pPr>
    </w:p>
    <w:p w14:paraId="1CDAE257" w14:textId="77777777" w:rsidR="00246BE1" w:rsidRDefault="00246BE1" w:rsidP="00491BDA">
      <w:pPr>
        <w:spacing w:line="360" w:lineRule="auto"/>
      </w:pPr>
    </w:p>
    <w:p w14:paraId="2920B945" w14:textId="77777777" w:rsidR="00246BE1" w:rsidRDefault="00246BE1" w:rsidP="00491BDA">
      <w:pPr>
        <w:spacing w:line="360" w:lineRule="auto"/>
      </w:pPr>
    </w:p>
    <w:p w14:paraId="5BCC006E" w14:textId="77777777" w:rsidR="00246BE1" w:rsidRDefault="00246BE1" w:rsidP="00491BDA">
      <w:pPr>
        <w:spacing w:line="360" w:lineRule="auto"/>
      </w:pPr>
    </w:p>
    <w:p w14:paraId="7F7AC12F" w14:textId="77777777" w:rsidR="00246BE1" w:rsidRDefault="00246BE1" w:rsidP="00491BDA">
      <w:pPr>
        <w:spacing w:line="360" w:lineRule="auto"/>
      </w:pPr>
    </w:p>
    <w:p w14:paraId="203F305F" w14:textId="77777777" w:rsidR="00246BE1" w:rsidRDefault="00246BE1" w:rsidP="00491BDA">
      <w:pPr>
        <w:spacing w:line="360" w:lineRule="auto"/>
      </w:pPr>
    </w:p>
    <w:p w14:paraId="3B17E35E" w14:textId="77777777" w:rsidR="00246BE1" w:rsidRDefault="00246BE1" w:rsidP="00491BDA">
      <w:pPr>
        <w:spacing w:line="360" w:lineRule="auto"/>
      </w:pPr>
    </w:p>
    <w:p w14:paraId="58972C0A" w14:textId="77777777" w:rsidR="00246BE1" w:rsidRDefault="00246BE1" w:rsidP="00491BDA">
      <w:pPr>
        <w:spacing w:line="360" w:lineRule="auto"/>
      </w:pPr>
    </w:p>
    <w:p w14:paraId="0EE3F2B1" w14:textId="77777777" w:rsidR="00246BE1" w:rsidRDefault="00246BE1" w:rsidP="00491BDA">
      <w:pPr>
        <w:spacing w:line="360" w:lineRule="auto"/>
      </w:pPr>
    </w:p>
    <w:p w14:paraId="55AE2201" w14:textId="77777777" w:rsidR="00246BE1" w:rsidRDefault="00246BE1" w:rsidP="00491BDA">
      <w:pPr>
        <w:spacing w:line="360" w:lineRule="auto"/>
      </w:pPr>
    </w:p>
    <w:p w14:paraId="1C816C70" w14:textId="77777777" w:rsidR="00564D3D" w:rsidRPr="00246BE1" w:rsidRDefault="00564D3D" w:rsidP="00491BDA">
      <w:pPr>
        <w:spacing w:line="360" w:lineRule="auto"/>
      </w:pPr>
    </w:p>
    <w:p w14:paraId="09A2E9C1" w14:textId="77777777" w:rsidR="00246BE1" w:rsidRDefault="00246BE1" w:rsidP="00491BDA">
      <w:pPr>
        <w:pStyle w:val="Heading1"/>
      </w:pPr>
    </w:p>
    <w:p w14:paraId="05AB2C84" w14:textId="0427E5AE" w:rsidR="00B87E75" w:rsidRPr="00CD33A8" w:rsidRDefault="00B87E75" w:rsidP="00491BDA">
      <w:pPr>
        <w:pStyle w:val="Heading1"/>
      </w:pPr>
      <w:r w:rsidRPr="00CD33A8">
        <w:t>Table of contents</w:t>
      </w:r>
    </w:p>
    <w:p w14:paraId="13E00080" w14:textId="137FF22A" w:rsidR="00B87E75" w:rsidRPr="00CD33A8" w:rsidRDefault="00B87E75" w:rsidP="00491BDA">
      <w:pPr>
        <w:spacing w:line="360" w:lineRule="auto"/>
        <w:rPr>
          <w:rFonts w:asciiTheme="minorBidi" w:hAnsiTheme="minorBidi"/>
          <w:sz w:val="22"/>
        </w:rPr>
      </w:pPr>
    </w:p>
    <w:p w14:paraId="242244A8" w14:textId="77777777" w:rsidR="00564D3D" w:rsidRDefault="00564D3D" w:rsidP="00491BDA">
      <w:pPr>
        <w:pStyle w:val="NormalWeb"/>
        <w:spacing w:line="360" w:lineRule="auto"/>
        <w:rPr>
          <w:color w:val="000000"/>
        </w:rPr>
      </w:pPr>
      <w:r>
        <w:rPr>
          <w:color w:val="000000"/>
        </w:rPr>
        <w:t>Abstract</w:t>
      </w:r>
    </w:p>
    <w:p w14:paraId="3DEF43CE" w14:textId="77777777" w:rsidR="00564D3D" w:rsidRDefault="00564D3D" w:rsidP="00491BDA">
      <w:pPr>
        <w:pStyle w:val="NormalWeb"/>
        <w:numPr>
          <w:ilvl w:val="0"/>
          <w:numId w:val="7"/>
        </w:numPr>
        <w:spacing w:line="360" w:lineRule="auto"/>
        <w:rPr>
          <w:rFonts w:asciiTheme="minorBidi" w:hAnsiTheme="minorBidi" w:cstheme="minorBidi"/>
          <w:color w:val="000000"/>
          <w:sz w:val="22"/>
          <w:szCs w:val="22"/>
        </w:rPr>
      </w:pPr>
      <w:r w:rsidRPr="00564D3D">
        <w:rPr>
          <w:rFonts w:asciiTheme="minorBidi" w:hAnsiTheme="minorBidi" w:cstheme="minorBidi"/>
          <w:color w:val="000000"/>
          <w:sz w:val="22"/>
          <w:szCs w:val="22"/>
        </w:rPr>
        <w:t>Introduction</w:t>
      </w:r>
    </w:p>
    <w:p w14:paraId="51B0B8D9" w14:textId="11C7ED82" w:rsidR="00564D3D" w:rsidRPr="00564D3D" w:rsidRDefault="00564D3D" w:rsidP="00491BDA">
      <w:pPr>
        <w:pStyle w:val="NormalWeb"/>
        <w:spacing w:line="360" w:lineRule="auto"/>
        <w:ind w:left="360"/>
        <w:rPr>
          <w:rFonts w:asciiTheme="minorBidi" w:hAnsiTheme="minorBidi" w:cstheme="minorBidi"/>
          <w:color w:val="000000"/>
          <w:sz w:val="22"/>
          <w:szCs w:val="22"/>
        </w:rPr>
      </w:pPr>
      <w:r w:rsidRPr="00564D3D">
        <w:rPr>
          <w:rFonts w:asciiTheme="minorBidi" w:hAnsiTheme="minorBidi" w:cstheme="minorBidi"/>
          <w:color w:val="000000"/>
          <w:sz w:val="22"/>
          <w:szCs w:val="22"/>
        </w:rPr>
        <w:br/>
      </w:r>
      <w:r w:rsidRPr="00564D3D">
        <w:rPr>
          <w:rFonts w:asciiTheme="minorBidi" w:hAnsiTheme="minorBidi" w:cstheme="minorBidi"/>
          <w:color w:val="000000"/>
          <w:sz w:val="22"/>
          <w:szCs w:val="22"/>
        </w:rPr>
        <w:t> </w:t>
      </w:r>
      <w:r w:rsidRPr="00564D3D">
        <w:rPr>
          <w:rFonts w:asciiTheme="minorBidi" w:hAnsiTheme="minorBidi" w:cstheme="minorBidi"/>
          <w:color w:val="000000"/>
          <w:sz w:val="22"/>
          <w:szCs w:val="22"/>
        </w:rPr>
        <w:t>Rationale</w:t>
      </w:r>
      <w:r w:rsidRPr="00564D3D">
        <w:rPr>
          <w:rFonts w:asciiTheme="minorBidi" w:hAnsiTheme="minorBidi" w:cstheme="minorBidi"/>
          <w:color w:val="000000"/>
          <w:sz w:val="22"/>
          <w:szCs w:val="22"/>
        </w:rPr>
        <w:br/>
      </w:r>
      <w:r w:rsidRPr="00564D3D">
        <w:rPr>
          <w:rFonts w:asciiTheme="minorBidi" w:hAnsiTheme="minorBidi" w:cstheme="minorBidi"/>
          <w:color w:val="000000"/>
          <w:sz w:val="22"/>
          <w:szCs w:val="22"/>
        </w:rPr>
        <w:t> </w:t>
      </w:r>
      <w:r w:rsidRPr="00564D3D">
        <w:rPr>
          <w:rFonts w:asciiTheme="minorBidi" w:hAnsiTheme="minorBidi" w:cstheme="minorBidi"/>
          <w:color w:val="000000"/>
          <w:sz w:val="22"/>
          <w:szCs w:val="22"/>
        </w:rPr>
        <w:t>Review Question</w:t>
      </w:r>
      <w:r w:rsidRPr="00564D3D">
        <w:rPr>
          <w:rFonts w:asciiTheme="minorBidi" w:hAnsiTheme="minorBidi" w:cstheme="minorBidi"/>
          <w:color w:val="000000"/>
          <w:sz w:val="22"/>
          <w:szCs w:val="22"/>
        </w:rPr>
        <w:br/>
      </w:r>
      <w:r w:rsidRPr="00564D3D">
        <w:rPr>
          <w:rFonts w:asciiTheme="minorBidi" w:hAnsiTheme="minorBidi" w:cstheme="minorBidi"/>
          <w:color w:val="000000"/>
          <w:sz w:val="22"/>
          <w:szCs w:val="22"/>
        </w:rPr>
        <w:t> </w:t>
      </w:r>
      <w:r w:rsidRPr="00564D3D">
        <w:rPr>
          <w:rFonts w:asciiTheme="minorBidi" w:hAnsiTheme="minorBidi" w:cstheme="minorBidi"/>
          <w:color w:val="000000"/>
          <w:sz w:val="22"/>
          <w:szCs w:val="22"/>
        </w:rPr>
        <w:t>Objectives</w:t>
      </w:r>
    </w:p>
    <w:p w14:paraId="44A87DA6" w14:textId="77777777" w:rsidR="00564D3D" w:rsidRDefault="00564D3D" w:rsidP="00491BDA">
      <w:pPr>
        <w:pStyle w:val="NormalWeb"/>
        <w:numPr>
          <w:ilvl w:val="0"/>
          <w:numId w:val="7"/>
        </w:numPr>
        <w:spacing w:line="360" w:lineRule="auto"/>
        <w:rPr>
          <w:rFonts w:asciiTheme="minorBidi" w:hAnsiTheme="minorBidi" w:cstheme="minorBidi"/>
          <w:color w:val="000000"/>
          <w:sz w:val="22"/>
          <w:szCs w:val="22"/>
        </w:rPr>
      </w:pPr>
      <w:r w:rsidRPr="00564D3D">
        <w:rPr>
          <w:rFonts w:asciiTheme="minorBidi" w:hAnsiTheme="minorBidi" w:cstheme="minorBidi"/>
          <w:color w:val="000000"/>
          <w:sz w:val="22"/>
          <w:szCs w:val="22"/>
        </w:rPr>
        <w:t>Background</w:t>
      </w:r>
    </w:p>
    <w:p w14:paraId="03B0322E" w14:textId="75331B3A" w:rsidR="00564D3D" w:rsidRPr="00564D3D" w:rsidRDefault="00564D3D" w:rsidP="00491BDA">
      <w:pPr>
        <w:pStyle w:val="NormalWeb"/>
        <w:spacing w:line="360" w:lineRule="auto"/>
        <w:ind w:left="720"/>
        <w:rPr>
          <w:rFonts w:asciiTheme="minorBidi" w:hAnsiTheme="minorBidi" w:cstheme="minorBidi"/>
          <w:color w:val="000000"/>
          <w:sz w:val="22"/>
          <w:szCs w:val="22"/>
        </w:rPr>
      </w:pPr>
      <w:r w:rsidRPr="00564D3D">
        <w:rPr>
          <w:rFonts w:asciiTheme="minorBidi" w:hAnsiTheme="minorBidi" w:cstheme="minorBidi"/>
          <w:color w:val="000000"/>
          <w:sz w:val="22"/>
          <w:szCs w:val="22"/>
        </w:rPr>
        <w:br/>
      </w:r>
      <w:r w:rsidRPr="00564D3D">
        <w:rPr>
          <w:rFonts w:asciiTheme="minorBidi" w:hAnsiTheme="minorBidi" w:cstheme="minorBidi"/>
          <w:color w:val="000000"/>
          <w:sz w:val="22"/>
          <w:szCs w:val="22"/>
        </w:rPr>
        <w:t> </w:t>
      </w:r>
      <w:r w:rsidRPr="00564D3D">
        <w:rPr>
          <w:rFonts w:asciiTheme="minorBidi" w:hAnsiTheme="minorBidi" w:cstheme="minorBidi"/>
          <w:color w:val="000000"/>
          <w:sz w:val="22"/>
          <w:szCs w:val="22"/>
        </w:rPr>
        <w:t>Contextual information</w:t>
      </w:r>
      <w:r w:rsidRPr="00564D3D">
        <w:rPr>
          <w:rFonts w:asciiTheme="minorBidi" w:hAnsiTheme="minorBidi" w:cstheme="minorBidi"/>
          <w:color w:val="000000"/>
          <w:sz w:val="22"/>
          <w:szCs w:val="22"/>
        </w:rPr>
        <w:br/>
      </w:r>
      <w:r w:rsidRPr="00564D3D">
        <w:rPr>
          <w:rFonts w:asciiTheme="minorBidi" w:hAnsiTheme="minorBidi" w:cstheme="minorBidi"/>
          <w:color w:val="000000"/>
          <w:sz w:val="22"/>
          <w:szCs w:val="22"/>
        </w:rPr>
        <w:t> </w:t>
      </w:r>
      <w:r w:rsidRPr="00564D3D">
        <w:rPr>
          <w:rFonts w:asciiTheme="minorBidi" w:hAnsiTheme="minorBidi" w:cstheme="minorBidi"/>
          <w:color w:val="000000"/>
          <w:sz w:val="22"/>
          <w:szCs w:val="22"/>
        </w:rPr>
        <w:t>Policy and legislation in the UK</w:t>
      </w:r>
    </w:p>
    <w:p w14:paraId="7831D646" w14:textId="77777777" w:rsidR="00564D3D" w:rsidRDefault="00564D3D" w:rsidP="00491BDA">
      <w:pPr>
        <w:pStyle w:val="NormalWeb"/>
        <w:numPr>
          <w:ilvl w:val="0"/>
          <w:numId w:val="7"/>
        </w:numPr>
        <w:spacing w:line="360" w:lineRule="auto"/>
        <w:rPr>
          <w:rFonts w:asciiTheme="minorBidi" w:hAnsiTheme="minorBidi" w:cstheme="minorBidi"/>
          <w:color w:val="000000"/>
          <w:sz w:val="22"/>
          <w:szCs w:val="22"/>
        </w:rPr>
      </w:pPr>
      <w:r w:rsidRPr="00564D3D">
        <w:rPr>
          <w:rFonts w:asciiTheme="minorBidi" w:hAnsiTheme="minorBidi" w:cstheme="minorBidi"/>
          <w:color w:val="000000"/>
          <w:sz w:val="22"/>
          <w:szCs w:val="22"/>
        </w:rPr>
        <w:t>Methods</w:t>
      </w:r>
    </w:p>
    <w:p w14:paraId="1981BDEB" w14:textId="000919DD" w:rsidR="00564D3D" w:rsidRPr="00564D3D" w:rsidRDefault="00564D3D" w:rsidP="00491BDA">
      <w:pPr>
        <w:pStyle w:val="NormalWeb"/>
        <w:spacing w:line="360" w:lineRule="auto"/>
        <w:ind w:left="720"/>
        <w:rPr>
          <w:rFonts w:asciiTheme="minorBidi" w:hAnsiTheme="minorBidi" w:cstheme="minorBidi"/>
          <w:color w:val="000000"/>
          <w:sz w:val="22"/>
          <w:szCs w:val="22"/>
        </w:rPr>
      </w:pPr>
      <w:r w:rsidRPr="00564D3D">
        <w:rPr>
          <w:rFonts w:asciiTheme="minorBidi" w:hAnsiTheme="minorBidi" w:cstheme="minorBidi"/>
          <w:color w:val="000000"/>
          <w:sz w:val="22"/>
          <w:szCs w:val="22"/>
        </w:rPr>
        <w:br/>
      </w:r>
      <w:r w:rsidRPr="00564D3D">
        <w:rPr>
          <w:rFonts w:asciiTheme="minorBidi" w:hAnsiTheme="minorBidi" w:cstheme="minorBidi"/>
          <w:color w:val="000000"/>
          <w:sz w:val="22"/>
          <w:szCs w:val="22"/>
        </w:rPr>
        <w:t> </w:t>
      </w:r>
      <w:r w:rsidRPr="00564D3D">
        <w:rPr>
          <w:rFonts w:asciiTheme="minorBidi" w:hAnsiTheme="minorBidi" w:cstheme="minorBidi"/>
          <w:color w:val="000000"/>
          <w:sz w:val="22"/>
          <w:szCs w:val="22"/>
        </w:rPr>
        <w:t>Databases</w:t>
      </w:r>
      <w:r w:rsidRPr="00564D3D">
        <w:rPr>
          <w:rFonts w:asciiTheme="minorBidi" w:hAnsiTheme="minorBidi" w:cstheme="minorBidi"/>
          <w:color w:val="000000"/>
          <w:sz w:val="22"/>
          <w:szCs w:val="22"/>
        </w:rPr>
        <w:br/>
      </w:r>
      <w:r w:rsidRPr="00564D3D">
        <w:rPr>
          <w:rFonts w:asciiTheme="minorBidi" w:hAnsiTheme="minorBidi" w:cstheme="minorBidi"/>
          <w:color w:val="000000"/>
          <w:sz w:val="22"/>
          <w:szCs w:val="22"/>
        </w:rPr>
        <w:t> </w:t>
      </w:r>
      <w:r w:rsidRPr="00564D3D">
        <w:rPr>
          <w:rFonts w:asciiTheme="minorBidi" w:hAnsiTheme="minorBidi" w:cstheme="minorBidi"/>
          <w:color w:val="000000"/>
          <w:sz w:val="22"/>
          <w:szCs w:val="22"/>
        </w:rPr>
        <w:t>Keywords</w:t>
      </w:r>
      <w:r w:rsidRPr="00564D3D">
        <w:rPr>
          <w:rFonts w:asciiTheme="minorBidi" w:hAnsiTheme="minorBidi" w:cstheme="minorBidi"/>
          <w:color w:val="000000"/>
          <w:sz w:val="22"/>
          <w:szCs w:val="22"/>
        </w:rPr>
        <w:br/>
      </w:r>
      <w:r w:rsidRPr="00564D3D">
        <w:rPr>
          <w:rFonts w:asciiTheme="minorBidi" w:hAnsiTheme="minorBidi" w:cstheme="minorBidi"/>
          <w:color w:val="000000"/>
          <w:sz w:val="22"/>
          <w:szCs w:val="22"/>
        </w:rPr>
        <w:t> </w:t>
      </w:r>
      <w:r w:rsidRPr="00564D3D">
        <w:rPr>
          <w:rFonts w:asciiTheme="minorBidi" w:hAnsiTheme="minorBidi" w:cstheme="minorBidi"/>
          <w:color w:val="000000"/>
          <w:sz w:val="22"/>
          <w:szCs w:val="22"/>
        </w:rPr>
        <w:t>Inclusion Criteria</w:t>
      </w:r>
      <w:r w:rsidRPr="00564D3D">
        <w:rPr>
          <w:rFonts w:asciiTheme="minorBidi" w:hAnsiTheme="minorBidi" w:cstheme="minorBidi"/>
          <w:color w:val="000000"/>
          <w:sz w:val="22"/>
          <w:szCs w:val="22"/>
        </w:rPr>
        <w:br/>
      </w:r>
      <w:r w:rsidRPr="00564D3D">
        <w:rPr>
          <w:rFonts w:asciiTheme="minorBidi" w:hAnsiTheme="minorBidi" w:cstheme="minorBidi"/>
          <w:color w:val="000000"/>
          <w:sz w:val="22"/>
          <w:szCs w:val="22"/>
        </w:rPr>
        <w:t> </w:t>
      </w:r>
      <w:r w:rsidRPr="00564D3D">
        <w:rPr>
          <w:rFonts w:asciiTheme="minorBidi" w:hAnsiTheme="minorBidi" w:cstheme="minorBidi"/>
          <w:color w:val="000000"/>
          <w:sz w:val="22"/>
          <w:szCs w:val="22"/>
        </w:rPr>
        <w:t>Exclusion Criteria</w:t>
      </w:r>
      <w:r w:rsidRPr="00564D3D">
        <w:rPr>
          <w:rFonts w:asciiTheme="minorBidi" w:hAnsiTheme="minorBidi" w:cstheme="minorBidi"/>
          <w:color w:val="000000"/>
          <w:sz w:val="22"/>
          <w:szCs w:val="22"/>
        </w:rPr>
        <w:br/>
      </w:r>
      <w:r w:rsidRPr="00564D3D">
        <w:rPr>
          <w:rFonts w:asciiTheme="minorBidi" w:hAnsiTheme="minorBidi" w:cstheme="minorBidi"/>
          <w:color w:val="000000"/>
          <w:sz w:val="22"/>
          <w:szCs w:val="22"/>
        </w:rPr>
        <w:t> </w:t>
      </w:r>
      <w:r w:rsidRPr="00564D3D">
        <w:rPr>
          <w:rFonts w:asciiTheme="minorBidi" w:hAnsiTheme="minorBidi" w:cstheme="minorBidi"/>
          <w:color w:val="000000"/>
          <w:sz w:val="22"/>
          <w:szCs w:val="22"/>
        </w:rPr>
        <w:t>Data analysis</w:t>
      </w:r>
      <w:r w:rsidRPr="00564D3D">
        <w:rPr>
          <w:rFonts w:asciiTheme="minorBidi" w:hAnsiTheme="minorBidi" w:cstheme="minorBidi"/>
          <w:color w:val="000000"/>
          <w:sz w:val="22"/>
          <w:szCs w:val="22"/>
        </w:rPr>
        <w:br/>
      </w:r>
      <w:r w:rsidRPr="00564D3D">
        <w:rPr>
          <w:rFonts w:asciiTheme="minorBidi" w:hAnsiTheme="minorBidi" w:cstheme="minorBidi"/>
          <w:color w:val="000000"/>
          <w:sz w:val="22"/>
          <w:szCs w:val="22"/>
        </w:rPr>
        <w:t> </w:t>
      </w:r>
      <w:r w:rsidRPr="00564D3D">
        <w:rPr>
          <w:rFonts w:asciiTheme="minorBidi" w:hAnsiTheme="minorBidi" w:cstheme="minorBidi"/>
          <w:color w:val="000000"/>
          <w:sz w:val="22"/>
          <w:szCs w:val="22"/>
        </w:rPr>
        <w:t>Ethical Considerations</w:t>
      </w:r>
    </w:p>
    <w:p w14:paraId="425AC0AC" w14:textId="77777777" w:rsidR="00564D3D" w:rsidRDefault="00564D3D" w:rsidP="00491BDA">
      <w:pPr>
        <w:pStyle w:val="NormalWeb"/>
        <w:numPr>
          <w:ilvl w:val="0"/>
          <w:numId w:val="7"/>
        </w:numPr>
        <w:spacing w:line="360" w:lineRule="auto"/>
        <w:rPr>
          <w:rFonts w:asciiTheme="minorBidi" w:hAnsiTheme="minorBidi" w:cstheme="minorBidi"/>
          <w:color w:val="000000"/>
          <w:sz w:val="22"/>
          <w:szCs w:val="22"/>
        </w:rPr>
      </w:pPr>
      <w:r w:rsidRPr="00564D3D">
        <w:rPr>
          <w:rFonts w:asciiTheme="minorBidi" w:hAnsiTheme="minorBidi" w:cstheme="minorBidi"/>
          <w:color w:val="000000"/>
          <w:sz w:val="22"/>
          <w:szCs w:val="22"/>
        </w:rPr>
        <w:t>Results</w:t>
      </w:r>
    </w:p>
    <w:p w14:paraId="215FA47C" w14:textId="2AF634F7" w:rsidR="00564D3D" w:rsidRPr="00564D3D" w:rsidRDefault="00564D3D" w:rsidP="00491BDA">
      <w:pPr>
        <w:pStyle w:val="NormalWeb"/>
        <w:spacing w:line="360" w:lineRule="auto"/>
        <w:ind w:left="720"/>
        <w:rPr>
          <w:rFonts w:asciiTheme="minorBidi" w:hAnsiTheme="minorBidi" w:cstheme="minorBidi"/>
          <w:color w:val="000000"/>
          <w:sz w:val="22"/>
          <w:szCs w:val="22"/>
        </w:rPr>
      </w:pPr>
      <w:r w:rsidRPr="00564D3D">
        <w:rPr>
          <w:rFonts w:asciiTheme="minorBidi" w:hAnsiTheme="minorBidi" w:cstheme="minorBidi"/>
          <w:color w:val="000000"/>
          <w:sz w:val="22"/>
          <w:szCs w:val="22"/>
        </w:rPr>
        <w:br/>
      </w:r>
      <w:r w:rsidRPr="00564D3D">
        <w:rPr>
          <w:rFonts w:asciiTheme="minorBidi" w:hAnsiTheme="minorBidi" w:cstheme="minorBidi"/>
          <w:color w:val="000000"/>
          <w:sz w:val="22"/>
          <w:szCs w:val="22"/>
        </w:rPr>
        <w:t> </w:t>
      </w:r>
      <w:r w:rsidRPr="00564D3D">
        <w:rPr>
          <w:rFonts w:asciiTheme="minorBidi" w:hAnsiTheme="minorBidi" w:cstheme="minorBidi"/>
          <w:color w:val="000000"/>
          <w:sz w:val="22"/>
          <w:szCs w:val="22"/>
        </w:rPr>
        <w:t>Table of studies</w:t>
      </w:r>
      <w:r w:rsidRPr="00564D3D">
        <w:rPr>
          <w:rFonts w:asciiTheme="minorBidi" w:hAnsiTheme="minorBidi" w:cstheme="minorBidi"/>
          <w:color w:val="000000"/>
          <w:sz w:val="22"/>
          <w:szCs w:val="22"/>
        </w:rPr>
        <w:br/>
      </w:r>
      <w:r w:rsidRPr="00564D3D">
        <w:rPr>
          <w:rFonts w:asciiTheme="minorBidi" w:hAnsiTheme="minorBidi" w:cstheme="minorBidi"/>
          <w:color w:val="000000"/>
          <w:sz w:val="22"/>
          <w:szCs w:val="22"/>
        </w:rPr>
        <w:t> </w:t>
      </w:r>
      <w:r w:rsidRPr="00564D3D">
        <w:rPr>
          <w:rFonts w:asciiTheme="minorBidi" w:hAnsiTheme="minorBidi" w:cstheme="minorBidi"/>
          <w:color w:val="000000"/>
          <w:sz w:val="22"/>
          <w:szCs w:val="22"/>
        </w:rPr>
        <w:t>Themes</w:t>
      </w:r>
    </w:p>
    <w:p w14:paraId="6D35E0CB" w14:textId="77777777" w:rsidR="00564D3D" w:rsidRDefault="00564D3D" w:rsidP="00491BDA">
      <w:pPr>
        <w:pStyle w:val="NormalWeb"/>
        <w:numPr>
          <w:ilvl w:val="0"/>
          <w:numId w:val="7"/>
        </w:numPr>
        <w:spacing w:line="360" w:lineRule="auto"/>
        <w:rPr>
          <w:rFonts w:asciiTheme="minorBidi" w:hAnsiTheme="minorBidi" w:cstheme="minorBidi"/>
          <w:color w:val="000000"/>
          <w:sz w:val="22"/>
          <w:szCs w:val="22"/>
        </w:rPr>
      </w:pPr>
      <w:r w:rsidRPr="00564D3D">
        <w:rPr>
          <w:rFonts w:asciiTheme="minorBidi" w:hAnsiTheme="minorBidi" w:cstheme="minorBidi"/>
          <w:color w:val="000000"/>
          <w:sz w:val="22"/>
          <w:szCs w:val="22"/>
        </w:rPr>
        <w:t>Discussion</w:t>
      </w:r>
    </w:p>
    <w:p w14:paraId="0AA05BD2" w14:textId="77777777" w:rsidR="00564D3D" w:rsidRPr="00564D3D" w:rsidRDefault="00564D3D" w:rsidP="00491BDA">
      <w:pPr>
        <w:pStyle w:val="NormalWeb"/>
        <w:spacing w:line="360" w:lineRule="auto"/>
        <w:ind w:left="720"/>
        <w:rPr>
          <w:rFonts w:asciiTheme="minorBidi" w:hAnsiTheme="minorBidi" w:cstheme="minorBidi"/>
          <w:color w:val="000000"/>
          <w:sz w:val="22"/>
          <w:szCs w:val="22"/>
        </w:rPr>
      </w:pPr>
    </w:p>
    <w:p w14:paraId="46FDAAFB" w14:textId="77777777" w:rsidR="00564D3D" w:rsidRPr="00C43798" w:rsidRDefault="00564D3D" w:rsidP="00C43798">
      <w:pPr>
        <w:pStyle w:val="NormalWeb"/>
        <w:numPr>
          <w:ilvl w:val="0"/>
          <w:numId w:val="7"/>
        </w:numPr>
        <w:spacing w:line="360" w:lineRule="auto"/>
        <w:rPr>
          <w:rFonts w:asciiTheme="minorBidi" w:hAnsiTheme="minorBidi" w:cstheme="minorBidi"/>
          <w:color w:val="000000"/>
          <w:sz w:val="22"/>
          <w:szCs w:val="22"/>
        </w:rPr>
      </w:pPr>
      <w:r w:rsidRPr="00564D3D">
        <w:rPr>
          <w:rFonts w:asciiTheme="minorBidi" w:hAnsiTheme="minorBidi" w:cstheme="minorBidi"/>
          <w:color w:val="000000"/>
          <w:sz w:val="22"/>
          <w:szCs w:val="22"/>
        </w:rPr>
        <w:t>Conclusion and Recommendations</w:t>
      </w:r>
      <w:r w:rsidRPr="00564D3D">
        <w:rPr>
          <w:rFonts w:asciiTheme="minorBidi" w:hAnsiTheme="minorBidi" w:cstheme="minorBidi"/>
          <w:color w:val="000000"/>
          <w:sz w:val="22"/>
          <w:szCs w:val="22"/>
        </w:rPr>
        <w:br/>
      </w:r>
      <w:r w:rsidRPr="00C43798">
        <w:rPr>
          <w:rFonts w:asciiTheme="minorBidi" w:hAnsiTheme="minorBidi" w:cstheme="minorBidi"/>
          <w:color w:val="000000"/>
          <w:sz w:val="22"/>
          <w:szCs w:val="22"/>
        </w:rPr>
        <w:t>References</w:t>
      </w:r>
    </w:p>
    <w:p w14:paraId="2E79F7ED" w14:textId="182913C0" w:rsidR="00B87E75" w:rsidRPr="00C43798" w:rsidRDefault="00B87E75" w:rsidP="00C43798">
      <w:pPr>
        <w:spacing w:line="360" w:lineRule="auto"/>
        <w:rPr>
          <w:rFonts w:asciiTheme="minorBidi" w:hAnsiTheme="minorBidi"/>
          <w:sz w:val="22"/>
        </w:rPr>
      </w:pPr>
    </w:p>
    <w:p w14:paraId="7AE771D5" w14:textId="1C06E45A" w:rsidR="00B87E75" w:rsidRPr="00C43798" w:rsidRDefault="00B87E75" w:rsidP="00C43798">
      <w:pPr>
        <w:spacing w:line="360" w:lineRule="auto"/>
        <w:rPr>
          <w:rFonts w:asciiTheme="minorBidi" w:hAnsiTheme="minorBidi"/>
          <w:sz w:val="22"/>
        </w:rPr>
      </w:pPr>
    </w:p>
    <w:p w14:paraId="4F7320CB" w14:textId="000D21B8" w:rsidR="00B87E75" w:rsidRPr="00C43798" w:rsidRDefault="00B87E75" w:rsidP="00C43798">
      <w:pPr>
        <w:spacing w:line="360" w:lineRule="auto"/>
        <w:rPr>
          <w:rFonts w:asciiTheme="minorBidi" w:hAnsiTheme="minorBidi"/>
          <w:sz w:val="22"/>
        </w:rPr>
      </w:pPr>
      <w:r w:rsidRPr="00C43798">
        <w:rPr>
          <w:rFonts w:asciiTheme="minorBidi" w:hAnsiTheme="minorBidi"/>
          <w:sz w:val="22"/>
        </w:rPr>
        <w:br w:type="page"/>
      </w:r>
    </w:p>
    <w:p w14:paraId="3914D9AE" w14:textId="5BF5A3EA" w:rsidR="00CD33A8" w:rsidRPr="00C43798" w:rsidRDefault="00CD33A8" w:rsidP="00C43798">
      <w:pPr>
        <w:pStyle w:val="Heading1"/>
        <w:rPr>
          <w:rFonts w:asciiTheme="minorBidi" w:hAnsiTheme="minorBidi"/>
          <w:sz w:val="22"/>
        </w:rPr>
      </w:pPr>
      <w:r w:rsidRPr="00C43798">
        <w:rPr>
          <w:rFonts w:asciiTheme="minorBidi" w:hAnsiTheme="minorBidi"/>
          <w:sz w:val="22"/>
        </w:rPr>
        <w:lastRenderedPageBreak/>
        <w:t>Abstract</w:t>
      </w:r>
    </w:p>
    <w:p w14:paraId="7E451D88" w14:textId="60F8FD20" w:rsidR="00564D3D" w:rsidRPr="00C43798" w:rsidRDefault="00491BDA"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Mental health plays a central role in overall wellbeing, but access to support in the UK is not equal for everyone.</w:t>
      </w:r>
      <w:r w:rsidR="00564D3D" w:rsidRPr="00C43798">
        <w:rPr>
          <w:rFonts w:asciiTheme="minorBidi" w:hAnsiTheme="minorBidi" w:cstheme="minorBidi"/>
          <w:color w:val="000000"/>
          <w:sz w:val="22"/>
          <w:szCs w:val="22"/>
        </w:rPr>
        <w:t>, but not everyone in the United Kingdom can access mental health services in the same way. Research shows that ethnic minority groups often face more challenges when trying to get support. These challenges include cultural stigma, fear of being judged, language barriers, lack of culturally appropriate services, and experiences of discrimination. Because of these barriers, many people from ethnic minority communities delay seeking help or only access support when they are already in crisis.</w:t>
      </w:r>
    </w:p>
    <w:p w14:paraId="3C8AEFC7"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This research report explores the main barriers that ethnic minorities face when accessing mental health services in the UK. A secondary research scoping review was carried out to collect and summarise existing studies published between 2015 and 2025. Three peer-reviewed journal articles were selected, and thematic analysis was used to identify common patterns in the findings.</w:t>
      </w:r>
    </w:p>
    <w:p w14:paraId="391D8B6C"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The results showed that the most common barriers include cultural stigma around mental health, mistrust of health services, lack of culturally sensitive care, and structural inequalities. These issues make it harder for ethnic minority individuals to receive the support they need, which can worsen their mental health over time.</w:t>
      </w:r>
    </w:p>
    <w:p w14:paraId="3D7A77D0"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This research highlights the importance of improving cultural competence within health and social care, building trust with minority communities, and making mental health services more accessible and inclusive. The report also provides recommendations for improving practice and guiding future research.</w:t>
      </w:r>
    </w:p>
    <w:p w14:paraId="46C3E29E" w14:textId="77777777" w:rsidR="00CD33A8" w:rsidRPr="00C43798" w:rsidRDefault="00CD33A8" w:rsidP="00C43798">
      <w:pPr>
        <w:spacing w:line="360" w:lineRule="auto"/>
        <w:rPr>
          <w:rFonts w:asciiTheme="minorBidi" w:hAnsiTheme="minorBidi"/>
          <w:sz w:val="22"/>
        </w:rPr>
      </w:pPr>
    </w:p>
    <w:p w14:paraId="12D76753" w14:textId="393172FB" w:rsidR="00B87E75" w:rsidRPr="00C43798" w:rsidRDefault="00B87E75" w:rsidP="00C43798">
      <w:pPr>
        <w:pStyle w:val="Heading1"/>
        <w:rPr>
          <w:rFonts w:asciiTheme="minorBidi" w:hAnsiTheme="minorBidi"/>
          <w:sz w:val="22"/>
        </w:rPr>
      </w:pPr>
      <w:r w:rsidRPr="00C43798">
        <w:rPr>
          <w:rFonts w:asciiTheme="minorBidi" w:hAnsiTheme="minorBidi"/>
          <w:sz w:val="22"/>
        </w:rPr>
        <w:t>1. Introduction</w:t>
      </w:r>
    </w:p>
    <w:p w14:paraId="571930F3" w14:textId="31905539" w:rsidR="00564D3D" w:rsidRPr="00C43798" w:rsidRDefault="00491BDA"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 xml:space="preserve">Over the recent years, mental health problems have become more common across the United Kingdom (Chandola et al., 2022). </w:t>
      </w:r>
      <w:r w:rsidR="00564D3D" w:rsidRPr="00C43798">
        <w:rPr>
          <w:rFonts w:asciiTheme="minorBidi" w:hAnsiTheme="minorBidi" w:cstheme="minorBidi"/>
          <w:color w:val="000000"/>
          <w:sz w:val="22"/>
          <w:szCs w:val="22"/>
        </w:rPr>
        <w:t>Many adults have reported experiencing conditions such as depression, anxiety, stress, and other emotional difficulties. Even though mental health services are available through the NHS, not everyone can access them equally. Ethnic minority communities often experience more challenges when trying to receive support</w:t>
      </w:r>
      <w:r w:rsidRPr="00C43798">
        <w:rPr>
          <w:rFonts w:asciiTheme="minorBidi" w:hAnsiTheme="minorBidi" w:cstheme="minorBidi"/>
          <w:color w:val="000000"/>
          <w:sz w:val="22"/>
          <w:szCs w:val="22"/>
        </w:rPr>
        <w:t xml:space="preserve"> (</w:t>
      </w:r>
      <w:r w:rsidRPr="00C43798">
        <w:rPr>
          <w:rFonts w:asciiTheme="minorBidi" w:hAnsiTheme="minorBidi" w:cstheme="minorBidi"/>
          <w:sz w:val="22"/>
          <w:szCs w:val="22"/>
        </w:rPr>
        <w:t xml:space="preserve">Wainwright et al., 2024). </w:t>
      </w:r>
    </w:p>
    <w:p w14:paraId="7C77B1B7" w14:textId="398F13CD" w:rsidR="00564D3D" w:rsidRPr="00C43798" w:rsidRDefault="00491BDA"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This research focuses on understanding the barriers that may prevent ethnic minority groups f</w:t>
      </w:r>
      <w:r w:rsidR="00564D3D" w:rsidRPr="00C43798">
        <w:rPr>
          <w:rFonts w:asciiTheme="minorBidi" w:hAnsiTheme="minorBidi" w:cstheme="minorBidi"/>
          <w:color w:val="000000"/>
          <w:sz w:val="22"/>
          <w:szCs w:val="22"/>
        </w:rPr>
        <w:t xml:space="preserve">rom accessing mental health services in the UK. These barriers are important to understand </w:t>
      </w:r>
      <w:r w:rsidR="00564D3D" w:rsidRPr="00C43798">
        <w:rPr>
          <w:rFonts w:asciiTheme="minorBidi" w:hAnsiTheme="minorBidi" w:cstheme="minorBidi"/>
          <w:color w:val="000000"/>
          <w:sz w:val="22"/>
          <w:szCs w:val="22"/>
        </w:rPr>
        <w:lastRenderedPageBreak/>
        <w:t>because they affect how individuals seek help, how early they receive treatment, and the quality of care they receive</w:t>
      </w:r>
      <w:r w:rsidR="00C43798" w:rsidRPr="00C43798">
        <w:rPr>
          <w:rFonts w:asciiTheme="minorBidi" w:hAnsiTheme="minorBidi" w:cstheme="minorBidi"/>
          <w:color w:val="000000"/>
          <w:sz w:val="22"/>
          <w:szCs w:val="22"/>
        </w:rPr>
        <w:t xml:space="preserve"> (</w:t>
      </w:r>
      <w:r w:rsidR="00C43798" w:rsidRPr="00C43798">
        <w:rPr>
          <w:rFonts w:asciiTheme="minorBidi" w:hAnsiTheme="minorBidi" w:cstheme="minorBidi"/>
          <w:color w:val="000000"/>
          <w:sz w:val="22"/>
          <w:szCs w:val="22"/>
        </w:rPr>
        <w:t>Eigenhuis, E. et al. 2021</w:t>
      </w:r>
      <w:proofErr w:type="gramStart"/>
      <w:r w:rsidR="00C43798" w:rsidRPr="00C43798">
        <w:rPr>
          <w:rFonts w:asciiTheme="minorBidi" w:hAnsiTheme="minorBidi" w:cstheme="minorBidi"/>
          <w:color w:val="000000"/>
          <w:sz w:val="22"/>
          <w:szCs w:val="22"/>
        </w:rPr>
        <w:t xml:space="preserve">) </w:t>
      </w:r>
      <w:r w:rsidR="00C43798" w:rsidRPr="00C43798">
        <w:rPr>
          <w:rFonts w:asciiTheme="minorBidi" w:hAnsiTheme="minorBidi" w:cstheme="minorBidi"/>
          <w:color w:val="000000"/>
          <w:sz w:val="22"/>
          <w:szCs w:val="22"/>
        </w:rPr>
        <w:t xml:space="preserve"> </w:t>
      </w:r>
      <w:r w:rsidR="00564D3D" w:rsidRPr="00C43798">
        <w:rPr>
          <w:rFonts w:asciiTheme="minorBidi" w:hAnsiTheme="minorBidi" w:cstheme="minorBidi"/>
          <w:color w:val="000000"/>
          <w:sz w:val="22"/>
          <w:szCs w:val="22"/>
        </w:rPr>
        <w:t>.</w:t>
      </w:r>
      <w:proofErr w:type="gramEnd"/>
      <w:r w:rsidR="00564D3D" w:rsidRPr="00C43798">
        <w:rPr>
          <w:rFonts w:asciiTheme="minorBidi" w:hAnsiTheme="minorBidi" w:cstheme="minorBidi"/>
          <w:color w:val="000000"/>
          <w:sz w:val="22"/>
          <w:szCs w:val="22"/>
        </w:rPr>
        <w:t xml:space="preserve"> While some people may face personal or cultural challenges, others experience systemic problems within health services.</w:t>
      </w:r>
    </w:p>
    <w:p w14:paraId="16E9B8B6"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For example, some ethnic minority groups may feel afraid to talk about mental health because of cultural stigma. Others may find it difficult to communicate due to language differences. In some cases, people may not trust mental health services because of negative past experiences or fear of discrimination. These issues can delay treatment and lead to poorer mental health outcomes.</w:t>
      </w:r>
    </w:p>
    <w:p w14:paraId="1F5FE1EE"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This research report will use a scoping review approach to look at existing studies that discuss these barriers. By reviewing the literature, the study will identify common themes and areas that still require improvement. Understanding these barriers can help healthcare professionals and policymakers improve mental health services and make them more inclusive for everyone living in the UK.</w:t>
      </w:r>
    </w:p>
    <w:p w14:paraId="2E8A04D7" w14:textId="46B8E187" w:rsidR="00AE1DF6" w:rsidRPr="00C43798" w:rsidRDefault="00AE1DF6" w:rsidP="00C43798">
      <w:pPr>
        <w:tabs>
          <w:tab w:val="left" w:pos="6540"/>
        </w:tabs>
        <w:spacing w:line="360" w:lineRule="auto"/>
        <w:rPr>
          <w:rFonts w:asciiTheme="minorBidi" w:hAnsiTheme="minorBidi"/>
          <w:sz w:val="22"/>
        </w:rPr>
      </w:pPr>
    </w:p>
    <w:p w14:paraId="253A11C7" w14:textId="77777777" w:rsidR="00246BE1" w:rsidRPr="00C43798" w:rsidRDefault="00246BE1" w:rsidP="00C43798">
      <w:pPr>
        <w:spacing w:line="360" w:lineRule="auto"/>
        <w:rPr>
          <w:rFonts w:asciiTheme="minorBidi" w:hAnsiTheme="minorBidi"/>
          <w:sz w:val="22"/>
        </w:rPr>
      </w:pPr>
    </w:p>
    <w:p w14:paraId="3FC8B2EB" w14:textId="3F853D70" w:rsidR="00246BE1" w:rsidRPr="00C43798" w:rsidRDefault="00246BE1" w:rsidP="00C43798">
      <w:pPr>
        <w:keepNext/>
        <w:keepLines/>
        <w:spacing w:before="40" w:after="0" w:line="360" w:lineRule="auto"/>
        <w:outlineLvl w:val="1"/>
        <w:rPr>
          <w:rFonts w:asciiTheme="minorBidi" w:eastAsiaTheme="majorEastAsia" w:hAnsiTheme="minorBidi"/>
          <w:b/>
          <w:bCs/>
          <w:iCs/>
          <w:color w:val="000000"/>
          <w:sz w:val="22"/>
        </w:rPr>
      </w:pPr>
      <w:r w:rsidRPr="00C43798">
        <w:rPr>
          <w:rFonts w:asciiTheme="minorBidi" w:eastAsiaTheme="majorEastAsia" w:hAnsiTheme="minorBidi"/>
          <w:b/>
          <w:bCs/>
          <w:iCs/>
          <w:color w:val="000000"/>
          <w:sz w:val="22"/>
        </w:rPr>
        <w:t>Rationale</w:t>
      </w:r>
    </w:p>
    <w:p w14:paraId="3E6AE096"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Mental health inequalities continue to affect ethnic minority communities in the UK. Although policies exist to promote equal access, research shows that minority groups still face many disadvantages when seeking mental health care. Studies have found that cultural stigma plays a strong role in preventing people from asking for help (Memon et al., 2016). In some communities, mental illness is seen as something shameful or a sign of personal weakness, which makes people hide their struggles instead of reaching out for support.</w:t>
      </w:r>
    </w:p>
    <w:p w14:paraId="2536B981"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Another important barrier is mistrust. Some individuals from Black African, Caribbean, South Asian, and other minority communities feel that mental health services do not understand their cultural background or experiences. In some cases, people have reported feeling judged or misunderstood by professionals. This can lead to fear of using services, especially when individuals worry about discrimination or misdiagnosis (Nazroo, Bhui and Rhodes, 2020).</w:t>
      </w:r>
    </w:p>
    <w:p w14:paraId="3F7749A1" w14:textId="2A19B6AC"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There are also structural barriers, such as long waiting times, lack of interpreters</w:t>
      </w:r>
      <w:r w:rsidR="00C43798" w:rsidRPr="00C43798">
        <w:rPr>
          <w:rFonts w:asciiTheme="minorBidi" w:hAnsiTheme="minorBidi" w:cstheme="minorBidi"/>
          <w:color w:val="000000"/>
          <w:sz w:val="22"/>
          <w:szCs w:val="22"/>
        </w:rPr>
        <w:t xml:space="preserve"> </w:t>
      </w:r>
      <w:r w:rsidR="00C43798" w:rsidRPr="00C43798">
        <w:rPr>
          <w:rStyle w:val="Emphasis"/>
          <w:rFonts w:asciiTheme="minorBidi" w:eastAsiaTheme="majorEastAsia" w:hAnsiTheme="minorBidi" w:cstheme="minorBidi"/>
          <w:color w:val="000000"/>
          <w:sz w:val="22"/>
          <w:szCs w:val="22"/>
        </w:rPr>
        <w:t>(Salway et al., 2020)</w:t>
      </w:r>
      <w:r w:rsidRPr="00C43798">
        <w:rPr>
          <w:rFonts w:asciiTheme="minorBidi" w:hAnsiTheme="minorBidi" w:cstheme="minorBidi"/>
          <w:color w:val="000000"/>
          <w:sz w:val="22"/>
          <w:szCs w:val="22"/>
        </w:rPr>
        <w:t xml:space="preserve">, and a limited number of culturally competent mental health professionals. These </w:t>
      </w:r>
      <w:r w:rsidRPr="00C43798">
        <w:rPr>
          <w:rFonts w:asciiTheme="minorBidi" w:hAnsiTheme="minorBidi" w:cstheme="minorBidi"/>
          <w:color w:val="000000"/>
          <w:sz w:val="22"/>
          <w:szCs w:val="22"/>
        </w:rPr>
        <w:lastRenderedPageBreak/>
        <w:t>issues make it harder for minority communities to access the right type of support at the right time.</w:t>
      </w:r>
    </w:p>
    <w:p w14:paraId="5E506F11"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This research is important because it brings together existing studies to provide a clearer picture of the main challenges ethnic minorities face. Understanding these barriers can help create better mental health strategies and more inclusive services across the UK.</w:t>
      </w:r>
    </w:p>
    <w:p w14:paraId="18E74665" w14:textId="5437B1AE" w:rsidR="00246BE1" w:rsidRPr="00C43798" w:rsidRDefault="00246BE1" w:rsidP="00C43798">
      <w:pPr>
        <w:spacing w:before="100" w:beforeAutospacing="1" w:after="100" w:afterAutospacing="1" w:line="360" w:lineRule="auto"/>
        <w:rPr>
          <w:rFonts w:asciiTheme="minorBidi" w:eastAsia="Times New Roman" w:hAnsiTheme="minorBidi"/>
          <w:b/>
          <w:bCs/>
          <w:color w:val="000000"/>
          <w:sz w:val="22"/>
          <w:lang w:eastAsia="en-GB"/>
        </w:rPr>
      </w:pPr>
      <w:r w:rsidRPr="00C43798">
        <w:rPr>
          <w:rFonts w:asciiTheme="minorBidi" w:eastAsia="Times New Roman" w:hAnsiTheme="minorBidi"/>
          <w:b/>
          <w:bCs/>
          <w:color w:val="000000"/>
          <w:sz w:val="22"/>
          <w:lang w:eastAsia="en-GB"/>
        </w:rPr>
        <w:t>Review Question</w:t>
      </w:r>
    </w:p>
    <w:p w14:paraId="2028E9E7" w14:textId="312F4E0B" w:rsidR="00246BE1" w:rsidRPr="00C43798" w:rsidRDefault="00564D3D" w:rsidP="00C43798">
      <w:pPr>
        <w:spacing w:before="100" w:beforeAutospacing="1" w:after="100" w:afterAutospacing="1" w:line="360" w:lineRule="auto"/>
        <w:rPr>
          <w:rFonts w:asciiTheme="minorBidi" w:eastAsia="Times New Roman" w:hAnsiTheme="minorBidi"/>
          <w:color w:val="000000"/>
          <w:sz w:val="22"/>
          <w:lang w:eastAsia="en-GB"/>
        </w:rPr>
      </w:pPr>
      <w:r w:rsidRPr="00C43798">
        <w:rPr>
          <w:rFonts w:asciiTheme="minorBidi" w:hAnsiTheme="minorBidi"/>
          <w:color w:val="000000"/>
          <w:sz w:val="22"/>
        </w:rPr>
        <w:t>What are the main barriers that prevent ethnic minorities in the UK from accessing mental health services?</w:t>
      </w:r>
    </w:p>
    <w:p w14:paraId="5CA20155" w14:textId="0024BEAA" w:rsidR="00246BE1" w:rsidRPr="00C43798" w:rsidRDefault="00246BE1" w:rsidP="00C43798">
      <w:pPr>
        <w:spacing w:before="100" w:beforeAutospacing="1" w:after="100" w:afterAutospacing="1" w:line="360" w:lineRule="auto"/>
        <w:rPr>
          <w:rFonts w:asciiTheme="minorBidi" w:eastAsia="Times New Roman" w:hAnsiTheme="minorBidi"/>
          <w:b/>
          <w:bCs/>
          <w:color w:val="000000"/>
          <w:sz w:val="22"/>
          <w:lang w:eastAsia="en-GB"/>
        </w:rPr>
      </w:pPr>
      <w:r w:rsidRPr="00C43798">
        <w:rPr>
          <w:rFonts w:asciiTheme="minorBidi" w:eastAsia="Times New Roman" w:hAnsiTheme="minorBidi"/>
          <w:b/>
          <w:bCs/>
          <w:color w:val="000000"/>
          <w:sz w:val="22"/>
          <w:lang w:eastAsia="en-GB"/>
        </w:rPr>
        <w:t>Objectives</w:t>
      </w:r>
    </w:p>
    <w:p w14:paraId="2CEC2E55" w14:textId="42CC3675" w:rsidR="00246BE1" w:rsidRPr="00C43798" w:rsidRDefault="00564D3D" w:rsidP="00C43798">
      <w:pPr>
        <w:spacing w:line="360" w:lineRule="auto"/>
        <w:rPr>
          <w:rFonts w:asciiTheme="minorBidi" w:hAnsiTheme="minorBidi"/>
          <w:sz w:val="22"/>
        </w:rPr>
      </w:pPr>
      <w:r w:rsidRPr="00C43798">
        <w:rPr>
          <w:rFonts w:asciiTheme="minorBidi" w:hAnsiTheme="minorBidi"/>
          <w:color w:val="000000"/>
          <w:sz w:val="22"/>
        </w:rPr>
        <w:t>• To identify common barriers experienced by ethnic minority communities when trying to access mental health care.</w:t>
      </w:r>
      <w:r w:rsidRPr="00C43798">
        <w:rPr>
          <w:rFonts w:asciiTheme="minorBidi" w:hAnsiTheme="minorBidi"/>
          <w:color w:val="000000"/>
          <w:sz w:val="22"/>
        </w:rPr>
        <w:br/>
        <w:t>• To analyse how cultural beliefs, stigma, and structural inequalities influence service use.</w:t>
      </w:r>
      <w:r w:rsidRPr="00C43798">
        <w:rPr>
          <w:rFonts w:asciiTheme="minorBidi" w:hAnsiTheme="minorBidi"/>
          <w:color w:val="000000"/>
          <w:sz w:val="22"/>
        </w:rPr>
        <w:br/>
        <w:t>• To provide recommendations for improving accessibility and cultural competence within UK mental health services.</w:t>
      </w:r>
    </w:p>
    <w:p w14:paraId="7BBA41DA" w14:textId="77777777" w:rsidR="00246BE1" w:rsidRPr="00C43798" w:rsidRDefault="00246BE1" w:rsidP="00C43798">
      <w:pPr>
        <w:spacing w:line="360" w:lineRule="auto"/>
        <w:rPr>
          <w:rFonts w:asciiTheme="minorBidi" w:hAnsiTheme="minorBidi"/>
          <w:sz w:val="22"/>
        </w:rPr>
      </w:pPr>
    </w:p>
    <w:p w14:paraId="337D3345" w14:textId="77777777" w:rsidR="00246BE1" w:rsidRPr="00C43798" w:rsidRDefault="00246BE1" w:rsidP="00C43798">
      <w:pPr>
        <w:spacing w:line="360" w:lineRule="auto"/>
        <w:rPr>
          <w:rFonts w:asciiTheme="minorBidi" w:hAnsiTheme="minorBidi"/>
          <w:sz w:val="22"/>
        </w:rPr>
      </w:pPr>
    </w:p>
    <w:p w14:paraId="52010A5E" w14:textId="77777777" w:rsidR="0026393A" w:rsidRPr="00C43798" w:rsidRDefault="0026393A" w:rsidP="00C43798">
      <w:pPr>
        <w:tabs>
          <w:tab w:val="left" w:pos="6540"/>
        </w:tabs>
        <w:spacing w:line="360" w:lineRule="auto"/>
        <w:rPr>
          <w:rFonts w:asciiTheme="minorBidi" w:hAnsiTheme="minorBidi"/>
          <w:sz w:val="22"/>
        </w:rPr>
      </w:pPr>
    </w:p>
    <w:p w14:paraId="1118DDA0" w14:textId="77777777" w:rsidR="00246BE1" w:rsidRPr="00C43798" w:rsidRDefault="00246BE1" w:rsidP="00C43798">
      <w:pPr>
        <w:tabs>
          <w:tab w:val="left" w:pos="6540"/>
        </w:tabs>
        <w:spacing w:line="360" w:lineRule="auto"/>
        <w:rPr>
          <w:rFonts w:asciiTheme="minorBidi" w:hAnsiTheme="minorBidi"/>
          <w:sz w:val="22"/>
        </w:rPr>
      </w:pPr>
    </w:p>
    <w:p w14:paraId="1357A92E" w14:textId="77777777" w:rsidR="00246BE1" w:rsidRPr="00C43798" w:rsidRDefault="00246BE1" w:rsidP="00C43798">
      <w:pPr>
        <w:tabs>
          <w:tab w:val="left" w:pos="6540"/>
        </w:tabs>
        <w:spacing w:line="360" w:lineRule="auto"/>
        <w:rPr>
          <w:rFonts w:asciiTheme="minorBidi" w:hAnsiTheme="minorBidi"/>
          <w:sz w:val="22"/>
        </w:rPr>
      </w:pPr>
    </w:p>
    <w:p w14:paraId="0F7D7609" w14:textId="65079916" w:rsidR="0026393A" w:rsidRPr="00C43798" w:rsidRDefault="0026393A" w:rsidP="00C43798">
      <w:pPr>
        <w:pStyle w:val="Heading1"/>
        <w:rPr>
          <w:rFonts w:asciiTheme="minorBidi" w:hAnsiTheme="minorBidi"/>
          <w:sz w:val="22"/>
        </w:rPr>
      </w:pPr>
      <w:r w:rsidRPr="00C43798">
        <w:rPr>
          <w:rFonts w:asciiTheme="minorBidi" w:hAnsiTheme="minorBidi"/>
          <w:sz w:val="22"/>
        </w:rPr>
        <w:t>2. Background</w:t>
      </w:r>
    </w:p>
    <w:p w14:paraId="7968A57D" w14:textId="77777777" w:rsidR="00564D3D" w:rsidRPr="00C43798" w:rsidRDefault="00564D3D" w:rsidP="00C43798">
      <w:pPr>
        <w:pStyle w:val="Heading2"/>
        <w:spacing w:line="360" w:lineRule="auto"/>
        <w:rPr>
          <w:rFonts w:asciiTheme="minorBidi" w:hAnsiTheme="minorBidi" w:cstheme="minorBidi"/>
          <w:color w:val="000000"/>
          <w:sz w:val="22"/>
          <w:szCs w:val="22"/>
        </w:rPr>
      </w:pPr>
      <w:r w:rsidRPr="00C43798">
        <w:rPr>
          <w:rStyle w:val="Strong"/>
          <w:rFonts w:asciiTheme="minorBidi" w:hAnsiTheme="minorBidi" w:cstheme="minorBidi"/>
          <w:b/>
          <w:bCs w:val="0"/>
          <w:color w:val="000000"/>
          <w:sz w:val="22"/>
          <w:szCs w:val="22"/>
        </w:rPr>
        <w:t>Contextual information</w:t>
      </w:r>
    </w:p>
    <w:p w14:paraId="3EA1A0B3" w14:textId="1BFD8604"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The United Kingdom is home to a diverse population made up of different cultures, languages, and ethnic backgrounds. Despite this diversity, mental health inequalities remain a serious concern. Studies show that ethnic minority groups often experience worse mental health outcomes but are less likely to receive professional support</w:t>
      </w:r>
      <w:r w:rsidR="00C43798" w:rsidRPr="00C43798">
        <w:rPr>
          <w:rFonts w:asciiTheme="minorBidi" w:hAnsiTheme="minorBidi" w:cstheme="minorBidi"/>
          <w:color w:val="000000"/>
          <w:sz w:val="22"/>
          <w:szCs w:val="22"/>
        </w:rPr>
        <w:t xml:space="preserve"> </w:t>
      </w:r>
      <w:r w:rsidR="00C43798" w:rsidRPr="00C43798">
        <w:rPr>
          <w:rStyle w:val="Emphasis"/>
          <w:rFonts w:asciiTheme="minorBidi" w:eastAsiaTheme="majorEastAsia" w:hAnsiTheme="minorBidi" w:cstheme="minorBidi"/>
          <w:color w:val="000000"/>
          <w:sz w:val="22"/>
          <w:szCs w:val="22"/>
        </w:rPr>
        <w:t>(Fazel et al., 2021)</w:t>
      </w:r>
      <w:r w:rsidRPr="00C43798">
        <w:rPr>
          <w:rFonts w:asciiTheme="minorBidi" w:hAnsiTheme="minorBidi" w:cstheme="minorBidi"/>
          <w:color w:val="000000"/>
          <w:sz w:val="22"/>
          <w:szCs w:val="22"/>
        </w:rPr>
        <w:t>. For example, Black African and Caribbean individuals are more likely to enter mental health care through crisis or compulsory routes, rather than through early intervention (NHS Digital, 2023).</w:t>
      </w:r>
    </w:p>
    <w:p w14:paraId="599EC945"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lastRenderedPageBreak/>
        <w:t>People from South Asian backgrounds also tend to use mental health services less frequently, often relying on family or community support instead. While community support can be helpful, it may delay professional treatment when it is needed. These patterns show that the problem is not just personal but also connected to cultural expectations and systemic issues.</w:t>
      </w:r>
    </w:p>
    <w:p w14:paraId="3B9C3887"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Understanding these inequalities is important because mental health problems can affect anyone, regardless of ethnicity. However, the way people experience mental health and the way they access services is strongly influenced by their cultural background, community beliefs, language, and the structure of the healthcare system.</w:t>
      </w:r>
    </w:p>
    <w:p w14:paraId="69F264CD" w14:textId="77777777" w:rsidR="00564D3D" w:rsidRPr="00C43798" w:rsidRDefault="00564D3D" w:rsidP="00C43798">
      <w:pPr>
        <w:pStyle w:val="Heading2"/>
        <w:spacing w:line="360" w:lineRule="auto"/>
        <w:rPr>
          <w:rFonts w:asciiTheme="minorBidi" w:hAnsiTheme="minorBidi" w:cstheme="minorBidi"/>
          <w:color w:val="000000"/>
          <w:sz w:val="22"/>
          <w:szCs w:val="22"/>
        </w:rPr>
      </w:pPr>
      <w:r w:rsidRPr="00C43798">
        <w:rPr>
          <w:rStyle w:val="Strong"/>
          <w:rFonts w:asciiTheme="minorBidi" w:hAnsiTheme="minorBidi" w:cstheme="minorBidi"/>
          <w:b/>
          <w:bCs w:val="0"/>
          <w:color w:val="000000"/>
          <w:sz w:val="22"/>
          <w:szCs w:val="22"/>
        </w:rPr>
        <w:t>Policy and legislation in the UK</w:t>
      </w:r>
    </w:p>
    <w:p w14:paraId="13120ABB"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Two key pieces of legislation help shape mental health access in the UK:</w:t>
      </w:r>
    </w:p>
    <w:p w14:paraId="36325DE2" w14:textId="77777777" w:rsidR="00564D3D" w:rsidRPr="00C43798" w:rsidRDefault="00564D3D" w:rsidP="00C43798">
      <w:pPr>
        <w:pStyle w:val="Heading3"/>
        <w:spacing w:line="360" w:lineRule="auto"/>
        <w:rPr>
          <w:rFonts w:asciiTheme="minorBidi" w:hAnsiTheme="minorBidi" w:cstheme="minorBidi"/>
          <w:color w:val="000000"/>
          <w:sz w:val="22"/>
          <w:szCs w:val="22"/>
        </w:rPr>
      </w:pPr>
      <w:r w:rsidRPr="00C43798">
        <w:rPr>
          <w:rStyle w:val="Strong"/>
          <w:rFonts w:asciiTheme="minorBidi" w:hAnsiTheme="minorBidi" w:cstheme="minorBidi"/>
          <w:b/>
          <w:bCs/>
          <w:color w:val="000000"/>
          <w:sz w:val="22"/>
          <w:szCs w:val="22"/>
        </w:rPr>
        <w:t>• Equality Act 2010</w:t>
      </w:r>
    </w:p>
    <w:p w14:paraId="4548788C"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This law protects people from discrimination based on race, ethnicity, religion, and other characteristics. Mental health services must follow this law to ensure that all individuals are treated fairly and have equal access to support.</w:t>
      </w:r>
    </w:p>
    <w:p w14:paraId="08457DB6" w14:textId="77777777" w:rsidR="00564D3D" w:rsidRPr="00C43798" w:rsidRDefault="00564D3D" w:rsidP="00C43798">
      <w:pPr>
        <w:pStyle w:val="Heading3"/>
        <w:spacing w:line="360" w:lineRule="auto"/>
        <w:rPr>
          <w:rFonts w:asciiTheme="minorBidi" w:hAnsiTheme="minorBidi" w:cstheme="minorBidi"/>
          <w:color w:val="000000"/>
          <w:sz w:val="22"/>
          <w:szCs w:val="22"/>
        </w:rPr>
      </w:pPr>
      <w:r w:rsidRPr="00C43798">
        <w:rPr>
          <w:rStyle w:val="Strong"/>
          <w:rFonts w:asciiTheme="minorBidi" w:hAnsiTheme="minorBidi" w:cstheme="minorBidi"/>
          <w:b/>
          <w:bCs/>
          <w:color w:val="000000"/>
          <w:sz w:val="22"/>
          <w:szCs w:val="22"/>
        </w:rPr>
        <w:t>• Mental Health Act (1983 and 2007 amendments)</w:t>
      </w:r>
    </w:p>
    <w:p w14:paraId="6CF46357" w14:textId="7ED0C85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This act guides how people with mental health conditions are treated, including compulsory hospital admissions. However, research shows that Black individuals are disproportionately detained under this act, which contributes to mistrust and fear of mental health services among minority communities</w:t>
      </w:r>
      <w:r w:rsidR="00C43798" w:rsidRPr="00C43798">
        <w:rPr>
          <w:rFonts w:asciiTheme="minorBidi" w:hAnsiTheme="minorBidi" w:cstheme="minorBidi"/>
          <w:color w:val="000000"/>
          <w:sz w:val="22"/>
          <w:szCs w:val="22"/>
        </w:rPr>
        <w:t xml:space="preserve"> </w:t>
      </w:r>
      <w:r w:rsidR="00C43798" w:rsidRPr="00C43798">
        <w:rPr>
          <w:rStyle w:val="Emphasis"/>
          <w:rFonts w:asciiTheme="minorBidi" w:eastAsiaTheme="majorEastAsia" w:hAnsiTheme="minorBidi" w:cstheme="minorBidi"/>
          <w:color w:val="000000"/>
          <w:sz w:val="22"/>
          <w:szCs w:val="22"/>
        </w:rPr>
        <w:t>(Cooper et al., 2013)</w:t>
      </w:r>
      <w:r w:rsidR="00C43798" w:rsidRPr="00C43798">
        <w:rPr>
          <w:rStyle w:val="Emphasis"/>
          <w:rFonts w:asciiTheme="minorBidi" w:eastAsiaTheme="majorEastAsia" w:hAnsiTheme="minorBidi" w:cstheme="minorBidi"/>
          <w:color w:val="000000"/>
          <w:sz w:val="22"/>
          <w:szCs w:val="22"/>
        </w:rPr>
        <w:t>.</w:t>
      </w:r>
    </w:p>
    <w:p w14:paraId="7693F198"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Although these policies aim to protect people and improve equality, ethnic minorities still face barriers in practice. This shows that more work is needed to make mental health services truly accessible and culturally sensitive.</w:t>
      </w:r>
    </w:p>
    <w:p w14:paraId="60B2CDC3" w14:textId="16F964EF" w:rsidR="00B87E75" w:rsidRPr="00C43798" w:rsidRDefault="0026393A" w:rsidP="00C43798">
      <w:pPr>
        <w:pStyle w:val="Heading1"/>
        <w:rPr>
          <w:rFonts w:asciiTheme="minorBidi" w:hAnsiTheme="minorBidi"/>
          <w:sz w:val="22"/>
        </w:rPr>
      </w:pPr>
      <w:r w:rsidRPr="00C43798">
        <w:rPr>
          <w:rFonts w:asciiTheme="minorBidi" w:hAnsiTheme="minorBidi"/>
          <w:sz w:val="22"/>
        </w:rPr>
        <w:t>3</w:t>
      </w:r>
      <w:r w:rsidR="00B87E75" w:rsidRPr="00C43798">
        <w:rPr>
          <w:rFonts w:asciiTheme="minorBidi" w:hAnsiTheme="minorBidi"/>
          <w:sz w:val="22"/>
        </w:rPr>
        <w:t>. Method</w:t>
      </w:r>
      <w:r w:rsidR="003E4ECF" w:rsidRPr="00C43798">
        <w:rPr>
          <w:rFonts w:asciiTheme="minorBidi" w:hAnsiTheme="minorBidi"/>
          <w:sz w:val="22"/>
        </w:rPr>
        <w:t>s</w:t>
      </w:r>
    </w:p>
    <w:p w14:paraId="5FCF4B98"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A secondary research study using a scoping review approach was carried out. This means that the project focused on collecting, reviewing, and summarising existing published research instead of gathering new data from participants. Secondary research uses data that already exists, such as journal articles or previous studies, and it does not involve direct contact with people (Ralph and Baltes, 2022).</w:t>
      </w:r>
    </w:p>
    <w:p w14:paraId="2E93FBDC"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lastRenderedPageBreak/>
        <w:t>A scoping review is a method used to map and organise information from multiple sources. It helps researchers understand what is already known about a topic and what gaps still exist (Arksey and O’Malley, 2005). This approach was chosen because barriers to mental health access can be very broad, and a scoping review allows the researcher to explore different themes across various studies.</w:t>
      </w:r>
    </w:p>
    <w:p w14:paraId="7E31E123"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Three peer-reviewed journal articles were selected to collect the data. All studies focused on mental health access among ethnic minority groups in the UK and were published between 2015 and 2025. The studies explored cultural, structural, and social barriers affecting service use.</w:t>
      </w:r>
    </w:p>
    <w:p w14:paraId="5791A08A" w14:textId="77777777" w:rsidR="00564D3D" w:rsidRPr="00C43798" w:rsidRDefault="00564D3D" w:rsidP="00C43798">
      <w:pPr>
        <w:pStyle w:val="Heading2"/>
        <w:spacing w:line="360" w:lineRule="auto"/>
        <w:rPr>
          <w:rFonts w:asciiTheme="minorBidi" w:hAnsiTheme="minorBidi" w:cstheme="minorBidi"/>
          <w:color w:val="000000"/>
          <w:sz w:val="22"/>
          <w:szCs w:val="22"/>
        </w:rPr>
      </w:pPr>
      <w:r w:rsidRPr="00C43798">
        <w:rPr>
          <w:rStyle w:val="Strong"/>
          <w:rFonts w:asciiTheme="minorBidi" w:hAnsiTheme="minorBidi" w:cstheme="minorBidi"/>
          <w:b/>
          <w:bCs w:val="0"/>
          <w:color w:val="000000"/>
          <w:sz w:val="22"/>
          <w:szCs w:val="22"/>
        </w:rPr>
        <w:t>Databases to be used</w:t>
      </w:r>
    </w:p>
    <w:p w14:paraId="08C8AABF"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 PubMed</w:t>
      </w:r>
      <w:r w:rsidRPr="00C43798">
        <w:rPr>
          <w:rFonts w:asciiTheme="minorBidi" w:hAnsiTheme="minorBidi" w:cstheme="minorBidi"/>
          <w:color w:val="000000"/>
          <w:sz w:val="22"/>
          <w:szCs w:val="22"/>
        </w:rPr>
        <w:br/>
        <w:t>• ProQuest</w:t>
      </w:r>
      <w:r w:rsidRPr="00C43798">
        <w:rPr>
          <w:rFonts w:asciiTheme="minorBidi" w:hAnsiTheme="minorBidi" w:cstheme="minorBidi"/>
          <w:color w:val="000000"/>
          <w:sz w:val="22"/>
          <w:szCs w:val="22"/>
        </w:rPr>
        <w:br/>
        <w:t>• Google Scholar</w:t>
      </w:r>
      <w:r w:rsidRPr="00C43798">
        <w:rPr>
          <w:rFonts w:asciiTheme="minorBidi" w:hAnsiTheme="minorBidi" w:cstheme="minorBidi"/>
          <w:color w:val="000000"/>
          <w:sz w:val="22"/>
          <w:szCs w:val="22"/>
        </w:rPr>
        <w:br/>
        <w:t>• UWTSD Library</w:t>
      </w:r>
    </w:p>
    <w:p w14:paraId="154B2859"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These databases were selected because they contain a wide range of peer-reviewed studies in health, social care, and psychology. Searching multiple databases ensures that the research captures different perspectives and does not miss important studies.</w:t>
      </w:r>
    </w:p>
    <w:p w14:paraId="491CC4DF" w14:textId="77777777" w:rsidR="00564D3D" w:rsidRPr="00C43798" w:rsidRDefault="00564D3D" w:rsidP="00C43798">
      <w:pPr>
        <w:pStyle w:val="Heading2"/>
        <w:spacing w:line="360" w:lineRule="auto"/>
        <w:rPr>
          <w:rFonts w:asciiTheme="minorBidi" w:hAnsiTheme="minorBidi" w:cstheme="minorBidi"/>
          <w:color w:val="000000"/>
          <w:sz w:val="22"/>
          <w:szCs w:val="22"/>
        </w:rPr>
      </w:pPr>
      <w:r w:rsidRPr="00C43798">
        <w:rPr>
          <w:rStyle w:val="Strong"/>
          <w:rFonts w:asciiTheme="minorBidi" w:hAnsiTheme="minorBidi" w:cstheme="minorBidi"/>
          <w:b/>
          <w:bCs w:val="0"/>
          <w:color w:val="000000"/>
          <w:sz w:val="22"/>
          <w:szCs w:val="22"/>
        </w:rPr>
        <w:t>Keywords</w:t>
      </w:r>
    </w:p>
    <w:p w14:paraId="6FB986B6"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The following keywords and phrases were used when searching for journal articles:</w:t>
      </w:r>
    </w:p>
    <w:p w14:paraId="3B71DCF1" w14:textId="14D6ADD9"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“Ethnic minorities”, “mental health services”, “barriers”, “access”, “United Kingdom”, “UK minorities”, “mental health inequalities”, “cultural stigma”, “Black communities UK”, “Asian communities UK”.</w:t>
      </w:r>
    </w:p>
    <w:p w14:paraId="1A35E7E3"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Boolean searching was also used to make the results more specific:</w:t>
      </w:r>
    </w:p>
    <w:p w14:paraId="210DBD3E"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(ethnic minorities AND mental health access AND United Kingdom) OR</w:t>
      </w:r>
      <w:r w:rsidRPr="00C43798">
        <w:rPr>
          <w:rFonts w:asciiTheme="minorBidi" w:hAnsiTheme="minorBidi" w:cstheme="minorBidi"/>
          <w:color w:val="000000"/>
          <w:sz w:val="22"/>
          <w:szCs w:val="22"/>
        </w:rPr>
        <w:br/>
        <w:t>(mental health inequalities UK minorities) OR</w:t>
      </w:r>
      <w:r w:rsidRPr="00C43798">
        <w:rPr>
          <w:rFonts w:asciiTheme="minorBidi" w:hAnsiTheme="minorBidi" w:cstheme="minorBidi"/>
          <w:color w:val="000000"/>
          <w:sz w:val="22"/>
          <w:szCs w:val="22"/>
        </w:rPr>
        <w:br/>
        <w:t>((barriers) AND (mental health services) AND (ethnic groups UK)) OR</w:t>
      </w:r>
      <w:r w:rsidRPr="00C43798">
        <w:rPr>
          <w:rFonts w:asciiTheme="minorBidi" w:hAnsiTheme="minorBidi" w:cstheme="minorBidi"/>
          <w:color w:val="000000"/>
          <w:sz w:val="22"/>
          <w:szCs w:val="22"/>
        </w:rPr>
        <w:br/>
        <w:t>(("cultural stigma") AND ("mental health") AND ("UK ethnic minorities")) OR</w:t>
      </w:r>
      <w:r w:rsidRPr="00C43798">
        <w:rPr>
          <w:rFonts w:asciiTheme="minorBidi" w:hAnsiTheme="minorBidi" w:cstheme="minorBidi"/>
          <w:color w:val="000000"/>
          <w:sz w:val="22"/>
          <w:szCs w:val="22"/>
        </w:rPr>
        <w:br/>
        <w:t>(("mental health services") AND ("racial disparities") AND ("United Kingdom")).</w:t>
      </w:r>
    </w:p>
    <w:p w14:paraId="2721BBD5"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lastRenderedPageBreak/>
        <w:t>These combinations helped to find studies focused on the barriers faced by minority communities when trying to access mental health care.</w:t>
      </w:r>
    </w:p>
    <w:p w14:paraId="093965AC" w14:textId="77777777" w:rsidR="00564D3D" w:rsidRPr="00C43798" w:rsidRDefault="00564D3D" w:rsidP="00C43798">
      <w:pPr>
        <w:pStyle w:val="Heading2"/>
        <w:spacing w:line="360" w:lineRule="auto"/>
        <w:rPr>
          <w:rFonts w:asciiTheme="minorBidi" w:hAnsiTheme="minorBidi" w:cstheme="minorBidi"/>
          <w:color w:val="000000"/>
          <w:sz w:val="22"/>
          <w:szCs w:val="22"/>
        </w:rPr>
      </w:pPr>
      <w:r w:rsidRPr="00C43798">
        <w:rPr>
          <w:rStyle w:val="Strong"/>
          <w:rFonts w:asciiTheme="minorBidi" w:hAnsiTheme="minorBidi" w:cstheme="minorBidi"/>
          <w:b/>
          <w:bCs w:val="0"/>
          <w:color w:val="000000"/>
          <w:sz w:val="22"/>
          <w:szCs w:val="22"/>
        </w:rPr>
        <w:t>Inclusion Criteria</w:t>
      </w:r>
    </w:p>
    <w:p w14:paraId="79FE2D81"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 Studies published in English between 2015 and 2025</w:t>
      </w:r>
      <w:r w:rsidRPr="00C43798">
        <w:rPr>
          <w:rFonts w:asciiTheme="minorBidi" w:hAnsiTheme="minorBidi" w:cstheme="minorBidi"/>
          <w:color w:val="000000"/>
          <w:sz w:val="22"/>
          <w:szCs w:val="22"/>
        </w:rPr>
        <w:br/>
        <w:t>• Peer-reviewed primary or secondary research</w:t>
      </w:r>
      <w:r w:rsidRPr="00C43798">
        <w:rPr>
          <w:rFonts w:asciiTheme="minorBidi" w:hAnsiTheme="minorBidi" w:cstheme="minorBidi"/>
          <w:color w:val="000000"/>
          <w:sz w:val="22"/>
          <w:szCs w:val="22"/>
        </w:rPr>
        <w:br/>
        <w:t>• Studies focused on adults (18+) from ethnic minority groups</w:t>
      </w:r>
      <w:r w:rsidRPr="00C43798">
        <w:rPr>
          <w:rFonts w:asciiTheme="minorBidi" w:hAnsiTheme="minorBidi" w:cstheme="minorBidi"/>
          <w:color w:val="000000"/>
          <w:sz w:val="22"/>
          <w:szCs w:val="22"/>
        </w:rPr>
        <w:br/>
        <w:t>• Research conducted in the United Kingdom</w:t>
      </w:r>
      <w:r w:rsidRPr="00C43798">
        <w:rPr>
          <w:rFonts w:asciiTheme="minorBidi" w:hAnsiTheme="minorBidi" w:cstheme="minorBidi"/>
          <w:color w:val="000000"/>
          <w:sz w:val="22"/>
          <w:szCs w:val="22"/>
        </w:rPr>
        <w:br/>
        <w:t>• Studies discussing access to mental health services or barriers preventing access</w:t>
      </w:r>
    </w:p>
    <w:p w14:paraId="2724ACA5"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These criteria were used to make sure the selected studies were relevant to the review question and reflected the UK context.</w:t>
      </w:r>
    </w:p>
    <w:p w14:paraId="3491C7F7" w14:textId="77777777" w:rsidR="00564D3D" w:rsidRPr="00C43798" w:rsidRDefault="00564D3D" w:rsidP="00C43798">
      <w:pPr>
        <w:pStyle w:val="Heading2"/>
        <w:spacing w:line="360" w:lineRule="auto"/>
        <w:rPr>
          <w:rFonts w:asciiTheme="minorBidi" w:hAnsiTheme="minorBidi" w:cstheme="minorBidi"/>
          <w:color w:val="000000"/>
          <w:sz w:val="22"/>
          <w:szCs w:val="22"/>
        </w:rPr>
      </w:pPr>
      <w:r w:rsidRPr="00C43798">
        <w:rPr>
          <w:rStyle w:val="Strong"/>
          <w:rFonts w:asciiTheme="minorBidi" w:hAnsiTheme="minorBidi" w:cstheme="minorBidi"/>
          <w:b/>
          <w:bCs w:val="0"/>
          <w:color w:val="000000"/>
          <w:sz w:val="22"/>
          <w:szCs w:val="22"/>
        </w:rPr>
        <w:t>Exclusion Criteria</w:t>
      </w:r>
    </w:p>
    <w:p w14:paraId="57B13083"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 Books, websites, reports or non-peer-reviewed publications</w:t>
      </w:r>
      <w:r w:rsidRPr="00C43798">
        <w:rPr>
          <w:rFonts w:asciiTheme="minorBidi" w:hAnsiTheme="minorBidi" w:cstheme="minorBidi"/>
          <w:color w:val="000000"/>
          <w:sz w:val="22"/>
          <w:szCs w:val="22"/>
        </w:rPr>
        <w:br/>
        <w:t>• Studies focusing on children or adolescents</w:t>
      </w:r>
      <w:r w:rsidRPr="00C43798">
        <w:rPr>
          <w:rFonts w:asciiTheme="minorBidi" w:hAnsiTheme="minorBidi" w:cstheme="minorBidi"/>
          <w:color w:val="000000"/>
          <w:sz w:val="22"/>
          <w:szCs w:val="22"/>
        </w:rPr>
        <w:br/>
        <w:t>• Research conducted outside the UK</w:t>
      </w:r>
      <w:r w:rsidRPr="00C43798">
        <w:rPr>
          <w:rFonts w:asciiTheme="minorBidi" w:hAnsiTheme="minorBidi" w:cstheme="minorBidi"/>
          <w:color w:val="000000"/>
          <w:sz w:val="22"/>
          <w:szCs w:val="22"/>
        </w:rPr>
        <w:br/>
        <w:t>• Articles published before 2015</w:t>
      </w:r>
      <w:r w:rsidRPr="00C43798">
        <w:rPr>
          <w:rFonts w:asciiTheme="minorBidi" w:hAnsiTheme="minorBidi" w:cstheme="minorBidi"/>
          <w:color w:val="000000"/>
          <w:sz w:val="22"/>
          <w:szCs w:val="22"/>
        </w:rPr>
        <w:br/>
        <w:t>• Studies that did not discuss barriers to mental health access</w:t>
      </w:r>
    </w:p>
    <w:p w14:paraId="439EED01"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Using clear inclusion and exclusion criteria helps keep the research focused and ensures that the selected articles address the review question.</w:t>
      </w:r>
    </w:p>
    <w:p w14:paraId="33A401B5" w14:textId="77777777" w:rsidR="00564D3D" w:rsidRPr="00C43798" w:rsidRDefault="00564D3D" w:rsidP="00C43798">
      <w:pPr>
        <w:pStyle w:val="Heading2"/>
        <w:spacing w:line="360" w:lineRule="auto"/>
        <w:rPr>
          <w:rFonts w:asciiTheme="minorBidi" w:hAnsiTheme="minorBidi" w:cstheme="minorBidi"/>
          <w:color w:val="000000"/>
          <w:sz w:val="22"/>
          <w:szCs w:val="22"/>
        </w:rPr>
      </w:pPr>
      <w:r w:rsidRPr="00C43798">
        <w:rPr>
          <w:rStyle w:val="Strong"/>
          <w:rFonts w:asciiTheme="minorBidi" w:hAnsiTheme="minorBidi" w:cstheme="minorBidi"/>
          <w:b/>
          <w:bCs w:val="0"/>
          <w:color w:val="000000"/>
          <w:sz w:val="22"/>
          <w:szCs w:val="22"/>
        </w:rPr>
        <w:t>Data analysis: Thematic analysis</w:t>
      </w:r>
    </w:p>
    <w:p w14:paraId="35E23D45"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Thematic analysis was used to identify common patterns and themes across the studies. This method involves reading each study carefully, highlighting important ideas, and grouping these ideas into themes (Braun and Clarke, 2021). Themes help show what the studies have in common and what the main barriers are.</w:t>
      </w:r>
    </w:p>
    <w:p w14:paraId="4355429A"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The thematic analysis in this review led to the development of two main themes:</w:t>
      </w:r>
    </w:p>
    <w:p w14:paraId="38E8F32D"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Style w:val="Strong"/>
          <w:rFonts w:asciiTheme="minorBidi" w:hAnsiTheme="minorBidi" w:cstheme="minorBidi"/>
          <w:color w:val="000000"/>
          <w:sz w:val="22"/>
          <w:szCs w:val="22"/>
        </w:rPr>
        <w:t>Theme 1: Cultural stigma and mistrust of mental health services</w:t>
      </w:r>
      <w:r w:rsidRPr="00C43798">
        <w:rPr>
          <w:rFonts w:asciiTheme="minorBidi" w:hAnsiTheme="minorBidi" w:cstheme="minorBidi"/>
          <w:color w:val="000000"/>
          <w:sz w:val="22"/>
          <w:szCs w:val="22"/>
        </w:rPr>
        <w:br/>
      </w:r>
      <w:r w:rsidRPr="00C43798">
        <w:rPr>
          <w:rStyle w:val="Strong"/>
          <w:rFonts w:asciiTheme="minorBidi" w:hAnsiTheme="minorBidi" w:cstheme="minorBidi"/>
          <w:color w:val="000000"/>
          <w:sz w:val="22"/>
          <w:szCs w:val="22"/>
        </w:rPr>
        <w:t>Theme 2: Lack of culturally appropriate and accessible services</w:t>
      </w:r>
    </w:p>
    <w:p w14:paraId="5BC5C808"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These themes are explained in more detail in the Results section.</w:t>
      </w:r>
    </w:p>
    <w:p w14:paraId="757A5EFD" w14:textId="77777777" w:rsidR="00564D3D" w:rsidRPr="00C43798" w:rsidRDefault="00564D3D" w:rsidP="00C43798">
      <w:pPr>
        <w:pStyle w:val="Heading2"/>
        <w:spacing w:line="360" w:lineRule="auto"/>
        <w:rPr>
          <w:rFonts w:asciiTheme="minorBidi" w:hAnsiTheme="minorBidi" w:cstheme="minorBidi"/>
          <w:color w:val="000000"/>
          <w:sz w:val="22"/>
          <w:szCs w:val="22"/>
        </w:rPr>
      </w:pPr>
      <w:r w:rsidRPr="00C43798">
        <w:rPr>
          <w:rStyle w:val="Strong"/>
          <w:rFonts w:asciiTheme="minorBidi" w:hAnsiTheme="minorBidi" w:cstheme="minorBidi"/>
          <w:b/>
          <w:bCs w:val="0"/>
          <w:color w:val="000000"/>
          <w:sz w:val="22"/>
          <w:szCs w:val="22"/>
        </w:rPr>
        <w:lastRenderedPageBreak/>
        <w:t>Ethical Considerations</w:t>
      </w:r>
    </w:p>
    <w:p w14:paraId="729AFFED"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Since this project uses secondary data, no participants were involved. The researcher followed ethical guidelines for secondary research. All sources used in the review were properly cited, and only reliable, publicly available studies were included.</w:t>
      </w:r>
    </w:p>
    <w:p w14:paraId="3F591637"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The researcher also ensured transparency, fairness, and respect for intellectual property. The information was reported accurately without changing or misrepresenting the findings of the original authors (BHBIA, 2020).</w:t>
      </w:r>
    </w:p>
    <w:p w14:paraId="57B62434"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Following ethical guidelines is important to maintain academic honesty and ensure that the research is trustworthy and respectful.</w:t>
      </w:r>
    </w:p>
    <w:p w14:paraId="5E33C699" w14:textId="77777777" w:rsidR="00564D3D" w:rsidRPr="00C43798" w:rsidRDefault="00564D3D" w:rsidP="00C43798">
      <w:pPr>
        <w:pStyle w:val="NormalWeb"/>
        <w:spacing w:line="360" w:lineRule="auto"/>
        <w:rPr>
          <w:rFonts w:asciiTheme="minorBidi" w:hAnsiTheme="minorBidi" w:cstheme="minorBidi"/>
          <w:color w:val="000000"/>
          <w:sz w:val="22"/>
          <w:szCs w:val="22"/>
        </w:rPr>
      </w:pPr>
    </w:p>
    <w:p w14:paraId="78460454" w14:textId="77777777" w:rsidR="00564D3D" w:rsidRPr="00C43798" w:rsidRDefault="00564D3D" w:rsidP="00C43798">
      <w:pPr>
        <w:pStyle w:val="NormalWeb"/>
        <w:spacing w:line="360" w:lineRule="auto"/>
        <w:rPr>
          <w:rFonts w:asciiTheme="minorBidi" w:hAnsiTheme="minorBidi" w:cstheme="minorBidi"/>
          <w:color w:val="000000"/>
          <w:sz w:val="22"/>
          <w:szCs w:val="22"/>
        </w:rPr>
      </w:pPr>
    </w:p>
    <w:p w14:paraId="406B8CA0" w14:textId="77777777" w:rsidR="00564D3D" w:rsidRPr="00C43798" w:rsidRDefault="00564D3D" w:rsidP="00C43798">
      <w:pPr>
        <w:pStyle w:val="NormalWeb"/>
        <w:spacing w:line="360" w:lineRule="auto"/>
        <w:rPr>
          <w:rFonts w:asciiTheme="minorBidi" w:hAnsiTheme="minorBidi" w:cstheme="minorBidi"/>
          <w:color w:val="000000"/>
          <w:sz w:val="22"/>
          <w:szCs w:val="22"/>
        </w:rPr>
      </w:pPr>
    </w:p>
    <w:p w14:paraId="55BF57B1" w14:textId="77777777" w:rsidR="00564D3D" w:rsidRPr="00C43798" w:rsidRDefault="00564D3D" w:rsidP="00C43798">
      <w:pPr>
        <w:pStyle w:val="NormalWeb"/>
        <w:spacing w:line="360" w:lineRule="auto"/>
        <w:rPr>
          <w:rFonts w:asciiTheme="minorBidi" w:hAnsiTheme="minorBidi" w:cstheme="minorBidi"/>
          <w:color w:val="000000"/>
          <w:sz w:val="22"/>
          <w:szCs w:val="22"/>
        </w:rPr>
      </w:pPr>
    </w:p>
    <w:p w14:paraId="78A5D840" w14:textId="77777777" w:rsidR="00564D3D" w:rsidRPr="00C43798" w:rsidRDefault="00564D3D" w:rsidP="00C43798">
      <w:pPr>
        <w:pStyle w:val="NormalWeb"/>
        <w:spacing w:line="360" w:lineRule="auto"/>
        <w:rPr>
          <w:rFonts w:asciiTheme="minorBidi" w:hAnsiTheme="minorBidi" w:cstheme="minorBidi"/>
          <w:color w:val="000000"/>
          <w:sz w:val="22"/>
          <w:szCs w:val="22"/>
        </w:rPr>
      </w:pPr>
    </w:p>
    <w:p w14:paraId="581C99BF" w14:textId="794A5B0B" w:rsidR="00B87E75" w:rsidRPr="00C43798" w:rsidRDefault="004A736E" w:rsidP="00C43798">
      <w:pPr>
        <w:pStyle w:val="Heading1"/>
        <w:rPr>
          <w:rFonts w:asciiTheme="minorBidi" w:hAnsiTheme="minorBidi"/>
          <w:sz w:val="22"/>
        </w:rPr>
      </w:pPr>
      <w:r w:rsidRPr="00C43798">
        <w:rPr>
          <w:rFonts w:asciiTheme="minorBidi" w:hAnsiTheme="minorBidi"/>
          <w:sz w:val="22"/>
        </w:rPr>
        <w:t>4</w:t>
      </w:r>
      <w:r w:rsidR="00B87E75" w:rsidRPr="00C43798">
        <w:rPr>
          <w:rFonts w:asciiTheme="minorBidi" w:hAnsiTheme="minorBidi"/>
          <w:sz w:val="22"/>
        </w:rPr>
        <w:t>. Results</w:t>
      </w:r>
    </w:p>
    <w:p w14:paraId="4110572D" w14:textId="438357B2" w:rsidR="00564D3D" w:rsidRPr="00C43798" w:rsidRDefault="00564D3D" w:rsidP="00C43798">
      <w:pPr>
        <w:spacing w:line="360" w:lineRule="auto"/>
        <w:rPr>
          <w:rFonts w:asciiTheme="minorBidi" w:hAnsiTheme="minorBidi"/>
          <w:sz w:val="22"/>
        </w:rPr>
      </w:pPr>
      <w:r w:rsidRPr="00C43798">
        <w:rPr>
          <w:rFonts w:asciiTheme="minorBidi" w:hAnsiTheme="minorBidi"/>
          <w:color w:val="000000"/>
          <w:sz w:val="22"/>
        </w:rPr>
        <w:t>The table below shows the characteristics of the three studies selected in the scoping review. These studies were chosen because they explore the experiences of ethnic minority communities and the barriers that prevent them from accessing mental health services in the United Kingdom.</w:t>
      </w:r>
    </w:p>
    <w:p w14:paraId="33DE063F" w14:textId="730E5B80" w:rsidR="0062067A" w:rsidRPr="00C43798" w:rsidRDefault="00564D3D" w:rsidP="00C43798">
      <w:pPr>
        <w:spacing w:line="360" w:lineRule="auto"/>
        <w:rPr>
          <w:rFonts w:asciiTheme="minorBidi" w:hAnsiTheme="minorBidi"/>
          <w:color w:val="000000"/>
          <w:sz w:val="22"/>
        </w:rPr>
      </w:pPr>
      <w:r w:rsidRPr="00C43798">
        <w:rPr>
          <w:rFonts w:asciiTheme="minorBidi" w:hAnsiTheme="minorBidi"/>
          <w:color w:val="000000"/>
          <w:sz w:val="22"/>
        </w:rPr>
        <w:t>Table 1: Characteristics of the selected studies</w:t>
      </w:r>
    </w:p>
    <w:p w14:paraId="7C00710B" w14:textId="77777777" w:rsidR="00564D3D" w:rsidRPr="00C43798" w:rsidRDefault="00564D3D" w:rsidP="00C43798">
      <w:pPr>
        <w:spacing w:line="360" w:lineRule="auto"/>
        <w:rPr>
          <w:rFonts w:asciiTheme="minorBidi" w:hAnsiTheme="minorBidi"/>
          <w:sz w:val="22"/>
        </w:rPr>
      </w:pPr>
    </w:p>
    <w:tbl>
      <w:tblPr>
        <w:tblStyle w:val="TableGrid"/>
        <w:tblW w:w="9516" w:type="dxa"/>
        <w:tblLook w:val="04A0" w:firstRow="1" w:lastRow="0" w:firstColumn="1" w:lastColumn="0" w:noHBand="0" w:noVBand="1"/>
      </w:tblPr>
      <w:tblGrid>
        <w:gridCol w:w="2379"/>
        <w:gridCol w:w="2379"/>
        <w:gridCol w:w="2379"/>
        <w:gridCol w:w="2379"/>
      </w:tblGrid>
      <w:tr w:rsidR="003F4A3E" w:rsidRPr="00C43798" w14:paraId="58B4D0E3" w14:textId="77777777" w:rsidTr="00564D3D">
        <w:trPr>
          <w:trHeight w:val="886"/>
        </w:trPr>
        <w:tc>
          <w:tcPr>
            <w:tcW w:w="2379" w:type="dxa"/>
          </w:tcPr>
          <w:p w14:paraId="66F88ACF" w14:textId="7A6ACAE8" w:rsidR="003F4A3E" w:rsidRPr="00C43798" w:rsidRDefault="003F4A3E" w:rsidP="00C43798">
            <w:pPr>
              <w:tabs>
                <w:tab w:val="left" w:pos="6540"/>
              </w:tabs>
              <w:spacing w:line="360" w:lineRule="auto"/>
              <w:rPr>
                <w:rFonts w:asciiTheme="minorBidi" w:hAnsiTheme="minorBidi"/>
                <w:b/>
                <w:bCs/>
                <w:sz w:val="22"/>
              </w:rPr>
            </w:pPr>
            <w:r w:rsidRPr="00C43798">
              <w:rPr>
                <w:rFonts w:asciiTheme="minorBidi" w:hAnsiTheme="minorBidi"/>
                <w:b/>
                <w:bCs/>
                <w:sz w:val="22"/>
              </w:rPr>
              <w:t xml:space="preserve">Author/s and publication year </w:t>
            </w:r>
          </w:p>
        </w:tc>
        <w:tc>
          <w:tcPr>
            <w:tcW w:w="2379" w:type="dxa"/>
          </w:tcPr>
          <w:p w14:paraId="67F21EA2" w14:textId="487ADA07" w:rsidR="003F4A3E" w:rsidRPr="00C43798" w:rsidRDefault="003F4A3E" w:rsidP="00C43798">
            <w:pPr>
              <w:tabs>
                <w:tab w:val="left" w:pos="6540"/>
              </w:tabs>
              <w:spacing w:line="360" w:lineRule="auto"/>
              <w:rPr>
                <w:rFonts w:asciiTheme="minorBidi" w:hAnsiTheme="minorBidi"/>
                <w:b/>
                <w:bCs/>
                <w:sz w:val="22"/>
              </w:rPr>
            </w:pPr>
            <w:r w:rsidRPr="00C43798">
              <w:rPr>
                <w:rFonts w:asciiTheme="minorBidi" w:hAnsiTheme="minorBidi"/>
                <w:b/>
                <w:bCs/>
                <w:sz w:val="22"/>
              </w:rPr>
              <w:t>Aim</w:t>
            </w:r>
          </w:p>
        </w:tc>
        <w:tc>
          <w:tcPr>
            <w:tcW w:w="2379" w:type="dxa"/>
          </w:tcPr>
          <w:p w14:paraId="4E8E1B38" w14:textId="58F18A64" w:rsidR="003F4A3E" w:rsidRPr="00C43798" w:rsidRDefault="003F4A3E" w:rsidP="00C43798">
            <w:pPr>
              <w:tabs>
                <w:tab w:val="left" w:pos="6540"/>
              </w:tabs>
              <w:spacing w:line="360" w:lineRule="auto"/>
              <w:rPr>
                <w:rFonts w:asciiTheme="minorBidi" w:hAnsiTheme="minorBidi"/>
                <w:b/>
                <w:bCs/>
                <w:sz w:val="22"/>
              </w:rPr>
            </w:pPr>
            <w:r w:rsidRPr="00C43798">
              <w:rPr>
                <w:rFonts w:asciiTheme="minorBidi" w:hAnsiTheme="minorBidi"/>
                <w:b/>
                <w:bCs/>
                <w:sz w:val="22"/>
              </w:rPr>
              <w:t>Methodo</w:t>
            </w:r>
            <w:r w:rsidR="0062067A" w:rsidRPr="00C43798">
              <w:rPr>
                <w:rFonts w:asciiTheme="minorBidi" w:hAnsiTheme="minorBidi"/>
                <w:b/>
                <w:bCs/>
                <w:sz w:val="22"/>
              </w:rPr>
              <w:t xml:space="preserve">logy </w:t>
            </w:r>
            <w:r w:rsidRPr="00C43798">
              <w:rPr>
                <w:rFonts w:asciiTheme="minorBidi" w:hAnsiTheme="minorBidi"/>
                <w:b/>
                <w:bCs/>
                <w:sz w:val="22"/>
              </w:rPr>
              <w:t xml:space="preserve">and methods </w:t>
            </w:r>
          </w:p>
        </w:tc>
        <w:tc>
          <w:tcPr>
            <w:tcW w:w="2379" w:type="dxa"/>
          </w:tcPr>
          <w:p w14:paraId="3CB7228A" w14:textId="45DD617B" w:rsidR="003F4A3E" w:rsidRPr="00C43798" w:rsidRDefault="0062067A" w:rsidP="00C43798">
            <w:pPr>
              <w:tabs>
                <w:tab w:val="left" w:pos="6540"/>
              </w:tabs>
              <w:spacing w:line="360" w:lineRule="auto"/>
              <w:rPr>
                <w:rFonts w:asciiTheme="minorBidi" w:hAnsiTheme="minorBidi"/>
                <w:b/>
                <w:bCs/>
                <w:sz w:val="22"/>
              </w:rPr>
            </w:pPr>
            <w:r w:rsidRPr="00C43798">
              <w:rPr>
                <w:rFonts w:asciiTheme="minorBidi" w:hAnsiTheme="minorBidi"/>
                <w:b/>
                <w:bCs/>
                <w:sz w:val="22"/>
              </w:rPr>
              <w:t xml:space="preserve">Findings </w:t>
            </w:r>
          </w:p>
        </w:tc>
      </w:tr>
      <w:tr w:rsidR="003F4A3E" w:rsidRPr="00C43798" w14:paraId="27EE6DDC" w14:textId="77777777" w:rsidTr="00564D3D">
        <w:trPr>
          <w:trHeight w:val="2832"/>
        </w:trPr>
        <w:tc>
          <w:tcPr>
            <w:tcW w:w="2379" w:type="dxa"/>
          </w:tcPr>
          <w:p w14:paraId="2BBE7C9E" w14:textId="315B2776" w:rsidR="003F4A3E" w:rsidRPr="00C43798" w:rsidRDefault="00564D3D" w:rsidP="00C43798">
            <w:pPr>
              <w:pStyle w:val="ListParagraph"/>
              <w:numPr>
                <w:ilvl w:val="0"/>
                <w:numId w:val="5"/>
              </w:numPr>
              <w:tabs>
                <w:tab w:val="left" w:pos="6540"/>
              </w:tabs>
              <w:spacing w:line="360" w:lineRule="auto"/>
              <w:rPr>
                <w:rFonts w:asciiTheme="minorBidi" w:hAnsiTheme="minorBidi"/>
                <w:sz w:val="22"/>
              </w:rPr>
            </w:pPr>
            <w:r w:rsidRPr="00C43798">
              <w:rPr>
                <w:rFonts w:asciiTheme="minorBidi" w:hAnsiTheme="minorBidi"/>
                <w:color w:val="000000"/>
                <w:sz w:val="22"/>
              </w:rPr>
              <w:lastRenderedPageBreak/>
              <w:t>Memon et al. (2016)</w:t>
            </w:r>
          </w:p>
        </w:tc>
        <w:tc>
          <w:tcPr>
            <w:tcW w:w="2379" w:type="dxa"/>
          </w:tcPr>
          <w:p w14:paraId="45BF7F4E" w14:textId="028E89CD" w:rsidR="003F4A3E" w:rsidRPr="00C43798" w:rsidRDefault="00564D3D" w:rsidP="00C43798">
            <w:pPr>
              <w:tabs>
                <w:tab w:val="left" w:pos="6540"/>
              </w:tabs>
              <w:spacing w:line="360" w:lineRule="auto"/>
              <w:rPr>
                <w:rFonts w:asciiTheme="minorBidi" w:hAnsiTheme="minorBidi"/>
                <w:sz w:val="22"/>
              </w:rPr>
            </w:pPr>
            <w:r w:rsidRPr="00C43798">
              <w:rPr>
                <w:rFonts w:asciiTheme="minorBidi" w:hAnsiTheme="minorBidi"/>
                <w:color w:val="000000"/>
                <w:sz w:val="22"/>
              </w:rPr>
              <w:t>To explore perceived barriers to accessing mental health services among ethnic minority groups in the UK.</w:t>
            </w:r>
          </w:p>
        </w:tc>
        <w:tc>
          <w:tcPr>
            <w:tcW w:w="2379" w:type="dxa"/>
          </w:tcPr>
          <w:p w14:paraId="5E83BF3B" w14:textId="786087A6" w:rsidR="0056566B" w:rsidRPr="00C43798" w:rsidRDefault="00564D3D" w:rsidP="00C43798">
            <w:pPr>
              <w:tabs>
                <w:tab w:val="left" w:pos="6540"/>
              </w:tabs>
              <w:spacing w:line="360" w:lineRule="auto"/>
              <w:rPr>
                <w:rFonts w:asciiTheme="minorBidi" w:hAnsiTheme="minorBidi"/>
                <w:sz w:val="22"/>
              </w:rPr>
            </w:pPr>
            <w:r w:rsidRPr="00C43798">
              <w:rPr>
                <w:rFonts w:asciiTheme="minorBidi" w:hAnsiTheme="minorBidi"/>
                <w:color w:val="000000"/>
                <w:sz w:val="22"/>
              </w:rPr>
              <w:t>Qualitative study using interviews and focus groups with participants from different ethnic minority backgrounds.</w:t>
            </w:r>
          </w:p>
        </w:tc>
        <w:tc>
          <w:tcPr>
            <w:tcW w:w="2379" w:type="dxa"/>
          </w:tcPr>
          <w:p w14:paraId="7F4C29D9" w14:textId="7947AEED" w:rsidR="003F4A3E" w:rsidRPr="00C43798" w:rsidRDefault="00564D3D" w:rsidP="00C43798">
            <w:pPr>
              <w:tabs>
                <w:tab w:val="left" w:pos="6540"/>
              </w:tabs>
              <w:spacing w:line="360" w:lineRule="auto"/>
              <w:rPr>
                <w:rFonts w:asciiTheme="minorBidi" w:hAnsiTheme="minorBidi"/>
                <w:sz w:val="22"/>
              </w:rPr>
            </w:pPr>
            <w:r w:rsidRPr="00C43798">
              <w:rPr>
                <w:rFonts w:asciiTheme="minorBidi" w:hAnsiTheme="minorBidi"/>
                <w:color w:val="000000"/>
                <w:sz w:val="22"/>
              </w:rPr>
              <w:t>Found that cultural stigma, lack of awareness, shame, language barriers, and mistrust of services were major barriers.</w:t>
            </w:r>
          </w:p>
        </w:tc>
      </w:tr>
      <w:tr w:rsidR="003F4A3E" w:rsidRPr="00C43798" w14:paraId="416F4A42" w14:textId="77777777" w:rsidTr="00564D3D">
        <w:trPr>
          <w:trHeight w:val="3238"/>
        </w:trPr>
        <w:tc>
          <w:tcPr>
            <w:tcW w:w="2379" w:type="dxa"/>
          </w:tcPr>
          <w:p w14:paraId="72093DEE" w14:textId="77777777" w:rsidR="00564D3D" w:rsidRPr="00C43798" w:rsidRDefault="00564D3D" w:rsidP="00C43798">
            <w:pPr>
              <w:pStyle w:val="ListParagraph"/>
              <w:numPr>
                <w:ilvl w:val="0"/>
                <w:numId w:val="5"/>
              </w:numPr>
              <w:tabs>
                <w:tab w:val="left" w:pos="6540"/>
              </w:tabs>
              <w:spacing w:line="360" w:lineRule="auto"/>
              <w:rPr>
                <w:rFonts w:asciiTheme="minorBidi" w:hAnsiTheme="minorBidi"/>
                <w:sz w:val="22"/>
              </w:rPr>
            </w:pPr>
            <w:r w:rsidRPr="00C43798">
              <w:rPr>
                <w:rFonts w:asciiTheme="minorBidi" w:hAnsiTheme="minorBidi"/>
                <w:color w:val="000000"/>
                <w:sz w:val="22"/>
              </w:rPr>
              <w:t xml:space="preserve">Mantovani et al. </w:t>
            </w:r>
          </w:p>
          <w:p w14:paraId="00F94680" w14:textId="50E165BF" w:rsidR="003F4A3E" w:rsidRPr="00C43798" w:rsidRDefault="00564D3D" w:rsidP="00C43798">
            <w:pPr>
              <w:pStyle w:val="ListParagraph"/>
              <w:tabs>
                <w:tab w:val="left" w:pos="6540"/>
              </w:tabs>
              <w:spacing w:line="360" w:lineRule="auto"/>
              <w:rPr>
                <w:rFonts w:asciiTheme="minorBidi" w:hAnsiTheme="minorBidi"/>
                <w:sz w:val="22"/>
              </w:rPr>
            </w:pPr>
            <w:r w:rsidRPr="00C43798">
              <w:rPr>
                <w:rFonts w:asciiTheme="minorBidi" w:hAnsiTheme="minorBidi"/>
                <w:color w:val="000000"/>
                <w:sz w:val="22"/>
              </w:rPr>
              <w:t>(2022)</w:t>
            </w:r>
          </w:p>
        </w:tc>
        <w:tc>
          <w:tcPr>
            <w:tcW w:w="2379" w:type="dxa"/>
          </w:tcPr>
          <w:p w14:paraId="76124B1A" w14:textId="632375FE" w:rsidR="003F4A3E" w:rsidRPr="00C43798" w:rsidRDefault="00564D3D" w:rsidP="00C43798">
            <w:pPr>
              <w:tabs>
                <w:tab w:val="left" w:pos="6540"/>
              </w:tabs>
              <w:spacing w:line="360" w:lineRule="auto"/>
              <w:rPr>
                <w:rFonts w:asciiTheme="minorBidi" w:hAnsiTheme="minorBidi"/>
                <w:sz w:val="22"/>
              </w:rPr>
            </w:pPr>
            <w:r w:rsidRPr="00C43798">
              <w:rPr>
                <w:rFonts w:asciiTheme="minorBidi" w:hAnsiTheme="minorBidi"/>
                <w:color w:val="000000"/>
                <w:sz w:val="22"/>
              </w:rPr>
              <w:t>To understand help-seeking challenges among African and Caribbean communities in the UK.</w:t>
            </w:r>
          </w:p>
        </w:tc>
        <w:tc>
          <w:tcPr>
            <w:tcW w:w="2379" w:type="dxa"/>
          </w:tcPr>
          <w:p w14:paraId="36D823E7" w14:textId="3CF5E347" w:rsidR="002F3949" w:rsidRPr="00C43798" w:rsidRDefault="00564D3D" w:rsidP="00C43798">
            <w:pPr>
              <w:tabs>
                <w:tab w:val="left" w:pos="6540"/>
              </w:tabs>
              <w:spacing w:line="360" w:lineRule="auto"/>
              <w:rPr>
                <w:rFonts w:asciiTheme="minorBidi" w:hAnsiTheme="minorBidi"/>
                <w:sz w:val="22"/>
              </w:rPr>
            </w:pPr>
            <w:r w:rsidRPr="00C43798">
              <w:rPr>
                <w:rFonts w:asciiTheme="minorBidi" w:hAnsiTheme="minorBidi"/>
                <w:color w:val="000000"/>
                <w:sz w:val="22"/>
              </w:rPr>
              <w:t>Qualitative research using semi-structured interviews.</w:t>
            </w:r>
          </w:p>
        </w:tc>
        <w:tc>
          <w:tcPr>
            <w:tcW w:w="2379" w:type="dxa"/>
          </w:tcPr>
          <w:p w14:paraId="1CE612E3" w14:textId="7004419E" w:rsidR="003F4A3E" w:rsidRPr="00C43798" w:rsidRDefault="00564D3D" w:rsidP="00C43798">
            <w:pPr>
              <w:tabs>
                <w:tab w:val="left" w:pos="6540"/>
              </w:tabs>
              <w:spacing w:line="360" w:lineRule="auto"/>
              <w:rPr>
                <w:rFonts w:asciiTheme="minorBidi" w:hAnsiTheme="minorBidi"/>
                <w:sz w:val="22"/>
              </w:rPr>
            </w:pPr>
            <w:r w:rsidRPr="00C43798">
              <w:rPr>
                <w:rFonts w:asciiTheme="minorBidi" w:hAnsiTheme="minorBidi"/>
                <w:color w:val="000000"/>
                <w:sz w:val="22"/>
              </w:rPr>
              <w:t>Identified strong stigma, fear of judgment, previous negative experiences, racism, and lack of culturally sensitive care as key barriers.</w:t>
            </w:r>
          </w:p>
        </w:tc>
      </w:tr>
      <w:tr w:rsidR="003F4A3E" w:rsidRPr="00C43798" w14:paraId="0CEDFFBC" w14:textId="77777777" w:rsidTr="00564D3D">
        <w:trPr>
          <w:trHeight w:val="2208"/>
        </w:trPr>
        <w:tc>
          <w:tcPr>
            <w:tcW w:w="2379" w:type="dxa"/>
          </w:tcPr>
          <w:p w14:paraId="65809DDE" w14:textId="171E6186" w:rsidR="003F4A3E" w:rsidRPr="00C43798" w:rsidRDefault="00564D3D" w:rsidP="00C43798">
            <w:pPr>
              <w:pStyle w:val="ListParagraph"/>
              <w:numPr>
                <w:ilvl w:val="0"/>
                <w:numId w:val="5"/>
              </w:numPr>
              <w:tabs>
                <w:tab w:val="left" w:pos="6540"/>
              </w:tabs>
              <w:spacing w:line="360" w:lineRule="auto"/>
              <w:rPr>
                <w:rFonts w:asciiTheme="minorBidi" w:hAnsiTheme="minorBidi"/>
                <w:sz w:val="22"/>
              </w:rPr>
            </w:pPr>
            <w:r w:rsidRPr="00C43798">
              <w:rPr>
                <w:rFonts w:asciiTheme="minorBidi" w:hAnsiTheme="minorBidi"/>
                <w:color w:val="000000"/>
                <w:sz w:val="22"/>
              </w:rPr>
              <w:t>Nazroo, Bhui and Rhodes (2020)</w:t>
            </w:r>
          </w:p>
        </w:tc>
        <w:tc>
          <w:tcPr>
            <w:tcW w:w="2379" w:type="dxa"/>
          </w:tcPr>
          <w:p w14:paraId="123529F7" w14:textId="37F8B746" w:rsidR="003F4A3E" w:rsidRPr="00C43798" w:rsidRDefault="00564D3D" w:rsidP="00C43798">
            <w:pPr>
              <w:tabs>
                <w:tab w:val="left" w:pos="6540"/>
              </w:tabs>
              <w:spacing w:line="360" w:lineRule="auto"/>
              <w:rPr>
                <w:rFonts w:asciiTheme="minorBidi" w:hAnsiTheme="minorBidi"/>
                <w:sz w:val="22"/>
              </w:rPr>
            </w:pPr>
            <w:r w:rsidRPr="00C43798">
              <w:rPr>
                <w:rFonts w:asciiTheme="minorBidi" w:hAnsiTheme="minorBidi"/>
                <w:color w:val="000000"/>
                <w:sz w:val="22"/>
              </w:rPr>
              <w:t>To examine racial inequalities and structural barriers in UK mental health systems.</w:t>
            </w:r>
          </w:p>
        </w:tc>
        <w:tc>
          <w:tcPr>
            <w:tcW w:w="2379" w:type="dxa"/>
          </w:tcPr>
          <w:p w14:paraId="1C9793D1" w14:textId="102C6798" w:rsidR="002F3949" w:rsidRPr="00C43798" w:rsidRDefault="00564D3D" w:rsidP="00C43798">
            <w:pPr>
              <w:tabs>
                <w:tab w:val="left" w:pos="6540"/>
              </w:tabs>
              <w:spacing w:line="360" w:lineRule="auto"/>
              <w:rPr>
                <w:rFonts w:asciiTheme="minorBidi" w:hAnsiTheme="minorBidi"/>
                <w:sz w:val="22"/>
              </w:rPr>
            </w:pPr>
            <w:r w:rsidRPr="00C43798">
              <w:rPr>
                <w:rFonts w:asciiTheme="minorBidi" w:hAnsiTheme="minorBidi"/>
                <w:color w:val="000000"/>
                <w:sz w:val="22"/>
              </w:rPr>
              <w:t>Secondary analysis of policies, statistics, and existing research.</w:t>
            </w:r>
          </w:p>
        </w:tc>
        <w:tc>
          <w:tcPr>
            <w:tcW w:w="2379" w:type="dxa"/>
          </w:tcPr>
          <w:p w14:paraId="7E0E7D68" w14:textId="1C6E61B3" w:rsidR="003F4A3E" w:rsidRPr="00C43798" w:rsidRDefault="00564D3D" w:rsidP="00C43798">
            <w:pPr>
              <w:tabs>
                <w:tab w:val="left" w:pos="6540"/>
              </w:tabs>
              <w:spacing w:line="360" w:lineRule="auto"/>
              <w:rPr>
                <w:rFonts w:asciiTheme="minorBidi" w:hAnsiTheme="minorBidi"/>
                <w:sz w:val="22"/>
              </w:rPr>
            </w:pPr>
            <w:r w:rsidRPr="00C43798">
              <w:rPr>
                <w:rFonts w:asciiTheme="minorBidi" w:hAnsiTheme="minorBidi"/>
                <w:color w:val="000000"/>
                <w:sz w:val="22"/>
              </w:rPr>
              <w:t>Showed evidence of institutional racism, disproportionate detention under the Mental Health Act, misdiagnosis, and limited access to therapy for minority groups.</w:t>
            </w:r>
            <w:r w:rsidRPr="00C43798">
              <w:rPr>
                <w:rFonts w:asciiTheme="minorBidi" w:hAnsiTheme="minorBidi"/>
                <w:color w:val="000000"/>
                <w:sz w:val="22"/>
                <w:shd w:val="clear" w:color="auto" w:fill="FFFFFF"/>
              </w:rPr>
              <w:t xml:space="preserve"> Disabilities</w:t>
            </w:r>
            <w:r w:rsidR="002F3949" w:rsidRPr="00C43798">
              <w:rPr>
                <w:rFonts w:asciiTheme="minorBidi" w:hAnsiTheme="minorBidi"/>
                <w:color w:val="000000"/>
                <w:sz w:val="22"/>
                <w:shd w:val="clear" w:color="auto" w:fill="FFFFFF"/>
              </w:rPr>
              <w:t>, specifically in participants with hypertension and </w:t>
            </w:r>
            <w:r w:rsidR="002F3949" w:rsidRPr="00C43798">
              <w:rPr>
                <w:rStyle w:val="wiki-text"/>
                <w:rFonts w:asciiTheme="minorBidi" w:hAnsiTheme="minorBidi"/>
                <w:color w:val="000000"/>
                <w:sz w:val="22"/>
                <w:bdr w:val="single" w:sz="2" w:space="0" w:color="E5E7EB" w:frame="1"/>
                <w:shd w:val="clear" w:color="auto" w:fill="FFFFFF"/>
              </w:rPr>
              <w:t>mental health conditions</w:t>
            </w:r>
            <w:r w:rsidR="002F3949" w:rsidRPr="00C43798">
              <w:rPr>
                <w:rFonts w:asciiTheme="minorBidi" w:hAnsiTheme="minorBidi"/>
                <w:color w:val="000000"/>
                <w:sz w:val="22"/>
                <w:shd w:val="clear" w:color="auto" w:fill="FFFFFF"/>
              </w:rPr>
              <w:t>, but noted the lack of a control group as a limitation.</w:t>
            </w:r>
          </w:p>
        </w:tc>
      </w:tr>
    </w:tbl>
    <w:p w14:paraId="0B299BAA" w14:textId="77777777" w:rsidR="00B87E75" w:rsidRPr="00C43798" w:rsidRDefault="00B87E75" w:rsidP="00C43798">
      <w:pPr>
        <w:tabs>
          <w:tab w:val="left" w:pos="6540"/>
        </w:tabs>
        <w:spacing w:line="360" w:lineRule="auto"/>
        <w:rPr>
          <w:rFonts w:asciiTheme="minorBidi" w:hAnsiTheme="minorBidi"/>
          <w:sz w:val="22"/>
        </w:rPr>
      </w:pPr>
    </w:p>
    <w:p w14:paraId="68047A78" w14:textId="281BF58A" w:rsidR="003F4A3E" w:rsidRPr="00C43798" w:rsidRDefault="00564D3D" w:rsidP="00C43798">
      <w:pPr>
        <w:tabs>
          <w:tab w:val="left" w:pos="6540"/>
        </w:tabs>
        <w:spacing w:line="360" w:lineRule="auto"/>
        <w:rPr>
          <w:rFonts w:asciiTheme="minorBidi" w:hAnsiTheme="minorBidi"/>
          <w:sz w:val="22"/>
        </w:rPr>
      </w:pPr>
      <w:r w:rsidRPr="00C43798">
        <w:rPr>
          <w:rFonts w:asciiTheme="minorBidi" w:hAnsiTheme="minorBidi"/>
          <w:color w:val="000000"/>
          <w:sz w:val="22"/>
        </w:rPr>
        <w:t>From the analysis of these studies,</w:t>
      </w:r>
      <w:r w:rsidRPr="00C43798">
        <w:rPr>
          <w:rStyle w:val="apple-converted-space"/>
          <w:rFonts w:asciiTheme="minorBidi" w:hAnsiTheme="minorBidi"/>
          <w:color w:val="000000"/>
          <w:sz w:val="22"/>
        </w:rPr>
        <w:t> </w:t>
      </w:r>
      <w:r w:rsidRPr="00C43798">
        <w:rPr>
          <w:rStyle w:val="Strong"/>
          <w:rFonts w:asciiTheme="minorBidi" w:hAnsiTheme="minorBidi"/>
          <w:b w:val="0"/>
          <w:bCs w:val="0"/>
          <w:color w:val="000000"/>
          <w:sz w:val="22"/>
        </w:rPr>
        <w:t>two main themes</w:t>
      </w:r>
      <w:r w:rsidRPr="00C43798">
        <w:rPr>
          <w:rStyle w:val="apple-converted-space"/>
          <w:rFonts w:asciiTheme="minorBidi" w:hAnsiTheme="minorBidi"/>
          <w:color w:val="000000"/>
          <w:sz w:val="22"/>
        </w:rPr>
        <w:t> </w:t>
      </w:r>
      <w:r w:rsidRPr="00C43798">
        <w:rPr>
          <w:rFonts w:asciiTheme="minorBidi" w:hAnsiTheme="minorBidi"/>
          <w:color w:val="000000"/>
          <w:sz w:val="22"/>
        </w:rPr>
        <w:t>were generated. These themes help summarise the most common barriers ethnic minority communities face when trying to access mental health services in the UK.</w:t>
      </w:r>
    </w:p>
    <w:p w14:paraId="1716FD13" w14:textId="77777777" w:rsidR="002F3949" w:rsidRPr="00C43798" w:rsidRDefault="002F3949" w:rsidP="00C43798">
      <w:pPr>
        <w:tabs>
          <w:tab w:val="left" w:pos="6540"/>
        </w:tabs>
        <w:spacing w:line="360" w:lineRule="auto"/>
        <w:rPr>
          <w:rFonts w:asciiTheme="minorBidi" w:hAnsiTheme="minorBidi"/>
          <w:sz w:val="22"/>
        </w:rPr>
      </w:pPr>
    </w:p>
    <w:p w14:paraId="1CD76AF9" w14:textId="77777777" w:rsidR="002F3949" w:rsidRPr="00C43798" w:rsidRDefault="002F3949" w:rsidP="00C43798">
      <w:pPr>
        <w:tabs>
          <w:tab w:val="left" w:pos="6540"/>
        </w:tabs>
        <w:spacing w:line="360" w:lineRule="auto"/>
        <w:rPr>
          <w:rFonts w:asciiTheme="minorBidi" w:hAnsiTheme="minorBidi"/>
          <w:sz w:val="22"/>
        </w:rPr>
      </w:pPr>
    </w:p>
    <w:tbl>
      <w:tblPr>
        <w:tblStyle w:val="TableGrid"/>
        <w:tblW w:w="0" w:type="auto"/>
        <w:tblLook w:val="04A0" w:firstRow="1" w:lastRow="0" w:firstColumn="1" w:lastColumn="0" w:noHBand="0" w:noVBand="1"/>
      </w:tblPr>
      <w:tblGrid>
        <w:gridCol w:w="2122"/>
        <w:gridCol w:w="6894"/>
      </w:tblGrid>
      <w:tr w:rsidR="002F3949" w:rsidRPr="00C43798" w14:paraId="37AE3A58" w14:textId="77777777" w:rsidTr="00EA18CB">
        <w:tc>
          <w:tcPr>
            <w:tcW w:w="9016" w:type="dxa"/>
            <w:gridSpan w:val="2"/>
          </w:tcPr>
          <w:p w14:paraId="58545E30" w14:textId="59936434" w:rsidR="002F3949" w:rsidRPr="00C43798" w:rsidRDefault="002F3949" w:rsidP="00C43798">
            <w:pPr>
              <w:tabs>
                <w:tab w:val="left" w:pos="6540"/>
              </w:tabs>
              <w:spacing w:line="360" w:lineRule="auto"/>
              <w:rPr>
                <w:rFonts w:asciiTheme="minorBidi" w:hAnsiTheme="minorBidi"/>
                <w:b/>
                <w:bCs/>
                <w:sz w:val="22"/>
              </w:rPr>
            </w:pPr>
            <w:r w:rsidRPr="00C43798">
              <w:rPr>
                <w:rFonts w:asciiTheme="minorBidi" w:hAnsiTheme="minorBidi"/>
                <w:b/>
                <w:bCs/>
                <w:sz w:val="22"/>
              </w:rPr>
              <w:t xml:space="preserve">Themes </w:t>
            </w:r>
          </w:p>
        </w:tc>
      </w:tr>
      <w:tr w:rsidR="002F3949" w:rsidRPr="00C43798" w14:paraId="03AA9287" w14:textId="77777777" w:rsidTr="002F3949">
        <w:tc>
          <w:tcPr>
            <w:tcW w:w="2122" w:type="dxa"/>
          </w:tcPr>
          <w:p w14:paraId="320112D1" w14:textId="3ACF3C89" w:rsidR="002F3949" w:rsidRPr="00C43798" w:rsidRDefault="002F3949" w:rsidP="00C43798">
            <w:pPr>
              <w:tabs>
                <w:tab w:val="left" w:pos="6540"/>
              </w:tabs>
              <w:spacing w:line="360" w:lineRule="auto"/>
              <w:rPr>
                <w:rFonts w:asciiTheme="minorBidi" w:hAnsiTheme="minorBidi"/>
                <w:b/>
                <w:bCs/>
                <w:sz w:val="22"/>
              </w:rPr>
            </w:pPr>
            <w:r w:rsidRPr="00C43798">
              <w:rPr>
                <w:rFonts w:asciiTheme="minorBidi" w:hAnsiTheme="minorBidi"/>
                <w:b/>
                <w:bCs/>
                <w:sz w:val="22"/>
              </w:rPr>
              <w:t xml:space="preserve">Theme1 </w:t>
            </w:r>
          </w:p>
        </w:tc>
        <w:tc>
          <w:tcPr>
            <w:tcW w:w="6894" w:type="dxa"/>
          </w:tcPr>
          <w:p w14:paraId="6E3BB563" w14:textId="02D098E2" w:rsidR="002F3949" w:rsidRPr="00C43798" w:rsidRDefault="00564D3D" w:rsidP="00C43798">
            <w:pPr>
              <w:tabs>
                <w:tab w:val="left" w:pos="6540"/>
              </w:tabs>
              <w:spacing w:line="360" w:lineRule="auto"/>
              <w:rPr>
                <w:rFonts w:asciiTheme="minorBidi" w:hAnsiTheme="minorBidi"/>
                <w:sz w:val="22"/>
              </w:rPr>
            </w:pPr>
            <w:r w:rsidRPr="00C43798">
              <w:rPr>
                <w:rFonts w:asciiTheme="minorBidi" w:hAnsiTheme="minorBidi"/>
                <w:color w:val="000000"/>
                <w:sz w:val="22"/>
              </w:rPr>
              <w:t>Cultural stigma and mistrust of mental health services</w:t>
            </w:r>
          </w:p>
        </w:tc>
      </w:tr>
      <w:tr w:rsidR="002F3949" w:rsidRPr="00C43798" w14:paraId="6CD7C4C2" w14:textId="77777777" w:rsidTr="002F3949">
        <w:tc>
          <w:tcPr>
            <w:tcW w:w="2122" w:type="dxa"/>
          </w:tcPr>
          <w:p w14:paraId="41C3E663" w14:textId="7C8B23AC" w:rsidR="002F3949" w:rsidRPr="00C43798" w:rsidRDefault="002F3949" w:rsidP="00C43798">
            <w:pPr>
              <w:tabs>
                <w:tab w:val="left" w:pos="6540"/>
              </w:tabs>
              <w:spacing w:line="360" w:lineRule="auto"/>
              <w:rPr>
                <w:rFonts w:asciiTheme="minorBidi" w:hAnsiTheme="minorBidi"/>
                <w:b/>
                <w:bCs/>
                <w:sz w:val="22"/>
              </w:rPr>
            </w:pPr>
            <w:r w:rsidRPr="00C43798">
              <w:rPr>
                <w:rFonts w:asciiTheme="minorBidi" w:hAnsiTheme="minorBidi"/>
                <w:b/>
                <w:bCs/>
                <w:sz w:val="22"/>
              </w:rPr>
              <w:t xml:space="preserve">Theme2 </w:t>
            </w:r>
          </w:p>
        </w:tc>
        <w:tc>
          <w:tcPr>
            <w:tcW w:w="6894" w:type="dxa"/>
          </w:tcPr>
          <w:p w14:paraId="136A374A" w14:textId="130C3415" w:rsidR="002F3949" w:rsidRPr="00C43798" w:rsidRDefault="00564D3D" w:rsidP="00C43798">
            <w:pPr>
              <w:tabs>
                <w:tab w:val="left" w:pos="6540"/>
              </w:tabs>
              <w:spacing w:line="360" w:lineRule="auto"/>
              <w:rPr>
                <w:rFonts w:asciiTheme="minorBidi" w:hAnsiTheme="minorBidi"/>
                <w:sz w:val="22"/>
              </w:rPr>
            </w:pPr>
            <w:r w:rsidRPr="00C43798">
              <w:rPr>
                <w:rFonts w:asciiTheme="minorBidi" w:hAnsiTheme="minorBidi"/>
                <w:color w:val="000000"/>
                <w:sz w:val="22"/>
              </w:rPr>
              <w:t>Lack of culturally appropriate and accessible services</w:t>
            </w:r>
          </w:p>
        </w:tc>
      </w:tr>
    </w:tbl>
    <w:p w14:paraId="2A14CC86" w14:textId="77777777" w:rsidR="002F3949" w:rsidRPr="00C43798" w:rsidRDefault="002F3949" w:rsidP="00C43798">
      <w:pPr>
        <w:tabs>
          <w:tab w:val="left" w:pos="6540"/>
        </w:tabs>
        <w:spacing w:line="360" w:lineRule="auto"/>
        <w:rPr>
          <w:rFonts w:asciiTheme="minorBidi" w:hAnsiTheme="minorBidi"/>
          <w:sz w:val="22"/>
        </w:rPr>
      </w:pPr>
    </w:p>
    <w:p w14:paraId="6DC57CDE" w14:textId="77777777" w:rsidR="00564D3D" w:rsidRPr="00C43798" w:rsidRDefault="00564D3D" w:rsidP="00C43798">
      <w:pPr>
        <w:pStyle w:val="Heading2"/>
        <w:spacing w:line="360" w:lineRule="auto"/>
        <w:rPr>
          <w:rFonts w:asciiTheme="minorBidi" w:hAnsiTheme="minorBidi" w:cstheme="minorBidi"/>
          <w:color w:val="000000"/>
          <w:sz w:val="22"/>
          <w:szCs w:val="22"/>
        </w:rPr>
      </w:pPr>
      <w:r w:rsidRPr="00C43798">
        <w:rPr>
          <w:rStyle w:val="Strong"/>
          <w:rFonts w:asciiTheme="minorBidi" w:hAnsiTheme="minorBidi" w:cstheme="minorBidi"/>
          <w:b/>
          <w:bCs w:val="0"/>
          <w:color w:val="000000"/>
          <w:sz w:val="22"/>
          <w:szCs w:val="22"/>
        </w:rPr>
        <w:t>Theme 1: Cultural stigma and mistrust of mental health services</w:t>
      </w:r>
    </w:p>
    <w:p w14:paraId="4C544B28"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The first theme shows that cultural stigma plays a strong role in preventing people from seeking help. In many ethnic minority communities, talking about mental health is seen as shameful or embarrassing. People may worry about being judged by their families, their community, or even by professionals.</w:t>
      </w:r>
    </w:p>
    <w:p w14:paraId="58D416C5"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Memon et al. (2016) found that some participants believed mental illness should be kept private because it could harm the family’s reputation. Others felt that mental health problems were a sign of personal weakness. Because of this, many individuals delay asking for help or ignore their symptoms.</w:t>
      </w:r>
    </w:p>
    <w:p w14:paraId="5B7A6A38" w14:textId="75ADFECA"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 xml:space="preserve">Another barrier under this theme is mistrust. Some people feel unsafe or uncomfortable with mental health services due to past negative experiences </w:t>
      </w:r>
      <w:r w:rsidR="00C43798" w:rsidRPr="00C43798">
        <w:rPr>
          <w:rStyle w:val="Emphasis"/>
          <w:rFonts w:asciiTheme="minorBidi" w:eastAsiaTheme="majorEastAsia" w:hAnsiTheme="minorBidi" w:cstheme="minorBidi"/>
          <w:color w:val="000000"/>
          <w:sz w:val="22"/>
          <w:szCs w:val="22"/>
        </w:rPr>
        <w:t xml:space="preserve">(Keating and Robertson, </w:t>
      </w:r>
      <w:r w:rsidR="00C43798" w:rsidRPr="00C43798">
        <w:rPr>
          <w:rStyle w:val="Emphasis"/>
          <w:rFonts w:asciiTheme="minorBidi" w:eastAsiaTheme="majorEastAsia" w:hAnsiTheme="minorBidi" w:cstheme="minorBidi"/>
          <w:color w:val="000000"/>
          <w:sz w:val="22"/>
          <w:szCs w:val="22"/>
        </w:rPr>
        <w:t>2021)</w:t>
      </w:r>
      <w:r w:rsidR="00C43798" w:rsidRPr="00C43798">
        <w:rPr>
          <w:rFonts w:asciiTheme="minorBidi" w:hAnsiTheme="minorBidi" w:cstheme="minorBidi"/>
          <w:color w:val="000000"/>
          <w:sz w:val="22"/>
          <w:szCs w:val="22"/>
        </w:rPr>
        <w:t xml:space="preserve"> or</w:t>
      </w:r>
      <w:r w:rsidRPr="00C43798">
        <w:rPr>
          <w:rFonts w:asciiTheme="minorBidi" w:hAnsiTheme="minorBidi" w:cstheme="minorBidi"/>
          <w:color w:val="000000"/>
          <w:sz w:val="22"/>
          <w:szCs w:val="22"/>
        </w:rPr>
        <w:t xml:space="preserve"> fear of discrimination. Mantovani et al. (2022) reported that African and Caribbean participants often felt misunderstood or stereotyped by professionals. This mistrust makes them less likely to access early treatment.</w:t>
      </w:r>
    </w:p>
    <w:p w14:paraId="0249BA58"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Language barriers were also highlighted, especially for first-generation migrants who struggle to communicate their feelings clearly. When people cannot explain their symptoms properly, they may feel discouraged from continuing with treatment.</w:t>
      </w:r>
    </w:p>
    <w:p w14:paraId="617E66D5"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Overall, cultural stigma and mistrust create emotional and social barriers that stop people from using mental health services when they need them.</w:t>
      </w:r>
    </w:p>
    <w:p w14:paraId="516C2158" w14:textId="77777777" w:rsidR="00564D3D" w:rsidRPr="00C43798" w:rsidRDefault="00564D3D" w:rsidP="00C43798">
      <w:pPr>
        <w:pStyle w:val="Heading2"/>
        <w:spacing w:line="360" w:lineRule="auto"/>
        <w:rPr>
          <w:rFonts w:asciiTheme="minorBidi" w:hAnsiTheme="minorBidi" w:cstheme="minorBidi"/>
          <w:color w:val="000000"/>
          <w:sz w:val="22"/>
          <w:szCs w:val="22"/>
        </w:rPr>
      </w:pPr>
      <w:r w:rsidRPr="00C43798">
        <w:rPr>
          <w:rStyle w:val="Strong"/>
          <w:rFonts w:asciiTheme="minorBidi" w:hAnsiTheme="minorBidi" w:cstheme="minorBidi"/>
          <w:b/>
          <w:bCs w:val="0"/>
          <w:color w:val="000000"/>
          <w:sz w:val="22"/>
          <w:szCs w:val="22"/>
        </w:rPr>
        <w:t>Theme 2: Lack of culturally appropriate and accessible services</w:t>
      </w:r>
    </w:p>
    <w:p w14:paraId="3C4817AB"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The second major theme shows that ethnic minority communities do not always have access to services that reflect their cultural needs. Nazroo, Bhui and Rhodes (2020) found that many mental health services use a “one-size-fits-all” approach, which does not work well for diverse populations.</w:t>
      </w:r>
    </w:p>
    <w:p w14:paraId="34C0C7C6"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lastRenderedPageBreak/>
        <w:t>For example, some participants reported that therapists did not understand their cultural background or the specific challenges they face, such as racism, immigration stress, or cultural expectations. When services are not culturally sensitive, people may feel that the support is not relevant to them.</w:t>
      </w:r>
    </w:p>
    <w:p w14:paraId="62BCC9CC"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Another problem is communication. Many services do not offer interpreters, or the interpreters available may not speak the correct dialect. This makes it difficult for individuals to understand treatment options and to express their needs.</w:t>
      </w:r>
    </w:p>
    <w:p w14:paraId="7F969343"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Structural barriers, such as long waiting times, limited access to talking therapies, and lack of representation in the mental health workforce, also reduce accessibility. Some participants shared that they would feel more comfortable talking to a therapist who understands their culture or speaks their language, but these options are not always available.</w:t>
      </w:r>
    </w:p>
    <w:p w14:paraId="4E9C70B8" w14:textId="7B86689D"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In addition, some ethnic minority groups face more coercive treatments. For example, Black African and Caribbean individuals are more likely to be detained under the Mental Health Act. This creates fear and reinforces mistrust in mental health institutions</w:t>
      </w:r>
      <w:r w:rsidR="00C43798" w:rsidRPr="00C43798">
        <w:rPr>
          <w:rFonts w:asciiTheme="minorBidi" w:hAnsiTheme="minorBidi" w:cstheme="minorBidi"/>
          <w:color w:val="000000"/>
          <w:sz w:val="22"/>
          <w:szCs w:val="22"/>
        </w:rPr>
        <w:t xml:space="preserve"> </w:t>
      </w:r>
      <w:r w:rsidR="00C43798" w:rsidRPr="00C43798">
        <w:rPr>
          <w:rStyle w:val="Emphasis"/>
          <w:rFonts w:asciiTheme="minorBidi" w:eastAsiaTheme="majorEastAsia" w:hAnsiTheme="minorBidi" w:cstheme="minorBidi"/>
          <w:color w:val="000000"/>
          <w:sz w:val="22"/>
          <w:szCs w:val="22"/>
        </w:rPr>
        <w:t>(Gill et al., 2021)</w:t>
      </w:r>
      <w:r w:rsidR="00C43798" w:rsidRPr="00C43798">
        <w:rPr>
          <w:rStyle w:val="Emphasis"/>
          <w:rFonts w:asciiTheme="minorBidi" w:eastAsiaTheme="majorEastAsia" w:hAnsiTheme="minorBidi" w:cstheme="minorBidi"/>
          <w:color w:val="000000"/>
          <w:sz w:val="22"/>
          <w:szCs w:val="22"/>
        </w:rPr>
        <w:t>.</w:t>
      </w:r>
    </w:p>
    <w:p w14:paraId="629D1497"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Overall, the lack of culturally appropriate services makes it harder for minority groups to receive effective and timely mental health support.</w:t>
      </w:r>
    </w:p>
    <w:p w14:paraId="04606FF4" w14:textId="56032340" w:rsidR="002F3949" w:rsidRPr="00C43798" w:rsidRDefault="002F3949" w:rsidP="00C43798">
      <w:pPr>
        <w:tabs>
          <w:tab w:val="left" w:pos="6540"/>
        </w:tabs>
        <w:spacing w:line="360" w:lineRule="auto"/>
        <w:rPr>
          <w:rFonts w:asciiTheme="minorBidi" w:hAnsiTheme="minorBidi"/>
          <w:sz w:val="22"/>
        </w:rPr>
      </w:pPr>
      <w:r w:rsidRPr="00C43798">
        <w:rPr>
          <w:rFonts w:asciiTheme="minorBidi" w:hAnsiTheme="minorBidi"/>
          <w:sz w:val="22"/>
        </w:rPr>
        <w:t>.</w:t>
      </w:r>
    </w:p>
    <w:p w14:paraId="3FF83D37" w14:textId="77777777" w:rsidR="002F3949" w:rsidRPr="00C43798" w:rsidRDefault="002F3949" w:rsidP="00C43798">
      <w:pPr>
        <w:tabs>
          <w:tab w:val="left" w:pos="6540"/>
        </w:tabs>
        <w:spacing w:line="360" w:lineRule="auto"/>
        <w:rPr>
          <w:rFonts w:asciiTheme="minorBidi" w:hAnsiTheme="minorBidi"/>
          <w:sz w:val="22"/>
        </w:rPr>
      </w:pPr>
    </w:p>
    <w:p w14:paraId="5C43254D" w14:textId="51C21834" w:rsidR="00B87E75" w:rsidRPr="00C43798" w:rsidRDefault="002F3949" w:rsidP="00C43798">
      <w:pPr>
        <w:pStyle w:val="Heading1"/>
        <w:rPr>
          <w:rFonts w:asciiTheme="minorBidi" w:hAnsiTheme="minorBidi"/>
          <w:sz w:val="22"/>
        </w:rPr>
      </w:pPr>
      <w:r w:rsidRPr="00C43798">
        <w:rPr>
          <w:rFonts w:asciiTheme="minorBidi" w:hAnsiTheme="minorBidi"/>
          <w:sz w:val="22"/>
        </w:rPr>
        <w:t>5</w:t>
      </w:r>
      <w:r w:rsidR="00B87E75" w:rsidRPr="00C43798">
        <w:rPr>
          <w:rFonts w:asciiTheme="minorBidi" w:hAnsiTheme="minorBidi"/>
          <w:sz w:val="22"/>
        </w:rPr>
        <w:t>. Discussion</w:t>
      </w:r>
    </w:p>
    <w:p w14:paraId="741208F1"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The research question asked:</w:t>
      </w:r>
      <w:r w:rsidRPr="00C43798">
        <w:rPr>
          <w:rFonts w:asciiTheme="minorBidi" w:hAnsiTheme="minorBidi" w:cstheme="minorBidi"/>
          <w:color w:val="000000"/>
          <w:sz w:val="22"/>
          <w:szCs w:val="22"/>
        </w:rPr>
        <w:br/>
      </w:r>
      <w:r w:rsidRPr="00C43798">
        <w:rPr>
          <w:rStyle w:val="Strong"/>
          <w:rFonts w:asciiTheme="minorBidi" w:hAnsiTheme="minorBidi" w:cstheme="minorBidi"/>
          <w:color w:val="000000"/>
          <w:sz w:val="22"/>
          <w:szCs w:val="22"/>
        </w:rPr>
        <w:t>What are the main barriers that prevent ethnic minorities in the UK from accessing mental health services?</w:t>
      </w:r>
    </w:p>
    <w:p w14:paraId="72EDF797" w14:textId="0C724B62"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From the analysis of the three selected studies, two main themes emerged:</w:t>
      </w:r>
      <w:r w:rsidRPr="00C43798">
        <w:rPr>
          <w:rFonts w:asciiTheme="minorBidi" w:hAnsiTheme="minorBidi" w:cstheme="minorBidi"/>
          <w:color w:val="000000"/>
          <w:sz w:val="22"/>
          <w:szCs w:val="22"/>
        </w:rPr>
        <w:br/>
      </w:r>
      <w:r w:rsidRPr="00C43798">
        <w:rPr>
          <w:rStyle w:val="Strong"/>
          <w:rFonts w:asciiTheme="minorBidi" w:hAnsiTheme="minorBidi" w:cstheme="minorBidi"/>
          <w:color w:val="000000"/>
          <w:sz w:val="22"/>
          <w:szCs w:val="22"/>
        </w:rPr>
        <w:t>Cultural stigma and mistrust of mental health services</w:t>
      </w:r>
      <w:r w:rsidRPr="00C43798">
        <w:rPr>
          <w:rFonts w:asciiTheme="minorBidi" w:hAnsiTheme="minorBidi" w:cstheme="minorBidi"/>
          <w:color w:val="000000"/>
          <w:sz w:val="22"/>
          <w:szCs w:val="22"/>
        </w:rPr>
        <w:t>, and</w:t>
      </w:r>
      <w:r w:rsidRPr="00C43798">
        <w:rPr>
          <w:rFonts w:asciiTheme="minorBidi" w:hAnsiTheme="minorBidi" w:cstheme="minorBidi"/>
          <w:color w:val="000000"/>
          <w:sz w:val="22"/>
          <w:szCs w:val="22"/>
        </w:rPr>
        <w:br/>
      </w:r>
      <w:r w:rsidRPr="00C43798">
        <w:rPr>
          <w:rStyle w:val="Strong"/>
          <w:rFonts w:asciiTheme="minorBidi" w:hAnsiTheme="minorBidi" w:cstheme="minorBidi"/>
          <w:color w:val="000000"/>
          <w:sz w:val="22"/>
          <w:szCs w:val="22"/>
        </w:rPr>
        <w:t>Lack of culturally appropriate and accessible services.</w:t>
      </w:r>
    </w:p>
    <w:p w14:paraId="2E40473B"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These themes help explain why many ethnic minority individuals do not receive mental health support when they need it. This discussion section explains these findings in more detail, using previous literature to support the arguments, and highlights the importance of the results for health and social care practice. It also discusses the limitations of the research.</w:t>
      </w:r>
    </w:p>
    <w:p w14:paraId="1A91786C" w14:textId="7BF983C5"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lastRenderedPageBreak/>
        <w:t>The review found that cultural stigma remains one of the strongest barriers. Many minority groups associate mental illness with shame or weakness, which prevents people from opening about their feelings. Memon et al. (2016) showed that some individuals prefer to hide their mental health problems to avoid being judged by their family or community. This is like what other studies have found, where stigma reduces help-seeking behaviour and leads people to delay treatment (Mantovani et al., 2022).</w:t>
      </w:r>
    </w:p>
    <w:p w14:paraId="07E78AF5" w14:textId="7CA1009B"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Mistrust also plays a big role. Some people feel uncomfortable using mental health services because they believe that professionals may not understand their experiences. Previous negative interactions with healthcare systems, including experiences of discrimination or stereotyping, can make people afraid to return. Nazroo, Bhui and Rhodes (2020) found that some minority groups worry about being misdiagnosed or treated unfairly, especially Black African and Caribbean communities who face higher rates of compulsory detention</w:t>
      </w:r>
      <w:r w:rsidR="00491BDA" w:rsidRPr="00C43798">
        <w:rPr>
          <w:rFonts w:asciiTheme="minorBidi" w:hAnsiTheme="minorBidi" w:cstheme="minorBidi"/>
          <w:color w:val="000000"/>
          <w:sz w:val="22"/>
          <w:szCs w:val="22"/>
        </w:rPr>
        <w:t xml:space="preserve">. </w:t>
      </w:r>
      <w:r w:rsidRPr="00C43798">
        <w:rPr>
          <w:rFonts w:asciiTheme="minorBidi" w:hAnsiTheme="minorBidi" w:cstheme="minorBidi"/>
          <w:color w:val="000000"/>
          <w:sz w:val="22"/>
          <w:szCs w:val="22"/>
        </w:rPr>
        <w:t>Altogether, these findings show that cultural norms and mistrust create emotional and psychological barriers that stop individuals from seeking help early.</w:t>
      </w:r>
    </w:p>
    <w:p w14:paraId="7CF876B2" w14:textId="69D180EB"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The second theme highlights the systemic and structural barriers within mental health services. Many mental health services do not offer culturally sensitive care, which makes it difficult for minority groups to feel understood. As Nazroo, Bhui and Rhodes (2020) argued, when services do not reflect the cultural needs of diverse populations, individuals may feel disconnected from the support being offered.</w:t>
      </w:r>
      <w:r w:rsidR="00491BDA" w:rsidRPr="00C43798">
        <w:rPr>
          <w:rFonts w:asciiTheme="minorBidi" w:hAnsiTheme="minorBidi" w:cstheme="minorBidi"/>
          <w:color w:val="000000"/>
          <w:sz w:val="22"/>
          <w:szCs w:val="22"/>
        </w:rPr>
        <w:t xml:space="preserve"> </w:t>
      </w:r>
      <w:r w:rsidRPr="00C43798">
        <w:rPr>
          <w:rFonts w:asciiTheme="minorBidi" w:hAnsiTheme="minorBidi" w:cstheme="minorBidi"/>
          <w:color w:val="000000"/>
          <w:sz w:val="22"/>
          <w:szCs w:val="22"/>
        </w:rPr>
        <w:t>Language is another barrier. If services do not provide interpreters, some individuals cannot communicate their symptoms or understand treatment plans. This leads to frustration and makes it harder to stay engaged in therapy.</w:t>
      </w:r>
      <w:r w:rsidR="00491BDA" w:rsidRPr="00C43798">
        <w:rPr>
          <w:rFonts w:asciiTheme="minorBidi" w:hAnsiTheme="minorBidi" w:cstheme="minorBidi"/>
          <w:color w:val="000000"/>
          <w:sz w:val="22"/>
          <w:szCs w:val="22"/>
        </w:rPr>
        <w:t xml:space="preserve"> </w:t>
      </w:r>
      <w:r w:rsidRPr="00C43798">
        <w:rPr>
          <w:rFonts w:asciiTheme="minorBidi" w:hAnsiTheme="minorBidi" w:cstheme="minorBidi"/>
          <w:color w:val="000000"/>
          <w:sz w:val="22"/>
          <w:szCs w:val="22"/>
        </w:rPr>
        <w:t>Representation within the workforce is also limited. Some individuals said they would feel more comfortable with professionals who share similar cultural backgrounds. However, the lack of diversity in mental health staff makes this difficult</w:t>
      </w:r>
      <w:r w:rsidR="00C43798" w:rsidRPr="00C43798">
        <w:rPr>
          <w:rFonts w:asciiTheme="minorBidi" w:hAnsiTheme="minorBidi" w:cstheme="minorBidi"/>
          <w:color w:val="000000"/>
          <w:sz w:val="22"/>
          <w:szCs w:val="22"/>
        </w:rPr>
        <w:t xml:space="preserve"> </w:t>
      </w:r>
      <w:r w:rsidR="00C43798" w:rsidRPr="00C43798">
        <w:rPr>
          <w:rStyle w:val="Emphasis"/>
          <w:rFonts w:asciiTheme="minorBidi" w:eastAsiaTheme="majorEastAsia" w:hAnsiTheme="minorBidi" w:cstheme="minorBidi"/>
          <w:color w:val="000000"/>
          <w:sz w:val="22"/>
          <w:szCs w:val="22"/>
        </w:rPr>
        <w:t>(Kapadia et al., 2022)</w:t>
      </w:r>
    </w:p>
    <w:p w14:paraId="467C2F6A" w14:textId="43C580FF" w:rsidR="00564D3D" w:rsidRPr="00C43798" w:rsidRDefault="00564D3D" w:rsidP="00C43798">
      <w:pPr>
        <w:pStyle w:val="NormalWeb"/>
        <w:spacing w:line="360" w:lineRule="auto"/>
        <w:rPr>
          <w:rFonts w:asciiTheme="minorBidi" w:hAnsiTheme="minorBidi" w:cstheme="minorBidi"/>
          <w:b/>
          <w:bCs/>
          <w:color w:val="000000"/>
          <w:sz w:val="22"/>
          <w:szCs w:val="22"/>
        </w:rPr>
      </w:pPr>
      <w:r w:rsidRPr="00C43798">
        <w:rPr>
          <w:rFonts w:asciiTheme="minorBidi" w:hAnsiTheme="minorBidi" w:cstheme="minorBidi"/>
          <w:b/>
          <w:bCs/>
          <w:color w:val="000000"/>
          <w:sz w:val="22"/>
          <w:szCs w:val="22"/>
        </w:rPr>
        <w:t>Importance of the findings for health and social care</w:t>
      </w:r>
    </w:p>
    <w:p w14:paraId="2CE7690B"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The findings of this review are important for health and social care practice because they show that many of the barriers ethnic minorities face are preventable. If services become more inclusive, more culturally aware, and more accessible, individuals from minority communities may feel more comfortable seeking help earlier.</w:t>
      </w:r>
    </w:p>
    <w:p w14:paraId="44B5A1D7" w14:textId="07DE5E8D"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Health and social care professionals need to improve their cultural competence, which means understanding how culture affects mental health and how individuals express distress differently</w:t>
      </w:r>
      <w:r w:rsidR="00C43798" w:rsidRPr="00C43798">
        <w:rPr>
          <w:rFonts w:asciiTheme="minorBidi" w:hAnsiTheme="minorBidi" w:cstheme="minorBidi"/>
          <w:color w:val="000000"/>
          <w:sz w:val="22"/>
          <w:szCs w:val="22"/>
        </w:rPr>
        <w:t xml:space="preserve"> </w:t>
      </w:r>
      <w:r w:rsidR="00C43798" w:rsidRPr="00C43798">
        <w:rPr>
          <w:rStyle w:val="Emphasis"/>
          <w:rFonts w:asciiTheme="minorBidi" w:eastAsiaTheme="majorEastAsia" w:hAnsiTheme="minorBidi" w:cstheme="minorBidi"/>
          <w:color w:val="000000"/>
          <w:sz w:val="22"/>
          <w:szCs w:val="22"/>
        </w:rPr>
        <w:t>(Bhui, Ascoli and Nuamh, 2012)</w:t>
      </w:r>
      <w:r w:rsidRPr="00C43798">
        <w:rPr>
          <w:rFonts w:asciiTheme="minorBidi" w:hAnsiTheme="minorBidi" w:cstheme="minorBidi"/>
          <w:color w:val="000000"/>
          <w:sz w:val="22"/>
          <w:szCs w:val="22"/>
        </w:rPr>
        <w:t>. Training in anti-racism and unconscious bias is also important to reduce discrimination within services.</w:t>
      </w:r>
    </w:p>
    <w:p w14:paraId="070E7C97"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lastRenderedPageBreak/>
        <w:t>Building trust with minority communities is essential. This can be done through community outreach, hiring more diverse staff, and improving communication. When individuals feel respected and understood, they are more likely to engage with mental health services.</w:t>
      </w:r>
    </w:p>
    <w:p w14:paraId="51CE6B45" w14:textId="131B120D"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 xml:space="preserve">Understanding these barriers also helps improve person-centred care. Mental health support should be tailored to </w:t>
      </w:r>
      <w:proofErr w:type="gramStart"/>
      <w:r w:rsidRPr="00C43798">
        <w:rPr>
          <w:rFonts w:asciiTheme="minorBidi" w:hAnsiTheme="minorBidi" w:cstheme="minorBidi"/>
          <w:color w:val="000000"/>
          <w:sz w:val="22"/>
          <w:szCs w:val="22"/>
        </w:rPr>
        <w:t>each individual’s</w:t>
      </w:r>
      <w:proofErr w:type="gramEnd"/>
      <w:r w:rsidRPr="00C43798">
        <w:rPr>
          <w:rFonts w:asciiTheme="minorBidi" w:hAnsiTheme="minorBidi" w:cstheme="minorBidi"/>
          <w:color w:val="000000"/>
          <w:sz w:val="22"/>
          <w:szCs w:val="22"/>
        </w:rPr>
        <w:t xml:space="preserve"> background, beliefs, and experiences. This approach can lead to better outcomes and reduce long-standing inequalities in the UK</w:t>
      </w:r>
      <w:r w:rsidR="00C43798" w:rsidRPr="00C43798">
        <w:rPr>
          <w:rFonts w:asciiTheme="minorBidi" w:hAnsiTheme="minorBidi" w:cstheme="minorBidi"/>
          <w:color w:val="000000"/>
          <w:sz w:val="22"/>
          <w:szCs w:val="22"/>
        </w:rPr>
        <w:t xml:space="preserve"> </w:t>
      </w:r>
      <w:r w:rsidR="00C43798" w:rsidRPr="00C43798">
        <w:rPr>
          <w:rStyle w:val="Emphasis"/>
          <w:rFonts w:asciiTheme="minorBidi" w:eastAsiaTheme="majorEastAsia" w:hAnsiTheme="minorBidi" w:cstheme="minorBidi"/>
          <w:color w:val="000000"/>
          <w:sz w:val="22"/>
          <w:szCs w:val="22"/>
        </w:rPr>
        <w:t>(Fernando, 2017)</w:t>
      </w:r>
      <w:r w:rsidRPr="00C43798">
        <w:rPr>
          <w:rFonts w:asciiTheme="minorBidi" w:hAnsiTheme="minorBidi" w:cstheme="minorBidi"/>
          <w:color w:val="000000"/>
          <w:sz w:val="22"/>
          <w:szCs w:val="22"/>
        </w:rPr>
        <w:t>.</w:t>
      </w:r>
    </w:p>
    <w:p w14:paraId="204EE57D" w14:textId="525A8192" w:rsidR="00564D3D" w:rsidRPr="00C43798" w:rsidRDefault="00564D3D" w:rsidP="00C43798">
      <w:pPr>
        <w:pStyle w:val="NormalWeb"/>
        <w:spacing w:line="360" w:lineRule="auto"/>
        <w:rPr>
          <w:rFonts w:asciiTheme="minorBidi" w:hAnsiTheme="minorBidi" w:cstheme="minorBidi"/>
          <w:b/>
          <w:bCs/>
          <w:color w:val="000000"/>
          <w:sz w:val="22"/>
          <w:szCs w:val="22"/>
        </w:rPr>
      </w:pPr>
      <w:r w:rsidRPr="00C43798">
        <w:rPr>
          <w:rFonts w:asciiTheme="minorBidi" w:hAnsiTheme="minorBidi" w:cstheme="minorBidi"/>
          <w:b/>
          <w:bCs/>
          <w:color w:val="000000"/>
          <w:sz w:val="22"/>
          <w:szCs w:val="22"/>
        </w:rPr>
        <w:t>Limitations of this research</w:t>
      </w:r>
    </w:p>
    <w:p w14:paraId="197A8579"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Although this scoping review provides useful insights, there are some limitations:</w:t>
      </w:r>
    </w:p>
    <w:p w14:paraId="0C5F2829"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 Only three studies were included, which means the review might not capture all experiences of minority groups.</w:t>
      </w:r>
      <w:r w:rsidRPr="00C43798">
        <w:rPr>
          <w:rFonts w:asciiTheme="minorBidi" w:hAnsiTheme="minorBidi" w:cstheme="minorBidi"/>
          <w:color w:val="000000"/>
          <w:sz w:val="22"/>
          <w:szCs w:val="22"/>
        </w:rPr>
        <w:br/>
        <w:t>• The selected studies focus mainly on African, Caribbean, and South Asian communities, so other groups may not be fully represented.</w:t>
      </w:r>
      <w:r w:rsidRPr="00C43798">
        <w:rPr>
          <w:rFonts w:asciiTheme="minorBidi" w:hAnsiTheme="minorBidi" w:cstheme="minorBidi"/>
          <w:color w:val="000000"/>
          <w:sz w:val="22"/>
          <w:szCs w:val="22"/>
        </w:rPr>
        <w:br/>
        <w:t>• The review only used published peer-reviewed research, so it did not include lived experiences shared in community reports or smaller local studies.</w:t>
      </w:r>
      <w:r w:rsidRPr="00C43798">
        <w:rPr>
          <w:rFonts w:asciiTheme="minorBidi" w:hAnsiTheme="minorBidi" w:cstheme="minorBidi"/>
          <w:color w:val="000000"/>
          <w:sz w:val="22"/>
          <w:szCs w:val="22"/>
        </w:rPr>
        <w:br/>
        <w:t>• The studies used different methods, which means the results cannot be directly compared.</w:t>
      </w:r>
      <w:r w:rsidRPr="00C43798">
        <w:rPr>
          <w:rFonts w:asciiTheme="minorBidi" w:hAnsiTheme="minorBidi" w:cstheme="minorBidi"/>
          <w:color w:val="000000"/>
          <w:sz w:val="22"/>
          <w:szCs w:val="22"/>
        </w:rPr>
        <w:br/>
        <w:t>• As secondary research, this review depends entirely on the quality of the original studies.</w:t>
      </w:r>
    </w:p>
    <w:p w14:paraId="228E36E5" w14:textId="5847D7EB"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Despite these limitations, the review still shows clear patterns that help explain the barriers ethnic minorities face when accessing mental health support in the UK.</w:t>
      </w:r>
    </w:p>
    <w:p w14:paraId="682D1769" w14:textId="77777777" w:rsidR="003E4ECF" w:rsidRPr="00C43798" w:rsidRDefault="003E4ECF" w:rsidP="00C43798">
      <w:pPr>
        <w:tabs>
          <w:tab w:val="left" w:pos="6540"/>
        </w:tabs>
        <w:spacing w:line="360" w:lineRule="auto"/>
        <w:rPr>
          <w:rFonts w:asciiTheme="minorBidi" w:hAnsiTheme="minorBidi"/>
          <w:sz w:val="22"/>
        </w:rPr>
      </w:pPr>
    </w:p>
    <w:p w14:paraId="16FAF0EA" w14:textId="7047902D" w:rsidR="00B87E75" w:rsidRPr="00C43798" w:rsidRDefault="004A736E" w:rsidP="00C43798">
      <w:pPr>
        <w:pStyle w:val="Heading1"/>
        <w:rPr>
          <w:rFonts w:asciiTheme="minorBidi" w:hAnsiTheme="minorBidi"/>
          <w:sz w:val="22"/>
        </w:rPr>
      </w:pPr>
      <w:r w:rsidRPr="00C43798">
        <w:rPr>
          <w:rFonts w:asciiTheme="minorBidi" w:hAnsiTheme="minorBidi"/>
          <w:sz w:val="22"/>
        </w:rPr>
        <w:t>6</w:t>
      </w:r>
      <w:r w:rsidR="00B87E75" w:rsidRPr="00C43798">
        <w:rPr>
          <w:rFonts w:asciiTheme="minorBidi" w:hAnsiTheme="minorBidi"/>
          <w:sz w:val="22"/>
        </w:rPr>
        <w:t>. Conclusion</w:t>
      </w:r>
      <w:r w:rsidR="00CD33A8" w:rsidRPr="00C43798">
        <w:rPr>
          <w:rFonts w:asciiTheme="minorBidi" w:hAnsiTheme="minorBidi"/>
          <w:sz w:val="22"/>
        </w:rPr>
        <w:t xml:space="preserve"> and Recommendations</w:t>
      </w:r>
    </w:p>
    <w:p w14:paraId="23C8F670" w14:textId="77777777" w:rsidR="00564D3D" w:rsidRPr="00C43798" w:rsidRDefault="00564D3D" w:rsidP="00C43798">
      <w:pPr>
        <w:pStyle w:val="Heading2"/>
        <w:spacing w:line="360" w:lineRule="auto"/>
        <w:rPr>
          <w:rFonts w:asciiTheme="minorBidi" w:hAnsiTheme="minorBidi" w:cstheme="minorBidi"/>
          <w:color w:val="000000"/>
          <w:sz w:val="22"/>
          <w:szCs w:val="22"/>
        </w:rPr>
      </w:pPr>
      <w:r w:rsidRPr="00C43798">
        <w:rPr>
          <w:rStyle w:val="Strong"/>
          <w:rFonts w:asciiTheme="minorBidi" w:hAnsiTheme="minorBidi" w:cstheme="minorBidi"/>
          <w:b/>
          <w:bCs w:val="0"/>
          <w:color w:val="000000"/>
          <w:sz w:val="22"/>
          <w:szCs w:val="22"/>
        </w:rPr>
        <w:t>Conclusion</w:t>
      </w:r>
    </w:p>
    <w:p w14:paraId="6FA2E806" w14:textId="77777777" w:rsidR="00564D3D" w:rsidRPr="00C43798" w:rsidRDefault="00564D3D" w:rsidP="00C43798">
      <w:pPr>
        <w:pStyle w:val="NormalWeb"/>
        <w:spacing w:line="360" w:lineRule="auto"/>
        <w:rPr>
          <w:rFonts w:asciiTheme="minorBidi" w:hAnsiTheme="minorBidi" w:cstheme="minorBidi"/>
          <w:b/>
          <w:bCs/>
          <w:color w:val="000000"/>
          <w:sz w:val="22"/>
          <w:szCs w:val="22"/>
        </w:rPr>
      </w:pPr>
      <w:r w:rsidRPr="00C43798">
        <w:rPr>
          <w:rFonts w:asciiTheme="minorBidi" w:hAnsiTheme="minorBidi" w:cstheme="minorBidi"/>
          <w:color w:val="000000"/>
          <w:sz w:val="22"/>
          <w:szCs w:val="22"/>
        </w:rPr>
        <w:t>This research explored the main barriers that prevent ethnic minority communities in the United Kingdom from accessing mental health services. The scoping review identified two key themes:</w:t>
      </w:r>
      <w:r w:rsidRPr="00C43798">
        <w:rPr>
          <w:rStyle w:val="apple-converted-space"/>
          <w:rFonts w:asciiTheme="minorBidi" w:hAnsiTheme="minorBidi" w:cstheme="minorBidi"/>
          <w:color w:val="000000"/>
          <w:sz w:val="22"/>
          <w:szCs w:val="22"/>
        </w:rPr>
        <w:t> </w:t>
      </w:r>
      <w:r w:rsidRPr="00C43798">
        <w:rPr>
          <w:rStyle w:val="Strong"/>
          <w:rFonts w:asciiTheme="minorBidi" w:hAnsiTheme="minorBidi" w:cstheme="minorBidi"/>
          <w:b w:val="0"/>
          <w:bCs w:val="0"/>
          <w:color w:val="000000"/>
          <w:sz w:val="22"/>
          <w:szCs w:val="22"/>
        </w:rPr>
        <w:t>cultural stigma and mistrust</w:t>
      </w:r>
      <w:r w:rsidRPr="00C43798">
        <w:rPr>
          <w:rFonts w:asciiTheme="minorBidi" w:hAnsiTheme="minorBidi" w:cstheme="minorBidi"/>
          <w:b/>
          <w:bCs/>
          <w:color w:val="000000"/>
          <w:sz w:val="22"/>
          <w:szCs w:val="22"/>
        </w:rPr>
        <w:t xml:space="preserve">, </w:t>
      </w:r>
      <w:r w:rsidRPr="00C43798">
        <w:rPr>
          <w:rFonts w:asciiTheme="minorBidi" w:hAnsiTheme="minorBidi" w:cstheme="minorBidi"/>
          <w:color w:val="000000"/>
          <w:sz w:val="22"/>
          <w:szCs w:val="22"/>
        </w:rPr>
        <w:t>and</w:t>
      </w:r>
      <w:r w:rsidRPr="00C43798">
        <w:rPr>
          <w:rStyle w:val="apple-converted-space"/>
          <w:rFonts w:asciiTheme="minorBidi" w:hAnsiTheme="minorBidi" w:cstheme="minorBidi"/>
          <w:b/>
          <w:bCs/>
          <w:color w:val="000000"/>
          <w:sz w:val="22"/>
          <w:szCs w:val="22"/>
        </w:rPr>
        <w:t> </w:t>
      </w:r>
      <w:r w:rsidRPr="00C43798">
        <w:rPr>
          <w:rStyle w:val="Strong"/>
          <w:rFonts w:asciiTheme="minorBidi" w:hAnsiTheme="minorBidi" w:cstheme="minorBidi"/>
          <w:b w:val="0"/>
          <w:bCs w:val="0"/>
          <w:color w:val="000000"/>
          <w:sz w:val="22"/>
          <w:szCs w:val="22"/>
        </w:rPr>
        <w:t>lack of culturally appropriate and accessible services</w:t>
      </w:r>
      <w:r w:rsidRPr="00C43798">
        <w:rPr>
          <w:rFonts w:asciiTheme="minorBidi" w:hAnsiTheme="minorBidi" w:cstheme="minorBidi"/>
          <w:b/>
          <w:bCs/>
          <w:color w:val="000000"/>
          <w:sz w:val="22"/>
          <w:szCs w:val="22"/>
        </w:rPr>
        <w:t>.</w:t>
      </w:r>
    </w:p>
    <w:p w14:paraId="57AC1701"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 xml:space="preserve">The findings showed that cultural beliefs and stigma strongly influence how individuals understand and respond to mental health problems. Many people from ethnic minority backgrounds may feel ashamed or afraid to talk about their mental health struggles, which stops them from seeking help early. Mistrust of mental health services, often based on </w:t>
      </w:r>
      <w:r w:rsidRPr="00C43798">
        <w:rPr>
          <w:rFonts w:asciiTheme="minorBidi" w:hAnsiTheme="minorBidi" w:cstheme="minorBidi"/>
          <w:color w:val="000000"/>
          <w:sz w:val="22"/>
          <w:szCs w:val="22"/>
        </w:rPr>
        <w:lastRenderedPageBreak/>
        <w:t>previous negative experiences or fear of being misunderstood, also discourages people from reaching out for support.</w:t>
      </w:r>
    </w:p>
    <w:p w14:paraId="7FFB5FB2"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The second major barrier is related to the way services are provided. Many mental health services do not fully consider cultural differences, language needs, or the specific challenges minority communities face. This creates gaps in communication, understanding, and trust. Structural issues such as long waiting times, limited access to talking therapies, and lack of diversity in the mental health workforce also make it harder for minority groups to receive effective care.</w:t>
      </w:r>
    </w:p>
    <w:p w14:paraId="699323CD"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Overall, the review shows that these barriers are not just personal but also connected to wider cultural and systemic issues. Improving access to mental health services for ethnic minority communities will require changes at both individual and institutional levels.</w:t>
      </w:r>
    </w:p>
    <w:p w14:paraId="52745EC4" w14:textId="77777777" w:rsidR="00564D3D" w:rsidRPr="00C43798" w:rsidRDefault="00564D3D" w:rsidP="00C43798">
      <w:pPr>
        <w:pStyle w:val="Heading2"/>
        <w:spacing w:line="360" w:lineRule="auto"/>
        <w:rPr>
          <w:rFonts w:asciiTheme="minorBidi" w:hAnsiTheme="minorBidi" w:cstheme="minorBidi"/>
          <w:color w:val="000000"/>
          <w:sz w:val="22"/>
          <w:szCs w:val="22"/>
        </w:rPr>
      </w:pPr>
      <w:r w:rsidRPr="00C43798">
        <w:rPr>
          <w:rStyle w:val="Strong"/>
          <w:rFonts w:asciiTheme="minorBidi" w:hAnsiTheme="minorBidi" w:cstheme="minorBidi"/>
          <w:b/>
          <w:bCs w:val="0"/>
          <w:color w:val="000000"/>
          <w:sz w:val="22"/>
          <w:szCs w:val="22"/>
        </w:rPr>
        <w:t>Recommendations for future policy and health and social care practice</w:t>
      </w:r>
    </w:p>
    <w:p w14:paraId="55646E1A"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Based on the findings, the following recommendations are provided:</w:t>
      </w:r>
    </w:p>
    <w:p w14:paraId="08E0C0AD" w14:textId="77777777" w:rsidR="00564D3D" w:rsidRPr="00C43798" w:rsidRDefault="00564D3D" w:rsidP="00C43798">
      <w:pPr>
        <w:pStyle w:val="Heading3"/>
        <w:spacing w:line="360" w:lineRule="auto"/>
        <w:rPr>
          <w:rFonts w:asciiTheme="minorBidi" w:hAnsiTheme="minorBidi" w:cstheme="minorBidi"/>
          <w:color w:val="000000"/>
          <w:sz w:val="22"/>
          <w:szCs w:val="22"/>
        </w:rPr>
      </w:pPr>
      <w:r w:rsidRPr="00C43798">
        <w:rPr>
          <w:rStyle w:val="Strong"/>
          <w:rFonts w:asciiTheme="minorBidi" w:hAnsiTheme="minorBidi" w:cstheme="minorBidi"/>
          <w:b/>
          <w:bCs/>
          <w:color w:val="000000"/>
          <w:sz w:val="22"/>
          <w:szCs w:val="22"/>
        </w:rPr>
        <w:t>1. Increase cultural competence training</w:t>
      </w:r>
    </w:p>
    <w:p w14:paraId="314C6F89"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Mental health professionals should receive regular training on cultural awareness, anti-racism, unconscious bias, and how different communities understand mental health. This can help improve communication and reduce misunderstandings.</w:t>
      </w:r>
    </w:p>
    <w:p w14:paraId="5C5FA792" w14:textId="77777777" w:rsidR="00564D3D" w:rsidRPr="00C43798" w:rsidRDefault="00564D3D" w:rsidP="00C43798">
      <w:pPr>
        <w:pStyle w:val="Heading3"/>
        <w:spacing w:line="360" w:lineRule="auto"/>
        <w:rPr>
          <w:rFonts w:asciiTheme="minorBidi" w:hAnsiTheme="minorBidi" w:cstheme="minorBidi"/>
          <w:color w:val="000000"/>
          <w:sz w:val="22"/>
          <w:szCs w:val="22"/>
        </w:rPr>
      </w:pPr>
      <w:r w:rsidRPr="00C43798">
        <w:rPr>
          <w:rStyle w:val="Strong"/>
          <w:rFonts w:asciiTheme="minorBidi" w:hAnsiTheme="minorBidi" w:cstheme="minorBidi"/>
          <w:b/>
          <w:bCs/>
          <w:color w:val="000000"/>
          <w:sz w:val="22"/>
          <w:szCs w:val="22"/>
        </w:rPr>
        <w:t>2. Improve representation in the mental health workforce</w:t>
      </w:r>
    </w:p>
    <w:p w14:paraId="5CAC6CD8"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Hiring more staff from diverse ethnic backgrounds can help build trust with minority communities and make services feel more inclusive and welcoming.</w:t>
      </w:r>
    </w:p>
    <w:p w14:paraId="5DD88E62" w14:textId="77777777" w:rsidR="00564D3D" w:rsidRPr="00C43798" w:rsidRDefault="00564D3D" w:rsidP="00C43798">
      <w:pPr>
        <w:pStyle w:val="Heading3"/>
        <w:spacing w:line="360" w:lineRule="auto"/>
        <w:rPr>
          <w:rFonts w:asciiTheme="minorBidi" w:hAnsiTheme="minorBidi" w:cstheme="minorBidi"/>
          <w:color w:val="000000"/>
          <w:sz w:val="22"/>
          <w:szCs w:val="22"/>
        </w:rPr>
      </w:pPr>
      <w:r w:rsidRPr="00C43798">
        <w:rPr>
          <w:rStyle w:val="Strong"/>
          <w:rFonts w:asciiTheme="minorBidi" w:hAnsiTheme="minorBidi" w:cstheme="minorBidi"/>
          <w:b/>
          <w:bCs/>
          <w:color w:val="000000"/>
          <w:sz w:val="22"/>
          <w:szCs w:val="22"/>
        </w:rPr>
        <w:t>3. Provide better access to interpreters and translation services</w:t>
      </w:r>
    </w:p>
    <w:p w14:paraId="57DB1F5D"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Language support should be available in all mental health services to help individuals express their needs clearly and understand their treatment options.</w:t>
      </w:r>
    </w:p>
    <w:p w14:paraId="0C4F23DB" w14:textId="77777777" w:rsidR="00564D3D" w:rsidRPr="00C43798" w:rsidRDefault="00564D3D" w:rsidP="00C43798">
      <w:pPr>
        <w:pStyle w:val="Heading3"/>
        <w:spacing w:line="360" w:lineRule="auto"/>
        <w:rPr>
          <w:rFonts w:asciiTheme="minorBidi" w:hAnsiTheme="minorBidi" w:cstheme="minorBidi"/>
          <w:color w:val="000000"/>
          <w:sz w:val="22"/>
          <w:szCs w:val="22"/>
        </w:rPr>
      </w:pPr>
      <w:r w:rsidRPr="00C43798">
        <w:rPr>
          <w:rStyle w:val="Strong"/>
          <w:rFonts w:asciiTheme="minorBidi" w:hAnsiTheme="minorBidi" w:cstheme="minorBidi"/>
          <w:b/>
          <w:bCs/>
          <w:color w:val="000000"/>
          <w:sz w:val="22"/>
          <w:szCs w:val="22"/>
        </w:rPr>
        <w:t>4. Strengthen community outreach</w:t>
      </w:r>
    </w:p>
    <w:p w14:paraId="531F3FB4" w14:textId="7BB4670D"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Services should work closely with local community groups, faith organisations, and cultural leaders to raise awareness and reduce stigma around mental health</w:t>
      </w:r>
      <w:r w:rsidR="00C43798" w:rsidRPr="00C43798">
        <w:rPr>
          <w:rFonts w:asciiTheme="minorBidi" w:hAnsiTheme="minorBidi" w:cstheme="minorBidi"/>
          <w:color w:val="000000"/>
          <w:sz w:val="22"/>
          <w:szCs w:val="22"/>
        </w:rPr>
        <w:t xml:space="preserve"> </w:t>
      </w:r>
      <w:r w:rsidR="00C43798" w:rsidRPr="00C43798">
        <w:rPr>
          <w:rStyle w:val="Emphasis"/>
          <w:rFonts w:asciiTheme="minorBidi" w:eastAsiaTheme="majorEastAsia" w:hAnsiTheme="minorBidi" w:cstheme="minorBidi"/>
          <w:color w:val="000000"/>
          <w:sz w:val="22"/>
          <w:szCs w:val="22"/>
        </w:rPr>
        <w:t>(Mental Health Foundation, 2022)</w:t>
      </w:r>
      <w:r w:rsidR="00C43798" w:rsidRPr="00C43798">
        <w:rPr>
          <w:rStyle w:val="Emphasis"/>
          <w:rFonts w:asciiTheme="minorBidi" w:eastAsiaTheme="majorEastAsia" w:hAnsiTheme="minorBidi" w:cstheme="minorBidi"/>
          <w:color w:val="000000"/>
          <w:sz w:val="22"/>
          <w:szCs w:val="22"/>
        </w:rPr>
        <w:t>.</w:t>
      </w:r>
    </w:p>
    <w:p w14:paraId="70DBD09A" w14:textId="77777777" w:rsidR="00564D3D" w:rsidRPr="00C43798" w:rsidRDefault="00564D3D" w:rsidP="00C43798">
      <w:pPr>
        <w:pStyle w:val="Heading3"/>
        <w:spacing w:line="360" w:lineRule="auto"/>
        <w:rPr>
          <w:rFonts w:asciiTheme="minorBidi" w:hAnsiTheme="minorBidi" w:cstheme="minorBidi"/>
          <w:color w:val="000000"/>
          <w:sz w:val="22"/>
          <w:szCs w:val="22"/>
        </w:rPr>
      </w:pPr>
      <w:r w:rsidRPr="00C43798">
        <w:rPr>
          <w:rStyle w:val="Strong"/>
          <w:rFonts w:asciiTheme="minorBidi" w:hAnsiTheme="minorBidi" w:cstheme="minorBidi"/>
          <w:b/>
          <w:bCs/>
          <w:color w:val="000000"/>
          <w:sz w:val="22"/>
          <w:szCs w:val="22"/>
        </w:rPr>
        <w:lastRenderedPageBreak/>
        <w:t>5. Create culturally adapted therapies</w:t>
      </w:r>
    </w:p>
    <w:p w14:paraId="3BDE9995"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Therapeutic approaches should be adapted to reflect cultural beliefs, values, and communication styles. This can help make therapy more relevant and effective.</w:t>
      </w:r>
    </w:p>
    <w:p w14:paraId="65B6C9B6" w14:textId="77777777" w:rsidR="00564D3D" w:rsidRPr="00C43798" w:rsidRDefault="00564D3D" w:rsidP="00C43798">
      <w:pPr>
        <w:pStyle w:val="Heading3"/>
        <w:spacing w:line="360" w:lineRule="auto"/>
        <w:rPr>
          <w:rFonts w:asciiTheme="minorBidi" w:hAnsiTheme="minorBidi" w:cstheme="minorBidi"/>
          <w:color w:val="000000"/>
          <w:sz w:val="22"/>
          <w:szCs w:val="22"/>
        </w:rPr>
      </w:pPr>
      <w:r w:rsidRPr="00C43798">
        <w:rPr>
          <w:rStyle w:val="Strong"/>
          <w:rFonts w:asciiTheme="minorBidi" w:hAnsiTheme="minorBidi" w:cstheme="minorBidi"/>
          <w:b/>
          <w:bCs/>
          <w:color w:val="000000"/>
          <w:sz w:val="22"/>
          <w:szCs w:val="22"/>
        </w:rPr>
        <w:t>6. Improve trust between communities and services</w:t>
      </w:r>
    </w:p>
    <w:p w14:paraId="30652A21"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Mental health services should actively address concerns about discrimination, misdiagnosis, and compulsory detention. Transparent communication and fair treatment can help rebuild trust.</w:t>
      </w:r>
    </w:p>
    <w:p w14:paraId="340DF3C1" w14:textId="77777777" w:rsidR="00564D3D" w:rsidRPr="00C43798" w:rsidRDefault="00564D3D" w:rsidP="00C43798">
      <w:pPr>
        <w:pStyle w:val="Heading3"/>
        <w:spacing w:line="360" w:lineRule="auto"/>
        <w:rPr>
          <w:rFonts w:asciiTheme="minorBidi" w:hAnsiTheme="minorBidi" w:cstheme="minorBidi"/>
          <w:color w:val="000000"/>
          <w:sz w:val="22"/>
          <w:szCs w:val="22"/>
        </w:rPr>
      </w:pPr>
      <w:r w:rsidRPr="00C43798">
        <w:rPr>
          <w:rStyle w:val="Strong"/>
          <w:rFonts w:asciiTheme="minorBidi" w:hAnsiTheme="minorBidi" w:cstheme="minorBidi"/>
          <w:b/>
          <w:bCs/>
          <w:color w:val="000000"/>
          <w:sz w:val="22"/>
          <w:szCs w:val="22"/>
        </w:rPr>
        <w:t>7. Reduce long waiting times and improve accessibility</w:t>
      </w:r>
    </w:p>
    <w:p w14:paraId="164CFCB2"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Faster access to talking therapies and support services can prevent individuals from reaching crisis point before receiving help.</w:t>
      </w:r>
    </w:p>
    <w:p w14:paraId="2286FA61" w14:textId="77777777" w:rsidR="00564D3D" w:rsidRPr="00C43798" w:rsidRDefault="00564D3D" w:rsidP="00C43798">
      <w:pPr>
        <w:pStyle w:val="NormalWeb"/>
        <w:spacing w:line="360" w:lineRule="auto"/>
        <w:rPr>
          <w:rFonts w:asciiTheme="minorBidi" w:hAnsiTheme="minorBidi" w:cstheme="minorBidi"/>
          <w:color w:val="000000"/>
          <w:sz w:val="22"/>
          <w:szCs w:val="22"/>
        </w:rPr>
      </w:pPr>
      <w:r w:rsidRPr="00C43798">
        <w:rPr>
          <w:rFonts w:asciiTheme="minorBidi" w:hAnsiTheme="minorBidi" w:cstheme="minorBidi"/>
          <w:color w:val="000000"/>
          <w:sz w:val="22"/>
          <w:szCs w:val="22"/>
        </w:rPr>
        <w:t>These recommendations can help reduce inequalities and support more positive mental health outcomes for ethnic minority communities across the UK.</w:t>
      </w:r>
    </w:p>
    <w:p w14:paraId="6870CEAE" w14:textId="77777777" w:rsidR="00564D3D" w:rsidRPr="00564D3D" w:rsidRDefault="00564D3D" w:rsidP="00491BDA">
      <w:pPr>
        <w:pStyle w:val="NormalWeb"/>
        <w:spacing w:line="360" w:lineRule="auto"/>
        <w:rPr>
          <w:rFonts w:asciiTheme="minorBidi" w:hAnsiTheme="minorBidi" w:cstheme="minorBidi"/>
          <w:color w:val="000000"/>
          <w:sz w:val="22"/>
          <w:szCs w:val="22"/>
        </w:rPr>
      </w:pPr>
    </w:p>
    <w:p w14:paraId="6812580D" w14:textId="47452A39" w:rsidR="0090040D" w:rsidRPr="00CD33A8" w:rsidRDefault="0090040D" w:rsidP="00491BDA">
      <w:pPr>
        <w:tabs>
          <w:tab w:val="left" w:pos="6540"/>
        </w:tabs>
        <w:spacing w:line="360" w:lineRule="auto"/>
        <w:rPr>
          <w:rFonts w:asciiTheme="minorBidi" w:hAnsiTheme="minorBidi"/>
          <w:sz w:val="22"/>
        </w:rPr>
      </w:pPr>
    </w:p>
    <w:p w14:paraId="4371A9C5" w14:textId="7A8AB4F8" w:rsidR="00F66E1B" w:rsidRPr="00CD33A8" w:rsidRDefault="00F66E1B" w:rsidP="00491BDA">
      <w:pPr>
        <w:tabs>
          <w:tab w:val="left" w:pos="6540"/>
        </w:tabs>
        <w:spacing w:line="360" w:lineRule="auto"/>
        <w:rPr>
          <w:rFonts w:asciiTheme="minorBidi" w:hAnsiTheme="minorBidi"/>
          <w:sz w:val="22"/>
        </w:rPr>
      </w:pPr>
    </w:p>
    <w:p w14:paraId="364D7618" w14:textId="54B8550D" w:rsidR="00F66E1B" w:rsidRPr="00CD33A8" w:rsidRDefault="00F66E1B" w:rsidP="00491BDA">
      <w:pPr>
        <w:tabs>
          <w:tab w:val="left" w:pos="6540"/>
        </w:tabs>
        <w:spacing w:line="360" w:lineRule="auto"/>
        <w:rPr>
          <w:rFonts w:asciiTheme="minorBidi" w:hAnsiTheme="minorBidi"/>
          <w:sz w:val="22"/>
        </w:rPr>
      </w:pPr>
    </w:p>
    <w:p w14:paraId="2E01B28F" w14:textId="77777777" w:rsidR="00814A9E" w:rsidRPr="00CD33A8" w:rsidRDefault="00814A9E" w:rsidP="00491BDA">
      <w:pPr>
        <w:tabs>
          <w:tab w:val="left" w:pos="6540"/>
        </w:tabs>
        <w:spacing w:line="360" w:lineRule="auto"/>
        <w:rPr>
          <w:rFonts w:asciiTheme="minorBidi" w:hAnsiTheme="minorBidi"/>
          <w:sz w:val="22"/>
        </w:rPr>
      </w:pPr>
    </w:p>
    <w:p w14:paraId="38B71D46" w14:textId="77777777" w:rsidR="00814A9E" w:rsidRPr="00CD33A8" w:rsidRDefault="00814A9E" w:rsidP="00491BDA">
      <w:pPr>
        <w:tabs>
          <w:tab w:val="left" w:pos="6540"/>
        </w:tabs>
        <w:spacing w:line="360" w:lineRule="auto"/>
        <w:rPr>
          <w:rFonts w:asciiTheme="minorBidi" w:hAnsiTheme="minorBidi"/>
          <w:sz w:val="22"/>
        </w:rPr>
      </w:pPr>
    </w:p>
    <w:p w14:paraId="444BAD02" w14:textId="77777777" w:rsidR="00814A9E" w:rsidRPr="00CD33A8" w:rsidRDefault="00814A9E" w:rsidP="00491BDA">
      <w:pPr>
        <w:tabs>
          <w:tab w:val="left" w:pos="6540"/>
        </w:tabs>
        <w:spacing w:line="360" w:lineRule="auto"/>
        <w:rPr>
          <w:rFonts w:asciiTheme="minorBidi" w:hAnsiTheme="minorBidi"/>
          <w:sz w:val="22"/>
        </w:rPr>
      </w:pPr>
    </w:p>
    <w:p w14:paraId="71022E41" w14:textId="77777777" w:rsidR="00814A9E" w:rsidRPr="00CD33A8" w:rsidRDefault="00814A9E" w:rsidP="00491BDA">
      <w:pPr>
        <w:tabs>
          <w:tab w:val="left" w:pos="6540"/>
        </w:tabs>
        <w:spacing w:line="360" w:lineRule="auto"/>
        <w:rPr>
          <w:rFonts w:asciiTheme="minorBidi" w:hAnsiTheme="minorBidi"/>
          <w:sz w:val="22"/>
        </w:rPr>
      </w:pPr>
    </w:p>
    <w:p w14:paraId="3EA3C7DD" w14:textId="2C373198" w:rsidR="00F66E1B" w:rsidRPr="00CD33A8" w:rsidRDefault="00F66E1B" w:rsidP="00491BDA">
      <w:pPr>
        <w:tabs>
          <w:tab w:val="left" w:pos="6540"/>
        </w:tabs>
        <w:spacing w:line="360" w:lineRule="auto"/>
        <w:rPr>
          <w:rFonts w:asciiTheme="minorBidi" w:hAnsiTheme="minorBidi"/>
          <w:sz w:val="22"/>
        </w:rPr>
      </w:pPr>
    </w:p>
    <w:p w14:paraId="5C76528F" w14:textId="77777777" w:rsidR="00F66E1B" w:rsidRPr="00CD33A8" w:rsidRDefault="00F66E1B" w:rsidP="00491BDA">
      <w:pPr>
        <w:tabs>
          <w:tab w:val="left" w:pos="6540"/>
        </w:tabs>
        <w:spacing w:line="360" w:lineRule="auto"/>
        <w:rPr>
          <w:rFonts w:asciiTheme="minorBidi" w:hAnsiTheme="minorBidi"/>
          <w:sz w:val="22"/>
        </w:rPr>
      </w:pPr>
    </w:p>
    <w:p w14:paraId="18999130" w14:textId="77777777" w:rsidR="00CD33A8" w:rsidRDefault="00CD33A8" w:rsidP="00491BDA">
      <w:pPr>
        <w:spacing w:line="360" w:lineRule="auto"/>
        <w:rPr>
          <w:rFonts w:asciiTheme="minorBidi" w:eastAsiaTheme="majorEastAsia" w:hAnsiTheme="minorBidi"/>
          <w:b/>
          <w:sz w:val="28"/>
        </w:rPr>
      </w:pPr>
      <w:r>
        <w:br w:type="page"/>
      </w:r>
    </w:p>
    <w:p w14:paraId="33F8F0BD" w14:textId="597FD84B" w:rsidR="00B87E75" w:rsidRDefault="00B87E75" w:rsidP="00491BDA">
      <w:pPr>
        <w:pStyle w:val="Heading1"/>
      </w:pPr>
      <w:r w:rsidRPr="00CD33A8">
        <w:lastRenderedPageBreak/>
        <w:t>References</w:t>
      </w:r>
    </w:p>
    <w:p w14:paraId="44DA3C90" w14:textId="77777777" w:rsidR="00491BDA" w:rsidRPr="00491BDA" w:rsidRDefault="00491BDA" w:rsidP="00491BDA">
      <w:pPr>
        <w:tabs>
          <w:tab w:val="left" w:pos="6540"/>
        </w:tabs>
        <w:spacing w:line="360" w:lineRule="auto"/>
        <w:rPr>
          <w:rFonts w:asciiTheme="minorBidi" w:hAnsiTheme="minorBidi"/>
          <w:sz w:val="22"/>
        </w:rPr>
      </w:pPr>
    </w:p>
    <w:p w14:paraId="0A479FB4" w14:textId="77777777" w:rsidR="00C43798" w:rsidRPr="00C43798" w:rsidRDefault="00C43798" w:rsidP="00491BDA">
      <w:pPr>
        <w:tabs>
          <w:tab w:val="left" w:pos="6540"/>
        </w:tabs>
        <w:spacing w:line="360" w:lineRule="auto"/>
        <w:rPr>
          <w:rFonts w:asciiTheme="minorBidi" w:hAnsiTheme="minorBidi"/>
          <w:b/>
          <w:bCs/>
          <w:sz w:val="22"/>
        </w:rPr>
      </w:pPr>
    </w:p>
    <w:p w14:paraId="6A6C7541" w14:textId="77777777" w:rsidR="00C43798" w:rsidRPr="00C43798" w:rsidRDefault="00C43798" w:rsidP="00C43798">
      <w:pPr>
        <w:pStyle w:val="NormalWeb"/>
        <w:rPr>
          <w:rFonts w:asciiTheme="minorBidi" w:hAnsiTheme="minorBidi" w:cstheme="minorBidi"/>
          <w:color w:val="000000"/>
          <w:sz w:val="22"/>
          <w:szCs w:val="22"/>
        </w:rPr>
      </w:pPr>
      <w:r w:rsidRPr="00C43798">
        <w:rPr>
          <w:rFonts w:asciiTheme="minorBidi" w:hAnsiTheme="minorBidi" w:cstheme="minorBidi"/>
          <w:color w:val="000000"/>
          <w:sz w:val="22"/>
          <w:szCs w:val="22"/>
        </w:rPr>
        <w:t>Arksey, H. and O’Malley, L. (2005) ‘Scoping studies: towards a methodological framework’,</w:t>
      </w:r>
      <w:r w:rsidRPr="00C43798">
        <w:rPr>
          <w:rStyle w:val="apple-converted-space"/>
          <w:rFonts w:asciiTheme="minorBidi" w:hAnsiTheme="minorBidi" w:cstheme="minorBidi"/>
          <w:color w:val="000000"/>
          <w:sz w:val="22"/>
          <w:szCs w:val="22"/>
        </w:rPr>
        <w:t> </w:t>
      </w:r>
      <w:r w:rsidRPr="00C43798">
        <w:rPr>
          <w:rStyle w:val="Emphasis"/>
          <w:rFonts w:asciiTheme="minorBidi" w:hAnsiTheme="minorBidi" w:cstheme="minorBidi"/>
          <w:color w:val="000000"/>
          <w:sz w:val="22"/>
          <w:szCs w:val="22"/>
        </w:rPr>
        <w:t>International Journal of Social Research Methodology</w:t>
      </w:r>
      <w:r w:rsidRPr="00C43798">
        <w:rPr>
          <w:rFonts w:asciiTheme="minorBidi" w:hAnsiTheme="minorBidi" w:cstheme="minorBidi"/>
          <w:color w:val="000000"/>
          <w:sz w:val="22"/>
          <w:szCs w:val="22"/>
        </w:rPr>
        <w:t>, 8(1), pp. 19–32.</w:t>
      </w:r>
    </w:p>
    <w:p w14:paraId="5DDB3479" w14:textId="77777777" w:rsidR="00C43798" w:rsidRPr="00C43798" w:rsidRDefault="00C43798" w:rsidP="00C43798">
      <w:pPr>
        <w:pStyle w:val="NormalWeb"/>
        <w:rPr>
          <w:rFonts w:asciiTheme="minorBidi" w:hAnsiTheme="minorBidi" w:cstheme="minorBidi"/>
          <w:color w:val="000000"/>
          <w:sz w:val="22"/>
          <w:szCs w:val="22"/>
        </w:rPr>
      </w:pPr>
      <w:r w:rsidRPr="00C43798">
        <w:rPr>
          <w:rFonts w:asciiTheme="minorBidi" w:hAnsiTheme="minorBidi" w:cstheme="minorBidi"/>
          <w:color w:val="000000"/>
          <w:sz w:val="22"/>
          <w:szCs w:val="22"/>
        </w:rPr>
        <w:t>BHBIA (2020)</w:t>
      </w:r>
      <w:r w:rsidRPr="00C43798">
        <w:rPr>
          <w:rStyle w:val="apple-converted-space"/>
          <w:rFonts w:asciiTheme="minorBidi" w:hAnsiTheme="minorBidi" w:cstheme="minorBidi"/>
          <w:color w:val="000000"/>
          <w:sz w:val="22"/>
          <w:szCs w:val="22"/>
        </w:rPr>
        <w:t> </w:t>
      </w:r>
      <w:r w:rsidRPr="00C43798">
        <w:rPr>
          <w:rStyle w:val="Emphasis"/>
          <w:rFonts w:asciiTheme="minorBidi" w:hAnsiTheme="minorBidi" w:cstheme="minorBidi"/>
          <w:color w:val="000000"/>
          <w:sz w:val="22"/>
          <w:szCs w:val="22"/>
        </w:rPr>
        <w:t>Data Analytics Guidelines Secondary Data – Ethical Principles</w:t>
      </w:r>
      <w:r w:rsidRPr="00C43798">
        <w:rPr>
          <w:rFonts w:asciiTheme="minorBidi" w:hAnsiTheme="minorBidi" w:cstheme="minorBidi"/>
          <w:color w:val="000000"/>
          <w:sz w:val="22"/>
          <w:szCs w:val="22"/>
        </w:rPr>
        <w:t>. Available at:</w:t>
      </w:r>
      <w:r w:rsidRPr="00C43798">
        <w:rPr>
          <w:rStyle w:val="apple-converted-space"/>
          <w:rFonts w:asciiTheme="minorBidi" w:hAnsiTheme="minorBidi" w:cstheme="minorBidi"/>
          <w:color w:val="000000"/>
          <w:sz w:val="22"/>
          <w:szCs w:val="22"/>
        </w:rPr>
        <w:t> </w:t>
      </w:r>
      <w:hyperlink r:id="rId10" w:tgtFrame="_new" w:history="1">
        <w:r w:rsidRPr="00C43798">
          <w:rPr>
            <w:rStyle w:val="Hyperlink"/>
            <w:rFonts w:asciiTheme="minorBidi" w:hAnsiTheme="minorBidi" w:cstheme="minorBidi"/>
            <w:sz w:val="22"/>
            <w:szCs w:val="22"/>
          </w:rPr>
          <w:t>https://www.bhbia.org.uk/assets/Downloads/Guidelines/4_secondary_data_ethical_principles_aug2020_fv.PDF</w:t>
        </w:r>
      </w:hyperlink>
      <w:r w:rsidRPr="00C43798">
        <w:rPr>
          <w:rFonts w:asciiTheme="minorBidi" w:hAnsiTheme="minorBidi" w:cstheme="minorBidi"/>
          <w:color w:val="000000"/>
          <w:sz w:val="22"/>
          <w:szCs w:val="22"/>
        </w:rPr>
        <w:t>(Accessed: 23 November 2025).</w:t>
      </w:r>
    </w:p>
    <w:p w14:paraId="3D78FB72" w14:textId="77777777" w:rsidR="00C43798" w:rsidRPr="00C43798" w:rsidRDefault="00C43798" w:rsidP="00C43798">
      <w:pPr>
        <w:pStyle w:val="NormalWeb"/>
        <w:rPr>
          <w:rFonts w:asciiTheme="minorBidi" w:hAnsiTheme="minorBidi" w:cstheme="minorBidi"/>
          <w:color w:val="000000"/>
          <w:sz w:val="22"/>
          <w:szCs w:val="22"/>
        </w:rPr>
      </w:pPr>
      <w:r w:rsidRPr="00C43798">
        <w:rPr>
          <w:rFonts w:asciiTheme="minorBidi" w:hAnsiTheme="minorBidi" w:cstheme="minorBidi"/>
          <w:color w:val="000000"/>
          <w:sz w:val="22"/>
          <w:szCs w:val="22"/>
        </w:rPr>
        <w:t>Bhui, K., Ascoli, M. and Nuamh, O. (2012) ‘The place of race and racism in cultural competence’,</w:t>
      </w:r>
      <w:r w:rsidRPr="00C43798">
        <w:rPr>
          <w:rStyle w:val="apple-converted-space"/>
          <w:rFonts w:asciiTheme="minorBidi" w:eastAsiaTheme="majorEastAsia" w:hAnsiTheme="minorBidi" w:cstheme="minorBidi"/>
          <w:color w:val="000000"/>
          <w:sz w:val="22"/>
          <w:szCs w:val="22"/>
        </w:rPr>
        <w:t> </w:t>
      </w:r>
      <w:r w:rsidRPr="00C43798">
        <w:rPr>
          <w:rStyle w:val="Emphasis"/>
          <w:rFonts w:asciiTheme="minorBidi" w:hAnsiTheme="minorBidi" w:cstheme="minorBidi"/>
          <w:color w:val="000000"/>
          <w:sz w:val="22"/>
          <w:szCs w:val="22"/>
        </w:rPr>
        <w:t>Transcultural Psychiatry</w:t>
      </w:r>
      <w:r w:rsidRPr="00C43798">
        <w:rPr>
          <w:rFonts w:asciiTheme="minorBidi" w:hAnsiTheme="minorBidi" w:cstheme="minorBidi"/>
          <w:color w:val="000000"/>
          <w:sz w:val="22"/>
          <w:szCs w:val="22"/>
        </w:rPr>
        <w:t>, 49(3–4), pp. 351–369.</w:t>
      </w:r>
    </w:p>
    <w:p w14:paraId="6553170F" w14:textId="77777777" w:rsidR="00C43798" w:rsidRPr="00C43798" w:rsidRDefault="00C43798" w:rsidP="00C43798">
      <w:pPr>
        <w:pStyle w:val="NormalWeb"/>
        <w:rPr>
          <w:rFonts w:asciiTheme="minorBidi" w:hAnsiTheme="minorBidi" w:cstheme="minorBidi"/>
          <w:color w:val="000000"/>
          <w:sz w:val="22"/>
          <w:szCs w:val="22"/>
        </w:rPr>
      </w:pPr>
      <w:r w:rsidRPr="00C43798">
        <w:rPr>
          <w:rFonts w:asciiTheme="minorBidi" w:hAnsiTheme="minorBidi" w:cstheme="minorBidi"/>
          <w:color w:val="000000"/>
          <w:sz w:val="22"/>
          <w:szCs w:val="22"/>
        </w:rPr>
        <w:t>Braun, V. and Clarke, V. (2021)</w:t>
      </w:r>
      <w:r w:rsidRPr="00C43798">
        <w:rPr>
          <w:rStyle w:val="apple-converted-space"/>
          <w:rFonts w:asciiTheme="minorBidi" w:hAnsiTheme="minorBidi" w:cstheme="minorBidi"/>
          <w:color w:val="000000"/>
          <w:sz w:val="22"/>
          <w:szCs w:val="22"/>
        </w:rPr>
        <w:t> </w:t>
      </w:r>
      <w:r w:rsidRPr="00C43798">
        <w:rPr>
          <w:rStyle w:val="Emphasis"/>
          <w:rFonts w:asciiTheme="minorBidi" w:hAnsiTheme="minorBidi" w:cstheme="minorBidi"/>
          <w:color w:val="000000"/>
          <w:sz w:val="22"/>
          <w:szCs w:val="22"/>
        </w:rPr>
        <w:t>Thematic Analysis: A Practical Guide</w:t>
      </w:r>
      <w:r w:rsidRPr="00C43798">
        <w:rPr>
          <w:rFonts w:asciiTheme="minorBidi" w:hAnsiTheme="minorBidi" w:cstheme="minorBidi"/>
          <w:color w:val="000000"/>
          <w:sz w:val="22"/>
          <w:szCs w:val="22"/>
        </w:rPr>
        <w:t>. London: SAGE.</w:t>
      </w:r>
    </w:p>
    <w:p w14:paraId="3FA881B3" w14:textId="77777777" w:rsidR="00C43798" w:rsidRPr="00C43798" w:rsidRDefault="00C43798" w:rsidP="00C43798">
      <w:pPr>
        <w:pStyle w:val="NormalWeb"/>
        <w:rPr>
          <w:rFonts w:asciiTheme="minorBidi" w:hAnsiTheme="minorBidi" w:cstheme="minorBidi"/>
          <w:color w:val="000000"/>
          <w:sz w:val="22"/>
          <w:szCs w:val="22"/>
        </w:rPr>
      </w:pPr>
      <w:r w:rsidRPr="00C43798">
        <w:rPr>
          <w:rFonts w:asciiTheme="minorBidi" w:hAnsiTheme="minorBidi" w:cstheme="minorBidi"/>
          <w:color w:val="000000"/>
          <w:sz w:val="22"/>
          <w:szCs w:val="22"/>
        </w:rPr>
        <w:t>Chandola, T. et al. (2022) ‘The mental health impact of COVID-19 and lockdown-related stressors among adults in the UK’,</w:t>
      </w:r>
      <w:r w:rsidRPr="00C43798">
        <w:rPr>
          <w:rStyle w:val="apple-converted-space"/>
          <w:rFonts w:asciiTheme="minorBidi" w:hAnsiTheme="minorBidi" w:cstheme="minorBidi"/>
          <w:color w:val="000000"/>
          <w:sz w:val="22"/>
          <w:szCs w:val="22"/>
        </w:rPr>
        <w:t> </w:t>
      </w:r>
      <w:r w:rsidRPr="00C43798">
        <w:rPr>
          <w:rStyle w:val="Emphasis"/>
          <w:rFonts w:asciiTheme="minorBidi" w:hAnsiTheme="minorBidi" w:cstheme="minorBidi"/>
          <w:color w:val="000000"/>
          <w:sz w:val="22"/>
          <w:szCs w:val="22"/>
        </w:rPr>
        <w:t>Psychological Medicine</w:t>
      </w:r>
      <w:r w:rsidRPr="00C43798">
        <w:rPr>
          <w:rFonts w:asciiTheme="minorBidi" w:hAnsiTheme="minorBidi" w:cstheme="minorBidi"/>
          <w:color w:val="000000"/>
          <w:sz w:val="22"/>
          <w:szCs w:val="22"/>
        </w:rPr>
        <w:t>, 52(14), pp. 2997–3006. Available at:</w:t>
      </w:r>
      <w:r w:rsidRPr="00C43798">
        <w:rPr>
          <w:rStyle w:val="apple-converted-space"/>
          <w:rFonts w:asciiTheme="minorBidi" w:hAnsiTheme="minorBidi" w:cstheme="minorBidi"/>
          <w:color w:val="000000"/>
          <w:sz w:val="22"/>
          <w:szCs w:val="22"/>
        </w:rPr>
        <w:t> </w:t>
      </w:r>
      <w:hyperlink r:id="rId11" w:tgtFrame="_new" w:history="1">
        <w:r w:rsidRPr="00C43798">
          <w:rPr>
            <w:rStyle w:val="Hyperlink"/>
            <w:rFonts w:asciiTheme="minorBidi" w:hAnsiTheme="minorBidi" w:cstheme="minorBidi"/>
            <w:sz w:val="22"/>
            <w:szCs w:val="22"/>
          </w:rPr>
          <w:t>https://doi.org/10.1017/S0033291720005048</w:t>
        </w:r>
      </w:hyperlink>
      <w:r w:rsidRPr="00C43798">
        <w:rPr>
          <w:rFonts w:asciiTheme="minorBidi" w:hAnsiTheme="minorBidi" w:cstheme="minorBidi"/>
          <w:color w:val="000000"/>
          <w:sz w:val="22"/>
          <w:szCs w:val="22"/>
        </w:rPr>
        <w:t>.</w:t>
      </w:r>
    </w:p>
    <w:p w14:paraId="3E849568" w14:textId="77777777" w:rsidR="00C43798" w:rsidRPr="00C43798" w:rsidRDefault="00C43798" w:rsidP="00C43798">
      <w:pPr>
        <w:pStyle w:val="NormalWeb"/>
        <w:rPr>
          <w:rFonts w:asciiTheme="minorBidi" w:hAnsiTheme="minorBidi" w:cstheme="minorBidi"/>
          <w:color w:val="000000"/>
          <w:sz w:val="22"/>
          <w:szCs w:val="22"/>
        </w:rPr>
      </w:pPr>
      <w:r w:rsidRPr="00C43798">
        <w:rPr>
          <w:rFonts w:asciiTheme="minorBidi" w:hAnsiTheme="minorBidi" w:cstheme="minorBidi"/>
          <w:color w:val="000000"/>
          <w:sz w:val="22"/>
          <w:szCs w:val="22"/>
        </w:rPr>
        <w:t>Cooper, C. et al. (2013) ‘Ethnic inequalities in the use of health services for common mental disorders in England’,</w:t>
      </w:r>
      <w:r w:rsidRPr="00C43798">
        <w:rPr>
          <w:rStyle w:val="apple-converted-space"/>
          <w:rFonts w:asciiTheme="minorBidi" w:eastAsiaTheme="majorEastAsia" w:hAnsiTheme="minorBidi" w:cstheme="minorBidi"/>
          <w:color w:val="000000"/>
          <w:sz w:val="22"/>
          <w:szCs w:val="22"/>
        </w:rPr>
        <w:t> </w:t>
      </w:r>
      <w:r w:rsidRPr="00C43798">
        <w:rPr>
          <w:rStyle w:val="Emphasis"/>
          <w:rFonts w:asciiTheme="minorBidi" w:hAnsiTheme="minorBidi" w:cstheme="minorBidi"/>
          <w:color w:val="000000"/>
          <w:sz w:val="22"/>
          <w:szCs w:val="22"/>
        </w:rPr>
        <w:t>Social Psychiatry and Psychiatric Epidemiology</w:t>
      </w:r>
      <w:r w:rsidRPr="00C43798">
        <w:rPr>
          <w:rFonts w:asciiTheme="minorBidi" w:hAnsiTheme="minorBidi" w:cstheme="minorBidi"/>
          <w:color w:val="000000"/>
          <w:sz w:val="22"/>
          <w:szCs w:val="22"/>
        </w:rPr>
        <w:t>, 48(5), pp. 685–692.</w:t>
      </w:r>
    </w:p>
    <w:p w14:paraId="7F648767" w14:textId="77777777" w:rsidR="00C43798" w:rsidRPr="00C43798" w:rsidRDefault="00C43798" w:rsidP="00C43798">
      <w:pPr>
        <w:pStyle w:val="NormalWeb"/>
        <w:rPr>
          <w:rFonts w:asciiTheme="minorBidi" w:hAnsiTheme="minorBidi" w:cstheme="minorBidi"/>
          <w:color w:val="000000"/>
          <w:sz w:val="22"/>
          <w:szCs w:val="22"/>
        </w:rPr>
      </w:pPr>
      <w:r w:rsidRPr="00C43798">
        <w:rPr>
          <w:rFonts w:asciiTheme="minorBidi" w:hAnsiTheme="minorBidi" w:cstheme="minorBidi"/>
          <w:color w:val="000000"/>
          <w:sz w:val="22"/>
          <w:szCs w:val="22"/>
        </w:rPr>
        <w:t>Fazel, S. et al. (2021) ‘Mental health inequalities and ethnic minorities in the UK: a systematic review’,</w:t>
      </w:r>
      <w:r w:rsidRPr="00C43798">
        <w:rPr>
          <w:rStyle w:val="apple-converted-space"/>
          <w:rFonts w:asciiTheme="minorBidi" w:eastAsiaTheme="majorEastAsia" w:hAnsiTheme="minorBidi" w:cstheme="minorBidi"/>
          <w:color w:val="000000"/>
          <w:sz w:val="22"/>
          <w:szCs w:val="22"/>
        </w:rPr>
        <w:t> </w:t>
      </w:r>
      <w:r w:rsidRPr="00C43798">
        <w:rPr>
          <w:rStyle w:val="Emphasis"/>
          <w:rFonts w:asciiTheme="minorBidi" w:hAnsiTheme="minorBidi" w:cstheme="minorBidi"/>
          <w:color w:val="000000"/>
          <w:sz w:val="22"/>
          <w:szCs w:val="22"/>
        </w:rPr>
        <w:t>The Lancet Psychiatry</w:t>
      </w:r>
      <w:r w:rsidRPr="00C43798">
        <w:rPr>
          <w:rFonts w:asciiTheme="minorBidi" w:hAnsiTheme="minorBidi" w:cstheme="minorBidi"/>
          <w:color w:val="000000"/>
          <w:sz w:val="22"/>
          <w:szCs w:val="22"/>
        </w:rPr>
        <w:t>, 8(4), pp. 310–322.</w:t>
      </w:r>
    </w:p>
    <w:p w14:paraId="4EAB6557" w14:textId="77777777" w:rsidR="00C43798" w:rsidRPr="00C43798" w:rsidRDefault="00C43798" w:rsidP="00C43798">
      <w:pPr>
        <w:pStyle w:val="NormalWeb"/>
        <w:rPr>
          <w:rFonts w:asciiTheme="minorBidi" w:hAnsiTheme="minorBidi" w:cstheme="minorBidi"/>
          <w:color w:val="000000"/>
          <w:sz w:val="22"/>
          <w:szCs w:val="22"/>
        </w:rPr>
      </w:pPr>
      <w:r w:rsidRPr="00C43798">
        <w:rPr>
          <w:rFonts w:asciiTheme="minorBidi" w:hAnsiTheme="minorBidi" w:cstheme="minorBidi"/>
          <w:color w:val="000000"/>
          <w:sz w:val="22"/>
          <w:szCs w:val="22"/>
        </w:rPr>
        <w:t>Fernando, S. (2017)</w:t>
      </w:r>
      <w:r w:rsidRPr="00C43798">
        <w:rPr>
          <w:rStyle w:val="apple-converted-space"/>
          <w:rFonts w:asciiTheme="minorBidi" w:eastAsiaTheme="majorEastAsia" w:hAnsiTheme="minorBidi" w:cstheme="minorBidi"/>
          <w:color w:val="000000"/>
          <w:sz w:val="22"/>
          <w:szCs w:val="22"/>
        </w:rPr>
        <w:t> </w:t>
      </w:r>
      <w:r w:rsidRPr="00C43798">
        <w:rPr>
          <w:rStyle w:val="Emphasis"/>
          <w:rFonts w:asciiTheme="minorBidi" w:hAnsiTheme="minorBidi" w:cstheme="minorBidi"/>
          <w:color w:val="000000"/>
          <w:sz w:val="22"/>
          <w:szCs w:val="22"/>
        </w:rPr>
        <w:t>Institutional Racism in Psychiatry and Clinical Psychology</w:t>
      </w:r>
      <w:r w:rsidRPr="00C43798">
        <w:rPr>
          <w:rFonts w:asciiTheme="minorBidi" w:hAnsiTheme="minorBidi" w:cstheme="minorBidi"/>
          <w:color w:val="000000"/>
          <w:sz w:val="22"/>
          <w:szCs w:val="22"/>
        </w:rPr>
        <w:t>. London: Palgrave Macmillan.</w:t>
      </w:r>
    </w:p>
    <w:p w14:paraId="205B9C3D" w14:textId="77777777" w:rsidR="00C43798" w:rsidRPr="00C43798" w:rsidRDefault="00C43798" w:rsidP="00C43798">
      <w:pPr>
        <w:pStyle w:val="NormalWeb"/>
        <w:rPr>
          <w:rFonts w:asciiTheme="minorBidi" w:hAnsiTheme="minorBidi" w:cstheme="minorBidi"/>
          <w:color w:val="000000"/>
          <w:sz w:val="22"/>
          <w:szCs w:val="22"/>
        </w:rPr>
      </w:pPr>
      <w:r w:rsidRPr="00C43798">
        <w:rPr>
          <w:rFonts w:asciiTheme="minorBidi" w:hAnsiTheme="minorBidi" w:cstheme="minorBidi"/>
          <w:color w:val="000000"/>
          <w:sz w:val="22"/>
          <w:szCs w:val="22"/>
        </w:rPr>
        <w:t>Gill, A.K. et al. (2021) ‘Structural barriers to mental health care for South Asian women in the UK’,</w:t>
      </w:r>
      <w:r w:rsidRPr="00C43798">
        <w:rPr>
          <w:rStyle w:val="apple-converted-space"/>
          <w:rFonts w:asciiTheme="minorBidi" w:eastAsiaTheme="majorEastAsia" w:hAnsiTheme="minorBidi" w:cstheme="minorBidi"/>
          <w:color w:val="000000"/>
          <w:sz w:val="22"/>
          <w:szCs w:val="22"/>
        </w:rPr>
        <w:t> </w:t>
      </w:r>
      <w:r w:rsidRPr="00C43798">
        <w:rPr>
          <w:rStyle w:val="Emphasis"/>
          <w:rFonts w:asciiTheme="minorBidi" w:hAnsiTheme="minorBidi" w:cstheme="minorBidi"/>
          <w:color w:val="000000"/>
          <w:sz w:val="22"/>
          <w:szCs w:val="22"/>
        </w:rPr>
        <w:t>Journal of Public Mental Health</w:t>
      </w:r>
      <w:r w:rsidRPr="00C43798">
        <w:rPr>
          <w:rFonts w:asciiTheme="minorBidi" w:hAnsiTheme="minorBidi" w:cstheme="minorBidi"/>
          <w:color w:val="000000"/>
          <w:sz w:val="22"/>
          <w:szCs w:val="22"/>
        </w:rPr>
        <w:t>, 20(3), pp. 158–168.</w:t>
      </w:r>
    </w:p>
    <w:p w14:paraId="75859DA2" w14:textId="77777777" w:rsidR="00C43798" w:rsidRPr="00C43798" w:rsidRDefault="00C43798" w:rsidP="00C43798">
      <w:pPr>
        <w:pStyle w:val="NormalWeb"/>
        <w:rPr>
          <w:rFonts w:asciiTheme="minorBidi" w:hAnsiTheme="minorBidi" w:cstheme="minorBidi"/>
          <w:color w:val="000000"/>
          <w:sz w:val="22"/>
          <w:szCs w:val="22"/>
        </w:rPr>
      </w:pPr>
      <w:r w:rsidRPr="00C43798">
        <w:rPr>
          <w:rFonts w:asciiTheme="minorBidi" w:hAnsiTheme="minorBidi" w:cstheme="minorBidi"/>
          <w:color w:val="000000"/>
          <w:sz w:val="22"/>
          <w:szCs w:val="22"/>
        </w:rPr>
        <w:t>Kapadia, D. et al. (2022)</w:t>
      </w:r>
      <w:r w:rsidRPr="00C43798">
        <w:rPr>
          <w:rStyle w:val="apple-converted-space"/>
          <w:rFonts w:asciiTheme="minorBidi" w:eastAsiaTheme="majorEastAsia" w:hAnsiTheme="minorBidi" w:cstheme="minorBidi"/>
          <w:color w:val="000000"/>
          <w:sz w:val="22"/>
          <w:szCs w:val="22"/>
        </w:rPr>
        <w:t> </w:t>
      </w:r>
      <w:r w:rsidRPr="00C43798">
        <w:rPr>
          <w:rStyle w:val="Emphasis"/>
          <w:rFonts w:asciiTheme="minorBidi" w:hAnsiTheme="minorBidi" w:cstheme="minorBidi"/>
          <w:color w:val="000000"/>
          <w:sz w:val="22"/>
          <w:szCs w:val="22"/>
        </w:rPr>
        <w:t>Ethnic Inequalities in Healthcare: A Rapid Review</w:t>
      </w:r>
      <w:r w:rsidRPr="00C43798">
        <w:rPr>
          <w:rFonts w:asciiTheme="minorBidi" w:hAnsiTheme="minorBidi" w:cstheme="minorBidi"/>
          <w:color w:val="000000"/>
          <w:sz w:val="22"/>
          <w:szCs w:val="22"/>
        </w:rPr>
        <w:t>. Manchester: University of Manchester.</w:t>
      </w:r>
    </w:p>
    <w:p w14:paraId="21FD4903" w14:textId="77777777" w:rsidR="00C43798" w:rsidRPr="00C43798" w:rsidRDefault="00C43798" w:rsidP="00C43798">
      <w:pPr>
        <w:pStyle w:val="NormalWeb"/>
        <w:rPr>
          <w:rFonts w:asciiTheme="minorBidi" w:hAnsiTheme="minorBidi" w:cstheme="minorBidi"/>
          <w:color w:val="000000"/>
          <w:sz w:val="22"/>
          <w:szCs w:val="22"/>
        </w:rPr>
      </w:pPr>
      <w:r w:rsidRPr="00C43798">
        <w:rPr>
          <w:rFonts w:asciiTheme="minorBidi" w:hAnsiTheme="minorBidi" w:cstheme="minorBidi"/>
          <w:color w:val="000000"/>
          <w:sz w:val="22"/>
          <w:szCs w:val="22"/>
        </w:rPr>
        <w:t>Keating, F. and Robertson, D. (2021) ‘Fear, safety and the experiences of Black people in mental health services’,</w:t>
      </w:r>
      <w:r w:rsidRPr="00C43798">
        <w:rPr>
          <w:rStyle w:val="apple-converted-space"/>
          <w:rFonts w:asciiTheme="minorBidi" w:eastAsiaTheme="majorEastAsia" w:hAnsiTheme="minorBidi" w:cstheme="minorBidi"/>
          <w:color w:val="000000"/>
          <w:sz w:val="22"/>
          <w:szCs w:val="22"/>
        </w:rPr>
        <w:t> </w:t>
      </w:r>
      <w:r w:rsidRPr="00C43798">
        <w:rPr>
          <w:rStyle w:val="Emphasis"/>
          <w:rFonts w:asciiTheme="minorBidi" w:hAnsiTheme="minorBidi" w:cstheme="minorBidi"/>
          <w:color w:val="000000"/>
          <w:sz w:val="22"/>
          <w:szCs w:val="22"/>
        </w:rPr>
        <w:t>Health &amp; Social Care in the Community</w:t>
      </w:r>
      <w:r w:rsidRPr="00C43798">
        <w:rPr>
          <w:rFonts w:asciiTheme="minorBidi" w:hAnsiTheme="minorBidi" w:cstheme="minorBidi"/>
          <w:color w:val="000000"/>
          <w:sz w:val="22"/>
          <w:szCs w:val="22"/>
        </w:rPr>
        <w:t>, 29(5), pp. 1525–1533.</w:t>
      </w:r>
    </w:p>
    <w:p w14:paraId="0CE6C6FE" w14:textId="77777777" w:rsidR="00C43798" w:rsidRPr="00C43798" w:rsidRDefault="00C43798" w:rsidP="00C43798">
      <w:pPr>
        <w:pStyle w:val="NormalWeb"/>
        <w:rPr>
          <w:rFonts w:asciiTheme="minorBidi" w:hAnsiTheme="minorBidi" w:cstheme="minorBidi"/>
          <w:color w:val="000000"/>
          <w:sz w:val="22"/>
          <w:szCs w:val="22"/>
        </w:rPr>
      </w:pPr>
      <w:r w:rsidRPr="00C43798">
        <w:rPr>
          <w:rFonts w:asciiTheme="minorBidi" w:hAnsiTheme="minorBidi" w:cstheme="minorBidi"/>
          <w:color w:val="000000"/>
          <w:sz w:val="22"/>
          <w:szCs w:val="22"/>
        </w:rPr>
        <w:t>Mantovani, N., Bhui, K. and Stansfeld, S. (2022) ‘Exploring barriers to mental health help-seeking among African and Caribbean communities in the UK’,</w:t>
      </w:r>
      <w:r w:rsidRPr="00C43798">
        <w:rPr>
          <w:rStyle w:val="apple-converted-space"/>
          <w:rFonts w:asciiTheme="minorBidi" w:hAnsiTheme="minorBidi" w:cstheme="minorBidi"/>
          <w:color w:val="000000"/>
          <w:sz w:val="22"/>
          <w:szCs w:val="22"/>
        </w:rPr>
        <w:t> </w:t>
      </w:r>
      <w:r w:rsidRPr="00C43798">
        <w:rPr>
          <w:rStyle w:val="Emphasis"/>
          <w:rFonts w:asciiTheme="minorBidi" w:hAnsiTheme="minorBidi" w:cstheme="minorBidi"/>
          <w:color w:val="000000"/>
          <w:sz w:val="22"/>
          <w:szCs w:val="22"/>
        </w:rPr>
        <w:t>Ethnicity &amp; Health</w:t>
      </w:r>
      <w:r w:rsidRPr="00C43798">
        <w:rPr>
          <w:rFonts w:asciiTheme="minorBidi" w:hAnsiTheme="minorBidi" w:cstheme="minorBidi"/>
          <w:color w:val="000000"/>
          <w:sz w:val="22"/>
          <w:szCs w:val="22"/>
        </w:rPr>
        <w:t>, 27(3), pp. 425–442.</w:t>
      </w:r>
    </w:p>
    <w:p w14:paraId="0C6CBC05" w14:textId="77777777" w:rsidR="00C43798" w:rsidRPr="00C43798" w:rsidRDefault="00C43798" w:rsidP="00C43798">
      <w:pPr>
        <w:pStyle w:val="NormalWeb"/>
        <w:rPr>
          <w:rFonts w:asciiTheme="minorBidi" w:hAnsiTheme="minorBidi" w:cstheme="minorBidi"/>
          <w:color w:val="000000"/>
          <w:sz w:val="22"/>
          <w:szCs w:val="22"/>
        </w:rPr>
      </w:pPr>
      <w:r w:rsidRPr="00C43798">
        <w:rPr>
          <w:rFonts w:asciiTheme="minorBidi" w:hAnsiTheme="minorBidi" w:cstheme="minorBidi"/>
          <w:color w:val="000000"/>
          <w:sz w:val="22"/>
          <w:szCs w:val="22"/>
        </w:rPr>
        <w:t>Memon, A., Taylor, K., Mohebati, L.M. et al. (2016) ‘Perceived barriers to accessing mental health services among ethnic minorities in the UK’,</w:t>
      </w:r>
      <w:r w:rsidRPr="00C43798">
        <w:rPr>
          <w:rStyle w:val="apple-converted-space"/>
          <w:rFonts w:asciiTheme="minorBidi" w:hAnsiTheme="minorBidi" w:cstheme="minorBidi"/>
          <w:color w:val="000000"/>
          <w:sz w:val="22"/>
          <w:szCs w:val="22"/>
        </w:rPr>
        <w:t> </w:t>
      </w:r>
      <w:r w:rsidRPr="00C43798">
        <w:rPr>
          <w:rStyle w:val="Emphasis"/>
          <w:rFonts w:asciiTheme="minorBidi" w:hAnsiTheme="minorBidi" w:cstheme="minorBidi"/>
          <w:color w:val="000000"/>
          <w:sz w:val="22"/>
          <w:szCs w:val="22"/>
        </w:rPr>
        <w:t>International Journal for Equity in Health</w:t>
      </w:r>
      <w:r w:rsidRPr="00C43798">
        <w:rPr>
          <w:rFonts w:asciiTheme="minorBidi" w:hAnsiTheme="minorBidi" w:cstheme="minorBidi"/>
          <w:color w:val="000000"/>
          <w:sz w:val="22"/>
          <w:szCs w:val="22"/>
        </w:rPr>
        <w:t>, 15(1), p. 4.</w:t>
      </w:r>
    </w:p>
    <w:p w14:paraId="4275B2B4" w14:textId="77777777" w:rsidR="00C43798" w:rsidRDefault="00C43798" w:rsidP="00C43798">
      <w:pPr>
        <w:pStyle w:val="NormalWeb"/>
        <w:rPr>
          <w:rFonts w:asciiTheme="minorBidi" w:hAnsiTheme="minorBidi" w:cstheme="minorBidi"/>
          <w:sz w:val="22"/>
          <w:szCs w:val="22"/>
        </w:rPr>
      </w:pPr>
      <w:r w:rsidRPr="00C43798">
        <w:rPr>
          <w:rFonts w:asciiTheme="minorBidi" w:hAnsiTheme="minorBidi" w:cstheme="minorBidi"/>
          <w:color w:val="000000"/>
          <w:sz w:val="22"/>
          <w:szCs w:val="22"/>
        </w:rPr>
        <w:t>Mental Health Foundation (2022)</w:t>
      </w:r>
      <w:r w:rsidRPr="00C43798">
        <w:rPr>
          <w:rStyle w:val="apple-converted-space"/>
          <w:rFonts w:asciiTheme="minorBidi" w:eastAsiaTheme="majorEastAsia" w:hAnsiTheme="minorBidi" w:cstheme="minorBidi"/>
          <w:color w:val="000000"/>
          <w:sz w:val="22"/>
          <w:szCs w:val="22"/>
        </w:rPr>
        <w:t> </w:t>
      </w:r>
      <w:r w:rsidRPr="00C43798">
        <w:rPr>
          <w:rStyle w:val="Emphasis"/>
          <w:rFonts w:asciiTheme="minorBidi" w:hAnsiTheme="minorBidi" w:cstheme="minorBidi"/>
          <w:color w:val="000000"/>
          <w:sz w:val="22"/>
          <w:szCs w:val="22"/>
        </w:rPr>
        <w:t>Racialized Communities and Mental Health</w:t>
      </w:r>
      <w:r w:rsidRPr="00C43798">
        <w:rPr>
          <w:rFonts w:asciiTheme="minorBidi" w:hAnsiTheme="minorBidi" w:cstheme="minorBidi"/>
          <w:color w:val="000000"/>
          <w:sz w:val="22"/>
          <w:szCs w:val="22"/>
        </w:rPr>
        <w:t>. Available at:</w:t>
      </w:r>
      <w:r w:rsidRPr="00C43798">
        <w:rPr>
          <w:rStyle w:val="apple-converted-space"/>
          <w:rFonts w:asciiTheme="minorBidi" w:eastAsiaTheme="majorEastAsia" w:hAnsiTheme="minorBidi" w:cstheme="minorBidi"/>
          <w:color w:val="000000"/>
          <w:sz w:val="22"/>
          <w:szCs w:val="22"/>
        </w:rPr>
        <w:t> </w:t>
      </w:r>
      <w:hyperlink r:id="rId12" w:tgtFrame="_new" w:history="1">
        <w:r w:rsidRPr="00C43798">
          <w:rPr>
            <w:rStyle w:val="Hyperlink"/>
            <w:rFonts w:asciiTheme="minorBidi" w:hAnsiTheme="minorBidi" w:cstheme="minorBidi"/>
            <w:sz w:val="22"/>
            <w:szCs w:val="22"/>
          </w:rPr>
          <w:t>https://www.mentalhealth.org.uk</w:t>
        </w:r>
      </w:hyperlink>
    </w:p>
    <w:p w14:paraId="385587A5" w14:textId="77777777" w:rsidR="00C43798" w:rsidRPr="00C43798" w:rsidRDefault="00C43798" w:rsidP="00C43798">
      <w:pPr>
        <w:pStyle w:val="NormalWeb"/>
        <w:rPr>
          <w:rFonts w:asciiTheme="minorBidi" w:hAnsiTheme="minorBidi" w:cstheme="minorBidi"/>
          <w:color w:val="000000"/>
          <w:sz w:val="22"/>
          <w:szCs w:val="22"/>
        </w:rPr>
      </w:pPr>
      <w:r w:rsidRPr="00C43798">
        <w:rPr>
          <w:rFonts w:asciiTheme="minorBidi" w:hAnsiTheme="minorBidi" w:cstheme="minorBidi"/>
          <w:color w:val="000000"/>
          <w:sz w:val="22"/>
          <w:szCs w:val="22"/>
        </w:rPr>
        <w:lastRenderedPageBreak/>
        <w:t>Mind (2025)</w:t>
      </w:r>
      <w:r w:rsidRPr="00C43798">
        <w:rPr>
          <w:rStyle w:val="apple-converted-space"/>
          <w:rFonts w:asciiTheme="minorBidi" w:hAnsiTheme="minorBidi" w:cstheme="minorBidi"/>
          <w:color w:val="000000"/>
          <w:sz w:val="22"/>
          <w:szCs w:val="22"/>
        </w:rPr>
        <w:t> </w:t>
      </w:r>
      <w:r w:rsidRPr="00C43798">
        <w:rPr>
          <w:rStyle w:val="Emphasis"/>
          <w:rFonts w:asciiTheme="minorBidi" w:hAnsiTheme="minorBidi" w:cstheme="minorBidi"/>
          <w:color w:val="000000"/>
          <w:sz w:val="22"/>
          <w:szCs w:val="22"/>
        </w:rPr>
        <w:t>Mental Health Statistics: UK and Worldwide</w:t>
      </w:r>
      <w:r w:rsidRPr="00C43798">
        <w:rPr>
          <w:rFonts w:asciiTheme="minorBidi" w:hAnsiTheme="minorBidi" w:cstheme="minorBidi"/>
          <w:color w:val="000000"/>
          <w:sz w:val="22"/>
          <w:szCs w:val="22"/>
        </w:rPr>
        <w:t>. Available at:</w:t>
      </w:r>
      <w:r w:rsidRPr="00C43798">
        <w:rPr>
          <w:rStyle w:val="apple-converted-space"/>
          <w:rFonts w:asciiTheme="minorBidi" w:hAnsiTheme="minorBidi" w:cstheme="minorBidi"/>
          <w:color w:val="000000"/>
          <w:sz w:val="22"/>
          <w:szCs w:val="22"/>
        </w:rPr>
        <w:t> </w:t>
      </w:r>
      <w:hyperlink r:id="rId13" w:tgtFrame="_new" w:history="1">
        <w:r w:rsidRPr="00C43798">
          <w:rPr>
            <w:rStyle w:val="Hyperlink"/>
            <w:rFonts w:asciiTheme="minorBidi" w:hAnsiTheme="minorBidi" w:cstheme="minorBidi"/>
            <w:sz w:val="22"/>
            <w:szCs w:val="22"/>
          </w:rPr>
          <w:t>https://www.mind.org.uk</w:t>
        </w:r>
      </w:hyperlink>
      <w:r w:rsidRPr="00C43798">
        <w:rPr>
          <w:rStyle w:val="apple-converted-space"/>
          <w:rFonts w:asciiTheme="minorBidi" w:hAnsiTheme="minorBidi" w:cstheme="minorBidi"/>
          <w:color w:val="000000"/>
          <w:sz w:val="22"/>
          <w:szCs w:val="22"/>
        </w:rPr>
        <w:t> </w:t>
      </w:r>
      <w:r w:rsidRPr="00C43798">
        <w:rPr>
          <w:rFonts w:asciiTheme="minorBidi" w:hAnsiTheme="minorBidi" w:cstheme="minorBidi"/>
          <w:color w:val="000000"/>
          <w:sz w:val="22"/>
          <w:szCs w:val="22"/>
        </w:rPr>
        <w:t>(Accessed: 23 November 2025).</w:t>
      </w:r>
    </w:p>
    <w:p w14:paraId="4441A021" w14:textId="77777777" w:rsidR="00C43798" w:rsidRPr="00C43798" w:rsidRDefault="00C43798" w:rsidP="00C43798">
      <w:pPr>
        <w:pStyle w:val="NormalWeb"/>
        <w:rPr>
          <w:rFonts w:asciiTheme="minorBidi" w:hAnsiTheme="minorBidi" w:cstheme="minorBidi"/>
          <w:color w:val="000000"/>
          <w:sz w:val="22"/>
          <w:szCs w:val="22"/>
        </w:rPr>
      </w:pPr>
      <w:r w:rsidRPr="00C43798">
        <w:rPr>
          <w:rFonts w:asciiTheme="minorBidi" w:hAnsiTheme="minorBidi" w:cstheme="minorBidi"/>
          <w:color w:val="000000"/>
          <w:sz w:val="22"/>
          <w:szCs w:val="22"/>
        </w:rPr>
        <w:t>Nazroo, J., Bhui, K. and Rhodes, J. (2020) ‘Where next for understanding race/ethnic inequalities in severe mental illness?’,</w:t>
      </w:r>
      <w:r w:rsidRPr="00C43798">
        <w:rPr>
          <w:rStyle w:val="apple-converted-space"/>
          <w:rFonts w:asciiTheme="minorBidi" w:hAnsiTheme="minorBidi" w:cstheme="minorBidi"/>
          <w:color w:val="000000"/>
          <w:sz w:val="22"/>
          <w:szCs w:val="22"/>
        </w:rPr>
        <w:t> </w:t>
      </w:r>
      <w:r w:rsidRPr="00C43798">
        <w:rPr>
          <w:rStyle w:val="Emphasis"/>
          <w:rFonts w:asciiTheme="minorBidi" w:hAnsiTheme="minorBidi" w:cstheme="minorBidi"/>
          <w:color w:val="000000"/>
          <w:sz w:val="22"/>
          <w:szCs w:val="22"/>
        </w:rPr>
        <w:t>Sociology of Health &amp; Illness</w:t>
      </w:r>
      <w:r w:rsidRPr="00C43798">
        <w:rPr>
          <w:rFonts w:asciiTheme="minorBidi" w:hAnsiTheme="minorBidi" w:cstheme="minorBidi"/>
          <w:color w:val="000000"/>
          <w:sz w:val="22"/>
          <w:szCs w:val="22"/>
        </w:rPr>
        <w:t>, 42(2), pp. 262–276.</w:t>
      </w:r>
    </w:p>
    <w:p w14:paraId="24A8EE01" w14:textId="77777777" w:rsidR="00C43798" w:rsidRPr="00C43798" w:rsidRDefault="00C43798" w:rsidP="00C43798">
      <w:pPr>
        <w:pStyle w:val="NormalWeb"/>
        <w:rPr>
          <w:rFonts w:asciiTheme="minorBidi" w:hAnsiTheme="minorBidi" w:cstheme="minorBidi"/>
          <w:color w:val="000000"/>
          <w:sz w:val="22"/>
          <w:szCs w:val="22"/>
        </w:rPr>
      </w:pPr>
      <w:r w:rsidRPr="00C43798">
        <w:rPr>
          <w:rFonts w:asciiTheme="minorBidi" w:hAnsiTheme="minorBidi" w:cstheme="minorBidi"/>
          <w:color w:val="000000"/>
          <w:sz w:val="22"/>
          <w:szCs w:val="22"/>
        </w:rPr>
        <w:t>NHS Digital (2023)</w:t>
      </w:r>
      <w:r w:rsidRPr="00C43798">
        <w:rPr>
          <w:rStyle w:val="apple-converted-space"/>
          <w:rFonts w:asciiTheme="minorBidi" w:hAnsiTheme="minorBidi" w:cstheme="minorBidi"/>
          <w:color w:val="000000"/>
          <w:sz w:val="22"/>
          <w:szCs w:val="22"/>
        </w:rPr>
        <w:t> </w:t>
      </w:r>
      <w:r w:rsidRPr="00C43798">
        <w:rPr>
          <w:rStyle w:val="Emphasis"/>
          <w:rFonts w:asciiTheme="minorBidi" w:hAnsiTheme="minorBidi" w:cstheme="minorBidi"/>
          <w:color w:val="000000"/>
          <w:sz w:val="22"/>
          <w:szCs w:val="22"/>
        </w:rPr>
        <w:t>Mental Health Act Statistics, Annual Figures 2022–2023</w:t>
      </w:r>
      <w:r w:rsidRPr="00C43798">
        <w:rPr>
          <w:rFonts w:asciiTheme="minorBidi" w:hAnsiTheme="minorBidi" w:cstheme="minorBidi"/>
          <w:color w:val="000000"/>
          <w:sz w:val="22"/>
          <w:szCs w:val="22"/>
        </w:rPr>
        <w:t>. Available at:</w:t>
      </w:r>
      <w:r w:rsidRPr="00C43798">
        <w:rPr>
          <w:rStyle w:val="apple-converted-space"/>
          <w:rFonts w:asciiTheme="minorBidi" w:hAnsiTheme="minorBidi" w:cstheme="minorBidi"/>
          <w:color w:val="000000"/>
          <w:sz w:val="22"/>
          <w:szCs w:val="22"/>
        </w:rPr>
        <w:t> </w:t>
      </w:r>
      <w:hyperlink r:id="rId14" w:tgtFrame="_new" w:history="1">
        <w:r w:rsidRPr="00C43798">
          <w:rPr>
            <w:rStyle w:val="Hyperlink"/>
            <w:rFonts w:asciiTheme="minorBidi" w:hAnsiTheme="minorBidi" w:cstheme="minorBidi"/>
            <w:sz w:val="22"/>
            <w:szCs w:val="22"/>
          </w:rPr>
          <w:t>https://digital.nhs.uk</w:t>
        </w:r>
      </w:hyperlink>
      <w:r w:rsidRPr="00C43798">
        <w:rPr>
          <w:rFonts w:asciiTheme="minorBidi" w:hAnsiTheme="minorBidi" w:cstheme="minorBidi"/>
          <w:color w:val="000000"/>
          <w:sz w:val="22"/>
          <w:szCs w:val="22"/>
        </w:rPr>
        <w:t>(Accessed: 25 November 2025).</w:t>
      </w:r>
    </w:p>
    <w:p w14:paraId="7FBF51EF" w14:textId="77777777" w:rsidR="00C43798" w:rsidRPr="00C43798" w:rsidRDefault="00C43798" w:rsidP="00C43798">
      <w:pPr>
        <w:pStyle w:val="NormalWeb"/>
        <w:rPr>
          <w:rFonts w:asciiTheme="minorBidi" w:hAnsiTheme="minorBidi" w:cstheme="minorBidi"/>
          <w:color w:val="000000"/>
          <w:sz w:val="22"/>
          <w:szCs w:val="22"/>
        </w:rPr>
      </w:pPr>
      <w:r w:rsidRPr="00C43798">
        <w:rPr>
          <w:rFonts w:asciiTheme="minorBidi" w:hAnsiTheme="minorBidi" w:cstheme="minorBidi"/>
          <w:color w:val="000000"/>
          <w:sz w:val="22"/>
          <w:szCs w:val="22"/>
        </w:rPr>
        <w:t>Ralph, P. and Baltes, S. (2022) ‘Paving the way for mature secondary research: the seven types of literature review’, in</w:t>
      </w:r>
      <w:r w:rsidRPr="00C43798">
        <w:rPr>
          <w:rStyle w:val="apple-converted-space"/>
          <w:rFonts w:asciiTheme="minorBidi" w:hAnsiTheme="minorBidi" w:cstheme="minorBidi"/>
          <w:color w:val="000000"/>
          <w:sz w:val="22"/>
          <w:szCs w:val="22"/>
        </w:rPr>
        <w:t> </w:t>
      </w:r>
      <w:r w:rsidRPr="00C43798">
        <w:rPr>
          <w:rStyle w:val="Emphasis"/>
          <w:rFonts w:asciiTheme="minorBidi" w:hAnsiTheme="minorBidi" w:cstheme="minorBidi"/>
          <w:color w:val="000000"/>
          <w:sz w:val="22"/>
          <w:szCs w:val="22"/>
        </w:rPr>
        <w:t>Proceedings of the 30th ACM Joint European Software Engineering Conference and Symposium on the Foundations of Software Engineering</w:t>
      </w:r>
      <w:r w:rsidRPr="00C43798">
        <w:rPr>
          <w:rFonts w:asciiTheme="minorBidi" w:hAnsiTheme="minorBidi" w:cstheme="minorBidi"/>
          <w:color w:val="000000"/>
          <w:sz w:val="22"/>
          <w:szCs w:val="22"/>
        </w:rPr>
        <w:t>. New York, NY: ACM, pp. 1632–1636.</w:t>
      </w:r>
    </w:p>
    <w:p w14:paraId="69B73927" w14:textId="77777777" w:rsidR="00C43798" w:rsidRPr="00C43798" w:rsidRDefault="00C43798" w:rsidP="00C43798">
      <w:pPr>
        <w:pStyle w:val="NormalWeb"/>
        <w:rPr>
          <w:rFonts w:asciiTheme="minorBidi" w:hAnsiTheme="minorBidi" w:cstheme="minorBidi"/>
          <w:color w:val="000000"/>
          <w:sz w:val="22"/>
          <w:szCs w:val="22"/>
        </w:rPr>
      </w:pPr>
      <w:r w:rsidRPr="00C43798">
        <w:rPr>
          <w:rFonts w:asciiTheme="minorBidi" w:hAnsiTheme="minorBidi" w:cstheme="minorBidi"/>
          <w:color w:val="000000"/>
          <w:sz w:val="22"/>
          <w:szCs w:val="22"/>
        </w:rPr>
        <w:t>Salway, S. et al. (2020) ‘Ethnic inequalities in access to mental health services: A systematic review’,</w:t>
      </w:r>
      <w:r w:rsidRPr="00C43798">
        <w:rPr>
          <w:rStyle w:val="apple-converted-space"/>
          <w:rFonts w:asciiTheme="minorBidi" w:eastAsiaTheme="majorEastAsia" w:hAnsiTheme="minorBidi" w:cstheme="minorBidi"/>
          <w:color w:val="000000"/>
          <w:sz w:val="22"/>
          <w:szCs w:val="22"/>
        </w:rPr>
        <w:t> </w:t>
      </w:r>
      <w:r w:rsidRPr="00C43798">
        <w:rPr>
          <w:rStyle w:val="Emphasis"/>
          <w:rFonts w:asciiTheme="minorBidi" w:hAnsiTheme="minorBidi" w:cstheme="minorBidi"/>
          <w:color w:val="000000"/>
          <w:sz w:val="22"/>
          <w:szCs w:val="22"/>
        </w:rPr>
        <w:t>Social Science &amp; Medicine</w:t>
      </w:r>
      <w:r w:rsidRPr="00C43798">
        <w:rPr>
          <w:rFonts w:asciiTheme="minorBidi" w:hAnsiTheme="minorBidi" w:cstheme="minorBidi"/>
          <w:color w:val="000000"/>
          <w:sz w:val="22"/>
          <w:szCs w:val="22"/>
        </w:rPr>
        <w:t>, 256, 112807.</w:t>
      </w:r>
    </w:p>
    <w:p w14:paraId="35188C9F" w14:textId="77777777" w:rsidR="00C43798" w:rsidRPr="00C43798" w:rsidRDefault="00C43798" w:rsidP="00C43798">
      <w:pPr>
        <w:pStyle w:val="NormalWeb"/>
        <w:rPr>
          <w:rFonts w:asciiTheme="minorBidi" w:hAnsiTheme="minorBidi" w:cstheme="minorBidi"/>
          <w:color w:val="000000"/>
          <w:sz w:val="22"/>
          <w:szCs w:val="22"/>
        </w:rPr>
      </w:pPr>
      <w:r w:rsidRPr="00C43798">
        <w:rPr>
          <w:rFonts w:asciiTheme="minorBidi" w:hAnsiTheme="minorBidi" w:cstheme="minorBidi"/>
          <w:color w:val="000000"/>
          <w:sz w:val="22"/>
          <w:szCs w:val="22"/>
        </w:rPr>
        <w:t>Wainwright, J.E. et al. (2024) ‘Community readiness to address disparities in access to cancer, palliative and end-of-life care for ethnic minorities’,</w:t>
      </w:r>
      <w:r w:rsidRPr="00C43798">
        <w:rPr>
          <w:rStyle w:val="apple-converted-space"/>
          <w:rFonts w:asciiTheme="minorBidi" w:hAnsiTheme="minorBidi" w:cstheme="minorBidi"/>
          <w:color w:val="000000"/>
          <w:sz w:val="22"/>
          <w:szCs w:val="22"/>
        </w:rPr>
        <w:t> </w:t>
      </w:r>
      <w:r w:rsidRPr="00C43798">
        <w:rPr>
          <w:rStyle w:val="Emphasis"/>
          <w:rFonts w:asciiTheme="minorBidi" w:hAnsiTheme="minorBidi" w:cstheme="minorBidi"/>
          <w:color w:val="000000"/>
          <w:sz w:val="22"/>
          <w:szCs w:val="22"/>
        </w:rPr>
        <w:t>BMC Public Health</w:t>
      </w:r>
      <w:r w:rsidRPr="00C43798">
        <w:rPr>
          <w:rFonts w:asciiTheme="minorBidi" w:hAnsiTheme="minorBidi" w:cstheme="minorBidi"/>
          <w:color w:val="000000"/>
          <w:sz w:val="22"/>
          <w:szCs w:val="22"/>
        </w:rPr>
        <w:t>, 24(1). Available at:</w:t>
      </w:r>
      <w:r w:rsidRPr="00C43798">
        <w:rPr>
          <w:rStyle w:val="apple-converted-space"/>
          <w:rFonts w:asciiTheme="minorBidi" w:hAnsiTheme="minorBidi" w:cstheme="minorBidi"/>
          <w:color w:val="000000"/>
          <w:sz w:val="22"/>
          <w:szCs w:val="22"/>
        </w:rPr>
        <w:t> </w:t>
      </w:r>
      <w:hyperlink r:id="rId15" w:tgtFrame="_new" w:history="1">
        <w:r w:rsidRPr="00C43798">
          <w:rPr>
            <w:rStyle w:val="Hyperlink"/>
            <w:rFonts w:asciiTheme="minorBidi" w:hAnsiTheme="minorBidi" w:cstheme="minorBidi"/>
            <w:sz w:val="22"/>
            <w:szCs w:val="22"/>
          </w:rPr>
          <w:t>https://doi.org/10.1186/s12889-024-21127-y</w:t>
        </w:r>
      </w:hyperlink>
      <w:r w:rsidRPr="00C43798">
        <w:rPr>
          <w:rFonts w:asciiTheme="minorBidi" w:hAnsiTheme="minorBidi" w:cstheme="minorBidi"/>
          <w:color w:val="000000"/>
          <w:sz w:val="22"/>
          <w:szCs w:val="22"/>
        </w:rPr>
        <w:t>.</w:t>
      </w:r>
    </w:p>
    <w:p w14:paraId="639B2BBE" w14:textId="77777777" w:rsidR="00C43798" w:rsidRPr="00C43798" w:rsidRDefault="00C43798" w:rsidP="00C43798">
      <w:pPr>
        <w:pStyle w:val="NormalWeb"/>
        <w:rPr>
          <w:rFonts w:asciiTheme="minorBidi" w:hAnsiTheme="minorBidi" w:cstheme="minorBidi"/>
          <w:color w:val="000000"/>
          <w:sz w:val="22"/>
          <w:szCs w:val="22"/>
        </w:rPr>
      </w:pPr>
    </w:p>
    <w:sectPr w:rsidR="00C43798" w:rsidRPr="00C43798" w:rsidSect="00E620E7">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00D8A0" w14:textId="77777777" w:rsidR="006A20D1" w:rsidRDefault="006A20D1" w:rsidP="003E4ECF">
      <w:pPr>
        <w:spacing w:after="0" w:line="240" w:lineRule="auto"/>
      </w:pPr>
      <w:r>
        <w:separator/>
      </w:r>
    </w:p>
  </w:endnote>
  <w:endnote w:type="continuationSeparator" w:id="0">
    <w:p w14:paraId="275BF994" w14:textId="77777777" w:rsidR="006A20D1" w:rsidRDefault="006A20D1"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B86F2F" w14:textId="77777777" w:rsidR="006A20D1" w:rsidRDefault="006A20D1" w:rsidP="003E4ECF">
      <w:pPr>
        <w:spacing w:after="0" w:line="240" w:lineRule="auto"/>
      </w:pPr>
      <w:r>
        <w:separator/>
      </w:r>
    </w:p>
  </w:footnote>
  <w:footnote w:type="continuationSeparator" w:id="0">
    <w:p w14:paraId="596E6467" w14:textId="77777777" w:rsidR="006A20D1" w:rsidRDefault="006A20D1"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A27CA"/>
    <w:multiLevelType w:val="multilevel"/>
    <w:tmpl w:val="70DAC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5631D"/>
    <w:multiLevelType w:val="multilevel"/>
    <w:tmpl w:val="589258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52767D"/>
    <w:multiLevelType w:val="multilevel"/>
    <w:tmpl w:val="C9A66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001E70"/>
    <w:multiLevelType w:val="multilevel"/>
    <w:tmpl w:val="E03C1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5F64CB"/>
    <w:multiLevelType w:val="hybridMultilevel"/>
    <w:tmpl w:val="200EF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826E7C"/>
    <w:multiLevelType w:val="hybridMultilevel"/>
    <w:tmpl w:val="ACF48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787432"/>
    <w:multiLevelType w:val="hybridMultilevel"/>
    <w:tmpl w:val="E124D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7512848">
    <w:abstractNumId w:val="4"/>
  </w:num>
  <w:num w:numId="2" w16cid:durableId="159587442">
    <w:abstractNumId w:val="2"/>
  </w:num>
  <w:num w:numId="3" w16cid:durableId="586772275">
    <w:abstractNumId w:val="0"/>
  </w:num>
  <w:num w:numId="4" w16cid:durableId="1234125882">
    <w:abstractNumId w:val="3"/>
  </w:num>
  <w:num w:numId="5" w16cid:durableId="115485647">
    <w:abstractNumId w:val="6"/>
  </w:num>
  <w:num w:numId="6" w16cid:durableId="428237989">
    <w:abstractNumId w:val="5"/>
  </w:num>
  <w:num w:numId="7" w16cid:durableId="15302171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351C2"/>
    <w:rsid w:val="000572BF"/>
    <w:rsid w:val="00074402"/>
    <w:rsid w:val="001D7C03"/>
    <w:rsid w:val="00216C85"/>
    <w:rsid w:val="00246BE1"/>
    <w:rsid w:val="0026393A"/>
    <w:rsid w:val="00273EDD"/>
    <w:rsid w:val="002C3965"/>
    <w:rsid w:val="002F02C6"/>
    <w:rsid w:val="002F3949"/>
    <w:rsid w:val="00321C4C"/>
    <w:rsid w:val="00392BBC"/>
    <w:rsid w:val="003E4ECF"/>
    <w:rsid w:val="003F4A3E"/>
    <w:rsid w:val="00491BDA"/>
    <w:rsid w:val="004A736E"/>
    <w:rsid w:val="00564D3D"/>
    <w:rsid w:val="0056566B"/>
    <w:rsid w:val="005C47FB"/>
    <w:rsid w:val="0061114D"/>
    <w:rsid w:val="0062067A"/>
    <w:rsid w:val="006925AA"/>
    <w:rsid w:val="00697EFF"/>
    <w:rsid w:val="006A20D1"/>
    <w:rsid w:val="006A5B38"/>
    <w:rsid w:val="00702F67"/>
    <w:rsid w:val="00725177"/>
    <w:rsid w:val="00762906"/>
    <w:rsid w:val="007974B8"/>
    <w:rsid w:val="007E3A4D"/>
    <w:rsid w:val="00814A9E"/>
    <w:rsid w:val="0090040D"/>
    <w:rsid w:val="009A7B0B"/>
    <w:rsid w:val="009D052C"/>
    <w:rsid w:val="009D1D1E"/>
    <w:rsid w:val="00A035FD"/>
    <w:rsid w:val="00A60971"/>
    <w:rsid w:val="00AE1DF6"/>
    <w:rsid w:val="00B87E75"/>
    <w:rsid w:val="00BC675C"/>
    <w:rsid w:val="00BF6341"/>
    <w:rsid w:val="00C43798"/>
    <w:rsid w:val="00CB1599"/>
    <w:rsid w:val="00CD33A8"/>
    <w:rsid w:val="00D065DB"/>
    <w:rsid w:val="00DA017F"/>
    <w:rsid w:val="00DF4E50"/>
    <w:rsid w:val="00E569FD"/>
    <w:rsid w:val="00E620E7"/>
    <w:rsid w:val="00F66E1B"/>
    <w:rsid w:val="00F702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Emphasis">
    <w:name w:val="Emphasis"/>
    <w:basedOn w:val="DefaultParagraphFont"/>
    <w:uiPriority w:val="20"/>
    <w:qFormat/>
    <w:rsid w:val="00246BE1"/>
    <w:rPr>
      <w:i/>
      <w:iCs/>
    </w:rPr>
  </w:style>
  <w:style w:type="character" w:styleId="Hyperlink">
    <w:name w:val="Hyperlink"/>
    <w:basedOn w:val="DefaultParagraphFont"/>
    <w:uiPriority w:val="99"/>
    <w:unhideWhenUsed/>
    <w:rsid w:val="00BC675C"/>
    <w:rPr>
      <w:color w:val="0563C1" w:themeColor="hyperlink"/>
      <w:u w:val="single"/>
    </w:rPr>
  </w:style>
  <w:style w:type="character" w:styleId="UnresolvedMention">
    <w:name w:val="Unresolved Mention"/>
    <w:basedOn w:val="DefaultParagraphFont"/>
    <w:uiPriority w:val="99"/>
    <w:semiHidden/>
    <w:unhideWhenUsed/>
    <w:rsid w:val="00BC675C"/>
    <w:rPr>
      <w:color w:val="605E5C"/>
      <w:shd w:val="clear" w:color="auto" w:fill="E1DFDD"/>
    </w:rPr>
  </w:style>
  <w:style w:type="table" w:styleId="TableGrid">
    <w:name w:val="Table Grid"/>
    <w:basedOn w:val="TableNormal"/>
    <w:uiPriority w:val="39"/>
    <w:rsid w:val="003F4A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2067A"/>
    <w:pPr>
      <w:ind w:left="720"/>
      <w:contextualSpacing/>
    </w:pPr>
  </w:style>
  <w:style w:type="character" w:customStyle="1" w:styleId="wiki-text">
    <w:name w:val="wiki-text"/>
    <w:basedOn w:val="DefaultParagraphFont"/>
    <w:rsid w:val="002F3949"/>
  </w:style>
  <w:style w:type="paragraph" w:styleId="NormalWeb">
    <w:name w:val="Normal (Web)"/>
    <w:basedOn w:val="Normal"/>
    <w:uiPriority w:val="99"/>
    <w:unhideWhenUsed/>
    <w:rsid w:val="00564D3D"/>
    <w:pPr>
      <w:spacing w:before="100" w:beforeAutospacing="1" w:after="100" w:afterAutospacing="1" w:line="240" w:lineRule="auto"/>
    </w:pPr>
    <w:rPr>
      <w:rFonts w:eastAsia="Times New Roman" w:cs="Times New Roman"/>
      <w:szCs w:val="24"/>
      <w:lang w:eastAsia="en-GB" w:bidi="bn-IN"/>
    </w:rPr>
  </w:style>
  <w:style w:type="character" w:styleId="Strong">
    <w:name w:val="Strong"/>
    <w:basedOn w:val="DefaultParagraphFont"/>
    <w:uiPriority w:val="22"/>
    <w:qFormat/>
    <w:rsid w:val="00564D3D"/>
    <w:rPr>
      <w:b/>
      <w:bCs/>
    </w:rPr>
  </w:style>
  <w:style w:type="character" w:customStyle="1" w:styleId="apple-converted-space">
    <w:name w:val="apple-converted-space"/>
    <w:basedOn w:val="DefaultParagraphFont"/>
    <w:rsid w:val="00564D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nd.org.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entalhealth.org.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7/S0033291720005048" TargetMode="External"/><Relationship Id="rId5" Type="http://schemas.openxmlformats.org/officeDocument/2006/relationships/webSettings" Target="webSettings.xml"/><Relationship Id="rId15" Type="http://schemas.openxmlformats.org/officeDocument/2006/relationships/hyperlink" Target="https://doi.org/10.1186/s12889-024-21127-y" TargetMode="External"/><Relationship Id="rId10" Type="http://schemas.openxmlformats.org/officeDocument/2006/relationships/hyperlink" Target="https://www.bhbia.org.uk/assets/Downloads/Guidelines/4_secondary_data_ethical_principles_aug2020_fv.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igital.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F57687-7547-4FCD-996D-89F2494EE3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4435</Words>
  <Characters>25284</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monica kellys kellys</cp:lastModifiedBy>
  <cp:revision>2</cp:revision>
  <dcterms:created xsi:type="dcterms:W3CDTF">2025-12-12T13:00:00Z</dcterms:created>
  <dcterms:modified xsi:type="dcterms:W3CDTF">2025-12-12T13:00:00Z</dcterms:modified>
</cp:coreProperties>
</file>