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3366F" w14:textId="7A3C2064" w:rsidR="008D542F" w:rsidRDefault="00963BE5" w:rsidP="00963BE5">
      <w:pPr>
        <w:jc w:val="center"/>
        <w:rPr>
          <w:rFonts w:ascii="Arial" w:hAnsi="Arial" w:cs="Arial"/>
          <w:sz w:val="32"/>
          <w:szCs w:val="32"/>
        </w:rPr>
      </w:pPr>
      <w:r>
        <w:rPr>
          <w:rFonts w:ascii="Arial" w:hAnsi="Arial" w:cs="Arial"/>
          <w:sz w:val="32"/>
          <w:szCs w:val="32"/>
        </w:rPr>
        <w:t xml:space="preserve">PCDA Assignment One </w:t>
      </w:r>
    </w:p>
    <w:p w14:paraId="006470C0" w14:textId="28462209" w:rsidR="00963BE5" w:rsidRDefault="00963BE5" w:rsidP="00963BE5">
      <w:pPr>
        <w:jc w:val="center"/>
        <w:rPr>
          <w:rFonts w:ascii="Arial" w:hAnsi="Arial" w:cs="Arial"/>
          <w:sz w:val="32"/>
          <w:szCs w:val="32"/>
        </w:rPr>
      </w:pPr>
    </w:p>
    <w:p w14:paraId="69330695" w14:textId="77777777" w:rsidR="003F7284" w:rsidRDefault="003F7284" w:rsidP="003F7284">
      <w:pPr>
        <w:rPr>
          <w:rFonts w:ascii="Arial" w:hAnsi="Arial" w:cs="Arial"/>
          <w:sz w:val="20"/>
          <w:szCs w:val="20"/>
        </w:rPr>
      </w:pPr>
    </w:p>
    <w:p w14:paraId="39AD1AF9" w14:textId="3F9E6895" w:rsidR="003F7284" w:rsidRPr="003F7284" w:rsidRDefault="003F7284" w:rsidP="003F7284">
      <w:pPr>
        <w:rPr>
          <w:rFonts w:ascii="Arial" w:hAnsi="Arial" w:cs="Arial"/>
          <w:sz w:val="20"/>
          <w:szCs w:val="20"/>
        </w:rPr>
      </w:pPr>
      <w:r>
        <w:rPr>
          <w:rFonts w:ascii="Arial" w:hAnsi="Arial" w:cs="Arial"/>
          <w:b/>
          <w:bCs/>
          <w:sz w:val="20"/>
          <w:szCs w:val="20"/>
        </w:rPr>
        <w:t xml:space="preserve">Essay One </w:t>
      </w:r>
    </w:p>
    <w:p w14:paraId="5FE7E5CB" w14:textId="552DB844" w:rsidR="001D1925" w:rsidRDefault="00963BE5" w:rsidP="00963BE5">
      <w:pPr>
        <w:rPr>
          <w:rFonts w:ascii="Times New Roman" w:hAnsi="Times New Roman" w:cs="Times New Roman"/>
          <w:sz w:val="20"/>
          <w:szCs w:val="20"/>
        </w:rPr>
      </w:pPr>
      <w:r w:rsidRPr="00C76101">
        <w:rPr>
          <w:rFonts w:ascii="Times New Roman" w:hAnsi="Times New Roman" w:cs="Times New Roman"/>
          <w:sz w:val="20"/>
          <w:szCs w:val="20"/>
        </w:rPr>
        <w:t xml:space="preserve">Independent </w:t>
      </w:r>
      <w:r w:rsidR="00A51A03" w:rsidRPr="00C76101">
        <w:rPr>
          <w:rFonts w:ascii="Times New Roman" w:hAnsi="Times New Roman" w:cs="Times New Roman"/>
          <w:sz w:val="20"/>
          <w:szCs w:val="20"/>
        </w:rPr>
        <w:t xml:space="preserve">regulatory bodies exist outside of the force for a few key reasons. The first and most obvious one is to allow for a </w:t>
      </w:r>
      <w:r w:rsidR="00081A96" w:rsidRPr="00C76101">
        <w:rPr>
          <w:rFonts w:ascii="Times New Roman" w:hAnsi="Times New Roman" w:cs="Times New Roman"/>
          <w:sz w:val="20"/>
          <w:szCs w:val="20"/>
        </w:rPr>
        <w:t xml:space="preserve">free and independent </w:t>
      </w:r>
      <w:r w:rsidR="00441E9C" w:rsidRPr="00C76101">
        <w:rPr>
          <w:rFonts w:ascii="Times New Roman" w:hAnsi="Times New Roman" w:cs="Times New Roman"/>
          <w:sz w:val="20"/>
          <w:szCs w:val="20"/>
        </w:rPr>
        <w:t xml:space="preserve">regulation and investigation into </w:t>
      </w:r>
      <w:r w:rsidR="00D769FE" w:rsidRPr="00C76101">
        <w:rPr>
          <w:rFonts w:ascii="Times New Roman" w:hAnsi="Times New Roman" w:cs="Times New Roman"/>
          <w:sz w:val="20"/>
          <w:szCs w:val="20"/>
        </w:rPr>
        <w:t xml:space="preserve">a police force without the allegation and concern that the investigation may be biased </w:t>
      </w:r>
      <w:r w:rsidR="005A09B3" w:rsidRPr="00C76101">
        <w:rPr>
          <w:rFonts w:ascii="Times New Roman" w:hAnsi="Times New Roman" w:cs="Times New Roman"/>
          <w:sz w:val="20"/>
          <w:szCs w:val="20"/>
        </w:rPr>
        <w:t>if a force was to investigate itself. Another key point is that without a</w:t>
      </w:r>
      <w:r w:rsidR="00991A1C" w:rsidRPr="00C76101">
        <w:rPr>
          <w:rFonts w:ascii="Times New Roman" w:hAnsi="Times New Roman" w:cs="Times New Roman"/>
          <w:sz w:val="20"/>
          <w:szCs w:val="20"/>
        </w:rPr>
        <w:t>n</w:t>
      </w:r>
      <w:r w:rsidR="005A09B3" w:rsidRPr="00C76101">
        <w:rPr>
          <w:rFonts w:ascii="Times New Roman" w:hAnsi="Times New Roman" w:cs="Times New Roman"/>
          <w:sz w:val="20"/>
          <w:szCs w:val="20"/>
        </w:rPr>
        <w:t xml:space="preserve"> </w:t>
      </w:r>
      <w:r w:rsidR="00636C71" w:rsidRPr="00C76101">
        <w:rPr>
          <w:rFonts w:ascii="Times New Roman" w:hAnsi="Times New Roman" w:cs="Times New Roman"/>
          <w:sz w:val="20"/>
          <w:szCs w:val="20"/>
        </w:rPr>
        <w:t xml:space="preserve">independent regulatory </w:t>
      </w:r>
      <w:r w:rsidR="00991A1C" w:rsidRPr="00C76101">
        <w:rPr>
          <w:rFonts w:ascii="Times New Roman" w:hAnsi="Times New Roman" w:cs="Times New Roman"/>
          <w:sz w:val="20"/>
          <w:szCs w:val="20"/>
        </w:rPr>
        <w:t>body, it would not be easy to allow for the organisation to be held to account</w:t>
      </w:r>
      <w:r w:rsidR="003A7436" w:rsidRPr="00C76101">
        <w:rPr>
          <w:rFonts w:ascii="Times New Roman" w:hAnsi="Times New Roman" w:cs="Times New Roman"/>
          <w:sz w:val="20"/>
          <w:szCs w:val="20"/>
        </w:rPr>
        <w:t xml:space="preserve"> effectively and productively.</w:t>
      </w:r>
      <w:r w:rsidR="00A80DD5" w:rsidRPr="00C76101">
        <w:rPr>
          <w:rFonts w:ascii="Times New Roman" w:hAnsi="Times New Roman" w:cs="Times New Roman"/>
          <w:sz w:val="20"/>
          <w:szCs w:val="20"/>
        </w:rPr>
        <w:t xml:space="preserve"> We are at an especially pivotal time </w:t>
      </w:r>
      <w:r w:rsidR="00C76101" w:rsidRPr="00C76101">
        <w:rPr>
          <w:rFonts w:ascii="Times New Roman" w:hAnsi="Times New Roman" w:cs="Times New Roman"/>
          <w:sz w:val="20"/>
          <w:szCs w:val="20"/>
        </w:rPr>
        <w:t xml:space="preserve">for these regulatory bodies, as the police force, specifically the metropolitan force, is under </w:t>
      </w:r>
      <w:r w:rsidR="00FD6AC2">
        <w:rPr>
          <w:rFonts w:ascii="Times New Roman" w:hAnsi="Times New Roman" w:cs="Times New Roman"/>
          <w:sz w:val="20"/>
          <w:szCs w:val="20"/>
        </w:rPr>
        <w:t>huge public pressure ranging from po</w:t>
      </w:r>
      <w:r w:rsidR="001569E9">
        <w:rPr>
          <w:rFonts w:ascii="Times New Roman" w:hAnsi="Times New Roman" w:cs="Times New Roman"/>
          <w:sz w:val="20"/>
          <w:szCs w:val="20"/>
        </w:rPr>
        <w:t>or</w:t>
      </w:r>
      <w:r w:rsidR="00FD6AC2">
        <w:rPr>
          <w:rFonts w:ascii="Times New Roman" w:hAnsi="Times New Roman" w:cs="Times New Roman"/>
          <w:sz w:val="20"/>
          <w:szCs w:val="20"/>
        </w:rPr>
        <w:t xml:space="preserve"> performance in investigations to </w:t>
      </w:r>
      <w:r w:rsidR="001569E9">
        <w:rPr>
          <w:rFonts w:ascii="Times New Roman" w:hAnsi="Times New Roman" w:cs="Times New Roman"/>
          <w:sz w:val="20"/>
          <w:szCs w:val="20"/>
        </w:rPr>
        <w:t xml:space="preserve">police officers </w:t>
      </w:r>
      <w:r w:rsidR="00715CF0">
        <w:rPr>
          <w:rFonts w:ascii="Times New Roman" w:hAnsi="Times New Roman" w:cs="Times New Roman"/>
          <w:sz w:val="20"/>
          <w:szCs w:val="20"/>
        </w:rPr>
        <w:t>not upholding the law and committing crimes whilst serving the force</w:t>
      </w:r>
      <w:r w:rsidR="00A7693B">
        <w:rPr>
          <w:rFonts w:ascii="Times New Roman" w:hAnsi="Times New Roman" w:cs="Times New Roman"/>
          <w:sz w:val="20"/>
          <w:szCs w:val="20"/>
        </w:rPr>
        <w:t xml:space="preserve">. </w:t>
      </w:r>
      <w:r w:rsidR="008F0E76">
        <w:rPr>
          <w:rFonts w:ascii="Times New Roman" w:hAnsi="Times New Roman" w:cs="Times New Roman"/>
          <w:sz w:val="20"/>
          <w:szCs w:val="20"/>
        </w:rPr>
        <w:t>A</w:t>
      </w:r>
      <w:r w:rsidR="00A7693B">
        <w:rPr>
          <w:rFonts w:ascii="Times New Roman" w:hAnsi="Times New Roman" w:cs="Times New Roman"/>
          <w:sz w:val="20"/>
          <w:szCs w:val="20"/>
        </w:rPr>
        <w:t xml:space="preserve"> very recent and relevant example of this would be Wayne Couzens, a police officer found guilty of a numerous </w:t>
      </w:r>
      <w:r w:rsidR="00DC2006">
        <w:rPr>
          <w:rFonts w:ascii="Times New Roman" w:hAnsi="Times New Roman" w:cs="Times New Roman"/>
          <w:sz w:val="20"/>
          <w:szCs w:val="20"/>
        </w:rPr>
        <w:t>number</w:t>
      </w:r>
      <w:r w:rsidR="00A7693B">
        <w:rPr>
          <w:rFonts w:ascii="Times New Roman" w:hAnsi="Times New Roman" w:cs="Times New Roman"/>
          <w:sz w:val="20"/>
          <w:szCs w:val="20"/>
        </w:rPr>
        <w:t xml:space="preserve"> of crimes, most notably </w:t>
      </w:r>
      <w:r w:rsidR="003F5F6B">
        <w:rPr>
          <w:rFonts w:ascii="Times New Roman" w:hAnsi="Times New Roman" w:cs="Times New Roman"/>
          <w:sz w:val="20"/>
          <w:szCs w:val="20"/>
        </w:rPr>
        <w:t>murdering Sarah Everard</w:t>
      </w:r>
      <w:r w:rsidR="005302DA">
        <w:rPr>
          <w:rFonts w:ascii="Times New Roman" w:hAnsi="Times New Roman" w:cs="Times New Roman"/>
          <w:sz w:val="20"/>
          <w:szCs w:val="20"/>
        </w:rPr>
        <w:t xml:space="preserve"> (BBC News, </w:t>
      </w:r>
      <w:r w:rsidR="009E5204">
        <w:rPr>
          <w:rFonts w:ascii="Times New Roman" w:hAnsi="Times New Roman" w:cs="Times New Roman"/>
          <w:sz w:val="20"/>
          <w:szCs w:val="20"/>
        </w:rPr>
        <w:t>2021</w:t>
      </w:r>
      <w:r w:rsidR="00DF333F">
        <w:rPr>
          <w:rFonts w:ascii="Times New Roman" w:hAnsi="Times New Roman" w:cs="Times New Roman"/>
          <w:sz w:val="20"/>
          <w:szCs w:val="20"/>
        </w:rPr>
        <w:t xml:space="preserve">.) These </w:t>
      </w:r>
      <w:r w:rsidR="005873A6">
        <w:rPr>
          <w:rFonts w:ascii="Times New Roman" w:hAnsi="Times New Roman" w:cs="Times New Roman"/>
          <w:sz w:val="20"/>
          <w:szCs w:val="20"/>
        </w:rPr>
        <w:t xml:space="preserve">examples show why </w:t>
      </w:r>
      <w:r w:rsidR="0007092C">
        <w:rPr>
          <w:rFonts w:ascii="Times New Roman" w:hAnsi="Times New Roman" w:cs="Times New Roman"/>
          <w:sz w:val="20"/>
          <w:szCs w:val="20"/>
        </w:rPr>
        <w:t>independent bodies are needed but they do not necessarily show if they are effective</w:t>
      </w:r>
      <w:r w:rsidR="00F1360C">
        <w:rPr>
          <w:rFonts w:ascii="Times New Roman" w:hAnsi="Times New Roman" w:cs="Times New Roman"/>
          <w:sz w:val="20"/>
          <w:szCs w:val="20"/>
        </w:rPr>
        <w:t xml:space="preserve">, the matter which will be covered </w:t>
      </w:r>
      <w:r w:rsidR="00DA5AAF">
        <w:rPr>
          <w:rFonts w:ascii="Times New Roman" w:hAnsi="Times New Roman" w:cs="Times New Roman"/>
          <w:sz w:val="20"/>
          <w:szCs w:val="20"/>
        </w:rPr>
        <w:t xml:space="preserve">thoroughly </w:t>
      </w:r>
      <w:r w:rsidR="00F1360C">
        <w:rPr>
          <w:rFonts w:ascii="Times New Roman" w:hAnsi="Times New Roman" w:cs="Times New Roman"/>
          <w:sz w:val="20"/>
          <w:szCs w:val="20"/>
        </w:rPr>
        <w:t>throughout this essay.</w:t>
      </w:r>
    </w:p>
    <w:p w14:paraId="1DC622B2" w14:textId="77777777" w:rsidR="00E07738" w:rsidRDefault="001D1925" w:rsidP="00963BE5">
      <w:pPr>
        <w:rPr>
          <w:rFonts w:ascii="Times New Roman" w:hAnsi="Times New Roman" w:cs="Times New Roman"/>
          <w:sz w:val="20"/>
          <w:szCs w:val="20"/>
        </w:rPr>
      </w:pPr>
      <w:r>
        <w:rPr>
          <w:rFonts w:ascii="Times New Roman" w:hAnsi="Times New Roman" w:cs="Times New Roman"/>
          <w:sz w:val="20"/>
          <w:szCs w:val="20"/>
        </w:rPr>
        <w:t>In order to answer the question of the effectiveness of these regulatory bodies we must first decide on what is meant by effective</w:t>
      </w:r>
      <w:r w:rsidR="0098324E">
        <w:rPr>
          <w:rFonts w:ascii="Times New Roman" w:hAnsi="Times New Roman" w:cs="Times New Roman"/>
          <w:sz w:val="20"/>
          <w:szCs w:val="20"/>
        </w:rPr>
        <w:t xml:space="preserve"> in relation to the context of the question. If effectiveness meant </w:t>
      </w:r>
      <w:r w:rsidR="003523DE">
        <w:rPr>
          <w:rFonts w:ascii="Times New Roman" w:hAnsi="Times New Roman" w:cs="Times New Roman"/>
          <w:sz w:val="20"/>
          <w:szCs w:val="20"/>
        </w:rPr>
        <w:t>looking at successful</w:t>
      </w:r>
      <w:r w:rsidR="006A304E">
        <w:rPr>
          <w:rFonts w:ascii="Times New Roman" w:hAnsi="Times New Roman" w:cs="Times New Roman"/>
          <w:sz w:val="20"/>
          <w:szCs w:val="20"/>
        </w:rPr>
        <w:t xml:space="preserve"> convictions and </w:t>
      </w:r>
      <w:r w:rsidR="00563F82">
        <w:rPr>
          <w:rFonts w:ascii="Times New Roman" w:hAnsi="Times New Roman" w:cs="Times New Roman"/>
          <w:sz w:val="20"/>
          <w:szCs w:val="20"/>
        </w:rPr>
        <w:t>complaints dealt with by these organisations, such as the IOPC</w:t>
      </w:r>
      <w:r w:rsidR="003523DE">
        <w:rPr>
          <w:rFonts w:ascii="Times New Roman" w:hAnsi="Times New Roman" w:cs="Times New Roman"/>
          <w:sz w:val="20"/>
          <w:szCs w:val="20"/>
        </w:rPr>
        <w:t xml:space="preserve">, then one could argue that </w:t>
      </w:r>
      <w:r w:rsidR="004674C6">
        <w:rPr>
          <w:rFonts w:ascii="Times New Roman" w:hAnsi="Times New Roman" w:cs="Times New Roman"/>
          <w:sz w:val="20"/>
          <w:szCs w:val="20"/>
        </w:rPr>
        <w:t xml:space="preserve">a higher number would equate to a higher </w:t>
      </w:r>
      <w:r w:rsidR="009D7D35">
        <w:rPr>
          <w:rFonts w:ascii="Times New Roman" w:hAnsi="Times New Roman" w:cs="Times New Roman"/>
          <w:sz w:val="20"/>
          <w:szCs w:val="20"/>
        </w:rPr>
        <w:t xml:space="preserve">rate of </w:t>
      </w:r>
      <w:r w:rsidR="008F0E76">
        <w:rPr>
          <w:rFonts w:ascii="Times New Roman" w:hAnsi="Times New Roman" w:cs="Times New Roman"/>
          <w:sz w:val="20"/>
          <w:szCs w:val="20"/>
        </w:rPr>
        <w:t>effectiveness.</w:t>
      </w:r>
      <w:r w:rsidR="009D7D35">
        <w:rPr>
          <w:rFonts w:ascii="Times New Roman" w:hAnsi="Times New Roman" w:cs="Times New Roman"/>
          <w:sz w:val="20"/>
          <w:szCs w:val="20"/>
        </w:rPr>
        <w:t xml:space="preserve"> </w:t>
      </w:r>
      <w:r w:rsidR="00F27D50">
        <w:rPr>
          <w:rFonts w:ascii="Times New Roman" w:hAnsi="Times New Roman" w:cs="Times New Roman"/>
          <w:sz w:val="20"/>
          <w:szCs w:val="20"/>
        </w:rPr>
        <w:t>However, upon review of statis</w:t>
      </w:r>
      <w:r w:rsidR="006113A7">
        <w:rPr>
          <w:rFonts w:ascii="Times New Roman" w:hAnsi="Times New Roman" w:cs="Times New Roman"/>
          <w:sz w:val="20"/>
          <w:szCs w:val="20"/>
        </w:rPr>
        <w:t xml:space="preserve">tics published by the IOPC </w:t>
      </w:r>
      <w:r w:rsidR="00545782">
        <w:rPr>
          <w:rFonts w:ascii="Times New Roman" w:hAnsi="Times New Roman" w:cs="Times New Roman"/>
          <w:sz w:val="20"/>
          <w:szCs w:val="20"/>
        </w:rPr>
        <w:t>regarding</w:t>
      </w:r>
      <w:r w:rsidR="006113A7">
        <w:rPr>
          <w:rFonts w:ascii="Times New Roman" w:hAnsi="Times New Roman" w:cs="Times New Roman"/>
          <w:sz w:val="20"/>
          <w:szCs w:val="20"/>
        </w:rPr>
        <w:t xml:space="preserve"> </w:t>
      </w:r>
      <w:r w:rsidR="001104CB">
        <w:rPr>
          <w:rFonts w:ascii="Times New Roman" w:hAnsi="Times New Roman" w:cs="Times New Roman"/>
          <w:sz w:val="20"/>
          <w:szCs w:val="20"/>
        </w:rPr>
        <w:t>police complaints</w:t>
      </w:r>
      <w:r w:rsidR="00F52CC6">
        <w:rPr>
          <w:rFonts w:ascii="Times New Roman" w:hAnsi="Times New Roman" w:cs="Times New Roman"/>
          <w:sz w:val="20"/>
          <w:szCs w:val="20"/>
        </w:rPr>
        <w:t>,</w:t>
      </w:r>
      <w:r w:rsidR="006113A7">
        <w:rPr>
          <w:rFonts w:ascii="Times New Roman" w:hAnsi="Times New Roman" w:cs="Times New Roman"/>
          <w:sz w:val="20"/>
          <w:szCs w:val="20"/>
        </w:rPr>
        <w:t xml:space="preserve"> the majority of the cases referred to them do not end </w:t>
      </w:r>
      <w:r w:rsidR="00BC6CD2">
        <w:rPr>
          <w:rFonts w:ascii="Times New Roman" w:hAnsi="Times New Roman" w:cs="Times New Roman"/>
          <w:sz w:val="20"/>
          <w:szCs w:val="20"/>
        </w:rPr>
        <w:t xml:space="preserve">in any formal action, whether that be </w:t>
      </w:r>
      <w:r w:rsidR="002575F2">
        <w:rPr>
          <w:rFonts w:ascii="Times New Roman" w:hAnsi="Times New Roman" w:cs="Times New Roman"/>
          <w:sz w:val="20"/>
          <w:szCs w:val="20"/>
        </w:rPr>
        <w:t>advice or a re-opening of the complaint</w:t>
      </w:r>
      <w:r w:rsidR="00955CDF">
        <w:rPr>
          <w:rFonts w:ascii="Times New Roman" w:hAnsi="Times New Roman" w:cs="Times New Roman"/>
          <w:sz w:val="20"/>
          <w:szCs w:val="20"/>
        </w:rPr>
        <w:t xml:space="preserve">, according to an official document published by the IOPC in 2021. </w:t>
      </w:r>
      <w:r w:rsidR="00955CDF">
        <w:rPr>
          <w:rFonts w:ascii="Times New Roman" w:hAnsi="Times New Roman" w:cs="Times New Roman"/>
          <w:i/>
          <w:iCs/>
          <w:sz w:val="20"/>
          <w:szCs w:val="20"/>
        </w:rPr>
        <w:t>(</w:t>
      </w:r>
      <w:r w:rsidR="00955CDF" w:rsidRPr="006C3290">
        <w:rPr>
          <w:rFonts w:ascii="Times New Roman" w:hAnsi="Times New Roman" w:cs="Times New Roman"/>
          <w:sz w:val="20"/>
          <w:szCs w:val="20"/>
        </w:rPr>
        <w:t>Independent office for police conduct</w:t>
      </w:r>
      <w:r w:rsidR="00955CDF">
        <w:rPr>
          <w:rFonts w:ascii="Times New Roman" w:hAnsi="Times New Roman" w:cs="Times New Roman"/>
          <w:i/>
          <w:iCs/>
          <w:sz w:val="20"/>
          <w:szCs w:val="20"/>
        </w:rPr>
        <w:t xml:space="preserve">, </w:t>
      </w:r>
      <w:r w:rsidR="00955CDF" w:rsidRPr="00EC3076">
        <w:rPr>
          <w:rFonts w:ascii="Times New Roman" w:hAnsi="Times New Roman" w:cs="Times New Roman"/>
          <w:sz w:val="20"/>
          <w:szCs w:val="20"/>
        </w:rPr>
        <w:t>2021</w:t>
      </w:r>
      <w:r w:rsidR="00DC2006">
        <w:rPr>
          <w:rFonts w:ascii="Times New Roman" w:hAnsi="Times New Roman" w:cs="Times New Roman"/>
          <w:i/>
          <w:iCs/>
          <w:sz w:val="20"/>
          <w:szCs w:val="20"/>
        </w:rPr>
        <w:t>.)</w:t>
      </w:r>
      <w:r w:rsidR="00EC3076">
        <w:rPr>
          <w:rFonts w:ascii="Times New Roman" w:hAnsi="Times New Roman" w:cs="Times New Roman"/>
          <w:i/>
          <w:iCs/>
          <w:sz w:val="20"/>
          <w:szCs w:val="20"/>
        </w:rPr>
        <w:t xml:space="preserve"> </w:t>
      </w:r>
      <w:r w:rsidR="008876BD">
        <w:rPr>
          <w:rFonts w:ascii="Times New Roman" w:hAnsi="Times New Roman" w:cs="Times New Roman"/>
          <w:sz w:val="20"/>
          <w:szCs w:val="20"/>
        </w:rPr>
        <w:t xml:space="preserve">Whilst it is easy to look at this and </w:t>
      </w:r>
      <w:r w:rsidR="00C06C52">
        <w:rPr>
          <w:rFonts w:ascii="Times New Roman" w:hAnsi="Times New Roman" w:cs="Times New Roman"/>
          <w:sz w:val="20"/>
          <w:szCs w:val="20"/>
        </w:rPr>
        <w:t>conclude</w:t>
      </w:r>
      <w:r w:rsidR="00691CA9">
        <w:rPr>
          <w:rFonts w:ascii="Times New Roman" w:hAnsi="Times New Roman" w:cs="Times New Roman"/>
          <w:sz w:val="20"/>
          <w:szCs w:val="20"/>
        </w:rPr>
        <w:t xml:space="preserve"> that the IOPC is not effective simply because of their statistics, we must now allow </w:t>
      </w:r>
      <w:r w:rsidR="00133717">
        <w:rPr>
          <w:rFonts w:ascii="Times New Roman" w:hAnsi="Times New Roman" w:cs="Times New Roman"/>
          <w:sz w:val="20"/>
          <w:szCs w:val="20"/>
        </w:rPr>
        <w:t>ourselves</w:t>
      </w:r>
      <w:r w:rsidR="00691CA9">
        <w:rPr>
          <w:rFonts w:ascii="Times New Roman" w:hAnsi="Times New Roman" w:cs="Times New Roman"/>
          <w:sz w:val="20"/>
          <w:szCs w:val="20"/>
        </w:rPr>
        <w:t xml:space="preserve"> to come to that conclusion so easily. </w:t>
      </w:r>
      <w:r w:rsidR="00B754C2">
        <w:rPr>
          <w:rFonts w:ascii="Times New Roman" w:hAnsi="Times New Roman" w:cs="Times New Roman"/>
          <w:sz w:val="20"/>
          <w:szCs w:val="20"/>
        </w:rPr>
        <w:t xml:space="preserve">Indeed, </w:t>
      </w:r>
      <w:r w:rsidR="005834FC">
        <w:rPr>
          <w:rFonts w:ascii="Times New Roman" w:hAnsi="Times New Roman" w:cs="Times New Roman"/>
          <w:sz w:val="20"/>
          <w:szCs w:val="20"/>
        </w:rPr>
        <w:t xml:space="preserve">when reviewing </w:t>
      </w:r>
      <w:r w:rsidR="00B91242">
        <w:rPr>
          <w:rFonts w:ascii="Times New Roman" w:hAnsi="Times New Roman" w:cs="Times New Roman"/>
          <w:sz w:val="20"/>
          <w:szCs w:val="20"/>
        </w:rPr>
        <w:t>statistics,</w:t>
      </w:r>
      <w:r w:rsidR="005834FC">
        <w:rPr>
          <w:rFonts w:ascii="Times New Roman" w:hAnsi="Times New Roman" w:cs="Times New Roman"/>
          <w:sz w:val="20"/>
          <w:szCs w:val="20"/>
        </w:rPr>
        <w:t xml:space="preserve"> one must </w:t>
      </w:r>
      <w:r w:rsidR="00BF538C">
        <w:rPr>
          <w:rFonts w:ascii="Times New Roman" w:hAnsi="Times New Roman" w:cs="Times New Roman"/>
          <w:sz w:val="20"/>
          <w:szCs w:val="20"/>
        </w:rPr>
        <w:t>always keep an open mind</w:t>
      </w:r>
      <w:r w:rsidR="005834FC">
        <w:rPr>
          <w:rFonts w:ascii="Times New Roman" w:hAnsi="Times New Roman" w:cs="Times New Roman"/>
          <w:sz w:val="20"/>
          <w:szCs w:val="20"/>
        </w:rPr>
        <w:t xml:space="preserve"> to combat bias, as statistics </w:t>
      </w:r>
      <w:r w:rsidR="005363CC">
        <w:rPr>
          <w:rFonts w:ascii="Times New Roman" w:hAnsi="Times New Roman" w:cs="Times New Roman"/>
          <w:sz w:val="20"/>
          <w:szCs w:val="20"/>
        </w:rPr>
        <w:t xml:space="preserve">can be misleading if not correctly analysed and reviewed. </w:t>
      </w:r>
      <w:r w:rsidR="00BA63E4">
        <w:rPr>
          <w:rFonts w:ascii="Times New Roman" w:hAnsi="Times New Roman" w:cs="Times New Roman"/>
          <w:sz w:val="20"/>
          <w:szCs w:val="20"/>
        </w:rPr>
        <w:t xml:space="preserve">It must come into question then, </w:t>
      </w:r>
      <w:r w:rsidR="000943DE">
        <w:rPr>
          <w:rFonts w:ascii="Times New Roman" w:hAnsi="Times New Roman" w:cs="Times New Roman"/>
          <w:sz w:val="20"/>
          <w:szCs w:val="20"/>
        </w:rPr>
        <w:t xml:space="preserve">what do the statistics published by the IOPC represent </w:t>
      </w:r>
      <w:r w:rsidR="00BF538C">
        <w:rPr>
          <w:rFonts w:ascii="Times New Roman" w:hAnsi="Times New Roman" w:cs="Times New Roman"/>
          <w:sz w:val="20"/>
          <w:szCs w:val="20"/>
        </w:rPr>
        <w:t>regarding</w:t>
      </w:r>
      <w:r w:rsidR="000943DE">
        <w:rPr>
          <w:rFonts w:ascii="Times New Roman" w:hAnsi="Times New Roman" w:cs="Times New Roman"/>
          <w:sz w:val="20"/>
          <w:szCs w:val="20"/>
        </w:rPr>
        <w:t xml:space="preserve"> the effectiveness of </w:t>
      </w:r>
      <w:r w:rsidR="00B91242">
        <w:rPr>
          <w:rFonts w:ascii="Times New Roman" w:hAnsi="Times New Roman" w:cs="Times New Roman"/>
          <w:sz w:val="20"/>
          <w:szCs w:val="20"/>
        </w:rPr>
        <w:t>an independent regulatory body</w:t>
      </w:r>
      <w:r w:rsidR="00BF538C">
        <w:rPr>
          <w:rFonts w:ascii="Times New Roman" w:hAnsi="Times New Roman" w:cs="Times New Roman"/>
          <w:sz w:val="20"/>
          <w:szCs w:val="20"/>
        </w:rPr>
        <w:t xml:space="preserve">? </w:t>
      </w:r>
      <w:r w:rsidR="00082127">
        <w:rPr>
          <w:rFonts w:ascii="Times New Roman" w:hAnsi="Times New Roman" w:cs="Times New Roman"/>
          <w:sz w:val="20"/>
          <w:szCs w:val="20"/>
        </w:rPr>
        <w:t xml:space="preserve">Well, within the report published by the IOPC (2021,) they state that </w:t>
      </w:r>
      <w:r w:rsidR="0096374C">
        <w:rPr>
          <w:rFonts w:ascii="Times New Roman" w:hAnsi="Times New Roman" w:cs="Times New Roman"/>
          <w:sz w:val="20"/>
          <w:szCs w:val="20"/>
        </w:rPr>
        <w:t xml:space="preserve">there </w:t>
      </w:r>
      <w:r w:rsidR="00C06C52">
        <w:rPr>
          <w:rFonts w:ascii="Times New Roman" w:hAnsi="Times New Roman" w:cs="Times New Roman"/>
          <w:sz w:val="20"/>
          <w:szCs w:val="20"/>
        </w:rPr>
        <w:t>have</w:t>
      </w:r>
      <w:r w:rsidR="0096374C">
        <w:rPr>
          <w:rFonts w:ascii="Times New Roman" w:hAnsi="Times New Roman" w:cs="Times New Roman"/>
          <w:sz w:val="20"/>
          <w:szCs w:val="20"/>
        </w:rPr>
        <w:t xml:space="preserve"> been 75</w:t>
      </w:r>
      <w:r w:rsidR="00EA173F">
        <w:rPr>
          <w:rFonts w:ascii="Times New Roman" w:hAnsi="Times New Roman" w:cs="Times New Roman"/>
          <w:sz w:val="20"/>
          <w:szCs w:val="20"/>
        </w:rPr>
        <w:t xml:space="preserve">,020 complaint cases logged nationally by forces, but then go on to say that </w:t>
      </w:r>
      <w:r w:rsidR="00DA5CFD">
        <w:rPr>
          <w:rFonts w:ascii="Times New Roman" w:hAnsi="Times New Roman" w:cs="Times New Roman"/>
          <w:sz w:val="20"/>
          <w:szCs w:val="20"/>
        </w:rPr>
        <w:t xml:space="preserve">only </w:t>
      </w:r>
      <w:r w:rsidR="00C973D9">
        <w:rPr>
          <w:rFonts w:ascii="Times New Roman" w:hAnsi="Times New Roman" w:cs="Times New Roman"/>
          <w:sz w:val="20"/>
          <w:szCs w:val="20"/>
        </w:rPr>
        <w:t>1,605 of those complaints were then investigated by the IOPC. Out of that number, only</w:t>
      </w:r>
      <w:r w:rsidR="00861443">
        <w:rPr>
          <w:rFonts w:ascii="Times New Roman" w:hAnsi="Times New Roman" w:cs="Times New Roman"/>
          <w:sz w:val="20"/>
          <w:szCs w:val="20"/>
        </w:rPr>
        <w:t xml:space="preserve"> 182</w:t>
      </w:r>
      <w:r w:rsidR="00A74B94">
        <w:rPr>
          <w:rFonts w:ascii="Times New Roman" w:hAnsi="Times New Roman" w:cs="Times New Roman"/>
          <w:sz w:val="20"/>
          <w:szCs w:val="20"/>
        </w:rPr>
        <w:t xml:space="preserve"> investigations found wrongdoing by the investigating force. </w:t>
      </w:r>
    </w:p>
    <w:p w14:paraId="06734264" w14:textId="4E93F90C" w:rsidR="000927C1" w:rsidRDefault="0078053D" w:rsidP="00963BE5">
      <w:pPr>
        <w:rPr>
          <w:rFonts w:ascii="Times New Roman" w:hAnsi="Times New Roman" w:cs="Times New Roman"/>
          <w:sz w:val="20"/>
          <w:szCs w:val="20"/>
        </w:rPr>
      </w:pPr>
      <w:r>
        <w:rPr>
          <w:rFonts w:ascii="Times New Roman" w:hAnsi="Times New Roman" w:cs="Times New Roman"/>
          <w:sz w:val="20"/>
          <w:szCs w:val="20"/>
        </w:rPr>
        <w:br/>
      </w:r>
      <w:r w:rsidR="007C025B">
        <w:rPr>
          <w:rFonts w:ascii="Times New Roman" w:hAnsi="Times New Roman" w:cs="Times New Roman"/>
          <w:sz w:val="20"/>
          <w:szCs w:val="20"/>
        </w:rPr>
        <w:t xml:space="preserve">If we are assessing the effectiveness from statistics alone, </w:t>
      </w:r>
      <w:r w:rsidR="00871525">
        <w:rPr>
          <w:rFonts w:ascii="Times New Roman" w:hAnsi="Times New Roman" w:cs="Times New Roman"/>
          <w:sz w:val="20"/>
          <w:szCs w:val="20"/>
        </w:rPr>
        <w:t>the argument could be made that the IOPC is not effective in holding the police to account</w:t>
      </w:r>
      <w:r w:rsidR="00C717C3">
        <w:rPr>
          <w:rFonts w:ascii="Times New Roman" w:hAnsi="Times New Roman" w:cs="Times New Roman"/>
          <w:sz w:val="20"/>
          <w:szCs w:val="20"/>
        </w:rPr>
        <w:t xml:space="preserve"> due to the low number of successful convictions and </w:t>
      </w:r>
      <w:r w:rsidR="003F1957">
        <w:rPr>
          <w:rFonts w:ascii="Times New Roman" w:hAnsi="Times New Roman" w:cs="Times New Roman"/>
          <w:sz w:val="20"/>
          <w:szCs w:val="20"/>
        </w:rPr>
        <w:t>outcomes from complaints referred to the IOPC</w:t>
      </w:r>
      <w:r w:rsidR="001A7942">
        <w:rPr>
          <w:rFonts w:ascii="Times New Roman" w:hAnsi="Times New Roman" w:cs="Times New Roman"/>
          <w:sz w:val="20"/>
          <w:szCs w:val="20"/>
        </w:rPr>
        <w:t xml:space="preserve">, as both the number and percentage in comparison to the 75,020 complaints </w:t>
      </w:r>
      <w:r w:rsidR="00C33666">
        <w:rPr>
          <w:rFonts w:ascii="Times New Roman" w:hAnsi="Times New Roman" w:cs="Times New Roman"/>
          <w:sz w:val="20"/>
          <w:szCs w:val="20"/>
        </w:rPr>
        <w:t xml:space="preserve">logged with forces during 2021 is very low, miniscule even. </w:t>
      </w:r>
      <w:r w:rsidR="007E76B3">
        <w:rPr>
          <w:rFonts w:ascii="Times New Roman" w:hAnsi="Times New Roman" w:cs="Times New Roman"/>
          <w:sz w:val="20"/>
          <w:szCs w:val="20"/>
        </w:rPr>
        <w:t xml:space="preserve">However, I do not believe that measuring the effectiveness of </w:t>
      </w:r>
      <w:r w:rsidR="00675D6A">
        <w:rPr>
          <w:rFonts w:ascii="Times New Roman" w:hAnsi="Times New Roman" w:cs="Times New Roman"/>
          <w:sz w:val="20"/>
          <w:szCs w:val="20"/>
        </w:rPr>
        <w:t xml:space="preserve">independent bodies that hold the police </w:t>
      </w:r>
      <w:r w:rsidR="003F4CBF">
        <w:rPr>
          <w:rFonts w:ascii="Times New Roman" w:hAnsi="Times New Roman" w:cs="Times New Roman"/>
          <w:sz w:val="20"/>
          <w:szCs w:val="20"/>
        </w:rPr>
        <w:t xml:space="preserve">to account can be achieved </w:t>
      </w:r>
      <w:r w:rsidR="00CE50A5">
        <w:rPr>
          <w:rFonts w:ascii="Times New Roman" w:hAnsi="Times New Roman" w:cs="Times New Roman"/>
          <w:sz w:val="20"/>
          <w:szCs w:val="20"/>
        </w:rPr>
        <w:t xml:space="preserve">by solely reviewing statistics of complaints and outcomes. </w:t>
      </w:r>
      <w:r w:rsidR="0019371E">
        <w:rPr>
          <w:rFonts w:ascii="Times New Roman" w:hAnsi="Times New Roman" w:cs="Times New Roman"/>
          <w:sz w:val="20"/>
          <w:szCs w:val="20"/>
        </w:rPr>
        <w:t xml:space="preserve">If we examine the question more closely one notes that </w:t>
      </w:r>
      <w:r w:rsidR="008E671C">
        <w:rPr>
          <w:rFonts w:ascii="Times New Roman" w:hAnsi="Times New Roman" w:cs="Times New Roman"/>
          <w:sz w:val="20"/>
          <w:szCs w:val="20"/>
        </w:rPr>
        <w:t>it</w:t>
      </w:r>
      <w:r w:rsidR="00B3343E">
        <w:rPr>
          <w:rFonts w:ascii="Times New Roman" w:hAnsi="Times New Roman" w:cs="Times New Roman"/>
          <w:sz w:val="20"/>
          <w:szCs w:val="20"/>
        </w:rPr>
        <w:t xml:space="preserve"> mentions holding the police to account. </w:t>
      </w:r>
      <w:r w:rsidR="00DE7032">
        <w:rPr>
          <w:rFonts w:ascii="Times New Roman" w:hAnsi="Times New Roman" w:cs="Times New Roman"/>
          <w:sz w:val="20"/>
          <w:szCs w:val="20"/>
        </w:rPr>
        <w:t xml:space="preserve">For a full answer of the question, we must dive deeper into what this means and what other methods are available to hold the police to account. When discussing holding the police to account it is impossible for one to not think about Wayne Couzens and </w:t>
      </w:r>
      <w:r w:rsidR="00C406D7">
        <w:rPr>
          <w:rFonts w:ascii="Times New Roman" w:hAnsi="Times New Roman" w:cs="Times New Roman"/>
          <w:sz w:val="20"/>
          <w:szCs w:val="20"/>
        </w:rPr>
        <w:t xml:space="preserve">continuous </w:t>
      </w:r>
      <w:r w:rsidR="00AE475A">
        <w:rPr>
          <w:rFonts w:ascii="Times New Roman" w:hAnsi="Times New Roman" w:cs="Times New Roman"/>
          <w:sz w:val="20"/>
          <w:szCs w:val="20"/>
        </w:rPr>
        <w:t xml:space="preserve">recent </w:t>
      </w:r>
      <w:r w:rsidR="00C406D7">
        <w:rPr>
          <w:rFonts w:ascii="Times New Roman" w:hAnsi="Times New Roman" w:cs="Times New Roman"/>
          <w:sz w:val="20"/>
          <w:szCs w:val="20"/>
        </w:rPr>
        <w:t xml:space="preserve">reports surrounding the metropolitan police force </w:t>
      </w:r>
      <w:r w:rsidR="00AE475A">
        <w:rPr>
          <w:rFonts w:ascii="Times New Roman" w:hAnsi="Times New Roman" w:cs="Times New Roman"/>
          <w:sz w:val="20"/>
          <w:szCs w:val="20"/>
        </w:rPr>
        <w:t>relating to misconduct, poor quality of investigations, malpractice and misconduct hearings.</w:t>
      </w:r>
      <w:r w:rsidR="007F43A4">
        <w:rPr>
          <w:rFonts w:ascii="Times New Roman" w:hAnsi="Times New Roman" w:cs="Times New Roman"/>
          <w:sz w:val="20"/>
          <w:szCs w:val="20"/>
        </w:rPr>
        <w:t xml:space="preserve"> These issues would never exist if police forces </w:t>
      </w:r>
      <w:r w:rsidR="00EE1D06">
        <w:rPr>
          <w:rFonts w:ascii="Times New Roman" w:hAnsi="Times New Roman" w:cs="Times New Roman"/>
          <w:sz w:val="20"/>
          <w:szCs w:val="20"/>
        </w:rPr>
        <w:t xml:space="preserve">were able to effectively </w:t>
      </w:r>
      <w:r w:rsidR="001E2D29">
        <w:rPr>
          <w:rFonts w:ascii="Times New Roman" w:hAnsi="Times New Roman" w:cs="Times New Roman"/>
          <w:sz w:val="20"/>
          <w:szCs w:val="20"/>
        </w:rPr>
        <w:t xml:space="preserve">hold themselves to account; the very existence of police misconduct and sub-par police procedures makes a case for the necessity of independent </w:t>
      </w:r>
      <w:r w:rsidR="009504E3">
        <w:rPr>
          <w:rFonts w:ascii="Times New Roman" w:hAnsi="Times New Roman" w:cs="Times New Roman"/>
          <w:sz w:val="20"/>
          <w:szCs w:val="20"/>
        </w:rPr>
        <w:t xml:space="preserve">bodies in monitoring and policing the police. </w:t>
      </w:r>
      <w:r w:rsidR="00D50728">
        <w:rPr>
          <w:rFonts w:ascii="Times New Roman" w:hAnsi="Times New Roman" w:cs="Times New Roman"/>
          <w:sz w:val="20"/>
          <w:szCs w:val="20"/>
        </w:rPr>
        <w:t xml:space="preserve">Public scrutiny is at its highest it has ever been, and it falls on organisations like the IOPC and HMICFRS </w:t>
      </w:r>
      <w:r w:rsidR="00094541">
        <w:rPr>
          <w:rFonts w:ascii="Times New Roman" w:hAnsi="Times New Roman" w:cs="Times New Roman"/>
          <w:sz w:val="20"/>
          <w:szCs w:val="20"/>
        </w:rPr>
        <w:t xml:space="preserve">to keep the police providing a good quality service </w:t>
      </w:r>
      <w:r w:rsidR="00217161">
        <w:rPr>
          <w:rFonts w:ascii="Times New Roman" w:hAnsi="Times New Roman" w:cs="Times New Roman"/>
          <w:sz w:val="20"/>
          <w:szCs w:val="20"/>
        </w:rPr>
        <w:t xml:space="preserve">(Staddon, 2021.) </w:t>
      </w:r>
      <w:r w:rsidR="00094541">
        <w:rPr>
          <w:rFonts w:ascii="Times New Roman" w:hAnsi="Times New Roman" w:cs="Times New Roman"/>
          <w:sz w:val="20"/>
          <w:szCs w:val="20"/>
        </w:rPr>
        <w:tab/>
      </w:r>
    </w:p>
    <w:p w14:paraId="7F2E26E7" w14:textId="6356727E" w:rsidR="0078053D" w:rsidRDefault="009E737E" w:rsidP="00963BE5">
      <w:pPr>
        <w:rPr>
          <w:rFonts w:ascii="Times New Roman" w:hAnsi="Times New Roman" w:cs="Times New Roman"/>
          <w:sz w:val="20"/>
          <w:szCs w:val="20"/>
        </w:rPr>
      </w:pPr>
      <w:r>
        <w:rPr>
          <w:rFonts w:ascii="Times New Roman" w:hAnsi="Times New Roman" w:cs="Times New Roman"/>
          <w:sz w:val="20"/>
          <w:szCs w:val="20"/>
        </w:rPr>
        <w:t>Pulling back to the question of effectiveness,</w:t>
      </w:r>
      <w:r w:rsidR="00587479">
        <w:rPr>
          <w:rFonts w:ascii="Times New Roman" w:hAnsi="Times New Roman" w:cs="Times New Roman"/>
          <w:sz w:val="20"/>
          <w:szCs w:val="20"/>
        </w:rPr>
        <w:t xml:space="preserve"> Staddon (2021) informs us that there </w:t>
      </w:r>
      <w:r w:rsidR="00C06C52">
        <w:rPr>
          <w:rFonts w:ascii="Times New Roman" w:hAnsi="Times New Roman" w:cs="Times New Roman"/>
          <w:sz w:val="20"/>
          <w:szCs w:val="20"/>
        </w:rPr>
        <w:t>were</w:t>
      </w:r>
      <w:r w:rsidR="00AA20F4">
        <w:rPr>
          <w:rFonts w:ascii="Times New Roman" w:hAnsi="Times New Roman" w:cs="Times New Roman"/>
          <w:sz w:val="20"/>
          <w:szCs w:val="20"/>
        </w:rPr>
        <w:t xml:space="preserve"> two reviews into the IPCC, the organisation which pre-dated </w:t>
      </w:r>
      <w:r w:rsidR="00D57BA5">
        <w:rPr>
          <w:rFonts w:ascii="Times New Roman" w:hAnsi="Times New Roman" w:cs="Times New Roman"/>
          <w:sz w:val="20"/>
          <w:szCs w:val="20"/>
        </w:rPr>
        <w:t>the IOPC, which found that the</w:t>
      </w:r>
      <w:r w:rsidR="00EC386B">
        <w:rPr>
          <w:rFonts w:ascii="Times New Roman" w:hAnsi="Times New Roman" w:cs="Times New Roman"/>
          <w:sz w:val="20"/>
          <w:szCs w:val="20"/>
        </w:rPr>
        <w:t xml:space="preserve">re was 10 main points </w:t>
      </w:r>
      <w:r w:rsidR="00FA65D9">
        <w:rPr>
          <w:rFonts w:ascii="Times New Roman" w:hAnsi="Times New Roman" w:cs="Times New Roman"/>
          <w:sz w:val="20"/>
          <w:szCs w:val="20"/>
        </w:rPr>
        <w:t>of improvement for them. The smith review then led to the IPCC eventually changing into the IOPC</w:t>
      </w:r>
      <w:r w:rsidR="007D6A4C">
        <w:rPr>
          <w:rFonts w:ascii="Times New Roman" w:hAnsi="Times New Roman" w:cs="Times New Roman"/>
          <w:sz w:val="20"/>
          <w:szCs w:val="20"/>
        </w:rPr>
        <w:t xml:space="preserve"> in 2018 (Staddon, 2021.) From this we can make the critical analysis that </w:t>
      </w:r>
      <w:r w:rsidR="00FB34F2">
        <w:rPr>
          <w:rFonts w:ascii="Times New Roman" w:hAnsi="Times New Roman" w:cs="Times New Roman"/>
          <w:sz w:val="20"/>
          <w:szCs w:val="20"/>
        </w:rPr>
        <w:t xml:space="preserve">these organisations struggled with their role in holding the </w:t>
      </w:r>
      <w:r w:rsidR="00FB34F2">
        <w:rPr>
          <w:rFonts w:ascii="Times New Roman" w:hAnsi="Times New Roman" w:cs="Times New Roman"/>
          <w:sz w:val="20"/>
          <w:szCs w:val="20"/>
        </w:rPr>
        <w:lastRenderedPageBreak/>
        <w:t xml:space="preserve">police to account prior to the review, as it was found that the shortcomings of the organisation let to the entire rebranding of it. </w:t>
      </w:r>
    </w:p>
    <w:p w14:paraId="557C218C" w14:textId="647A917B" w:rsidR="00E83A87" w:rsidRDefault="00E83A87" w:rsidP="00963BE5">
      <w:pPr>
        <w:rPr>
          <w:rFonts w:ascii="Times New Roman" w:hAnsi="Times New Roman" w:cs="Times New Roman"/>
          <w:sz w:val="20"/>
          <w:szCs w:val="20"/>
        </w:rPr>
      </w:pPr>
      <w:r>
        <w:rPr>
          <w:rFonts w:ascii="Times New Roman" w:hAnsi="Times New Roman" w:cs="Times New Roman"/>
          <w:sz w:val="20"/>
          <w:szCs w:val="20"/>
        </w:rPr>
        <w:t xml:space="preserve">In order to conclude our investigation into organisation effectiveness we must compare the IOPC’s methods with other ways of </w:t>
      </w:r>
      <w:r w:rsidR="00FF0EF7">
        <w:rPr>
          <w:rFonts w:ascii="Times New Roman" w:hAnsi="Times New Roman" w:cs="Times New Roman"/>
          <w:sz w:val="20"/>
          <w:szCs w:val="20"/>
        </w:rPr>
        <w:t>holding the police to account. The first, and most notably, i</w:t>
      </w:r>
      <w:r w:rsidR="0053756F">
        <w:rPr>
          <w:rFonts w:ascii="Times New Roman" w:hAnsi="Times New Roman" w:cs="Times New Roman"/>
          <w:sz w:val="20"/>
          <w:szCs w:val="20"/>
        </w:rPr>
        <w:t xml:space="preserve">s </w:t>
      </w:r>
      <w:r w:rsidR="00193857">
        <w:rPr>
          <w:rFonts w:ascii="Times New Roman" w:hAnsi="Times New Roman" w:cs="Times New Roman"/>
          <w:sz w:val="20"/>
          <w:szCs w:val="20"/>
        </w:rPr>
        <w:t>police forces investigation</w:t>
      </w:r>
      <w:r w:rsidR="009F6806">
        <w:rPr>
          <w:rFonts w:ascii="Times New Roman" w:hAnsi="Times New Roman" w:cs="Times New Roman"/>
          <w:sz w:val="20"/>
          <w:szCs w:val="20"/>
        </w:rPr>
        <w:t xml:space="preserve">’s into </w:t>
      </w:r>
      <w:r w:rsidR="00193857">
        <w:rPr>
          <w:rFonts w:ascii="Times New Roman" w:hAnsi="Times New Roman" w:cs="Times New Roman"/>
          <w:sz w:val="20"/>
          <w:szCs w:val="20"/>
        </w:rPr>
        <w:t xml:space="preserve">themselves. Whilst </w:t>
      </w:r>
      <w:r w:rsidR="00667FC4">
        <w:rPr>
          <w:rFonts w:ascii="Times New Roman" w:hAnsi="Times New Roman" w:cs="Times New Roman"/>
          <w:sz w:val="20"/>
          <w:szCs w:val="20"/>
        </w:rPr>
        <w:t>the majority of</w:t>
      </w:r>
      <w:r w:rsidR="00193857">
        <w:rPr>
          <w:rFonts w:ascii="Times New Roman" w:hAnsi="Times New Roman" w:cs="Times New Roman"/>
          <w:sz w:val="20"/>
          <w:szCs w:val="20"/>
        </w:rPr>
        <w:t xml:space="preserve"> complaints are dealt with internally (IOPC, 2021), </w:t>
      </w:r>
      <w:r w:rsidR="00667FC4">
        <w:rPr>
          <w:rFonts w:ascii="Times New Roman" w:hAnsi="Times New Roman" w:cs="Times New Roman"/>
          <w:sz w:val="20"/>
          <w:szCs w:val="20"/>
        </w:rPr>
        <w:t>this can lead to accusations of corruption and</w:t>
      </w:r>
      <w:r w:rsidR="00BA1867">
        <w:rPr>
          <w:rFonts w:ascii="Times New Roman" w:hAnsi="Times New Roman" w:cs="Times New Roman"/>
          <w:sz w:val="20"/>
          <w:szCs w:val="20"/>
        </w:rPr>
        <w:t xml:space="preserve"> complaints being dealt with incorrectly or unprofessionally. </w:t>
      </w:r>
      <w:r w:rsidR="00CD3F02">
        <w:rPr>
          <w:rFonts w:ascii="Times New Roman" w:hAnsi="Times New Roman" w:cs="Times New Roman"/>
          <w:sz w:val="20"/>
          <w:szCs w:val="20"/>
        </w:rPr>
        <w:t>An organisation that we have not yet covered is the HMIC</w:t>
      </w:r>
      <w:r w:rsidR="009920C0">
        <w:rPr>
          <w:rFonts w:ascii="Times New Roman" w:hAnsi="Times New Roman" w:cs="Times New Roman"/>
          <w:sz w:val="20"/>
          <w:szCs w:val="20"/>
        </w:rPr>
        <w:t>FRS</w:t>
      </w:r>
      <w:r w:rsidR="00D5271F">
        <w:rPr>
          <w:rFonts w:ascii="Times New Roman" w:hAnsi="Times New Roman" w:cs="Times New Roman"/>
          <w:sz w:val="20"/>
          <w:szCs w:val="20"/>
        </w:rPr>
        <w:t xml:space="preserve">. </w:t>
      </w:r>
      <w:r w:rsidR="00530C75">
        <w:rPr>
          <w:rFonts w:ascii="Times New Roman" w:hAnsi="Times New Roman" w:cs="Times New Roman"/>
          <w:sz w:val="20"/>
          <w:szCs w:val="20"/>
        </w:rPr>
        <w:t xml:space="preserve">Rather than dealing with police misconduct and complaints, the HMIC’s main role is to evaluate police performance and recommend and identify areas of improvement for police forces across England and Wales. </w:t>
      </w:r>
      <w:r w:rsidR="00A20B75">
        <w:rPr>
          <w:rFonts w:ascii="Times New Roman" w:hAnsi="Times New Roman" w:cs="Times New Roman"/>
          <w:sz w:val="20"/>
          <w:szCs w:val="20"/>
        </w:rPr>
        <w:t xml:space="preserve">The argument can be made that their role is much more key in specifically holding the police to account, as without their reports it would be unlikely that forces would know the specific areas that they are failing the public. Indeed, this is corroborated in the HMIC’s own report, as </w:t>
      </w:r>
      <w:r w:rsidR="003E5BE8">
        <w:rPr>
          <w:rFonts w:ascii="Times New Roman" w:hAnsi="Times New Roman" w:cs="Times New Roman"/>
          <w:sz w:val="20"/>
          <w:szCs w:val="20"/>
        </w:rPr>
        <w:t xml:space="preserve">without understanding </w:t>
      </w:r>
      <w:r w:rsidR="0064170B">
        <w:rPr>
          <w:rFonts w:ascii="Times New Roman" w:hAnsi="Times New Roman" w:cs="Times New Roman"/>
          <w:sz w:val="20"/>
          <w:szCs w:val="20"/>
        </w:rPr>
        <w:t>their performance data, police forces can’t improve</w:t>
      </w:r>
      <w:r w:rsidR="0028282B">
        <w:rPr>
          <w:rFonts w:ascii="Times New Roman" w:hAnsi="Times New Roman" w:cs="Times New Roman"/>
          <w:sz w:val="20"/>
          <w:szCs w:val="20"/>
        </w:rPr>
        <w:t xml:space="preserve"> or assure the public in the legitimacy of their own policing (HMIC 2023.) Returning to the question at the heart of the essay, it is clear then that whilst these organisations can leave much to be desired, such as the IOPC’s poor organisational culture (Staddon, 2021) and their low statistical achievement, these organisations do, to some extent, keep police forces policing with legitimacy and improve and uphold professional standards nationally. </w:t>
      </w:r>
    </w:p>
    <w:p w14:paraId="73C3D428" w14:textId="77777777" w:rsidR="000927C1" w:rsidRDefault="000927C1" w:rsidP="00963BE5">
      <w:pPr>
        <w:rPr>
          <w:rFonts w:ascii="Times New Roman" w:hAnsi="Times New Roman" w:cs="Times New Roman"/>
          <w:sz w:val="20"/>
          <w:szCs w:val="20"/>
        </w:rPr>
      </w:pPr>
    </w:p>
    <w:p w14:paraId="1C92DCB0" w14:textId="1BDABAB6" w:rsidR="0028282B" w:rsidRDefault="0028282B" w:rsidP="00963BE5">
      <w:pPr>
        <w:rPr>
          <w:rFonts w:ascii="Times New Roman" w:hAnsi="Times New Roman" w:cs="Times New Roman"/>
          <w:b/>
          <w:bCs/>
          <w:sz w:val="20"/>
          <w:szCs w:val="20"/>
        </w:rPr>
      </w:pPr>
      <w:r>
        <w:rPr>
          <w:rFonts w:ascii="Times New Roman" w:hAnsi="Times New Roman" w:cs="Times New Roman"/>
          <w:b/>
          <w:bCs/>
          <w:sz w:val="20"/>
          <w:szCs w:val="20"/>
        </w:rPr>
        <w:t xml:space="preserve">Word </w:t>
      </w:r>
      <w:r w:rsidR="00F52CC6">
        <w:rPr>
          <w:rFonts w:ascii="Times New Roman" w:hAnsi="Times New Roman" w:cs="Times New Roman"/>
          <w:b/>
          <w:bCs/>
          <w:sz w:val="20"/>
          <w:szCs w:val="20"/>
        </w:rPr>
        <w:t>Count =</w:t>
      </w:r>
      <w:r>
        <w:rPr>
          <w:rFonts w:ascii="Times New Roman" w:hAnsi="Times New Roman" w:cs="Times New Roman"/>
          <w:b/>
          <w:bCs/>
          <w:sz w:val="20"/>
          <w:szCs w:val="20"/>
        </w:rPr>
        <w:t xml:space="preserve"> 1013 words</w:t>
      </w:r>
    </w:p>
    <w:p w14:paraId="01EDE0B5" w14:textId="77777777" w:rsidR="0028282B" w:rsidRDefault="0028282B" w:rsidP="00963BE5">
      <w:pPr>
        <w:rPr>
          <w:rFonts w:ascii="Times New Roman" w:hAnsi="Times New Roman" w:cs="Times New Roman"/>
          <w:sz w:val="20"/>
          <w:szCs w:val="20"/>
        </w:rPr>
      </w:pPr>
    </w:p>
    <w:p w14:paraId="24886A29" w14:textId="36377D89" w:rsidR="0028282B" w:rsidRDefault="0028282B" w:rsidP="00963BE5">
      <w:pPr>
        <w:rPr>
          <w:rFonts w:ascii="Times New Roman" w:hAnsi="Times New Roman" w:cs="Times New Roman"/>
          <w:b/>
          <w:bCs/>
          <w:sz w:val="20"/>
          <w:szCs w:val="20"/>
        </w:rPr>
      </w:pPr>
      <w:r>
        <w:rPr>
          <w:rFonts w:ascii="Times New Roman" w:hAnsi="Times New Roman" w:cs="Times New Roman"/>
          <w:b/>
          <w:bCs/>
          <w:sz w:val="20"/>
          <w:szCs w:val="20"/>
        </w:rPr>
        <w:t>Essay Two</w:t>
      </w:r>
    </w:p>
    <w:p w14:paraId="3411F08A" w14:textId="7EF7F883" w:rsidR="0028282B" w:rsidRPr="0028282B" w:rsidRDefault="00061841" w:rsidP="00963BE5">
      <w:pPr>
        <w:rPr>
          <w:rFonts w:ascii="Times New Roman" w:hAnsi="Times New Roman" w:cs="Times New Roman"/>
          <w:sz w:val="20"/>
          <w:szCs w:val="20"/>
        </w:rPr>
      </w:pPr>
      <w:r>
        <w:rPr>
          <w:rFonts w:ascii="Times New Roman" w:hAnsi="Times New Roman" w:cs="Times New Roman"/>
          <w:sz w:val="20"/>
          <w:szCs w:val="20"/>
        </w:rPr>
        <w:t>Organised crime has</w:t>
      </w:r>
      <w:r w:rsidR="00DB556F">
        <w:rPr>
          <w:rFonts w:ascii="Times New Roman" w:hAnsi="Times New Roman" w:cs="Times New Roman"/>
          <w:sz w:val="20"/>
          <w:szCs w:val="20"/>
        </w:rPr>
        <w:t xml:space="preserve"> existed for as long as crime itself has existed. The simple definition of </w:t>
      </w:r>
      <w:r w:rsidR="00C06C52">
        <w:rPr>
          <w:rFonts w:ascii="Times New Roman" w:hAnsi="Times New Roman" w:cs="Times New Roman"/>
          <w:sz w:val="20"/>
          <w:szCs w:val="20"/>
        </w:rPr>
        <w:t xml:space="preserve">organised </w:t>
      </w:r>
      <w:r w:rsidR="00DB556F">
        <w:rPr>
          <w:rFonts w:ascii="Times New Roman" w:hAnsi="Times New Roman" w:cs="Times New Roman"/>
          <w:sz w:val="20"/>
          <w:szCs w:val="20"/>
        </w:rPr>
        <w:t xml:space="preserve">crime is </w:t>
      </w:r>
      <w:r w:rsidR="00C06C52">
        <w:rPr>
          <w:rFonts w:ascii="Times New Roman" w:hAnsi="Times New Roman" w:cs="Times New Roman"/>
          <w:sz w:val="20"/>
          <w:szCs w:val="20"/>
        </w:rPr>
        <w:t xml:space="preserve">“co-ordinated criminal behaviour and conduct by people working together on a continuing basis.” (Crown prosecution service, 2019) In society, organised crime is seen as a lot more serious than regular volume crime, such as a shoplifts or a pub brawl. This is because organised crime usually has a larger impact on victims and members of the public, and these are usually the most vulnerable in society, such as children being used as ‘drug mules’ (Robinson, McLean and Densley, 2018). This has come from the emerging county-lines issue, whereby established drug crime groups in large cities send dealers to rural areas to expand their drug market, a topic that will be heavily explored within this essay. </w:t>
      </w:r>
    </w:p>
    <w:p w14:paraId="61F78AAA" w14:textId="05D49993" w:rsidR="003F5F6B" w:rsidRDefault="009F6806" w:rsidP="00963BE5">
      <w:pPr>
        <w:rPr>
          <w:rFonts w:ascii="Times New Roman" w:hAnsi="Times New Roman" w:cs="Times New Roman"/>
          <w:sz w:val="20"/>
          <w:szCs w:val="20"/>
        </w:rPr>
      </w:pPr>
      <w:r>
        <w:rPr>
          <w:rFonts w:ascii="Times New Roman" w:hAnsi="Times New Roman" w:cs="Times New Roman"/>
          <w:sz w:val="20"/>
          <w:szCs w:val="20"/>
        </w:rPr>
        <w:t xml:space="preserve">The first link to be outlined between organised crime and public protection is, as briefly mentioned already, the severe risk to children. The number of children believed to be involved in criminal gangs is around 46,000, with the number of children being criminally exploited in London is around 4,000 (Children society, 2021.) From this we can already identify a serious link between organised crime and public protection, as without the organised criminal gangs there wouldn’t be children being exploited for use in county-lines operations. </w:t>
      </w:r>
      <w:r w:rsidR="00AF4AAF">
        <w:rPr>
          <w:rFonts w:ascii="Times New Roman" w:hAnsi="Times New Roman" w:cs="Times New Roman"/>
          <w:sz w:val="20"/>
          <w:szCs w:val="20"/>
        </w:rPr>
        <w:t xml:space="preserve">Gangs are able to do this as they offer children the promise of goods and valuables, or financial gain, in return for them travelling to the country and delivering drugs. If at any point they lose the drugs or get stopped and have the drugs seized, then they get stuck in a process known as debt bondage (Home Office, 2018) This starts the public protection issue for police, as if children are stopped with large amount of drugs they are usually arrested and dealt with criminally, furthering the risk to them as going through a custody suite is not an experience that a child should have to go through. There is also the risk of further pushing the children away from the criminal justice system, as if they believe that they are going to be dealt with as a criminal rather than as a victim, they are unlikely to reach out to the only system that can break the cycle of abuse by organised criminal gangs. </w:t>
      </w:r>
    </w:p>
    <w:p w14:paraId="195E54CA" w14:textId="5127FAFD" w:rsidR="003F5F6B" w:rsidRDefault="00AF4AAF" w:rsidP="00963BE5">
      <w:pPr>
        <w:rPr>
          <w:rFonts w:ascii="Times New Roman" w:hAnsi="Times New Roman" w:cs="Times New Roman"/>
          <w:sz w:val="20"/>
          <w:szCs w:val="20"/>
        </w:rPr>
      </w:pPr>
      <w:r>
        <w:rPr>
          <w:rFonts w:ascii="Times New Roman" w:hAnsi="Times New Roman" w:cs="Times New Roman"/>
          <w:sz w:val="20"/>
          <w:szCs w:val="20"/>
        </w:rPr>
        <w:t>Whilst children are some of the most vulnerable people being exploited by organised crime, they are not the only ones.</w:t>
      </w:r>
      <w:r w:rsidR="000927C1">
        <w:rPr>
          <w:rFonts w:ascii="Times New Roman" w:hAnsi="Times New Roman" w:cs="Times New Roman"/>
          <w:sz w:val="20"/>
          <w:szCs w:val="20"/>
        </w:rPr>
        <w:t xml:space="preserve"> Another way in which organised criminal gangs exploit people, again related to the drug market, is through vulnerable adults who are not able to properly identify their malicious intent. Gangs will befriend a vulnerable adult and expand on their relationship until they are able to convince them </w:t>
      </w:r>
      <w:r w:rsidR="005E3B21">
        <w:rPr>
          <w:rFonts w:ascii="Times New Roman" w:hAnsi="Times New Roman" w:cs="Times New Roman"/>
          <w:sz w:val="20"/>
          <w:szCs w:val="20"/>
        </w:rPr>
        <w:t xml:space="preserve">to allow the dealers to move in. From here, they will use the house as a hub to spread their drugs and influence </w:t>
      </w:r>
      <w:r w:rsidR="003144AB">
        <w:rPr>
          <w:rFonts w:ascii="Times New Roman" w:hAnsi="Times New Roman" w:cs="Times New Roman"/>
          <w:sz w:val="20"/>
          <w:szCs w:val="20"/>
        </w:rPr>
        <w:t>on</w:t>
      </w:r>
      <w:r w:rsidR="005E3B21">
        <w:rPr>
          <w:rFonts w:ascii="Times New Roman" w:hAnsi="Times New Roman" w:cs="Times New Roman"/>
          <w:sz w:val="20"/>
          <w:szCs w:val="20"/>
        </w:rPr>
        <w:t xml:space="preserve"> local areas (</w:t>
      </w:r>
      <w:r w:rsidR="003144AB">
        <w:rPr>
          <w:rFonts w:ascii="Times New Roman" w:hAnsi="Times New Roman" w:cs="Times New Roman"/>
          <w:sz w:val="20"/>
          <w:szCs w:val="20"/>
        </w:rPr>
        <w:t xml:space="preserve">Spicer, Moyle and Coomber, 2020) However, whilst it does not necessarily sound like there is an exploitation to the vulnerable adult, there is. They do not always follow this method of befriending, as once the gangs have been allowed inside force is used against the vulnerable adult and they are usually kept in one room of the property, not being allowed outside and being given very little food and care. There is a two-pronged issue for police to deal with here. First, there is the issue of expanding drug supply to areas where drug-use was not prevalent and </w:t>
      </w:r>
      <w:r w:rsidR="003144AB">
        <w:rPr>
          <w:rFonts w:ascii="Times New Roman" w:hAnsi="Times New Roman" w:cs="Times New Roman"/>
          <w:sz w:val="20"/>
          <w:szCs w:val="20"/>
        </w:rPr>
        <w:lastRenderedPageBreak/>
        <w:t xml:space="preserve">secondly, and arguably more importantly, there is the public-protection issue of vulnerable adults being exploited and abused by criminal gangs. </w:t>
      </w:r>
      <w:r w:rsidR="00D500EC">
        <w:rPr>
          <w:rFonts w:ascii="Times New Roman" w:hAnsi="Times New Roman" w:cs="Times New Roman"/>
          <w:sz w:val="20"/>
          <w:szCs w:val="20"/>
        </w:rPr>
        <w:t xml:space="preserve">A further public protection issue arises through what Spicer, Moyle and Coomber (2020) identify as quasi-cuckooing. This is a system whereby drug-users let county lines dealers set up within their properties for the promise of free drugs. However, once the dealers are within the property, they do not uphold their end of the deal, eventually turning to violence and victimising the drug users. Whilst the argument can be made that they are not victims as they voluntarily invited the dealers in, these people essentially become hostages in their own home and should be treated as victims themselves. </w:t>
      </w:r>
    </w:p>
    <w:p w14:paraId="0DFFF3A5" w14:textId="22311CBB" w:rsidR="003F5F6B" w:rsidRDefault="005250F9" w:rsidP="00963BE5">
      <w:pPr>
        <w:rPr>
          <w:rFonts w:ascii="Times New Roman" w:hAnsi="Times New Roman" w:cs="Times New Roman"/>
          <w:sz w:val="20"/>
          <w:szCs w:val="20"/>
        </w:rPr>
      </w:pPr>
      <w:r>
        <w:rPr>
          <w:rFonts w:ascii="Times New Roman" w:hAnsi="Times New Roman" w:cs="Times New Roman"/>
          <w:sz w:val="20"/>
          <w:szCs w:val="20"/>
        </w:rPr>
        <w:t>So far, we have only covered the impact that organised crime has on individuals, but we cannot overlook the impact it has on larger communities of the public. Depending on the area that is studied, the effect of organised crime impacts different ethnicities and different cultures (Crocker, Webb, Garner and Skidmore 2017). The drug market itself has direct links to an increase in antisocial behaviour and other volume crime, like thefts and burglaries. Whilst this may seem like a regular police issue, it still comes under the umbrella of public protection as vulnerable people are more likely to be a victim of these crimes, having a knock-on effect.</w:t>
      </w:r>
      <w:r w:rsidR="004E6E56">
        <w:rPr>
          <w:rFonts w:ascii="Times New Roman" w:hAnsi="Times New Roman" w:cs="Times New Roman"/>
          <w:sz w:val="20"/>
          <w:szCs w:val="20"/>
        </w:rPr>
        <w:t xml:space="preserve"> </w:t>
      </w:r>
      <w:r>
        <w:rPr>
          <w:rFonts w:ascii="Times New Roman" w:hAnsi="Times New Roman" w:cs="Times New Roman"/>
          <w:sz w:val="20"/>
          <w:szCs w:val="20"/>
        </w:rPr>
        <w:t xml:space="preserve">Up until this point, we have only covered </w:t>
      </w:r>
      <w:r w:rsidR="004E6E56">
        <w:rPr>
          <w:rFonts w:ascii="Times New Roman" w:hAnsi="Times New Roman" w:cs="Times New Roman"/>
          <w:sz w:val="20"/>
          <w:szCs w:val="20"/>
        </w:rPr>
        <w:t xml:space="preserve">the effect that the drug market ran by organised criminal groups has. However, this is not the only market or crime that OCG’s are responsible for. Indeed, some other crimes they are responsible for are distractions burglaries, which exclusively target the elderly and vulnerable, commercial robbery and vehicle theft (Crocker, Webb, Gardner and Skidmore, 2017). </w:t>
      </w:r>
      <w:r w:rsidR="002468B3">
        <w:rPr>
          <w:rFonts w:ascii="Times New Roman" w:hAnsi="Times New Roman" w:cs="Times New Roman"/>
          <w:sz w:val="20"/>
          <w:szCs w:val="20"/>
        </w:rPr>
        <w:t xml:space="preserve">When focusing on distraction burglaries particularly, they often target elderly adults and vulnerable people. </w:t>
      </w:r>
      <w:r w:rsidR="003F7284">
        <w:rPr>
          <w:rFonts w:ascii="Times New Roman" w:hAnsi="Times New Roman" w:cs="Times New Roman"/>
          <w:sz w:val="20"/>
          <w:szCs w:val="20"/>
        </w:rPr>
        <w:t xml:space="preserve">Indeed, Laycock (2020) tells us that over 73% of distraction burglaries reported to North Yorkshire police had victim aged over 65. This again shows another clear link that organised crime has a massive public protection impact, as the victims of  organised crime appear more and more to be vulnerable people who simply are not able to defend themselves easily, or identify risks. </w:t>
      </w:r>
    </w:p>
    <w:p w14:paraId="452F5657" w14:textId="4E6C28B5" w:rsidR="003F5F6B" w:rsidRDefault="003F7284" w:rsidP="00963BE5">
      <w:pPr>
        <w:rPr>
          <w:rFonts w:ascii="Times New Roman" w:hAnsi="Times New Roman" w:cs="Times New Roman"/>
          <w:sz w:val="20"/>
          <w:szCs w:val="20"/>
        </w:rPr>
      </w:pPr>
      <w:r>
        <w:rPr>
          <w:rFonts w:ascii="Times New Roman" w:hAnsi="Times New Roman" w:cs="Times New Roman"/>
          <w:sz w:val="20"/>
          <w:szCs w:val="20"/>
        </w:rPr>
        <w:t xml:space="preserve">It is clear then, that the links between serious and organised crime and public protection issues are evident and numerous. Organised crime disproportionately effects vulnerable people and causes police to not only have to tackle their crimes, but also safeguard people who need extra support and attempt to stop them being repeat victims of crime. </w:t>
      </w:r>
    </w:p>
    <w:p w14:paraId="25BC2E3C" w14:textId="77777777" w:rsidR="003F7284" w:rsidRDefault="003F7284" w:rsidP="00963BE5">
      <w:pPr>
        <w:rPr>
          <w:rFonts w:ascii="Times New Roman" w:hAnsi="Times New Roman" w:cs="Times New Roman"/>
          <w:sz w:val="20"/>
          <w:szCs w:val="20"/>
        </w:rPr>
      </w:pPr>
    </w:p>
    <w:p w14:paraId="3875B462" w14:textId="7D4D2218" w:rsidR="003F5F6B" w:rsidRDefault="003F7284" w:rsidP="00963BE5">
      <w:pPr>
        <w:rPr>
          <w:rFonts w:ascii="Times New Roman" w:hAnsi="Times New Roman" w:cs="Times New Roman"/>
          <w:b/>
          <w:bCs/>
          <w:sz w:val="20"/>
          <w:szCs w:val="20"/>
        </w:rPr>
      </w:pPr>
      <w:r>
        <w:rPr>
          <w:rFonts w:ascii="Times New Roman" w:hAnsi="Times New Roman" w:cs="Times New Roman"/>
          <w:b/>
          <w:bCs/>
          <w:sz w:val="20"/>
          <w:szCs w:val="20"/>
        </w:rPr>
        <w:t xml:space="preserve">Word Count = 994 </w:t>
      </w:r>
    </w:p>
    <w:p w14:paraId="0E393479" w14:textId="77777777" w:rsidR="003F7284" w:rsidRPr="003F7284" w:rsidRDefault="003F7284" w:rsidP="00963BE5">
      <w:pPr>
        <w:rPr>
          <w:rFonts w:ascii="Times New Roman" w:hAnsi="Times New Roman" w:cs="Times New Roman"/>
          <w:b/>
          <w:bCs/>
          <w:sz w:val="20"/>
          <w:szCs w:val="20"/>
        </w:rPr>
      </w:pPr>
    </w:p>
    <w:p w14:paraId="0E057948" w14:textId="4C24E683" w:rsidR="003F5F6B" w:rsidRDefault="003F7284" w:rsidP="00963BE5">
      <w:pPr>
        <w:rPr>
          <w:rFonts w:ascii="Times New Roman" w:hAnsi="Times New Roman" w:cs="Times New Roman"/>
          <w:b/>
          <w:bCs/>
          <w:sz w:val="20"/>
          <w:szCs w:val="20"/>
        </w:rPr>
      </w:pPr>
      <w:r>
        <w:rPr>
          <w:rFonts w:ascii="Times New Roman" w:hAnsi="Times New Roman" w:cs="Times New Roman"/>
          <w:b/>
          <w:bCs/>
          <w:sz w:val="20"/>
          <w:szCs w:val="20"/>
        </w:rPr>
        <w:t>Essay Three</w:t>
      </w:r>
    </w:p>
    <w:p w14:paraId="4401B555" w14:textId="6AD5ABEA" w:rsidR="003F5F6B" w:rsidRDefault="00F52CC6" w:rsidP="00963BE5">
      <w:pPr>
        <w:rPr>
          <w:rFonts w:ascii="Times New Roman" w:hAnsi="Times New Roman" w:cs="Times New Roman"/>
          <w:sz w:val="20"/>
          <w:szCs w:val="20"/>
        </w:rPr>
      </w:pPr>
      <w:r>
        <w:rPr>
          <w:rFonts w:ascii="Times New Roman" w:hAnsi="Times New Roman" w:cs="Times New Roman"/>
          <w:sz w:val="20"/>
          <w:szCs w:val="20"/>
        </w:rPr>
        <w:t xml:space="preserve">In recent years, criminal gangs have identified that children, more specifically impoverished children, are vulnerable individuals who are easily exploited for the gangs’ benefit. Children lack the ability to properly identify risks, they don’t fully appreciate the consequences of poor decisions </w:t>
      </w:r>
      <w:r w:rsidR="0082105A">
        <w:rPr>
          <w:rFonts w:ascii="Times New Roman" w:hAnsi="Times New Roman" w:cs="Times New Roman"/>
          <w:sz w:val="20"/>
          <w:szCs w:val="20"/>
        </w:rPr>
        <w:t xml:space="preserve">and they are much easier to manipulate than an adult. Children become especially easy to be recruited by criminal and street gangs if they already live in ‘gang territory’ or if they have problems with their mental health (NSPCC, 2019). </w:t>
      </w:r>
      <w:r w:rsidR="00482342">
        <w:rPr>
          <w:rFonts w:ascii="Times New Roman" w:hAnsi="Times New Roman" w:cs="Times New Roman"/>
          <w:sz w:val="20"/>
          <w:szCs w:val="20"/>
        </w:rPr>
        <w:t xml:space="preserve">It goes without saying that an effective method to stop this recruitment is needed to protect children and we will attempt to cover what the most effective method could be throughout this essay. </w:t>
      </w:r>
    </w:p>
    <w:p w14:paraId="72DE1472" w14:textId="09B6621E" w:rsidR="003F5F6B" w:rsidRDefault="004E1B16" w:rsidP="00963BE5">
      <w:pPr>
        <w:rPr>
          <w:rFonts w:ascii="Times New Roman" w:hAnsi="Times New Roman" w:cs="Times New Roman"/>
          <w:sz w:val="20"/>
          <w:szCs w:val="20"/>
        </w:rPr>
      </w:pPr>
      <w:r>
        <w:rPr>
          <w:rFonts w:ascii="Times New Roman" w:hAnsi="Times New Roman" w:cs="Times New Roman"/>
          <w:sz w:val="20"/>
          <w:szCs w:val="20"/>
        </w:rPr>
        <w:t xml:space="preserve">Before we can identify what is likely to be effective in preventing youths from becoming involved in gangs, we must first look into the reasons behind them joining to combat the inherent cause. Howell (2010) identifies a few key points in the reasons why, ranging from protection and enjoyment through to respect, money or peers already being a member of the gang. </w:t>
      </w:r>
      <w:r w:rsidR="00BC1BD8">
        <w:rPr>
          <w:rFonts w:ascii="Times New Roman" w:hAnsi="Times New Roman" w:cs="Times New Roman"/>
          <w:sz w:val="20"/>
          <w:szCs w:val="20"/>
        </w:rPr>
        <w:t xml:space="preserve">If this is the case, then early intervention would look to be </w:t>
      </w:r>
      <w:r w:rsidR="0057235F">
        <w:rPr>
          <w:rFonts w:ascii="Times New Roman" w:hAnsi="Times New Roman" w:cs="Times New Roman"/>
          <w:sz w:val="20"/>
          <w:szCs w:val="20"/>
        </w:rPr>
        <w:t>key in making sure that children are provided with the essentials that they need to so they do not feel like they need to join a gang to get these instead.</w:t>
      </w:r>
      <w:r w:rsidR="00216355">
        <w:rPr>
          <w:rFonts w:ascii="Times New Roman" w:hAnsi="Times New Roman" w:cs="Times New Roman"/>
          <w:sz w:val="20"/>
          <w:szCs w:val="20"/>
        </w:rPr>
        <w:t xml:space="preserve"> Early intervention is the idea that intervening as soon as possible in a </w:t>
      </w:r>
      <w:r w:rsidR="009952A6">
        <w:rPr>
          <w:rFonts w:ascii="Times New Roman" w:hAnsi="Times New Roman" w:cs="Times New Roman"/>
          <w:sz w:val="20"/>
          <w:szCs w:val="20"/>
        </w:rPr>
        <w:t>child’s</w:t>
      </w:r>
      <w:r w:rsidR="00216355">
        <w:rPr>
          <w:rFonts w:ascii="Times New Roman" w:hAnsi="Times New Roman" w:cs="Times New Roman"/>
          <w:sz w:val="20"/>
          <w:szCs w:val="20"/>
        </w:rPr>
        <w:t xml:space="preserve"> life is likely to be an effective method of combating youths from joining gangs in the first place, cutting the problem from the roots. </w:t>
      </w:r>
      <w:r w:rsidR="009952A6">
        <w:rPr>
          <w:rFonts w:ascii="Times New Roman" w:hAnsi="Times New Roman" w:cs="Times New Roman"/>
          <w:sz w:val="20"/>
          <w:szCs w:val="20"/>
        </w:rPr>
        <w:t xml:space="preserve">These methods range from </w:t>
      </w:r>
      <w:r w:rsidR="00706160">
        <w:rPr>
          <w:rFonts w:ascii="Times New Roman" w:hAnsi="Times New Roman" w:cs="Times New Roman"/>
          <w:sz w:val="20"/>
          <w:szCs w:val="20"/>
        </w:rPr>
        <w:t>schools providing further education programmes to family service providers and youth clubs to tackle some of the reasons young people find the idea of gangs attractive (Secretary of State, 2011).</w:t>
      </w:r>
    </w:p>
    <w:p w14:paraId="7D82B1DE" w14:textId="61E2C7B8" w:rsidR="003F5F6B" w:rsidRDefault="004F2484" w:rsidP="00963BE5">
      <w:pPr>
        <w:rPr>
          <w:rFonts w:ascii="Times New Roman" w:hAnsi="Times New Roman" w:cs="Times New Roman"/>
          <w:sz w:val="20"/>
          <w:szCs w:val="20"/>
        </w:rPr>
      </w:pPr>
      <w:r>
        <w:rPr>
          <w:rFonts w:ascii="Times New Roman" w:hAnsi="Times New Roman" w:cs="Times New Roman"/>
          <w:sz w:val="20"/>
          <w:szCs w:val="20"/>
        </w:rPr>
        <w:t xml:space="preserve">This early intervention idea and programme first came into mainstream effect after the riots across the United Kingdom in 2011. In London it was found that 1 in 5 people arrested in connection with the riots were linked to gangs (Secretary of State, 2011). The conservative government at the time then started to introduce </w:t>
      </w:r>
      <w:r w:rsidR="009952A6">
        <w:rPr>
          <w:rFonts w:ascii="Times New Roman" w:hAnsi="Times New Roman" w:cs="Times New Roman"/>
          <w:sz w:val="20"/>
          <w:szCs w:val="20"/>
        </w:rPr>
        <w:t xml:space="preserve">numerous </w:t>
      </w:r>
      <w:r w:rsidR="009952A6">
        <w:rPr>
          <w:rFonts w:ascii="Times New Roman" w:hAnsi="Times New Roman" w:cs="Times New Roman"/>
          <w:sz w:val="20"/>
          <w:szCs w:val="20"/>
        </w:rPr>
        <w:lastRenderedPageBreak/>
        <w:t xml:space="preserve">new policies and pathways for dealing with young people related to gang violence, such as new punishments and routes out of gangs. In order to answer if early intervention is the most effective way of preventing young people getting involved with gangs, we must first study how successful its outcomes are and then compare those with other methods available. Early intervention is a method that has been used internationally, across the </w:t>
      </w:r>
      <w:r w:rsidR="00706160">
        <w:rPr>
          <w:rFonts w:ascii="Times New Roman" w:hAnsi="Times New Roman" w:cs="Times New Roman"/>
          <w:sz w:val="20"/>
          <w:szCs w:val="20"/>
        </w:rPr>
        <w:t>Atlantic Ocean</w:t>
      </w:r>
      <w:r w:rsidR="009952A6">
        <w:rPr>
          <w:rFonts w:ascii="Times New Roman" w:hAnsi="Times New Roman" w:cs="Times New Roman"/>
          <w:sz w:val="20"/>
          <w:szCs w:val="20"/>
        </w:rPr>
        <w:t xml:space="preserve"> in the United States as well as the United Kingdom. </w:t>
      </w:r>
      <w:r w:rsidR="001C1D0A">
        <w:rPr>
          <w:rFonts w:ascii="Times New Roman" w:hAnsi="Times New Roman" w:cs="Times New Roman"/>
          <w:sz w:val="20"/>
          <w:szCs w:val="20"/>
        </w:rPr>
        <w:t xml:space="preserve">One programme in-particular that was a multi-faceted attempt to assist young men in disassociating with organised criminal gangs was Project Engage, led by Greater-Manchester Police. The results of this programme need to be considered as they showed optimistic results during the intervention, but that there was no “No consistent evidence for a lasting reduction in offending behaviour after the intervention” (Boulton, L.J, Phythian, R and Kirby, S. 2019) Whilst we could take this and hard evidence that early intervention doesn’t work, the average age of participants in the programme was 15 years old. The range of ages where organised criminal gang activity </w:t>
      </w:r>
      <w:r w:rsidR="00613501">
        <w:rPr>
          <w:rFonts w:ascii="Times New Roman" w:hAnsi="Times New Roman" w:cs="Times New Roman"/>
          <w:sz w:val="20"/>
          <w:szCs w:val="20"/>
        </w:rPr>
        <w:t xml:space="preserve">starts is between 12 and 14, and as such early intervention should start between these age ranges, not after. (Boulton, L.J, Phythian, R and Kirby, S. 2019). </w:t>
      </w:r>
    </w:p>
    <w:p w14:paraId="78AA7F9B" w14:textId="53A89786" w:rsidR="00721DA1" w:rsidRDefault="00037762" w:rsidP="00963BE5">
      <w:pPr>
        <w:rPr>
          <w:rFonts w:ascii="Times New Roman" w:hAnsi="Times New Roman" w:cs="Times New Roman"/>
          <w:sz w:val="20"/>
          <w:szCs w:val="20"/>
        </w:rPr>
      </w:pPr>
      <w:r>
        <w:rPr>
          <w:rFonts w:ascii="Times New Roman" w:hAnsi="Times New Roman" w:cs="Times New Roman"/>
          <w:sz w:val="20"/>
          <w:szCs w:val="20"/>
        </w:rPr>
        <w:t xml:space="preserve">Other than early intervention of young people, there are other methods that have been employed to tackle young people </w:t>
      </w:r>
      <w:r w:rsidR="009F5441">
        <w:rPr>
          <w:rFonts w:ascii="Times New Roman" w:hAnsi="Times New Roman" w:cs="Times New Roman"/>
          <w:sz w:val="20"/>
          <w:szCs w:val="20"/>
        </w:rPr>
        <w:t xml:space="preserve">committing crimes in gangs. One of these is the criminal </w:t>
      </w:r>
      <w:r w:rsidR="00D87B4D">
        <w:rPr>
          <w:rFonts w:ascii="Times New Roman" w:hAnsi="Times New Roman" w:cs="Times New Roman"/>
          <w:sz w:val="20"/>
          <w:szCs w:val="20"/>
        </w:rPr>
        <w:t>punishment of youths who commit crime, such as custodial sentences or fines. However, this method has long since been proven as ineffective, and it many cases is more harmful than it is beneficial. Criminalising children reinforces to them that they will always be criminals and is more likely to push them to a life of further crime rather than growing out of their behaviour, which is likely to happen (</w:t>
      </w:r>
      <w:proofErr w:type="spellStart"/>
      <w:r w:rsidR="00D87B4D">
        <w:rPr>
          <w:rFonts w:ascii="Times New Roman" w:hAnsi="Times New Roman" w:cs="Times New Roman"/>
          <w:sz w:val="20"/>
          <w:szCs w:val="20"/>
        </w:rPr>
        <w:t>Unicef</w:t>
      </w:r>
      <w:proofErr w:type="spellEnd"/>
      <w:r w:rsidR="00D87B4D">
        <w:rPr>
          <w:rFonts w:ascii="Times New Roman" w:hAnsi="Times New Roman" w:cs="Times New Roman"/>
          <w:sz w:val="20"/>
          <w:szCs w:val="20"/>
        </w:rPr>
        <w:t xml:space="preserve">, 2017.) </w:t>
      </w:r>
      <w:r w:rsidR="00721DA1">
        <w:rPr>
          <w:rFonts w:ascii="Times New Roman" w:hAnsi="Times New Roman" w:cs="Times New Roman"/>
          <w:sz w:val="20"/>
          <w:szCs w:val="20"/>
        </w:rPr>
        <w:t xml:space="preserve">There is a similar approach to punishments that has been tried to prevent youths from engaging in gangs which is the deterrence &amp; discipline type (O’Connor, Waddell 2015). This involves a </w:t>
      </w:r>
      <w:r w:rsidR="00D364C1">
        <w:rPr>
          <w:rFonts w:ascii="Times New Roman" w:hAnsi="Times New Roman" w:cs="Times New Roman"/>
          <w:sz w:val="20"/>
          <w:szCs w:val="20"/>
        </w:rPr>
        <w:t>higher end</w:t>
      </w:r>
      <w:r w:rsidR="00721DA1">
        <w:rPr>
          <w:rFonts w:ascii="Times New Roman" w:hAnsi="Times New Roman" w:cs="Times New Roman"/>
          <w:sz w:val="20"/>
          <w:szCs w:val="20"/>
        </w:rPr>
        <w:t xml:space="preserve"> of strategy, ranging from scare tactics to ‘militaristic programmes.’ O’Connor and Waddell (2015) inform us that these have been proven to be ineffective and have a similar effect of criminalising young children, pushing them further to offend and commit crime. </w:t>
      </w:r>
      <w:r w:rsidR="00D87B4D">
        <w:rPr>
          <w:rFonts w:ascii="Times New Roman" w:hAnsi="Times New Roman" w:cs="Times New Roman"/>
          <w:sz w:val="20"/>
          <w:szCs w:val="20"/>
        </w:rPr>
        <w:t>When comparing this method to early intervention</w:t>
      </w:r>
      <w:r w:rsidR="00721DA1">
        <w:rPr>
          <w:rFonts w:ascii="Times New Roman" w:hAnsi="Times New Roman" w:cs="Times New Roman"/>
          <w:sz w:val="20"/>
          <w:szCs w:val="20"/>
        </w:rPr>
        <w:t>,</w:t>
      </w:r>
      <w:r w:rsidR="00D87B4D">
        <w:rPr>
          <w:rFonts w:ascii="Times New Roman" w:hAnsi="Times New Roman" w:cs="Times New Roman"/>
          <w:sz w:val="20"/>
          <w:szCs w:val="20"/>
        </w:rPr>
        <w:t xml:space="preserve"> it is clear that it is not </w:t>
      </w:r>
      <w:r w:rsidR="00B70472">
        <w:rPr>
          <w:rFonts w:ascii="Times New Roman" w:hAnsi="Times New Roman" w:cs="Times New Roman"/>
          <w:sz w:val="20"/>
          <w:szCs w:val="20"/>
        </w:rPr>
        <w:t xml:space="preserve">as effective as early intervention does not have the undesired effect of further pushing young people into a life of crime and gangs, which criminalising young people does. </w:t>
      </w:r>
    </w:p>
    <w:p w14:paraId="20AC6D61" w14:textId="19F26CD7" w:rsidR="00B61DC1" w:rsidRDefault="00B61DC1" w:rsidP="00963BE5">
      <w:pPr>
        <w:rPr>
          <w:rFonts w:ascii="Times New Roman" w:hAnsi="Times New Roman" w:cs="Times New Roman"/>
          <w:sz w:val="20"/>
          <w:szCs w:val="20"/>
        </w:rPr>
      </w:pPr>
      <w:r>
        <w:rPr>
          <w:rFonts w:ascii="Times New Roman" w:hAnsi="Times New Roman" w:cs="Times New Roman"/>
          <w:sz w:val="20"/>
          <w:szCs w:val="20"/>
        </w:rPr>
        <w:t>One of the main problems in an effective review of early intervention schemes, more specifically mentoring, community and educational methods of preventing youth gang activity is the lack of empirical research and evidence on their success rates (O’Connor, Waddell 2015). What is clear however, through research of numerous different sources is that early intervention has proven to be the most successful methods out of the ones that have been trialled</w:t>
      </w:r>
      <w:r w:rsidR="002B133E">
        <w:rPr>
          <w:rFonts w:ascii="Times New Roman" w:hAnsi="Times New Roman" w:cs="Times New Roman"/>
          <w:sz w:val="20"/>
          <w:szCs w:val="20"/>
        </w:rPr>
        <w:t>.</w:t>
      </w:r>
      <w:r>
        <w:rPr>
          <w:rFonts w:ascii="Times New Roman" w:hAnsi="Times New Roman" w:cs="Times New Roman"/>
          <w:sz w:val="20"/>
          <w:szCs w:val="20"/>
        </w:rPr>
        <w:t xml:space="preserve"> </w:t>
      </w:r>
      <w:r w:rsidR="002B133E">
        <w:rPr>
          <w:rFonts w:ascii="Times New Roman" w:hAnsi="Times New Roman" w:cs="Times New Roman"/>
          <w:sz w:val="20"/>
          <w:szCs w:val="20"/>
        </w:rPr>
        <w:t xml:space="preserve">Whilst it is entirely possible that there are more effective methods to prevent young people from aligning themselves with gangs, these have either not been documented or have not been researched thoroughly and as such the statistics are not there to back up different methods. </w:t>
      </w:r>
      <w:r>
        <w:rPr>
          <w:rFonts w:ascii="Times New Roman" w:hAnsi="Times New Roman" w:cs="Times New Roman"/>
          <w:sz w:val="20"/>
          <w:szCs w:val="20"/>
        </w:rPr>
        <w:t xml:space="preserve"> </w:t>
      </w:r>
      <w:r w:rsidR="002B133E">
        <w:rPr>
          <w:rFonts w:ascii="Times New Roman" w:hAnsi="Times New Roman" w:cs="Times New Roman"/>
          <w:sz w:val="20"/>
          <w:szCs w:val="20"/>
        </w:rPr>
        <w:t xml:space="preserve">Because of the lack of information available we do not have the ability for a full comprehensive evaluation as to whether there is more successful methods than early intervention. Of the information we do have available it is fair to come to the conclusion that early intervention has shown promising results and has surpassed more antiquated methods of youth justice, such as criminal punishments or disciplinary programmes. </w:t>
      </w:r>
      <w:r w:rsidR="00894A77">
        <w:rPr>
          <w:rFonts w:ascii="Times New Roman" w:hAnsi="Times New Roman" w:cs="Times New Roman"/>
          <w:sz w:val="20"/>
          <w:szCs w:val="20"/>
        </w:rPr>
        <w:t xml:space="preserve">The broken window theory reinforces the effectiveness of early interventionism as combatting the source of the problem always leads to more successful results than attacking the symptom of it, as believed to be the case in the reduction of crime rate in New York during the 1990s (McKee, </w:t>
      </w:r>
      <w:proofErr w:type="spellStart"/>
      <w:r w:rsidR="00894A77">
        <w:rPr>
          <w:rFonts w:ascii="Times New Roman" w:hAnsi="Times New Roman" w:cs="Times New Roman"/>
          <w:sz w:val="20"/>
          <w:szCs w:val="20"/>
        </w:rPr>
        <w:t>n.d</w:t>
      </w:r>
      <w:proofErr w:type="spellEnd"/>
      <w:r w:rsidR="00894A77">
        <w:rPr>
          <w:rFonts w:ascii="Times New Roman" w:hAnsi="Times New Roman" w:cs="Times New Roman"/>
          <w:sz w:val="20"/>
          <w:szCs w:val="20"/>
        </w:rPr>
        <w:t xml:space="preserve">). This theory can also be applied to youth gangs, as mentioned at the start of the essay, combatting the root of the problem is more effective than criminalising children after they have been caught. This is the main goal of early intervention. </w:t>
      </w:r>
    </w:p>
    <w:p w14:paraId="5054E6B0" w14:textId="77777777" w:rsidR="001C1D0A" w:rsidRDefault="001C1D0A" w:rsidP="00963BE5">
      <w:pPr>
        <w:rPr>
          <w:rFonts w:ascii="Times New Roman" w:hAnsi="Times New Roman" w:cs="Times New Roman"/>
          <w:sz w:val="20"/>
          <w:szCs w:val="20"/>
        </w:rPr>
      </w:pPr>
    </w:p>
    <w:p w14:paraId="11DF5703" w14:textId="4F4A21F5" w:rsidR="00894A77" w:rsidRDefault="00894A77" w:rsidP="00963BE5">
      <w:pPr>
        <w:rPr>
          <w:rFonts w:ascii="Times New Roman" w:hAnsi="Times New Roman" w:cs="Times New Roman"/>
          <w:b/>
          <w:bCs/>
          <w:sz w:val="20"/>
          <w:szCs w:val="20"/>
        </w:rPr>
      </w:pPr>
      <w:r>
        <w:rPr>
          <w:rFonts w:ascii="Times New Roman" w:hAnsi="Times New Roman" w:cs="Times New Roman"/>
          <w:b/>
          <w:bCs/>
          <w:sz w:val="20"/>
          <w:szCs w:val="20"/>
        </w:rPr>
        <w:t xml:space="preserve">Word Count = 1046 </w:t>
      </w:r>
    </w:p>
    <w:p w14:paraId="710895AF" w14:textId="77777777" w:rsidR="00894A77" w:rsidRDefault="00894A77" w:rsidP="00963BE5">
      <w:pPr>
        <w:rPr>
          <w:rFonts w:ascii="Times New Roman" w:hAnsi="Times New Roman" w:cs="Times New Roman"/>
          <w:b/>
          <w:bCs/>
          <w:sz w:val="20"/>
          <w:szCs w:val="20"/>
        </w:rPr>
      </w:pPr>
    </w:p>
    <w:p w14:paraId="08375D27" w14:textId="1CC0D1EC" w:rsidR="00894A77" w:rsidRDefault="00894A77" w:rsidP="00963BE5">
      <w:pPr>
        <w:rPr>
          <w:rFonts w:ascii="Times New Roman" w:hAnsi="Times New Roman" w:cs="Times New Roman"/>
          <w:b/>
          <w:bCs/>
          <w:sz w:val="20"/>
          <w:szCs w:val="20"/>
        </w:rPr>
      </w:pPr>
      <w:r>
        <w:rPr>
          <w:rFonts w:ascii="Times New Roman" w:hAnsi="Times New Roman" w:cs="Times New Roman"/>
          <w:b/>
          <w:bCs/>
          <w:sz w:val="20"/>
          <w:szCs w:val="20"/>
        </w:rPr>
        <w:t>Essay Four</w:t>
      </w:r>
    </w:p>
    <w:p w14:paraId="7E7C8459" w14:textId="11AAE62A" w:rsidR="00894A77" w:rsidRDefault="000A0CEF" w:rsidP="00963BE5">
      <w:pPr>
        <w:rPr>
          <w:rFonts w:ascii="Times New Roman" w:hAnsi="Times New Roman" w:cs="Times New Roman"/>
          <w:sz w:val="20"/>
          <w:szCs w:val="20"/>
        </w:rPr>
      </w:pPr>
      <w:r>
        <w:rPr>
          <w:rFonts w:ascii="Times New Roman" w:hAnsi="Times New Roman" w:cs="Times New Roman"/>
          <w:sz w:val="20"/>
          <w:szCs w:val="20"/>
        </w:rPr>
        <w:t xml:space="preserve">Since the founding of the police service in the United Kingdom by Robert Peel in </w:t>
      </w:r>
      <w:r w:rsidR="001339A1">
        <w:rPr>
          <w:rFonts w:ascii="Times New Roman" w:hAnsi="Times New Roman" w:cs="Times New Roman"/>
          <w:sz w:val="20"/>
          <w:szCs w:val="20"/>
        </w:rPr>
        <w:t xml:space="preserve">1829, the service has been based on the value of ‘policing with consent’ </w:t>
      </w:r>
      <w:r w:rsidR="00D307AA">
        <w:rPr>
          <w:rFonts w:ascii="Times New Roman" w:hAnsi="Times New Roman" w:cs="Times New Roman"/>
          <w:sz w:val="20"/>
          <w:szCs w:val="20"/>
        </w:rPr>
        <w:t xml:space="preserve">which is the idea that the powers that is placed on constables is placed there by the public and not the state (Home Office, 2012). As this is the basis that all UK police forces use to guide them in decisions and powers it is essential that the public believe that the police serve the community and any sense of distance between the two must be eliminated. </w:t>
      </w:r>
      <w:r w:rsidR="004F4D6B">
        <w:rPr>
          <w:rFonts w:ascii="Times New Roman" w:hAnsi="Times New Roman" w:cs="Times New Roman"/>
          <w:sz w:val="20"/>
          <w:szCs w:val="20"/>
        </w:rPr>
        <w:t xml:space="preserve">This has long been an issue UK police forces have combatted, such as under-represented minority groups that do not accurately represent the </w:t>
      </w:r>
      <w:r w:rsidR="004F4D6B">
        <w:rPr>
          <w:rFonts w:ascii="Times New Roman" w:hAnsi="Times New Roman" w:cs="Times New Roman"/>
          <w:sz w:val="20"/>
          <w:szCs w:val="20"/>
        </w:rPr>
        <w:lastRenderedPageBreak/>
        <w:t>area of which they are policing, or a lack of women joining the force</w:t>
      </w:r>
      <w:r w:rsidR="00DE5212">
        <w:rPr>
          <w:rFonts w:ascii="Times New Roman" w:hAnsi="Times New Roman" w:cs="Times New Roman"/>
          <w:sz w:val="20"/>
          <w:szCs w:val="20"/>
        </w:rPr>
        <w:t xml:space="preserve"> (</w:t>
      </w:r>
      <w:proofErr w:type="spellStart"/>
      <w:r w:rsidR="00DE5212">
        <w:rPr>
          <w:rFonts w:ascii="Times New Roman" w:hAnsi="Times New Roman" w:cs="Times New Roman"/>
          <w:sz w:val="20"/>
          <w:szCs w:val="20"/>
        </w:rPr>
        <w:t>Zempi</w:t>
      </w:r>
      <w:proofErr w:type="spellEnd"/>
      <w:r w:rsidR="00DE5212">
        <w:rPr>
          <w:rFonts w:ascii="Times New Roman" w:hAnsi="Times New Roman" w:cs="Times New Roman"/>
          <w:sz w:val="20"/>
          <w:szCs w:val="20"/>
        </w:rPr>
        <w:t>. 2018)</w:t>
      </w:r>
      <w:r w:rsidR="004F4D6B">
        <w:rPr>
          <w:rFonts w:ascii="Times New Roman" w:hAnsi="Times New Roman" w:cs="Times New Roman"/>
          <w:sz w:val="20"/>
          <w:szCs w:val="20"/>
        </w:rPr>
        <w:t xml:space="preserve">. To combat this, numerous different types of strategies have been implemented nationally, and the effectiveness of which will be discussed throughout this essay. </w:t>
      </w:r>
    </w:p>
    <w:p w14:paraId="671B15E6" w14:textId="23396DA7" w:rsidR="00DE5212" w:rsidRDefault="00DE5212" w:rsidP="00963BE5">
      <w:pPr>
        <w:rPr>
          <w:rFonts w:ascii="Times New Roman" w:hAnsi="Times New Roman" w:cs="Times New Roman"/>
          <w:sz w:val="20"/>
          <w:szCs w:val="20"/>
        </w:rPr>
      </w:pPr>
      <w:r>
        <w:rPr>
          <w:rFonts w:ascii="Times New Roman" w:hAnsi="Times New Roman" w:cs="Times New Roman"/>
          <w:sz w:val="20"/>
          <w:szCs w:val="20"/>
        </w:rPr>
        <w:t xml:space="preserve">One </w:t>
      </w:r>
      <w:r w:rsidR="00D149D4">
        <w:rPr>
          <w:rFonts w:ascii="Times New Roman" w:hAnsi="Times New Roman" w:cs="Times New Roman"/>
          <w:sz w:val="20"/>
          <w:szCs w:val="20"/>
        </w:rPr>
        <w:t>strategy that has been implemented across the UK to allow for a more realistic recruitment drive and to increase diversity within the force was the relaxing of uniform regulations and the allowing of some religious dress</w:t>
      </w:r>
      <w:r w:rsidR="004C3CF9">
        <w:rPr>
          <w:rFonts w:ascii="Times New Roman" w:hAnsi="Times New Roman" w:cs="Times New Roman"/>
          <w:sz w:val="20"/>
          <w:szCs w:val="20"/>
        </w:rPr>
        <w:t>, such as</w:t>
      </w:r>
      <w:r w:rsidR="00D149D4">
        <w:rPr>
          <w:rFonts w:ascii="Times New Roman" w:hAnsi="Times New Roman" w:cs="Times New Roman"/>
          <w:sz w:val="20"/>
          <w:szCs w:val="20"/>
        </w:rPr>
        <w:t xml:space="preserve"> Sikh’s </w:t>
      </w:r>
      <w:r w:rsidR="004C3CF9">
        <w:rPr>
          <w:rFonts w:ascii="Times New Roman" w:hAnsi="Times New Roman" w:cs="Times New Roman"/>
          <w:sz w:val="20"/>
          <w:szCs w:val="20"/>
        </w:rPr>
        <w:t>being</w:t>
      </w:r>
      <w:r w:rsidR="00D149D4">
        <w:rPr>
          <w:rFonts w:ascii="Times New Roman" w:hAnsi="Times New Roman" w:cs="Times New Roman"/>
          <w:sz w:val="20"/>
          <w:szCs w:val="20"/>
        </w:rPr>
        <w:t xml:space="preserve"> permitted to wear turbans across police forces</w:t>
      </w:r>
      <w:r w:rsidR="004C3CF9">
        <w:rPr>
          <w:rFonts w:ascii="Times New Roman" w:hAnsi="Times New Roman" w:cs="Times New Roman"/>
          <w:sz w:val="20"/>
          <w:szCs w:val="20"/>
        </w:rPr>
        <w:t xml:space="preserve"> (College of Policing, </w:t>
      </w:r>
      <w:proofErr w:type="spellStart"/>
      <w:r w:rsidR="004C3CF9">
        <w:rPr>
          <w:rFonts w:ascii="Times New Roman" w:hAnsi="Times New Roman" w:cs="Times New Roman"/>
          <w:sz w:val="20"/>
          <w:szCs w:val="20"/>
        </w:rPr>
        <w:t>n.d</w:t>
      </w:r>
      <w:proofErr w:type="spellEnd"/>
      <w:r w:rsidR="004C3CF9">
        <w:rPr>
          <w:rFonts w:ascii="Times New Roman" w:hAnsi="Times New Roman" w:cs="Times New Roman"/>
          <w:sz w:val="20"/>
          <w:szCs w:val="20"/>
        </w:rPr>
        <w:t>). This allows for minorities who may have once decided against joining due to antiquated uniform policies to now join and effectively represent their community from within the police force. This is important as a more diverse force allows for better relationships with other communities which in-turn leads to a safer work environment for officers (Flavin, B</w:t>
      </w:r>
      <w:r w:rsidR="00F24423">
        <w:rPr>
          <w:rFonts w:ascii="Times New Roman" w:hAnsi="Times New Roman" w:cs="Times New Roman"/>
          <w:sz w:val="20"/>
          <w:szCs w:val="20"/>
        </w:rPr>
        <w:t>, 2018</w:t>
      </w:r>
      <w:r w:rsidR="004C3CF9">
        <w:rPr>
          <w:rFonts w:ascii="Times New Roman" w:hAnsi="Times New Roman" w:cs="Times New Roman"/>
          <w:sz w:val="20"/>
          <w:szCs w:val="20"/>
        </w:rPr>
        <w:t xml:space="preserve">) </w:t>
      </w:r>
      <w:r w:rsidR="001701BF">
        <w:rPr>
          <w:rFonts w:ascii="Times New Roman" w:hAnsi="Times New Roman" w:cs="Times New Roman"/>
          <w:sz w:val="20"/>
          <w:szCs w:val="20"/>
        </w:rPr>
        <w:t xml:space="preserve">As the relaxing of these uniform regulations is not an official policy, it is hard to measure the exact effectiveness as the topic has not been thoroughly researched, but it is fair to say that the relaxation of regulations has allowed people from backgrounds, such as Sikh, to join a force whereas with previous regulations they wouldn’t have been able to. </w:t>
      </w:r>
    </w:p>
    <w:p w14:paraId="499E445B" w14:textId="30E61249" w:rsidR="001701BF" w:rsidRDefault="001701BF" w:rsidP="00963BE5">
      <w:pPr>
        <w:rPr>
          <w:rFonts w:ascii="Times New Roman" w:hAnsi="Times New Roman" w:cs="Times New Roman"/>
          <w:sz w:val="20"/>
          <w:szCs w:val="20"/>
        </w:rPr>
      </w:pPr>
      <w:r>
        <w:rPr>
          <w:rFonts w:ascii="Times New Roman" w:hAnsi="Times New Roman" w:cs="Times New Roman"/>
          <w:sz w:val="20"/>
          <w:szCs w:val="20"/>
        </w:rPr>
        <w:t xml:space="preserve">Positive discrimination is illegal in the United Kingdom and has been since the equality act of 2010 (Gov.uk, 2023). However, positive action, which is also written into the same legislation, is not illegal. Positive action is another strategy that forces have adopted to help people of a certain background overcome some ideas they may have of perceived barriers to joining. </w:t>
      </w:r>
      <w:r w:rsidR="00CA0889">
        <w:rPr>
          <w:rFonts w:ascii="Times New Roman" w:hAnsi="Times New Roman" w:cs="Times New Roman"/>
          <w:sz w:val="20"/>
          <w:szCs w:val="20"/>
        </w:rPr>
        <w:t>As we covered earlier within this essay, representation within forces for minority ethnic groups does not accurately represent their numbers within the public (</w:t>
      </w:r>
      <w:proofErr w:type="spellStart"/>
      <w:r w:rsidR="00CA0889">
        <w:rPr>
          <w:rFonts w:ascii="Times New Roman" w:hAnsi="Times New Roman" w:cs="Times New Roman"/>
          <w:sz w:val="20"/>
          <w:szCs w:val="20"/>
        </w:rPr>
        <w:t>Alogba</w:t>
      </w:r>
      <w:proofErr w:type="spellEnd"/>
      <w:r w:rsidR="00CA0889">
        <w:rPr>
          <w:rFonts w:ascii="Times New Roman" w:hAnsi="Times New Roman" w:cs="Times New Roman"/>
          <w:sz w:val="20"/>
          <w:szCs w:val="20"/>
        </w:rPr>
        <w:t xml:space="preserve">, 2020). </w:t>
      </w:r>
      <w:r w:rsidR="00400C29">
        <w:rPr>
          <w:rFonts w:ascii="Times New Roman" w:hAnsi="Times New Roman" w:cs="Times New Roman"/>
          <w:sz w:val="20"/>
          <w:szCs w:val="20"/>
        </w:rPr>
        <w:t xml:space="preserve">This is why positive action exists, as the reasons behind these groups not joining the force is deeper than them not wanting to. </w:t>
      </w:r>
      <w:proofErr w:type="spellStart"/>
      <w:r w:rsidR="00400C29">
        <w:rPr>
          <w:rFonts w:ascii="Times New Roman" w:hAnsi="Times New Roman" w:cs="Times New Roman"/>
          <w:sz w:val="20"/>
          <w:szCs w:val="20"/>
        </w:rPr>
        <w:t>Alogba</w:t>
      </w:r>
      <w:proofErr w:type="spellEnd"/>
      <w:r w:rsidR="00400C29">
        <w:rPr>
          <w:rFonts w:ascii="Times New Roman" w:hAnsi="Times New Roman" w:cs="Times New Roman"/>
          <w:sz w:val="20"/>
          <w:szCs w:val="20"/>
        </w:rPr>
        <w:t xml:space="preserve"> (2020) tells us there are many barriers for people of BAME backgrounds not joining the force, such as “socioeconomic issues, such as poverty and racism, as well as unconscious bias and a lack of role models in policing.” We can see that</w:t>
      </w:r>
      <w:r w:rsidR="003205FA">
        <w:rPr>
          <w:rFonts w:ascii="Times New Roman" w:hAnsi="Times New Roman" w:cs="Times New Roman"/>
          <w:sz w:val="20"/>
          <w:szCs w:val="20"/>
        </w:rPr>
        <w:t xml:space="preserve"> within Greater Manchester Police, who utilise the positive action scheme as provided by the Equality act, have had a significant increase in their numbers of female and BAME officers within the force between 2019 and 2021, a jump of 2% from 7% to 9% for BAME officers and a jump of 3% from 30% to 33% for female officers (Black history month, 2022.) </w:t>
      </w:r>
    </w:p>
    <w:p w14:paraId="0452115B" w14:textId="3A1FE533" w:rsidR="003205FA" w:rsidRPr="00894A77" w:rsidRDefault="003205FA" w:rsidP="00963BE5">
      <w:pPr>
        <w:rPr>
          <w:rFonts w:ascii="Times New Roman" w:hAnsi="Times New Roman" w:cs="Times New Roman"/>
          <w:sz w:val="20"/>
          <w:szCs w:val="20"/>
        </w:rPr>
      </w:pPr>
      <w:r>
        <w:rPr>
          <w:rFonts w:ascii="Times New Roman" w:hAnsi="Times New Roman" w:cs="Times New Roman"/>
          <w:sz w:val="20"/>
          <w:szCs w:val="20"/>
        </w:rPr>
        <w:t xml:space="preserve">Whilst this number may appear small, we must remember that this number is increasing whilst the overall size of the force is increasing, as all police forces have been increasing their numbers drastically since the announcement of 20,000 new police officers in 2019 (Home Office, 2019) From the statistics of Greater Manchester Police it is clear that affirmative action does work </w:t>
      </w:r>
      <w:r w:rsidR="00F24423">
        <w:rPr>
          <w:rFonts w:ascii="Times New Roman" w:hAnsi="Times New Roman" w:cs="Times New Roman"/>
          <w:sz w:val="20"/>
          <w:szCs w:val="20"/>
        </w:rPr>
        <w:t xml:space="preserve">and has a quantifiable result as to the increase in successful BAME applicants. Moving back to the effectiveness </w:t>
      </w:r>
      <w:r w:rsidR="00111A8F">
        <w:rPr>
          <w:rFonts w:ascii="Times New Roman" w:hAnsi="Times New Roman" w:cs="Times New Roman"/>
          <w:sz w:val="20"/>
          <w:szCs w:val="20"/>
        </w:rPr>
        <w:t xml:space="preserve">of strategies, positive action is one which has an easily measurable result, and it shows a clear increase for the goal it sets out. It has allowed police forces to more accurately represent the people they serve, which in-turn decreases the distance between them and the community. </w:t>
      </w:r>
    </w:p>
    <w:p w14:paraId="24BE95D2" w14:textId="2AFAD024" w:rsidR="001C1D0A" w:rsidRDefault="00B47F50" w:rsidP="00963BE5">
      <w:pPr>
        <w:rPr>
          <w:rFonts w:ascii="Times New Roman" w:hAnsi="Times New Roman" w:cs="Times New Roman"/>
          <w:sz w:val="20"/>
          <w:szCs w:val="20"/>
        </w:rPr>
      </w:pPr>
      <w:r>
        <w:rPr>
          <w:rFonts w:ascii="Times New Roman" w:hAnsi="Times New Roman" w:cs="Times New Roman"/>
          <w:sz w:val="20"/>
          <w:szCs w:val="20"/>
        </w:rPr>
        <w:t>PCSO’s were introduced to police forces in 20</w:t>
      </w:r>
      <w:r w:rsidR="000F5884">
        <w:rPr>
          <w:rFonts w:ascii="Times New Roman" w:hAnsi="Times New Roman" w:cs="Times New Roman"/>
          <w:sz w:val="20"/>
          <w:szCs w:val="20"/>
        </w:rPr>
        <w:t xml:space="preserve">02 (Beard and Strickland, 2021). They were introduced by the then incumbent government as a strategy to reconnect police with local communities and have more positive engagement </w:t>
      </w:r>
      <w:r w:rsidR="00CC3471">
        <w:rPr>
          <w:rFonts w:ascii="Times New Roman" w:hAnsi="Times New Roman" w:cs="Times New Roman"/>
          <w:sz w:val="20"/>
          <w:szCs w:val="20"/>
        </w:rPr>
        <w:t xml:space="preserve">with them. (Cosgrove and Ramshaw, 2013). </w:t>
      </w:r>
      <w:r w:rsidR="00E07738">
        <w:rPr>
          <w:rFonts w:ascii="Times New Roman" w:hAnsi="Times New Roman" w:cs="Times New Roman"/>
          <w:sz w:val="20"/>
          <w:szCs w:val="20"/>
        </w:rPr>
        <w:t xml:space="preserve">However, Cosgrove and Ramshaw (2013) also find that unfortunately, they have been used in the wrong areas, such as controlling criminal behaviour. </w:t>
      </w:r>
      <w:r w:rsidR="001867BA">
        <w:rPr>
          <w:rFonts w:ascii="Times New Roman" w:hAnsi="Times New Roman" w:cs="Times New Roman"/>
          <w:sz w:val="20"/>
          <w:szCs w:val="20"/>
        </w:rPr>
        <w:t xml:space="preserve">PCSOs have the ability to form bonds with members of the community that is not easily done by any other department, as they are constantly out on patrol and have the ability to recognise and interact with people better than others (O’Neill, 2014). </w:t>
      </w:r>
      <w:r w:rsidR="00E07738">
        <w:rPr>
          <w:rFonts w:ascii="Times New Roman" w:hAnsi="Times New Roman" w:cs="Times New Roman"/>
          <w:sz w:val="20"/>
          <w:szCs w:val="20"/>
        </w:rPr>
        <w:t xml:space="preserve"> </w:t>
      </w:r>
      <w:r w:rsidR="000C642C">
        <w:rPr>
          <w:rFonts w:ascii="Times New Roman" w:hAnsi="Times New Roman" w:cs="Times New Roman"/>
          <w:sz w:val="20"/>
          <w:szCs w:val="20"/>
        </w:rPr>
        <w:t xml:space="preserve">PCSO’s link into the national Neighbourhood policing model, and they are a key resource within the model. Neighbourhood policing as a whole has a benefit in regards to public perception of police, as more visibility and attending issues that may be seen as lower-level by the forces shows a direct correlation to community views on police (O’Neill, 2014). </w:t>
      </w:r>
      <w:r w:rsidR="005D24DF">
        <w:rPr>
          <w:rFonts w:ascii="Times New Roman" w:hAnsi="Times New Roman" w:cs="Times New Roman"/>
          <w:sz w:val="20"/>
          <w:szCs w:val="20"/>
        </w:rPr>
        <w:t>Before the Steven Lawrence Inquiry, the police force was not a force of community but rather was seen to just deal with volume crime. Since then however, after numerous reforms and restructurings, it has become integrated within communities and has become more adept in community engagement, showing the effectiveness of neighbourhood policing strategies in decreasing distance between the force and the public.</w:t>
      </w:r>
    </w:p>
    <w:p w14:paraId="7B99BA92" w14:textId="6BAC7431" w:rsidR="005D24DF" w:rsidRDefault="005D24DF" w:rsidP="00963BE5">
      <w:pPr>
        <w:rPr>
          <w:rFonts w:ascii="Times New Roman" w:hAnsi="Times New Roman" w:cs="Times New Roman"/>
          <w:sz w:val="20"/>
          <w:szCs w:val="20"/>
        </w:rPr>
      </w:pPr>
      <w:r>
        <w:rPr>
          <w:rFonts w:ascii="Times New Roman" w:hAnsi="Times New Roman" w:cs="Times New Roman"/>
          <w:sz w:val="20"/>
          <w:szCs w:val="20"/>
        </w:rPr>
        <w:t xml:space="preserve">One of the final ways in which the police force has attempted to increase standards and decrease the criticism from the public is the introduction of the police code of ethics in 2014. It </w:t>
      </w:r>
      <w:r w:rsidR="00A95869">
        <w:rPr>
          <w:rFonts w:ascii="Times New Roman" w:hAnsi="Times New Roman" w:cs="Times New Roman"/>
          <w:sz w:val="20"/>
          <w:szCs w:val="20"/>
        </w:rPr>
        <w:t xml:space="preserve">was established to attempt to improve police professionalism among increasing criticism about how the police force operates and concern about its culture (College of Policing, 2014) However, quantifiable results for this strategy are difficult to measure as again, public confidence does not seem to have increased as a result of its introduction. </w:t>
      </w:r>
    </w:p>
    <w:p w14:paraId="4A057810" w14:textId="063C48A0" w:rsidR="00A95869" w:rsidRDefault="00A95869" w:rsidP="00963BE5">
      <w:pPr>
        <w:rPr>
          <w:rFonts w:ascii="Times New Roman" w:hAnsi="Times New Roman" w:cs="Times New Roman"/>
          <w:sz w:val="20"/>
          <w:szCs w:val="20"/>
        </w:rPr>
      </w:pPr>
      <w:r>
        <w:rPr>
          <w:rFonts w:ascii="Times New Roman" w:hAnsi="Times New Roman" w:cs="Times New Roman"/>
          <w:sz w:val="20"/>
          <w:szCs w:val="20"/>
        </w:rPr>
        <w:lastRenderedPageBreak/>
        <w:t xml:space="preserve">To conclude this essay we can see then that Police forces across the United Kingdom have attempted numerous different strategies in order to try and win public confidence and decrease any perceived distance between the force and the public. Whilst some have been successful, such as positive action, others have not have the desired effect, such as the initial introduction of PCSOs as they were used in the wrong capacity. </w:t>
      </w:r>
    </w:p>
    <w:p w14:paraId="714CBF48" w14:textId="3008B6FE" w:rsidR="003F5F6B" w:rsidRPr="00A95869" w:rsidRDefault="00A95869" w:rsidP="00963BE5">
      <w:pPr>
        <w:rPr>
          <w:rFonts w:ascii="Times New Roman" w:hAnsi="Times New Roman" w:cs="Times New Roman"/>
          <w:sz w:val="20"/>
          <w:szCs w:val="20"/>
        </w:rPr>
      </w:pPr>
      <w:r>
        <w:rPr>
          <w:rFonts w:ascii="Times New Roman" w:hAnsi="Times New Roman" w:cs="Times New Roman"/>
          <w:b/>
          <w:bCs/>
          <w:sz w:val="20"/>
          <w:szCs w:val="20"/>
        </w:rPr>
        <w:t xml:space="preserve">Word Count = 1047 </w:t>
      </w:r>
    </w:p>
    <w:p w14:paraId="16C1399F" w14:textId="77777777" w:rsidR="003F5F6B" w:rsidRDefault="003F5F6B" w:rsidP="00963BE5">
      <w:pPr>
        <w:rPr>
          <w:rFonts w:ascii="Times New Roman" w:hAnsi="Times New Roman" w:cs="Times New Roman"/>
          <w:sz w:val="20"/>
          <w:szCs w:val="20"/>
        </w:rPr>
      </w:pPr>
    </w:p>
    <w:p w14:paraId="71774793" w14:textId="77777777" w:rsidR="003F5F6B" w:rsidRDefault="003F5F6B" w:rsidP="00963BE5">
      <w:pPr>
        <w:rPr>
          <w:rFonts w:ascii="Times New Roman" w:hAnsi="Times New Roman" w:cs="Times New Roman"/>
          <w:sz w:val="20"/>
          <w:szCs w:val="20"/>
        </w:rPr>
      </w:pPr>
    </w:p>
    <w:p w14:paraId="4A04A9F4" w14:textId="77777777" w:rsidR="003F5F6B" w:rsidRDefault="003F5F6B" w:rsidP="00963BE5">
      <w:pPr>
        <w:rPr>
          <w:rFonts w:ascii="Times New Roman" w:hAnsi="Times New Roman" w:cs="Times New Roman"/>
          <w:sz w:val="20"/>
          <w:szCs w:val="20"/>
        </w:rPr>
      </w:pPr>
    </w:p>
    <w:p w14:paraId="7739937B" w14:textId="77777777" w:rsidR="003F5F6B" w:rsidRDefault="003F5F6B" w:rsidP="00963BE5">
      <w:pPr>
        <w:rPr>
          <w:rFonts w:ascii="Times New Roman" w:hAnsi="Times New Roman" w:cs="Times New Roman"/>
          <w:sz w:val="20"/>
          <w:szCs w:val="20"/>
        </w:rPr>
      </w:pPr>
    </w:p>
    <w:p w14:paraId="6B3610CC" w14:textId="77777777" w:rsidR="003F5F6B" w:rsidRDefault="003F5F6B" w:rsidP="00963BE5">
      <w:pPr>
        <w:rPr>
          <w:rFonts w:ascii="Times New Roman" w:hAnsi="Times New Roman" w:cs="Times New Roman"/>
          <w:sz w:val="20"/>
          <w:szCs w:val="20"/>
        </w:rPr>
      </w:pPr>
    </w:p>
    <w:p w14:paraId="7748FAE9" w14:textId="77777777" w:rsidR="003F5F6B" w:rsidRDefault="003F5F6B" w:rsidP="00963BE5">
      <w:pPr>
        <w:rPr>
          <w:rFonts w:ascii="Times New Roman" w:hAnsi="Times New Roman" w:cs="Times New Roman"/>
          <w:sz w:val="20"/>
          <w:szCs w:val="20"/>
        </w:rPr>
      </w:pPr>
    </w:p>
    <w:p w14:paraId="3A6DB9ED" w14:textId="77777777" w:rsidR="00A95869" w:rsidRDefault="00A95869" w:rsidP="00963BE5">
      <w:pPr>
        <w:rPr>
          <w:rFonts w:ascii="Times New Roman" w:hAnsi="Times New Roman" w:cs="Times New Roman"/>
          <w:sz w:val="20"/>
          <w:szCs w:val="20"/>
        </w:rPr>
      </w:pPr>
    </w:p>
    <w:p w14:paraId="11F596BE" w14:textId="77777777" w:rsidR="00A95869" w:rsidRDefault="00A95869" w:rsidP="00963BE5">
      <w:pPr>
        <w:rPr>
          <w:rFonts w:ascii="Times New Roman" w:hAnsi="Times New Roman" w:cs="Times New Roman"/>
          <w:sz w:val="20"/>
          <w:szCs w:val="20"/>
        </w:rPr>
      </w:pPr>
    </w:p>
    <w:p w14:paraId="6A643434" w14:textId="77777777" w:rsidR="00A95869" w:rsidRDefault="00A95869" w:rsidP="00963BE5">
      <w:pPr>
        <w:rPr>
          <w:rFonts w:ascii="Times New Roman" w:hAnsi="Times New Roman" w:cs="Times New Roman"/>
          <w:sz w:val="20"/>
          <w:szCs w:val="20"/>
        </w:rPr>
      </w:pPr>
    </w:p>
    <w:p w14:paraId="534A6600" w14:textId="77777777" w:rsidR="00A95869" w:rsidRDefault="00A95869" w:rsidP="00963BE5">
      <w:pPr>
        <w:rPr>
          <w:rFonts w:ascii="Times New Roman" w:hAnsi="Times New Roman" w:cs="Times New Roman"/>
          <w:sz w:val="20"/>
          <w:szCs w:val="20"/>
        </w:rPr>
      </w:pPr>
    </w:p>
    <w:p w14:paraId="42280767" w14:textId="77777777" w:rsidR="00A95869" w:rsidRDefault="00A95869" w:rsidP="00963BE5">
      <w:pPr>
        <w:rPr>
          <w:rFonts w:ascii="Times New Roman" w:hAnsi="Times New Roman" w:cs="Times New Roman"/>
          <w:sz w:val="20"/>
          <w:szCs w:val="20"/>
        </w:rPr>
      </w:pPr>
    </w:p>
    <w:p w14:paraId="5BAC9D9A" w14:textId="77777777" w:rsidR="00A95869" w:rsidRDefault="00A95869" w:rsidP="00963BE5">
      <w:pPr>
        <w:rPr>
          <w:rFonts w:ascii="Times New Roman" w:hAnsi="Times New Roman" w:cs="Times New Roman"/>
          <w:sz w:val="20"/>
          <w:szCs w:val="20"/>
        </w:rPr>
      </w:pPr>
    </w:p>
    <w:p w14:paraId="58FBD885" w14:textId="77777777" w:rsidR="00A95869" w:rsidRDefault="00A95869" w:rsidP="00963BE5">
      <w:pPr>
        <w:rPr>
          <w:rFonts w:ascii="Times New Roman" w:hAnsi="Times New Roman" w:cs="Times New Roman"/>
          <w:sz w:val="20"/>
          <w:szCs w:val="20"/>
        </w:rPr>
      </w:pPr>
    </w:p>
    <w:p w14:paraId="48C0461E" w14:textId="77777777" w:rsidR="00A95869" w:rsidRDefault="00A95869" w:rsidP="00963BE5">
      <w:pPr>
        <w:rPr>
          <w:rFonts w:ascii="Times New Roman" w:hAnsi="Times New Roman" w:cs="Times New Roman"/>
          <w:sz w:val="20"/>
          <w:szCs w:val="20"/>
        </w:rPr>
      </w:pPr>
    </w:p>
    <w:p w14:paraId="4DEC2C32" w14:textId="77777777" w:rsidR="00A95869" w:rsidRDefault="00A95869" w:rsidP="00963BE5">
      <w:pPr>
        <w:rPr>
          <w:rFonts w:ascii="Times New Roman" w:hAnsi="Times New Roman" w:cs="Times New Roman"/>
          <w:sz w:val="20"/>
          <w:szCs w:val="20"/>
        </w:rPr>
      </w:pPr>
    </w:p>
    <w:p w14:paraId="58231CBD" w14:textId="77777777" w:rsidR="00A95869" w:rsidRDefault="00A95869" w:rsidP="00963BE5">
      <w:pPr>
        <w:rPr>
          <w:rFonts w:ascii="Times New Roman" w:hAnsi="Times New Roman" w:cs="Times New Roman"/>
          <w:sz w:val="20"/>
          <w:szCs w:val="20"/>
        </w:rPr>
      </w:pPr>
    </w:p>
    <w:p w14:paraId="18CE78B1" w14:textId="77777777" w:rsidR="00A95869" w:rsidRDefault="00A95869" w:rsidP="00963BE5">
      <w:pPr>
        <w:rPr>
          <w:rFonts w:ascii="Times New Roman" w:hAnsi="Times New Roman" w:cs="Times New Roman"/>
          <w:sz w:val="20"/>
          <w:szCs w:val="20"/>
        </w:rPr>
      </w:pPr>
    </w:p>
    <w:p w14:paraId="3DFBB54A" w14:textId="77777777" w:rsidR="00A95869" w:rsidRDefault="00A95869" w:rsidP="00963BE5">
      <w:pPr>
        <w:rPr>
          <w:rFonts w:ascii="Times New Roman" w:hAnsi="Times New Roman" w:cs="Times New Roman"/>
          <w:sz w:val="20"/>
          <w:szCs w:val="20"/>
        </w:rPr>
      </w:pPr>
    </w:p>
    <w:p w14:paraId="0ABCD7E2" w14:textId="77777777" w:rsidR="00A95869" w:rsidRDefault="00A95869" w:rsidP="00963BE5">
      <w:pPr>
        <w:rPr>
          <w:rFonts w:ascii="Times New Roman" w:hAnsi="Times New Roman" w:cs="Times New Roman"/>
          <w:sz w:val="20"/>
          <w:szCs w:val="20"/>
        </w:rPr>
      </w:pPr>
    </w:p>
    <w:p w14:paraId="2687FBF5" w14:textId="77777777" w:rsidR="00A95869" w:rsidRDefault="00A95869" w:rsidP="00963BE5">
      <w:pPr>
        <w:rPr>
          <w:rFonts w:ascii="Times New Roman" w:hAnsi="Times New Roman" w:cs="Times New Roman"/>
          <w:sz w:val="20"/>
          <w:szCs w:val="20"/>
        </w:rPr>
      </w:pPr>
    </w:p>
    <w:p w14:paraId="3E48F9AE" w14:textId="77777777" w:rsidR="00A95869" w:rsidRDefault="00A95869" w:rsidP="00963BE5">
      <w:pPr>
        <w:rPr>
          <w:rFonts w:ascii="Times New Roman" w:hAnsi="Times New Roman" w:cs="Times New Roman"/>
          <w:sz w:val="20"/>
          <w:szCs w:val="20"/>
        </w:rPr>
      </w:pPr>
    </w:p>
    <w:p w14:paraId="4D815E65" w14:textId="77777777" w:rsidR="00A95869" w:rsidRDefault="00A95869" w:rsidP="00963BE5">
      <w:pPr>
        <w:rPr>
          <w:rFonts w:ascii="Times New Roman" w:hAnsi="Times New Roman" w:cs="Times New Roman"/>
          <w:sz w:val="20"/>
          <w:szCs w:val="20"/>
        </w:rPr>
      </w:pPr>
    </w:p>
    <w:p w14:paraId="1A9B4DDB" w14:textId="77777777" w:rsidR="00A95869" w:rsidRDefault="00A95869" w:rsidP="00963BE5">
      <w:pPr>
        <w:rPr>
          <w:rFonts w:ascii="Times New Roman" w:hAnsi="Times New Roman" w:cs="Times New Roman"/>
          <w:sz w:val="20"/>
          <w:szCs w:val="20"/>
        </w:rPr>
      </w:pPr>
    </w:p>
    <w:p w14:paraId="3EC1470A" w14:textId="77777777" w:rsidR="00A95869" w:rsidRDefault="00A95869" w:rsidP="00963BE5">
      <w:pPr>
        <w:rPr>
          <w:rFonts w:ascii="Times New Roman" w:hAnsi="Times New Roman" w:cs="Times New Roman"/>
          <w:sz w:val="20"/>
          <w:szCs w:val="20"/>
        </w:rPr>
      </w:pPr>
    </w:p>
    <w:p w14:paraId="01C53B7A" w14:textId="77777777" w:rsidR="00A95869" w:rsidRDefault="00A95869" w:rsidP="00963BE5">
      <w:pPr>
        <w:rPr>
          <w:rFonts w:ascii="Times New Roman" w:hAnsi="Times New Roman" w:cs="Times New Roman"/>
          <w:sz w:val="20"/>
          <w:szCs w:val="20"/>
        </w:rPr>
      </w:pPr>
    </w:p>
    <w:p w14:paraId="2326428E" w14:textId="77777777" w:rsidR="00A95869" w:rsidRDefault="00A95869" w:rsidP="00963BE5">
      <w:pPr>
        <w:rPr>
          <w:rFonts w:ascii="Times New Roman" w:hAnsi="Times New Roman" w:cs="Times New Roman"/>
          <w:sz w:val="20"/>
          <w:szCs w:val="20"/>
        </w:rPr>
      </w:pPr>
    </w:p>
    <w:p w14:paraId="286334D1" w14:textId="77777777" w:rsidR="003F5F6B" w:rsidRDefault="003F5F6B" w:rsidP="00963BE5">
      <w:pPr>
        <w:rPr>
          <w:rFonts w:ascii="Times New Roman" w:hAnsi="Times New Roman" w:cs="Times New Roman"/>
          <w:sz w:val="20"/>
          <w:szCs w:val="20"/>
        </w:rPr>
      </w:pPr>
    </w:p>
    <w:p w14:paraId="28671718" w14:textId="129FA0F3" w:rsidR="005302DA" w:rsidRPr="00C76101" w:rsidRDefault="005302DA" w:rsidP="00963BE5">
      <w:pPr>
        <w:rPr>
          <w:rFonts w:ascii="Times New Roman" w:hAnsi="Times New Roman" w:cs="Times New Roman"/>
          <w:sz w:val="20"/>
          <w:szCs w:val="20"/>
        </w:rPr>
      </w:pPr>
    </w:p>
    <w:sdt>
      <w:sdtPr>
        <w:rPr>
          <w:rFonts w:ascii="Times New Roman" w:eastAsia="Times New Roman" w:hAnsi="Times New Roman" w:cs="Times New Roman"/>
          <w:color w:val="auto"/>
          <w:sz w:val="24"/>
          <w:szCs w:val="24"/>
          <w:lang w:val="en-GB" w:eastAsia="en-GB"/>
        </w:rPr>
        <w:id w:val="501935076"/>
        <w:docPartObj>
          <w:docPartGallery w:val="Bibliographies"/>
          <w:docPartUnique/>
        </w:docPartObj>
      </w:sdtPr>
      <w:sdtContent>
        <w:p w14:paraId="15EDB702" w14:textId="336D9B8E" w:rsidR="005302DA" w:rsidRDefault="005302DA">
          <w:pPr>
            <w:pStyle w:val="Heading1"/>
          </w:pPr>
          <w:r>
            <w:t>Bibliography</w:t>
          </w:r>
        </w:p>
        <w:sdt>
          <w:sdtPr>
            <w:id w:val="111145805"/>
            <w:bibliography/>
          </w:sdtPr>
          <w:sdtContent>
            <w:p w14:paraId="55252876" w14:textId="22141F28" w:rsidR="00CA0889" w:rsidRDefault="00CA0889" w:rsidP="00CA0889">
              <w:pPr>
                <w:pStyle w:val="NormalWeb"/>
                <w:shd w:val="clear" w:color="auto" w:fill="FFFFFF"/>
                <w:spacing w:before="0" w:beforeAutospacing="0" w:after="0" w:afterAutospacing="0" w:line="360" w:lineRule="atLeast"/>
                <w:rPr>
                  <w:color w:val="000000"/>
                  <w:sz w:val="20"/>
                  <w:szCs w:val="20"/>
                </w:rPr>
              </w:pPr>
              <w:proofErr w:type="spellStart"/>
              <w:r w:rsidRPr="00CA0889">
                <w:rPr>
                  <w:color w:val="000000"/>
                  <w:sz w:val="20"/>
                  <w:szCs w:val="20"/>
                </w:rPr>
                <w:t>Alogba</w:t>
              </w:r>
              <w:proofErr w:type="spellEnd"/>
              <w:r w:rsidRPr="00CA0889">
                <w:rPr>
                  <w:color w:val="000000"/>
                  <w:sz w:val="20"/>
                  <w:szCs w:val="20"/>
                </w:rPr>
                <w:t xml:space="preserve">, T. (2020). </w:t>
              </w:r>
              <w:r w:rsidRPr="00CA0889">
                <w:rPr>
                  <w:i/>
                  <w:iCs/>
                  <w:color w:val="000000"/>
                  <w:sz w:val="20"/>
                  <w:szCs w:val="20"/>
                </w:rPr>
                <w:t>Recruiting for diversity</w:t>
              </w:r>
              <w:r w:rsidRPr="00CA0889">
                <w:rPr>
                  <w:color w:val="000000"/>
                  <w:sz w:val="20"/>
                  <w:szCs w:val="20"/>
                </w:rPr>
                <w:t xml:space="preserve">. [online]. Available at: </w:t>
              </w:r>
              <w:hyperlink r:id="rId7" w:history="1">
                <w:r w:rsidRPr="00542CA3">
                  <w:rPr>
                    <w:rStyle w:val="Hyperlink"/>
                    <w:sz w:val="20"/>
                    <w:szCs w:val="20"/>
                  </w:rPr>
                  <w:t>https://www.college.police.uk/article/recruiting-diversity</w:t>
                </w:r>
              </w:hyperlink>
              <w:r w:rsidRPr="00CA0889">
                <w:rPr>
                  <w:color w:val="000000"/>
                  <w:sz w:val="20"/>
                  <w:szCs w:val="20"/>
                </w:rPr>
                <w:t>.</w:t>
              </w:r>
            </w:p>
            <w:p w14:paraId="4B603114" w14:textId="77777777" w:rsidR="00CA0889" w:rsidRPr="00CA0889" w:rsidRDefault="00CA0889" w:rsidP="00CA0889">
              <w:pPr>
                <w:pStyle w:val="NormalWeb"/>
                <w:shd w:val="clear" w:color="auto" w:fill="FFFFFF"/>
                <w:spacing w:before="0" w:beforeAutospacing="0" w:after="0" w:afterAutospacing="0" w:line="360" w:lineRule="atLeast"/>
                <w:rPr>
                  <w:color w:val="000000"/>
                  <w:sz w:val="20"/>
                  <w:szCs w:val="20"/>
                </w:rPr>
              </w:pPr>
            </w:p>
            <w:p w14:paraId="6FE46C5E" w14:textId="494D2A17" w:rsidR="00CA0889" w:rsidRDefault="005302DA" w:rsidP="005302DA">
              <w:pPr>
                <w:pStyle w:val="NormalWeb"/>
                <w:spacing w:before="0" w:beforeAutospacing="0" w:after="0" w:afterAutospacing="0" w:line="360" w:lineRule="atLeast"/>
                <w:rPr>
                  <w:b/>
                  <w:bCs/>
                  <w:noProof/>
                  <w:sz w:val="20"/>
                  <w:szCs w:val="20"/>
                </w:rPr>
              </w:pPr>
              <w:r w:rsidRPr="00C06C52">
                <w:rPr>
                  <w:sz w:val="20"/>
                  <w:szCs w:val="20"/>
                </w:rPr>
                <w:fldChar w:fldCharType="begin"/>
              </w:r>
              <w:r w:rsidRPr="00C06C52">
                <w:rPr>
                  <w:sz w:val="20"/>
                  <w:szCs w:val="20"/>
                </w:rPr>
                <w:instrText xml:space="preserve"> BIBLIOGRAPHY </w:instrText>
              </w:r>
              <w:r w:rsidRPr="00C06C52">
                <w:rPr>
                  <w:sz w:val="20"/>
                  <w:szCs w:val="20"/>
                </w:rPr>
                <w:fldChar w:fldCharType="separate"/>
              </w:r>
              <w:r w:rsidR="00A95869">
                <w:rPr>
                  <w:b/>
                  <w:bCs/>
                  <w:noProof/>
                  <w:sz w:val="20"/>
                  <w:szCs w:val="20"/>
                  <w:lang w:val="en-US"/>
                </w:rPr>
                <w:t>There are no sources in the current document.</w:t>
              </w:r>
              <w:r w:rsidRPr="00C06C52">
                <w:rPr>
                  <w:b/>
                  <w:bCs/>
                  <w:noProof/>
                  <w:sz w:val="20"/>
                  <w:szCs w:val="20"/>
                </w:rPr>
                <w:fldChar w:fldCharType="end"/>
              </w:r>
            </w:p>
            <w:p w14:paraId="412DA845" w14:textId="77777777" w:rsidR="000F5884" w:rsidRDefault="000F5884" w:rsidP="005302DA">
              <w:pPr>
                <w:pStyle w:val="NormalWeb"/>
                <w:spacing w:before="0" w:beforeAutospacing="0" w:after="0" w:afterAutospacing="0" w:line="360" w:lineRule="atLeast"/>
                <w:rPr>
                  <w:b/>
                  <w:bCs/>
                  <w:noProof/>
                  <w:sz w:val="20"/>
                  <w:szCs w:val="20"/>
                </w:rPr>
              </w:pPr>
            </w:p>
            <w:p w14:paraId="72C85AED" w14:textId="34A6A2D3" w:rsidR="000D7667" w:rsidRPr="000F5884" w:rsidRDefault="000F5884" w:rsidP="000F5884">
              <w:pPr>
                <w:pStyle w:val="NormalWeb"/>
                <w:shd w:val="clear" w:color="auto" w:fill="FFFFFF"/>
                <w:spacing w:before="0" w:beforeAutospacing="0" w:after="0" w:afterAutospacing="0" w:line="360" w:lineRule="atLeast"/>
                <w:rPr>
                  <w:color w:val="000000"/>
                  <w:sz w:val="20"/>
                  <w:szCs w:val="20"/>
                </w:rPr>
              </w:pPr>
              <w:r w:rsidRPr="000F5884">
                <w:rPr>
                  <w:color w:val="000000"/>
                  <w:sz w:val="20"/>
                  <w:szCs w:val="20"/>
                </w:rPr>
                <w:t xml:space="preserve">Beard, J. and Strickland, P. (2021). </w:t>
              </w:r>
              <w:r w:rsidRPr="000F5884">
                <w:rPr>
                  <w:i/>
                  <w:iCs/>
                  <w:color w:val="000000"/>
                  <w:sz w:val="20"/>
                  <w:szCs w:val="20"/>
                </w:rPr>
                <w:t>Police Community Support Officers</w:t>
              </w:r>
              <w:r w:rsidRPr="000F5884">
                <w:rPr>
                  <w:color w:val="000000"/>
                  <w:sz w:val="20"/>
                  <w:szCs w:val="20"/>
                </w:rPr>
                <w:t xml:space="preserve">. [online] Available at: </w:t>
              </w:r>
              <w:hyperlink r:id="rId8" w:history="1">
                <w:r w:rsidRPr="000F5884">
                  <w:rPr>
                    <w:rStyle w:val="Hyperlink"/>
                    <w:sz w:val="20"/>
                    <w:szCs w:val="20"/>
                  </w:rPr>
                  <w:t>https://commonslibrary.parliament.uk/research-briefings/sn02718/</w:t>
                </w:r>
              </w:hyperlink>
              <w:r w:rsidRPr="000F5884">
                <w:rPr>
                  <w:color w:val="000000"/>
                  <w:sz w:val="20"/>
                  <w:szCs w:val="20"/>
                </w:rPr>
                <w:t>.</w:t>
              </w:r>
            </w:p>
            <w:p w14:paraId="468C12E4" w14:textId="77777777" w:rsidR="000F5884" w:rsidRPr="000F5884" w:rsidRDefault="000F5884" w:rsidP="000F5884">
              <w:pPr>
                <w:pStyle w:val="NormalWeb"/>
                <w:shd w:val="clear" w:color="auto" w:fill="FFFFFF"/>
                <w:spacing w:before="0" w:beforeAutospacing="0" w:after="0" w:afterAutospacing="0" w:line="360" w:lineRule="atLeast"/>
                <w:rPr>
                  <w:rFonts w:ascii="Calibri" w:hAnsi="Calibri" w:cs="Calibri"/>
                  <w:color w:val="000000"/>
                  <w:sz w:val="27"/>
                  <w:szCs w:val="27"/>
                </w:rPr>
              </w:pPr>
            </w:p>
            <w:p w14:paraId="1A1B0B0E" w14:textId="11545764" w:rsidR="003205FA" w:rsidRDefault="003205FA" w:rsidP="003205FA">
              <w:pPr>
                <w:pStyle w:val="NormalWeb"/>
                <w:shd w:val="clear" w:color="auto" w:fill="FFFFFF"/>
                <w:spacing w:before="0" w:beforeAutospacing="0" w:after="0" w:afterAutospacing="0" w:line="360" w:lineRule="atLeast"/>
                <w:rPr>
                  <w:color w:val="000000"/>
                  <w:sz w:val="20"/>
                  <w:szCs w:val="20"/>
                </w:rPr>
              </w:pPr>
              <w:r w:rsidRPr="003205FA">
                <w:rPr>
                  <w:color w:val="000000"/>
                  <w:sz w:val="20"/>
                  <w:szCs w:val="20"/>
                </w:rPr>
                <w:t xml:space="preserve">Black History Month 2022. (n.d.). </w:t>
              </w:r>
              <w:r w:rsidRPr="003205FA">
                <w:rPr>
                  <w:i/>
                  <w:iCs/>
                  <w:color w:val="000000"/>
                  <w:sz w:val="20"/>
                  <w:szCs w:val="20"/>
                </w:rPr>
                <w:t>Greater Manchester Police - Positive Action and Recruitment</w:t>
              </w:r>
              <w:r w:rsidRPr="003205FA">
                <w:rPr>
                  <w:color w:val="000000"/>
                  <w:sz w:val="20"/>
                  <w:szCs w:val="20"/>
                </w:rPr>
                <w:t xml:space="preserve">. [online] Available at: </w:t>
              </w:r>
              <w:hyperlink r:id="rId9" w:history="1">
                <w:r w:rsidRPr="00542CA3">
                  <w:rPr>
                    <w:rStyle w:val="Hyperlink"/>
                    <w:sz w:val="20"/>
                    <w:szCs w:val="20"/>
                  </w:rPr>
                  <w:t>https://www.blackhistorymonth.org.uk/article/profile/section/cjs/greater-manchester-police/</w:t>
                </w:r>
              </w:hyperlink>
              <w:r w:rsidRPr="003205FA">
                <w:rPr>
                  <w:color w:val="000000"/>
                  <w:sz w:val="20"/>
                  <w:szCs w:val="20"/>
                </w:rPr>
                <w:t>.</w:t>
              </w:r>
            </w:p>
            <w:p w14:paraId="57D5BBF3" w14:textId="77777777" w:rsidR="003205FA" w:rsidRPr="003205FA" w:rsidRDefault="003205FA" w:rsidP="003205FA">
              <w:pPr>
                <w:pStyle w:val="NormalWeb"/>
                <w:shd w:val="clear" w:color="auto" w:fill="FFFFFF"/>
                <w:spacing w:before="0" w:beforeAutospacing="0" w:after="0" w:afterAutospacing="0" w:line="360" w:lineRule="atLeast"/>
                <w:rPr>
                  <w:color w:val="000000"/>
                  <w:sz w:val="20"/>
                  <w:szCs w:val="20"/>
                </w:rPr>
              </w:pPr>
            </w:p>
            <w:p w14:paraId="049BDDE3" w14:textId="0B5530E9" w:rsidR="000D7667" w:rsidRPr="000D7667" w:rsidRDefault="000D7667" w:rsidP="000D7667">
              <w:pPr>
                <w:pStyle w:val="NormalWeb"/>
                <w:ind w:hanging="450"/>
                <w:rPr>
                  <w:sz w:val="20"/>
                  <w:szCs w:val="20"/>
                </w:rPr>
              </w:pPr>
              <w:r>
                <w:rPr>
                  <w:sz w:val="20"/>
                  <w:szCs w:val="20"/>
                </w:rPr>
                <w:t xml:space="preserve">         </w:t>
              </w:r>
              <w:r w:rsidRPr="000D7667">
                <w:rPr>
                  <w:sz w:val="20"/>
                  <w:szCs w:val="20"/>
                </w:rPr>
                <w:t>BOULTON, L.J., PHYTHIAN, R. and KIRBY, S., 2019</w:t>
              </w:r>
              <w:r w:rsidRPr="000D7667">
                <w:rPr>
                  <w:i/>
                  <w:iCs/>
                  <w:sz w:val="20"/>
                  <w:szCs w:val="20"/>
                </w:rPr>
                <w:t xml:space="preserve">. Diverting young men from gangs: a qualitative evaluation. Policing, </w:t>
              </w:r>
              <w:r w:rsidRPr="000D7667">
                <w:rPr>
                  <w:b/>
                  <w:bCs/>
                  <w:sz w:val="20"/>
                  <w:szCs w:val="20"/>
                </w:rPr>
                <w:t>42</w:t>
              </w:r>
              <w:r w:rsidRPr="000D7667">
                <w:rPr>
                  <w:sz w:val="20"/>
                  <w:szCs w:val="20"/>
                </w:rPr>
                <w:t xml:space="preserve">(5), pp. 887-900. </w:t>
              </w:r>
            </w:p>
            <w:p w14:paraId="3BEF3A63" w14:textId="1268EA81" w:rsidR="009F6806" w:rsidRDefault="009F6806" w:rsidP="009F6806">
              <w:pPr>
                <w:pStyle w:val="NormalWeb"/>
                <w:shd w:val="clear" w:color="auto" w:fill="FFFFFF"/>
                <w:spacing w:before="0" w:beforeAutospacing="0" w:after="0" w:afterAutospacing="0" w:line="360" w:lineRule="atLeast"/>
                <w:rPr>
                  <w:color w:val="000000"/>
                  <w:sz w:val="20"/>
                  <w:szCs w:val="20"/>
                </w:rPr>
              </w:pPr>
              <w:r w:rsidRPr="009F6806">
                <w:rPr>
                  <w:color w:val="000000"/>
                  <w:sz w:val="20"/>
                  <w:szCs w:val="20"/>
                </w:rPr>
                <w:t xml:space="preserve">Children Society (2021). </w:t>
              </w:r>
              <w:r w:rsidRPr="009F6806">
                <w:rPr>
                  <w:i/>
                  <w:iCs/>
                  <w:color w:val="000000"/>
                  <w:sz w:val="20"/>
                  <w:szCs w:val="20"/>
                </w:rPr>
                <w:t>Child Criminal Exploitation &amp; County Lines | The Children’s Society</w:t>
              </w:r>
              <w:r w:rsidRPr="009F6806">
                <w:rPr>
                  <w:color w:val="000000"/>
                  <w:sz w:val="20"/>
                  <w:szCs w:val="20"/>
                </w:rPr>
                <w:t xml:space="preserve">. [online]. Available at: </w:t>
              </w:r>
              <w:hyperlink r:id="rId10" w:history="1">
                <w:r w:rsidR="00D500EC" w:rsidRPr="005A6782">
                  <w:rPr>
                    <w:rStyle w:val="Hyperlink"/>
                    <w:sz w:val="20"/>
                    <w:szCs w:val="20"/>
                  </w:rPr>
                  <w:t>https://www.childrenssociety.org.uk/what-we-do/our-work/child-criminal-exploitation-and-county-lines</w:t>
                </w:r>
              </w:hyperlink>
              <w:r w:rsidRPr="009F6806">
                <w:rPr>
                  <w:color w:val="000000"/>
                  <w:sz w:val="20"/>
                  <w:szCs w:val="20"/>
                </w:rPr>
                <w:t>.</w:t>
              </w:r>
            </w:p>
            <w:p w14:paraId="1749AB9E" w14:textId="77777777" w:rsidR="00D149D4" w:rsidRDefault="00D149D4" w:rsidP="009F6806">
              <w:pPr>
                <w:pStyle w:val="NormalWeb"/>
                <w:shd w:val="clear" w:color="auto" w:fill="FFFFFF"/>
                <w:spacing w:before="0" w:beforeAutospacing="0" w:after="0" w:afterAutospacing="0" w:line="360" w:lineRule="atLeast"/>
                <w:rPr>
                  <w:color w:val="000000"/>
                  <w:sz w:val="20"/>
                  <w:szCs w:val="20"/>
                </w:rPr>
              </w:pPr>
            </w:p>
            <w:p w14:paraId="6FD9C3F8" w14:textId="11D403D2" w:rsidR="00D500EC" w:rsidRDefault="00D149D4" w:rsidP="00D149D4">
              <w:pPr>
                <w:pStyle w:val="NormalWeb"/>
                <w:shd w:val="clear" w:color="auto" w:fill="FFFFFF"/>
                <w:spacing w:before="0" w:beforeAutospacing="0" w:after="0" w:afterAutospacing="0" w:line="360" w:lineRule="atLeast"/>
                <w:rPr>
                  <w:color w:val="000000"/>
                  <w:sz w:val="20"/>
                  <w:szCs w:val="20"/>
                </w:rPr>
              </w:pPr>
              <w:r w:rsidRPr="00D149D4">
                <w:rPr>
                  <w:color w:val="000000"/>
                  <w:sz w:val="20"/>
                  <w:szCs w:val="20"/>
                </w:rPr>
                <w:t>College of Policing (</w:t>
              </w:r>
              <w:proofErr w:type="spellStart"/>
              <w:r w:rsidRPr="00D149D4">
                <w:rPr>
                  <w:color w:val="000000"/>
                  <w:sz w:val="20"/>
                  <w:szCs w:val="20"/>
                </w:rPr>
                <w:t>n.d</w:t>
              </w:r>
              <w:proofErr w:type="spellEnd"/>
              <w:r w:rsidRPr="00D149D4">
                <w:rPr>
                  <w:color w:val="000000"/>
                  <w:sz w:val="20"/>
                  <w:szCs w:val="20"/>
                </w:rPr>
                <w:t xml:space="preserve">). </w:t>
              </w:r>
              <w:r w:rsidRPr="00D149D4">
                <w:rPr>
                  <w:i/>
                  <w:iCs/>
                  <w:color w:val="000000"/>
                  <w:sz w:val="20"/>
                  <w:szCs w:val="20"/>
                </w:rPr>
                <w:t>Sikh articles of faith in the workplace</w:t>
              </w:r>
              <w:r w:rsidRPr="00D149D4">
                <w:rPr>
                  <w:color w:val="000000"/>
                  <w:sz w:val="20"/>
                  <w:szCs w:val="20"/>
                </w:rPr>
                <w:t xml:space="preserve">. Available at: </w:t>
              </w:r>
              <w:hyperlink r:id="rId11" w:history="1">
                <w:r w:rsidRPr="00542CA3">
                  <w:rPr>
                    <w:rStyle w:val="Hyperlink"/>
                    <w:sz w:val="20"/>
                    <w:szCs w:val="20"/>
                  </w:rPr>
                  <w:t>https://assets.college.police.uk/s3fs-public/2021-02/sikh-articles-of-faith-in-the-workplace.pdf</w:t>
                </w:r>
              </w:hyperlink>
              <w:r w:rsidRPr="00D149D4">
                <w:rPr>
                  <w:color w:val="000000"/>
                  <w:sz w:val="20"/>
                  <w:szCs w:val="20"/>
                </w:rPr>
                <w:t>.</w:t>
              </w:r>
            </w:p>
            <w:p w14:paraId="223F825D" w14:textId="77777777" w:rsidR="00111A8F" w:rsidRDefault="00111A8F" w:rsidP="00D149D4">
              <w:pPr>
                <w:pStyle w:val="NormalWeb"/>
                <w:shd w:val="clear" w:color="auto" w:fill="FFFFFF"/>
                <w:spacing w:before="0" w:beforeAutospacing="0" w:after="0" w:afterAutospacing="0" w:line="360" w:lineRule="atLeast"/>
                <w:rPr>
                  <w:color w:val="000000"/>
                  <w:sz w:val="20"/>
                  <w:szCs w:val="20"/>
                </w:rPr>
              </w:pPr>
            </w:p>
            <w:p w14:paraId="25E9AB16" w14:textId="1B3011A7" w:rsidR="00D149D4" w:rsidRDefault="00111A8F" w:rsidP="00111A8F">
              <w:pPr>
                <w:pStyle w:val="NormalWeb"/>
                <w:shd w:val="clear" w:color="auto" w:fill="FFFFFF"/>
                <w:spacing w:before="0" w:beforeAutospacing="0" w:after="0" w:afterAutospacing="0" w:line="360" w:lineRule="atLeast"/>
                <w:rPr>
                  <w:color w:val="000000"/>
                  <w:sz w:val="20"/>
                  <w:szCs w:val="20"/>
                </w:rPr>
              </w:pPr>
              <w:r w:rsidRPr="00111A8F">
                <w:rPr>
                  <w:color w:val="000000"/>
                  <w:sz w:val="20"/>
                  <w:szCs w:val="20"/>
                </w:rPr>
                <w:t xml:space="preserve">College of Policing (2014). </w:t>
              </w:r>
              <w:r w:rsidRPr="00111A8F">
                <w:rPr>
                  <w:i/>
                  <w:iCs/>
                  <w:color w:val="000000"/>
                  <w:sz w:val="20"/>
                  <w:szCs w:val="20"/>
                </w:rPr>
                <w:t>Code of Ethics</w:t>
              </w:r>
              <w:r w:rsidRPr="00111A8F">
                <w:rPr>
                  <w:color w:val="000000"/>
                  <w:sz w:val="20"/>
                  <w:szCs w:val="20"/>
                </w:rPr>
                <w:t xml:space="preserve">. [online] College of Policing. Available at: </w:t>
              </w:r>
              <w:hyperlink r:id="rId12" w:history="1">
                <w:r w:rsidRPr="00111A8F">
                  <w:rPr>
                    <w:rStyle w:val="Hyperlink"/>
                    <w:sz w:val="20"/>
                    <w:szCs w:val="20"/>
                  </w:rPr>
                  <w:t>https://www.college.police.uk/ethics/code-of-ethics</w:t>
                </w:r>
              </w:hyperlink>
              <w:r w:rsidRPr="00111A8F">
                <w:rPr>
                  <w:color w:val="000000"/>
                  <w:sz w:val="20"/>
                  <w:szCs w:val="20"/>
                </w:rPr>
                <w:t>.</w:t>
              </w:r>
            </w:p>
            <w:p w14:paraId="46092F2C" w14:textId="77777777" w:rsidR="00B47F50" w:rsidRDefault="00B47F50" w:rsidP="00111A8F">
              <w:pPr>
                <w:pStyle w:val="NormalWeb"/>
                <w:shd w:val="clear" w:color="auto" w:fill="FFFFFF"/>
                <w:spacing w:before="0" w:beforeAutospacing="0" w:after="0" w:afterAutospacing="0" w:line="360" w:lineRule="atLeast"/>
                <w:rPr>
                  <w:color w:val="000000"/>
                  <w:sz w:val="20"/>
                  <w:szCs w:val="20"/>
                </w:rPr>
              </w:pPr>
            </w:p>
            <w:p w14:paraId="28B4F24B" w14:textId="50251C2B" w:rsidR="00B47F50" w:rsidRPr="00B47F50" w:rsidRDefault="00B47F50" w:rsidP="00111A8F">
              <w:pPr>
                <w:pStyle w:val="NormalWeb"/>
                <w:shd w:val="clear" w:color="auto" w:fill="FFFFFF"/>
                <w:spacing w:before="0" w:beforeAutospacing="0" w:after="0" w:afterAutospacing="0" w:line="360" w:lineRule="atLeast"/>
                <w:rPr>
                  <w:color w:val="000000"/>
                  <w:sz w:val="20"/>
                  <w:szCs w:val="20"/>
                </w:rPr>
              </w:pPr>
              <w:r>
                <w:rPr>
                  <w:color w:val="000000"/>
                  <w:sz w:val="20"/>
                  <w:szCs w:val="20"/>
                </w:rPr>
                <w:t xml:space="preserve">Cosgrove, F. and Ramshaw, P. (2013) </w:t>
              </w:r>
              <w:r>
                <w:rPr>
                  <w:i/>
                  <w:iCs/>
                  <w:color w:val="000000"/>
                  <w:sz w:val="20"/>
                  <w:szCs w:val="20"/>
                </w:rPr>
                <w:t xml:space="preserve">It is what you do as well as the way that you do it: the value and deployment of PCSOs in achieving public engagement </w:t>
              </w:r>
              <w:r>
                <w:rPr>
                  <w:color w:val="000000"/>
                  <w:sz w:val="20"/>
                  <w:szCs w:val="20"/>
                </w:rPr>
                <w:t xml:space="preserve">[online] Available at </w:t>
              </w:r>
              <w:hyperlink r:id="rId13" w:history="1">
                <w:r w:rsidRPr="00FF3551">
                  <w:rPr>
                    <w:rStyle w:val="Hyperlink"/>
                    <w:sz w:val="20"/>
                    <w:szCs w:val="20"/>
                  </w:rPr>
                  <w:t>https://www.tandfonline.com/doi/abs/10.1080/10439463.2013.802787</w:t>
                </w:r>
              </w:hyperlink>
              <w:r>
                <w:rPr>
                  <w:color w:val="000000"/>
                  <w:sz w:val="20"/>
                  <w:szCs w:val="20"/>
                </w:rPr>
                <w:t xml:space="preserve"> </w:t>
              </w:r>
            </w:p>
            <w:p w14:paraId="28A89721" w14:textId="77777777" w:rsidR="00111A8F" w:rsidRPr="00111A8F" w:rsidRDefault="00111A8F" w:rsidP="00111A8F">
              <w:pPr>
                <w:pStyle w:val="NormalWeb"/>
                <w:shd w:val="clear" w:color="auto" w:fill="FFFFFF"/>
                <w:spacing w:before="0" w:beforeAutospacing="0" w:after="0" w:afterAutospacing="0" w:line="360" w:lineRule="atLeast"/>
                <w:rPr>
                  <w:rFonts w:ascii="Calibri" w:hAnsi="Calibri" w:cs="Calibri"/>
                  <w:color w:val="000000"/>
                  <w:sz w:val="27"/>
                  <w:szCs w:val="27"/>
                </w:rPr>
              </w:pPr>
            </w:p>
            <w:p w14:paraId="495D3F1E" w14:textId="5F7F5F31" w:rsidR="009F6806" w:rsidRDefault="00D500EC" w:rsidP="00D500EC">
              <w:pPr>
                <w:pStyle w:val="NormalWeb"/>
                <w:shd w:val="clear" w:color="auto" w:fill="FFFFFF"/>
                <w:spacing w:before="0" w:beforeAutospacing="0" w:after="0" w:afterAutospacing="0" w:line="360" w:lineRule="atLeast"/>
                <w:rPr>
                  <w:color w:val="000000"/>
                  <w:sz w:val="20"/>
                  <w:szCs w:val="20"/>
                </w:rPr>
              </w:pPr>
              <w:r w:rsidRPr="00D500EC">
                <w:rPr>
                  <w:color w:val="000000"/>
                  <w:sz w:val="20"/>
                  <w:szCs w:val="20"/>
                </w:rPr>
                <w:t xml:space="preserve">Crocker, R., </w:t>
              </w:r>
              <w:r w:rsidR="00037762" w:rsidRPr="00037762">
                <w:rPr>
                  <w:i/>
                  <w:iCs/>
                  <w:color w:val="000000"/>
                  <w:sz w:val="20"/>
                  <w:szCs w:val="20"/>
                </w:rPr>
                <w:t>et al</w:t>
              </w:r>
              <w:r w:rsidRPr="00D500EC">
                <w:rPr>
                  <w:color w:val="000000"/>
                  <w:sz w:val="20"/>
                  <w:szCs w:val="20"/>
                </w:rPr>
                <w:t xml:space="preserve">, (2017). </w:t>
              </w:r>
              <w:r>
                <w:rPr>
                  <w:i/>
                  <w:iCs/>
                  <w:color w:val="000000"/>
                  <w:sz w:val="20"/>
                  <w:szCs w:val="20"/>
                </w:rPr>
                <w:t xml:space="preserve">The </w:t>
              </w:r>
              <w:r w:rsidRPr="00D500EC">
                <w:rPr>
                  <w:i/>
                  <w:iCs/>
                  <w:color w:val="000000"/>
                  <w:sz w:val="20"/>
                  <w:szCs w:val="20"/>
                </w:rPr>
                <w:t>impact of organised crime in local communities</w:t>
              </w:r>
              <w:r w:rsidRPr="00D500EC">
                <w:rPr>
                  <w:color w:val="000000"/>
                  <w:sz w:val="20"/>
                  <w:szCs w:val="20"/>
                </w:rPr>
                <w:t xml:space="preserve">. [online] Available at: </w:t>
              </w:r>
              <w:hyperlink r:id="rId14" w:history="1">
                <w:r w:rsidR="005250F9" w:rsidRPr="005A6782">
                  <w:rPr>
                    <w:rStyle w:val="Hyperlink"/>
                    <w:sz w:val="20"/>
                    <w:szCs w:val="20"/>
                  </w:rPr>
                  <w:t>http://www.police-foundation.org.uk/wp-content/uploads/2017/10/oc_in_local_communities_final.pdf</w:t>
                </w:r>
              </w:hyperlink>
              <w:r w:rsidRPr="00D500EC">
                <w:rPr>
                  <w:color w:val="000000"/>
                  <w:sz w:val="20"/>
                  <w:szCs w:val="20"/>
                </w:rPr>
                <w:t>.</w:t>
              </w:r>
            </w:p>
            <w:p w14:paraId="354B6BC7" w14:textId="77777777" w:rsidR="005250F9" w:rsidRPr="00D500EC" w:rsidRDefault="005250F9" w:rsidP="00D500EC">
              <w:pPr>
                <w:pStyle w:val="NormalWeb"/>
                <w:shd w:val="clear" w:color="auto" w:fill="FFFFFF"/>
                <w:spacing w:before="0" w:beforeAutospacing="0" w:after="0" w:afterAutospacing="0" w:line="360" w:lineRule="atLeast"/>
                <w:rPr>
                  <w:color w:val="000000"/>
                  <w:sz w:val="20"/>
                  <w:szCs w:val="20"/>
                </w:rPr>
              </w:pPr>
            </w:p>
            <w:p w14:paraId="1D7395EB" w14:textId="5960F621" w:rsidR="00C06C52" w:rsidRDefault="00C06C52" w:rsidP="00C06C52">
              <w:pPr>
                <w:pStyle w:val="NormalWeb"/>
                <w:shd w:val="clear" w:color="auto" w:fill="FFFFFF"/>
                <w:spacing w:before="0" w:beforeAutospacing="0" w:after="0" w:afterAutospacing="0" w:line="360" w:lineRule="atLeast"/>
                <w:rPr>
                  <w:color w:val="000000"/>
                  <w:sz w:val="20"/>
                  <w:szCs w:val="20"/>
                </w:rPr>
              </w:pPr>
              <w:r w:rsidRPr="00C06C52">
                <w:rPr>
                  <w:color w:val="000000"/>
                  <w:sz w:val="20"/>
                  <w:szCs w:val="20"/>
                </w:rPr>
                <w:t xml:space="preserve">Crown Prosecution Service (2019). </w:t>
              </w:r>
              <w:r w:rsidRPr="00C06C52">
                <w:rPr>
                  <w:i/>
                  <w:iCs/>
                  <w:color w:val="000000"/>
                  <w:sz w:val="20"/>
                  <w:szCs w:val="20"/>
                </w:rPr>
                <w:t>Organised Crime - Strategy | The Crown Prosecution Service</w:t>
              </w:r>
              <w:r w:rsidRPr="00C06C52">
                <w:rPr>
                  <w:color w:val="000000"/>
                  <w:sz w:val="20"/>
                  <w:szCs w:val="20"/>
                </w:rPr>
                <w:t xml:space="preserve">. [online] Available at: </w:t>
              </w:r>
              <w:hyperlink r:id="rId15" w:history="1">
                <w:r w:rsidRPr="00C06C52">
                  <w:rPr>
                    <w:rStyle w:val="Hyperlink"/>
                    <w:sz w:val="20"/>
                    <w:szCs w:val="20"/>
                  </w:rPr>
                  <w:t>https://www.cps.gov.uk/organised-crime-strategy</w:t>
                </w:r>
              </w:hyperlink>
              <w:r w:rsidRPr="00C06C52">
                <w:rPr>
                  <w:color w:val="000000"/>
                  <w:sz w:val="20"/>
                  <w:szCs w:val="20"/>
                </w:rPr>
                <w:t>.</w:t>
              </w:r>
            </w:p>
            <w:p w14:paraId="2F9D874C" w14:textId="77777777" w:rsidR="004C3CF9" w:rsidRDefault="004C3CF9" w:rsidP="00C06C52">
              <w:pPr>
                <w:pStyle w:val="NormalWeb"/>
                <w:shd w:val="clear" w:color="auto" w:fill="FFFFFF"/>
                <w:spacing w:before="0" w:beforeAutospacing="0" w:after="0" w:afterAutospacing="0" w:line="360" w:lineRule="atLeast"/>
                <w:rPr>
                  <w:color w:val="000000"/>
                  <w:sz w:val="20"/>
                  <w:szCs w:val="20"/>
                </w:rPr>
              </w:pPr>
            </w:p>
            <w:p w14:paraId="464FA56A" w14:textId="2FBAD883" w:rsidR="00C06C52" w:rsidRDefault="004C3CF9" w:rsidP="004C3CF9">
              <w:pPr>
                <w:pStyle w:val="NormalWeb"/>
                <w:shd w:val="clear" w:color="auto" w:fill="FFFFFF"/>
                <w:spacing w:before="0" w:beforeAutospacing="0" w:after="0" w:afterAutospacing="0" w:line="360" w:lineRule="atLeast"/>
                <w:rPr>
                  <w:color w:val="000000"/>
                  <w:sz w:val="20"/>
                  <w:szCs w:val="20"/>
                </w:rPr>
              </w:pPr>
              <w:r w:rsidRPr="004C3CF9">
                <w:rPr>
                  <w:color w:val="000000"/>
                  <w:sz w:val="20"/>
                  <w:szCs w:val="20"/>
                </w:rPr>
                <w:t xml:space="preserve">Flavin, B. (2018). </w:t>
              </w:r>
              <w:r w:rsidRPr="004C3CF9">
                <w:rPr>
                  <w:i/>
                  <w:iCs/>
                  <w:color w:val="000000"/>
                  <w:sz w:val="20"/>
                  <w:szCs w:val="20"/>
                </w:rPr>
                <w:t>Police Officers Explain Why Diversity in Law Enforcement Matters | Rasmussen College</w:t>
              </w:r>
              <w:r w:rsidRPr="004C3CF9">
                <w:rPr>
                  <w:color w:val="000000"/>
                  <w:sz w:val="20"/>
                  <w:szCs w:val="20"/>
                </w:rPr>
                <w:t xml:space="preserve">. [online]. Available at: </w:t>
              </w:r>
              <w:hyperlink r:id="rId16" w:history="1">
                <w:r w:rsidRPr="00542CA3">
                  <w:rPr>
                    <w:rStyle w:val="Hyperlink"/>
                    <w:sz w:val="20"/>
                    <w:szCs w:val="20"/>
                  </w:rPr>
                  <w:t>https://www.rasmussen.edu/degrees/justice-studies/blog/diversity-in-law-enforcement/</w:t>
                </w:r>
              </w:hyperlink>
              <w:r w:rsidRPr="004C3CF9">
                <w:rPr>
                  <w:color w:val="000000"/>
                  <w:sz w:val="20"/>
                  <w:szCs w:val="20"/>
                </w:rPr>
                <w:t>.</w:t>
              </w:r>
            </w:p>
            <w:p w14:paraId="52CB2A3A" w14:textId="77777777" w:rsidR="001701BF" w:rsidRDefault="001701BF" w:rsidP="004C3CF9">
              <w:pPr>
                <w:pStyle w:val="NormalWeb"/>
                <w:shd w:val="clear" w:color="auto" w:fill="FFFFFF"/>
                <w:spacing w:before="0" w:beforeAutospacing="0" w:after="0" w:afterAutospacing="0" w:line="360" w:lineRule="atLeast"/>
                <w:rPr>
                  <w:color w:val="000000"/>
                  <w:sz w:val="20"/>
                  <w:szCs w:val="20"/>
                </w:rPr>
              </w:pPr>
            </w:p>
            <w:p w14:paraId="5B1B3759" w14:textId="0B12DE8C" w:rsidR="004C3CF9" w:rsidRPr="001701BF" w:rsidRDefault="001701BF" w:rsidP="001701BF">
              <w:pPr>
                <w:pStyle w:val="NormalWeb"/>
                <w:shd w:val="clear" w:color="auto" w:fill="FFFFFF"/>
                <w:spacing w:before="0" w:beforeAutospacing="0" w:after="0" w:afterAutospacing="0" w:line="360" w:lineRule="atLeast"/>
                <w:rPr>
                  <w:color w:val="000000"/>
                  <w:sz w:val="20"/>
                  <w:szCs w:val="20"/>
                </w:rPr>
              </w:pPr>
              <w:r w:rsidRPr="001701BF">
                <w:rPr>
                  <w:color w:val="000000"/>
                  <w:sz w:val="20"/>
                  <w:szCs w:val="20"/>
                </w:rPr>
                <w:lastRenderedPageBreak/>
                <w:t>GOV.UK. (</w:t>
              </w:r>
              <w:r>
                <w:rPr>
                  <w:color w:val="000000"/>
                  <w:sz w:val="20"/>
                  <w:szCs w:val="20"/>
                </w:rPr>
                <w:t>2023</w:t>
              </w:r>
              <w:r w:rsidRPr="001701BF">
                <w:rPr>
                  <w:color w:val="000000"/>
                  <w:sz w:val="20"/>
                  <w:szCs w:val="20"/>
                </w:rPr>
                <w:t xml:space="preserve">). </w:t>
              </w:r>
              <w:r w:rsidRPr="001701BF">
                <w:rPr>
                  <w:i/>
                  <w:iCs/>
                  <w:color w:val="000000"/>
                  <w:sz w:val="20"/>
                  <w:szCs w:val="20"/>
                </w:rPr>
                <w:t>Positive action in the workplace</w:t>
              </w:r>
              <w:r w:rsidRPr="001701BF">
                <w:rPr>
                  <w:color w:val="000000"/>
                  <w:sz w:val="20"/>
                  <w:szCs w:val="20"/>
                </w:rPr>
                <w:t xml:space="preserve">. [online] Available at: </w:t>
              </w:r>
              <w:hyperlink r:id="rId17" w:history="1">
                <w:r w:rsidRPr="001701BF">
                  <w:rPr>
                    <w:rStyle w:val="Hyperlink"/>
                    <w:sz w:val="20"/>
                    <w:szCs w:val="20"/>
                  </w:rPr>
                  <w:t>https://www.gov.uk/government/publications/positive-action-in-the-workplace-guidance-for-employers/positive-action-in-the-workplace</w:t>
                </w:r>
              </w:hyperlink>
              <w:r w:rsidRPr="001701BF">
                <w:rPr>
                  <w:color w:val="000000"/>
                  <w:sz w:val="20"/>
                  <w:szCs w:val="20"/>
                </w:rPr>
                <w:t>.</w:t>
              </w:r>
            </w:p>
            <w:p w14:paraId="2AE034A3" w14:textId="77777777" w:rsidR="001701BF" w:rsidRPr="001701BF" w:rsidRDefault="001701BF" w:rsidP="001701BF">
              <w:pPr>
                <w:pStyle w:val="NormalWeb"/>
                <w:shd w:val="clear" w:color="auto" w:fill="FFFFFF"/>
                <w:spacing w:before="0" w:beforeAutospacing="0" w:after="0" w:afterAutospacing="0" w:line="360" w:lineRule="atLeast"/>
                <w:rPr>
                  <w:rFonts w:ascii="Calibri" w:hAnsi="Calibri" w:cs="Calibri"/>
                  <w:color w:val="000000"/>
                  <w:sz w:val="27"/>
                  <w:szCs w:val="27"/>
                </w:rPr>
              </w:pPr>
            </w:p>
            <w:p w14:paraId="56C55EBB" w14:textId="2EF608C2" w:rsidR="00D5271F" w:rsidRDefault="00D5271F" w:rsidP="00D5271F">
              <w:pPr>
                <w:pStyle w:val="NormalWeb"/>
                <w:spacing w:before="0" w:beforeAutospacing="0" w:after="0" w:afterAutospacing="0" w:line="360" w:lineRule="atLeast"/>
                <w:rPr>
                  <w:color w:val="000000"/>
                  <w:sz w:val="20"/>
                  <w:szCs w:val="20"/>
                </w:rPr>
              </w:pPr>
              <w:r w:rsidRPr="00C06C52">
                <w:rPr>
                  <w:color w:val="000000"/>
                  <w:sz w:val="20"/>
                  <w:szCs w:val="20"/>
                </w:rPr>
                <w:t>His Majesty’s Inspectorate of Constabulary and Fire &amp; Rescue Services.</w:t>
              </w:r>
              <w:r w:rsidR="004C3CF9">
                <w:rPr>
                  <w:color w:val="000000"/>
                  <w:sz w:val="20"/>
                  <w:szCs w:val="20"/>
                </w:rPr>
                <w:t xml:space="preserve"> </w:t>
              </w:r>
              <w:r w:rsidRPr="00C06C52">
                <w:rPr>
                  <w:color w:val="000000"/>
                  <w:sz w:val="20"/>
                  <w:szCs w:val="20"/>
                </w:rPr>
                <w:t>(</w:t>
              </w:r>
              <w:r w:rsidR="00F726AF" w:rsidRPr="00C06C52">
                <w:rPr>
                  <w:color w:val="000000"/>
                  <w:sz w:val="20"/>
                  <w:szCs w:val="20"/>
                </w:rPr>
                <w:t>2023</w:t>
              </w:r>
              <w:r w:rsidRPr="00C06C52">
                <w:rPr>
                  <w:color w:val="000000"/>
                  <w:sz w:val="20"/>
                  <w:szCs w:val="20"/>
                </w:rPr>
                <w:t>). </w:t>
              </w:r>
              <w:r w:rsidRPr="00C06C52">
                <w:rPr>
                  <w:i/>
                  <w:iCs/>
                  <w:color w:val="000000"/>
                  <w:sz w:val="20"/>
                  <w:szCs w:val="20"/>
                </w:rPr>
                <w:t>Police performance: Getting a grip</w:t>
              </w:r>
              <w:r w:rsidRPr="00C06C52">
                <w:rPr>
                  <w:color w:val="000000"/>
                  <w:sz w:val="20"/>
                  <w:szCs w:val="20"/>
                </w:rPr>
                <w:t>. [online] Available at: https://www.justiceinspectorates.gov.uk/hmicfrs/publication-html/police-performance-getting-a-grip/ [Accessed 10 Jul. 2023].</w:t>
              </w:r>
            </w:p>
            <w:p w14:paraId="4F3B89B6" w14:textId="77777777" w:rsidR="00613501" w:rsidRDefault="00613501" w:rsidP="00D5271F">
              <w:pPr>
                <w:pStyle w:val="NormalWeb"/>
                <w:spacing w:before="0" w:beforeAutospacing="0" w:after="0" w:afterAutospacing="0" w:line="360" w:lineRule="atLeast"/>
                <w:rPr>
                  <w:color w:val="000000"/>
                  <w:sz w:val="20"/>
                  <w:szCs w:val="20"/>
                </w:rPr>
              </w:pPr>
            </w:p>
            <w:p w14:paraId="31E0D7DA" w14:textId="57978AE7" w:rsidR="00613501" w:rsidRDefault="00613501" w:rsidP="00D5271F">
              <w:pPr>
                <w:pStyle w:val="NormalWeb"/>
                <w:spacing w:before="0" w:beforeAutospacing="0" w:after="0" w:afterAutospacing="0" w:line="360" w:lineRule="atLeast"/>
                <w:rPr>
                  <w:color w:val="000000"/>
                  <w:sz w:val="20"/>
                  <w:szCs w:val="20"/>
                </w:rPr>
              </w:pPr>
              <w:r w:rsidRPr="00613501">
                <w:rPr>
                  <w:color w:val="000000"/>
                  <w:sz w:val="20"/>
                  <w:szCs w:val="20"/>
                </w:rPr>
                <w:t xml:space="preserve">Hobson, J., </w:t>
              </w:r>
              <w:r w:rsidR="00037762">
                <w:rPr>
                  <w:color w:val="000000"/>
                  <w:sz w:val="20"/>
                  <w:szCs w:val="20"/>
                </w:rPr>
                <w:t>Et al</w:t>
              </w:r>
              <w:r w:rsidRPr="00613501">
                <w:rPr>
                  <w:color w:val="000000"/>
                  <w:sz w:val="20"/>
                  <w:szCs w:val="20"/>
                </w:rPr>
                <w:t xml:space="preserve"> (2021). </w:t>
              </w:r>
              <w:r w:rsidRPr="00613501">
                <w:rPr>
                  <w:i/>
                  <w:iCs/>
                  <w:color w:val="000000"/>
                  <w:sz w:val="20"/>
                  <w:szCs w:val="20"/>
                </w:rPr>
                <w:t>Are Police-Led Social Crime Prevention Initiatives Effective? A Process and Outcome Evaluation of a UK Youth Intervention. International Criminal Justice Review</w:t>
              </w:r>
              <w:r w:rsidRPr="00613501">
                <w:rPr>
                  <w:color w:val="000000"/>
                  <w:sz w:val="20"/>
                  <w:szCs w:val="20"/>
                </w:rPr>
                <w:t xml:space="preserve">, 31(3), 325–346. </w:t>
              </w:r>
            </w:p>
            <w:p w14:paraId="24CFAF10" w14:textId="77777777" w:rsidR="00D307AA" w:rsidRDefault="00D307AA" w:rsidP="00D5271F">
              <w:pPr>
                <w:pStyle w:val="NormalWeb"/>
                <w:spacing w:before="0" w:beforeAutospacing="0" w:after="0" w:afterAutospacing="0" w:line="360" w:lineRule="atLeast"/>
                <w:rPr>
                  <w:color w:val="000000"/>
                  <w:sz w:val="20"/>
                  <w:szCs w:val="20"/>
                </w:rPr>
              </w:pPr>
            </w:p>
            <w:p w14:paraId="4146A9A2" w14:textId="77CF313E" w:rsidR="00613501" w:rsidRDefault="00D307AA" w:rsidP="00D307AA">
              <w:pPr>
                <w:pStyle w:val="NormalWeb"/>
                <w:shd w:val="clear" w:color="auto" w:fill="FFFFFF"/>
                <w:spacing w:before="0" w:beforeAutospacing="0" w:after="0" w:afterAutospacing="0" w:line="360" w:lineRule="atLeast"/>
                <w:rPr>
                  <w:color w:val="000000"/>
                  <w:sz w:val="20"/>
                  <w:szCs w:val="20"/>
                </w:rPr>
              </w:pPr>
              <w:r w:rsidRPr="00D307AA">
                <w:rPr>
                  <w:color w:val="000000"/>
                  <w:sz w:val="20"/>
                  <w:szCs w:val="20"/>
                </w:rPr>
                <w:t xml:space="preserve">Home Office (2012). </w:t>
              </w:r>
              <w:r w:rsidRPr="00D307AA">
                <w:rPr>
                  <w:i/>
                  <w:iCs/>
                  <w:color w:val="000000"/>
                  <w:sz w:val="20"/>
                  <w:szCs w:val="20"/>
                </w:rPr>
                <w:t>Definition of Policing by Consent</w:t>
              </w:r>
              <w:r w:rsidRPr="00D307AA">
                <w:rPr>
                  <w:color w:val="000000"/>
                  <w:sz w:val="20"/>
                  <w:szCs w:val="20"/>
                </w:rPr>
                <w:t xml:space="preserve">. [online]. Available at: </w:t>
              </w:r>
              <w:hyperlink r:id="rId18" w:history="1">
                <w:r w:rsidRPr="00AE1584">
                  <w:rPr>
                    <w:rStyle w:val="Hyperlink"/>
                    <w:sz w:val="20"/>
                    <w:szCs w:val="20"/>
                  </w:rPr>
                  <w:t>https://www.gov.uk/government/publications/policing-by-consent/definition-of-policing-by-consent</w:t>
                </w:r>
              </w:hyperlink>
              <w:r w:rsidRPr="00D307AA">
                <w:rPr>
                  <w:color w:val="000000"/>
                  <w:sz w:val="20"/>
                  <w:szCs w:val="20"/>
                </w:rPr>
                <w:t>.</w:t>
              </w:r>
            </w:p>
            <w:p w14:paraId="3ECAFF3B" w14:textId="77777777" w:rsidR="00D307AA" w:rsidRPr="00D307AA" w:rsidRDefault="00D307AA" w:rsidP="00D307AA">
              <w:pPr>
                <w:pStyle w:val="NormalWeb"/>
                <w:shd w:val="clear" w:color="auto" w:fill="FFFFFF"/>
                <w:spacing w:before="0" w:beforeAutospacing="0" w:after="0" w:afterAutospacing="0" w:line="360" w:lineRule="atLeast"/>
                <w:rPr>
                  <w:color w:val="000000"/>
                  <w:sz w:val="20"/>
                  <w:szCs w:val="20"/>
                </w:rPr>
              </w:pPr>
            </w:p>
            <w:p w14:paraId="1D9A8E30" w14:textId="4C2F9E38" w:rsidR="00D307AA" w:rsidRDefault="00613501" w:rsidP="00613501">
              <w:pPr>
                <w:pStyle w:val="NormalWeb"/>
                <w:shd w:val="clear" w:color="auto" w:fill="FFFFFF"/>
                <w:spacing w:before="0" w:beforeAutospacing="0" w:after="0" w:afterAutospacing="0" w:line="360" w:lineRule="atLeast"/>
                <w:rPr>
                  <w:rStyle w:val="Hyperlink"/>
                  <w:sz w:val="20"/>
                  <w:szCs w:val="20"/>
                </w:rPr>
              </w:pPr>
              <w:r w:rsidRPr="00C06C52">
                <w:rPr>
                  <w:color w:val="000000"/>
                  <w:sz w:val="20"/>
                  <w:szCs w:val="20"/>
                </w:rPr>
                <w:t xml:space="preserve">Home Office (2018). </w:t>
              </w:r>
              <w:r w:rsidRPr="00C06C52">
                <w:rPr>
                  <w:i/>
                  <w:iCs/>
                  <w:color w:val="000000"/>
                  <w:sz w:val="20"/>
                  <w:szCs w:val="20"/>
                </w:rPr>
                <w:t>Serious Violence St</w:t>
              </w:r>
              <w:r w:rsidR="00D307AA">
                <w:rPr>
                  <w:i/>
                  <w:iCs/>
                  <w:color w:val="000000"/>
                  <w:sz w:val="20"/>
                  <w:szCs w:val="20"/>
                </w:rPr>
                <w:t>r</w:t>
              </w:r>
              <w:r w:rsidRPr="00C06C52">
                <w:rPr>
                  <w:i/>
                  <w:iCs/>
                  <w:color w:val="000000"/>
                  <w:sz w:val="20"/>
                  <w:szCs w:val="20"/>
                </w:rPr>
                <w:t>ategy</w:t>
              </w:r>
              <w:r w:rsidRPr="00C06C52">
                <w:rPr>
                  <w:color w:val="000000"/>
                  <w:sz w:val="20"/>
                  <w:szCs w:val="20"/>
                </w:rPr>
                <w:t>. [online].</w:t>
              </w:r>
              <w:r>
                <w:rPr>
                  <w:color w:val="000000"/>
                  <w:sz w:val="20"/>
                  <w:szCs w:val="20"/>
                </w:rPr>
                <w:t xml:space="preserve"> </w:t>
              </w:r>
              <w:r w:rsidRPr="00C06C52">
                <w:rPr>
                  <w:color w:val="000000"/>
                  <w:sz w:val="20"/>
                  <w:szCs w:val="20"/>
                </w:rPr>
                <w:t xml:space="preserve">Available at: </w:t>
              </w:r>
              <w:hyperlink r:id="rId19" w:history="1">
                <w:r w:rsidR="00D307AA" w:rsidRPr="00AE1584">
                  <w:rPr>
                    <w:rStyle w:val="Hyperlink"/>
                    <w:sz w:val="20"/>
                    <w:szCs w:val="20"/>
                  </w:rPr>
                  <w:t>https://www.gov.uk/government/publications/serious-violence-strategy</w:t>
                </w:r>
              </w:hyperlink>
            </w:p>
            <w:p w14:paraId="62B5C81E" w14:textId="77777777" w:rsidR="003205FA" w:rsidRPr="00C06C52" w:rsidRDefault="003205FA" w:rsidP="00613501">
              <w:pPr>
                <w:pStyle w:val="NormalWeb"/>
                <w:shd w:val="clear" w:color="auto" w:fill="FFFFFF"/>
                <w:spacing w:before="0" w:beforeAutospacing="0" w:after="0" w:afterAutospacing="0" w:line="360" w:lineRule="atLeast"/>
                <w:rPr>
                  <w:color w:val="000000"/>
                  <w:sz w:val="20"/>
                  <w:szCs w:val="20"/>
                </w:rPr>
              </w:pPr>
            </w:p>
            <w:p w14:paraId="06DE1B42" w14:textId="71577ED1" w:rsidR="00482342" w:rsidRPr="003205FA" w:rsidRDefault="003205FA" w:rsidP="003205FA">
              <w:pPr>
                <w:pStyle w:val="NormalWeb"/>
                <w:shd w:val="clear" w:color="auto" w:fill="FFFFFF"/>
                <w:spacing w:before="0" w:beforeAutospacing="0" w:after="0" w:afterAutospacing="0" w:line="360" w:lineRule="atLeast"/>
                <w:rPr>
                  <w:color w:val="000000"/>
                  <w:sz w:val="20"/>
                  <w:szCs w:val="20"/>
                </w:rPr>
              </w:pPr>
              <w:r w:rsidRPr="003205FA">
                <w:rPr>
                  <w:color w:val="000000"/>
                  <w:sz w:val="20"/>
                  <w:szCs w:val="20"/>
                </w:rPr>
                <w:t xml:space="preserve">Home Office (2019). </w:t>
              </w:r>
              <w:r w:rsidRPr="003205FA">
                <w:rPr>
                  <w:i/>
                  <w:iCs/>
                  <w:color w:val="000000"/>
                  <w:sz w:val="20"/>
                  <w:szCs w:val="20"/>
                </w:rPr>
                <w:t>National campaign to recruit 20,000 police officers launches today</w:t>
              </w:r>
              <w:r w:rsidRPr="003205FA">
                <w:rPr>
                  <w:color w:val="000000"/>
                  <w:sz w:val="20"/>
                  <w:szCs w:val="20"/>
                </w:rPr>
                <w:t>. [online] Available at: https://www.gov.uk/government/news/national-campaign-to-recruit-20000-police-officers-launches-today.</w:t>
              </w:r>
            </w:p>
            <w:p w14:paraId="2A9A71AC" w14:textId="77777777" w:rsidR="003205FA" w:rsidRDefault="003205FA" w:rsidP="00D5271F">
              <w:pPr>
                <w:pStyle w:val="NormalWeb"/>
                <w:spacing w:before="0" w:beforeAutospacing="0" w:after="0" w:afterAutospacing="0" w:line="360" w:lineRule="atLeast"/>
                <w:rPr>
                  <w:color w:val="000000"/>
                  <w:sz w:val="20"/>
                  <w:szCs w:val="20"/>
                </w:rPr>
              </w:pPr>
            </w:p>
            <w:p w14:paraId="5242A877" w14:textId="45CA77E5" w:rsidR="00482342" w:rsidRPr="00482342" w:rsidRDefault="00482342" w:rsidP="00D5271F">
              <w:pPr>
                <w:pStyle w:val="NormalWeb"/>
                <w:spacing w:before="0" w:beforeAutospacing="0" w:after="0" w:afterAutospacing="0" w:line="360" w:lineRule="atLeast"/>
                <w:rPr>
                  <w:color w:val="000000"/>
                  <w:sz w:val="20"/>
                  <w:szCs w:val="20"/>
                </w:rPr>
              </w:pPr>
              <w:r>
                <w:rPr>
                  <w:color w:val="000000"/>
                  <w:sz w:val="20"/>
                  <w:szCs w:val="20"/>
                </w:rPr>
                <w:t xml:space="preserve">Howell, J (2010) </w:t>
              </w:r>
              <w:r>
                <w:rPr>
                  <w:i/>
                  <w:iCs/>
                  <w:color w:val="000000"/>
                  <w:sz w:val="20"/>
                  <w:szCs w:val="20"/>
                </w:rPr>
                <w:t>Gang Prevention: An Overview of Research and Programs</w:t>
              </w:r>
              <w:r>
                <w:rPr>
                  <w:color w:val="000000"/>
                  <w:sz w:val="20"/>
                  <w:szCs w:val="20"/>
                </w:rPr>
                <w:t xml:space="preserve"> </w:t>
              </w:r>
            </w:p>
            <w:p w14:paraId="4A1EACF6" w14:textId="77777777" w:rsidR="00482342" w:rsidRPr="00C06C52" w:rsidRDefault="00482342" w:rsidP="006C3290">
              <w:pPr>
                <w:pStyle w:val="NormalWeb"/>
                <w:spacing w:before="0" w:beforeAutospacing="0" w:after="0" w:afterAutospacing="0" w:line="360" w:lineRule="atLeast"/>
                <w:rPr>
                  <w:color w:val="000000"/>
                  <w:sz w:val="27"/>
                  <w:szCs w:val="27"/>
                </w:rPr>
              </w:pPr>
            </w:p>
            <w:p w14:paraId="7D03FF89" w14:textId="2767FC6A" w:rsidR="006C3290" w:rsidRDefault="006C3290" w:rsidP="006C3290">
              <w:pPr>
                <w:pStyle w:val="NormalWeb"/>
                <w:spacing w:before="0" w:beforeAutospacing="0" w:after="0" w:afterAutospacing="0" w:line="360" w:lineRule="atLeast"/>
                <w:rPr>
                  <w:color w:val="000000"/>
                  <w:sz w:val="20"/>
                  <w:szCs w:val="20"/>
                </w:rPr>
              </w:pPr>
              <w:r w:rsidRPr="00C06C52">
                <w:rPr>
                  <w:color w:val="000000"/>
                  <w:sz w:val="20"/>
                  <w:szCs w:val="20"/>
                </w:rPr>
                <w:t>IOPC (2021). </w:t>
              </w:r>
              <w:r w:rsidRPr="00C06C52">
                <w:rPr>
                  <w:i/>
                  <w:iCs/>
                  <w:color w:val="000000"/>
                  <w:sz w:val="20"/>
                  <w:szCs w:val="20"/>
                </w:rPr>
                <w:t>Police complaints</w:t>
              </w:r>
              <w:r w:rsidRPr="00C06C52">
                <w:rPr>
                  <w:color w:val="000000"/>
                  <w:sz w:val="20"/>
                  <w:szCs w:val="20"/>
                </w:rPr>
                <w:t xml:space="preserve">. [online] Available at: </w:t>
              </w:r>
              <w:hyperlink r:id="rId20" w:history="1">
                <w:r w:rsidR="00CA1E59" w:rsidRPr="00C06C52">
                  <w:rPr>
                    <w:rStyle w:val="Hyperlink"/>
                    <w:sz w:val="20"/>
                    <w:szCs w:val="20"/>
                  </w:rPr>
                  <w:t>https://www.policeconduct.gov.uk/sites/default/files/Documents/statistics/Complaints_Stats_2021.pdf</w:t>
                </w:r>
              </w:hyperlink>
              <w:r w:rsidRPr="00C06C52">
                <w:rPr>
                  <w:color w:val="000000"/>
                  <w:sz w:val="20"/>
                  <w:szCs w:val="20"/>
                </w:rPr>
                <w:t>.</w:t>
              </w:r>
            </w:p>
            <w:p w14:paraId="3F5C7BBA" w14:textId="77777777" w:rsidR="005E3B21" w:rsidRDefault="005E3B21" w:rsidP="006C3290">
              <w:pPr>
                <w:pStyle w:val="NormalWeb"/>
                <w:spacing w:before="0" w:beforeAutospacing="0" w:after="0" w:afterAutospacing="0" w:line="360" w:lineRule="atLeast"/>
                <w:rPr>
                  <w:color w:val="000000"/>
                  <w:sz w:val="20"/>
                  <w:szCs w:val="20"/>
                </w:rPr>
              </w:pPr>
            </w:p>
            <w:p w14:paraId="51532419" w14:textId="2D01FDC2" w:rsidR="005E3B21" w:rsidRDefault="005E3B21" w:rsidP="006C3290">
              <w:pPr>
                <w:pStyle w:val="NormalWeb"/>
                <w:spacing w:before="0" w:beforeAutospacing="0" w:after="0" w:afterAutospacing="0" w:line="360" w:lineRule="atLeast"/>
                <w:rPr>
                  <w:color w:val="000000"/>
                  <w:sz w:val="20"/>
                  <w:szCs w:val="20"/>
                </w:rPr>
              </w:pPr>
              <w:r w:rsidRPr="005E3B21">
                <w:rPr>
                  <w:color w:val="000000"/>
                  <w:sz w:val="20"/>
                  <w:szCs w:val="20"/>
                </w:rPr>
                <w:t xml:space="preserve">Jacques, S., &amp; Allen, A. (2015). </w:t>
              </w:r>
              <w:r w:rsidRPr="00482342">
                <w:rPr>
                  <w:i/>
                  <w:iCs/>
                  <w:color w:val="000000"/>
                  <w:sz w:val="20"/>
                  <w:szCs w:val="20"/>
                </w:rPr>
                <w:t>Drug Market Violence: Virtual Anarchy, Police Pressure, Predation, and Retaliation. Criminal Justice Review</w:t>
              </w:r>
              <w:r w:rsidRPr="005E3B21">
                <w:rPr>
                  <w:color w:val="000000"/>
                  <w:sz w:val="20"/>
                  <w:szCs w:val="20"/>
                </w:rPr>
                <w:t xml:space="preserve">, 40(1), 87–99. </w:t>
              </w:r>
            </w:p>
            <w:p w14:paraId="69B29F07" w14:textId="77777777" w:rsidR="002468B3" w:rsidRDefault="002468B3" w:rsidP="006C3290">
              <w:pPr>
                <w:pStyle w:val="NormalWeb"/>
                <w:spacing w:before="0" w:beforeAutospacing="0" w:after="0" w:afterAutospacing="0" w:line="360" w:lineRule="atLeast"/>
                <w:rPr>
                  <w:color w:val="000000"/>
                  <w:sz w:val="20"/>
                  <w:szCs w:val="20"/>
                </w:rPr>
              </w:pPr>
            </w:p>
            <w:p w14:paraId="7DFEF9FC" w14:textId="52B524C5" w:rsidR="002468B3" w:rsidRDefault="002468B3" w:rsidP="002468B3">
              <w:pPr>
                <w:pStyle w:val="NormalWeb"/>
                <w:shd w:val="clear" w:color="auto" w:fill="FFFFFF"/>
                <w:spacing w:before="0" w:beforeAutospacing="0" w:after="0" w:afterAutospacing="0" w:line="360" w:lineRule="atLeast"/>
                <w:rPr>
                  <w:color w:val="000000"/>
                  <w:sz w:val="20"/>
                  <w:szCs w:val="20"/>
                </w:rPr>
              </w:pPr>
              <w:r w:rsidRPr="002468B3">
                <w:rPr>
                  <w:color w:val="000000"/>
                  <w:sz w:val="20"/>
                  <w:szCs w:val="20"/>
                </w:rPr>
                <w:t xml:space="preserve">Laycock, G. (2020). </w:t>
              </w:r>
              <w:r w:rsidRPr="002468B3">
                <w:rPr>
                  <w:i/>
                  <w:iCs/>
                  <w:color w:val="000000"/>
                  <w:sz w:val="20"/>
                  <w:szCs w:val="20"/>
                </w:rPr>
                <w:t>UCL JDI Special Series on COVID-19: No. 2 Distraction burglary during a pandemic</w:t>
              </w:r>
              <w:r w:rsidRPr="002468B3">
                <w:rPr>
                  <w:color w:val="000000"/>
                  <w:sz w:val="20"/>
                  <w:szCs w:val="20"/>
                </w:rPr>
                <w:t xml:space="preserve">. [online] Available at: </w:t>
              </w:r>
              <w:hyperlink r:id="rId21" w:history="1">
                <w:r w:rsidR="0082105A" w:rsidRPr="005C7AB9">
                  <w:rPr>
                    <w:rStyle w:val="Hyperlink"/>
                    <w:sz w:val="20"/>
                    <w:szCs w:val="20"/>
                  </w:rPr>
                  <w:t>https://www.ucl.ac.uk/jill-dando-institute/sites/jill-dando-institute/files/distraction-burglary.pdf</w:t>
                </w:r>
              </w:hyperlink>
              <w:r w:rsidRPr="002468B3">
                <w:rPr>
                  <w:color w:val="000000"/>
                  <w:sz w:val="20"/>
                  <w:szCs w:val="20"/>
                </w:rPr>
                <w:t>.</w:t>
              </w:r>
            </w:p>
            <w:p w14:paraId="2E416137" w14:textId="77777777" w:rsidR="00894A77" w:rsidRDefault="00894A77" w:rsidP="002468B3">
              <w:pPr>
                <w:pStyle w:val="NormalWeb"/>
                <w:shd w:val="clear" w:color="auto" w:fill="FFFFFF"/>
                <w:spacing w:before="0" w:beforeAutospacing="0" w:after="0" w:afterAutospacing="0" w:line="360" w:lineRule="atLeast"/>
                <w:rPr>
                  <w:color w:val="000000"/>
                  <w:sz w:val="20"/>
                  <w:szCs w:val="20"/>
                </w:rPr>
              </w:pPr>
            </w:p>
            <w:p w14:paraId="05CD8983" w14:textId="719C5604" w:rsidR="00894A77" w:rsidRPr="00894A77" w:rsidRDefault="00894A77" w:rsidP="002468B3">
              <w:pPr>
                <w:pStyle w:val="NormalWeb"/>
                <w:shd w:val="clear" w:color="auto" w:fill="FFFFFF"/>
                <w:spacing w:before="0" w:beforeAutospacing="0" w:after="0" w:afterAutospacing="0" w:line="360" w:lineRule="atLeast"/>
                <w:rPr>
                  <w:color w:val="000000"/>
                  <w:sz w:val="20"/>
                  <w:szCs w:val="20"/>
                </w:rPr>
              </w:pPr>
              <w:proofErr w:type="spellStart"/>
              <w:r>
                <w:rPr>
                  <w:color w:val="000000"/>
                  <w:sz w:val="20"/>
                  <w:szCs w:val="20"/>
                </w:rPr>
                <w:t>Mckee</w:t>
              </w:r>
              <w:proofErr w:type="spellEnd"/>
              <w:r>
                <w:rPr>
                  <w:color w:val="000000"/>
                  <w:sz w:val="20"/>
                  <w:szCs w:val="20"/>
                </w:rPr>
                <w:t>, A (</w:t>
              </w:r>
              <w:proofErr w:type="spellStart"/>
              <w:r>
                <w:rPr>
                  <w:color w:val="000000"/>
                  <w:sz w:val="20"/>
                  <w:szCs w:val="20"/>
                </w:rPr>
                <w:t>n.d</w:t>
              </w:r>
              <w:proofErr w:type="spellEnd"/>
              <w:r>
                <w:rPr>
                  <w:color w:val="000000"/>
                  <w:sz w:val="20"/>
                  <w:szCs w:val="20"/>
                </w:rPr>
                <w:t xml:space="preserve">) </w:t>
              </w:r>
              <w:r w:rsidRPr="00894A77">
                <w:rPr>
                  <w:rStyle w:val="Emphasis"/>
                  <w:sz w:val="20"/>
                  <w:szCs w:val="20"/>
                </w:rPr>
                <w:t>Encyclopedia Britannica</w:t>
              </w:r>
              <w:r>
                <w:rPr>
                  <w:rStyle w:val="Emphasis"/>
                  <w:sz w:val="20"/>
                  <w:szCs w:val="20"/>
                </w:rPr>
                <w:t>:</w:t>
              </w:r>
              <w:r>
                <w:rPr>
                  <w:rStyle w:val="Emphasis"/>
                </w:rPr>
                <w:t xml:space="preserve"> </w:t>
              </w:r>
              <w:r>
                <w:rPr>
                  <w:i/>
                  <w:iCs/>
                  <w:color w:val="000000"/>
                  <w:sz w:val="20"/>
                  <w:szCs w:val="20"/>
                </w:rPr>
                <w:t xml:space="preserve">Broken windows theory </w:t>
              </w:r>
              <w:r>
                <w:rPr>
                  <w:color w:val="000000"/>
                  <w:sz w:val="20"/>
                  <w:szCs w:val="20"/>
                </w:rPr>
                <w:t xml:space="preserve">[online]. Available at </w:t>
              </w:r>
              <w:hyperlink r:id="rId22" w:history="1">
                <w:r w:rsidRPr="00894A77">
                  <w:rPr>
                    <w:rStyle w:val="Hyperlink"/>
                    <w:sz w:val="20"/>
                    <w:szCs w:val="20"/>
                  </w:rPr>
                  <w:t>https://www.britannica.com/topic/broken-windows-theory</w:t>
                </w:r>
              </w:hyperlink>
              <w:r w:rsidRPr="00894A77">
                <w:rPr>
                  <w:sz w:val="20"/>
                  <w:szCs w:val="20"/>
                </w:rPr>
                <w:t>.</w:t>
              </w:r>
              <w:r>
                <w:t xml:space="preserve"> </w:t>
              </w:r>
            </w:p>
            <w:p w14:paraId="3EB8F35B" w14:textId="77777777" w:rsidR="0082105A" w:rsidRDefault="0082105A" w:rsidP="002468B3">
              <w:pPr>
                <w:pStyle w:val="NormalWeb"/>
                <w:shd w:val="clear" w:color="auto" w:fill="FFFFFF"/>
                <w:spacing w:before="0" w:beforeAutospacing="0" w:after="0" w:afterAutospacing="0" w:line="360" w:lineRule="atLeast"/>
                <w:rPr>
                  <w:color w:val="000000"/>
                  <w:sz w:val="20"/>
                  <w:szCs w:val="20"/>
                </w:rPr>
              </w:pPr>
            </w:p>
            <w:p w14:paraId="71EBD7EF" w14:textId="12E484A1" w:rsidR="005E3B21" w:rsidRDefault="0082105A" w:rsidP="0082105A">
              <w:pPr>
                <w:pStyle w:val="NormalWeb"/>
                <w:shd w:val="clear" w:color="auto" w:fill="FFFFFF"/>
                <w:spacing w:before="0" w:beforeAutospacing="0" w:after="0" w:afterAutospacing="0" w:line="360" w:lineRule="atLeast"/>
                <w:rPr>
                  <w:color w:val="000000"/>
                  <w:sz w:val="20"/>
                  <w:szCs w:val="20"/>
                </w:rPr>
              </w:pPr>
              <w:r w:rsidRPr="0082105A">
                <w:rPr>
                  <w:color w:val="000000"/>
                  <w:sz w:val="20"/>
                  <w:szCs w:val="20"/>
                </w:rPr>
                <w:t xml:space="preserve">NSPCC (2019). </w:t>
              </w:r>
              <w:r w:rsidRPr="0082105A">
                <w:rPr>
                  <w:i/>
                  <w:iCs/>
                  <w:color w:val="000000"/>
                  <w:sz w:val="20"/>
                  <w:szCs w:val="20"/>
                </w:rPr>
                <w:t>Criminal exploitation and gangs</w:t>
              </w:r>
              <w:r w:rsidRPr="0082105A">
                <w:rPr>
                  <w:color w:val="000000"/>
                  <w:sz w:val="20"/>
                  <w:szCs w:val="20"/>
                </w:rPr>
                <w:t xml:space="preserve">. [online]. Available at: </w:t>
              </w:r>
              <w:hyperlink r:id="rId23" w:history="1">
                <w:r w:rsidRPr="0082105A">
                  <w:rPr>
                    <w:rStyle w:val="Hyperlink"/>
                    <w:sz w:val="20"/>
                    <w:szCs w:val="20"/>
                  </w:rPr>
                  <w:t>https://www.nspcc.org.uk/what-is-child-abuse/types-of-abuse/gangs-criminal-exploitation/</w:t>
                </w:r>
              </w:hyperlink>
              <w:r w:rsidRPr="0082105A">
                <w:rPr>
                  <w:color w:val="000000"/>
                  <w:sz w:val="20"/>
                  <w:szCs w:val="20"/>
                </w:rPr>
                <w:t>.</w:t>
              </w:r>
            </w:p>
            <w:p w14:paraId="281DB2C7" w14:textId="77777777" w:rsidR="004E1B16" w:rsidRDefault="004E1B16" w:rsidP="0082105A">
              <w:pPr>
                <w:pStyle w:val="NormalWeb"/>
                <w:shd w:val="clear" w:color="auto" w:fill="FFFFFF"/>
                <w:spacing w:before="0" w:beforeAutospacing="0" w:after="0" w:afterAutospacing="0" w:line="360" w:lineRule="atLeast"/>
                <w:rPr>
                  <w:color w:val="000000"/>
                  <w:sz w:val="20"/>
                  <w:szCs w:val="20"/>
                </w:rPr>
              </w:pPr>
            </w:p>
            <w:p w14:paraId="06206732" w14:textId="08AB5763" w:rsidR="004E1B16" w:rsidRDefault="004E1B16" w:rsidP="0082105A">
              <w:pPr>
                <w:pStyle w:val="NormalWeb"/>
                <w:shd w:val="clear" w:color="auto" w:fill="FFFFFF"/>
                <w:spacing w:before="0" w:beforeAutospacing="0" w:after="0" w:afterAutospacing="0" w:line="360" w:lineRule="atLeast"/>
                <w:rPr>
                  <w:rStyle w:val="Hyperlink"/>
                  <w:sz w:val="20"/>
                  <w:szCs w:val="20"/>
                </w:rPr>
              </w:pPr>
              <w:proofErr w:type="spellStart"/>
              <w:r>
                <w:rPr>
                  <w:color w:val="000000"/>
                  <w:sz w:val="20"/>
                  <w:szCs w:val="20"/>
                </w:rPr>
                <w:lastRenderedPageBreak/>
                <w:t>O’connor</w:t>
              </w:r>
              <w:proofErr w:type="spellEnd"/>
              <w:r>
                <w:rPr>
                  <w:color w:val="000000"/>
                  <w:sz w:val="20"/>
                  <w:szCs w:val="20"/>
                </w:rPr>
                <w:t>, R. Waddell, S. (2015)</w:t>
              </w:r>
              <w:r w:rsidR="00BC1BD8">
                <w:rPr>
                  <w:color w:val="000000"/>
                  <w:sz w:val="20"/>
                  <w:szCs w:val="20"/>
                </w:rPr>
                <w:t xml:space="preserve">. </w:t>
              </w:r>
              <w:r w:rsidR="00BC1BD8">
                <w:rPr>
                  <w:i/>
                  <w:iCs/>
                  <w:color w:val="000000"/>
                  <w:sz w:val="20"/>
                  <w:szCs w:val="20"/>
                </w:rPr>
                <w:t xml:space="preserve">What works to prevent gang involvement, youth violence and crime: A rapid review of interventions delivered in the UK and abroad. </w:t>
              </w:r>
              <w:r w:rsidR="00BC1BD8">
                <w:rPr>
                  <w:color w:val="000000"/>
                  <w:sz w:val="20"/>
                  <w:szCs w:val="20"/>
                </w:rPr>
                <w:t xml:space="preserve">[online]. Available at </w:t>
              </w:r>
              <w:hyperlink r:id="rId24" w:history="1">
                <w:r w:rsidR="00BC1BD8" w:rsidRPr="005C7AB9">
                  <w:rPr>
                    <w:rStyle w:val="Hyperlink"/>
                    <w:sz w:val="20"/>
                    <w:szCs w:val="20"/>
                  </w:rPr>
                  <w:t>https://www.eif.org.uk/files/pdf/preventing-gang-and-youth-violence-rapid-review.pdf</w:t>
                </w:r>
              </w:hyperlink>
            </w:p>
            <w:p w14:paraId="37823F14" w14:textId="77777777" w:rsidR="00B47F50" w:rsidRPr="00B47F50" w:rsidRDefault="00B47F50" w:rsidP="0082105A">
              <w:pPr>
                <w:pStyle w:val="NormalWeb"/>
                <w:shd w:val="clear" w:color="auto" w:fill="FFFFFF"/>
                <w:spacing w:before="0" w:beforeAutospacing="0" w:after="0" w:afterAutospacing="0" w:line="360" w:lineRule="atLeast"/>
                <w:rPr>
                  <w:color w:val="000000"/>
                  <w:sz w:val="20"/>
                  <w:szCs w:val="20"/>
                </w:rPr>
              </w:pPr>
            </w:p>
            <w:p w14:paraId="56488092" w14:textId="62357737" w:rsidR="0082105A" w:rsidRPr="00B47F50" w:rsidRDefault="00B47F50" w:rsidP="0082105A">
              <w:pPr>
                <w:pStyle w:val="NormalWeb"/>
                <w:shd w:val="clear" w:color="auto" w:fill="FFFFFF"/>
                <w:spacing w:before="0" w:beforeAutospacing="0" w:after="0" w:afterAutospacing="0" w:line="360" w:lineRule="atLeast"/>
                <w:rPr>
                  <w:color w:val="000000"/>
                  <w:sz w:val="20"/>
                  <w:szCs w:val="20"/>
                </w:rPr>
              </w:pPr>
              <w:r w:rsidRPr="00B47F50">
                <w:rPr>
                  <w:color w:val="000000"/>
                  <w:sz w:val="20"/>
                  <w:szCs w:val="20"/>
                </w:rPr>
                <w:t xml:space="preserve">O’Neill, M (2014). </w:t>
              </w:r>
              <w:r w:rsidRPr="00B47F50">
                <w:rPr>
                  <w:i/>
                  <w:iCs/>
                  <w:color w:val="000000"/>
                  <w:sz w:val="20"/>
                  <w:szCs w:val="20"/>
                </w:rPr>
                <w:t xml:space="preserve">The case for the acceptable ‘Other’: The Impact of Partnerships, PCSOs, and Neighbourhood Policing on Diversity in Policing </w:t>
              </w:r>
              <w:r w:rsidRPr="00B47F50">
                <w:rPr>
                  <w:color w:val="000000"/>
                  <w:sz w:val="20"/>
                  <w:szCs w:val="20"/>
                </w:rPr>
                <w:t xml:space="preserve">[online] Available at </w:t>
              </w:r>
              <w:hyperlink r:id="rId25" w:history="1">
                <w:r w:rsidRPr="00B47F50">
                  <w:rPr>
                    <w:rStyle w:val="Hyperlink"/>
                    <w:sz w:val="20"/>
                    <w:szCs w:val="20"/>
                  </w:rPr>
                  <w:t>https://academic.oup.com/policing/article/9/1/77/1519481?login=true</w:t>
                </w:r>
              </w:hyperlink>
              <w:r w:rsidRPr="00B47F50">
                <w:rPr>
                  <w:color w:val="000000"/>
                  <w:sz w:val="20"/>
                  <w:szCs w:val="20"/>
                </w:rPr>
                <w:t xml:space="preserve"> </w:t>
              </w:r>
            </w:p>
            <w:p w14:paraId="08CC499D" w14:textId="77777777" w:rsidR="00B47F50" w:rsidRPr="0082105A" w:rsidRDefault="00B47F50" w:rsidP="0082105A">
              <w:pPr>
                <w:pStyle w:val="NormalWeb"/>
                <w:shd w:val="clear" w:color="auto" w:fill="FFFFFF"/>
                <w:spacing w:before="0" w:beforeAutospacing="0" w:after="0" w:afterAutospacing="0" w:line="360" w:lineRule="atLeast"/>
                <w:rPr>
                  <w:rFonts w:ascii="Calibri" w:hAnsi="Calibri" w:cs="Calibri"/>
                  <w:color w:val="000000"/>
                  <w:sz w:val="27"/>
                  <w:szCs w:val="27"/>
                </w:rPr>
              </w:pPr>
            </w:p>
            <w:p w14:paraId="48533306" w14:textId="77777777" w:rsidR="005E3B21" w:rsidRDefault="005E3B21" w:rsidP="005E3B21">
              <w:pPr>
                <w:pStyle w:val="NormalWeb"/>
                <w:shd w:val="clear" w:color="auto" w:fill="FFFFFF"/>
                <w:spacing w:before="0" w:beforeAutospacing="0" w:after="0" w:afterAutospacing="0" w:line="360" w:lineRule="atLeast"/>
                <w:rPr>
                  <w:color w:val="000000"/>
                  <w:sz w:val="20"/>
                  <w:szCs w:val="20"/>
                </w:rPr>
              </w:pPr>
              <w:r w:rsidRPr="00C06C52">
                <w:rPr>
                  <w:color w:val="000000"/>
                  <w:sz w:val="20"/>
                  <w:szCs w:val="20"/>
                </w:rPr>
                <w:t xml:space="preserve">Robinson, G., McLean, R., &amp; Densley, J. (2019). Working County Lines: </w:t>
              </w:r>
              <w:r w:rsidRPr="00C06C52">
                <w:rPr>
                  <w:i/>
                  <w:iCs/>
                  <w:color w:val="000000"/>
                  <w:sz w:val="20"/>
                  <w:szCs w:val="20"/>
                </w:rPr>
                <w:t>Child Criminal Exploitation and Illicit Drug Dealing in Glasgow and Merseyside. International Journal of Offender Therapy and Comparative Criminology,</w:t>
              </w:r>
              <w:r w:rsidRPr="00C06C52">
                <w:rPr>
                  <w:color w:val="000000"/>
                  <w:sz w:val="20"/>
                  <w:szCs w:val="20"/>
                </w:rPr>
                <w:t xml:space="preserve"> 63(5), 694–711.</w:t>
              </w:r>
            </w:p>
            <w:p w14:paraId="7770AA42" w14:textId="77777777" w:rsidR="00216355" w:rsidRDefault="00216355" w:rsidP="005E3B21">
              <w:pPr>
                <w:pStyle w:val="NormalWeb"/>
                <w:shd w:val="clear" w:color="auto" w:fill="FFFFFF"/>
                <w:spacing w:before="0" w:beforeAutospacing="0" w:after="0" w:afterAutospacing="0" w:line="360" w:lineRule="atLeast"/>
                <w:rPr>
                  <w:color w:val="000000"/>
                  <w:sz w:val="20"/>
                  <w:szCs w:val="20"/>
                </w:rPr>
              </w:pPr>
            </w:p>
            <w:p w14:paraId="2057055D" w14:textId="6137B313" w:rsidR="00216355" w:rsidRPr="00216355" w:rsidRDefault="00216355" w:rsidP="005E3B21">
              <w:pPr>
                <w:pStyle w:val="NormalWeb"/>
                <w:shd w:val="clear" w:color="auto" w:fill="FFFFFF"/>
                <w:spacing w:before="0" w:beforeAutospacing="0" w:after="0" w:afterAutospacing="0" w:line="360" w:lineRule="atLeast"/>
                <w:rPr>
                  <w:color w:val="000000"/>
                  <w:sz w:val="18"/>
                  <w:szCs w:val="18"/>
                </w:rPr>
              </w:pPr>
              <w:r>
                <w:rPr>
                  <w:color w:val="000000"/>
                  <w:sz w:val="20"/>
                  <w:szCs w:val="20"/>
                </w:rPr>
                <w:t xml:space="preserve">Secretary of State (2011). </w:t>
              </w:r>
              <w:r>
                <w:rPr>
                  <w:i/>
                  <w:iCs/>
                  <w:color w:val="000000"/>
                  <w:sz w:val="20"/>
                  <w:szCs w:val="20"/>
                </w:rPr>
                <w:t>Ending gang and youth violence. A Cross government report</w:t>
              </w:r>
              <w:r>
                <w:rPr>
                  <w:color w:val="000000"/>
                  <w:sz w:val="20"/>
                  <w:szCs w:val="20"/>
                </w:rPr>
                <w:t xml:space="preserve">. [online] Available at </w:t>
              </w:r>
            </w:p>
            <w:p w14:paraId="2FB4DB70" w14:textId="1DC4D3B6" w:rsidR="005E3B21" w:rsidRDefault="00000000" w:rsidP="006C3290">
              <w:pPr>
                <w:pStyle w:val="NormalWeb"/>
                <w:spacing w:before="0" w:beforeAutospacing="0" w:after="0" w:afterAutospacing="0" w:line="360" w:lineRule="atLeast"/>
                <w:rPr>
                  <w:color w:val="000000"/>
                  <w:sz w:val="20"/>
                  <w:szCs w:val="20"/>
                </w:rPr>
              </w:pPr>
              <w:hyperlink r:id="rId26" w:history="1">
                <w:r w:rsidR="00216355" w:rsidRPr="005C7AB9">
                  <w:rPr>
                    <w:rStyle w:val="Hyperlink"/>
                    <w:sz w:val="20"/>
                    <w:szCs w:val="20"/>
                  </w:rPr>
                  <w:t>https://assets.publishing.service.gov.uk/government/uploads/system/uploads/attachment_data/file/97861/gang-violence-summary.pdf</w:t>
                </w:r>
              </w:hyperlink>
            </w:p>
            <w:p w14:paraId="2623C8FC" w14:textId="77777777" w:rsidR="00216355" w:rsidRDefault="00216355" w:rsidP="006C3290">
              <w:pPr>
                <w:pStyle w:val="NormalWeb"/>
                <w:spacing w:before="0" w:beforeAutospacing="0" w:after="0" w:afterAutospacing="0" w:line="360" w:lineRule="atLeast"/>
                <w:rPr>
                  <w:color w:val="000000"/>
                  <w:sz w:val="20"/>
                  <w:szCs w:val="20"/>
                </w:rPr>
              </w:pPr>
            </w:p>
            <w:p w14:paraId="2C93BC20" w14:textId="401F0813" w:rsidR="000927C1" w:rsidRPr="000927C1" w:rsidRDefault="000927C1" w:rsidP="006C3290">
              <w:pPr>
                <w:pStyle w:val="NormalWeb"/>
                <w:spacing w:before="0" w:beforeAutospacing="0" w:after="0" w:afterAutospacing="0" w:line="360" w:lineRule="atLeast"/>
                <w:rPr>
                  <w:color w:val="000000"/>
                  <w:sz w:val="20"/>
                  <w:szCs w:val="20"/>
                </w:rPr>
              </w:pPr>
              <w:r w:rsidRPr="000927C1">
                <w:rPr>
                  <w:sz w:val="20"/>
                  <w:szCs w:val="20"/>
                </w:rPr>
                <w:t>Spicer, J., Moyle, L. &amp; Coomber, R.</w:t>
              </w:r>
              <w:r w:rsidR="00482342">
                <w:rPr>
                  <w:sz w:val="20"/>
                  <w:szCs w:val="20"/>
                </w:rPr>
                <w:t xml:space="preserve"> </w:t>
              </w:r>
              <w:r w:rsidR="00482342" w:rsidRPr="000927C1">
                <w:rPr>
                  <w:sz w:val="20"/>
                  <w:szCs w:val="20"/>
                </w:rPr>
                <w:t xml:space="preserve">(2020). </w:t>
              </w:r>
              <w:r w:rsidRPr="000927C1">
                <w:rPr>
                  <w:sz w:val="20"/>
                  <w:szCs w:val="20"/>
                </w:rPr>
                <w:t xml:space="preserve"> </w:t>
              </w:r>
              <w:r w:rsidRPr="00482342">
                <w:rPr>
                  <w:i/>
                  <w:iCs/>
                  <w:sz w:val="20"/>
                  <w:szCs w:val="20"/>
                </w:rPr>
                <w:t>The variable and evolving nature of ‘cuckooing’ as a form of criminal exploitation in street level drug markets</w:t>
              </w:r>
              <w:r w:rsidRPr="000927C1">
                <w:rPr>
                  <w:sz w:val="20"/>
                  <w:szCs w:val="20"/>
                </w:rPr>
                <w:t xml:space="preserve">. </w:t>
              </w:r>
              <w:r w:rsidRPr="000927C1">
                <w:rPr>
                  <w:b/>
                  <w:bCs/>
                  <w:sz w:val="20"/>
                  <w:szCs w:val="20"/>
                </w:rPr>
                <w:t>23</w:t>
              </w:r>
              <w:r w:rsidRPr="000927C1">
                <w:rPr>
                  <w:sz w:val="20"/>
                  <w:szCs w:val="20"/>
                </w:rPr>
                <w:t xml:space="preserve">, 301–323 </w:t>
              </w:r>
            </w:p>
            <w:p w14:paraId="118F2127" w14:textId="77777777" w:rsidR="00217161" w:rsidRPr="00C06C52" w:rsidRDefault="00217161" w:rsidP="006C3290">
              <w:pPr>
                <w:pStyle w:val="NormalWeb"/>
                <w:spacing w:before="0" w:beforeAutospacing="0" w:after="0" w:afterAutospacing="0" w:line="360" w:lineRule="atLeast"/>
                <w:rPr>
                  <w:color w:val="000000"/>
                  <w:sz w:val="20"/>
                  <w:szCs w:val="20"/>
                </w:rPr>
              </w:pPr>
            </w:p>
            <w:p w14:paraId="7C36EABF" w14:textId="51D615A4" w:rsidR="00CA1E59" w:rsidRPr="00C06C52" w:rsidRDefault="00217161" w:rsidP="00217161">
              <w:pPr>
                <w:rPr>
                  <w:rFonts w:ascii="Times New Roman" w:hAnsi="Times New Roman" w:cs="Times New Roman"/>
                  <w:sz w:val="20"/>
                  <w:szCs w:val="20"/>
                </w:rPr>
              </w:pPr>
              <w:r w:rsidRPr="00C06C52">
                <w:rPr>
                  <w:rFonts w:ascii="Times New Roman" w:hAnsi="Times New Roman" w:cs="Times New Roman"/>
                  <w:sz w:val="20"/>
                  <w:szCs w:val="20"/>
                </w:rPr>
                <w:t>Staddon, L. (2021). </w:t>
              </w:r>
              <w:r w:rsidRPr="00C06C52">
                <w:rPr>
                  <w:rFonts w:ascii="Times New Roman" w:hAnsi="Times New Roman" w:cs="Times New Roman"/>
                  <w:i/>
                  <w:iCs/>
                  <w:sz w:val="20"/>
                  <w:szCs w:val="20"/>
                </w:rPr>
                <w:t>Policing the Police</w:t>
              </w:r>
              <w:r w:rsidRPr="00C06C52">
                <w:rPr>
                  <w:rFonts w:ascii="Times New Roman" w:hAnsi="Times New Roman" w:cs="Times New Roman"/>
                  <w:sz w:val="20"/>
                  <w:szCs w:val="20"/>
                </w:rPr>
                <w:t xml:space="preserve">: </w:t>
              </w:r>
              <w:r w:rsidRPr="00C06C52">
                <w:rPr>
                  <w:rFonts w:ascii="Times New Roman" w:hAnsi="Times New Roman" w:cs="Times New Roman"/>
                  <w:i/>
                  <w:iCs/>
                  <w:sz w:val="20"/>
                  <w:szCs w:val="20"/>
                </w:rPr>
                <w:t>An Analysis of Practitioner Views of the IOPC’s Learning the Lessons Magazine.</w:t>
              </w:r>
            </w:p>
            <w:p w14:paraId="4E5FF3BD" w14:textId="62A10EE2" w:rsidR="00CA1E59" w:rsidRPr="00C06C52" w:rsidRDefault="00CA1E59" w:rsidP="006C3290">
              <w:pPr>
                <w:pStyle w:val="NormalWeb"/>
                <w:spacing w:before="0" w:beforeAutospacing="0" w:after="0" w:afterAutospacing="0" w:line="360" w:lineRule="atLeast"/>
                <w:rPr>
                  <w:sz w:val="20"/>
                  <w:szCs w:val="20"/>
                </w:rPr>
              </w:pPr>
              <w:r w:rsidRPr="00C06C52">
                <w:rPr>
                  <w:sz w:val="20"/>
                  <w:szCs w:val="20"/>
                </w:rPr>
                <w:t>Taflinger, R. (1996). </w:t>
              </w:r>
              <w:r w:rsidRPr="00C06C52">
                <w:rPr>
                  <w:i/>
                  <w:iCs/>
                  <w:sz w:val="20"/>
                  <w:szCs w:val="20"/>
                </w:rPr>
                <w:t>The Problems with Statistics.</w:t>
              </w:r>
              <w:r w:rsidRPr="00C06C52">
                <w:rPr>
                  <w:sz w:val="20"/>
                  <w:szCs w:val="20"/>
                </w:rPr>
                <w:t xml:space="preserve"> [online] Available at: </w:t>
              </w:r>
              <w:hyperlink r:id="rId27" w:history="1">
                <w:r w:rsidR="00396E5E" w:rsidRPr="00C06C52">
                  <w:rPr>
                    <w:rStyle w:val="Hyperlink"/>
                    <w:sz w:val="20"/>
                    <w:szCs w:val="20"/>
                  </w:rPr>
                  <w:t>https://public.wsu.edu/~taflinge/evistats.html</w:t>
                </w:r>
              </w:hyperlink>
            </w:p>
            <w:p w14:paraId="303F4D24" w14:textId="77777777" w:rsidR="00396E5E" w:rsidRPr="00C06C52" w:rsidRDefault="00396E5E" w:rsidP="006C3290">
              <w:pPr>
                <w:pStyle w:val="NormalWeb"/>
                <w:spacing w:before="0" w:beforeAutospacing="0" w:after="0" w:afterAutospacing="0" w:line="360" w:lineRule="atLeast"/>
                <w:rPr>
                  <w:color w:val="000000" w:themeColor="text1"/>
                  <w:sz w:val="20"/>
                  <w:szCs w:val="20"/>
                </w:rPr>
              </w:pPr>
            </w:p>
            <w:p w14:paraId="10F45C5F" w14:textId="76EB5D24" w:rsidR="00396E5E" w:rsidRDefault="00396E5E" w:rsidP="00396E5E">
              <w:pPr>
                <w:pStyle w:val="NormalWeb"/>
                <w:spacing w:before="0" w:beforeAutospacing="0" w:after="0" w:afterAutospacing="0" w:line="360" w:lineRule="atLeast"/>
                <w:rPr>
                  <w:color w:val="000000"/>
                  <w:sz w:val="20"/>
                  <w:szCs w:val="20"/>
                </w:rPr>
              </w:pPr>
              <w:r w:rsidRPr="00C06C52">
                <w:rPr>
                  <w:color w:val="000000"/>
                  <w:sz w:val="20"/>
                  <w:szCs w:val="20"/>
                </w:rPr>
                <w:t>Torrible, C. (2020). Police complaints and discipline: integrity, lesson learning, independence and accountability: some implications of the reforms under the Policing and Crime Act 2017. </w:t>
              </w:r>
              <w:r w:rsidRPr="00C06C52">
                <w:rPr>
                  <w:i/>
                  <w:iCs/>
                  <w:color w:val="000000"/>
                  <w:sz w:val="20"/>
                  <w:szCs w:val="20"/>
                </w:rPr>
                <w:t>Policing and Society</w:t>
              </w:r>
              <w:r w:rsidRPr="00C06C52">
                <w:rPr>
                  <w:color w:val="000000"/>
                  <w:sz w:val="20"/>
                  <w:szCs w:val="20"/>
                </w:rPr>
                <w:t xml:space="preserve">, 31(9), pp.1–16. </w:t>
              </w:r>
            </w:p>
            <w:p w14:paraId="1BDCAB52" w14:textId="77777777" w:rsidR="00D87B4D" w:rsidRDefault="00D87B4D" w:rsidP="00396E5E">
              <w:pPr>
                <w:pStyle w:val="NormalWeb"/>
                <w:spacing w:before="0" w:beforeAutospacing="0" w:after="0" w:afterAutospacing="0" w:line="360" w:lineRule="atLeast"/>
                <w:rPr>
                  <w:color w:val="000000"/>
                  <w:sz w:val="20"/>
                  <w:szCs w:val="20"/>
                </w:rPr>
              </w:pPr>
            </w:p>
            <w:p w14:paraId="3FD7381B" w14:textId="68A8A0B2" w:rsidR="00D87B4D" w:rsidRDefault="00D87B4D" w:rsidP="00D87B4D">
              <w:pPr>
                <w:pStyle w:val="NormalWeb"/>
                <w:shd w:val="clear" w:color="auto" w:fill="FFFFFF"/>
                <w:spacing w:before="0" w:beforeAutospacing="0" w:after="0" w:afterAutospacing="0" w:line="360" w:lineRule="atLeast"/>
                <w:rPr>
                  <w:color w:val="000000"/>
                  <w:sz w:val="20"/>
                  <w:szCs w:val="20"/>
                </w:rPr>
              </w:pPr>
              <w:r w:rsidRPr="00D87B4D">
                <w:rPr>
                  <w:color w:val="000000"/>
                  <w:sz w:val="20"/>
                  <w:szCs w:val="20"/>
                </w:rPr>
                <w:t xml:space="preserve">www.unicef.org. (2017). </w:t>
              </w:r>
              <w:r w:rsidRPr="00D87B4D">
                <w:rPr>
                  <w:i/>
                  <w:iCs/>
                  <w:color w:val="000000"/>
                  <w:sz w:val="20"/>
                  <w:szCs w:val="20"/>
                </w:rPr>
                <w:t>Harsh punishment for child offenders doesn’t prevent further criminality</w:t>
              </w:r>
              <w:r w:rsidRPr="00D87B4D">
                <w:rPr>
                  <w:color w:val="000000"/>
                  <w:sz w:val="20"/>
                  <w:szCs w:val="20"/>
                </w:rPr>
                <w:t xml:space="preserve">. [online] Available at: </w:t>
              </w:r>
              <w:hyperlink r:id="rId28" w:history="1">
                <w:r w:rsidRPr="005C7AB9">
                  <w:rPr>
                    <w:rStyle w:val="Hyperlink"/>
                    <w:sz w:val="20"/>
                    <w:szCs w:val="20"/>
                  </w:rPr>
                  <w:t>https://www.unicef.org/vietnam/stories/harsh-punishment-child-offenders-doesnt-prevent-further-criminality</w:t>
                </w:r>
              </w:hyperlink>
              <w:r w:rsidRPr="00D87B4D">
                <w:rPr>
                  <w:color w:val="000000"/>
                  <w:sz w:val="20"/>
                  <w:szCs w:val="20"/>
                </w:rPr>
                <w:t>.</w:t>
              </w:r>
            </w:p>
            <w:p w14:paraId="62A3007D" w14:textId="77777777" w:rsidR="00D87B4D" w:rsidRPr="00D87B4D" w:rsidRDefault="00D87B4D" w:rsidP="00D87B4D">
              <w:pPr>
                <w:pStyle w:val="NormalWeb"/>
                <w:shd w:val="clear" w:color="auto" w:fill="FFFFFF"/>
                <w:spacing w:before="0" w:beforeAutospacing="0" w:after="0" w:afterAutospacing="0" w:line="360" w:lineRule="atLeast"/>
                <w:rPr>
                  <w:color w:val="000000"/>
                  <w:sz w:val="20"/>
                  <w:szCs w:val="20"/>
                </w:rPr>
              </w:pPr>
            </w:p>
            <w:p w14:paraId="654A1F39" w14:textId="48F02564" w:rsidR="0082105A" w:rsidRPr="00D87B4D" w:rsidRDefault="0082105A" w:rsidP="00D87B4D">
              <w:pPr>
                <w:pStyle w:val="NormalWeb"/>
                <w:shd w:val="clear" w:color="auto" w:fill="FFFFFF"/>
                <w:rPr>
                  <w:rFonts w:ascii="Calibri" w:hAnsi="Calibri" w:cs="Calibri"/>
                  <w:color w:val="000000"/>
                </w:rPr>
              </w:pPr>
              <w:r w:rsidRPr="0082105A">
                <w:rPr>
                  <w:color w:val="000000"/>
                  <w:sz w:val="20"/>
                  <w:szCs w:val="20"/>
                </w:rPr>
                <w:t xml:space="preserve">Youth.Gov (2019). </w:t>
              </w:r>
              <w:r w:rsidRPr="0082105A">
                <w:rPr>
                  <w:i/>
                  <w:iCs/>
                  <w:color w:val="000000"/>
                  <w:sz w:val="20"/>
                  <w:szCs w:val="20"/>
                </w:rPr>
                <w:t xml:space="preserve">Gang Prevention: An Overview of Research and Programs </w:t>
              </w:r>
              <w:r w:rsidRPr="0082105A">
                <w:rPr>
                  <w:color w:val="000000"/>
                  <w:sz w:val="20"/>
                  <w:szCs w:val="20"/>
                </w:rPr>
                <w:t>[online] Available at: https://youth.gov/feature-article/gang-prevention-overview-research-and-programs.</w:t>
              </w:r>
            </w:p>
            <w:p w14:paraId="6445BC13" w14:textId="1729B124" w:rsidR="00DE5212" w:rsidRPr="00A95869" w:rsidRDefault="0082105A" w:rsidP="00DE5212">
              <w:pPr>
                <w:pStyle w:val="NormalWeb"/>
                <w:shd w:val="clear" w:color="auto" w:fill="FFFFFF"/>
                <w:spacing w:before="0" w:beforeAutospacing="0" w:after="0" w:afterAutospacing="0" w:line="360" w:lineRule="atLeast"/>
                <w:rPr>
                  <w:color w:val="000000"/>
                  <w:sz w:val="20"/>
                  <w:szCs w:val="20"/>
                </w:rPr>
              </w:pPr>
              <w:r w:rsidRPr="00A95869">
                <w:rPr>
                  <w:color w:val="000000"/>
                  <w:sz w:val="20"/>
                  <w:szCs w:val="20"/>
                </w:rPr>
                <w:t>‌</w:t>
              </w:r>
              <w:proofErr w:type="spellStart"/>
              <w:r w:rsidR="00DE5212" w:rsidRPr="00A95869">
                <w:rPr>
                  <w:color w:val="000000"/>
                  <w:sz w:val="20"/>
                  <w:szCs w:val="20"/>
                </w:rPr>
                <w:t>Zempi</w:t>
              </w:r>
              <w:proofErr w:type="spellEnd"/>
              <w:r w:rsidR="00DE5212" w:rsidRPr="00A95869">
                <w:rPr>
                  <w:color w:val="000000"/>
                  <w:sz w:val="20"/>
                  <w:szCs w:val="20"/>
                </w:rPr>
                <w:t xml:space="preserve">, I. (2018). </w:t>
              </w:r>
              <w:r w:rsidR="00DE5212" w:rsidRPr="00A95869">
                <w:rPr>
                  <w:i/>
                  <w:iCs/>
                  <w:color w:val="000000"/>
                  <w:sz w:val="20"/>
                  <w:szCs w:val="20"/>
                </w:rPr>
                <w:t xml:space="preserve">‘Looking back, </w:t>
              </w:r>
              <w:r w:rsidR="00DE5212" w:rsidRPr="00A95869">
                <w:rPr>
                  <w:i/>
                  <w:iCs/>
                  <w:color w:val="000000"/>
                  <w:sz w:val="20"/>
                  <w:szCs w:val="20"/>
                </w:rPr>
                <w:t>I</w:t>
              </w:r>
              <w:r w:rsidR="00DE5212" w:rsidRPr="00A95869">
                <w:rPr>
                  <w:i/>
                  <w:iCs/>
                  <w:color w:val="000000"/>
                  <w:sz w:val="20"/>
                  <w:szCs w:val="20"/>
                </w:rPr>
                <w:t xml:space="preserve"> wouldn’t join up again’: the lived experiences of police officers as victims of bias and prejudice perpetrated by fellow staff within an </w:t>
              </w:r>
              <w:r w:rsidR="00DE5212" w:rsidRPr="00A95869">
                <w:rPr>
                  <w:i/>
                  <w:iCs/>
                  <w:color w:val="000000"/>
                  <w:sz w:val="20"/>
                  <w:szCs w:val="20"/>
                </w:rPr>
                <w:t>English</w:t>
              </w:r>
              <w:r w:rsidR="00DE5212" w:rsidRPr="00A95869">
                <w:rPr>
                  <w:i/>
                  <w:iCs/>
                  <w:color w:val="000000"/>
                  <w:sz w:val="20"/>
                  <w:szCs w:val="20"/>
                </w:rPr>
                <w:t xml:space="preserve"> police force. Police Practice and Research</w:t>
              </w:r>
              <w:r w:rsidR="00DE5212" w:rsidRPr="00A95869">
                <w:rPr>
                  <w:color w:val="000000"/>
                  <w:sz w:val="20"/>
                  <w:szCs w:val="20"/>
                </w:rPr>
                <w:t>, 21(1), pp.1–16</w:t>
              </w:r>
            </w:p>
            <w:p w14:paraId="624D234E" w14:textId="77777777" w:rsidR="00DE5212" w:rsidRDefault="00DE5212" w:rsidP="00DE5212">
              <w:pPr>
                <w:pStyle w:val="NormalWeb"/>
                <w:shd w:val="clear" w:color="auto" w:fill="FFFFFF"/>
                <w:rPr>
                  <w:rFonts w:ascii="Calibri" w:hAnsi="Calibri" w:cs="Calibri"/>
                  <w:color w:val="000000"/>
                </w:rPr>
              </w:pPr>
              <w:r>
                <w:rPr>
                  <w:rFonts w:ascii="Calibri" w:hAnsi="Calibri" w:cs="Calibri"/>
                  <w:color w:val="000000"/>
                </w:rPr>
                <w:lastRenderedPageBreak/>
                <w:t>‌</w:t>
              </w:r>
            </w:p>
            <w:p w14:paraId="0F9D7C62" w14:textId="44505196" w:rsidR="0082105A" w:rsidRPr="0082105A" w:rsidRDefault="0082105A" w:rsidP="0082105A">
              <w:pPr>
                <w:pStyle w:val="NormalWeb"/>
                <w:shd w:val="clear" w:color="auto" w:fill="FFFFFF"/>
                <w:rPr>
                  <w:rFonts w:ascii="Calibri" w:hAnsi="Calibri" w:cs="Calibri"/>
                  <w:color w:val="000000"/>
                </w:rPr>
              </w:pPr>
            </w:p>
            <w:p w14:paraId="09886AC1" w14:textId="77777777" w:rsidR="00396E5E" w:rsidRPr="00C06C52" w:rsidRDefault="00396E5E" w:rsidP="00396E5E">
              <w:pPr>
                <w:pStyle w:val="NormalWeb"/>
                <w:rPr>
                  <w:color w:val="000000"/>
                  <w:sz w:val="27"/>
                  <w:szCs w:val="27"/>
                </w:rPr>
              </w:pPr>
              <w:r w:rsidRPr="00C06C52">
                <w:rPr>
                  <w:color w:val="000000"/>
                  <w:sz w:val="27"/>
                  <w:szCs w:val="27"/>
                </w:rPr>
                <w:t>‌</w:t>
              </w:r>
            </w:p>
            <w:p w14:paraId="3583F679" w14:textId="77777777" w:rsidR="00CA1E59" w:rsidRPr="00C06C52" w:rsidRDefault="00CA1E59" w:rsidP="006C3290">
              <w:pPr>
                <w:pStyle w:val="NormalWeb"/>
                <w:spacing w:before="0" w:beforeAutospacing="0" w:after="0" w:afterAutospacing="0" w:line="360" w:lineRule="atLeast"/>
                <w:rPr>
                  <w:color w:val="000000" w:themeColor="text1"/>
                  <w:sz w:val="20"/>
                  <w:szCs w:val="20"/>
                </w:rPr>
              </w:pPr>
            </w:p>
            <w:p w14:paraId="3ADDD7C4" w14:textId="77777777" w:rsidR="00611008" w:rsidRPr="00C06C52" w:rsidRDefault="00611008" w:rsidP="006C3290">
              <w:pPr>
                <w:pStyle w:val="NormalWeb"/>
                <w:spacing w:before="0" w:beforeAutospacing="0" w:after="0" w:afterAutospacing="0" w:line="360" w:lineRule="atLeast"/>
                <w:rPr>
                  <w:color w:val="000000"/>
                  <w:sz w:val="20"/>
                  <w:szCs w:val="20"/>
                </w:rPr>
              </w:pPr>
            </w:p>
            <w:p w14:paraId="09A59B8A" w14:textId="77777777" w:rsidR="00CA1E59" w:rsidRPr="00C06C52" w:rsidRDefault="00CA1E59" w:rsidP="006C3290">
              <w:pPr>
                <w:pStyle w:val="NormalWeb"/>
                <w:spacing w:before="0" w:beforeAutospacing="0" w:after="0" w:afterAutospacing="0" w:line="360" w:lineRule="atLeast"/>
                <w:rPr>
                  <w:color w:val="000000"/>
                  <w:sz w:val="20"/>
                  <w:szCs w:val="20"/>
                </w:rPr>
              </w:pPr>
            </w:p>
            <w:p w14:paraId="1D6F1924" w14:textId="77777777" w:rsidR="006C3290" w:rsidRPr="006C3290" w:rsidRDefault="006C3290" w:rsidP="006C3290">
              <w:pPr>
                <w:pStyle w:val="NormalWeb"/>
                <w:rPr>
                  <w:rFonts w:ascii="Calibri" w:hAnsi="Calibri" w:cs="Calibri"/>
                  <w:color w:val="000000"/>
                  <w:sz w:val="20"/>
                  <w:szCs w:val="20"/>
                </w:rPr>
              </w:pPr>
              <w:r w:rsidRPr="006C3290">
                <w:rPr>
                  <w:rFonts w:ascii="Calibri" w:hAnsi="Calibri" w:cs="Calibri"/>
                  <w:color w:val="000000"/>
                  <w:sz w:val="20"/>
                  <w:szCs w:val="20"/>
                </w:rPr>
                <w:t>‌</w:t>
              </w:r>
            </w:p>
            <w:p w14:paraId="5B927F8C" w14:textId="6B53A1CA" w:rsidR="005302DA" w:rsidRPr="005302DA" w:rsidRDefault="00000000" w:rsidP="005302DA">
              <w:pPr>
                <w:pStyle w:val="NormalWeb"/>
                <w:spacing w:before="0" w:beforeAutospacing="0" w:after="0" w:afterAutospacing="0" w:line="360" w:lineRule="atLeast"/>
                <w:rPr>
                  <w:rFonts w:ascii="Calibri" w:hAnsi="Calibri" w:cs="Calibri"/>
                  <w:color w:val="000000"/>
                  <w:sz w:val="27"/>
                  <w:szCs w:val="27"/>
                </w:rPr>
              </w:pPr>
            </w:p>
          </w:sdtContent>
        </w:sdt>
      </w:sdtContent>
    </w:sdt>
    <w:p w14:paraId="59B80E4A" w14:textId="37EA08F9" w:rsidR="00A80DD5" w:rsidRPr="00C76101" w:rsidRDefault="00A80DD5" w:rsidP="00963BE5">
      <w:pPr>
        <w:rPr>
          <w:rFonts w:ascii="Times New Roman" w:hAnsi="Times New Roman" w:cs="Times New Roman"/>
          <w:sz w:val="20"/>
          <w:szCs w:val="20"/>
        </w:rPr>
      </w:pPr>
    </w:p>
    <w:sectPr w:rsidR="00A80DD5" w:rsidRPr="00C76101">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A1972" w14:textId="77777777" w:rsidR="00C70755" w:rsidRDefault="00C70755" w:rsidP="00460733">
      <w:pPr>
        <w:spacing w:after="0" w:line="240" w:lineRule="auto"/>
      </w:pPr>
      <w:r>
        <w:separator/>
      </w:r>
    </w:p>
  </w:endnote>
  <w:endnote w:type="continuationSeparator" w:id="0">
    <w:p w14:paraId="68572887" w14:textId="77777777" w:rsidR="00C70755" w:rsidRDefault="00C70755" w:rsidP="00460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7276202"/>
      <w:docPartObj>
        <w:docPartGallery w:val="Page Numbers (Bottom of Page)"/>
        <w:docPartUnique/>
      </w:docPartObj>
    </w:sdtPr>
    <w:sdtEndPr>
      <w:rPr>
        <w:noProof/>
      </w:rPr>
    </w:sdtEndPr>
    <w:sdtContent>
      <w:p w14:paraId="06527437" w14:textId="7156AA5C" w:rsidR="00C06C52" w:rsidRDefault="00C06C52">
        <w:pPr>
          <w:pStyle w:val="Footer"/>
        </w:pPr>
        <w:r>
          <w:fldChar w:fldCharType="begin"/>
        </w:r>
        <w:r>
          <w:instrText xml:space="preserve"> PAGE   \* MERGEFORMAT </w:instrText>
        </w:r>
        <w:r>
          <w:fldChar w:fldCharType="separate"/>
        </w:r>
        <w:r>
          <w:rPr>
            <w:noProof/>
          </w:rPr>
          <w:t>2</w:t>
        </w:r>
        <w:r>
          <w:rPr>
            <w:noProof/>
          </w:rPr>
          <w:fldChar w:fldCharType="end"/>
        </w:r>
      </w:p>
    </w:sdtContent>
  </w:sdt>
  <w:p w14:paraId="01543723" w14:textId="77777777" w:rsidR="00C06C52" w:rsidRDefault="00C06C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A9112" w14:textId="77777777" w:rsidR="00C70755" w:rsidRDefault="00C70755" w:rsidP="00460733">
      <w:pPr>
        <w:spacing w:after="0" w:line="240" w:lineRule="auto"/>
      </w:pPr>
      <w:r>
        <w:separator/>
      </w:r>
    </w:p>
  </w:footnote>
  <w:footnote w:type="continuationSeparator" w:id="0">
    <w:p w14:paraId="475DFD1E" w14:textId="77777777" w:rsidR="00C70755" w:rsidRDefault="00C70755" w:rsidP="004607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B855D4" w14:textId="5B2B2DA0" w:rsidR="00C06C52" w:rsidRDefault="00C06C52">
    <w:pPr>
      <w:pStyle w:val="Header"/>
    </w:pPr>
    <w:r>
      <w:t>Harvey Sparrow – 2132000</w:t>
    </w:r>
  </w:p>
  <w:p w14:paraId="72EA145B" w14:textId="77777777" w:rsidR="00C06C52" w:rsidRDefault="00C06C5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BE5"/>
    <w:rsid w:val="00037762"/>
    <w:rsid w:val="00061841"/>
    <w:rsid w:val="0007092C"/>
    <w:rsid w:val="00081A96"/>
    <w:rsid w:val="00082127"/>
    <w:rsid w:val="000927C1"/>
    <w:rsid w:val="000943DE"/>
    <w:rsid w:val="00094541"/>
    <w:rsid w:val="000A0CEF"/>
    <w:rsid w:val="000C642C"/>
    <w:rsid w:val="000D7667"/>
    <w:rsid w:val="000F5884"/>
    <w:rsid w:val="001104CB"/>
    <w:rsid w:val="00111A8F"/>
    <w:rsid w:val="00133717"/>
    <w:rsid w:val="001339A1"/>
    <w:rsid w:val="001378C0"/>
    <w:rsid w:val="00145061"/>
    <w:rsid w:val="001569E9"/>
    <w:rsid w:val="001701BF"/>
    <w:rsid w:val="001867BA"/>
    <w:rsid w:val="001904EA"/>
    <w:rsid w:val="0019371E"/>
    <w:rsid w:val="00193857"/>
    <w:rsid w:val="001A7942"/>
    <w:rsid w:val="001C1D0A"/>
    <w:rsid w:val="001D1925"/>
    <w:rsid w:val="001E2D29"/>
    <w:rsid w:val="00216355"/>
    <w:rsid w:val="00217161"/>
    <w:rsid w:val="002468B3"/>
    <w:rsid w:val="002575F2"/>
    <w:rsid w:val="0028282B"/>
    <w:rsid w:val="002B133E"/>
    <w:rsid w:val="003144AB"/>
    <w:rsid w:val="003205FA"/>
    <w:rsid w:val="003523DE"/>
    <w:rsid w:val="00396E5E"/>
    <w:rsid w:val="003A7436"/>
    <w:rsid w:val="003D0842"/>
    <w:rsid w:val="003E3BD9"/>
    <w:rsid w:val="003E5BE8"/>
    <w:rsid w:val="003F1957"/>
    <w:rsid w:val="003F4CBF"/>
    <w:rsid w:val="003F5F6B"/>
    <w:rsid w:val="003F7284"/>
    <w:rsid w:val="00400C29"/>
    <w:rsid w:val="00441E9C"/>
    <w:rsid w:val="00460733"/>
    <w:rsid w:val="004674C6"/>
    <w:rsid w:val="00482342"/>
    <w:rsid w:val="004C3CF9"/>
    <w:rsid w:val="004E1B16"/>
    <w:rsid w:val="004E6E56"/>
    <w:rsid w:val="004F0D45"/>
    <w:rsid w:val="004F2484"/>
    <w:rsid w:val="004F4D6B"/>
    <w:rsid w:val="00523771"/>
    <w:rsid w:val="005250F9"/>
    <w:rsid w:val="005302DA"/>
    <w:rsid w:val="00530C75"/>
    <w:rsid w:val="005363CC"/>
    <w:rsid w:val="0053756F"/>
    <w:rsid w:val="00544E9F"/>
    <w:rsid w:val="00545782"/>
    <w:rsid w:val="00563F82"/>
    <w:rsid w:val="0057235F"/>
    <w:rsid w:val="005834FC"/>
    <w:rsid w:val="00583D94"/>
    <w:rsid w:val="005873A6"/>
    <w:rsid w:val="00587479"/>
    <w:rsid w:val="005A09B3"/>
    <w:rsid w:val="005D24DF"/>
    <w:rsid w:val="005E3B21"/>
    <w:rsid w:val="005F723F"/>
    <w:rsid w:val="00611008"/>
    <w:rsid w:val="006113A7"/>
    <w:rsid w:val="00613501"/>
    <w:rsid w:val="00636C71"/>
    <w:rsid w:val="0064170B"/>
    <w:rsid w:val="00661F0A"/>
    <w:rsid w:val="00667FC4"/>
    <w:rsid w:val="00673396"/>
    <w:rsid w:val="00675D6A"/>
    <w:rsid w:val="00685671"/>
    <w:rsid w:val="00691CA9"/>
    <w:rsid w:val="006A304E"/>
    <w:rsid w:val="006C3290"/>
    <w:rsid w:val="00706160"/>
    <w:rsid w:val="00715CF0"/>
    <w:rsid w:val="00721DA1"/>
    <w:rsid w:val="00745DBF"/>
    <w:rsid w:val="0078053D"/>
    <w:rsid w:val="007B69F2"/>
    <w:rsid w:val="007C025B"/>
    <w:rsid w:val="007D6A4C"/>
    <w:rsid w:val="007E76B3"/>
    <w:rsid w:val="007F43A4"/>
    <w:rsid w:val="0082105A"/>
    <w:rsid w:val="00861443"/>
    <w:rsid w:val="00871525"/>
    <w:rsid w:val="00882772"/>
    <w:rsid w:val="008876BD"/>
    <w:rsid w:val="00894A77"/>
    <w:rsid w:val="008E671C"/>
    <w:rsid w:val="008F0E76"/>
    <w:rsid w:val="00907EC9"/>
    <w:rsid w:val="00911CF8"/>
    <w:rsid w:val="009504E3"/>
    <w:rsid w:val="00955CDF"/>
    <w:rsid w:val="0096374C"/>
    <w:rsid w:val="00963BE5"/>
    <w:rsid w:val="0098324E"/>
    <w:rsid w:val="00991A1C"/>
    <w:rsid w:val="009920C0"/>
    <w:rsid w:val="009952A6"/>
    <w:rsid w:val="009A662F"/>
    <w:rsid w:val="009D7D35"/>
    <w:rsid w:val="009E5204"/>
    <w:rsid w:val="009E737E"/>
    <w:rsid w:val="009F5441"/>
    <w:rsid w:val="009F6806"/>
    <w:rsid w:val="00A20B75"/>
    <w:rsid w:val="00A51A03"/>
    <w:rsid w:val="00A74B94"/>
    <w:rsid w:val="00A7693B"/>
    <w:rsid w:val="00A80DD5"/>
    <w:rsid w:val="00A95869"/>
    <w:rsid w:val="00AA20F4"/>
    <w:rsid w:val="00AE475A"/>
    <w:rsid w:val="00AE76EE"/>
    <w:rsid w:val="00AF4AAF"/>
    <w:rsid w:val="00B16451"/>
    <w:rsid w:val="00B3343E"/>
    <w:rsid w:val="00B47F50"/>
    <w:rsid w:val="00B61DC1"/>
    <w:rsid w:val="00B70472"/>
    <w:rsid w:val="00B754C2"/>
    <w:rsid w:val="00B91242"/>
    <w:rsid w:val="00BA1867"/>
    <w:rsid w:val="00BA63E4"/>
    <w:rsid w:val="00BC13D7"/>
    <w:rsid w:val="00BC1BD8"/>
    <w:rsid w:val="00BC6CD2"/>
    <w:rsid w:val="00BF538C"/>
    <w:rsid w:val="00C06C52"/>
    <w:rsid w:val="00C23933"/>
    <w:rsid w:val="00C33666"/>
    <w:rsid w:val="00C406D7"/>
    <w:rsid w:val="00C70755"/>
    <w:rsid w:val="00C717C3"/>
    <w:rsid w:val="00C76101"/>
    <w:rsid w:val="00C800DD"/>
    <w:rsid w:val="00C973D9"/>
    <w:rsid w:val="00CA0889"/>
    <w:rsid w:val="00CA1E59"/>
    <w:rsid w:val="00CC3471"/>
    <w:rsid w:val="00CD3F02"/>
    <w:rsid w:val="00CE50A5"/>
    <w:rsid w:val="00D149D4"/>
    <w:rsid w:val="00D307AA"/>
    <w:rsid w:val="00D3401A"/>
    <w:rsid w:val="00D364C1"/>
    <w:rsid w:val="00D500EC"/>
    <w:rsid w:val="00D50728"/>
    <w:rsid w:val="00D5271F"/>
    <w:rsid w:val="00D57BA5"/>
    <w:rsid w:val="00D769FE"/>
    <w:rsid w:val="00D87B4D"/>
    <w:rsid w:val="00DA5AAF"/>
    <w:rsid w:val="00DA5CFD"/>
    <w:rsid w:val="00DB556F"/>
    <w:rsid w:val="00DC2006"/>
    <w:rsid w:val="00DE5212"/>
    <w:rsid w:val="00DE7032"/>
    <w:rsid w:val="00DF333F"/>
    <w:rsid w:val="00E07738"/>
    <w:rsid w:val="00E21941"/>
    <w:rsid w:val="00E738AE"/>
    <w:rsid w:val="00E80A9E"/>
    <w:rsid w:val="00E83A87"/>
    <w:rsid w:val="00EA173F"/>
    <w:rsid w:val="00EC3076"/>
    <w:rsid w:val="00EC386B"/>
    <w:rsid w:val="00EE1D06"/>
    <w:rsid w:val="00EF145B"/>
    <w:rsid w:val="00F1360C"/>
    <w:rsid w:val="00F24423"/>
    <w:rsid w:val="00F261E8"/>
    <w:rsid w:val="00F27D50"/>
    <w:rsid w:val="00F52CC6"/>
    <w:rsid w:val="00F726AF"/>
    <w:rsid w:val="00FA65D9"/>
    <w:rsid w:val="00FB34F2"/>
    <w:rsid w:val="00FD6AC2"/>
    <w:rsid w:val="00FF0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B4EA47"/>
  <w15:chartTrackingRefBased/>
  <w15:docId w15:val="{14548D13-A803-4F40-97C4-ECF231018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2D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2DA"/>
    <w:rPr>
      <w:rFonts w:asciiTheme="majorHAnsi" w:eastAsiaTheme="majorEastAsia" w:hAnsiTheme="majorHAnsi" w:cstheme="majorBidi"/>
      <w:color w:val="2F5496" w:themeColor="accent1" w:themeShade="BF"/>
      <w:sz w:val="32"/>
      <w:szCs w:val="32"/>
      <w:lang w:val="en-US"/>
    </w:rPr>
  </w:style>
  <w:style w:type="paragraph" w:styleId="NormalWeb">
    <w:name w:val="Normal (Web)"/>
    <w:basedOn w:val="Normal"/>
    <w:uiPriority w:val="99"/>
    <w:unhideWhenUsed/>
    <w:rsid w:val="005302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A1E59"/>
    <w:rPr>
      <w:color w:val="0563C1" w:themeColor="hyperlink"/>
      <w:u w:val="single"/>
    </w:rPr>
  </w:style>
  <w:style w:type="character" w:styleId="UnresolvedMention">
    <w:name w:val="Unresolved Mention"/>
    <w:basedOn w:val="DefaultParagraphFont"/>
    <w:uiPriority w:val="99"/>
    <w:semiHidden/>
    <w:unhideWhenUsed/>
    <w:rsid w:val="00CA1E59"/>
    <w:rPr>
      <w:color w:val="605E5C"/>
      <w:shd w:val="clear" w:color="auto" w:fill="E1DFDD"/>
    </w:rPr>
  </w:style>
  <w:style w:type="character" w:styleId="FollowedHyperlink">
    <w:name w:val="FollowedHyperlink"/>
    <w:basedOn w:val="DefaultParagraphFont"/>
    <w:uiPriority w:val="99"/>
    <w:semiHidden/>
    <w:unhideWhenUsed/>
    <w:rsid w:val="0096374C"/>
    <w:rPr>
      <w:color w:val="954F72" w:themeColor="followedHyperlink"/>
      <w:u w:val="single"/>
    </w:rPr>
  </w:style>
  <w:style w:type="paragraph" w:styleId="Header">
    <w:name w:val="header"/>
    <w:basedOn w:val="Normal"/>
    <w:link w:val="HeaderChar"/>
    <w:uiPriority w:val="99"/>
    <w:unhideWhenUsed/>
    <w:rsid w:val="00C06C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C52"/>
  </w:style>
  <w:style w:type="paragraph" w:styleId="Footer">
    <w:name w:val="footer"/>
    <w:basedOn w:val="Normal"/>
    <w:link w:val="FooterChar"/>
    <w:uiPriority w:val="99"/>
    <w:unhideWhenUsed/>
    <w:rsid w:val="00C06C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C52"/>
  </w:style>
  <w:style w:type="character" w:styleId="Emphasis">
    <w:name w:val="Emphasis"/>
    <w:basedOn w:val="DefaultParagraphFont"/>
    <w:uiPriority w:val="20"/>
    <w:qFormat/>
    <w:rsid w:val="00894A7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503">
      <w:bodyDiv w:val="1"/>
      <w:marLeft w:val="0"/>
      <w:marRight w:val="0"/>
      <w:marTop w:val="0"/>
      <w:marBottom w:val="0"/>
      <w:divBdr>
        <w:top w:val="none" w:sz="0" w:space="0" w:color="auto"/>
        <w:left w:val="none" w:sz="0" w:space="0" w:color="auto"/>
        <w:bottom w:val="none" w:sz="0" w:space="0" w:color="auto"/>
        <w:right w:val="none" w:sz="0" w:space="0" w:color="auto"/>
      </w:divBdr>
      <w:divsChild>
        <w:div w:id="397635728">
          <w:marLeft w:val="0"/>
          <w:marRight w:val="0"/>
          <w:marTop w:val="0"/>
          <w:marBottom w:val="0"/>
          <w:divBdr>
            <w:top w:val="none" w:sz="0" w:space="0" w:color="auto"/>
            <w:left w:val="none" w:sz="0" w:space="0" w:color="auto"/>
            <w:bottom w:val="none" w:sz="0" w:space="0" w:color="auto"/>
            <w:right w:val="none" w:sz="0" w:space="0" w:color="auto"/>
          </w:divBdr>
        </w:div>
      </w:divsChild>
    </w:div>
    <w:div w:id="52049427">
      <w:bodyDiv w:val="1"/>
      <w:marLeft w:val="0"/>
      <w:marRight w:val="0"/>
      <w:marTop w:val="0"/>
      <w:marBottom w:val="0"/>
      <w:divBdr>
        <w:top w:val="none" w:sz="0" w:space="0" w:color="auto"/>
        <w:left w:val="none" w:sz="0" w:space="0" w:color="auto"/>
        <w:bottom w:val="none" w:sz="0" w:space="0" w:color="auto"/>
        <w:right w:val="none" w:sz="0" w:space="0" w:color="auto"/>
      </w:divBdr>
      <w:divsChild>
        <w:div w:id="1895775146">
          <w:marLeft w:val="0"/>
          <w:marRight w:val="0"/>
          <w:marTop w:val="0"/>
          <w:marBottom w:val="0"/>
          <w:divBdr>
            <w:top w:val="none" w:sz="0" w:space="0" w:color="auto"/>
            <w:left w:val="none" w:sz="0" w:space="0" w:color="auto"/>
            <w:bottom w:val="none" w:sz="0" w:space="0" w:color="auto"/>
            <w:right w:val="none" w:sz="0" w:space="0" w:color="auto"/>
          </w:divBdr>
        </w:div>
      </w:divsChild>
    </w:div>
    <w:div w:id="105855088">
      <w:bodyDiv w:val="1"/>
      <w:marLeft w:val="0"/>
      <w:marRight w:val="0"/>
      <w:marTop w:val="0"/>
      <w:marBottom w:val="0"/>
      <w:divBdr>
        <w:top w:val="none" w:sz="0" w:space="0" w:color="auto"/>
        <w:left w:val="none" w:sz="0" w:space="0" w:color="auto"/>
        <w:bottom w:val="none" w:sz="0" w:space="0" w:color="auto"/>
        <w:right w:val="none" w:sz="0" w:space="0" w:color="auto"/>
      </w:divBdr>
      <w:divsChild>
        <w:div w:id="1352679515">
          <w:marLeft w:val="0"/>
          <w:marRight w:val="0"/>
          <w:marTop w:val="0"/>
          <w:marBottom w:val="0"/>
          <w:divBdr>
            <w:top w:val="none" w:sz="0" w:space="0" w:color="auto"/>
            <w:left w:val="none" w:sz="0" w:space="0" w:color="auto"/>
            <w:bottom w:val="none" w:sz="0" w:space="0" w:color="auto"/>
            <w:right w:val="none" w:sz="0" w:space="0" w:color="auto"/>
          </w:divBdr>
        </w:div>
      </w:divsChild>
    </w:div>
    <w:div w:id="179634538">
      <w:bodyDiv w:val="1"/>
      <w:marLeft w:val="0"/>
      <w:marRight w:val="0"/>
      <w:marTop w:val="0"/>
      <w:marBottom w:val="0"/>
      <w:divBdr>
        <w:top w:val="none" w:sz="0" w:space="0" w:color="auto"/>
        <w:left w:val="none" w:sz="0" w:space="0" w:color="auto"/>
        <w:bottom w:val="none" w:sz="0" w:space="0" w:color="auto"/>
        <w:right w:val="none" w:sz="0" w:space="0" w:color="auto"/>
      </w:divBdr>
      <w:divsChild>
        <w:div w:id="458182732">
          <w:marLeft w:val="0"/>
          <w:marRight w:val="0"/>
          <w:marTop w:val="0"/>
          <w:marBottom w:val="0"/>
          <w:divBdr>
            <w:top w:val="none" w:sz="0" w:space="0" w:color="auto"/>
            <w:left w:val="none" w:sz="0" w:space="0" w:color="auto"/>
            <w:bottom w:val="none" w:sz="0" w:space="0" w:color="auto"/>
            <w:right w:val="none" w:sz="0" w:space="0" w:color="auto"/>
          </w:divBdr>
        </w:div>
      </w:divsChild>
    </w:div>
    <w:div w:id="543758311">
      <w:bodyDiv w:val="1"/>
      <w:marLeft w:val="0"/>
      <w:marRight w:val="0"/>
      <w:marTop w:val="0"/>
      <w:marBottom w:val="0"/>
      <w:divBdr>
        <w:top w:val="none" w:sz="0" w:space="0" w:color="auto"/>
        <w:left w:val="none" w:sz="0" w:space="0" w:color="auto"/>
        <w:bottom w:val="none" w:sz="0" w:space="0" w:color="auto"/>
        <w:right w:val="none" w:sz="0" w:space="0" w:color="auto"/>
      </w:divBdr>
      <w:divsChild>
        <w:div w:id="1391415119">
          <w:marLeft w:val="0"/>
          <w:marRight w:val="0"/>
          <w:marTop w:val="0"/>
          <w:marBottom w:val="0"/>
          <w:divBdr>
            <w:top w:val="none" w:sz="0" w:space="0" w:color="auto"/>
            <w:left w:val="none" w:sz="0" w:space="0" w:color="auto"/>
            <w:bottom w:val="none" w:sz="0" w:space="0" w:color="auto"/>
            <w:right w:val="none" w:sz="0" w:space="0" w:color="auto"/>
          </w:divBdr>
        </w:div>
      </w:divsChild>
    </w:div>
    <w:div w:id="801850296">
      <w:bodyDiv w:val="1"/>
      <w:marLeft w:val="0"/>
      <w:marRight w:val="0"/>
      <w:marTop w:val="0"/>
      <w:marBottom w:val="0"/>
      <w:divBdr>
        <w:top w:val="none" w:sz="0" w:space="0" w:color="auto"/>
        <w:left w:val="none" w:sz="0" w:space="0" w:color="auto"/>
        <w:bottom w:val="none" w:sz="0" w:space="0" w:color="auto"/>
        <w:right w:val="none" w:sz="0" w:space="0" w:color="auto"/>
      </w:divBdr>
      <w:divsChild>
        <w:div w:id="1951547698">
          <w:marLeft w:val="0"/>
          <w:marRight w:val="0"/>
          <w:marTop w:val="0"/>
          <w:marBottom w:val="0"/>
          <w:divBdr>
            <w:top w:val="none" w:sz="0" w:space="0" w:color="auto"/>
            <w:left w:val="none" w:sz="0" w:space="0" w:color="auto"/>
            <w:bottom w:val="none" w:sz="0" w:space="0" w:color="auto"/>
            <w:right w:val="none" w:sz="0" w:space="0" w:color="auto"/>
          </w:divBdr>
        </w:div>
      </w:divsChild>
    </w:div>
    <w:div w:id="850099073">
      <w:bodyDiv w:val="1"/>
      <w:marLeft w:val="0"/>
      <w:marRight w:val="0"/>
      <w:marTop w:val="0"/>
      <w:marBottom w:val="0"/>
      <w:divBdr>
        <w:top w:val="none" w:sz="0" w:space="0" w:color="auto"/>
        <w:left w:val="none" w:sz="0" w:space="0" w:color="auto"/>
        <w:bottom w:val="none" w:sz="0" w:space="0" w:color="auto"/>
        <w:right w:val="none" w:sz="0" w:space="0" w:color="auto"/>
      </w:divBdr>
      <w:divsChild>
        <w:div w:id="1018699709">
          <w:marLeft w:val="0"/>
          <w:marRight w:val="0"/>
          <w:marTop w:val="0"/>
          <w:marBottom w:val="0"/>
          <w:divBdr>
            <w:top w:val="none" w:sz="0" w:space="0" w:color="auto"/>
            <w:left w:val="none" w:sz="0" w:space="0" w:color="auto"/>
            <w:bottom w:val="none" w:sz="0" w:space="0" w:color="auto"/>
            <w:right w:val="none" w:sz="0" w:space="0" w:color="auto"/>
          </w:divBdr>
        </w:div>
      </w:divsChild>
    </w:div>
    <w:div w:id="923496273">
      <w:bodyDiv w:val="1"/>
      <w:marLeft w:val="0"/>
      <w:marRight w:val="0"/>
      <w:marTop w:val="0"/>
      <w:marBottom w:val="0"/>
      <w:divBdr>
        <w:top w:val="none" w:sz="0" w:space="0" w:color="auto"/>
        <w:left w:val="none" w:sz="0" w:space="0" w:color="auto"/>
        <w:bottom w:val="none" w:sz="0" w:space="0" w:color="auto"/>
        <w:right w:val="none" w:sz="0" w:space="0" w:color="auto"/>
      </w:divBdr>
      <w:divsChild>
        <w:div w:id="1745452696">
          <w:marLeft w:val="0"/>
          <w:marRight w:val="0"/>
          <w:marTop w:val="0"/>
          <w:marBottom w:val="0"/>
          <w:divBdr>
            <w:top w:val="none" w:sz="0" w:space="0" w:color="auto"/>
            <w:left w:val="none" w:sz="0" w:space="0" w:color="auto"/>
            <w:bottom w:val="none" w:sz="0" w:space="0" w:color="auto"/>
            <w:right w:val="none" w:sz="0" w:space="0" w:color="auto"/>
          </w:divBdr>
        </w:div>
      </w:divsChild>
    </w:div>
    <w:div w:id="941569953">
      <w:bodyDiv w:val="1"/>
      <w:marLeft w:val="0"/>
      <w:marRight w:val="0"/>
      <w:marTop w:val="0"/>
      <w:marBottom w:val="0"/>
      <w:divBdr>
        <w:top w:val="none" w:sz="0" w:space="0" w:color="auto"/>
        <w:left w:val="none" w:sz="0" w:space="0" w:color="auto"/>
        <w:bottom w:val="none" w:sz="0" w:space="0" w:color="auto"/>
        <w:right w:val="none" w:sz="0" w:space="0" w:color="auto"/>
      </w:divBdr>
    </w:div>
    <w:div w:id="975061405">
      <w:bodyDiv w:val="1"/>
      <w:marLeft w:val="0"/>
      <w:marRight w:val="0"/>
      <w:marTop w:val="0"/>
      <w:marBottom w:val="0"/>
      <w:divBdr>
        <w:top w:val="none" w:sz="0" w:space="0" w:color="auto"/>
        <w:left w:val="none" w:sz="0" w:space="0" w:color="auto"/>
        <w:bottom w:val="none" w:sz="0" w:space="0" w:color="auto"/>
        <w:right w:val="none" w:sz="0" w:space="0" w:color="auto"/>
      </w:divBdr>
      <w:divsChild>
        <w:div w:id="290988279">
          <w:marLeft w:val="0"/>
          <w:marRight w:val="0"/>
          <w:marTop w:val="0"/>
          <w:marBottom w:val="0"/>
          <w:divBdr>
            <w:top w:val="none" w:sz="0" w:space="0" w:color="auto"/>
            <w:left w:val="none" w:sz="0" w:space="0" w:color="auto"/>
            <w:bottom w:val="none" w:sz="0" w:space="0" w:color="auto"/>
            <w:right w:val="none" w:sz="0" w:space="0" w:color="auto"/>
          </w:divBdr>
        </w:div>
      </w:divsChild>
    </w:div>
    <w:div w:id="1190876006">
      <w:bodyDiv w:val="1"/>
      <w:marLeft w:val="0"/>
      <w:marRight w:val="0"/>
      <w:marTop w:val="0"/>
      <w:marBottom w:val="0"/>
      <w:divBdr>
        <w:top w:val="none" w:sz="0" w:space="0" w:color="auto"/>
        <w:left w:val="none" w:sz="0" w:space="0" w:color="auto"/>
        <w:bottom w:val="none" w:sz="0" w:space="0" w:color="auto"/>
        <w:right w:val="none" w:sz="0" w:space="0" w:color="auto"/>
      </w:divBdr>
      <w:divsChild>
        <w:div w:id="785582342">
          <w:marLeft w:val="0"/>
          <w:marRight w:val="0"/>
          <w:marTop w:val="0"/>
          <w:marBottom w:val="0"/>
          <w:divBdr>
            <w:top w:val="none" w:sz="0" w:space="0" w:color="auto"/>
            <w:left w:val="none" w:sz="0" w:space="0" w:color="auto"/>
            <w:bottom w:val="none" w:sz="0" w:space="0" w:color="auto"/>
            <w:right w:val="none" w:sz="0" w:space="0" w:color="auto"/>
          </w:divBdr>
        </w:div>
      </w:divsChild>
    </w:div>
    <w:div w:id="1279068565">
      <w:bodyDiv w:val="1"/>
      <w:marLeft w:val="0"/>
      <w:marRight w:val="0"/>
      <w:marTop w:val="0"/>
      <w:marBottom w:val="0"/>
      <w:divBdr>
        <w:top w:val="none" w:sz="0" w:space="0" w:color="auto"/>
        <w:left w:val="none" w:sz="0" w:space="0" w:color="auto"/>
        <w:bottom w:val="none" w:sz="0" w:space="0" w:color="auto"/>
        <w:right w:val="none" w:sz="0" w:space="0" w:color="auto"/>
      </w:divBdr>
      <w:divsChild>
        <w:div w:id="774640320">
          <w:marLeft w:val="0"/>
          <w:marRight w:val="0"/>
          <w:marTop w:val="0"/>
          <w:marBottom w:val="0"/>
          <w:divBdr>
            <w:top w:val="none" w:sz="0" w:space="0" w:color="auto"/>
            <w:left w:val="none" w:sz="0" w:space="0" w:color="auto"/>
            <w:bottom w:val="none" w:sz="0" w:space="0" w:color="auto"/>
            <w:right w:val="none" w:sz="0" w:space="0" w:color="auto"/>
          </w:divBdr>
        </w:div>
      </w:divsChild>
    </w:div>
    <w:div w:id="1449394946">
      <w:bodyDiv w:val="1"/>
      <w:marLeft w:val="0"/>
      <w:marRight w:val="0"/>
      <w:marTop w:val="0"/>
      <w:marBottom w:val="0"/>
      <w:divBdr>
        <w:top w:val="none" w:sz="0" w:space="0" w:color="auto"/>
        <w:left w:val="none" w:sz="0" w:space="0" w:color="auto"/>
        <w:bottom w:val="none" w:sz="0" w:space="0" w:color="auto"/>
        <w:right w:val="none" w:sz="0" w:space="0" w:color="auto"/>
      </w:divBdr>
      <w:divsChild>
        <w:div w:id="637343347">
          <w:marLeft w:val="0"/>
          <w:marRight w:val="0"/>
          <w:marTop w:val="0"/>
          <w:marBottom w:val="0"/>
          <w:divBdr>
            <w:top w:val="none" w:sz="0" w:space="0" w:color="auto"/>
            <w:left w:val="none" w:sz="0" w:space="0" w:color="auto"/>
            <w:bottom w:val="none" w:sz="0" w:space="0" w:color="auto"/>
            <w:right w:val="none" w:sz="0" w:space="0" w:color="auto"/>
          </w:divBdr>
          <w:divsChild>
            <w:div w:id="1537350692">
              <w:marLeft w:val="0"/>
              <w:marRight w:val="0"/>
              <w:marTop w:val="0"/>
              <w:marBottom w:val="0"/>
              <w:divBdr>
                <w:top w:val="none" w:sz="0" w:space="0" w:color="auto"/>
                <w:left w:val="none" w:sz="0" w:space="0" w:color="auto"/>
                <w:bottom w:val="none" w:sz="0" w:space="0" w:color="auto"/>
                <w:right w:val="none" w:sz="0" w:space="0" w:color="auto"/>
              </w:divBdr>
              <w:divsChild>
                <w:div w:id="877745944">
                  <w:marLeft w:val="0"/>
                  <w:marRight w:val="0"/>
                  <w:marTop w:val="0"/>
                  <w:marBottom w:val="0"/>
                  <w:divBdr>
                    <w:top w:val="none" w:sz="0" w:space="0" w:color="auto"/>
                    <w:left w:val="none" w:sz="0" w:space="0" w:color="auto"/>
                    <w:bottom w:val="none" w:sz="0" w:space="0" w:color="auto"/>
                    <w:right w:val="none" w:sz="0" w:space="0" w:color="auto"/>
                  </w:divBdr>
                  <w:divsChild>
                    <w:div w:id="1102723558">
                      <w:marLeft w:val="0"/>
                      <w:marRight w:val="0"/>
                      <w:marTop w:val="0"/>
                      <w:marBottom w:val="0"/>
                      <w:divBdr>
                        <w:top w:val="none" w:sz="0" w:space="0" w:color="auto"/>
                        <w:left w:val="none" w:sz="0" w:space="0" w:color="auto"/>
                        <w:bottom w:val="none" w:sz="0" w:space="0" w:color="auto"/>
                        <w:right w:val="none" w:sz="0" w:space="0" w:color="auto"/>
                      </w:divBdr>
                      <w:divsChild>
                        <w:div w:id="371922056">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4445932">
      <w:bodyDiv w:val="1"/>
      <w:marLeft w:val="0"/>
      <w:marRight w:val="0"/>
      <w:marTop w:val="0"/>
      <w:marBottom w:val="0"/>
      <w:divBdr>
        <w:top w:val="none" w:sz="0" w:space="0" w:color="auto"/>
        <w:left w:val="none" w:sz="0" w:space="0" w:color="auto"/>
        <w:bottom w:val="none" w:sz="0" w:space="0" w:color="auto"/>
        <w:right w:val="none" w:sz="0" w:space="0" w:color="auto"/>
      </w:divBdr>
    </w:div>
    <w:div w:id="1507331509">
      <w:bodyDiv w:val="1"/>
      <w:marLeft w:val="0"/>
      <w:marRight w:val="0"/>
      <w:marTop w:val="0"/>
      <w:marBottom w:val="0"/>
      <w:divBdr>
        <w:top w:val="none" w:sz="0" w:space="0" w:color="auto"/>
        <w:left w:val="none" w:sz="0" w:space="0" w:color="auto"/>
        <w:bottom w:val="none" w:sz="0" w:space="0" w:color="auto"/>
        <w:right w:val="none" w:sz="0" w:space="0" w:color="auto"/>
      </w:divBdr>
      <w:divsChild>
        <w:div w:id="130027403">
          <w:marLeft w:val="0"/>
          <w:marRight w:val="0"/>
          <w:marTop w:val="0"/>
          <w:marBottom w:val="0"/>
          <w:divBdr>
            <w:top w:val="none" w:sz="0" w:space="0" w:color="auto"/>
            <w:left w:val="none" w:sz="0" w:space="0" w:color="auto"/>
            <w:bottom w:val="none" w:sz="0" w:space="0" w:color="auto"/>
            <w:right w:val="none" w:sz="0" w:space="0" w:color="auto"/>
          </w:divBdr>
        </w:div>
      </w:divsChild>
    </w:div>
    <w:div w:id="1538813192">
      <w:bodyDiv w:val="1"/>
      <w:marLeft w:val="0"/>
      <w:marRight w:val="0"/>
      <w:marTop w:val="0"/>
      <w:marBottom w:val="0"/>
      <w:divBdr>
        <w:top w:val="none" w:sz="0" w:space="0" w:color="auto"/>
        <w:left w:val="none" w:sz="0" w:space="0" w:color="auto"/>
        <w:bottom w:val="none" w:sz="0" w:space="0" w:color="auto"/>
        <w:right w:val="none" w:sz="0" w:space="0" w:color="auto"/>
      </w:divBdr>
      <w:divsChild>
        <w:div w:id="175047579">
          <w:marLeft w:val="0"/>
          <w:marRight w:val="0"/>
          <w:marTop w:val="0"/>
          <w:marBottom w:val="0"/>
          <w:divBdr>
            <w:top w:val="none" w:sz="0" w:space="0" w:color="auto"/>
            <w:left w:val="none" w:sz="0" w:space="0" w:color="auto"/>
            <w:bottom w:val="none" w:sz="0" w:space="0" w:color="auto"/>
            <w:right w:val="none" w:sz="0" w:space="0" w:color="auto"/>
          </w:divBdr>
        </w:div>
      </w:divsChild>
    </w:div>
    <w:div w:id="1682733099">
      <w:bodyDiv w:val="1"/>
      <w:marLeft w:val="0"/>
      <w:marRight w:val="0"/>
      <w:marTop w:val="0"/>
      <w:marBottom w:val="0"/>
      <w:divBdr>
        <w:top w:val="none" w:sz="0" w:space="0" w:color="auto"/>
        <w:left w:val="none" w:sz="0" w:space="0" w:color="auto"/>
        <w:bottom w:val="none" w:sz="0" w:space="0" w:color="auto"/>
        <w:right w:val="none" w:sz="0" w:space="0" w:color="auto"/>
      </w:divBdr>
      <w:divsChild>
        <w:div w:id="69232813">
          <w:marLeft w:val="0"/>
          <w:marRight w:val="0"/>
          <w:marTop w:val="0"/>
          <w:marBottom w:val="0"/>
          <w:divBdr>
            <w:top w:val="none" w:sz="0" w:space="0" w:color="auto"/>
            <w:left w:val="none" w:sz="0" w:space="0" w:color="auto"/>
            <w:bottom w:val="none" w:sz="0" w:space="0" w:color="auto"/>
            <w:right w:val="none" w:sz="0" w:space="0" w:color="auto"/>
          </w:divBdr>
        </w:div>
      </w:divsChild>
    </w:div>
    <w:div w:id="1734699519">
      <w:bodyDiv w:val="1"/>
      <w:marLeft w:val="0"/>
      <w:marRight w:val="0"/>
      <w:marTop w:val="0"/>
      <w:marBottom w:val="0"/>
      <w:divBdr>
        <w:top w:val="none" w:sz="0" w:space="0" w:color="auto"/>
        <w:left w:val="none" w:sz="0" w:space="0" w:color="auto"/>
        <w:bottom w:val="none" w:sz="0" w:space="0" w:color="auto"/>
        <w:right w:val="none" w:sz="0" w:space="0" w:color="auto"/>
      </w:divBdr>
      <w:divsChild>
        <w:div w:id="454569356">
          <w:marLeft w:val="0"/>
          <w:marRight w:val="0"/>
          <w:marTop w:val="0"/>
          <w:marBottom w:val="0"/>
          <w:divBdr>
            <w:top w:val="none" w:sz="0" w:space="0" w:color="auto"/>
            <w:left w:val="none" w:sz="0" w:space="0" w:color="auto"/>
            <w:bottom w:val="none" w:sz="0" w:space="0" w:color="auto"/>
            <w:right w:val="none" w:sz="0" w:space="0" w:color="auto"/>
          </w:divBdr>
        </w:div>
      </w:divsChild>
    </w:div>
    <w:div w:id="1857497967">
      <w:bodyDiv w:val="1"/>
      <w:marLeft w:val="0"/>
      <w:marRight w:val="0"/>
      <w:marTop w:val="0"/>
      <w:marBottom w:val="0"/>
      <w:divBdr>
        <w:top w:val="none" w:sz="0" w:space="0" w:color="auto"/>
        <w:left w:val="none" w:sz="0" w:space="0" w:color="auto"/>
        <w:bottom w:val="none" w:sz="0" w:space="0" w:color="auto"/>
        <w:right w:val="none" w:sz="0" w:space="0" w:color="auto"/>
      </w:divBdr>
    </w:div>
    <w:div w:id="1921598224">
      <w:bodyDiv w:val="1"/>
      <w:marLeft w:val="0"/>
      <w:marRight w:val="0"/>
      <w:marTop w:val="0"/>
      <w:marBottom w:val="0"/>
      <w:divBdr>
        <w:top w:val="none" w:sz="0" w:space="0" w:color="auto"/>
        <w:left w:val="none" w:sz="0" w:space="0" w:color="auto"/>
        <w:bottom w:val="none" w:sz="0" w:space="0" w:color="auto"/>
        <w:right w:val="none" w:sz="0" w:space="0" w:color="auto"/>
      </w:divBdr>
    </w:div>
    <w:div w:id="1992563633">
      <w:bodyDiv w:val="1"/>
      <w:marLeft w:val="0"/>
      <w:marRight w:val="0"/>
      <w:marTop w:val="0"/>
      <w:marBottom w:val="0"/>
      <w:divBdr>
        <w:top w:val="none" w:sz="0" w:space="0" w:color="auto"/>
        <w:left w:val="none" w:sz="0" w:space="0" w:color="auto"/>
        <w:bottom w:val="none" w:sz="0" w:space="0" w:color="auto"/>
        <w:right w:val="none" w:sz="0" w:space="0" w:color="auto"/>
      </w:divBdr>
      <w:divsChild>
        <w:div w:id="262686675">
          <w:marLeft w:val="0"/>
          <w:marRight w:val="0"/>
          <w:marTop w:val="0"/>
          <w:marBottom w:val="0"/>
          <w:divBdr>
            <w:top w:val="none" w:sz="0" w:space="0" w:color="auto"/>
            <w:left w:val="none" w:sz="0" w:space="0" w:color="auto"/>
            <w:bottom w:val="none" w:sz="0" w:space="0" w:color="auto"/>
            <w:right w:val="none" w:sz="0" w:space="0" w:color="auto"/>
          </w:divBdr>
        </w:div>
      </w:divsChild>
    </w:div>
    <w:div w:id="2022127217">
      <w:bodyDiv w:val="1"/>
      <w:marLeft w:val="0"/>
      <w:marRight w:val="0"/>
      <w:marTop w:val="0"/>
      <w:marBottom w:val="0"/>
      <w:divBdr>
        <w:top w:val="none" w:sz="0" w:space="0" w:color="auto"/>
        <w:left w:val="none" w:sz="0" w:space="0" w:color="auto"/>
        <w:bottom w:val="none" w:sz="0" w:space="0" w:color="auto"/>
        <w:right w:val="none" w:sz="0" w:space="0" w:color="auto"/>
      </w:divBdr>
      <w:divsChild>
        <w:div w:id="1357542651">
          <w:marLeft w:val="0"/>
          <w:marRight w:val="0"/>
          <w:marTop w:val="0"/>
          <w:marBottom w:val="0"/>
          <w:divBdr>
            <w:top w:val="none" w:sz="0" w:space="0" w:color="auto"/>
            <w:left w:val="none" w:sz="0" w:space="0" w:color="auto"/>
            <w:bottom w:val="none" w:sz="0" w:space="0" w:color="auto"/>
            <w:right w:val="none" w:sz="0" w:space="0" w:color="auto"/>
          </w:divBdr>
        </w:div>
      </w:divsChild>
    </w:div>
    <w:div w:id="2024014822">
      <w:bodyDiv w:val="1"/>
      <w:marLeft w:val="0"/>
      <w:marRight w:val="0"/>
      <w:marTop w:val="0"/>
      <w:marBottom w:val="0"/>
      <w:divBdr>
        <w:top w:val="none" w:sz="0" w:space="0" w:color="auto"/>
        <w:left w:val="none" w:sz="0" w:space="0" w:color="auto"/>
        <w:bottom w:val="none" w:sz="0" w:space="0" w:color="auto"/>
        <w:right w:val="none" w:sz="0" w:space="0" w:color="auto"/>
      </w:divBdr>
      <w:divsChild>
        <w:div w:id="698434961">
          <w:marLeft w:val="0"/>
          <w:marRight w:val="0"/>
          <w:marTop w:val="0"/>
          <w:marBottom w:val="0"/>
          <w:divBdr>
            <w:top w:val="none" w:sz="0" w:space="0" w:color="auto"/>
            <w:left w:val="none" w:sz="0" w:space="0" w:color="auto"/>
            <w:bottom w:val="none" w:sz="0" w:space="0" w:color="auto"/>
            <w:right w:val="none" w:sz="0" w:space="0" w:color="auto"/>
          </w:divBdr>
        </w:div>
      </w:divsChild>
    </w:div>
    <w:div w:id="2081520151">
      <w:bodyDiv w:val="1"/>
      <w:marLeft w:val="0"/>
      <w:marRight w:val="0"/>
      <w:marTop w:val="0"/>
      <w:marBottom w:val="0"/>
      <w:divBdr>
        <w:top w:val="none" w:sz="0" w:space="0" w:color="auto"/>
        <w:left w:val="none" w:sz="0" w:space="0" w:color="auto"/>
        <w:bottom w:val="none" w:sz="0" w:space="0" w:color="auto"/>
        <w:right w:val="none" w:sz="0" w:space="0" w:color="auto"/>
      </w:divBdr>
      <w:divsChild>
        <w:div w:id="1079422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sn02718/" TargetMode="External"/><Relationship Id="rId13" Type="http://schemas.openxmlformats.org/officeDocument/2006/relationships/hyperlink" Target="https://www.tandfonline.com/doi/abs/10.1080/10439463.2013.802787" TargetMode="External"/><Relationship Id="rId18" Type="http://schemas.openxmlformats.org/officeDocument/2006/relationships/hyperlink" Target="https://www.gov.uk/government/publications/policing-by-consent/definition-of-policing-by-consent" TargetMode="External"/><Relationship Id="rId26" Type="http://schemas.openxmlformats.org/officeDocument/2006/relationships/hyperlink" Target="https://assets.publishing.service.gov.uk/government/uploads/system/uploads/attachment_data/file/97861/gang-violence-summary.pdf" TargetMode="External"/><Relationship Id="rId3" Type="http://schemas.openxmlformats.org/officeDocument/2006/relationships/settings" Target="settings.xml"/><Relationship Id="rId21" Type="http://schemas.openxmlformats.org/officeDocument/2006/relationships/hyperlink" Target="https://www.ucl.ac.uk/jill-dando-institute/sites/jill-dando-institute/files/distraction-burglary.pdf" TargetMode="External"/><Relationship Id="rId7" Type="http://schemas.openxmlformats.org/officeDocument/2006/relationships/hyperlink" Target="https://www.college.police.uk/article/recruiting-diversity" TargetMode="External"/><Relationship Id="rId12" Type="http://schemas.openxmlformats.org/officeDocument/2006/relationships/hyperlink" Target="https://www.college.police.uk/ethics/code-of-ethics" TargetMode="External"/><Relationship Id="rId17" Type="http://schemas.openxmlformats.org/officeDocument/2006/relationships/hyperlink" Target="https://www.gov.uk/government/publications/positive-action-in-the-workplace-guidance-for-employers/positive-action-in-the-workplace" TargetMode="External"/><Relationship Id="rId25" Type="http://schemas.openxmlformats.org/officeDocument/2006/relationships/hyperlink" Target="https://academic.oup.com/policing/article/9/1/77/1519481?login=true" TargetMode="External"/><Relationship Id="rId2" Type="http://schemas.openxmlformats.org/officeDocument/2006/relationships/styles" Target="styles.xml"/><Relationship Id="rId16" Type="http://schemas.openxmlformats.org/officeDocument/2006/relationships/hyperlink" Target="https://www.rasmussen.edu/degrees/justice-studies/blog/diversity-in-law-enforcement/" TargetMode="External"/><Relationship Id="rId20" Type="http://schemas.openxmlformats.org/officeDocument/2006/relationships/hyperlink" Target="https://www.policeconduct.gov.uk/sites/default/files/Documents/statistics/Complaints_Stats_2021.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college.police.uk/s3fs-public/2021-02/sikh-articles-of-faith-in-the-workplace.pdf" TargetMode="External"/><Relationship Id="rId24" Type="http://schemas.openxmlformats.org/officeDocument/2006/relationships/hyperlink" Target="https://www.eif.org.uk/files/pdf/preventing-gang-and-youth-violence-rapid-review.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ps.gov.uk/organised-crime-strategy" TargetMode="External"/><Relationship Id="rId23" Type="http://schemas.openxmlformats.org/officeDocument/2006/relationships/hyperlink" Target="https://www.nspcc.org.uk/what-is-child-abuse/types-of-abuse/gangs-criminal-exploitation/" TargetMode="External"/><Relationship Id="rId28" Type="http://schemas.openxmlformats.org/officeDocument/2006/relationships/hyperlink" Target="https://www.unicef.org/vietnam/stories/harsh-punishment-child-offenders-doesnt-prevent-further-criminality" TargetMode="External"/><Relationship Id="rId10" Type="http://schemas.openxmlformats.org/officeDocument/2006/relationships/hyperlink" Target="https://www.childrenssociety.org.uk/what-we-do/our-work/child-criminal-exploitation-and-county-lines" TargetMode="External"/><Relationship Id="rId19" Type="http://schemas.openxmlformats.org/officeDocument/2006/relationships/hyperlink" Target="https://www.gov.uk/government/publications/serious-violence-strategy"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lackhistorymonth.org.uk/article/profile/section/cjs/greater-manchester-police/" TargetMode="External"/><Relationship Id="rId14" Type="http://schemas.openxmlformats.org/officeDocument/2006/relationships/hyperlink" Target="http://www.police-foundation.org.uk/wp-content/uploads/2017/10/oc_in_local_communities_final.pdf" TargetMode="External"/><Relationship Id="rId22" Type="http://schemas.openxmlformats.org/officeDocument/2006/relationships/hyperlink" Target="https://www.britannica.com/topic/broken-windows-theory" TargetMode="External"/><Relationship Id="rId27" Type="http://schemas.openxmlformats.org/officeDocument/2006/relationships/hyperlink" Target="https://public.wsu.edu/~taflinge/evistats.html"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2E4728-718C-46CE-A777-36C918FDB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4927</TotalTime>
  <Pages>10</Pages>
  <Words>5065</Words>
  <Characters>28875</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Sparrow, Harvey</dc:creator>
  <cp:keywords/>
  <dc:description/>
  <cp:lastModifiedBy>Harvey Sparrow (2132000)</cp:lastModifiedBy>
  <cp:revision>138</cp:revision>
  <dcterms:created xsi:type="dcterms:W3CDTF">2023-06-25T13:02:00Z</dcterms:created>
  <dcterms:modified xsi:type="dcterms:W3CDTF">2023-07-30T12:05:00Z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2023-06-25T13:02:42Z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906202a9-e996-4775-b977-163b54535129</vt:lpwstr>
  </property>
  <property fmtid="{D5CDD505-2E9C-101B-9397-08002B2CF9AE}" pid="8" name="MSIP_Label_f2acd28b-79a3-4a0f-b0ff-4b75658b1549_ContentBits">
    <vt:lpwstr>0</vt:lpwstr>
  </property>
</Properties>
</file>