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A9A17B" w14:textId="77777777" w:rsidR="00303709" w:rsidRDefault="00303709" w:rsidP="000D227B">
      <w:pPr>
        <w:pStyle w:val="NoSpacing"/>
      </w:pPr>
    </w:p>
    <w:p w14:paraId="6FA4F7DF" w14:textId="77777777" w:rsidR="00BF4ACA" w:rsidRDefault="00BF4ACA"/>
    <w:p w14:paraId="6AC3993C" w14:textId="33789493" w:rsidR="00BF4ACA" w:rsidRDefault="00CD52EE" w:rsidP="00CD52EE">
      <w:pPr>
        <w:jc w:val="center"/>
      </w:pPr>
      <w:r>
        <w:rPr>
          <w:noProof/>
          <w:lang w:eastAsia="en-GB"/>
        </w:rPr>
        <w:drawing>
          <wp:inline distT="0" distB="0" distL="0" distR="0" wp14:anchorId="200FFDF6" wp14:editId="2ADB2073">
            <wp:extent cx="1957070" cy="628015"/>
            <wp:effectExtent l="0" t="0" r="508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7070" cy="628015"/>
                    </a:xfrm>
                    <a:prstGeom prst="rect">
                      <a:avLst/>
                    </a:prstGeom>
                    <a:noFill/>
                  </pic:spPr>
                </pic:pic>
              </a:graphicData>
            </a:graphic>
          </wp:inline>
        </w:drawing>
      </w:r>
    </w:p>
    <w:p w14:paraId="6CDA8D27" w14:textId="77777777" w:rsidR="00BF4ACA" w:rsidRDefault="00BF4ACA"/>
    <w:p w14:paraId="3F84B467" w14:textId="0F6EB837" w:rsidR="00BF4ACA" w:rsidRPr="00675681" w:rsidRDefault="006B2DE2" w:rsidP="006B2DE2">
      <w:pPr>
        <w:pStyle w:val="Title"/>
        <w:jc w:val="center"/>
        <w:rPr>
          <w:rFonts w:ascii="Times New Roman" w:hAnsi="Times New Roman" w:cs="Times New Roman"/>
        </w:rPr>
      </w:pPr>
      <w:r w:rsidRPr="006B2DE2">
        <w:rPr>
          <w:rFonts w:ascii="Times New Roman" w:hAnsi="Times New Roman" w:cs="Times New Roman"/>
          <w:u w:val="single"/>
        </w:rPr>
        <w:t xml:space="preserve">What were the main factors in the development of </w:t>
      </w:r>
      <w:r>
        <w:rPr>
          <w:rFonts w:ascii="Times New Roman" w:hAnsi="Times New Roman" w:cs="Times New Roman"/>
          <w:u w:val="single"/>
        </w:rPr>
        <w:t>Siege Warfare between 1450-1650</w:t>
      </w:r>
      <w:r w:rsidRPr="006B2DE2">
        <w:rPr>
          <w:rFonts w:ascii="Times New Roman" w:hAnsi="Times New Roman" w:cs="Times New Roman"/>
          <w:u w:val="single"/>
        </w:rPr>
        <w:t>,</w:t>
      </w:r>
      <w:r>
        <w:rPr>
          <w:rFonts w:ascii="Times New Roman" w:hAnsi="Times New Roman" w:cs="Times New Roman"/>
          <w:u w:val="single"/>
        </w:rPr>
        <w:t xml:space="preserve"> </w:t>
      </w:r>
      <w:r w:rsidRPr="006B2DE2">
        <w:rPr>
          <w:rFonts w:ascii="Times New Roman" w:hAnsi="Times New Roman" w:cs="Times New Roman"/>
          <w:u w:val="single"/>
        </w:rPr>
        <w:t xml:space="preserve">and can an analysis of these be used </w:t>
      </w:r>
      <w:bookmarkStart w:id="0" w:name="_GoBack"/>
      <w:bookmarkEnd w:id="0"/>
      <w:r w:rsidRPr="006B2DE2">
        <w:rPr>
          <w:rFonts w:ascii="Times New Roman" w:hAnsi="Times New Roman" w:cs="Times New Roman"/>
          <w:u w:val="single"/>
        </w:rPr>
        <w:t>to decide when the ‘Military Revolution’ took place?</w:t>
      </w:r>
    </w:p>
    <w:p w14:paraId="6109AAC8" w14:textId="77777777" w:rsidR="00BF4ACA" w:rsidRPr="00675681" w:rsidRDefault="00BF4ACA">
      <w:pPr>
        <w:rPr>
          <w:rFonts w:ascii="Times New Roman" w:hAnsi="Times New Roman" w:cs="Times New Roman"/>
        </w:rPr>
      </w:pPr>
    </w:p>
    <w:p w14:paraId="4AE9B2EA" w14:textId="77777777" w:rsidR="00BF4ACA" w:rsidRPr="00675681" w:rsidRDefault="00BF4ACA">
      <w:pPr>
        <w:rPr>
          <w:rFonts w:ascii="Times New Roman" w:hAnsi="Times New Roman" w:cs="Times New Roman"/>
        </w:rPr>
      </w:pPr>
    </w:p>
    <w:p w14:paraId="0281A94E" w14:textId="77777777" w:rsidR="00BF4ACA" w:rsidRPr="00675681" w:rsidRDefault="00BF4ACA">
      <w:pPr>
        <w:rPr>
          <w:rFonts w:ascii="Times New Roman" w:hAnsi="Times New Roman" w:cs="Times New Roman"/>
        </w:rPr>
      </w:pPr>
    </w:p>
    <w:p w14:paraId="4348D733" w14:textId="77777777" w:rsidR="00BF4ACA" w:rsidRPr="00675681" w:rsidRDefault="00BF4ACA">
      <w:pPr>
        <w:rPr>
          <w:rFonts w:ascii="Times New Roman" w:hAnsi="Times New Roman" w:cs="Times New Roman"/>
          <w:sz w:val="32"/>
          <w:szCs w:val="32"/>
        </w:rPr>
      </w:pPr>
    </w:p>
    <w:p w14:paraId="5C748C68" w14:textId="27C62F63" w:rsidR="00BF4ACA" w:rsidRPr="00675681" w:rsidRDefault="00675681" w:rsidP="00675681">
      <w:pPr>
        <w:jc w:val="center"/>
        <w:rPr>
          <w:rFonts w:ascii="Times New Roman" w:hAnsi="Times New Roman" w:cs="Times New Roman"/>
          <w:sz w:val="32"/>
          <w:szCs w:val="32"/>
        </w:rPr>
      </w:pPr>
      <w:r w:rsidRPr="00675681">
        <w:rPr>
          <w:rFonts w:ascii="Times New Roman" w:hAnsi="Times New Roman" w:cs="Times New Roman"/>
          <w:sz w:val="32"/>
          <w:szCs w:val="32"/>
        </w:rPr>
        <w:t>‘</w:t>
      </w:r>
      <w:r w:rsidR="00C6772E" w:rsidRPr="00675681">
        <w:rPr>
          <w:rFonts w:ascii="Times New Roman" w:hAnsi="Times New Roman" w:cs="Times New Roman"/>
          <w:sz w:val="32"/>
          <w:szCs w:val="32"/>
        </w:rPr>
        <w:t>A thesis submitted to the University of Wales Trinity Saint David in fulfilment of the requirements for the degree of MARTS History</w:t>
      </w:r>
      <w:r>
        <w:rPr>
          <w:rFonts w:ascii="Times New Roman" w:hAnsi="Times New Roman" w:cs="Times New Roman"/>
          <w:sz w:val="32"/>
          <w:szCs w:val="32"/>
        </w:rPr>
        <w:t>’</w:t>
      </w:r>
      <w:r w:rsidRPr="00675681">
        <w:rPr>
          <w:rFonts w:ascii="Times New Roman" w:hAnsi="Times New Roman" w:cs="Times New Roman"/>
          <w:sz w:val="32"/>
          <w:szCs w:val="32"/>
        </w:rPr>
        <w:t xml:space="preserve"> </w:t>
      </w:r>
      <w:r>
        <w:rPr>
          <w:rFonts w:ascii="Times New Roman" w:hAnsi="Times New Roman" w:cs="Times New Roman"/>
          <w:sz w:val="32"/>
          <w:szCs w:val="32"/>
        </w:rPr>
        <w:t xml:space="preserve">    ‘</w:t>
      </w:r>
      <w:r w:rsidR="00C87398">
        <w:rPr>
          <w:rFonts w:ascii="Times New Roman" w:hAnsi="Times New Roman" w:cs="Times New Roman"/>
          <w:sz w:val="32"/>
          <w:szCs w:val="32"/>
        </w:rPr>
        <w:t>(L-IM-</w:t>
      </w:r>
      <w:r w:rsidRPr="00675681">
        <w:rPr>
          <w:rFonts w:ascii="Times New Roman" w:hAnsi="Times New Roman" w:cs="Times New Roman"/>
          <w:sz w:val="32"/>
          <w:szCs w:val="32"/>
        </w:rPr>
        <w:t>HI History)’</w:t>
      </w:r>
    </w:p>
    <w:p w14:paraId="7E3B4A31" w14:textId="77777777" w:rsidR="00BF4ACA" w:rsidRDefault="00BF4ACA"/>
    <w:p w14:paraId="439A46E4" w14:textId="77777777" w:rsidR="00BF4ACA" w:rsidRDefault="00BF4ACA"/>
    <w:p w14:paraId="109E73DF" w14:textId="24C90FF8" w:rsidR="00BF4ACA" w:rsidRPr="00675681" w:rsidRDefault="00675681" w:rsidP="00675681">
      <w:pPr>
        <w:jc w:val="center"/>
        <w:rPr>
          <w:rFonts w:ascii="Times New Roman" w:hAnsi="Times New Roman" w:cs="Times New Roman"/>
          <w:sz w:val="32"/>
        </w:rPr>
      </w:pPr>
      <w:r w:rsidRPr="00675681">
        <w:rPr>
          <w:rFonts w:ascii="Times New Roman" w:hAnsi="Times New Roman" w:cs="Times New Roman"/>
          <w:sz w:val="32"/>
        </w:rPr>
        <w:t>2019</w:t>
      </w:r>
    </w:p>
    <w:p w14:paraId="50766ECD" w14:textId="2D6B8E23" w:rsidR="00675681" w:rsidRPr="00675681" w:rsidRDefault="00675681" w:rsidP="00675681">
      <w:pPr>
        <w:jc w:val="center"/>
        <w:rPr>
          <w:rFonts w:ascii="Times New Roman" w:hAnsi="Times New Roman" w:cs="Times New Roman"/>
          <w:sz w:val="32"/>
        </w:rPr>
      </w:pPr>
    </w:p>
    <w:p w14:paraId="1238A0B2" w14:textId="16B96C46" w:rsidR="00675681" w:rsidRPr="00675681" w:rsidRDefault="00675681" w:rsidP="00675681">
      <w:pPr>
        <w:jc w:val="center"/>
        <w:rPr>
          <w:rFonts w:ascii="Times New Roman" w:hAnsi="Times New Roman" w:cs="Times New Roman"/>
          <w:sz w:val="32"/>
        </w:rPr>
      </w:pPr>
      <w:r w:rsidRPr="00675681">
        <w:rPr>
          <w:rFonts w:ascii="Times New Roman" w:hAnsi="Times New Roman" w:cs="Times New Roman"/>
          <w:sz w:val="32"/>
        </w:rPr>
        <w:t>Alexander Simon Elliott</w:t>
      </w:r>
    </w:p>
    <w:p w14:paraId="627B681C" w14:textId="3014182D" w:rsidR="00675681" w:rsidRPr="00675681" w:rsidRDefault="00675681" w:rsidP="00675681">
      <w:pPr>
        <w:jc w:val="center"/>
        <w:rPr>
          <w:rFonts w:ascii="Times New Roman" w:hAnsi="Times New Roman" w:cs="Times New Roman"/>
          <w:sz w:val="32"/>
        </w:rPr>
      </w:pPr>
      <w:r w:rsidRPr="00675681">
        <w:rPr>
          <w:rFonts w:ascii="Times New Roman" w:hAnsi="Times New Roman" w:cs="Times New Roman"/>
          <w:sz w:val="32"/>
        </w:rPr>
        <w:t>1500087</w:t>
      </w:r>
    </w:p>
    <w:p w14:paraId="29CFD9BA" w14:textId="77777777" w:rsidR="00BF4ACA" w:rsidRPr="00675681" w:rsidRDefault="00BF4ACA">
      <w:pPr>
        <w:rPr>
          <w:rFonts w:ascii="Times New Roman" w:hAnsi="Times New Roman" w:cs="Times New Roman"/>
          <w:sz w:val="32"/>
        </w:rPr>
      </w:pPr>
    </w:p>
    <w:p w14:paraId="25E07263" w14:textId="77777777" w:rsidR="00BF4ACA" w:rsidRDefault="00BF4ACA"/>
    <w:p w14:paraId="00B93FF4" w14:textId="4A353B37" w:rsidR="004236EC" w:rsidRDefault="004236EC">
      <w:pPr>
        <w:sectPr w:rsidR="004236EC" w:rsidSect="00855310">
          <w:pgSz w:w="11906" w:h="16838"/>
          <w:pgMar w:top="1440" w:right="1440" w:bottom="1440" w:left="1440" w:header="708" w:footer="708" w:gutter="0"/>
          <w:pgNumType w:fmt="lowerRoman"/>
          <w:cols w:space="708"/>
          <w:docGrid w:linePitch="360"/>
        </w:sectPr>
      </w:pPr>
    </w:p>
    <w:p w14:paraId="2AB5669B" w14:textId="3BE49049" w:rsidR="00BF4ACA" w:rsidRDefault="00BF4ACA"/>
    <w:p w14:paraId="241158B2" w14:textId="77777777" w:rsidR="009232C2" w:rsidRDefault="009232C2" w:rsidP="009232C2"/>
    <w:p w14:paraId="21800F9F" w14:textId="02A8E2CC" w:rsidR="00BF4ACA" w:rsidRPr="009232C2" w:rsidRDefault="000D227B" w:rsidP="009232C2">
      <w:pPr>
        <w:jc w:val="center"/>
      </w:pPr>
      <w:r w:rsidRPr="00134C25">
        <w:rPr>
          <w:rFonts w:ascii="Times New Roman" w:hAnsi="Times New Roman" w:cs="Times New Roman"/>
          <w:b/>
          <w:sz w:val="28"/>
          <w:szCs w:val="28"/>
          <w:u w:val="single"/>
        </w:rPr>
        <w:t>Abstract</w:t>
      </w:r>
    </w:p>
    <w:p w14:paraId="48E40F98" w14:textId="77777777" w:rsidR="00BF4ACA" w:rsidRDefault="00BF4ACA"/>
    <w:p w14:paraId="703702F9" w14:textId="2DB1E68B" w:rsidR="00BF4ACA" w:rsidRPr="000B6B02" w:rsidRDefault="009232C2" w:rsidP="000B6B02">
      <w:pPr>
        <w:spacing w:line="360" w:lineRule="auto"/>
        <w:rPr>
          <w:rFonts w:ascii="Times New Roman" w:hAnsi="Times New Roman" w:cs="Times New Roman"/>
          <w:sz w:val="24"/>
          <w:szCs w:val="24"/>
        </w:rPr>
      </w:pPr>
      <w:r w:rsidRPr="000B6B02">
        <w:rPr>
          <w:rFonts w:ascii="Times New Roman" w:hAnsi="Times New Roman" w:cs="Times New Roman"/>
          <w:sz w:val="24"/>
          <w:szCs w:val="24"/>
        </w:rPr>
        <w:t>This dissertation serves as an analysis of the concept of a ‘Military Revolution’ as put forward by Michael Roberts in 1955 and subsequently debated. This will be accomplished by looking through the lens of siege warfare between 1450-16</w:t>
      </w:r>
      <w:r w:rsidR="0074356F" w:rsidRPr="000B6B02">
        <w:rPr>
          <w:rFonts w:ascii="Times New Roman" w:hAnsi="Times New Roman" w:cs="Times New Roman"/>
          <w:sz w:val="24"/>
          <w:szCs w:val="24"/>
        </w:rPr>
        <w:t>50;</w:t>
      </w:r>
      <w:r w:rsidRPr="000B6B02">
        <w:rPr>
          <w:rFonts w:ascii="Times New Roman" w:hAnsi="Times New Roman" w:cs="Times New Roman"/>
          <w:sz w:val="24"/>
          <w:szCs w:val="24"/>
        </w:rPr>
        <w:t xml:space="preserve"> more specifically the Italian Wars and the eighty Years War. </w:t>
      </w:r>
      <w:r w:rsidR="0074356F" w:rsidRPr="000B6B02">
        <w:rPr>
          <w:rFonts w:ascii="Times New Roman" w:hAnsi="Times New Roman" w:cs="Times New Roman"/>
          <w:sz w:val="24"/>
          <w:szCs w:val="24"/>
        </w:rPr>
        <w:t>This will look at factors such as the rediscovery of classical texts and what impact this had on warfare, the role gunpowder had in warfare during this period and social causes for change. At the same time the assessment will be justifying why it focuses on this timeline and ultimately weighing in on the Military Revolution debate. Mention will be given to specific sieges and battles that showcase the scale of innovation in the period with a select few being analysed in more detail, though there will also be a focus on some of the main innovators of the period. The first being Charles VIII as his changes to the cannon used in the period radicalised how artillery was used in Europe at the time. The second commander this assessment will focus on is Maurice of Nassau, as he improved upon siege fortification in such a way as to finally answer the impact the new artillery had on warfare.</w:t>
      </w:r>
    </w:p>
    <w:p w14:paraId="0979F29C" w14:textId="77777777" w:rsidR="00BF4ACA" w:rsidRDefault="00BF4ACA"/>
    <w:p w14:paraId="265D10BB" w14:textId="77777777" w:rsidR="00BF4ACA" w:rsidRDefault="00BF4ACA"/>
    <w:p w14:paraId="5B57A967" w14:textId="77777777" w:rsidR="00BF4ACA" w:rsidRDefault="00BF4ACA"/>
    <w:p w14:paraId="4D0ABB98" w14:textId="77777777" w:rsidR="00BF4ACA" w:rsidRDefault="00BF4ACA"/>
    <w:p w14:paraId="2FCB94A1" w14:textId="77777777" w:rsidR="00BF4ACA" w:rsidRDefault="00BF4ACA"/>
    <w:p w14:paraId="3011B93C" w14:textId="77777777" w:rsidR="00BF4ACA" w:rsidRDefault="00BF4ACA"/>
    <w:p w14:paraId="32FBF6FC" w14:textId="77777777" w:rsidR="00BF4ACA" w:rsidRDefault="00BF4ACA"/>
    <w:p w14:paraId="073EE044" w14:textId="77777777" w:rsidR="00BF4ACA" w:rsidRDefault="00BF4ACA"/>
    <w:p w14:paraId="122E4575" w14:textId="77777777" w:rsidR="00BF4ACA" w:rsidRDefault="00BF4ACA"/>
    <w:p w14:paraId="142B4830" w14:textId="77777777" w:rsidR="00BF4ACA" w:rsidRDefault="00BF4ACA"/>
    <w:p w14:paraId="5B7D1322" w14:textId="77777777" w:rsidR="00BF4ACA" w:rsidRDefault="00BF4ACA"/>
    <w:p w14:paraId="6F6CF712" w14:textId="4D27ABC7" w:rsidR="00D1300C" w:rsidRDefault="00D1300C" w:rsidP="000B6B02">
      <w:pPr>
        <w:rPr>
          <w:rFonts w:ascii="Times New Roman" w:hAnsi="Times New Roman" w:cs="Times New Roman"/>
          <w:b/>
          <w:sz w:val="28"/>
          <w:szCs w:val="28"/>
          <w:u w:val="single"/>
        </w:rPr>
      </w:pPr>
    </w:p>
    <w:p w14:paraId="7F5DA44C" w14:textId="77777777" w:rsidR="00D1300C" w:rsidRDefault="00D1300C" w:rsidP="00675681">
      <w:pPr>
        <w:jc w:val="center"/>
        <w:rPr>
          <w:rFonts w:ascii="Times New Roman" w:hAnsi="Times New Roman" w:cs="Times New Roman"/>
          <w:b/>
          <w:sz w:val="28"/>
          <w:szCs w:val="28"/>
          <w:u w:val="single"/>
        </w:rPr>
      </w:pPr>
    </w:p>
    <w:p w14:paraId="25E1EE4D" w14:textId="6B2180F8" w:rsidR="00BF4ACA" w:rsidRDefault="00855310" w:rsidP="00675681">
      <w:pPr>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Acknowledgements</w:t>
      </w:r>
    </w:p>
    <w:p w14:paraId="677FD072" w14:textId="59D766D9" w:rsidR="00BF4ACA" w:rsidRPr="00C6772E" w:rsidRDefault="008E43C2">
      <w:pPr>
        <w:rPr>
          <w:sz w:val="20"/>
        </w:rPr>
      </w:pPr>
      <w:r>
        <w:rPr>
          <w:rFonts w:ascii="Times New Roman" w:hAnsi="Times New Roman" w:cs="Times New Roman"/>
          <w:sz w:val="24"/>
          <w:szCs w:val="28"/>
        </w:rPr>
        <w:t>I would like to thank my f</w:t>
      </w:r>
      <w:r w:rsidR="00C6772E" w:rsidRPr="00C6772E">
        <w:rPr>
          <w:rFonts w:ascii="Times New Roman" w:hAnsi="Times New Roman" w:cs="Times New Roman"/>
          <w:sz w:val="24"/>
          <w:szCs w:val="28"/>
        </w:rPr>
        <w:t>ianc</w:t>
      </w:r>
      <w:r>
        <w:rPr>
          <w:rFonts w:ascii="Times New Roman" w:hAnsi="Times New Roman" w:cs="Times New Roman"/>
          <w:sz w:val="24"/>
          <w:szCs w:val="28"/>
        </w:rPr>
        <w:t>e</w:t>
      </w:r>
      <w:r w:rsidR="00C6772E" w:rsidRPr="00C6772E">
        <w:rPr>
          <w:rFonts w:ascii="Times New Roman" w:hAnsi="Times New Roman" w:cs="Times New Roman"/>
          <w:sz w:val="24"/>
          <w:szCs w:val="28"/>
        </w:rPr>
        <w:t>é Crystal for being there to support and help me when I needed it most</w:t>
      </w:r>
      <w:r w:rsidR="00C6772E">
        <w:rPr>
          <w:rFonts w:ascii="Times New Roman" w:hAnsi="Times New Roman" w:cs="Times New Roman"/>
          <w:sz w:val="24"/>
          <w:szCs w:val="28"/>
        </w:rPr>
        <w:t xml:space="preserve"> as well as encourage me to get my work done.</w:t>
      </w:r>
    </w:p>
    <w:p w14:paraId="2D6C8267" w14:textId="4C17CEE5" w:rsidR="00BF4ACA" w:rsidRDefault="0074356F">
      <w:pPr>
        <w:rPr>
          <w:rFonts w:ascii="Times New Roman" w:hAnsi="Times New Roman" w:cs="Times New Roman"/>
          <w:sz w:val="24"/>
          <w:szCs w:val="24"/>
        </w:rPr>
      </w:pPr>
      <w:r>
        <w:rPr>
          <w:rFonts w:ascii="Times New Roman" w:hAnsi="Times New Roman" w:cs="Times New Roman"/>
          <w:sz w:val="24"/>
          <w:szCs w:val="24"/>
        </w:rPr>
        <w:t xml:space="preserve">I would </w:t>
      </w:r>
      <w:r w:rsidR="00C6772E">
        <w:rPr>
          <w:rFonts w:ascii="Times New Roman" w:hAnsi="Times New Roman" w:cs="Times New Roman"/>
          <w:sz w:val="24"/>
          <w:szCs w:val="24"/>
        </w:rPr>
        <w:t xml:space="preserve">also </w:t>
      </w:r>
      <w:r>
        <w:rPr>
          <w:rFonts w:ascii="Times New Roman" w:hAnsi="Times New Roman" w:cs="Times New Roman"/>
          <w:sz w:val="24"/>
          <w:szCs w:val="24"/>
        </w:rPr>
        <w:t>like to thank my parents</w:t>
      </w:r>
      <w:r w:rsidR="00C6772E">
        <w:rPr>
          <w:rFonts w:ascii="Times New Roman" w:hAnsi="Times New Roman" w:cs="Times New Roman"/>
          <w:sz w:val="24"/>
          <w:szCs w:val="24"/>
        </w:rPr>
        <w:t>, Sara and Simon,</w:t>
      </w:r>
      <w:r>
        <w:rPr>
          <w:rFonts w:ascii="Times New Roman" w:hAnsi="Times New Roman" w:cs="Times New Roman"/>
          <w:sz w:val="24"/>
          <w:szCs w:val="24"/>
        </w:rPr>
        <w:t xml:space="preserve"> for instilling me with my love for history, </w:t>
      </w:r>
      <w:r w:rsidR="00C6772E">
        <w:rPr>
          <w:rFonts w:ascii="Times New Roman" w:hAnsi="Times New Roman" w:cs="Times New Roman"/>
          <w:sz w:val="24"/>
          <w:szCs w:val="24"/>
        </w:rPr>
        <w:t>without</w:t>
      </w:r>
      <w:r>
        <w:rPr>
          <w:rFonts w:ascii="Times New Roman" w:hAnsi="Times New Roman" w:cs="Times New Roman"/>
          <w:sz w:val="24"/>
          <w:szCs w:val="24"/>
        </w:rPr>
        <w:t xml:space="preserve"> which I would not be </w:t>
      </w:r>
      <w:r w:rsidR="00C6772E">
        <w:rPr>
          <w:rFonts w:ascii="Times New Roman" w:hAnsi="Times New Roman" w:cs="Times New Roman"/>
          <w:sz w:val="24"/>
          <w:szCs w:val="24"/>
        </w:rPr>
        <w:t>where I am now.</w:t>
      </w:r>
    </w:p>
    <w:p w14:paraId="0DD5149A" w14:textId="19A2A7DF" w:rsidR="00C6772E" w:rsidRPr="000D227B" w:rsidRDefault="00C6772E">
      <w:pPr>
        <w:rPr>
          <w:rFonts w:ascii="Times New Roman" w:hAnsi="Times New Roman" w:cs="Times New Roman"/>
          <w:sz w:val="24"/>
          <w:szCs w:val="24"/>
        </w:rPr>
      </w:pPr>
      <w:r>
        <w:rPr>
          <w:rFonts w:ascii="Times New Roman" w:hAnsi="Times New Roman" w:cs="Times New Roman"/>
          <w:sz w:val="24"/>
          <w:szCs w:val="24"/>
        </w:rPr>
        <w:t>I would also like to thank my dissertation supervisor and personal tutor Dr Lester Mason, who for the last four years has always been there to help with anything I have been struggling with, regardless of how last minute it is.</w:t>
      </w:r>
    </w:p>
    <w:p w14:paraId="78367A53" w14:textId="3AFB7FE2" w:rsidR="00BF4ACA" w:rsidRDefault="00BF4ACA">
      <w:pPr>
        <w:rPr>
          <w:rFonts w:ascii="Times New Roman" w:hAnsi="Times New Roman" w:cs="Times New Roman"/>
          <w:sz w:val="24"/>
          <w:szCs w:val="24"/>
        </w:rPr>
      </w:pPr>
    </w:p>
    <w:p w14:paraId="5D65E14F" w14:textId="1019A0B7" w:rsidR="00855310" w:rsidRDefault="00855310">
      <w:pPr>
        <w:rPr>
          <w:rFonts w:ascii="Times New Roman" w:hAnsi="Times New Roman" w:cs="Times New Roman"/>
          <w:sz w:val="24"/>
          <w:szCs w:val="24"/>
        </w:rPr>
      </w:pPr>
    </w:p>
    <w:p w14:paraId="4237425B" w14:textId="2045475E" w:rsidR="00855310" w:rsidRDefault="00855310">
      <w:pPr>
        <w:rPr>
          <w:rFonts w:ascii="Times New Roman" w:hAnsi="Times New Roman" w:cs="Times New Roman"/>
          <w:sz w:val="24"/>
          <w:szCs w:val="24"/>
        </w:rPr>
      </w:pPr>
    </w:p>
    <w:p w14:paraId="1CCFA33D" w14:textId="0A617C08" w:rsidR="00855310" w:rsidRDefault="00855310">
      <w:pPr>
        <w:rPr>
          <w:rFonts w:ascii="Times New Roman" w:hAnsi="Times New Roman" w:cs="Times New Roman"/>
          <w:sz w:val="24"/>
          <w:szCs w:val="24"/>
        </w:rPr>
      </w:pPr>
    </w:p>
    <w:p w14:paraId="58DFF873" w14:textId="5FA6238A" w:rsidR="00855310" w:rsidRDefault="00855310">
      <w:pPr>
        <w:rPr>
          <w:rFonts w:ascii="Times New Roman" w:hAnsi="Times New Roman" w:cs="Times New Roman"/>
          <w:sz w:val="24"/>
          <w:szCs w:val="24"/>
        </w:rPr>
      </w:pPr>
    </w:p>
    <w:p w14:paraId="03AE58AD" w14:textId="57D21D6C" w:rsidR="00855310" w:rsidRDefault="00855310">
      <w:pPr>
        <w:rPr>
          <w:rFonts w:ascii="Times New Roman" w:hAnsi="Times New Roman" w:cs="Times New Roman"/>
          <w:sz w:val="24"/>
          <w:szCs w:val="24"/>
        </w:rPr>
      </w:pPr>
    </w:p>
    <w:p w14:paraId="32BFA1A9" w14:textId="2FC4B6DA" w:rsidR="00855310" w:rsidRDefault="00855310">
      <w:pPr>
        <w:rPr>
          <w:rFonts w:ascii="Times New Roman" w:hAnsi="Times New Roman" w:cs="Times New Roman"/>
          <w:sz w:val="24"/>
          <w:szCs w:val="24"/>
        </w:rPr>
      </w:pPr>
    </w:p>
    <w:p w14:paraId="28A79985" w14:textId="133942D4" w:rsidR="00855310" w:rsidRDefault="00855310">
      <w:pPr>
        <w:rPr>
          <w:rFonts w:ascii="Times New Roman" w:hAnsi="Times New Roman" w:cs="Times New Roman"/>
          <w:sz w:val="24"/>
          <w:szCs w:val="24"/>
        </w:rPr>
      </w:pPr>
    </w:p>
    <w:p w14:paraId="16C570B2" w14:textId="4BF68D46" w:rsidR="00855310" w:rsidRDefault="00855310">
      <w:pPr>
        <w:rPr>
          <w:rFonts w:ascii="Times New Roman" w:hAnsi="Times New Roman" w:cs="Times New Roman"/>
          <w:sz w:val="24"/>
          <w:szCs w:val="24"/>
        </w:rPr>
      </w:pPr>
    </w:p>
    <w:p w14:paraId="4C968148" w14:textId="4C995D2E" w:rsidR="00855310" w:rsidRDefault="00855310">
      <w:pPr>
        <w:rPr>
          <w:rFonts w:ascii="Times New Roman" w:hAnsi="Times New Roman" w:cs="Times New Roman"/>
          <w:sz w:val="24"/>
          <w:szCs w:val="24"/>
        </w:rPr>
      </w:pPr>
    </w:p>
    <w:p w14:paraId="32988E98" w14:textId="2F277074" w:rsidR="00855310" w:rsidRDefault="00855310">
      <w:pPr>
        <w:rPr>
          <w:rFonts w:ascii="Times New Roman" w:hAnsi="Times New Roman" w:cs="Times New Roman"/>
          <w:sz w:val="24"/>
          <w:szCs w:val="24"/>
        </w:rPr>
      </w:pPr>
    </w:p>
    <w:p w14:paraId="1711E743" w14:textId="1A220C8D" w:rsidR="00855310" w:rsidRDefault="00855310">
      <w:pPr>
        <w:rPr>
          <w:rFonts w:ascii="Times New Roman" w:hAnsi="Times New Roman" w:cs="Times New Roman"/>
          <w:sz w:val="24"/>
          <w:szCs w:val="24"/>
        </w:rPr>
      </w:pPr>
    </w:p>
    <w:p w14:paraId="27482EE7" w14:textId="66D5CA24" w:rsidR="00855310" w:rsidRDefault="00855310">
      <w:pPr>
        <w:rPr>
          <w:rFonts w:ascii="Times New Roman" w:hAnsi="Times New Roman" w:cs="Times New Roman"/>
          <w:sz w:val="24"/>
          <w:szCs w:val="24"/>
        </w:rPr>
      </w:pPr>
    </w:p>
    <w:p w14:paraId="32B8C136" w14:textId="4CC7DEC3" w:rsidR="00855310" w:rsidRDefault="00855310">
      <w:pPr>
        <w:rPr>
          <w:rFonts w:ascii="Times New Roman" w:hAnsi="Times New Roman" w:cs="Times New Roman"/>
          <w:sz w:val="24"/>
          <w:szCs w:val="24"/>
        </w:rPr>
      </w:pPr>
    </w:p>
    <w:p w14:paraId="2AB9C80A" w14:textId="4C05671D" w:rsidR="00855310" w:rsidRDefault="00855310">
      <w:pPr>
        <w:rPr>
          <w:rFonts w:ascii="Times New Roman" w:hAnsi="Times New Roman" w:cs="Times New Roman"/>
          <w:sz w:val="24"/>
          <w:szCs w:val="24"/>
        </w:rPr>
      </w:pPr>
    </w:p>
    <w:p w14:paraId="0651A58C" w14:textId="618668C2" w:rsidR="00855310" w:rsidRDefault="00855310">
      <w:pPr>
        <w:rPr>
          <w:rFonts w:ascii="Times New Roman" w:hAnsi="Times New Roman" w:cs="Times New Roman"/>
          <w:sz w:val="24"/>
          <w:szCs w:val="24"/>
        </w:rPr>
      </w:pPr>
    </w:p>
    <w:p w14:paraId="7C6DBD9A" w14:textId="48AE1CDB" w:rsidR="00855310" w:rsidRDefault="00855310">
      <w:pPr>
        <w:rPr>
          <w:rFonts w:ascii="Times New Roman" w:hAnsi="Times New Roman" w:cs="Times New Roman"/>
          <w:sz w:val="24"/>
          <w:szCs w:val="24"/>
        </w:rPr>
      </w:pPr>
    </w:p>
    <w:p w14:paraId="5A95D0F4" w14:textId="18C15F04" w:rsidR="00855310" w:rsidRDefault="00855310">
      <w:pPr>
        <w:rPr>
          <w:rFonts w:ascii="Times New Roman" w:hAnsi="Times New Roman" w:cs="Times New Roman"/>
          <w:sz w:val="24"/>
          <w:szCs w:val="24"/>
        </w:rPr>
      </w:pPr>
    </w:p>
    <w:p w14:paraId="4D66DE51" w14:textId="07525E10" w:rsidR="00855310" w:rsidRDefault="00855310">
      <w:pPr>
        <w:rPr>
          <w:rFonts w:ascii="Times New Roman" w:hAnsi="Times New Roman" w:cs="Times New Roman"/>
          <w:sz w:val="24"/>
          <w:szCs w:val="24"/>
        </w:rPr>
      </w:pPr>
    </w:p>
    <w:p w14:paraId="7DEF4C2C" w14:textId="0FBFE2E8" w:rsidR="00855310" w:rsidRDefault="00855310">
      <w:pPr>
        <w:rPr>
          <w:rFonts w:ascii="Times New Roman" w:hAnsi="Times New Roman" w:cs="Times New Roman"/>
          <w:sz w:val="24"/>
          <w:szCs w:val="24"/>
        </w:rPr>
      </w:pPr>
    </w:p>
    <w:p w14:paraId="4F70A593" w14:textId="711EB797" w:rsidR="00855310" w:rsidRDefault="00855310">
      <w:pPr>
        <w:rPr>
          <w:rFonts w:ascii="Times New Roman" w:hAnsi="Times New Roman" w:cs="Times New Roman"/>
          <w:sz w:val="24"/>
          <w:szCs w:val="24"/>
        </w:rPr>
      </w:pPr>
    </w:p>
    <w:p w14:paraId="42760F2C" w14:textId="0919CCC1" w:rsidR="00855310" w:rsidRDefault="00855310">
      <w:pPr>
        <w:rPr>
          <w:rFonts w:ascii="Times New Roman" w:hAnsi="Times New Roman" w:cs="Times New Roman"/>
          <w:sz w:val="24"/>
          <w:szCs w:val="24"/>
        </w:rPr>
      </w:pPr>
    </w:p>
    <w:p w14:paraId="3DD0B0CD" w14:textId="0FB18AFE" w:rsidR="00855310" w:rsidRDefault="00855310">
      <w:pPr>
        <w:rPr>
          <w:rFonts w:ascii="Times New Roman" w:hAnsi="Times New Roman" w:cs="Times New Roman"/>
          <w:sz w:val="24"/>
          <w:szCs w:val="24"/>
        </w:rPr>
      </w:pPr>
    </w:p>
    <w:p w14:paraId="3634B5BD" w14:textId="77777777" w:rsidR="00675681" w:rsidRDefault="00675681" w:rsidP="00675681">
      <w:pPr>
        <w:rPr>
          <w:rFonts w:ascii="Times New Roman" w:hAnsi="Times New Roman" w:cs="Times New Roman"/>
          <w:sz w:val="24"/>
          <w:szCs w:val="24"/>
        </w:rPr>
      </w:pPr>
    </w:p>
    <w:p w14:paraId="13630DCD" w14:textId="31D43CFE" w:rsidR="00855310" w:rsidRPr="00855310" w:rsidRDefault="00855310" w:rsidP="00675681">
      <w:pPr>
        <w:jc w:val="center"/>
        <w:rPr>
          <w:rFonts w:ascii="Times New Roman" w:hAnsi="Times New Roman" w:cs="Times New Roman"/>
          <w:b/>
          <w:sz w:val="28"/>
          <w:szCs w:val="28"/>
          <w:u w:val="single"/>
        </w:rPr>
      </w:pPr>
      <w:r w:rsidRPr="00855310">
        <w:rPr>
          <w:rFonts w:ascii="Times New Roman" w:hAnsi="Times New Roman" w:cs="Times New Roman"/>
          <w:b/>
          <w:sz w:val="28"/>
          <w:szCs w:val="28"/>
          <w:u w:val="single"/>
        </w:rPr>
        <w:lastRenderedPageBreak/>
        <w:t>Contents Page</w:t>
      </w:r>
    </w:p>
    <w:p w14:paraId="5A153641" w14:textId="0A54C824" w:rsidR="00855310" w:rsidRDefault="00855310" w:rsidP="00855310"/>
    <w:p w14:paraId="718EBE27" w14:textId="3EABA37E" w:rsidR="00675681" w:rsidRDefault="00675681" w:rsidP="00855310">
      <w:r>
        <w:t>Abstract                                                                                                                                     P.</w:t>
      </w:r>
      <w:r w:rsidR="00A24785">
        <w:t xml:space="preserve"> i</w:t>
      </w:r>
    </w:p>
    <w:p w14:paraId="704FDC5E" w14:textId="77777777" w:rsidR="00675681" w:rsidRDefault="00675681" w:rsidP="00855310"/>
    <w:p w14:paraId="0E306F44" w14:textId="48496C8B" w:rsidR="00675681" w:rsidRDefault="00675681" w:rsidP="00855310"/>
    <w:p w14:paraId="1B7B90ED" w14:textId="68484499" w:rsidR="00675681" w:rsidRDefault="00675681" w:rsidP="00855310">
      <w:r>
        <w:t xml:space="preserve">Acknowledgements                                                                                                                 </w:t>
      </w:r>
      <w:r w:rsidR="00A24785">
        <w:t>P. ii</w:t>
      </w:r>
    </w:p>
    <w:p w14:paraId="1A2A05A3" w14:textId="77777777" w:rsidR="00675681" w:rsidRDefault="00675681" w:rsidP="00855310">
      <w:pPr>
        <w:rPr>
          <w:rFonts w:ascii="Times New Roman" w:hAnsi="Times New Roman" w:cs="Times New Roman"/>
          <w:sz w:val="24"/>
          <w:szCs w:val="24"/>
        </w:rPr>
      </w:pPr>
    </w:p>
    <w:p w14:paraId="4992AC66" w14:textId="77777777" w:rsidR="00675681" w:rsidRDefault="00675681" w:rsidP="00855310">
      <w:pPr>
        <w:rPr>
          <w:rFonts w:ascii="Times New Roman" w:hAnsi="Times New Roman" w:cs="Times New Roman"/>
          <w:sz w:val="24"/>
          <w:szCs w:val="24"/>
        </w:rPr>
      </w:pPr>
    </w:p>
    <w:p w14:paraId="08779467" w14:textId="7DF7E73B" w:rsidR="00855310" w:rsidRDefault="00855310" w:rsidP="00855310">
      <w:pPr>
        <w:rPr>
          <w:rFonts w:ascii="Times New Roman" w:hAnsi="Times New Roman" w:cs="Times New Roman"/>
          <w:sz w:val="24"/>
          <w:szCs w:val="24"/>
        </w:rPr>
      </w:pPr>
      <w:r w:rsidRPr="00855310">
        <w:rPr>
          <w:rFonts w:ascii="Times New Roman" w:hAnsi="Times New Roman" w:cs="Times New Roman"/>
          <w:sz w:val="24"/>
          <w:szCs w:val="24"/>
        </w:rPr>
        <w:t>Introduction                                                                                                       P.</w:t>
      </w:r>
      <w:r w:rsidR="00675681">
        <w:rPr>
          <w:rFonts w:ascii="Times New Roman" w:hAnsi="Times New Roman" w:cs="Times New Roman"/>
          <w:sz w:val="24"/>
          <w:szCs w:val="24"/>
        </w:rPr>
        <w:t xml:space="preserve"> 1</w:t>
      </w:r>
    </w:p>
    <w:p w14:paraId="602DAAC1" w14:textId="77777777" w:rsidR="00675681" w:rsidRPr="00855310" w:rsidRDefault="00675681" w:rsidP="00855310">
      <w:pPr>
        <w:rPr>
          <w:rFonts w:ascii="Times New Roman" w:hAnsi="Times New Roman" w:cs="Times New Roman"/>
          <w:sz w:val="24"/>
          <w:szCs w:val="24"/>
        </w:rPr>
      </w:pPr>
    </w:p>
    <w:p w14:paraId="6E84DD4D" w14:textId="77777777" w:rsidR="00855310" w:rsidRPr="00855310" w:rsidRDefault="00855310" w:rsidP="00855310">
      <w:pPr>
        <w:rPr>
          <w:rFonts w:ascii="Times New Roman" w:hAnsi="Times New Roman" w:cs="Times New Roman"/>
          <w:sz w:val="24"/>
          <w:szCs w:val="24"/>
        </w:rPr>
      </w:pPr>
    </w:p>
    <w:p w14:paraId="27930656" w14:textId="63B436A3" w:rsidR="00675681" w:rsidRDefault="00855310" w:rsidP="00855310">
      <w:pPr>
        <w:rPr>
          <w:rFonts w:ascii="Times New Roman" w:hAnsi="Times New Roman" w:cs="Times New Roman"/>
          <w:sz w:val="24"/>
          <w:szCs w:val="24"/>
        </w:rPr>
      </w:pPr>
      <w:r w:rsidRPr="00855310">
        <w:rPr>
          <w:rFonts w:ascii="Times New Roman" w:hAnsi="Times New Roman" w:cs="Times New Roman"/>
          <w:sz w:val="24"/>
          <w:szCs w:val="24"/>
        </w:rPr>
        <w:t xml:space="preserve">Aims and Methodology                                                                                     P. </w:t>
      </w:r>
      <w:r w:rsidR="00D1300C">
        <w:rPr>
          <w:rFonts w:ascii="Times New Roman" w:hAnsi="Times New Roman" w:cs="Times New Roman"/>
          <w:sz w:val="24"/>
          <w:szCs w:val="24"/>
        </w:rPr>
        <w:t>6</w:t>
      </w:r>
      <w:r w:rsidRPr="00855310">
        <w:rPr>
          <w:rFonts w:ascii="Times New Roman" w:hAnsi="Times New Roman" w:cs="Times New Roman"/>
          <w:sz w:val="24"/>
          <w:szCs w:val="24"/>
        </w:rPr>
        <w:t xml:space="preserve">   </w:t>
      </w:r>
    </w:p>
    <w:p w14:paraId="37C54BF0" w14:textId="278B56F0" w:rsidR="00855310" w:rsidRPr="00855310" w:rsidRDefault="00855310" w:rsidP="00855310">
      <w:pPr>
        <w:rPr>
          <w:rFonts w:ascii="Times New Roman" w:hAnsi="Times New Roman" w:cs="Times New Roman"/>
          <w:sz w:val="24"/>
          <w:szCs w:val="24"/>
        </w:rPr>
      </w:pPr>
      <w:r w:rsidRPr="00855310">
        <w:rPr>
          <w:rFonts w:ascii="Times New Roman" w:hAnsi="Times New Roman" w:cs="Times New Roman"/>
          <w:sz w:val="24"/>
          <w:szCs w:val="24"/>
        </w:rPr>
        <w:t xml:space="preserve">                                                                                                                                                 </w:t>
      </w:r>
      <w:r w:rsidR="00675681">
        <w:rPr>
          <w:rFonts w:ascii="Times New Roman" w:hAnsi="Times New Roman" w:cs="Times New Roman"/>
          <w:sz w:val="24"/>
          <w:szCs w:val="24"/>
        </w:rPr>
        <w:t xml:space="preserve">           </w:t>
      </w:r>
    </w:p>
    <w:p w14:paraId="26FEF714" w14:textId="77777777" w:rsidR="00855310" w:rsidRPr="00855310" w:rsidRDefault="00855310" w:rsidP="00855310">
      <w:pPr>
        <w:rPr>
          <w:rFonts w:ascii="Times New Roman" w:hAnsi="Times New Roman" w:cs="Times New Roman"/>
          <w:sz w:val="24"/>
          <w:szCs w:val="24"/>
        </w:rPr>
      </w:pPr>
    </w:p>
    <w:p w14:paraId="1D2EB038" w14:textId="42E76E65" w:rsidR="00855310" w:rsidRDefault="00855310" w:rsidP="00855310">
      <w:pPr>
        <w:rPr>
          <w:rFonts w:ascii="Times New Roman" w:hAnsi="Times New Roman" w:cs="Times New Roman"/>
          <w:sz w:val="24"/>
          <w:szCs w:val="24"/>
        </w:rPr>
      </w:pPr>
      <w:r w:rsidRPr="00855310">
        <w:rPr>
          <w:rFonts w:ascii="Times New Roman" w:hAnsi="Times New Roman" w:cs="Times New Roman"/>
          <w:sz w:val="24"/>
          <w:szCs w:val="24"/>
        </w:rPr>
        <w:t>Literature Review                                                                                              P.</w:t>
      </w:r>
      <w:r w:rsidR="00675681">
        <w:rPr>
          <w:rFonts w:ascii="Times New Roman" w:hAnsi="Times New Roman" w:cs="Times New Roman"/>
          <w:sz w:val="24"/>
          <w:szCs w:val="24"/>
        </w:rPr>
        <w:t xml:space="preserve"> </w:t>
      </w:r>
      <w:r w:rsidR="00D1300C">
        <w:rPr>
          <w:rFonts w:ascii="Times New Roman" w:hAnsi="Times New Roman" w:cs="Times New Roman"/>
          <w:sz w:val="24"/>
          <w:szCs w:val="24"/>
        </w:rPr>
        <w:t>9</w:t>
      </w:r>
    </w:p>
    <w:p w14:paraId="6DB284D3" w14:textId="77777777" w:rsidR="00675681" w:rsidRPr="00855310" w:rsidRDefault="00675681" w:rsidP="00855310">
      <w:pPr>
        <w:rPr>
          <w:rFonts w:ascii="Times New Roman" w:hAnsi="Times New Roman" w:cs="Times New Roman"/>
          <w:sz w:val="24"/>
          <w:szCs w:val="24"/>
        </w:rPr>
      </w:pPr>
    </w:p>
    <w:p w14:paraId="232B0F8A" w14:textId="77777777" w:rsidR="00855310" w:rsidRPr="00855310" w:rsidRDefault="00855310" w:rsidP="00855310">
      <w:pPr>
        <w:rPr>
          <w:rFonts w:ascii="Times New Roman" w:hAnsi="Times New Roman" w:cs="Times New Roman"/>
          <w:sz w:val="24"/>
          <w:szCs w:val="24"/>
        </w:rPr>
      </w:pPr>
    </w:p>
    <w:p w14:paraId="41EAB796" w14:textId="06F5AF08" w:rsidR="00855310" w:rsidRDefault="00855310" w:rsidP="00675681">
      <w:pPr>
        <w:keepNext/>
        <w:keepLines/>
        <w:spacing w:before="240" w:after="0"/>
        <w:outlineLvl w:val="0"/>
        <w:rPr>
          <w:rFonts w:ascii="Times New Roman" w:eastAsiaTheme="majorEastAsia" w:hAnsi="Times New Roman" w:cs="Times New Roman"/>
          <w:color w:val="0D0D0D" w:themeColor="text1" w:themeTint="F2"/>
          <w:sz w:val="24"/>
          <w:szCs w:val="24"/>
        </w:rPr>
      </w:pPr>
      <w:r w:rsidRPr="00855310">
        <w:rPr>
          <w:rFonts w:ascii="Times New Roman" w:eastAsiaTheme="majorEastAsia" w:hAnsi="Times New Roman" w:cs="Times New Roman"/>
          <w:sz w:val="24"/>
          <w:szCs w:val="24"/>
        </w:rPr>
        <w:t xml:space="preserve">Chapter One: The Italian War 1494-1559                                                        </w:t>
      </w:r>
      <w:r w:rsidRPr="00855310">
        <w:rPr>
          <w:rFonts w:ascii="Times New Roman" w:eastAsiaTheme="majorEastAsia" w:hAnsi="Times New Roman" w:cs="Times New Roman"/>
          <w:color w:val="0D0D0D" w:themeColor="text1" w:themeTint="F2"/>
          <w:sz w:val="24"/>
          <w:szCs w:val="24"/>
        </w:rPr>
        <w:t xml:space="preserve">P. </w:t>
      </w:r>
      <w:r w:rsidR="00120D13">
        <w:rPr>
          <w:rFonts w:ascii="Times New Roman" w:eastAsiaTheme="majorEastAsia" w:hAnsi="Times New Roman" w:cs="Times New Roman"/>
          <w:color w:val="0D0D0D" w:themeColor="text1" w:themeTint="F2"/>
          <w:sz w:val="24"/>
          <w:szCs w:val="24"/>
        </w:rPr>
        <w:t>14</w:t>
      </w:r>
    </w:p>
    <w:p w14:paraId="380C082C" w14:textId="77777777" w:rsidR="00675681" w:rsidRPr="00675681" w:rsidRDefault="00675681" w:rsidP="00675681">
      <w:pPr>
        <w:keepNext/>
        <w:keepLines/>
        <w:spacing w:before="240" w:after="0"/>
        <w:outlineLvl w:val="0"/>
        <w:rPr>
          <w:rFonts w:ascii="Times New Roman" w:eastAsiaTheme="majorEastAsia" w:hAnsi="Times New Roman" w:cs="Times New Roman"/>
          <w:sz w:val="24"/>
          <w:szCs w:val="24"/>
        </w:rPr>
      </w:pPr>
    </w:p>
    <w:p w14:paraId="6491D626" w14:textId="77777777" w:rsidR="00855310" w:rsidRPr="00855310" w:rsidRDefault="00855310" w:rsidP="00855310"/>
    <w:p w14:paraId="49D155C8" w14:textId="4302D870" w:rsidR="00855310" w:rsidRPr="00855310" w:rsidRDefault="00855310" w:rsidP="00855310">
      <w:pPr>
        <w:keepNext/>
        <w:keepLines/>
        <w:spacing w:before="240" w:after="0"/>
        <w:outlineLvl w:val="0"/>
        <w:rPr>
          <w:rFonts w:ascii="Times New Roman" w:eastAsiaTheme="majorEastAsia" w:hAnsi="Times New Roman" w:cs="Times New Roman"/>
          <w:sz w:val="24"/>
          <w:szCs w:val="24"/>
        </w:rPr>
      </w:pPr>
      <w:r w:rsidRPr="00855310">
        <w:rPr>
          <w:rFonts w:ascii="Times New Roman" w:eastAsiaTheme="majorEastAsia" w:hAnsi="Times New Roman" w:cs="Times New Roman"/>
          <w:sz w:val="24"/>
          <w:szCs w:val="24"/>
        </w:rPr>
        <w:t>Chapter Two: The Eighty Years War 1568-</w:t>
      </w:r>
      <w:r w:rsidRPr="00855310">
        <w:rPr>
          <w:rFonts w:ascii="Times New Roman" w:eastAsiaTheme="majorEastAsia" w:hAnsi="Times New Roman" w:cs="Times New Roman"/>
          <w:color w:val="0D0D0D" w:themeColor="text1" w:themeTint="F2"/>
          <w:sz w:val="24"/>
          <w:szCs w:val="24"/>
        </w:rPr>
        <w:t xml:space="preserve">1648                                            P. </w:t>
      </w:r>
      <w:r w:rsidR="00120D13">
        <w:rPr>
          <w:rFonts w:ascii="Times New Roman" w:eastAsiaTheme="majorEastAsia" w:hAnsi="Times New Roman" w:cs="Times New Roman"/>
          <w:color w:val="0D0D0D" w:themeColor="text1" w:themeTint="F2"/>
          <w:sz w:val="24"/>
          <w:szCs w:val="24"/>
        </w:rPr>
        <w:t>21</w:t>
      </w:r>
    </w:p>
    <w:p w14:paraId="4E1654BF" w14:textId="499CDA9C" w:rsidR="00855310" w:rsidRDefault="00855310" w:rsidP="00855310">
      <w:pPr>
        <w:rPr>
          <w:rFonts w:ascii="Times New Roman" w:hAnsi="Times New Roman" w:cs="Times New Roman"/>
          <w:sz w:val="24"/>
          <w:szCs w:val="24"/>
        </w:rPr>
      </w:pPr>
    </w:p>
    <w:p w14:paraId="217B7667" w14:textId="77777777" w:rsidR="00675681" w:rsidRPr="00855310" w:rsidRDefault="00675681" w:rsidP="00855310">
      <w:pPr>
        <w:rPr>
          <w:rFonts w:ascii="Times New Roman" w:hAnsi="Times New Roman" w:cs="Times New Roman"/>
          <w:sz w:val="24"/>
          <w:szCs w:val="24"/>
        </w:rPr>
      </w:pPr>
    </w:p>
    <w:p w14:paraId="49BDFB0D" w14:textId="68EEDDE2" w:rsidR="00855310" w:rsidRDefault="00855310" w:rsidP="00855310">
      <w:pPr>
        <w:rPr>
          <w:rFonts w:ascii="Times New Roman" w:hAnsi="Times New Roman" w:cs="Times New Roman"/>
          <w:sz w:val="24"/>
          <w:szCs w:val="24"/>
        </w:rPr>
      </w:pPr>
      <w:r w:rsidRPr="00855310">
        <w:rPr>
          <w:rFonts w:ascii="Times New Roman" w:hAnsi="Times New Roman" w:cs="Times New Roman"/>
          <w:sz w:val="24"/>
          <w:szCs w:val="24"/>
        </w:rPr>
        <w:t xml:space="preserve">Conclusion                                                                                                       P. </w:t>
      </w:r>
      <w:r w:rsidR="00120D13">
        <w:rPr>
          <w:rFonts w:ascii="Times New Roman" w:hAnsi="Times New Roman" w:cs="Times New Roman"/>
          <w:sz w:val="24"/>
          <w:szCs w:val="24"/>
        </w:rPr>
        <w:t>30</w:t>
      </w:r>
    </w:p>
    <w:p w14:paraId="7A37F7EC" w14:textId="77777777" w:rsidR="00675681" w:rsidRPr="00855310" w:rsidRDefault="00675681" w:rsidP="00855310">
      <w:pPr>
        <w:rPr>
          <w:rFonts w:ascii="Times New Roman" w:hAnsi="Times New Roman" w:cs="Times New Roman"/>
          <w:sz w:val="24"/>
          <w:szCs w:val="24"/>
        </w:rPr>
      </w:pPr>
    </w:p>
    <w:p w14:paraId="43E167DA" w14:textId="3208B36A" w:rsidR="00855310" w:rsidRPr="00855310" w:rsidRDefault="00855310" w:rsidP="00855310"/>
    <w:p w14:paraId="3959FB59" w14:textId="1F85AFFA" w:rsidR="00855310" w:rsidRPr="00855310" w:rsidRDefault="00855310" w:rsidP="00855310">
      <w:pPr>
        <w:rPr>
          <w:rFonts w:ascii="Times New Roman" w:hAnsi="Times New Roman" w:cs="Times New Roman"/>
          <w:sz w:val="24"/>
          <w:szCs w:val="24"/>
        </w:rPr>
      </w:pPr>
      <w:r w:rsidRPr="00855310">
        <w:rPr>
          <w:rFonts w:ascii="Times New Roman" w:hAnsi="Times New Roman" w:cs="Times New Roman"/>
          <w:sz w:val="24"/>
          <w:szCs w:val="24"/>
        </w:rPr>
        <w:t xml:space="preserve">Bibliography                                                                                                    P. </w:t>
      </w:r>
      <w:r w:rsidR="00120D13">
        <w:rPr>
          <w:rFonts w:ascii="Times New Roman" w:hAnsi="Times New Roman" w:cs="Times New Roman"/>
          <w:sz w:val="24"/>
          <w:szCs w:val="24"/>
        </w:rPr>
        <w:t>35</w:t>
      </w:r>
    </w:p>
    <w:p w14:paraId="4C0C676A" w14:textId="77777777" w:rsidR="00855310" w:rsidRPr="00855310" w:rsidRDefault="00855310" w:rsidP="00855310"/>
    <w:p w14:paraId="2C54E853" w14:textId="07DEEFB5" w:rsidR="00855310" w:rsidRDefault="00855310" w:rsidP="000D227B">
      <w:pPr>
        <w:pStyle w:val="Heading1"/>
        <w:jc w:val="center"/>
        <w:rPr>
          <w:rFonts w:ascii="Times New Roman" w:hAnsi="Times New Roman" w:cs="Times New Roman"/>
          <w:b/>
          <w:color w:val="auto"/>
          <w:sz w:val="28"/>
          <w:szCs w:val="28"/>
          <w:u w:val="single"/>
        </w:rPr>
        <w:sectPr w:rsidR="00855310" w:rsidSect="004236EC">
          <w:footerReference w:type="default" r:id="rId9"/>
          <w:pgSz w:w="11906" w:h="16838"/>
          <w:pgMar w:top="1440" w:right="1440" w:bottom="1440" w:left="1440" w:header="708" w:footer="708" w:gutter="0"/>
          <w:pgNumType w:fmt="lowerRoman" w:start="1"/>
          <w:cols w:space="708"/>
          <w:docGrid w:linePitch="360"/>
        </w:sectPr>
      </w:pPr>
    </w:p>
    <w:p w14:paraId="383680EA" w14:textId="029BD622" w:rsidR="00B17C75" w:rsidRDefault="00B17C75" w:rsidP="000D227B">
      <w:pPr>
        <w:pStyle w:val="Heading1"/>
        <w:jc w:val="center"/>
        <w:rPr>
          <w:rFonts w:ascii="Times New Roman" w:hAnsi="Times New Roman" w:cs="Times New Roman"/>
          <w:b/>
          <w:color w:val="auto"/>
          <w:sz w:val="28"/>
          <w:szCs w:val="28"/>
          <w:u w:val="single"/>
        </w:rPr>
      </w:pPr>
      <w:r w:rsidRPr="00134C25">
        <w:rPr>
          <w:rFonts w:ascii="Times New Roman" w:hAnsi="Times New Roman" w:cs="Times New Roman"/>
          <w:b/>
          <w:color w:val="auto"/>
          <w:sz w:val="28"/>
          <w:szCs w:val="28"/>
          <w:u w:val="single"/>
        </w:rPr>
        <w:lastRenderedPageBreak/>
        <w:t>Introduction</w:t>
      </w:r>
    </w:p>
    <w:p w14:paraId="7D8B2604" w14:textId="77777777" w:rsidR="00D1300C" w:rsidRDefault="00D1300C" w:rsidP="00D1300C"/>
    <w:p w14:paraId="1DFC605C" w14:textId="2F26410B" w:rsidR="00B17C75" w:rsidRPr="00D1300C" w:rsidRDefault="00D1300C" w:rsidP="00D1300C">
      <w:pPr>
        <w:spacing w:line="360" w:lineRule="auto"/>
        <w:jc w:val="both"/>
        <w:rPr>
          <w:rFonts w:ascii="Times New Roman" w:hAnsi="Times New Roman" w:cs="Times New Roman"/>
          <w:sz w:val="24"/>
          <w:szCs w:val="24"/>
        </w:rPr>
      </w:pPr>
      <w:r w:rsidRPr="00D1300C">
        <w:rPr>
          <w:rFonts w:ascii="Times New Roman" w:hAnsi="Times New Roman" w:cs="Times New Roman"/>
          <w:sz w:val="24"/>
          <w:szCs w:val="24"/>
        </w:rPr>
        <w:t>This dissertation is aiming to look at the key catalytic factor in the development of siege warfare in the early modern period between1450-1650. There are a range of possible factors that could be the most catalytic, such as the wider reading and rediscovery of classical texts allowing military commanders insight into strategies and tactics that had worked in the past enabling them to adapt them to the present, as seen with Maurice of Nassau and innovations in infantry tactics. Another possible factor is the desire to maximise the efficiency of the gunpowder based artillery</w:t>
      </w:r>
      <w:r>
        <w:rPr>
          <w:rFonts w:ascii="Times New Roman" w:hAnsi="Times New Roman" w:cs="Times New Roman"/>
          <w:sz w:val="24"/>
          <w:szCs w:val="24"/>
        </w:rPr>
        <w:t>; since bombards had shown great potential and an improvement on the design would certainly define a new period in warfare, as can be seen in the Italian Wars</w:t>
      </w:r>
      <w:r w:rsidR="00120D13">
        <w:rPr>
          <w:rFonts w:ascii="Times New Roman" w:hAnsi="Times New Roman" w:cs="Times New Roman"/>
          <w:sz w:val="24"/>
          <w:szCs w:val="24"/>
        </w:rPr>
        <w:t xml:space="preserve"> and later the Eighty Years War. This analysis will also provide a strong basis to weigh in on the long debate surrounding the concept of a ‘Military Revolution’ and form a conclusion deciding when the most accurate fit for the term would be.</w:t>
      </w:r>
    </w:p>
    <w:p w14:paraId="76096A9B" w14:textId="77777777" w:rsidR="00BF4ACA" w:rsidRPr="000D227B" w:rsidRDefault="00BF4ACA" w:rsidP="000D227B">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An overview of the history of siege warfare, prior to the period covered in this research, is critical to an understanding of the significance of change and innovation during the so called Military Revolution era. The concept of using fortified positions to defend against a larger military force is one present throughout history and due to the increased amount of time and effort involved in sieging a settlement this type of warfare had the potential to turn into a slaughter should the defences fail to stop an attacking force, as seen by the siege of Tyre in 332BC.</w:t>
      </w:r>
      <w:r w:rsidRPr="000D227B">
        <w:rPr>
          <w:rStyle w:val="FootnoteReference"/>
          <w:rFonts w:ascii="Times New Roman" w:hAnsi="Times New Roman" w:cs="Times New Roman"/>
          <w:sz w:val="24"/>
          <w:szCs w:val="24"/>
        </w:rPr>
        <w:footnoteReference w:id="1"/>
      </w:r>
    </w:p>
    <w:p w14:paraId="624BBD8F" w14:textId="77777777" w:rsidR="00BF4ACA" w:rsidRPr="000D227B" w:rsidRDefault="00BF4ACA" w:rsidP="000D227B">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Siege warfare in the ancient world required large numbers of soldiers, due to most fortified positions being cities rather than purpose built fortifications evident from the medieval period onwards. A good example of the scale of military manpower and labour available to these commanders is evident from the size of Julius Caesars army at the siege of Alesia in 52BC, who under his command had somewhere between 60-75,000 men between his legions and auxillia.</w:t>
      </w:r>
      <w:r w:rsidRPr="000D227B">
        <w:rPr>
          <w:rStyle w:val="FootnoteReference"/>
          <w:rFonts w:ascii="Times New Roman" w:hAnsi="Times New Roman" w:cs="Times New Roman"/>
          <w:sz w:val="24"/>
          <w:szCs w:val="24"/>
        </w:rPr>
        <w:footnoteReference w:id="2"/>
      </w:r>
      <w:r w:rsidRPr="000D227B">
        <w:rPr>
          <w:rFonts w:ascii="Times New Roman" w:hAnsi="Times New Roman" w:cs="Times New Roman"/>
          <w:sz w:val="24"/>
          <w:szCs w:val="24"/>
        </w:rPr>
        <w:t xml:space="preserve"> The siege happened as a result of Caesar’s rapid expansion into Gaul without consolidating Roman control over the territory resulting in a rebellion lead by Vercingetorix of the Averni.</w:t>
      </w:r>
      <w:r w:rsidRPr="000D227B">
        <w:rPr>
          <w:rStyle w:val="FootnoteReference"/>
          <w:rFonts w:ascii="Times New Roman" w:hAnsi="Times New Roman" w:cs="Times New Roman"/>
          <w:sz w:val="24"/>
          <w:szCs w:val="24"/>
        </w:rPr>
        <w:footnoteReference w:id="3"/>
      </w:r>
      <w:r w:rsidRPr="000D227B">
        <w:rPr>
          <w:rFonts w:ascii="Times New Roman" w:hAnsi="Times New Roman" w:cs="Times New Roman"/>
          <w:sz w:val="24"/>
          <w:szCs w:val="24"/>
        </w:rPr>
        <w:t xml:space="preserve"> After a series of defeats on the battle field Vercingetorix fell back to the Oppidum of Alesia to regroup, however Caesar besieged him there instead. An Oppidum is essentially </w:t>
      </w:r>
      <w:r w:rsidRPr="000D227B">
        <w:rPr>
          <w:rFonts w:ascii="Times New Roman" w:hAnsi="Times New Roman" w:cs="Times New Roman"/>
          <w:sz w:val="24"/>
          <w:szCs w:val="24"/>
        </w:rPr>
        <w:lastRenderedPageBreak/>
        <w:t>an Iron Age fortification, consisting of a palisaded encampment on top of raised terrain, it served as a point the local population could retreat to should an invading army come through.</w:t>
      </w:r>
      <w:r w:rsidRPr="000D227B">
        <w:rPr>
          <w:rStyle w:val="FootnoteReference"/>
          <w:rFonts w:ascii="Times New Roman" w:hAnsi="Times New Roman" w:cs="Times New Roman"/>
          <w:sz w:val="24"/>
          <w:szCs w:val="24"/>
        </w:rPr>
        <w:footnoteReference w:id="4"/>
      </w:r>
      <w:r w:rsidRPr="000D227B">
        <w:rPr>
          <w:rFonts w:ascii="Times New Roman" w:hAnsi="Times New Roman" w:cs="Times New Roman"/>
          <w:sz w:val="24"/>
          <w:szCs w:val="24"/>
        </w:rPr>
        <w:t xml:space="preserve"> Vercingetorix supposedly had 80,000 soldiers under his command though this is debatable; according to Caesar himself in his ‘Gallic Wars’ he mentions that 80,000 men were besieged in the Oppidum and 248,000 men in his relief army; most later sources give similar figures though it is unlikely this high as modern historians such as Delbruck place the number near 100,000.</w:t>
      </w:r>
      <w:r w:rsidRPr="000D227B">
        <w:rPr>
          <w:rStyle w:val="FootnoteReference"/>
          <w:rFonts w:ascii="Times New Roman" w:hAnsi="Times New Roman" w:cs="Times New Roman"/>
          <w:sz w:val="24"/>
          <w:szCs w:val="24"/>
        </w:rPr>
        <w:footnoteReference w:id="5"/>
      </w:r>
      <w:r w:rsidRPr="000D227B">
        <w:rPr>
          <w:rStyle w:val="FootnoteReference"/>
          <w:rFonts w:ascii="Times New Roman" w:hAnsi="Times New Roman" w:cs="Times New Roman"/>
          <w:sz w:val="24"/>
          <w:szCs w:val="24"/>
        </w:rPr>
        <w:footnoteReference w:id="6"/>
      </w:r>
      <w:r w:rsidRPr="000D227B">
        <w:rPr>
          <w:rFonts w:ascii="Times New Roman" w:hAnsi="Times New Roman" w:cs="Times New Roman"/>
          <w:sz w:val="24"/>
          <w:szCs w:val="24"/>
        </w:rPr>
        <w:t xml:space="preserve"> Caesar initially orders his men to build a 10 mile wall with trench embankments around the Oppidum of Alesia, whilst under attack from the cavalry trapped in Alesia.</w:t>
      </w:r>
      <w:r w:rsidRPr="000D227B">
        <w:rPr>
          <w:rStyle w:val="FootnoteReference"/>
          <w:rFonts w:ascii="Times New Roman" w:hAnsi="Times New Roman" w:cs="Times New Roman"/>
          <w:sz w:val="24"/>
          <w:szCs w:val="24"/>
        </w:rPr>
        <w:footnoteReference w:id="7"/>
      </w:r>
      <w:r w:rsidRPr="000D227B">
        <w:rPr>
          <w:rFonts w:ascii="Times New Roman" w:hAnsi="Times New Roman" w:cs="Times New Roman"/>
          <w:sz w:val="24"/>
          <w:szCs w:val="24"/>
        </w:rPr>
        <w:t xml:space="preserve"> This is further increased by a wall built behind the original wall covering an additional 13 miles in length.</w:t>
      </w:r>
      <w:r w:rsidRPr="000D227B">
        <w:rPr>
          <w:rStyle w:val="FootnoteReference"/>
          <w:rFonts w:ascii="Times New Roman" w:hAnsi="Times New Roman" w:cs="Times New Roman"/>
          <w:sz w:val="24"/>
          <w:szCs w:val="24"/>
        </w:rPr>
        <w:footnoteReference w:id="8"/>
      </w:r>
      <w:r w:rsidRPr="000D227B">
        <w:rPr>
          <w:rFonts w:ascii="Times New Roman" w:hAnsi="Times New Roman" w:cs="Times New Roman"/>
          <w:sz w:val="24"/>
          <w:szCs w:val="24"/>
        </w:rPr>
        <w:t xml:space="preserve"> This engagement shows how much labour power was available to commanders at the time as all of this happened in the space of weeks; the ability to construct these fortifications in such a short time is something not seen again in history.</w:t>
      </w:r>
    </w:p>
    <w:p w14:paraId="0EB3FD88" w14:textId="77777777" w:rsidR="00BF4ACA" w:rsidRPr="000D227B" w:rsidRDefault="00BF4ACA" w:rsidP="000D227B">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The need for large armies in the ancient world however was necessary to attack fortified cities which was made evident during the Second Punic War 218-201BC where Hannibal having defeated the Roman army several times did not take Rome itself but began attacking the countryside and the smaller cities allied to Rome.</w:t>
      </w:r>
      <w:r w:rsidRPr="000D227B">
        <w:rPr>
          <w:rStyle w:val="FootnoteReference"/>
          <w:rFonts w:ascii="Times New Roman" w:hAnsi="Times New Roman" w:cs="Times New Roman"/>
          <w:sz w:val="24"/>
          <w:szCs w:val="24"/>
        </w:rPr>
        <w:footnoteReference w:id="9"/>
      </w:r>
      <w:r w:rsidRPr="000D227B">
        <w:rPr>
          <w:rFonts w:ascii="Times New Roman" w:hAnsi="Times New Roman" w:cs="Times New Roman"/>
          <w:sz w:val="24"/>
          <w:szCs w:val="24"/>
        </w:rPr>
        <w:t xml:space="preserve"> This usually receives a lot of negative responses from historians such as Dexter Hoyos because this seems at face value to be a huge tactical mistake, however his army had been continually decreasing in numbes during his campaign and with Rome’s population at the time being somewhere near 750,000 taking the city would have been his only hope of success.</w:t>
      </w:r>
      <w:r w:rsidRPr="000D227B">
        <w:rPr>
          <w:rStyle w:val="FootnoteReference"/>
          <w:rFonts w:ascii="Times New Roman" w:hAnsi="Times New Roman" w:cs="Times New Roman"/>
          <w:sz w:val="24"/>
          <w:szCs w:val="24"/>
        </w:rPr>
        <w:footnoteReference w:id="10"/>
      </w:r>
      <w:r w:rsidRPr="000D227B">
        <w:rPr>
          <w:rStyle w:val="FootnoteReference"/>
          <w:rFonts w:ascii="Times New Roman" w:hAnsi="Times New Roman" w:cs="Times New Roman"/>
          <w:sz w:val="24"/>
          <w:szCs w:val="24"/>
        </w:rPr>
        <w:footnoteReference w:id="11"/>
      </w:r>
      <w:r w:rsidRPr="000D227B">
        <w:rPr>
          <w:rFonts w:ascii="Times New Roman" w:hAnsi="Times New Roman" w:cs="Times New Roman"/>
          <w:sz w:val="24"/>
          <w:szCs w:val="24"/>
        </w:rPr>
        <w:t xml:space="preserve"> Whilst not everyone in the city would have been fit to fight, a large portion must have been because Rome raised two entirely new legions to attack Carthaginian controlled Spain in under a year of Hannibal invading Italy.</w:t>
      </w:r>
      <w:r w:rsidRPr="000D227B">
        <w:rPr>
          <w:rStyle w:val="FootnoteReference"/>
          <w:rFonts w:ascii="Times New Roman" w:hAnsi="Times New Roman" w:cs="Times New Roman"/>
          <w:sz w:val="24"/>
          <w:szCs w:val="24"/>
        </w:rPr>
        <w:footnoteReference w:id="12"/>
      </w:r>
      <w:r w:rsidRPr="000D227B">
        <w:rPr>
          <w:rFonts w:ascii="Times New Roman" w:hAnsi="Times New Roman" w:cs="Times New Roman"/>
          <w:sz w:val="24"/>
          <w:szCs w:val="24"/>
        </w:rPr>
        <w:t xml:space="preserve"> Siege warfare in the ancient world also was normally a short affair, with garrisons capitulating due to not being able to respond to the ability of the attackers to construct siege equipment or the attackers ability to devastating surrounding crops and food supplies the city would produce in </w:t>
      </w:r>
      <w:r w:rsidRPr="000D227B">
        <w:rPr>
          <w:rFonts w:ascii="Times New Roman" w:hAnsi="Times New Roman" w:cs="Times New Roman"/>
          <w:sz w:val="24"/>
          <w:szCs w:val="24"/>
        </w:rPr>
        <w:lastRenderedPageBreak/>
        <w:t xml:space="preserve">order to both feed itself and trade, meaning the defenders would sooner surrender and take the short term impacts rather than suffer a long term economic decline.  </w:t>
      </w:r>
    </w:p>
    <w:p w14:paraId="2A11F112" w14:textId="77777777" w:rsidR="00BF4ACA" w:rsidRPr="000D227B" w:rsidRDefault="00BF4ACA" w:rsidP="000D227B">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 xml:space="preserve">Medieval siege warfare was by comparison a smaller scale affair with the construction of fortifications specifically with defence in mind reducing the number of people necessary to defend a settlement and also decreasing the number of non-essential people present within the defences. </w:t>
      </w:r>
    </w:p>
    <w:p w14:paraId="0D5A0EE4" w14:textId="2000C056" w:rsidR="00BF4ACA" w:rsidRPr="000D227B" w:rsidRDefault="00BF4ACA" w:rsidP="000D227B">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Castles and other similar fortifications begin to appear in Western Europe around the 9th and 10th century as lords and land owners sought to maintain control over lands they had obtained by constructing what was essentially a private fortified residence.</w:t>
      </w:r>
      <w:r w:rsidRPr="000D227B">
        <w:rPr>
          <w:rStyle w:val="FootnoteReference"/>
          <w:rFonts w:ascii="Times New Roman" w:hAnsi="Times New Roman" w:cs="Times New Roman"/>
          <w:sz w:val="24"/>
          <w:szCs w:val="24"/>
        </w:rPr>
        <w:footnoteReference w:id="13"/>
      </w:r>
      <w:r w:rsidRPr="000D227B">
        <w:rPr>
          <w:rFonts w:ascii="Times New Roman" w:hAnsi="Times New Roman" w:cs="Times New Roman"/>
          <w:sz w:val="24"/>
          <w:szCs w:val="24"/>
        </w:rPr>
        <w:t xml:space="preserve"> The garrison required to maintain a castle would vary from location to location, but on average the compliment of an English castle could be as low as 10 individual soldiers rising to around 40 if it was expecting an attack or the lord and retainers were present.</w:t>
      </w:r>
      <w:r w:rsidRPr="000D227B">
        <w:rPr>
          <w:rStyle w:val="FootnoteReference"/>
          <w:rFonts w:ascii="Times New Roman" w:hAnsi="Times New Roman" w:cs="Times New Roman"/>
          <w:sz w:val="24"/>
          <w:szCs w:val="24"/>
        </w:rPr>
        <w:footnoteReference w:id="14"/>
      </w:r>
      <w:r w:rsidRPr="000D227B">
        <w:rPr>
          <w:rFonts w:ascii="Times New Roman" w:hAnsi="Times New Roman" w:cs="Times New Roman"/>
          <w:sz w:val="24"/>
          <w:szCs w:val="24"/>
        </w:rPr>
        <w:t xml:space="preserve"> Whilst there are examples of Castles with garrisons of over 1,000 men such as the Crac de L’hospital a castle captured in Syria during the First Crusade and given to the Knights Hospitaller where it gets its name, this is still a massive reduction in the number of people garrisoning a settlement when compared to the important sieges of the classical world. If a comparison between a siege of a city or town in the medieval world to one of the classical there would still be a large discrepancy in the size of the armies present.</w:t>
      </w:r>
      <w:r w:rsidR="009D308A">
        <w:rPr>
          <w:rStyle w:val="FootnoteReference"/>
          <w:rFonts w:ascii="Times New Roman" w:hAnsi="Times New Roman" w:cs="Times New Roman"/>
          <w:sz w:val="24"/>
          <w:szCs w:val="24"/>
        </w:rPr>
        <w:footnoteReference w:id="15"/>
      </w:r>
      <w:r w:rsidRPr="000D227B">
        <w:rPr>
          <w:rFonts w:ascii="Times New Roman" w:hAnsi="Times New Roman" w:cs="Times New Roman"/>
          <w:sz w:val="24"/>
          <w:szCs w:val="24"/>
        </w:rPr>
        <w:t xml:space="preserve"> Taking the Siege of Harfleur by Henry V in 1415 we see that the defending French army totalled 800 men after they received reinforcements and the attacking English army being estimated between 7,000-9,000 men strong.</w:t>
      </w:r>
      <w:r w:rsidRPr="000D227B">
        <w:rPr>
          <w:rStyle w:val="FootnoteReference"/>
          <w:rFonts w:ascii="Times New Roman" w:hAnsi="Times New Roman" w:cs="Times New Roman"/>
          <w:sz w:val="24"/>
          <w:szCs w:val="24"/>
        </w:rPr>
        <w:footnoteReference w:id="16"/>
      </w:r>
      <w:r w:rsidRPr="000D227B">
        <w:rPr>
          <w:rFonts w:ascii="Times New Roman" w:hAnsi="Times New Roman" w:cs="Times New Roman"/>
          <w:sz w:val="24"/>
          <w:szCs w:val="24"/>
        </w:rPr>
        <w:t xml:space="preserve"> Whilst the numbers of soldiers here are similar to the smaller sieges in the ancient world though they do not come close to matching the large scale sieges of the ancient world. </w:t>
      </w:r>
    </w:p>
    <w:p w14:paraId="52FA0204" w14:textId="77777777" w:rsidR="00BF4ACA" w:rsidRPr="000D227B" w:rsidRDefault="00BF4ACA" w:rsidP="000D227B">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 xml:space="preserve">It can be noted by looking at these examples that the medieval period had less people involved in these attacks, or in conflicts in general. One possible reason for this could be a transition from seasonal warfare to that of an early form of professionalism seen in the late classical world in Hellenistic and Roman armies. Sieges like the Siege of Plataea 429-427BC had a similar number of defenders as seen at Harfluer, though we are not given a specific number of attackers it is safe to assume that it is at least over a one thousand as they had the manpower to construct </w:t>
      </w:r>
      <w:r w:rsidRPr="000D227B">
        <w:rPr>
          <w:rFonts w:ascii="Times New Roman" w:hAnsi="Times New Roman" w:cs="Times New Roman"/>
          <w:sz w:val="24"/>
          <w:szCs w:val="24"/>
        </w:rPr>
        <w:lastRenderedPageBreak/>
        <w:t>several earthen ramps to attack the defenders.</w:t>
      </w:r>
      <w:r w:rsidRPr="000D227B">
        <w:rPr>
          <w:rStyle w:val="FootnoteReference"/>
          <w:rFonts w:ascii="Times New Roman" w:hAnsi="Times New Roman" w:cs="Times New Roman"/>
          <w:sz w:val="24"/>
          <w:szCs w:val="24"/>
        </w:rPr>
        <w:footnoteReference w:id="17"/>
      </w:r>
      <w:r w:rsidRPr="000D227B">
        <w:rPr>
          <w:rFonts w:ascii="Times New Roman" w:hAnsi="Times New Roman" w:cs="Times New Roman"/>
          <w:sz w:val="24"/>
          <w:szCs w:val="24"/>
        </w:rPr>
        <w:t xml:space="preserve"> The reason for this being that the armies present during the Peloponnesian War were made up of ‘semi-professional’ soldiers who were primarily craftsmen or farmers and took up soldiery as part of their civic duty to the state, Sparta being an exception to this though they too were still bound by the constraints of a campaigning season.</w:t>
      </w:r>
      <w:r w:rsidRPr="000D227B">
        <w:rPr>
          <w:rStyle w:val="FootnoteReference"/>
          <w:rFonts w:ascii="Times New Roman" w:hAnsi="Times New Roman" w:cs="Times New Roman"/>
          <w:sz w:val="24"/>
          <w:szCs w:val="24"/>
        </w:rPr>
        <w:footnoteReference w:id="18"/>
      </w:r>
      <w:r w:rsidRPr="000D227B">
        <w:rPr>
          <w:rFonts w:ascii="Times New Roman" w:hAnsi="Times New Roman" w:cs="Times New Roman"/>
          <w:sz w:val="24"/>
          <w:szCs w:val="24"/>
        </w:rPr>
        <w:t xml:space="preserve"> This is a common occurrence through the classical world, though the empires such as the Romans where they had enough population within their borders to maintain a regular army were not as constrained by this. Although it is debatable how professional it was they were able to be in the field year round and be present in numbers.</w:t>
      </w:r>
      <w:r w:rsidRPr="000D227B">
        <w:rPr>
          <w:rStyle w:val="FootnoteReference"/>
          <w:rFonts w:ascii="Times New Roman" w:hAnsi="Times New Roman" w:cs="Times New Roman"/>
          <w:sz w:val="24"/>
          <w:szCs w:val="24"/>
        </w:rPr>
        <w:footnoteReference w:id="19"/>
      </w:r>
      <w:r w:rsidRPr="000D227B">
        <w:rPr>
          <w:rFonts w:ascii="Times New Roman" w:hAnsi="Times New Roman" w:cs="Times New Roman"/>
          <w:sz w:val="24"/>
          <w:szCs w:val="24"/>
        </w:rPr>
        <w:t xml:space="preserve"> When compared with Medieval Europe a clear reason is evident as to why the scale is diminished as the Feudal system present in Europe during the Middle Ages brought back the seasonal warfare seen in the earlier classical states, possibly due to the total population available to the European kingdoms being less than that of the continent spanning Roman Empire.</w:t>
      </w:r>
    </w:p>
    <w:p w14:paraId="5C2C2E57" w14:textId="0D748FC5" w:rsidR="00BF4ACA" w:rsidRDefault="00BF4ACA" w:rsidP="000D227B">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It can also be noted however that another possible reason for this change in the number of personnel each army would have at a siege could be down to the technology available to the commanders during the medieval period. Most siege equipment in the classical world provided simple methods to climb over defending walls or batter through city gates, such as siege towers, battering rams or earthen ramps. Later the Greeks would also invent an early form of artillery in the form of catapults in around 399BC.</w:t>
      </w:r>
      <w:r w:rsidRPr="000D227B">
        <w:rPr>
          <w:rStyle w:val="FootnoteReference"/>
          <w:rFonts w:ascii="Times New Roman" w:hAnsi="Times New Roman" w:cs="Times New Roman"/>
          <w:sz w:val="24"/>
          <w:szCs w:val="24"/>
        </w:rPr>
        <w:footnoteReference w:id="20"/>
      </w:r>
      <w:r w:rsidRPr="000D227B">
        <w:rPr>
          <w:rFonts w:ascii="Times New Roman" w:hAnsi="Times New Roman" w:cs="Times New Roman"/>
          <w:sz w:val="24"/>
          <w:szCs w:val="24"/>
        </w:rPr>
        <w:t xml:space="preserve"> The vast majority of these however could be regarded as more akin to bolt shooters, such as the ballista, when looking at how they are described by Anaeus Tacticus in his treaties on siege warfare and Athenian inscriptions from 338-326BC, though the more classic interpretation of a ‘stone thrower’ catapult was seen towards the beginning of the Hellenistic period.</w:t>
      </w:r>
      <w:r w:rsidRPr="000D227B">
        <w:rPr>
          <w:rStyle w:val="FootnoteReference"/>
          <w:rFonts w:ascii="Times New Roman" w:hAnsi="Times New Roman" w:cs="Times New Roman"/>
          <w:sz w:val="24"/>
          <w:szCs w:val="24"/>
        </w:rPr>
        <w:footnoteReference w:id="21"/>
      </w:r>
      <w:r w:rsidRPr="000D227B">
        <w:rPr>
          <w:rFonts w:ascii="Times New Roman" w:hAnsi="Times New Roman" w:cs="Times New Roman"/>
          <w:sz w:val="24"/>
          <w:szCs w:val="24"/>
        </w:rPr>
        <w:t xml:space="preserve"> Moving in to the medieval period the development of defensive fortifications rendered the earlier catapults useless as seen by the Viking siege of Paris in 885-886AD where both sides were described as using a variety of different siege equipment and catapults to little avail.</w:t>
      </w:r>
      <w:r w:rsidRPr="000D227B">
        <w:rPr>
          <w:rStyle w:val="FootnoteReference"/>
          <w:rFonts w:ascii="Times New Roman" w:hAnsi="Times New Roman" w:cs="Times New Roman"/>
          <w:sz w:val="24"/>
          <w:szCs w:val="24"/>
        </w:rPr>
        <w:footnoteReference w:id="22"/>
      </w:r>
      <w:r w:rsidRPr="000D227B">
        <w:rPr>
          <w:rFonts w:ascii="Times New Roman" w:hAnsi="Times New Roman" w:cs="Times New Roman"/>
          <w:sz w:val="24"/>
          <w:szCs w:val="24"/>
        </w:rPr>
        <w:t xml:space="preserve"> This eventually led to the development and wider usage of larger catapults called trebuchets which use a gravity reliant counter weight system rather than the movement potential of tightened ropes as its method of launching projectiles at fortifications giving it a much greater impact force than its predecessor.</w:t>
      </w:r>
      <w:r w:rsidRPr="000D227B">
        <w:rPr>
          <w:rStyle w:val="FootnoteReference"/>
          <w:rFonts w:ascii="Times New Roman" w:hAnsi="Times New Roman" w:cs="Times New Roman"/>
          <w:sz w:val="24"/>
          <w:szCs w:val="24"/>
        </w:rPr>
        <w:footnoteReference w:id="23"/>
      </w:r>
      <w:r w:rsidR="004E68F6" w:rsidRPr="000D227B">
        <w:rPr>
          <w:rFonts w:ascii="Times New Roman" w:hAnsi="Times New Roman" w:cs="Times New Roman"/>
          <w:sz w:val="24"/>
          <w:szCs w:val="24"/>
        </w:rPr>
        <w:t xml:space="preserve"> These </w:t>
      </w:r>
      <w:r w:rsidR="004E68F6" w:rsidRPr="000D227B">
        <w:rPr>
          <w:rFonts w:ascii="Times New Roman" w:hAnsi="Times New Roman" w:cs="Times New Roman"/>
          <w:sz w:val="24"/>
          <w:szCs w:val="24"/>
        </w:rPr>
        <w:lastRenderedPageBreak/>
        <w:t>however eventually began to give diminishing returns for their investment as whilst you could bombard a settlement from further away, they still required setting up and taking apart if you wanted to move them and the likelyhood of them smacking through a defencive wall was still rather limited as it was usually a stone projectile hitting a stone wall, and whilst it was possible to launch carcases of diseased bodies over the walls to demoralise the defenders, eventually the attackers would still be required to take the walls with siege towers or ladders. This would ultimately change when Gunpowder was introduced into Europe during the late 13th century with earliest depictions of gunpowder based siege equipment being similar to a bolt shooter in nature.</w:t>
      </w:r>
      <w:r w:rsidR="004E68F6" w:rsidRPr="000D227B">
        <w:rPr>
          <w:rStyle w:val="FootnoteReference"/>
          <w:rFonts w:ascii="Times New Roman" w:hAnsi="Times New Roman" w:cs="Times New Roman"/>
          <w:sz w:val="24"/>
          <w:szCs w:val="24"/>
        </w:rPr>
        <w:footnoteReference w:id="24"/>
      </w:r>
      <w:r w:rsidR="004E68F6" w:rsidRPr="000D227B">
        <w:rPr>
          <w:rFonts w:ascii="Times New Roman" w:hAnsi="Times New Roman" w:cs="Times New Roman"/>
          <w:sz w:val="24"/>
          <w:szCs w:val="24"/>
        </w:rPr>
        <w:t xml:space="preserve"> By the time the 15th century comes around we begin to see what we would more commonly associate with the artillery of the Early Modern period with bombards and large cannons being used in conjunction with larger cannons at sieges like Harfleur. However these guns were judged more on their potential for damage and devastation rather than how effective they were at actually delivering on this.</w:t>
      </w:r>
      <w:r w:rsidR="004E68F6" w:rsidRPr="000D227B">
        <w:rPr>
          <w:rStyle w:val="FootnoteReference"/>
          <w:rFonts w:ascii="Times New Roman" w:hAnsi="Times New Roman" w:cs="Times New Roman"/>
          <w:sz w:val="24"/>
          <w:szCs w:val="24"/>
        </w:rPr>
        <w:footnoteReference w:id="25"/>
      </w:r>
      <w:r w:rsidR="004E68F6" w:rsidRPr="000D227B">
        <w:rPr>
          <w:rFonts w:ascii="Times New Roman" w:hAnsi="Times New Roman" w:cs="Times New Roman"/>
          <w:sz w:val="24"/>
          <w:szCs w:val="24"/>
        </w:rPr>
        <w:t xml:space="preserve"> Similar to the trebuchet their size also limited how effective they could be in a prolonged campaign, resulting in their usage only really being viable when deployed on ground already secured by the attacker due to the time it would take to build the contraption.</w:t>
      </w:r>
      <w:r w:rsidR="004E68F6" w:rsidRPr="000D227B">
        <w:rPr>
          <w:rStyle w:val="FootnoteReference"/>
          <w:rFonts w:ascii="Times New Roman" w:hAnsi="Times New Roman" w:cs="Times New Roman"/>
          <w:sz w:val="24"/>
          <w:szCs w:val="24"/>
        </w:rPr>
        <w:footnoteReference w:id="26"/>
      </w:r>
      <w:r w:rsidR="004E68F6" w:rsidRPr="000D227B">
        <w:rPr>
          <w:rFonts w:ascii="Times New Roman" w:hAnsi="Times New Roman" w:cs="Times New Roman"/>
          <w:sz w:val="24"/>
          <w:szCs w:val="24"/>
        </w:rPr>
        <w:t xml:space="preserve"> This is the point in which we will begin to take an in-depth look into how artillery and siege warfare developed; looking at the examples provided by the 15th century and how these contributed to lessons learned in the later wars going into the wars of the 16th century to the end of the Early Modern Military Revolution.</w:t>
      </w:r>
    </w:p>
    <w:p w14:paraId="4BBC42AC" w14:textId="10568C9D" w:rsidR="000D227B" w:rsidRDefault="000D227B" w:rsidP="000D227B">
      <w:pPr>
        <w:spacing w:line="360" w:lineRule="auto"/>
        <w:jc w:val="both"/>
        <w:rPr>
          <w:rFonts w:ascii="Times New Roman" w:hAnsi="Times New Roman" w:cs="Times New Roman"/>
          <w:sz w:val="24"/>
          <w:szCs w:val="24"/>
        </w:rPr>
      </w:pPr>
    </w:p>
    <w:p w14:paraId="635D2B7D" w14:textId="085A4D0E" w:rsidR="000D227B" w:rsidRDefault="000D227B" w:rsidP="000D227B">
      <w:pPr>
        <w:spacing w:line="360" w:lineRule="auto"/>
        <w:jc w:val="both"/>
        <w:rPr>
          <w:rFonts w:ascii="Times New Roman" w:hAnsi="Times New Roman" w:cs="Times New Roman"/>
          <w:sz w:val="24"/>
          <w:szCs w:val="24"/>
        </w:rPr>
      </w:pPr>
    </w:p>
    <w:p w14:paraId="0B4AC21E" w14:textId="4E05BCEF" w:rsidR="000D227B" w:rsidRDefault="000D227B" w:rsidP="000D227B">
      <w:pPr>
        <w:spacing w:line="360" w:lineRule="auto"/>
        <w:jc w:val="both"/>
        <w:rPr>
          <w:rFonts w:ascii="Times New Roman" w:hAnsi="Times New Roman" w:cs="Times New Roman"/>
          <w:sz w:val="24"/>
          <w:szCs w:val="24"/>
        </w:rPr>
      </w:pPr>
    </w:p>
    <w:p w14:paraId="4D2DF3F7" w14:textId="76F52E15" w:rsidR="000D227B" w:rsidRDefault="000D227B" w:rsidP="000D227B">
      <w:pPr>
        <w:spacing w:line="360" w:lineRule="auto"/>
        <w:jc w:val="both"/>
        <w:rPr>
          <w:rFonts w:ascii="Times New Roman" w:hAnsi="Times New Roman" w:cs="Times New Roman"/>
          <w:sz w:val="24"/>
          <w:szCs w:val="24"/>
        </w:rPr>
      </w:pPr>
    </w:p>
    <w:p w14:paraId="36F5D64A" w14:textId="102A95B3" w:rsidR="000D227B" w:rsidRDefault="000D227B" w:rsidP="000D227B">
      <w:pPr>
        <w:spacing w:line="360" w:lineRule="auto"/>
        <w:jc w:val="both"/>
        <w:rPr>
          <w:rFonts w:ascii="Times New Roman" w:hAnsi="Times New Roman" w:cs="Times New Roman"/>
          <w:sz w:val="24"/>
          <w:szCs w:val="24"/>
        </w:rPr>
      </w:pPr>
    </w:p>
    <w:p w14:paraId="4CBDAC13" w14:textId="237F29A6" w:rsidR="000D227B" w:rsidRDefault="000D227B" w:rsidP="000D227B">
      <w:pPr>
        <w:spacing w:line="360" w:lineRule="auto"/>
        <w:jc w:val="both"/>
        <w:rPr>
          <w:rFonts w:ascii="Times New Roman" w:hAnsi="Times New Roman" w:cs="Times New Roman"/>
          <w:sz w:val="24"/>
          <w:szCs w:val="24"/>
        </w:rPr>
      </w:pPr>
    </w:p>
    <w:p w14:paraId="606D897D" w14:textId="6540657D" w:rsidR="000D227B" w:rsidRDefault="000D227B" w:rsidP="000D227B">
      <w:pPr>
        <w:spacing w:line="360" w:lineRule="auto"/>
        <w:jc w:val="both"/>
        <w:rPr>
          <w:rFonts w:ascii="Times New Roman" w:hAnsi="Times New Roman" w:cs="Times New Roman"/>
          <w:sz w:val="24"/>
          <w:szCs w:val="24"/>
        </w:rPr>
      </w:pPr>
    </w:p>
    <w:p w14:paraId="72824785" w14:textId="0AFEB4BA" w:rsidR="000D227B" w:rsidRDefault="000D227B" w:rsidP="000D227B">
      <w:pPr>
        <w:spacing w:line="360" w:lineRule="auto"/>
        <w:jc w:val="both"/>
        <w:rPr>
          <w:rFonts w:ascii="Times New Roman" w:hAnsi="Times New Roman" w:cs="Times New Roman"/>
          <w:sz w:val="24"/>
          <w:szCs w:val="24"/>
        </w:rPr>
      </w:pPr>
    </w:p>
    <w:p w14:paraId="49D0E446" w14:textId="50D3A1B1" w:rsidR="000D227B" w:rsidRDefault="000D227B" w:rsidP="000D227B">
      <w:pPr>
        <w:spacing w:line="360" w:lineRule="auto"/>
        <w:jc w:val="both"/>
        <w:rPr>
          <w:rFonts w:ascii="Times New Roman" w:hAnsi="Times New Roman" w:cs="Times New Roman"/>
          <w:sz w:val="24"/>
          <w:szCs w:val="24"/>
        </w:rPr>
      </w:pPr>
    </w:p>
    <w:p w14:paraId="25FAA61C" w14:textId="0E21600D" w:rsidR="00B17C75" w:rsidRPr="00134C25" w:rsidRDefault="00B17C75" w:rsidP="00120D13">
      <w:pPr>
        <w:pStyle w:val="Heading1"/>
        <w:jc w:val="center"/>
        <w:rPr>
          <w:rFonts w:ascii="Times New Roman" w:hAnsi="Times New Roman" w:cs="Times New Roman"/>
          <w:b/>
          <w:color w:val="auto"/>
          <w:sz w:val="28"/>
          <w:szCs w:val="28"/>
          <w:u w:val="single"/>
        </w:rPr>
      </w:pPr>
      <w:r w:rsidRPr="00134C25">
        <w:rPr>
          <w:rFonts w:ascii="Times New Roman" w:hAnsi="Times New Roman" w:cs="Times New Roman"/>
          <w:b/>
          <w:color w:val="auto"/>
          <w:sz w:val="28"/>
          <w:szCs w:val="28"/>
          <w:u w:val="single"/>
        </w:rPr>
        <w:t xml:space="preserve">Aims and </w:t>
      </w:r>
      <w:r w:rsidR="000D227B" w:rsidRPr="00134C25">
        <w:rPr>
          <w:rFonts w:ascii="Times New Roman" w:hAnsi="Times New Roman" w:cs="Times New Roman"/>
          <w:b/>
          <w:color w:val="auto"/>
          <w:sz w:val="28"/>
          <w:szCs w:val="28"/>
          <w:u w:val="single"/>
        </w:rPr>
        <w:t>M</w:t>
      </w:r>
      <w:r w:rsidRPr="00134C25">
        <w:rPr>
          <w:rFonts w:ascii="Times New Roman" w:hAnsi="Times New Roman" w:cs="Times New Roman"/>
          <w:b/>
          <w:color w:val="auto"/>
          <w:sz w:val="28"/>
          <w:szCs w:val="28"/>
          <w:u w:val="single"/>
        </w:rPr>
        <w:t>ethodology</w:t>
      </w:r>
    </w:p>
    <w:p w14:paraId="1BC3463B" w14:textId="77777777" w:rsidR="00B17C75" w:rsidRDefault="00B17C75" w:rsidP="00B17C75"/>
    <w:p w14:paraId="2D6A18E8" w14:textId="77777777" w:rsidR="000C6966" w:rsidRPr="00134C25" w:rsidRDefault="000C6966"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This dissertation, as suggested by the title, is looking at how accurate it would be to state that gunpowder was the catalyst of innovation in siege warfare during the Early Modern period and could this be used as evidence to set a time frame for the much debated topic of the Military Revolution initially put forward by Roberts in the 1950’s.</w:t>
      </w:r>
      <w:r w:rsidRPr="00134C25">
        <w:rPr>
          <w:rStyle w:val="FootnoteReference"/>
          <w:rFonts w:ascii="Times New Roman" w:hAnsi="Times New Roman" w:cs="Times New Roman"/>
          <w:sz w:val="24"/>
          <w:szCs w:val="24"/>
        </w:rPr>
        <w:footnoteReference w:id="27"/>
      </w:r>
      <w:r w:rsidRPr="00134C25">
        <w:rPr>
          <w:rFonts w:ascii="Times New Roman" w:hAnsi="Times New Roman" w:cs="Times New Roman"/>
          <w:sz w:val="24"/>
          <w:szCs w:val="24"/>
        </w:rPr>
        <w:t xml:space="preserve"> The topic itself is rather expansive, as mentioned in the literature review there are arguments for the Military Revolution starting with the introduction of gunpowder into Europe in the 13th century and arguments suggesting its end date comes at the end of the Napoleonic Wars in the 19th century.</w:t>
      </w:r>
      <w:r w:rsidRPr="00134C25">
        <w:rPr>
          <w:rStyle w:val="FootnoteReference"/>
          <w:rFonts w:ascii="Times New Roman" w:hAnsi="Times New Roman" w:cs="Times New Roman"/>
          <w:sz w:val="24"/>
          <w:szCs w:val="24"/>
        </w:rPr>
        <w:footnoteReference w:id="28"/>
      </w:r>
      <w:r w:rsidRPr="00134C25">
        <w:rPr>
          <w:rFonts w:ascii="Times New Roman" w:hAnsi="Times New Roman" w:cs="Times New Roman"/>
          <w:sz w:val="24"/>
          <w:szCs w:val="24"/>
        </w:rPr>
        <w:t xml:space="preserve"> That is a total of around 600 years which would be too much information to cover in a dissertation of this wordage and as such the focus for this assessment will be analysing the major conflicts in Western Europe between the late 15th century and the mid-17th century, namely the Italian Wars and the Eighty Years War, as it is in this period where innovations are the most game changing. That isn’t to say no mention will be given to other conflicts or key flash points of innovation in the period as there might be developments or changes that happen somewhere else in Europe which would have had possible influence on what is going in the conflicts being looked at in this dissertation. The fall of Constantinople for example highlights the weakness of flat curtain walls to cannon shot.</w:t>
      </w:r>
      <w:r w:rsidRPr="00134C25">
        <w:rPr>
          <w:rStyle w:val="FootnoteReference"/>
          <w:rFonts w:ascii="Times New Roman" w:hAnsi="Times New Roman" w:cs="Times New Roman"/>
          <w:sz w:val="24"/>
          <w:szCs w:val="24"/>
        </w:rPr>
        <w:footnoteReference w:id="29"/>
      </w:r>
      <w:r w:rsidRPr="00134C25">
        <w:rPr>
          <w:rFonts w:ascii="Times New Roman" w:hAnsi="Times New Roman" w:cs="Times New Roman"/>
          <w:sz w:val="24"/>
          <w:szCs w:val="24"/>
        </w:rPr>
        <w:t xml:space="preserve"> Another reason for the time frame choice is that as time progresses the conflicts of the world became more global as many of the European Powers began to colonise the rest of the world as early as the 15th century though it is not until the 18th century that these colonies impact upon the conflicts of the European powers due to the economic benefits they gave their nation of origin. As seen during the Seven Years War 1756AD-1763AD, also known as the French and Indian war, what started with a largely European territorial issue over Silesia expanded into a conflict with battles being fought in the Americas, India and West Africa.</w:t>
      </w:r>
      <w:r w:rsidRPr="00134C25">
        <w:rPr>
          <w:rStyle w:val="FootnoteReference"/>
          <w:rFonts w:ascii="Times New Roman" w:hAnsi="Times New Roman" w:cs="Times New Roman"/>
          <w:sz w:val="24"/>
          <w:szCs w:val="24"/>
        </w:rPr>
        <w:footnoteReference w:id="30"/>
      </w:r>
      <w:r w:rsidRPr="00134C25">
        <w:rPr>
          <w:rFonts w:ascii="Times New Roman" w:hAnsi="Times New Roman" w:cs="Times New Roman"/>
          <w:sz w:val="24"/>
          <w:szCs w:val="24"/>
        </w:rPr>
        <w:t xml:space="preserve">  This also ties into the attention here given to Western Europe as the size of the text limits how much can be talked about and included in this </w:t>
      </w:r>
      <w:r w:rsidRPr="00134C25">
        <w:rPr>
          <w:rFonts w:ascii="Times New Roman" w:hAnsi="Times New Roman" w:cs="Times New Roman"/>
          <w:sz w:val="24"/>
          <w:szCs w:val="24"/>
        </w:rPr>
        <w:lastRenderedPageBreak/>
        <w:t xml:space="preserve">assessment which is why the focus remains on the Italian Wars and the Eighty Year’s War for the most part as it is these conflicts which provide the most convincing evidence in answering the key questions discussed in this analysis for the objectives of the assessment. </w:t>
      </w:r>
    </w:p>
    <w:p w14:paraId="5A4A3D18" w14:textId="77777777" w:rsidR="00B17C75" w:rsidRPr="00134C25" w:rsidRDefault="000C6966"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This dissertation will also be focusing on land warfare in this period through a study of siege warfare. That is not to say the evolution of ships of war and naval power as a whole is unimportant to the period, as mentioned previously it is often one of the chief criticisms of the original Roberts thesis that he overlooks its importance.</w:t>
      </w:r>
      <w:r w:rsidRPr="00134C25">
        <w:rPr>
          <w:rStyle w:val="FootnoteReference"/>
          <w:rFonts w:ascii="Times New Roman" w:hAnsi="Times New Roman" w:cs="Times New Roman"/>
          <w:sz w:val="24"/>
          <w:szCs w:val="24"/>
        </w:rPr>
        <w:footnoteReference w:id="31"/>
      </w:r>
      <w:r w:rsidRPr="00134C25">
        <w:rPr>
          <w:rFonts w:ascii="Times New Roman" w:hAnsi="Times New Roman" w:cs="Times New Roman"/>
          <w:sz w:val="24"/>
          <w:szCs w:val="24"/>
        </w:rPr>
        <w:t xml:space="preserve"> This will definitely be mentioned where it is relevant such as how the Dutch were able to use their control of the sea and waterways around the Netherlands to their advantage against the Spanish, as seen at sieges like Zutphen in 1591AD.</w:t>
      </w:r>
      <w:r w:rsidRPr="00134C25">
        <w:rPr>
          <w:rStyle w:val="FootnoteReference"/>
          <w:rFonts w:ascii="Times New Roman" w:hAnsi="Times New Roman" w:cs="Times New Roman"/>
          <w:sz w:val="24"/>
          <w:szCs w:val="24"/>
        </w:rPr>
        <w:footnoteReference w:id="32"/>
      </w:r>
      <w:r w:rsidRPr="00134C25">
        <w:rPr>
          <w:rFonts w:ascii="Times New Roman" w:hAnsi="Times New Roman" w:cs="Times New Roman"/>
          <w:sz w:val="24"/>
          <w:szCs w:val="24"/>
        </w:rPr>
        <w:t xml:space="preserve"> Due to the limitation on the size of this assessment the whole impact of the innovation of naval warfare as a whole will not be a part of this study, despite its overall importance to the rest of the early modern period, an example of which being the Dutch attacking and claiming Spanish and Portuguese colonies during the 80 Years War enabling them to found the Dutch East India Company in 1602AD.</w:t>
      </w:r>
      <w:r w:rsidRPr="00134C25">
        <w:rPr>
          <w:rStyle w:val="FootnoteReference"/>
          <w:rFonts w:ascii="Times New Roman" w:hAnsi="Times New Roman" w:cs="Times New Roman"/>
          <w:sz w:val="24"/>
          <w:szCs w:val="24"/>
        </w:rPr>
        <w:footnoteReference w:id="33"/>
      </w:r>
    </w:p>
    <w:p w14:paraId="6D16A020" w14:textId="77777777" w:rsidR="000C6966" w:rsidRPr="00134C25" w:rsidRDefault="000C6966"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The main aims and objectives of this study are: to firstly look at how offensive tactics during siege warfare siege warfare changed with the innovations in cannon technology and through the use of gunpowder in the late 15th and 16th century in the Italian Wars and to see how this would affect the evolution of sieges in the coming centuries. The Italian wars have been chosen for this study because for the first time in Europe an army had gone to war with a regulated artillery as all of the 70 guns the French army under Charles VIII were made in the same town in the north of Italy. These were also smaller and unified in size which meant finding the ammunition to supply them and moving them became easier which had a dramatic impact on the conflict.</w:t>
      </w:r>
      <w:r w:rsidRPr="00134C25">
        <w:rPr>
          <w:rStyle w:val="FootnoteReference"/>
          <w:rFonts w:ascii="Times New Roman" w:hAnsi="Times New Roman" w:cs="Times New Roman"/>
          <w:sz w:val="24"/>
          <w:szCs w:val="24"/>
        </w:rPr>
        <w:footnoteReference w:id="34"/>
      </w:r>
      <w:r w:rsidRPr="00134C25">
        <w:rPr>
          <w:rFonts w:ascii="Times New Roman" w:hAnsi="Times New Roman" w:cs="Times New Roman"/>
          <w:sz w:val="24"/>
          <w:szCs w:val="24"/>
        </w:rPr>
        <w:t xml:space="preserve"> The second objective here is to look at how this later translated to the defence in siege warfare and what was done to fortifications to meet this new threat in the Eighty Years War in the 16th and 17th century as fortifications became more elaborate and effective as did the techniques used by both the attackers and defenders to exploit their strengths and weaknesses.</w:t>
      </w:r>
    </w:p>
    <w:p w14:paraId="1809E6BC" w14:textId="6535CC5F" w:rsidR="000C6966" w:rsidRDefault="000C6966"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 xml:space="preserve">The last objective is to use both of these areas of research as a preamble to looking at the discussion about the concept of the Military Revolution as first proposed by Roberts. The </w:t>
      </w:r>
      <w:r w:rsidRPr="00134C25">
        <w:rPr>
          <w:rFonts w:ascii="Times New Roman" w:hAnsi="Times New Roman" w:cs="Times New Roman"/>
          <w:sz w:val="24"/>
          <w:szCs w:val="24"/>
        </w:rPr>
        <w:lastRenderedPageBreak/>
        <w:t>reasoning for this is that the concept as seen in the literature review has a lot of different ideas and rationales as to why a certain time frame is given the idea of the Military Revolution with some like Jeremy Black arguing that there were as many as three distinct periods of revolution.</w:t>
      </w:r>
      <w:r w:rsidRPr="00134C25">
        <w:rPr>
          <w:rStyle w:val="FootnoteReference"/>
          <w:rFonts w:ascii="Times New Roman" w:hAnsi="Times New Roman" w:cs="Times New Roman"/>
          <w:sz w:val="24"/>
          <w:szCs w:val="24"/>
        </w:rPr>
        <w:footnoteReference w:id="35"/>
      </w:r>
      <w:r w:rsidRPr="00134C25">
        <w:rPr>
          <w:rFonts w:ascii="Times New Roman" w:hAnsi="Times New Roman" w:cs="Times New Roman"/>
          <w:sz w:val="24"/>
          <w:szCs w:val="24"/>
        </w:rPr>
        <w:t xml:space="preserve"> The period looked at in this assessment however effectively covers 250 years of siege warfare in which we see rapid innovation due to the introduction of more efficient gunpowder based weaponry into warfare with commanders trying to create new ways to attack existing fortifications. With the defence of their own fortifications though the latter half tends to get over looked in favour of placing these date stamps on when a Military Revolution takes place; 1560-1660 as suggested by Roberts or 1430-1630 by Parker.</w:t>
      </w:r>
      <w:r w:rsidRPr="00134C25">
        <w:rPr>
          <w:rStyle w:val="FootnoteReference"/>
          <w:rFonts w:ascii="Times New Roman" w:hAnsi="Times New Roman" w:cs="Times New Roman"/>
          <w:sz w:val="24"/>
          <w:szCs w:val="24"/>
        </w:rPr>
        <w:footnoteReference w:id="36"/>
      </w:r>
      <w:r w:rsidRPr="00134C25">
        <w:rPr>
          <w:rStyle w:val="FootnoteReference"/>
          <w:rFonts w:ascii="Times New Roman" w:hAnsi="Times New Roman" w:cs="Times New Roman"/>
          <w:sz w:val="24"/>
          <w:szCs w:val="24"/>
        </w:rPr>
        <w:footnoteReference w:id="37"/>
      </w:r>
      <w:r w:rsidRPr="00134C25">
        <w:rPr>
          <w:rFonts w:ascii="Times New Roman" w:hAnsi="Times New Roman" w:cs="Times New Roman"/>
          <w:sz w:val="24"/>
          <w:szCs w:val="24"/>
        </w:rPr>
        <w:t xml:space="preserve"> It can be argued at this point that the concept of the Military Revolution needs to be re-evaluated due to the fact that the time frames associated are for the most part subjective, being placed around one or two conflicts and as a result omits other areas of military innovations to suit them. As such this argument will be assessed in the conclusion of this Analysis through the lens of how relevant gunpowder was to the innovations in siege warfare in early modern warfare.</w:t>
      </w:r>
    </w:p>
    <w:p w14:paraId="364CDC0A" w14:textId="58BB2AD1" w:rsidR="000D227B" w:rsidRDefault="000D227B" w:rsidP="000C6966">
      <w:pPr>
        <w:pStyle w:val="Heading1"/>
        <w:rPr>
          <w:b/>
          <w:color w:val="auto"/>
          <w:u w:val="single"/>
        </w:rPr>
      </w:pPr>
    </w:p>
    <w:p w14:paraId="1F667556" w14:textId="38B01CD0" w:rsidR="000D227B" w:rsidRDefault="000D227B" w:rsidP="000D227B"/>
    <w:p w14:paraId="3C06CFFD" w14:textId="73438C97" w:rsidR="000D227B" w:rsidRDefault="000D227B" w:rsidP="000D227B"/>
    <w:p w14:paraId="54CA323D" w14:textId="296EC130" w:rsidR="000D227B" w:rsidRDefault="000D227B" w:rsidP="000D227B">
      <w:pPr>
        <w:pStyle w:val="Heading1"/>
        <w:rPr>
          <w:rFonts w:ascii="Times New Roman" w:hAnsi="Times New Roman" w:cs="Times New Roman"/>
          <w:b/>
          <w:color w:val="auto"/>
          <w:u w:val="single"/>
        </w:rPr>
      </w:pPr>
    </w:p>
    <w:p w14:paraId="18F608E2" w14:textId="374AE86C" w:rsidR="000D227B" w:rsidRDefault="000D227B" w:rsidP="000D227B"/>
    <w:p w14:paraId="4FC3393F" w14:textId="2F86A279" w:rsidR="00134C25" w:rsidRDefault="00134C25" w:rsidP="000D227B"/>
    <w:p w14:paraId="5B13C6A9" w14:textId="20B91EE8" w:rsidR="00134C25" w:rsidRDefault="00134C25" w:rsidP="000D227B"/>
    <w:p w14:paraId="78E37821" w14:textId="49847FA0" w:rsidR="00134C25" w:rsidRDefault="00134C25" w:rsidP="000D227B"/>
    <w:p w14:paraId="7B20FDDB" w14:textId="3BB7A781" w:rsidR="00134C25" w:rsidRDefault="00134C25" w:rsidP="000D227B"/>
    <w:p w14:paraId="0FA1DDE7" w14:textId="4FCA98D2" w:rsidR="00134C25" w:rsidRDefault="00134C25" w:rsidP="000D227B"/>
    <w:p w14:paraId="2A558915" w14:textId="2E78A779" w:rsidR="00134C25" w:rsidRDefault="00134C25" w:rsidP="000D227B"/>
    <w:p w14:paraId="65BD9350" w14:textId="34C95368" w:rsidR="00134C25" w:rsidRDefault="00134C25" w:rsidP="000D227B"/>
    <w:p w14:paraId="2A91937A" w14:textId="77777777" w:rsidR="00134C25" w:rsidRDefault="00134C25" w:rsidP="000D227B"/>
    <w:p w14:paraId="06DDB1FD" w14:textId="574C4AFA" w:rsidR="00134C25" w:rsidRPr="000D227B" w:rsidRDefault="00134C25" w:rsidP="000D227B"/>
    <w:p w14:paraId="03E9D684" w14:textId="77777777" w:rsidR="00120D13" w:rsidRDefault="00120D13" w:rsidP="000D227B">
      <w:pPr>
        <w:pStyle w:val="Heading1"/>
        <w:jc w:val="center"/>
        <w:rPr>
          <w:rFonts w:ascii="Times New Roman" w:hAnsi="Times New Roman" w:cs="Times New Roman"/>
          <w:b/>
          <w:color w:val="auto"/>
          <w:sz w:val="28"/>
          <w:szCs w:val="28"/>
          <w:u w:val="single"/>
        </w:rPr>
      </w:pPr>
    </w:p>
    <w:p w14:paraId="4EE57E8E" w14:textId="625F7A75" w:rsidR="000C6966" w:rsidRPr="00134C25" w:rsidRDefault="000C6966" w:rsidP="000D227B">
      <w:pPr>
        <w:pStyle w:val="Heading1"/>
        <w:jc w:val="center"/>
        <w:rPr>
          <w:rFonts w:ascii="Times New Roman" w:hAnsi="Times New Roman" w:cs="Times New Roman"/>
          <w:b/>
          <w:color w:val="auto"/>
          <w:sz w:val="28"/>
          <w:szCs w:val="28"/>
          <w:u w:val="single"/>
        </w:rPr>
      </w:pPr>
      <w:r w:rsidRPr="00134C25">
        <w:rPr>
          <w:rFonts w:ascii="Times New Roman" w:hAnsi="Times New Roman" w:cs="Times New Roman"/>
          <w:b/>
          <w:color w:val="auto"/>
          <w:sz w:val="28"/>
          <w:szCs w:val="28"/>
          <w:u w:val="single"/>
        </w:rPr>
        <w:t>Literature Review</w:t>
      </w:r>
    </w:p>
    <w:p w14:paraId="5534F9A2" w14:textId="77777777" w:rsidR="000C6966" w:rsidRDefault="000C6966" w:rsidP="000C6966"/>
    <w:p w14:paraId="6C5992D7" w14:textId="40C64AA6" w:rsidR="00CD53EC" w:rsidRPr="000D227B" w:rsidRDefault="00CD53EC" w:rsidP="00134C25">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 xml:space="preserve">This dissertation seeks to analyse the effect of gunpowder on siege warfare during the military revolution in Europe. As such a sensible starting point for our discussion on this topic would be to define what is </w:t>
      </w:r>
      <w:r w:rsidR="00B35625">
        <w:rPr>
          <w:rFonts w:ascii="Times New Roman" w:hAnsi="Times New Roman" w:cs="Times New Roman"/>
          <w:sz w:val="24"/>
          <w:szCs w:val="24"/>
        </w:rPr>
        <w:t>meant by the military revolution</w:t>
      </w:r>
      <w:r w:rsidRPr="000D227B">
        <w:rPr>
          <w:rFonts w:ascii="Times New Roman" w:hAnsi="Times New Roman" w:cs="Times New Roman"/>
          <w:sz w:val="24"/>
          <w:szCs w:val="24"/>
        </w:rPr>
        <w:t xml:space="preserve">. </w:t>
      </w:r>
    </w:p>
    <w:p w14:paraId="43633DE3" w14:textId="77777777" w:rsidR="000C6966" w:rsidRPr="000D227B" w:rsidRDefault="00CD53EC" w:rsidP="00134C25">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The Military Revolution is arguably the most influential concept in the study of early modern military history and the controversies surrounding it have dominated the discussion for a decade. The concept was first introduced by Michael Roberts, a Swedish historian, during his inaugural lecture at the Queens University of Belfast in 1955. His thesis looked at four changes to the art of war through the lens of the Swedish army between 1560AD to 1660AD.</w:t>
      </w:r>
      <w:r w:rsidRPr="000D227B">
        <w:rPr>
          <w:rStyle w:val="FootnoteReference"/>
          <w:rFonts w:ascii="Times New Roman" w:hAnsi="Times New Roman" w:cs="Times New Roman"/>
          <w:sz w:val="24"/>
          <w:szCs w:val="24"/>
        </w:rPr>
        <w:footnoteReference w:id="38"/>
      </w:r>
      <w:r w:rsidRPr="000D227B">
        <w:rPr>
          <w:rFonts w:ascii="Times New Roman" w:hAnsi="Times New Roman" w:cs="Times New Roman"/>
          <w:sz w:val="24"/>
          <w:szCs w:val="24"/>
        </w:rPr>
        <w:t xml:space="preserve"> The first change was a revolution in tactics, the type of soldiery adopted by evolving nation-states when going to war was greatly altered as there was a mass transition from heavily armoured knights to infantry armed with pike and firearm. The second was a rapid increase in the size of armies; in some cases this was as much as tenfold, due to the ease at which new soldiers could be trained as it would take much less time to teach someone how to use a firearm than for example say a longbow or crossbow and because the knights were becoming less important due to their armour not allowing sufficient protection from gunpowder. Consequently, less expenditure was required to armour them and more could be spent on levying more troops. The third was a revolution in strategy in order to field these large armies, as the armies could no longer rely on living off of the land and required a more dedicated supply train to keep them fed and maintain the amount of ammunition they required to be effective. The fourth and final point of the Robert’s thesis was that the combined impact of the last three points increased the impact of war on society, in that the costs and damage inflicted by war increased exponentially which in itself created a greater set of administration challenges. This in turn made war more of a burden and a greater challenge than has ever been seen in history according to Roberts.</w:t>
      </w:r>
      <w:r w:rsidRPr="000D227B">
        <w:rPr>
          <w:rStyle w:val="FootnoteReference"/>
          <w:rFonts w:ascii="Times New Roman" w:hAnsi="Times New Roman" w:cs="Times New Roman"/>
          <w:sz w:val="24"/>
          <w:szCs w:val="24"/>
        </w:rPr>
        <w:footnoteReference w:id="39"/>
      </w:r>
    </w:p>
    <w:p w14:paraId="514A0A00" w14:textId="77777777" w:rsidR="00CD53EC" w:rsidRPr="000D227B" w:rsidRDefault="00CD53EC" w:rsidP="00134C25">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 xml:space="preserve">A comparison could be made to the Roman Empire at the height of its power as it too fielded comparatively large armies; however the difference here is that the armies of the military revolution were being funded by states and small countries like Britain, Sweden and the Netherlands to name a few rather than an empire spanning from Spain in the west to Turkey in </w:t>
      </w:r>
      <w:r w:rsidRPr="000D227B">
        <w:rPr>
          <w:rFonts w:ascii="Times New Roman" w:hAnsi="Times New Roman" w:cs="Times New Roman"/>
          <w:sz w:val="24"/>
          <w:szCs w:val="24"/>
        </w:rPr>
        <w:lastRenderedPageBreak/>
        <w:t>the east.</w:t>
      </w:r>
      <w:r w:rsidRPr="000D227B">
        <w:rPr>
          <w:rStyle w:val="FootnoteReference"/>
          <w:rFonts w:ascii="Times New Roman" w:hAnsi="Times New Roman" w:cs="Times New Roman"/>
          <w:sz w:val="24"/>
          <w:szCs w:val="24"/>
        </w:rPr>
        <w:footnoteReference w:id="40"/>
      </w:r>
      <w:r w:rsidRPr="000D227B">
        <w:rPr>
          <w:rFonts w:ascii="Times New Roman" w:hAnsi="Times New Roman" w:cs="Times New Roman"/>
          <w:sz w:val="24"/>
          <w:szCs w:val="24"/>
        </w:rPr>
        <w:t xml:space="preserve"> The Roman Empire did experience similar problems of supply, and it can be argued that it also went through a ‘military revolution’, however most of its issues rose from its own internal structure and technological limitations of the time rather than war itself since the Romans only experienced truly high costs of war when they were on the defensive and their towns were being sacked.</w:t>
      </w:r>
      <w:r w:rsidRPr="000D227B">
        <w:rPr>
          <w:rStyle w:val="FootnoteReference"/>
          <w:rFonts w:ascii="Times New Roman" w:hAnsi="Times New Roman" w:cs="Times New Roman"/>
          <w:sz w:val="24"/>
          <w:szCs w:val="24"/>
        </w:rPr>
        <w:footnoteReference w:id="41"/>
      </w:r>
      <w:r w:rsidRPr="000D227B">
        <w:rPr>
          <w:rFonts w:ascii="Times New Roman" w:hAnsi="Times New Roman" w:cs="Times New Roman"/>
          <w:sz w:val="24"/>
          <w:szCs w:val="24"/>
        </w:rPr>
        <w:t xml:space="preserve"> Whilst this comparison can be made Roberts is still correct in his assessment in that the changes were of a scale that had never been seen before because whilst the Romans could possibly match the size of the armies the type of armies produced in this period emerged from small states and nations rather than an expansive empire.</w:t>
      </w:r>
    </w:p>
    <w:p w14:paraId="206E885B" w14:textId="77777777" w:rsidR="00CD53EC" w:rsidRPr="000D227B" w:rsidRDefault="00CD53EC" w:rsidP="00134C25">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Geoffrey Parker questioned this theory and exposited a new date for the revolution at between 1430AD to 1630AD, putting forward three corrections to the Robert’s thesis. The first of these is centred on the navy as Roberts ignores it in his thesis, expositing that during the 16th and 17th centuries we see the emergence of huge battle fleets consisting of 30-100 ships of the line, a scale that had not been seen before in history.</w:t>
      </w:r>
      <w:r w:rsidRPr="000D227B">
        <w:rPr>
          <w:rStyle w:val="FootnoteReference"/>
          <w:rFonts w:ascii="Times New Roman" w:hAnsi="Times New Roman" w:cs="Times New Roman"/>
          <w:sz w:val="24"/>
          <w:szCs w:val="24"/>
        </w:rPr>
        <w:footnoteReference w:id="42"/>
      </w:r>
      <w:r w:rsidRPr="000D227B">
        <w:rPr>
          <w:rFonts w:ascii="Times New Roman" w:hAnsi="Times New Roman" w:cs="Times New Roman"/>
          <w:sz w:val="24"/>
          <w:szCs w:val="24"/>
        </w:rPr>
        <w:t xml:space="preserve"> Whist the Romans did field large navies later in the Empire’s life at this time they were not made up of ships of war nor were they large in size as they were solely required to fight off pirates and on top of this the roman fleets had a limited lifespan of around 100 years; the fleets seen in the early modern world were of an entirely new class.</w:t>
      </w:r>
      <w:r w:rsidRPr="000D227B">
        <w:rPr>
          <w:rStyle w:val="FootnoteReference"/>
          <w:rFonts w:ascii="Times New Roman" w:hAnsi="Times New Roman" w:cs="Times New Roman"/>
          <w:sz w:val="24"/>
          <w:szCs w:val="24"/>
        </w:rPr>
        <w:footnoteReference w:id="43"/>
      </w:r>
      <w:r w:rsidRPr="000D227B">
        <w:rPr>
          <w:rFonts w:ascii="Times New Roman" w:hAnsi="Times New Roman" w:cs="Times New Roman"/>
          <w:sz w:val="24"/>
          <w:szCs w:val="24"/>
        </w:rPr>
        <w:t xml:space="preserve"> Parker’s second criticism of the Roberts thesis is that he does not mention siege warfare in his thesis considering the extent to which positional warfare was being fought as shown by the Spanish army in the Italian wars and how they made use of fortifications in its battles against the French Army.</w:t>
      </w:r>
      <w:r w:rsidRPr="000D227B">
        <w:rPr>
          <w:rStyle w:val="FootnoteReference"/>
          <w:rFonts w:ascii="Times New Roman" w:hAnsi="Times New Roman" w:cs="Times New Roman"/>
          <w:sz w:val="24"/>
          <w:szCs w:val="24"/>
        </w:rPr>
        <w:footnoteReference w:id="44"/>
      </w:r>
      <w:r w:rsidRPr="000D227B">
        <w:rPr>
          <w:rFonts w:ascii="Times New Roman" w:hAnsi="Times New Roman" w:cs="Times New Roman"/>
          <w:sz w:val="24"/>
          <w:szCs w:val="24"/>
        </w:rPr>
        <w:t xml:space="preserve"> His third point is that Roberts was too focused on Swedish military innovation, and whilst he mentioned Maurice of Nassau he did not mention how many of the changes adopted by the Swedish were originally conceived by Maurice or by earlier commanders.</w:t>
      </w:r>
      <w:r w:rsidRPr="000D227B">
        <w:rPr>
          <w:rStyle w:val="FootnoteReference"/>
          <w:rFonts w:ascii="Times New Roman" w:hAnsi="Times New Roman" w:cs="Times New Roman"/>
          <w:sz w:val="24"/>
          <w:szCs w:val="24"/>
        </w:rPr>
        <w:footnoteReference w:id="45"/>
      </w:r>
      <w:r w:rsidRPr="000D227B">
        <w:rPr>
          <w:rFonts w:ascii="Times New Roman" w:hAnsi="Times New Roman" w:cs="Times New Roman"/>
          <w:sz w:val="24"/>
          <w:szCs w:val="24"/>
        </w:rPr>
        <w:t xml:space="preserve"> This leads on to how Parker proposed to ‘correct’ the thesis. His first proposal was to look at both the land and sea innovations between 1430AD and 1630AD as it is these years of military and technological change that combine to make a new way of waging war, which in turn leads on to his second point: that the combined impact of all these changes far exceeds the impact of the individual changes as they each interacted with, responded to and created social stimuli across western Europe. His third point is also relevant as he </w:t>
      </w:r>
      <w:r w:rsidRPr="000D227B">
        <w:rPr>
          <w:rFonts w:ascii="Times New Roman" w:hAnsi="Times New Roman" w:cs="Times New Roman"/>
          <w:sz w:val="24"/>
          <w:szCs w:val="24"/>
        </w:rPr>
        <w:lastRenderedPageBreak/>
        <w:t>acknowledges that most of the changes to the military establishment and society during the period had medieval precedents and non-European parallels, however he correctly defines this further by stating that the scale of these changes between 1430AD to 1630AD as unprecedented as ‘no other period of human history prior to the Industrial Revolution had witnessed a similar spate of technological progression on both land and sea in parallel to its social changes’.</w:t>
      </w:r>
      <w:r w:rsidRPr="000D227B">
        <w:rPr>
          <w:rStyle w:val="FootnoteReference"/>
          <w:rFonts w:ascii="Times New Roman" w:hAnsi="Times New Roman" w:cs="Times New Roman"/>
          <w:sz w:val="24"/>
          <w:szCs w:val="24"/>
        </w:rPr>
        <w:footnoteReference w:id="46"/>
      </w:r>
      <w:r w:rsidRPr="000D227B">
        <w:rPr>
          <w:rFonts w:ascii="Times New Roman" w:hAnsi="Times New Roman" w:cs="Times New Roman"/>
          <w:sz w:val="24"/>
          <w:szCs w:val="24"/>
        </w:rPr>
        <w:t xml:space="preserve"> Finally Parker argues that the revolution in question produces a form of asymmetrical warfare because states that had adopted the revolution would have a large tactical advantage over those that had not; this also extends to a global context as it can be seen that by 1775 European powers had control over one third of the world’s land mass and complete control of the seas.</w:t>
      </w:r>
      <w:r w:rsidRPr="000D227B">
        <w:rPr>
          <w:rStyle w:val="FootnoteReference"/>
          <w:rFonts w:ascii="Times New Roman" w:hAnsi="Times New Roman" w:cs="Times New Roman"/>
          <w:sz w:val="24"/>
          <w:szCs w:val="24"/>
        </w:rPr>
        <w:footnoteReference w:id="47"/>
      </w:r>
    </w:p>
    <w:p w14:paraId="4B71C32E" w14:textId="77777777" w:rsidR="00CD53EC" w:rsidRPr="000D227B" w:rsidRDefault="00CD53EC" w:rsidP="00134C25">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Jeremy Black commented on both Parker and Roberts, disagreeing with their interpretation of when the military revolution had taken place and instead suggesting it had taken place after 1660AD. In reflecting the work of Parker, Black first critiques the thesis explaining that our understanding of a medieval battle has evolved since 1955, from a belief that it was a stagnant process to one that suggests a steady period of progression and evolution, until the arrival of gunpowder in the 14th century.</w:t>
      </w:r>
      <w:r w:rsidRPr="000D227B">
        <w:rPr>
          <w:rStyle w:val="FootnoteReference"/>
          <w:rFonts w:ascii="Times New Roman" w:hAnsi="Times New Roman" w:cs="Times New Roman"/>
          <w:sz w:val="24"/>
          <w:szCs w:val="24"/>
        </w:rPr>
        <w:footnoteReference w:id="48"/>
      </w:r>
      <w:r w:rsidRPr="000D227B">
        <w:rPr>
          <w:rFonts w:ascii="Times New Roman" w:hAnsi="Times New Roman" w:cs="Times New Roman"/>
          <w:sz w:val="24"/>
          <w:szCs w:val="24"/>
        </w:rPr>
        <w:t xml:space="preserve"> Black makes the contrasting argument that a Military Revolution is only conceivable when measured against preceding stasis or limited change; he cites the introduction of gunpowder in the 14th century as something that clearly brought significant change to the warfare of the period and change did continue in the period, however it did not introduce the rapid and radical change to medieval European warfare as suggested by the notion of a military revolution.</w:t>
      </w:r>
      <w:r w:rsidRPr="000D227B">
        <w:rPr>
          <w:rStyle w:val="FootnoteReference"/>
          <w:rFonts w:ascii="Times New Roman" w:hAnsi="Times New Roman" w:cs="Times New Roman"/>
          <w:sz w:val="24"/>
          <w:szCs w:val="24"/>
        </w:rPr>
        <w:footnoteReference w:id="49"/>
      </w:r>
      <w:r w:rsidRPr="000D227B">
        <w:rPr>
          <w:rFonts w:ascii="Times New Roman" w:hAnsi="Times New Roman" w:cs="Times New Roman"/>
          <w:sz w:val="24"/>
          <w:szCs w:val="24"/>
        </w:rPr>
        <w:t xml:space="preserve"> Contemporaries, such as Clifford Rogers, on the other hand explains that the spread of gunpowder weaponry was the most revolutionary part of the period due to how rapidly the status quo was disrupted as seen during wars such as the Hundred Years War were upturned by the introduction of gunpowder based artillery.</w:t>
      </w:r>
      <w:r w:rsidRPr="000D227B">
        <w:rPr>
          <w:rStyle w:val="FootnoteReference"/>
          <w:rFonts w:ascii="Times New Roman" w:hAnsi="Times New Roman" w:cs="Times New Roman"/>
          <w:sz w:val="24"/>
          <w:szCs w:val="24"/>
        </w:rPr>
        <w:footnoteReference w:id="50"/>
      </w:r>
      <w:r w:rsidRPr="000D227B">
        <w:rPr>
          <w:rFonts w:ascii="Times New Roman" w:hAnsi="Times New Roman" w:cs="Times New Roman"/>
          <w:sz w:val="24"/>
          <w:szCs w:val="24"/>
        </w:rPr>
        <w:t xml:space="preserve"> The Roberts thesis also neglects the 130 years following his suggested cut off of 1660AD, in regards to the changes to warfare and the significance of these changes. Roberts tends to neglect warfare during the so-called Ancien Regime period, culminating in the Revolutionary Wars. Warfare in this period sheds light on the developments in warfare from the previous period and how changes in both periods would affect warfare and society, which is why Black chose this to be the period in which he believes the military revolution took place.</w:t>
      </w:r>
      <w:r w:rsidRPr="000D227B">
        <w:rPr>
          <w:rStyle w:val="FootnoteReference"/>
          <w:rFonts w:ascii="Times New Roman" w:hAnsi="Times New Roman" w:cs="Times New Roman"/>
          <w:sz w:val="24"/>
          <w:szCs w:val="24"/>
        </w:rPr>
        <w:footnoteReference w:id="51"/>
      </w:r>
      <w:r w:rsidRPr="000D227B">
        <w:rPr>
          <w:rFonts w:ascii="Times New Roman" w:hAnsi="Times New Roman" w:cs="Times New Roman"/>
          <w:sz w:val="24"/>
          <w:szCs w:val="24"/>
        </w:rPr>
        <w:t xml:space="preserve"> Black ultimately goes on </w:t>
      </w:r>
      <w:r w:rsidRPr="000D227B">
        <w:rPr>
          <w:rFonts w:ascii="Times New Roman" w:hAnsi="Times New Roman" w:cs="Times New Roman"/>
          <w:sz w:val="24"/>
          <w:szCs w:val="24"/>
        </w:rPr>
        <w:lastRenderedPageBreak/>
        <w:t>to argue that there are several military revolutions in the period to explain why there seems to be several periods of mass development and innovation in European armies. He argues that the ‘Military Revolutions’ were between: 1470-1530AD, 1660-1720AD, and 1792-1815AD.</w:t>
      </w:r>
      <w:r w:rsidRPr="000D227B">
        <w:rPr>
          <w:rStyle w:val="FootnoteReference"/>
          <w:rFonts w:ascii="Times New Roman" w:hAnsi="Times New Roman" w:cs="Times New Roman"/>
          <w:sz w:val="24"/>
          <w:szCs w:val="24"/>
        </w:rPr>
        <w:footnoteReference w:id="52"/>
      </w:r>
      <w:r w:rsidRPr="000D227B">
        <w:rPr>
          <w:rFonts w:ascii="Times New Roman" w:hAnsi="Times New Roman" w:cs="Times New Roman"/>
          <w:sz w:val="24"/>
          <w:szCs w:val="24"/>
        </w:rPr>
        <w:t xml:space="preserve"> This omitting the original 1560-1660AD time frame as proposed by Roberts because Black surmises in a similar fashion to Parker that Robert’s work did not look at the correlation of the military and social reforms of the European States, rather choosing to focus on when the reforms were adopted by Sweden and the context of those actions.</w:t>
      </w:r>
      <w:r w:rsidRPr="000D227B">
        <w:rPr>
          <w:rStyle w:val="FootnoteReference"/>
          <w:rFonts w:ascii="Times New Roman" w:hAnsi="Times New Roman" w:cs="Times New Roman"/>
          <w:sz w:val="24"/>
          <w:szCs w:val="24"/>
        </w:rPr>
        <w:footnoteReference w:id="53"/>
      </w:r>
    </w:p>
    <w:p w14:paraId="14F8C4B1" w14:textId="0F0C3036" w:rsidR="00134C25" w:rsidRDefault="00CD53EC" w:rsidP="00134C25">
      <w:pPr>
        <w:spacing w:line="360" w:lineRule="auto"/>
        <w:jc w:val="both"/>
        <w:rPr>
          <w:rFonts w:ascii="Times New Roman" w:hAnsi="Times New Roman" w:cs="Times New Roman"/>
          <w:sz w:val="24"/>
          <w:szCs w:val="24"/>
        </w:rPr>
      </w:pPr>
      <w:r w:rsidRPr="000D227B">
        <w:rPr>
          <w:rFonts w:ascii="Times New Roman" w:hAnsi="Times New Roman" w:cs="Times New Roman"/>
          <w:sz w:val="24"/>
          <w:szCs w:val="24"/>
        </w:rPr>
        <w:t>The concept of a military revolution however is a flawed concept by its very nature and the term itself has created a series of in depth academic debates over when the most important period of military and societal reforms took place that would warrant being called a ‘Military Revolution’. The first issue evolves around the term Revolution itself; this implies a rapid and violent change which doesn’t seem to fit when compared to the original 100 year timeframe of Roberts’s original thesis. Black also mentions this when he is choosing his dates for when he believed the Military Revolutions took place as he also mentions that the periods in between were not static or unchanging on neither land nor sea.</w:t>
      </w:r>
      <w:r w:rsidRPr="000D227B">
        <w:rPr>
          <w:rStyle w:val="FootnoteReference"/>
          <w:rFonts w:ascii="Times New Roman" w:hAnsi="Times New Roman" w:cs="Times New Roman"/>
          <w:sz w:val="24"/>
          <w:szCs w:val="24"/>
        </w:rPr>
        <w:footnoteReference w:id="54"/>
      </w:r>
      <w:r w:rsidRPr="000D227B">
        <w:rPr>
          <w:rFonts w:ascii="Times New Roman" w:hAnsi="Times New Roman" w:cs="Times New Roman"/>
          <w:sz w:val="24"/>
          <w:szCs w:val="24"/>
        </w:rPr>
        <w:t xml:space="preserve"> The Theory is also a flawed concept because it is trying to put a chronology onto major reforms to both society and military in the early modern world. Whilst changes will happen in a recognisable order, it is an ever changing situation especially when looking at early modern Europe, as every nation is adapting to its neighbours reforms whilst making reforms of their own, taking the New Model Army of the Round Heads during English Civil War 1642-1651AD as an example. We can see that for Britain it was a relatively new idea as the Royalist army was more akin to something you would find at the beginning of the 16th century whereas the New Model Army was more akin to an army from the end of the same century; however these reforms had already been adopted elsewhere in Europe at the time.</w:t>
      </w:r>
      <w:r w:rsidRPr="000D227B">
        <w:rPr>
          <w:rStyle w:val="FootnoteReference"/>
          <w:rFonts w:ascii="Times New Roman" w:hAnsi="Times New Roman" w:cs="Times New Roman"/>
          <w:sz w:val="24"/>
          <w:szCs w:val="24"/>
        </w:rPr>
        <w:footnoteReference w:id="55"/>
      </w:r>
      <w:r w:rsidRPr="000D227B">
        <w:rPr>
          <w:rFonts w:ascii="Times New Roman" w:hAnsi="Times New Roman" w:cs="Times New Roman"/>
          <w:sz w:val="24"/>
          <w:szCs w:val="24"/>
        </w:rPr>
        <w:t xml:space="preserve"> In a similar way Black also points out that a lot of the ‘revolutionary’ reforms he cites were also not original in their nature, such as the dragoons being used during the Thirty Years War 1618AD-1648AD which were similar in nature to the light horse used in colonial India during the late 18th century.</w:t>
      </w:r>
      <w:r w:rsidRPr="000D227B">
        <w:rPr>
          <w:rStyle w:val="FootnoteReference"/>
          <w:rFonts w:ascii="Times New Roman" w:hAnsi="Times New Roman" w:cs="Times New Roman"/>
          <w:sz w:val="24"/>
          <w:szCs w:val="24"/>
        </w:rPr>
        <w:footnoteReference w:id="56"/>
      </w:r>
      <w:r w:rsidRPr="000D227B">
        <w:rPr>
          <w:rFonts w:ascii="Times New Roman" w:hAnsi="Times New Roman" w:cs="Times New Roman"/>
          <w:sz w:val="24"/>
          <w:szCs w:val="24"/>
        </w:rPr>
        <w:t xml:space="preserve">  Whilst many of these reforms in tactics and strategy would bring localised results it is hard to package them as an all-inclusive ‘revolution’ as many of these were minor adaptations to more radical innovations such as the </w:t>
      </w:r>
      <w:r w:rsidRPr="000D227B">
        <w:rPr>
          <w:rFonts w:ascii="Times New Roman" w:hAnsi="Times New Roman" w:cs="Times New Roman"/>
          <w:sz w:val="24"/>
          <w:szCs w:val="24"/>
        </w:rPr>
        <w:lastRenderedPageBreak/>
        <w:t xml:space="preserve">introduction of the flintlock musket. What would be more accurate would be to describe the Early Modern period of Europe as being one long period of military innovation and reformation with a few flash points of rapid progression. </w:t>
      </w:r>
    </w:p>
    <w:p w14:paraId="61A24728" w14:textId="2990A492" w:rsidR="00134C25" w:rsidRDefault="00134C25" w:rsidP="00134C25">
      <w:pPr>
        <w:spacing w:line="360" w:lineRule="auto"/>
        <w:jc w:val="both"/>
        <w:rPr>
          <w:rFonts w:ascii="Times New Roman" w:hAnsi="Times New Roman" w:cs="Times New Roman"/>
          <w:sz w:val="24"/>
          <w:szCs w:val="24"/>
        </w:rPr>
      </w:pPr>
    </w:p>
    <w:p w14:paraId="2D06431E" w14:textId="644993B6" w:rsidR="00134C25" w:rsidRDefault="00134C25" w:rsidP="00134C25">
      <w:pPr>
        <w:spacing w:line="360" w:lineRule="auto"/>
        <w:jc w:val="both"/>
        <w:rPr>
          <w:rFonts w:ascii="Times New Roman" w:hAnsi="Times New Roman" w:cs="Times New Roman"/>
          <w:sz w:val="24"/>
          <w:szCs w:val="24"/>
        </w:rPr>
      </w:pPr>
    </w:p>
    <w:p w14:paraId="75B4A7B2" w14:textId="2E925E29" w:rsidR="00134C25" w:rsidRDefault="00134C25" w:rsidP="00134C25">
      <w:pPr>
        <w:spacing w:line="360" w:lineRule="auto"/>
        <w:jc w:val="both"/>
        <w:rPr>
          <w:rFonts w:ascii="Times New Roman" w:hAnsi="Times New Roman" w:cs="Times New Roman"/>
          <w:sz w:val="24"/>
          <w:szCs w:val="24"/>
        </w:rPr>
      </w:pPr>
    </w:p>
    <w:p w14:paraId="40332688" w14:textId="055A0EDE" w:rsidR="00134C25" w:rsidRDefault="00134C25" w:rsidP="00134C25">
      <w:pPr>
        <w:spacing w:line="360" w:lineRule="auto"/>
        <w:jc w:val="both"/>
        <w:rPr>
          <w:rFonts w:ascii="Times New Roman" w:hAnsi="Times New Roman" w:cs="Times New Roman"/>
          <w:sz w:val="24"/>
          <w:szCs w:val="24"/>
        </w:rPr>
      </w:pPr>
    </w:p>
    <w:p w14:paraId="6AF91DDB" w14:textId="71FB5823" w:rsidR="00134C25" w:rsidRDefault="00134C25" w:rsidP="00134C25">
      <w:pPr>
        <w:spacing w:line="360" w:lineRule="auto"/>
        <w:jc w:val="both"/>
        <w:rPr>
          <w:rFonts w:ascii="Times New Roman" w:hAnsi="Times New Roman" w:cs="Times New Roman"/>
          <w:sz w:val="24"/>
          <w:szCs w:val="24"/>
        </w:rPr>
      </w:pPr>
    </w:p>
    <w:p w14:paraId="5271210A" w14:textId="590D4CE1" w:rsidR="00134C25" w:rsidRDefault="00134C25" w:rsidP="00134C25">
      <w:pPr>
        <w:spacing w:line="360" w:lineRule="auto"/>
        <w:jc w:val="both"/>
        <w:rPr>
          <w:rFonts w:ascii="Times New Roman" w:hAnsi="Times New Roman" w:cs="Times New Roman"/>
          <w:sz w:val="24"/>
          <w:szCs w:val="24"/>
        </w:rPr>
      </w:pPr>
    </w:p>
    <w:p w14:paraId="6E4B422E" w14:textId="5836D4DF" w:rsidR="00134C25" w:rsidRDefault="00134C25" w:rsidP="00134C25">
      <w:pPr>
        <w:spacing w:line="360" w:lineRule="auto"/>
        <w:jc w:val="both"/>
        <w:rPr>
          <w:rFonts w:ascii="Times New Roman" w:hAnsi="Times New Roman" w:cs="Times New Roman"/>
          <w:sz w:val="24"/>
          <w:szCs w:val="24"/>
        </w:rPr>
      </w:pPr>
    </w:p>
    <w:p w14:paraId="4A915A15" w14:textId="4539C71F" w:rsidR="00134C25" w:rsidRDefault="00134C25" w:rsidP="00134C25">
      <w:pPr>
        <w:spacing w:line="360" w:lineRule="auto"/>
        <w:jc w:val="both"/>
        <w:rPr>
          <w:rFonts w:ascii="Times New Roman" w:hAnsi="Times New Roman" w:cs="Times New Roman"/>
          <w:sz w:val="24"/>
          <w:szCs w:val="24"/>
        </w:rPr>
      </w:pPr>
    </w:p>
    <w:p w14:paraId="5498D4E4" w14:textId="062C0680" w:rsidR="00134C25" w:rsidRDefault="00134C25" w:rsidP="00134C25">
      <w:pPr>
        <w:spacing w:line="360" w:lineRule="auto"/>
        <w:jc w:val="both"/>
        <w:rPr>
          <w:rFonts w:ascii="Times New Roman" w:hAnsi="Times New Roman" w:cs="Times New Roman"/>
          <w:sz w:val="24"/>
          <w:szCs w:val="24"/>
        </w:rPr>
      </w:pPr>
    </w:p>
    <w:p w14:paraId="6201FD8B" w14:textId="01689B4F" w:rsidR="00134C25" w:rsidRDefault="00134C25" w:rsidP="00134C25">
      <w:pPr>
        <w:spacing w:line="360" w:lineRule="auto"/>
        <w:jc w:val="both"/>
        <w:rPr>
          <w:rFonts w:ascii="Times New Roman" w:hAnsi="Times New Roman" w:cs="Times New Roman"/>
          <w:sz w:val="24"/>
          <w:szCs w:val="24"/>
        </w:rPr>
      </w:pPr>
    </w:p>
    <w:p w14:paraId="251AE910" w14:textId="146BC99B" w:rsidR="00134C25" w:rsidRDefault="00134C25" w:rsidP="00134C25">
      <w:pPr>
        <w:spacing w:line="360" w:lineRule="auto"/>
        <w:jc w:val="both"/>
        <w:rPr>
          <w:rFonts w:ascii="Times New Roman" w:hAnsi="Times New Roman" w:cs="Times New Roman"/>
          <w:sz w:val="24"/>
          <w:szCs w:val="24"/>
        </w:rPr>
      </w:pPr>
    </w:p>
    <w:p w14:paraId="06220688" w14:textId="6261489D" w:rsidR="00134C25" w:rsidRDefault="00134C25" w:rsidP="00134C25">
      <w:pPr>
        <w:spacing w:line="360" w:lineRule="auto"/>
        <w:jc w:val="both"/>
        <w:rPr>
          <w:rFonts w:ascii="Times New Roman" w:hAnsi="Times New Roman" w:cs="Times New Roman"/>
          <w:sz w:val="24"/>
          <w:szCs w:val="24"/>
        </w:rPr>
      </w:pPr>
    </w:p>
    <w:p w14:paraId="492B8FE1" w14:textId="273B8EFF" w:rsidR="00134C25" w:rsidRDefault="00134C25" w:rsidP="00134C25">
      <w:pPr>
        <w:spacing w:line="360" w:lineRule="auto"/>
        <w:jc w:val="both"/>
        <w:rPr>
          <w:rFonts w:ascii="Times New Roman" w:hAnsi="Times New Roman" w:cs="Times New Roman"/>
          <w:sz w:val="24"/>
          <w:szCs w:val="24"/>
        </w:rPr>
      </w:pPr>
    </w:p>
    <w:p w14:paraId="32E98176" w14:textId="431867E1" w:rsidR="00134C25" w:rsidRDefault="00134C25" w:rsidP="00134C25">
      <w:pPr>
        <w:spacing w:line="360" w:lineRule="auto"/>
        <w:jc w:val="both"/>
        <w:rPr>
          <w:rFonts w:ascii="Times New Roman" w:hAnsi="Times New Roman" w:cs="Times New Roman"/>
          <w:sz w:val="24"/>
          <w:szCs w:val="24"/>
        </w:rPr>
      </w:pPr>
    </w:p>
    <w:p w14:paraId="1A55FEAE" w14:textId="701807D0" w:rsidR="00134C25" w:rsidRDefault="00134C25" w:rsidP="00134C25">
      <w:pPr>
        <w:spacing w:line="360" w:lineRule="auto"/>
        <w:jc w:val="both"/>
        <w:rPr>
          <w:rFonts w:ascii="Times New Roman" w:hAnsi="Times New Roman" w:cs="Times New Roman"/>
          <w:sz w:val="24"/>
          <w:szCs w:val="24"/>
        </w:rPr>
      </w:pPr>
    </w:p>
    <w:p w14:paraId="64F0B603" w14:textId="0183903F" w:rsidR="00134C25" w:rsidRDefault="00134C25" w:rsidP="00134C25">
      <w:pPr>
        <w:spacing w:line="360" w:lineRule="auto"/>
        <w:jc w:val="both"/>
        <w:rPr>
          <w:rFonts w:ascii="Times New Roman" w:hAnsi="Times New Roman" w:cs="Times New Roman"/>
          <w:sz w:val="24"/>
          <w:szCs w:val="24"/>
        </w:rPr>
      </w:pPr>
    </w:p>
    <w:p w14:paraId="2F417DBB" w14:textId="7E81354A" w:rsidR="00134C25" w:rsidRDefault="00134C25" w:rsidP="00134C25">
      <w:pPr>
        <w:spacing w:line="360" w:lineRule="auto"/>
        <w:jc w:val="both"/>
        <w:rPr>
          <w:rFonts w:ascii="Times New Roman" w:hAnsi="Times New Roman" w:cs="Times New Roman"/>
          <w:sz w:val="24"/>
          <w:szCs w:val="24"/>
        </w:rPr>
      </w:pPr>
    </w:p>
    <w:p w14:paraId="3DE652BA" w14:textId="48008EF3" w:rsidR="00134C25" w:rsidRDefault="00134C25" w:rsidP="00134C25">
      <w:pPr>
        <w:spacing w:line="360" w:lineRule="auto"/>
        <w:jc w:val="both"/>
        <w:rPr>
          <w:rFonts w:ascii="Times New Roman" w:hAnsi="Times New Roman" w:cs="Times New Roman"/>
          <w:sz w:val="24"/>
          <w:szCs w:val="24"/>
        </w:rPr>
      </w:pPr>
    </w:p>
    <w:p w14:paraId="5878D0E6" w14:textId="2DF2F27B" w:rsidR="00134C25" w:rsidRDefault="00134C25" w:rsidP="00134C25">
      <w:pPr>
        <w:spacing w:line="360" w:lineRule="auto"/>
        <w:jc w:val="both"/>
        <w:rPr>
          <w:rFonts w:ascii="Times New Roman" w:hAnsi="Times New Roman" w:cs="Times New Roman"/>
          <w:sz w:val="24"/>
          <w:szCs w:val="24"/>
        </w:rPr>
      </w:pPr>
    </w:p>
    <w:p w14:paraId="5C4D13E0" w14:textId="14006540" w:rsidR="00134C25" w:rsidRDefault="00134C25" w:rsidP="00134C25">
      <w:pPr>
        <w:spacing w:line="360" w:lineRule="auto"/>
        <w:jc w:val="both"/>
        <w:rPr>
          <w:rFonts w:ascii="Times New Roman" w:hAnsi="Times New Roman" w:cs="Times New Roman"/>
          <w:sz w:val="24"/>
          <w:szCs w:val="24"/>
        </w:rPr>
      </w:pPr>
    </w:p>
    <w:p w14:paraId="6E38F8CD" w14:textId="1AADC54A" w:rsidR="00134C25" w:rsidRDefault="00134C25" w:rsidP="00134C25">
      <w:pPr>
        <w:spacing w:line="360" w:lineRule="auto"/>
        <w:jc w:val="both"/>
        <w:rPr>
          <w:rFonts w:ascii="Times New Roman" w:hAnsi="Times New Roman" w:cs="Times New Roman"/>
          <w:sz w:val="24"/>
          <w:szCs w:val="24"/>
        </w:rPr>
      </w:pPr>
    </w:p>
    <w:p w14:paraId="3860E6FB" w14:textId="788A08C4" w:rsidR="00134C25" w:rsidRDefault="00134C25" w:rsidP="00134C25">
      <w:pPr>
        <w:spacing w:line="360" w:lineRule="auto"/>
        <w:jc w:val="both"/>
        <w:rPr>
          <w:rFonts w:ascii="Times New Roman" w:hAnsi="Times New Roman" w:cs="Times New Roman"/>
          <w:sz w:val="24"/>
          <w:szCs w:val="24"/>
        </w:rPr>
      </w:pPr>
    </w:p>
    <w:p w14:paraId="627F4262" w14:textId="77777777" w:rsidR="00134C25" w:rsidRDefault="00134C25" w:rsidP="00134C25">
      <w:pPr>
        <w:spacing w:line="360" w:lineRule="auto"/>
        <w:jc w:val="both"/>
        <w:rPr>
          <w:rFonts w:ascii="Times New Roman" w:hAnsi="Times New Roman" w:cs="Times New Roman"/>
          <w:sz w:val="24"/>
          <w:szCs w:val="24"/>
        </w:rPr>
      </w:pPr>
    </w:p>
    <w:p w14:paraId="1612F0AA" w14:textId="677B9AC6" w:rsidR="00707E77" w:rsidRPr="000D227B" w:rsidRDefault="00134C25" w:rsidP="00134C25">
      <w:pPr>
        <w:jc w:val="center"/>
        <w:rPr>
          <w:rFonts w:ascii="Times New Roman" w:hAnsi="Times New Roman" w:cs="Times New Roman"/>
          <w:b/>
          <w:sz w:val="28"/>
          <w:szCs w:val="28"/>
          <w:u w:val="single"/>
        </w:rPr>
      </w:pPr>
      <w:r>
        <w:rPr>
          <w:rFonts w:ascii="Times New Roman" w:hAnsi="Times New Roman" w:cs="Times New Roman"/>
          <w:b/>
          <w:sz w:val="28"/>
          <w:szCs w:val="28"/>
          <w:u w:val="single"/>
        </w:rPr>
        <w:t>C</w:t>
      </w:r>
      <w:r w:rsidR="009D299F" w:rsidRPr="00134C25">
        <w:rPr>
          <w:rFonts w:ascii="Times New Roman" w:hAnsi="Times New Roman" w:cs="Times New Roman"/>
          <w:b/>
          <w:sz w:val="28"/>
          <w:szCs w:val="28"/>
          <w:u w:val="single"/>
        </w:rPr>
        <w:t>h</w:t>
      </w:r>
      <w:r w:rsidR="009D299F" w:rsidRPr="000D227B">
        <w:rPr>
          <w:rFonts w:ascii="Times New Roman" w:hAnsi="Times New Roman" w:cs="Times New Roman"/>
          <w:b/>
          <w:sz w:val="28"/>
          <w:szCs w:val="28"/>
          <w:u w:val="single"/>
        </w:rPr>
        <w:t xml:space="preserve">apter </w:t>
      </w:r>
      <w:r w:rsidR="000D227B">
        <w:rPr>
          <w:rFonts w:ascii="Times New Roman" w:hAnsi="Times New Roman" w:cs="Times New Roman"/>
          <w:b/>
          <w:sz w:val="28"/>
          <w:szCs w:val="28"/>
          <w:u w:val="single"/>
        </w:rPr>
        <w:t>O</w:t>
      </w:r>
      <w:r w:rsidR="009D299F" w:rsidRPr="000D227B">
        <w:rPr>
          <w:rFonts w:ascii="Times New Roman" w:hAnsi="Times New Roman" w:cs="Times New Roman"/>
          <w:b/>
          <w:sz w:val="28"/>
          <w:szCs w:val="28"/>
          <w:u w:val="single"/>
        </w:rPr>
        <w:t xml:space="preserve">ne: The Italian War </w:t>
      </w:r>
      <w:r w:rsidR="002E2185" w:rsidRPr="000D227B">
        <w:rPr>
          <w:rFonts w:ascii="Times New Roman" w:hAnsi="Times New Roman" w:cs="Times New Roman"/>
          <w:b/>
          <w:sz w:val="28"/>
          <w:szCs w:val="28"/>
          <w:u w:val="single"/>
        </w:rPr>
        <w:t>1494-1559</w:t>
      </w:r>
    </w:p>
    <w:p w14:paraId="6FA768D8" w14:textId="77777777" w:rsidR="00172D5E" w:rsidRDefault="00172D5E" w:rsidP="00172D5E"/>
    <w:p w14:paraId="046E246D" w14:textId="77777777" w:rsidR="003969CD" w:rsidRPr="00134C25" w:rsidRDefault="003969CD"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As the 15th century progressed changes began to be made to several of the already existing castles and town fortifications being renovated and improved to meet the requirements of defending against gunpowder based weaponry. Christopher Duffy argues that with hindsight we can see the three ideal innovations in fortifications for the deployment of the new smooth bore artillery. The first was to improve the rampart and curtain wall in such a way that it would create a stable platform for the artillery whilst having a low enough profile to decrease the likelihood of direct impact and an increased resilience from shot due to its thickness.</w:t>
      </w:r>
      <w:r w:rsidRPr="00134C25">
        <w:rPr>
          <w:rStyle w:val="FootnoteReference"/>
          <w:rFonts w:ascii="Times New Roman" w:hAnsi="Times New Roman" w:cs="Times New Roman"/>
          <w:sz w:val="24"/>
          <w:szCs w:val="24"/>
        </w:rPr>
        <w:footnoteReference w:id="57"/>
      </w:r>
      <w:r w:rsidRPr="00134C25">
        <w:rPr>
          <w:rFonts w:ascii="Times New Roman" w:hAnsi="Times New Roman" w:cs="Times New Roman"/>
          <w:sz w:val="24"/>
          <w:szCs w:val="24"/>
        </w:rPr>
        <w:t xml:space="preserve"> The second requirement would be to have a ditch and wall built to a depth and angle that would deter attempts to scale them.</w:t>
      </w:r>
      <w:r w:rsidRPr="00134C25">
        <w:rPr>
          <w:rStyle w:val="FootnoteReference"/>
          <w:rFonts w:ascii="Times New Roman" w:hAnsi="Times New Roman" w:cs="Times New Roman"/>
          <w:sz w:val="24"/>
          <w:szCs w:val="24"/>
        </w:rPr>
        <w:footnoteReference w:id="58"/>
      </w:r>
      <w:r w:rsidRPr="00134C25">
        <w:rPr>
          <w:rFonts w:ascii="Times New Roman" w:hAnsi="Times New Roman" w:cs="Times New Roman"/>
          <w:sz w:val="24"/>
          <w:szCs w:val="24"/>
        </w:rPr>
        <w:t xml:space="preserve"> Lastly he also suggested that the fortifications should also have a ground plan that left no valid path of attack for an invader that would leave their approach unhindered.</w:t>
      </w:r>
      <w:r w:rsidRPr="00134C25">
        <w:rPr>
          <w:rStyle w:val="FootnoteReference"/>
          <w:rFonts w:ascii="Times New Roman" w:hAnsi="Times New Roman" w:cs="Times New Roman"/>
          <w:sz w:val="24"/>
          <w:szCs w:val="24"/>
        </w:rPr>
        <w:footnoteReference w:id="59"/>
      </w:r>
      <w:r w:rsidRPr="00134C25">
        <w:rPr>
          <w:rFonts w:ascii="Times New Roman" w:hAnsi="Times New Roman" w:cs="Times New Roman"/>
          <w:sz w:val="24"/>
          <w:szCs w:val="24"/>
        </w:rPr>
        <w:t xml:space="preserve"> Many fortifications already in existence were improved in an attempt to meet these standards once commanders realised how powerful gunpowder weaponry could be. These modifications were just improvisations however and left much to be desired; pre-existing castle towers would have their heights reduced and the reclaimed masonry would be used to convert the archery platform into an artillery platform, though this could seldom hold more than three guns.</w:t>
      </w:r>
      <w:r w:rsidRPr="00134C25">
        <w:rPr>
          <w:rStyle w:val="FootnoteReference"/>
          <w:rFonts w:ascii="Times New Roman" w:hAnsi="Times New Roman" w:cs="Times New Roman"/>
          <w:sz w:val="24"/>
          <w:szCs w:val="24"/>
        </w:rPr>
        <w:footnoteReference w:id="60"/>
      </w:r>
      <w:r w:rsidRPr="00134C25">
        <w:rPr>
          <w:rFonts w:ascii="Times New Roman" w:hAnsi="Times New Roman" w:cs="Times New Roman"/>
          <w:sz w:val="24"/>
          <w:szCs w:val="24"/>
        </w:rPr>
        <w:t xml:space="preserve"> In addition it can be seen that the curtain walls of cities and castles would be ‘rampaired’ which means that they are reinforced by an earth ramp built inside the defences. This in theory would give the thin medieval walls much needed reinforcing against the impact velocity of cannon shot and provide a stable footing and wide enough platform for the defenders to deploy their own artillery on the walls. This however had two flaws, the first being that if the amount of pressure put on the wall after the rampair was constructed could actually cause the wall itself to bow outwards weakening the structure; which in turn causes the second weakness which is that if the masonry were to break apart when hit by cannon shot, it would cause the earth works behind it to collapse outwards making it easier for the attackers to assault the breach.</w:t>
      </w:r>
      <w:r w:rsidRPr="00134C25">
        <w:rPr>
          <w:rStyle w:val="FootnoteReference"/>
          <w:rFonts w:ascii="Times New Roman" w:hAnsi="Times New Roman" w:cs="Times New Roman"/>
          <w:sz w:val="24"/>
          <w:szCs w:val="24"/>
        </w:rPr>
        <w:footnoteReference w:id="61"/>
      </w:r>
      <w:r w:rsidRPr="00134C25">
        <w:rPr>
          <w:rFonts w:ascii="Times New Roman" w:hAnsi="Times New Roman" w:cs="Times New Roman"/>
          <w:sz w:val="24"/>
          <w:szCs w:val="24"/>
        </w:rPr>
        <w:t xml:space="preserve"> It must be mentioned though that these improvements were only rapid adjustments to already existing fortifications, when constructing new fortifications architects could build more complex </w:t>
      </w:r>
      <w:r w:rsidRPr="00134C25">
        <w:rPr>
          <w:rFonts w:ascii="Times New Roman" w:hAnsi="Times New Roman" w:cs="Times New Roman"/>
          <w:sz w:val="24"/>
          <w:szCs w:val="24"/>
        </w:rPr>
        <w:lastRenderedPageBreak/>
        <w:t>designs with the new requirements of war in mind. For example there was a rise in cylindrical castle towers such as the one at Rochester castle built a few centuries earlier to replace the one destroyed during a siege in 1215AD.</w:t>
      </w:r>
      <w:r w:rsidRPr="00134C25">
        <w:rPr>
          <w:rStyle w:val="FootnoteReference"/>
          <w:rFonts w:ascii="Times New Roman" w:hAnsi="Times New Roman" w:cs="Times New Roman"/>
          <w:sz w:val="24"/>
          <w:szCs w:val="24"/>
        </w:rPr>
        <w:footnoteReference w:id="62"/>
      </w:r>
      <w:r w:rsidRPr="00134C25">
        <w:rPr>
          <w:rFonts w:ascii="Times New Roman" w:hAnsi="Times New Roman" w:cs="Times New Roman"/>
          <w:sz w:val="24"/>
          <w:szCs w:val="24"/>
        </w:rPr>
        <w:t xml:space="preserve"> These cylindrical towers provided a much better defence from gunpowder shot than its angular predecessor as the rounded edge reduces the kinetic energy the shot was able to impart on the wall by not giving it a flat surface to come into contact with. Furthermore in some cases these newer towers were built in flush with the curtain walls to allow for easier movement of troops and equipment along the wall in the event of an attack.</w:t>
      </w:r>
      <w:r w:rsidRPr="00134C25">
        <w:rPr>
          <w:rStyle w:val="FootnoteReference"/>
          <w:rFonts w:ascii="Times New Roman" w:hAnsi="Times New Roman" w:cs="Times New Roman"/>
          <w:sz w:val="24"/>
          <w:szCs w:val="24"/>
        </w:rPr>
        <w:footnoteReference w:id="63"/>
      </w:r>
      <w:r w:rsidRPr="00134C25">
        <w:rPr>
          <w:rFonts w:ascii="Times New Roman" w:hAnsi="Times New Roman" w:cs="Times New Roman"/>
          <w:sz w:val="24"/>
          <w:szCs w:val="24"/>
        </w:rPr>
        <w:t xml:space="preserve"> These walls would also have a flared out base in order to make it more difficult to set siege ladders against them and were built thicker than some of their contemporary’s to give a stronger defence against shot, in some cases already existing walls had their heights reduced in order to provide the masonry to strengthen the wall.</w:t>
      </w:r>
    </w:p>
    <w:p w14:paraId="10782A1D" w14:textId="77777777" w:rsidR="00CD53EC" w:rsidRPr="00134C25" w:rsidRDefault="003969CD"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These developments were best shown in 15th century France at castles such as Tarascon or Toulon, though this does come back to the introduction where it was stated that one of the main flaws with the military revolution concept was the fact that the innovations in whatever period the author chose to talk about were widespread across Europe; in England for example most of the innovations seen to compensate for using guns in the defence of castles were the introduction of little gun ports being pierced into the existing walls.</w:t>
      </w:r>
      <w:r w:rsidRPr="00134C25">
        <w:rPr>
          <w:rStyle w:val="FootnoteReference"/>
          <w:rFonts w:ascii="Times New Roman" w:hAnsi="Times New Roman" w:cs="Times New Roman"/>
          <w:sz w:val="24"/>
          <w:szCs w:val="24"/>
        </w:rPr>
        <w:footnoteReference w:id="64"/>
      </w:r>
      <w:r w:rsidRPr="00134C25">
        <w:rPr>
          <w:rFonts w:ascii="Times New Roman" w:hAnsi="Times New Roman" w:cs="Times New Roman"/>
          <w:sz w:val="24"/>
          <w:szCs w:val="24"/>
        </w:rPr>
        <w:t xml:space="preserve"> This specific example would most likely be down to the Wars of the Roses taking place in England at this point as this would have limited the ability of whoever was king at the time or their lords to invest in building projects as they would have been too busy on campaign or consolidating their control of the country, in addition to the fact that the cannon and other gunpowder weapons were not as prevalent during this conflict; they were present but were not widespread in use as demolishing castles and estates of people you were trying to convince of your claim to the throne would be less likely to support your cause if their property was levelled. The Italians by contrast tried to adopt these new ideas in their construction of fortifications, however taking the Sforza castle in Millan as an example we can see that many of these were more stylised than effective as the Sforza’s towers were more useful for the views they commanded rather than as an artillery platform.</w:t>
      </w:r>
      <w:r w:rsidRPr="00134C25">
        <w:rPr>
          <w:rStyle w:val="FootnoteReference"/>
          <w:rFonts w:ascii="Times New Roman" w:hAnsi="Times New Roman" w:cs="Times New Roman"/>
          <w:sz w:val="24"/>
          <w:szCs w:val="24"/>
        </w:rPr>
        <w:footnoteReference w:id="65"/>
      </w:r>
    </w:p>
    <w:p w14:paraId="6CF45D12" w14:textId="77777777" w:rsidR="00CD53EC" w:rsidRPr="00134C25" w:rsidRDefault="003969CD"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lastRenderedPageBreak/>
        <w:t>Until the end of the 15th century the vast majority of gunpowder artillery would best be described as bombards. As previously discussed they were rather large for their purpose with a general trend in the period to make them larger and look more menacing than they actually were and it was the French army at the outset of the Italian Wars who began to innovate this design. In 1494 the French King Charles VIII invaded Italy with the aim of staking his claim on the throne of the Kingdom of Naples picking up around 40 siege guns from Las Spezia in north Italy. These guns were commissioned by the French king and were made using the lessons the French had learned during the end of the Hundred Years War. Unlike the bombards of old these were uniform in size and length, made out of bronze and its ammunition was a solid iron shot rather than the stone used previously. Stone projectiles were very effective for their size, they required half of the powder an iron shot would require in order to launch the projectile and would often shatter on impact which was good for firing at infantry or other soft targets.</w:t>
      </w:r>
      <w:r w:rsidRPr="00134C25">
        <w:rPr>
          <w:rStyle w:val="FootnoteReference"/>
          <w:rFonts w:ascii="Times New Roman" w:hAnsi="Times New Roman" w:cs="Times New Roman"/>
          <w:sz w:val="24"/>
          <w:szCs w:val="24"/>
        </w:rPr>
        <w:footnoteReference w:id="66"/>
      </w:r>
      <w:r w:rsidRPr="00134C25">
        <w:rPr>
          <w:rFonts w:ascii="Times New Roman" w:hAnsi="Times New Roman" w:cs="Times New Roman"/>
          <w:sz w:val="24"/>
          <w:szCs w:val="24"/>
        </w:rPr>
        <w:t xml:space="preserve"> Iron, however, was both cheaper and quicker to manufacture as a smith or even an apprentice smith could craft several a day provided they had a cast where as a stone mason could probably only make one a day costing more per shot as it was a time consuming process requiring specialised skills. In addition to this the size of the guns being reduced to a regular eight feet meant that they could enjoy limited mobility on the battlefield and when preparing for long distance travel they could be drawn by strong horses rather than oxen carts. All of this, combined with the material used to create the barrels of bronze meant that the guns could fire more frequently and with an accuracy and range three times greater than that of its larger stone shot counter parts, which shocked contemporaries such as Guicciardini stating that the French artillery were able to commit days’ worth of devastation in but a few hours.</w:t>
      </w:r>
      <w:r w:rsidRPr="00134C25">
        <w:rPr>
          <w:rStyle w:val="FootnoteReference"/>
          <w:rFonts w:ascii="Times New Roman" w:hAnsi="Times New Roman" w:cs="Times New Roman"/>
          <w:sz w:val="24"/>
          <w:szCs w:val="24"/>
        </w:rPr>
        <w:footnoteReference w:id="67"/>
      </w:r>
      <w:r w:rsidRPr="00134C25">
        <w:rPr>
          <w:rFonts w:ascii="Times New Roman" w:hAnsi="Times New Roman" w:cs="Times New Roman"/>
          <w:sz w:val="24"/>
          <w:szCs w:val="24"/>
        </w:rPr>
        <w:t xml:space="preserve"> The clear advantages can be seen when these are compared to the 70 or so Bombards used to take Constantinople, the largest of which was 27 feet long taking three months to construct and required 60 oxen to pull the wagon that carried it with 400 men for support and maintenance.</w:t>
      </w:r>
      <w:r w:rsidRPr="00134C25">
        <w:rPr>
          <w:rStyle w:val="FootnoteReference"/>
          <w:rFonts w:ascii="Times New Roman" w:hAnsi="Times New Roman" w:cs="Times New Roman"/>
          <w:sz w:val="24"/>
          <w:szCs w:val="24"/>
        </w:rPr>
        <w:footnoteReference w:id="68"/>
      </w:r>
      <w:r w:rsidRPr="00134C25">
        <w:rPr>
          <w:rFonts w:ascii="Times New Roman" w:hAnsi="Times New Roman" w:cs="Times New Roman"/>
          <w:sz w:val="24"/>
          <w:szCs w:val="24"/>
        </w:rPr>
        <w:t xml:space="preserve"> The bombard also took 3 hours to load due to the stone shots weighing around 270 kilograms and the size of the shot also meant that its ammunition was scarce as it would take several days for a mason to make one shot.</w:t>
      </w:r>
      <w:r w:rsidRPr="00134C25">
        <w:rPr>
          <w:rStyle w:val="FootnoteReference"/>
          <w:rFonts w:ascii="Times New Roman" w:hAnsi="Times New Roman" w:cs="Times New Roman"/>
          <w:sz w:val="24"/>
          <w:szCs w:val="24"/>
        </w:rPr>
        <w:footnoteReference w:id="69"/>
      </w:r>
      <w:r w:rsidRPr="00134C25">
        <w:rPr>
          <w:rFonts w:ascii="Times New Roman" w:hAnsi="Times New Roman" w:cs="Times New Roman"/>
          <w:sz w:val="24"/>
          <w:szCs w:val="24"/>
        </w:rPr>
        <w:t xml:space="preserve"> Ultimately the biggest advantage the new cannons of Charles VIII had was their ability to be deployed on the offensive as one of the biggest issues with using Bombards was that they could only be safely deployed in an already fortified and secured </w:t>
      </w:r>
      <w:r w:rsidRPr="00134C25">
        <w:rPr>
          <w:rFonts w:ascii="Times New Roman" w:hAnsi="Times New Roman" w:cs="Times New Roman"/>
          <w:sz w:val="24"/>
          <w:szCs w:val="24"/>
        </w:rPr>
        <w:lastRenderedPageBreak/>
        <w:t>position, as seen at Constantinople where they were the last of the weaponry brought to the siege once their firing positions were defended, this ultimately allowing the French army to remain more mobile than any of its predecessors.</w:t>
      </w:r>
      <w:r w:rsidRPr="00134C25">
        <w:rPr>
          <w:rStyle w:val="FootnoteReference"/>
          <w:rFonts w:ascii="Times New Roman" w:hAnsi="Times New Roman" w:cs="Times New Roman"/>
          <w:sz w:val="24"/>
          <w:szCs w:val="24"/>
        </w:rPr>
        <w:footnoteReference w:id="70"/>
      </w:r>
    </w:p>
    <w:p w14:paraId="75A360C4" w14:textId="77777777" w:rsidR="004C493A" w:rsidRPr="00134C25" w:rsidRDefault="003969CD"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This new French cannon essentially enabled Charles’ army to march through North Italy unhindered. First entering Florence whilst it was going through a period of internal strife, the French army took the fortress around Fivizzano resulting in several other fortresses capitulating to the army as it marched towards Florence, to which the Florentine Duke Piero de’ Medici surrendered the town to the French king.</w:t>
      </w:r>
      <w:r w:rsidRPr="00134C25">
        <w:rPr>
          <w:rStyle w:val="FootnoteReference"/>
          <w:rFonts w:ascii="Times New Roman" w:hAnsi="Times New Roman" w:cs="Times New Roman"/>
          <w:sz w:val="24"/>
          <w:szCs w:val="24"/>
        </w:rPr>
        <w:footnoteReference w:id="71"/>
      </w:r>
      <w:r w:rsidR="004C493A" w:rsidRPr="00134C25">
        <w:rPr>
          <w:rFonts w:ascii="Times New Roman" w:hAnsi="Times New Roman" w:cs="Times New Roman"/>
          <w:sz w:val="24"/>
          <w:szCs w:val="24"/>
        </w:rPr>
        <w:t xml:space="preserve"> The Papal States fell in a similar fashion, choosing to capitulate in order to avoid facing the cannons. The French army were able to take Monte Fortino, one of Naples boarder citadels by the threat of their guns alone, later making an example of Monte San Giovanni after it refused to capitulate, as its defenders were confident since the fortification had previously survived sieges lasting up to seven years, taking the castle within eight hours making it one of the first western fortifications to be fully breached by cannon fire.</w:t>
      </w:r>
      <w:r w:rsidR="004C493A" w:rsidRPr="00134C25">
        <w:rPr>
          <w:rStyle w:val="FootnoteReference"/>
          <w:rFonts w:ascii="Times New Roman" w:hAnsi="Times New Roman" w:cs="Times New Roman"/>
          <w:sz w:val="24"/>
          <w:szCs w:val="24"/>
        </w:rPr>
        <w:footnoteReference w:id="72"/>
      </w:r>
      <w:r w:rsidR="004C493A" w:rsidRPr="00134C25">
        <w:rPr>
          <w:rFonts w:ascii="Times New Roman" w:hAnsi="Times New Roman" w:cs="Times New Roman"/>
          <w:sz w:val="24"/>
          <w:szCs w:val="24"/>
        </w:rPr>
        <w:t xml:space="preserve"> The rapid French campaign lead to the hostile league of Venice being formed in the north of Italy which cut the French king and his army from their country, forcing Charles to garrison the recently conquered kingdom of Naples and march back north to smash open his routes of communication in 1496AD. </w:t>
      </w:r>
    </w:p>
    <w:p w14:paraId="17C42855" w14:textId="77777777" w:rsidR="00CD53EC" w:rsidRPr="00134C25" w:rsidRDefault="004C493A"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This alliance brought the Spanish into the war who in 1502AD began attacking Naples, while acting on their own claim to the kingdom, defeating the French army and starving out many of the garrisons the French had placed in the region. Interestingly however at the Siege of Uovo Castle in 1503AD the Spanish employed what is arguably the first use of a gunpowder mine due to the castle’s unique position on a peninsula making it hard to assault with direct assault and cannon fire alone.</w:t>
      </w:r>
      <w:r w:rsidRPr="00134C25">
        <w:rPr>
          <w:rStyle w:val="FootnoteReference"/>
          <w:rFonts w:ascii="Times New Roman" w:hAnsi="Times New Roman" w:cs="Times New Roman"/>
          <w:sz w:val="24"/>
          <w:szCs w:val="24"/>
        </w:rPr>
        <w:footnoteReference w:id="73"/>
      </w:r>
      <w:r w:rsidRPr="00134C25">
        <w:rPr>
          <w:rFonts w:ascii="Times New Roman" w:hAnsi="Times New Roman" w:cs="Times New Roman"/>
          <w:sz w:val="24"/>
          <w:szCs w:val="24"/>
        </w:rPr>
        <w:t xml:space="preserve"> Gunpowder mining was essentially an adaptation of a stratagem used throughout history known as undermining, where the attacking force would tunnel under the fortified walls and destroy the foundations holding them, then adding wooden supports which they could burn at a time deemed advantageous by the attackers.</w:t>
      </w:r>
      <w:r w:rsidRPr="00134C25">
        <w:rPr>
          <w:rStyle w:val="FootnoteReference"/>
          <w:rFonts w:ascii="Times New Roman" w:hAnsi="Times New Roman" w:cs="Times New Roman"/>
          <w:sz w:val="24"/>
          <w:szCs w:val="24"/>
        </w:rPr>
        <w:footnoteReference w:id="74"/>
      </w:r>
      <w:r w:rsidRPr="00134C25">
        <w:rPr>
          <w:rFonts w:ascii="Times New Roman" w:hAnsi="Times New Roman" w:cs="Times New Roman"/>
          <w:sz w:val="24"/>
          <w:szCs w:val="24"/>
        </w:rPr>
        <w:t xml:space="preserve"> Gunpowder mines were essentially a natural continuation of the tactic with gunpowder being introduced as an accelerant for the fire that would destroy the wooden supports under the walls, as seen at sieges </w:t>
      </w:r>
      <w:r w:rsidRPr="00134C25">
        <w:rPr>
          <w:rFonts w:ascii="Times New Roman" w:hAnsi="Times New Roman" w:cs="Times New Roman"/>
          <w:sz w:val="24"/>
          <w:szCs w:val="24"/>
        </w:rPr>
        <w:lastRenderedPageBreak/>
        <w:t>like Sarzanello in 1487AD.</w:t>
      </w:r>
      <w:r w:rsidRPr="00134C25">
        <w:rPr>
          <w:rStyle w:val="FootnoteReference"/>
          <w:rFonts w:ascii="Times New Roman" w:hAnsi="Times New Roman" w:cs="Times New Roman"/>
          <w:sz w:val="24"/>
          <w:szCs w:val="24"/>
        </w:rPr>
        <w:footnoteReference w:id="75"/>
      </w:r>
      <w:r w:rsidRPr="00134C25">
        <w:rPr>
          <w:rFonts w:ascii="Times New Roman" w:hAnsi="Times New Roman" w:cs="Times New Roman"/>
          <w:sz w:val="24"/>
          <w:szCs w:val="24"/>
        </w:rPr>
        <w:t xml:space="preserve"> What was innovative at Uovo was the Fact that the Spanish used the gunpowder not only as an accelerant but also the main destructive component of the strategy which reportedly launched rocks into the air, killing the castles governor and council.</w:t>
      </w:r>
      <w:r w:rsidRPr="00134C25">
        <w:rPr>
          <w:rStyle w:val="FootnoteReference"/>
          <w:rFonts w:ascii="Times New Roman" w:hAnsi="Times New Roman" w:cs="Times New Roman"/>
          <w:sz w:val="24"/>
          <w:szCs w:val="24"/>
        </w:rPr>
        <w:footnoteReference w:id="76"/>
      </w:r>
      <w:r w:rsidRPr="00134C25">
        <w:rPr>
          <w:rFonts w:ascii="Times New Roman" w:hAnsi="Times New Roman" w:cs="Times New Roman"/>
          <w:sz w:val="24"/>
          <w:szCs w:val="24"/>
        </w:rPr>
        <w:t xml:space="preserve"> What we see here is that gunpowder was not only used in the large fortification breaking firearms but also to innovate strategies that had already existed in warfare. This made them more effective as undermining always had a possibility to not work as the mine may not have been dug deep enough to cause the walls to collapse; but with a gunpowder mine the depth wasn’t as important as a factor as much as the amount of gunpowder was brought and its position.</w:t>
      </w:r>
    </w:p>
    <w:p w14:paraId="5B4BF25C" w14:textId="77777777" w:rsidR="00CD53EC" w:rsidRPr="00134C25" w:rsidRDefault="004C493A"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Many writers such as Machiavelli who wrote about early modern warfare have stressed the revolutionary impact of the French artillery due to its reputation and how it resulted in many garrisons surrendering out right as soon as the French sieges got underway. Duffy essentially describes the strategy employed by the French as an early form of a Blitzkrieg relying both on its speed and potential for destruction.</w:t>
      </w:r>
      <w:r w:rsidRPr="00134C25">
        <w:rPr>
          <w:rStyle w:val="FootnoteReference"/>
          <w:rFonts w:ascii="Times New Roman" w:hAnsi="Times New Roman" w:cs="Times New Roman"/>
          <w:sz w:val="24"/>
          <w:szCs w:val="24"/>
        </w:rPr>
        <w:footnoteReference w:id="77"/>
      </w:r>
      <w:r w:rsidRPr="00134C25">
        <w:rPr>
          <w:rFonts w:ascii="Times New Roman" w:hAnsi="Times New Roman" w:cs="Times New Roman"/>
          <w:sz w:val="24"/>
          <w:szCs w:val="24"/>
        </w:rPr>
        <w:t xml:space="preserve"> This in turn ultimately had an impact on how the Italian states of the time went about their own defences; looking at Ferrara for example, Duke Alfonso created a series of improvised fortifications which were reported to be of great strength in addition to build up of a number of artillery pieces to ‘rival the French’ enabling them to maintain independence, with French support, from both the Venetians and the Papal States until its annexing in 1547AD.</w:t>
      </w:r>
      <w:r w:rsidRPr="00134C25">
        <w:rPr>
          <w:rStyle w:val="FootnoteReference"/>
          <w:rFonts w:ascii="Times New Roman" w:hAnsi="Times New Roman" w:cs="Times New Roman"/>
          <w:sz w:val="24"/>
          <w:szCs w:val="24"/>
        </w:rPr>
        <w:footnoteReference w:id="78"/>
      </w:r>
      <w:r w:rsidRPr="00134C25">
        <w:rPr>
          <w:rFonts w:ascii="Times New Roman" w:hAnsi="Times New Roman" w:cs="Times New Roman"/>
          <w:sz w:val="24"/>
          <w:szCs w:val="24"/>
        </w:rPr>
        <w:t xml:space="preserve"> The Venetians themselves also developed an artillery school in 1526 which founded what would eventually become the standard for artillery schools across Europe, further adapting the French design by making guns that were both shorter and lighter than their French counterparts.</w:t>
      </w:r>
      <w:r w:rsidRPr="00134C25">
        <w:rPr>
          <w:rStyle w:val="FootnoteReference"/>
          <w:rFonts w:ascii="Times New Roman" w:hAnsi="Times New Roman" w:cs="Times New Roman"/>
          <w:sz w:val="24"/>
          <w:szCs w:val="24"/>
        </w:rPr>
        <w:footnoteReference w:id="79"/>
      </w:r>
    </w:p>
    <w:p w14:paraId="0B9D9714" w14:textId="77777777" w:rsidR="004C493A" w:rsidRPr="00134C25" w:rsidRDefault="004C493A"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In addition to the innovations of the tactics used against fortifications in this period, we also see an attempt to make fortifications which were more resilient to siege. Around seven years prior to the invasion of Charles VIII the Italians began convert old fortifications into what could be recognised as Bastion forts or the ‘Trace Italienne’ out of lessons learned through their conflict with one another.</w:t>
      </w:r>
      <w:r w:rsidRPr="00134C25">
        <w:rPr>
          <w:rStyle w:val="FootnoteReference"/>
          <w:rFonts w:ascii="Times New Roman" w:hAnsi="Times New Roman" w:cs="Times New Roman"/>
          <w:sz w:val="24"/>
          <w:szCs w:val="24"/>
        </w:rPr>
        <w:footnoteReference w:id="80"/>
      </w:r>
      <w:r w:rsidRPr="00134C25">
        <w:rPr>
          <w:rFonts w:ascii="Times New Roman" w:hAnsi="Times New Roman" w:cs="Times New Roman"/>
          <w:sz w:val="24"/>
          <w:szCs w:val="24"/>
        </w:rPr>
        <w:t xml:space="preserve"> The previous iteration of fortification, the castle, would normally have been built on high ground and featured towers at the corner of its walls which were later rounded in an attempt to mitigate damage from cannon shot. This however was still vulnerable </w:t>
      </w:r>
      <w:r w:rsidRPr="00134C25">
        <w:rPr>
          <w:rFonts w:ascii="Times New Roman" w:hAnsi="Times New Roman" w:cs="Times New Roman"/>
          <w:sz w:val="24"/>
          <w:szCs w:val="24"/>
        </w:rPr>
        <w:lastRenderedPageBreak/>
        <w:t>to the cannon shot itself and the very layout of the towers, especially in the rounded ones, created blind spots where the defenders were unable to shoot at the attackers who were then able to undermine the towers with little opposition.</w:t>
      </w:r>
      <w:r w:rsidRPr="00134C25">
        <w:rPr>
          <w:rStyle w:val="FootnoteReference"/>
          <w:rFonts w:ascii="Times New Roman" w:hAnsi="Times New Roman" w:cs="Times New Roman"/>
          <w:sz w:val="24"/>
          <w:szCs w:val="24"/>
        </w:rPr>
        <w:footnoteReference w:id="81"/>
      </w:r>
      <w:r w:rsidRPr="00134C25">
        <w:rPr>
          <w:rFonts w:ascii="Times New Roman" w:hAnsi="Times New Roman" w:cs="Times New Roman"/>
          <w:sz w:val="24"/>
          <w:szCs w:val="24"/>
        </w:rPr>
        <w:t xml:space="preserve"> These new bastion fortresses were more flat in structure and featured several bastions that were designed to cover each other, greatly reducing the space that was hidden from the defenders. The more flat design was also complimented by the addition of thicker walls which made it harder for cannons to break the wall apart, however this did make the walls easier to scale resulting in the ditches and moats surrounding these forts being widened meaning that attacking infantry were still met by enfilading attacks from the bastions.</w:t>
      </w:r>
      <w:r w:rsidRPr="00134C25">
        <w:rPr>
          <w:rStyle w:val="FootnoteReference"/>
          <w:rFonts w:ascii="Times New Roman" w:hAnsi="Times New Roman" w:cs="Times New Roman"/>
          <w:sz w:val="24"/>
          <w:szCs w:val="24"/>
        </w:rPr>
        <w:footnoteReference w:id="82"/>
      </w:r>
      <w:r w:rsidRPr="00134C25">
        <w:rPr>
          <w:rFonts w:ascii="Times New Roman" w:hAnsi="Times New Roman" w:cs="Times New Roman"/>
          <w:sz w:val="24"/>
          <w:szCs w:val="24"/>
        </w:rPr>
        <w:t xml:space="preserve"> Given the success of the French army however it can be argued that these provided little to no advantage to the defender given how many of the forts and castles surrendered to the French upon sight of them. Whilst being a valid argument it must be noted that at the time of the French invasion the vast majority of the keeps in question would most likely not have undergone an extensive renovation process prior to the invasion given that the concept was only introduced seven year prior; it is far more likely that the castles and forts were still relatively ‘old’ in their design. Some of the most effective fortifications in fact were more on the side of improvisation as can be seen with the ‘Pisian double rampart’ which was implemented in 1500AD when the French besieged Pisa at the behest of the Florentines. Essentially the Pisan’s dug a ditch behind their curtain walls and using the earth they constructed another rampart behind the ditch, which demoralised the French army when they came upon it.</w:t>
      </w:r>
      <w:r w:rsidRPr="00134C25">
        <w:rPr>
          <w:rStyle w:val="FootnoteReference"/>
          <w:rFonts w:ascii="Times New Roman" w:hAnsi="Times New Roman" w:cs="Times New Roman"/>
          <w:sz w:val="24"/>
          <w:szCs w:val="24"/>
        </w:rPr>
        <w:footnoteReference w:id="83"/>
      </w:r>
      <w:r w:rsidRPr="00134C25">
        <w:rPr>
          <w:rFonts w:ascii="Times New Roman" w:hAnsi="Times New Roman" w:cs="Times New Roman"/>
          <w:sz w:val="24"/>
          <w:szCs w:val="24"/>
        </w:rPr>
        <w:t xml:space="preserve"> This proved so effective it would be widely adopted in Italy until 1573AD.</w:t>
      </w:r>
    </w:p>
    <w:p w14:paraId="37B9A412" w14:textId="77777777" w:rsidR="004C493A" w:rsidRPr="00134C25" w:rsidRDefault="004C493A"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 xml:space="preserve"> Another factor to consider is the supplies the castles would have had prior to the French army turning up; one of the more popular ideas in the Italian peninsula in the period was the hiring of mercenaries who principally were Swiss pikemen or later the German Landsknechts. Both groups were exceptional fighters on the field and are arguable part of the reason pikes remain popular in warfare till the end of the 17th century, however they had an awful reputation when it came to defending fortifications against sieges as they developed a reputation for being greedy ‘and only thinking of their belly’s’ with chroniclers such as Bellay referring to them as ‘a people not suited to for holding a fortress due to their natural inclination to fight in an open field.</w:t>
      </w:r>
      <w:r w:rsidR="009B54D3" w:rsidRPr="00134C25">
        <w:rPr>
          <w:rStyle w:val="FootnoteReference"/>
          <w:rFonts w:ascii="Times New Roman" w:hAnsi="Times New Roman" w:cs="Times New Roman"/>
          <w:sz w:val="24"/>
          <w:szCs w:val="24"/>
        </w:rPr>
        <w:footnoteReference w:id="84"/>
      </w:r>
      <w:r w:rsidRPr="00134C25">
        <w:rPr>
          <w:rFonts w:ascii="Times New Roman" w:hAnsi="Times New Roman" w:cs="Times New Roman"/>
          <w:sz w:val="24"/>
          <w:szCs w:val="24"/>
        </w:rPr>
        <w:t xml:space="preserve"> From this it can be argued that it was not the fortifications that were ineffective but the </w:t>
      </w:r>
      <w:r w:rsidRPr="00134C25">
        <w:rPr>
          <w:rFonts w:ascii="Times New Roman" w:hAnsi="Times New Roman" w:cs="Times New Roman"/>
          <w:sz w:val="24"/>
          <w:szCs w:val="24"/>
        </w:rPr>
        <w:lastRenderedPageBreak/>
        <w:t>people defending them, as whilst the Swiss or later the Landsknechts were not stationed in every castle or fortification they must have eaten through the supplies often enough for both groups to have earned this reputation and if it wasn’t these then it is likely down to the psychological impact of the French army’s speed and efficiency with what were prior to this point overly large siege equipment which often only assisted other siege stratagems rather than crack the walls open by themselves. The design itself proved to be very effective by its later adaptation into what we would recognise as star forts at the end of the 17th century.</w:t>
      </w:r>
    </w:p>
    <w:p w14:paraId="67D81D27" w14:textId="10622990" w:rsidR="00CD53EC" w:rsidRPr="00134C25" w:rsidRDefault="004C493A"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It can be seen here that the introduction of gunpowder into Europe led to a series of large scale innovations to siege warfare, as seen with the French artillery and the change to Italian fortification structure that would eventually become widely adopted across Europe. Whilst it can be argued that gunpowder initially had a slow burn in Europe with most sieges still being decided by taking the walls or breaching the main gates, the end of the 14th going into the 15th century saw a rapid increase in the use of gunpowder in European warfare. With the development of the French artillery train in the Italian Wars and the Spanish use of gunpowder as the major destructive component rather than an accelerant in undermining strategies showed how destructive the tool could be and set the stage for gunpowder based weaponry to become the most widely used weapon on a battlefield.</w:t>
      </w:r>
    </w:p>
    <w:p w14:paraId="20E1302A" w14:textId="7A016D3B" w:rsidR="000D227B" w:rsidRDefault="000D227B" w:rsidP="000D227B">
      <w:pPr>
        <w:jc w:val="both"/>
      </w:pPr>
    </w:p>
    <w:p w14:paraId="23C8768F" w14:textId="5C7904D2" w:rsidR="000D227B" w:rsidRDefault="000D227B" w:rsidP="000D227B">
      <w:pPr>
        <w:jc w:val="both"/>
      </w:pPr>
    </w:p>
    <w:p w14:paraId="29BAC0F6" w14:textId="7C895A95" w:rsidR="000D227B" w:rsidRDefault="000D227B" w:rsidP="000D227B">
      <w:pPr>
        <w:jc w:val="both"/>
      </w:pPr>
    </w:p>
    <w:p w14:paraId="3C64EF54" w14:textId="073E4442" w:rsidR="000D227B" w:rsidRDefault="000D227B" w:rsidP="000D227B">
      <w:pPr>
        <w:jc w:val="both"/>
      </w:pPr>
    </w:p>
    <w:p w14:paraId="7ACD4A2D" w14:textId="30A39503" w:rsidR="000D227B" w:rsidRDefault="000D227B" w:rsidP="000D227B">
      <w:pPr>
        <w:jc w:val="both"/>
      </w:pPr>
    </w:p>
    <w:p w14:paraId="0E9866E4" w14:textId="07AFE14B" w:rsidR="000D227B" w:rsidRDefault="000D227B" w:rsidP="000D227B">
      <w:pPr>
        <w:jc w:val="both"/>
      </w:pPr>
    </w:p>
    <w:p w14:paraId="0162B106" w14:textId="422DDE30" w:rsidR="000D227B" w:rsidRDefault="000D227B" w:rsidP="000D227B">
      <w:pPr>
        <w:jc w:val="both"/>
      </w:pPr>
    </w:p>
    <w:p w14:paraId="74B1BB51" w14:textId="616BFC99" w:rsidR="000D227B" w:rsidRDefault="000D227B" w:rsidP="000D227B">
      <w:pPr>
        <w:jc w:val="both"/>
      </w:pPr>
    </w:p>
    <w:p w14:paraId="06C66243" w14:textId="47229B1E" w:rsidR="000D227B" w:rsidRDefault="000D227B" w:rsidP="000D227B">
      <w:pPr>
        <w:jc w:val="both"/>
      </w:pPr>
    </w:p>
    <w:p w14:paraId="15A5AEDC" w14:textId="1031E30D" w:rsidR="00134C25" w:rsidRDefault="00134C25" w:rsidP="000D227B">
      <w:pPr>
        <w:jc w:val="both"/>
      </w:pPr>
    </w:p>
    <w:p w14:paraId="64E014E1" w14:textId="038DED8F" w:rsidR="00134C25" w:rsidRDefault="00134C25" w:rsidP="000D227B">
      <w:pPr>
        <w:jc w:val="both"/>
      </w:pPr>
    </w:p>
    <w:p w14:paraId="76DF370D" w14:textId="6C4FDF16" w:rsidR="00134C25" w:rsidRDefault="00134C25" w:rsidP="000D227B">
      <w:pPr>
        <w:jc w:val="both"/>
      </w:pPr>
    </w:p>
    <w:p w14:paraId="4F2E4873" w14:textId="77777777" w:rsidR="00134C25" w:rsidRDefault="00134C25" w:rsidP="000D227B">
      <w:pPr>
        <w:jc w:val="both"/>
      </w:pPr>
    </w:p>
    <w:p w14:paraId="372CAF06" w14:textId="22AC435C" w:rsidR="000D227B" w:rsidRDefault="000D227B" w:rsidP="000D227B">
      <w:pPr>
        <w:jc w:val="both"/>
      </w:pPr>
    </w:p>
    <w:p w14:paraId="45A0F504" w14:textId="4AE47710" w:rsidR="00CD52EE" w:rsidRDefault="00CD52EE" w:rsidP="000D227B">
      <w:pPr>
        <w:jc w:val="both"/>
      </w:pPr>
    </w:p>
    <w:p w14:paraId="75F8CCBC" w14:textId="2EDB43BE" w:rsidR="00CD53EC" w:rsidRPr="000D227B" w:rsidRDefault="009B54D3" w:rsidP="000D227B">
      <w:pPr>
        <w:pStyle w:val="Heading1"/>
        <w:jc w:val="center"/>
        <w:rPr>
          <w:rFonts w:ascii="Times New Roman" w:hAnsi="Times New Roman" w:cs="Times New Roman"/>
          <w:b/>
          <w:color w:val="auto"/>
          <w:sz w:val="28"/>
          <w:szCs w:val="28"/>
          <w:u w:val="single"/>
        </w:rPr>
      </w:pPr>
      <w:r w:rsidRPr="000D227B">
        <w:rPr>
          <w:rFonts w:ascii="Times New Roman" w:hAnsi="Times New Roman" w:cs="Times New Roman"/>
          <w:b/>
          <w:color w:val="auto"/>
          <w:sz w:val="28"/>
          <w:szCs w:val="28"/>
          <w:u w:val="single"/>
        </w:rPr>
        <w:lastRenderedPageBreak/>
        <w:t>Chapter Two: The Eighty Years War</w:t>
      </w:r>
      <w:r w:rsidR="002074EB" w:rsidRPr="000D227B">
        <w:rPr>
          <w:rFonts w:ascii="Times New Roman" w:hAnsi="Times New Roman" w:cs="Times New Roman"/>
          <w:b/>
          <w:color w:val="auto"/>
          <w:sz w:val="28"/>
          <w:szCs w:val="28"/>
          <w:u w:val="single"/>
        </w:rPr>
        <w:t xml:space="preserve"> 1568-1648</w:t>
      </w:r>
    </w:p>
    <w:p w14:paraId="64D32CC6" w14:textId="77777777" w:rsidR="009B54D3" w:rsidRDefault="009B54D3" w:rsidP="000D227B">
      <w:pPr>
        <w:jc w:val="both"/>
      </w:pPr>
    </w:p>
    <w:p w14:paraId="1469981A" w14:textId="77777777" w:rsidR="00E1117F" w:rsidRPr="00134C25" w:rsidRDefault="00E1117F"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 xml:space="preserve">As it can be seen with the later Italian Wars and with the French defence of their own border the art of a siege had become one of execution rather than innovation, with the fortifications becoming increasingly adapted to deal with attacking weapons the commanders had to become more innovative in how they went about their campaigns. This came to a head during the Eighty Years War which is arguably one of the most important conflicts when analysing siege warfare as it was elevated into a science by the Dutch. </w:t>
      </w:r>
    </w:p>
    <w:p w14:paraId="31FCCDB3" w14:textId="77777777" w:rsidR="00E1117F" w:rsidRPr="00134C25" w:rsidRDefault="00E1117F"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The War itself was a war of independence fought by the Dutch against the Spanish Empire due to religious strife. The Spanish Empire had essentially become one of the dominant powers in Europe through its own military innovations, such as the ‘Tercio Square’. The Tercio was the Spanish answer to the French Gendarmes which were the dominant style of heavy shock cavalry in Europe post the French Ordonnance and the End of the Hundred Years War and saw extensive use by the French during the Italian Wars and conflict emerging on its borders.</w:t>
      </w:r>
      <w:r w:rsidRPr="00134C25">
        <w:rPr>
          <w:rStyle w:val="FootnoteReference"/>
          <w:rFonts w:ascii="Times New Roman" w:hAnsi="Times New Roman" w:cs="Times New Roman"/>
          <w:sz w:val="24"/>
          <w:szCs w:val="24"/>
        </w:rPr>
        <w:footnoteReference w:id="85"/>
      </w:r>
      <w:r w:rsidRPr="00134C25">
        <w:rPr>
          <w:rFonts w:ascii="Times New Roman" w:hAnsi="Times New Roman" w:cs="Times New Roman"/>
          <w:sz w:val="24"/>
          <w:szCs w:val="24"/>
        </w:rPr>
        <w:t xml:space="preserve"> Tercio’s came out of trends in the later 15th century, however rather than just being an amassed pike square as employed by the Swiss or Landsknechts this was made up of one third each of arquebusiers, pikemen and swordsmen as the name would suggest.</w:t>
      </w:r>
      <w:r w:rsidRPr="00134C25">
        <w:rPr>
          <w:rStyle w:val="FootnoteReference"/>
          <w:rFonts w:ascii="Times New Roman" w:hAnsi="Times New Roman" w:cs="Times New Roman"/>
          <w:sz w:val="24"/>
          <w:szCs w:val="24"/>
        </w:rPr>
        <w:footnoteReference w:id="86"/>
      </w:r>
      <w:r w:rsidRPr="00134C25">
        <w:rPr>
          <w:rFonts w:ascii="Times New Roman" w:hAnsi="Times New Roman" w:cs="Times New Roman"/>
          <w:sz w:val="24"/>
          <w:szCs w:val="24"/>
        </w:rPr>
        <w:t xml:space="preserve"> This formation proved very effective at battles such as Pavia in 1525 resulting in the Spanish becoming one of the most influential powers in Europe. The geography of the Netherlands, where the majority of the war takes place, was one of the reasons for the length of the conflict. The region had an extensive system of rivers, lakes and associated obstacles which the Protestant rebel forces used to their advantage when the Spanish had them on the back foot in 1572 and 1573.</w:t>
      </w:r>
      <w:r w:rsidRPr="00134C25">
        <w:rPr>
          <w:rStyle w:val="FootnoteReference"/>
          <w:rFonts w:ascii="Times New Roman" w:hAnsi="Times New Roman" w:cs="Times New Roman"/>
          <w:sz w:val="24"/>
          <w:szCs w:val="24"/>
        </w:rPr>
        <w:footnoteReference w:id="87"/>
      </w:r>
      <w:r w:rsidRPr="00134C25">
        <w:rPr>
          <w:rFonts w:ascii="Times New Roman" w:hAnsi="Times New Roman" w:cs="Times New Roman"/>
          <w:sz w:val="24"/>
          <w:szCs w:val="24"/>
        </w:rPr>
        <w:t xml:space="preserve"> This can also be attributed to both sides struggling to maintain forces in the field, with the Dutch trying and sometimes failing to levy a new force each year and the Spanish having issues with troop loyalty as their non-Spanish soldiers were prone to mutiny when they were needed.</w:t>
      </w:r>
      <w:r w:rsidRPr="00134C25">
        <w:rPr>
          <w:rStyle w:val="FootnoteReference"/>
          <w:rFonts w:ascii="Times New Roman" w:hAnsi="Times New Roman" w:cs="Times New Roman"/>
          <w:sz w:val="24"/>
          <w:szCs w:val="24"/>
        </w:rPr>
        <w:footnoteReference w:id="88"/>
      </w:r>
      <w:r w:rsidRPr="00134C25">
        <w:rPr>
          <w:rFonts w:ascii="Times New Roman" w:hAnsi="Times New Roman" w:cs="Times New Roman"/>
          <w:sz w:val="24"/>
          <w:szCs w:val="24"/>
        </w:rPr>
        <w:t xml:space="preserve"> As a result of these factors in the early years of the conflict neither side saw the prospect of a battle in an open field in a positive light and actively sought to avoid them if they could resulting in the majority of the battles of this conflict being sieges.</w:t>
      </w:r>
    </w:p>
    <w:p w14:paraId="4A6C24F8" w14:textId="77777777" w:rsidR="009B54D3" w:rsidRPr="00134C25" w:rsidRDefault="00E1117F"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lastRenderedPageBreak/>
        <w:t>Whilst the Spanish saw great success during sieges like Uovo in the Italian Wars the nature of fortifications had changed since then and the terrain of the Netherlands would not support the gunpowder mines they had used to great effect. During the conflict the Spanish had no shortage of help with their siege craft technique at the start of the war from the Italians they had conquered during the Italian Wars. By the end of the 16th century the Spanish had learned about siege warfare from their experiences in the Netherlands and created a school of technical literature on siege warfare though this was ultimately short lived. It is worth mentioning that we can see how highly the Spanish and Italians valued engineering works and engineers as many of the Italians who the Spanish sought for assistance were members of the nobility such as Rafael Barberino, uncle to Pope Urban VIII.</w:t>
      </w:r>
      <w:r w:rsidRPr="00134C25">
        <w:rPr>
          <w:rStyle w:val="FootnoteReference"/>
          <w:rFonts w:ascii="Times New Roman" w:hAnsi="Times New Roman" w:cs="Times New Roman"/>
          <w:sz w:val="24"/>
          <w:szCs w:val="24"/>
        </w:rPr>
        <w:footnoteReference w:id="89"/>
      </w:r>
      <w:r w:rsidRPr="00134C25">
        <w:rPr>
          <w:rFonts w:ascii="Times New Roman" w:hAnsi="Times New Roman" w:cs="Times New Roman"/>
          <w:sz w:val="24"/>
          <w:szCs w:val="24"/>
        </w:rPr>
        <w:t xml:space="preserve"> This is in stark contrast to the 18th century where commanders relied on their engineers to advise them on fortifications because the commanders on both sides of the conflict were capable innovators when it came to engineering. An argument as to why this is the case is that there were no dedicated engineering troops at the time, the closest element the Spanish had to implement an idea was a group of soldiers attached to the artillery; their sole purpose was to keep the roads clear for the guns and to keep them moving.</w:t>
      </w:r>
      <w:r w:rsidRPr="00134C25">
        <w:rPr>
          <w:rStyle w:val="FootnoteReference"/>
          <w:rFonts w:ascii="Times New Roman" w:hAnsi="Times New Roman" w:cs="Times New Roman"/>
          <w:sz w:val="24"/>
          <w:szCs w:val="24"/>
        </w:rPr>
        <w:footnoteReference w:id="90"/>
      </w:r>
      <w:r w:rsidR="00E863FD" w:rsidRPr="00134C25">
        <w:rPr>
          <w:rFonts w:ascii="Times New Roman" w:hAnsi="Times New Roman" w:cs="Times New Roman"/>
          <w:sz w:val="24"/>
          <w:szCs w:val="24"/>
        </w:rPr>
        <w:t xml:space="preserve"> Whilst the commanders were adept at the craft their soldiers were not always practiced enough to carry out their designs which resulted in both the Spanish and the Dutch recruiting labour and mining expertise from places like the Bishopric of Liege due to the skills they would have gained from their experience as coal miners.</w:t>
      </w:r>
      <w:r w:rsidR="00E863FD" w:rsidRPr="00134C25">
        <w:rPr>
          <w:rStyle w:val="FootnoteReference"/>
          <w:rFonts w:ascii="Times New Roman" w:hAnsi="Times New Roman" w:cs="Times New Roman"/>
          <w:sz w:val="24"/>
          <w:szCs w:val="24"/>
        </w:rPr>
        <w:footnoteReference w:id="91"/>
      </w:r>
      <w:r w:rsidR="00E863FD" w:rsidRPr="00134C25">
        <w:rPr>
          <w:rFonts w:ascii="Times New Roman" w:hAnsi="Times New Roman" w:cs="Times New Roman"/>
          <w:sz w:val="24"/>
          <w:szCs w:val="24"/>
        </w:rPr>
        <w:t xml:space="preserve"> This proved to be expensive however and one of the Spanish commanders, the Duke of Parma, found it easier to pay his own soldiers to dig the trenches which also tended to be faster due to the soldiers being more acclimatised to a military time scale than the miners, as well as being cheaper. There was an issue this raised however as many of the Spanish soldiers thought that working in such a fashion was beneath them creating tension in the army, the Dutch on the other hand adopted a similar idea later on but had no such issue.</w:t>
      </w:r>
      <w:r w:rsidR="00E863FD" w:rsidRPr="00134C25">
        <w:rPr>
          <w:rStyle w:val="FootnoteReference"/>
          <w:rFonts w:ascii="Times New Roman" w:hAnsi="Times New Roman" w:cs="Times New Roman"/>
          <w:sz w:val="24"/>
          <w:szCs w:val="24"/>
        </w:rPr>
        <w:footnoteReference w:id="92"/>
      </w:r>
    </w:p>
    <w:p w14:paraId="31D308E0" w14:textId="77777777" w:rsidR="00E863FD" w:rsidRPr="00134C25" w:rsidRDefault="00E863FD"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 xml:space="preserve">The Spanish artillery train, unlike the French during the Italian Wars, left much to be desired, which is exasperated by the way in which they had to transport these guns around the Netherlands. The first method of transportation would be by the rivers and coastline around regions like Zeeland where they could be ambushed by the Dutch sailors on the coast or by </w:t>
      </w:r>
      <w:r w:rsidRPr="00134C25">
        <w:rPr>
          <w:rFonts w:ascii="Times New Roman" w:hAnsi="Times New Roman" w:cs="Times New Roman"/>
          <w:sz w:val="24"/>
          <w:szCs w:val="24"/>
        </w:rPr>
        <w:lastRenderedPageBreak/>
        <w:t>Dutch soldiers further inland using the forest and thickets next to the rivers. The second being the exhausting effort of moving the equipment across land, which was more costly and more time consuming rather in addition to the threat of ambush should it be unprotected.</w:t>
      </w:r>
      <w:r w:rsidRPr="00134C25">
        <w:rPr>
          <w:rStyle w:val="FootnoteReference"/>
          <w:rFonts w:ascii="Times New Roman" w:hAnsi="Times New Roman" w:cs="Times New Roman"/>
          <w:sz w:val="24"/>
          <w:szCs w:val="24"/>
        </w:rPr>
        <w:footnoteReference w:id="93"/>
      </w:r>
      <w:r w:rsidRPr="00134C25">
        <w:rPr>
          <w:rFonts w:ascii="Times New Roman" w:hAnsi="Times New Roman" w:cs="Times New Roman"/>
          <w:sz w:val="24"/>
          <w:szCs w:val="24"/>
        </w:rPr>
        <w:t xml:space="preserve"> An example of the severity of these was the Siege of Alkmaar in 1573 where the guns were a fortnight late to the siege, a crucial factor in the Spanish defeat.</w:t>
      </w:r>
      <w:r w:rsidRPr="00134C25">
        <w:rPr>
          <w:rStyle w:val="FootnoteReference"/>
          <w:rFonts w:ascii="Times New Roman" w:hAnsi="Times New Roman" w:cs="Times New Roman"/>
          <w:sz w:val="24"/>
          <w:szCs w:val="24"/>
        </w:rPr>
        <w:footnoteReference w:id="94"/>
      </w:r>
      <w:r w:rsidRPr="00134C25">
        <w:rPr>
          <w:rFonts w:ascii="Times New Roman" w:hAnsi="Times New Roman" w:cs="Times New Roman"/>
          <w:sz w:val="24"/>
          <w:szCs w:val="24"/>
        </w:rPr>
        <w:t xml:space="preserve"> The battle itself was a major turning point in the war as it was the first Dutch town to successfully resist the Spanish siege, though the final victory came when the Dutch defenders breached the dykes surrounding Alkmaar flooding the Polder in which the Spanish army had set up their camp, forcing them to rout.</w:t>
      </w:r>
      <w:r w:rsidRPr="00134C25">
        <w:rPr>
          <w:rStyle w:val="FootnoteReference"/>
          <w:rFonts w:ascii="Times New Roman" w:hAnsi="Times New Roman" w:cs="Times New Roman"/>
          <w:sz w:val="24"/>
          <w:szCs w:val="24"/>
        </w:rPr>
        <w:footnoteReference w:id="95"/>
      </w:r>
      <w:r w:rsidRPr="00134C25">
        <w:rPr>
          <w:rFonts w:ascii="Times New Roman" w:hAnsi="Times New Roman" w:cs="Times New Roman"/>
          <w:sz w:val="24"/>
          <w:szCs w:val="24"/>
        </w:rPr>
        <w:t xml:space="preserve"> These factors and issues faced by the Spanish army ultimately encouraged them to target the Dutch sources of foreign aid and focus on attempts at generous bribery with the rebel towns to win them over rather than loose more in costs and men in besieging the town. </w:t>
      </w:r>
    </w:p>
    <w:p w14:paraId="0808377F" w14:textId="77777777" w:rsidR="00E863FD" w:rsidRPr="00134C25" w:rsidRDefault="00E863FD"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On the other side of this the Dutch rebels had managed to develop what it arguably one of the most successful garrison systems in the history of fortress warfare, the Waardgelders.</w:t>
      </w:r>
      <w:r w:rsidRPr="00134C25">
        <w:rPr>
          <w:rStyle w:val="FootnoteReference"/>
          <w:rFonts w:ascii="Times New Roman" w:hAnsi="Times New Roman" w:cs="Times New Roman"/>
          <w:sz w:val="24"/>
          <w:szCs w:val="24"/>
        </w:rPr>
        <w:footnoteReference w:id="96"/>
      </w:r>
      <w:r w:rsidRPr="00134C25">
        <w:rPr>
          <w:rFonts w:ascii="Times New Roman" w:hAnsi="Times New Roman" w:cs="Times New Roman"/>
          <w:sz w:val="24"/>
          <w:szCs w:val="24"/>
        </w:rPr>
        <w:t xml:space="preserve"> Nominally when the towns were besieged by the Spanish they would rely on the traditional militia and guild system that had already existed in the Netherlands, though as the war progressed they began to rely more and more heavily on these soldiers. The Waardgelders were essentially a group of soldiers who were levied and disbanded on an annual basis and were paid for their service and despite being made up of veterans who were normally too old for service and other people who were normally excluded from military service the company had, on average, a much greater effectiveness than the vast majority of troops in foreign service.</w:t>
      </w:r>
      <w:r w:rsidRPr="00134C25">
        <w:rPr>
          <w:rStyle w:val="FootnoteReference"/>
          <w:rFonts w:ascii="Times New Roman" w:hAnsi="Times New Roman" w:cs="Times New Roman"/>
          <w:sz w:val="24"/>
          <w:szCs w:val="24"/>
        </w:rPr>
        <w:footnoteReference w:id="97"/>
      </w:r>
      <w:r w:rsidRPr="00134C25">
        <w:rPr>
          <w:rFonts w:ascii="Times New Roman" w:hAnsi="Times New Roman" w:cs="Times New Roman"/>
          <w:sz w:val="24"/>
          <w:szCs w:val="24"/>
        </w:rPr>
        <w:t xml:space="preserve"> This was to such a degree that, on occasion, officers from these units were transferred into active military service, often bringing their companies with them. This system on its own was an innovation against the norms of the period due to the fact that these soldiers were essentially well trained semi-professionals in nature as they were still disbanded when not needed, but they would still train when not in service. What is innovative about this when compared to say the Tercio is that these were a core of semi-professional soldiers that could be raised when they were needed, rather than the core of the Tercio which was all professional with levied troops in support which had to be supplied and maintained all the way from Spain or Italy or any Dutch towns still loyal to the Spanish. Even greater than that though is the fact it enabled the </w:t>
      </w:r>
      <w:r w:rsidRPr="00134C25">
        <w:rPr>
          <w:rFonts w:ascii="Times New Roman" w:hAnsi="Times New Roman" w:cs="Times New Roman"/>
          <w:sz w:val="24"/>
          <w:szCs w:val="24"/>
        </w:rPr>
        <w:lastRenderedPageBreak/>
        <w:t>Dutch to stop worrying about maintaining their garrisons as there was always a small army present ready to help defend the town and offer a combat ready reserve should an emergency arise in the field. This proved so effective the Spanish attempted to emulate this in 1627 with further steps in 1634AD though this was not as successful.</w:t>
      </w:r>
      <w:r w:rsidRPr="00134C25">
        <w:rPr>
          <w:rStyle w:val="FootnoteReference"/>
          <w:rFonts w:ascii="Times New Roman" w:hAnsi="Times New Roman" w:cs="Times New Roman"/>
          <w:sz w:val="24"/>
          <w:szCs w:val="24"/>
        </w:rPr>
        <w:footnoteReference w:id="98"/>
      </w:r>
      <w:r w:rsidRPr="00134C25">
        <w:rPr>
          <w:rFonts w:ascii="Times New Roman" w:hAnsi="Times New Roman" w:cs="Times New Roman"/>
          <w:sz w:val="24"/>
          <w:szCs w:val="24"/>
        </w:rPr>
        <w:t xml:space="preserve"> The Dutch rebels were also able to innovate in how they administrated and financed fortresses in their territory, since at the start of the war many towns in the Netherlands were reluctant to build or maintain distant fortresses as they were expensive endeavours. They would maintain a border fortress taken from the Spanish with an appointed governor to manage the position, though the preference was generally for the town to remain a fortress unto itself.</w:t>
      </w:r>
      <w:r w:rsidRPr="00134C25">
        <w:rPr>
          <w:rStyle w:val="FootnoteReference"/>
          <w:rFonts w:ascii="Times New Roman" w:hAnsi="Times New Roman" w:cs="Times New Roman"/>
          <w:sz w:val="24"/>
          <w:szCs w:val="24"/>
        </w:rPr>
        <w:footnoteReference w:id="99"/>
      </w:r>
      <w:r w:rsidRPr="00134C25">
        <w:rPr>
          <w:rFonts w:ascii="Times New Roman" w:hAnsi="Times New Roman" w:cs="Times New Roman"/>
          <w:sz w:val="24"/>
          <w:szCs w:val="24"/>
        </w:rPr>
        <w:t xml:space="preserve"> Ultimately however this would prove to be unmanageable as the civilian populations would routinely become involved in the conflict, resulting in the towns of the Netherlands occasionally splitting the cost of maintaining and building these fortresses if it was mutually beneficial to do so, an example of which being the fortress at Coevorden which was split between Friesland and Groningen.</w:t>
      </w:r>
      <w:r w:rsidRPr="00134C25">
        <w:rPr>
          <w:rStyle w:val="FootnoteReference"/>
          <w:rFonts w:ascii="Times New Roman" w:hAnsi="Times New Roman" w:cs="Times New Roman"/>
          <w:sz w:val="24"/>
          <w:szCs w:val="24"/>
        </w:rPr>
        <w:footnoteReference w:id="100"/>
      </w:r>
    </w:p>
    <w:p w14:paraId="3E45A681" w14:textId="77777777" w:rsidR="00E863FD" w:rsidRPr="00134C25" w:rsidRDefault="00E863FD"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After a series of military setbacks the Dutch rebels were able to take back the initiative in the conflict. This is largely due to Maurice of Nassau who was able to turn the rebellion which lacked extensive organisation into a successful revolt. Between 1590 and 1600 he managed to capture valuable positions and fortresses in a series of successful campaigns which ultimately enabled the consolidation of the Dutch border.</w:t>
      </w:r>
      <w:r w:rsidRPr="00134C25">
        <w:rPr>
          <w:rStyle w:val="FootnoteReference"/>
          <w:rFonts w:ascii="Times New Roman" w:hAnsi="Times New Roman" w:cs="Times New Roman"/>
          <w:sz w:val="24"/>
          <w:szCs w:val="24"/>
        </w:rPr>
        <w:footnoteReference w:id="101"/>
      </w:r>
      <w:r w:rsidR="0080291D" w:rsidRPr="00134C25">
        <w:rPr>
          <w:rFonts w:ascii="Times New Roman" w:hAnsi="Times New Roman" w:cs="Times New Roman"/>
          <w:sz w:val="24"/>
          <w:szCs w:val="24"/>
        </w:rPr>
        <w:t xml:space="preserve"> Maurice spent a great deal of time focusing on the drill of his army, like most commanders of the time as this kept the soldiers fit in fighting condition, however for Maurice this would become the basis of his strategies.</w:t>
      </w:r>
      <w:r w:rsidR="0080291D" w:rsidRPr="00134C25">
        <w:rPr>
          <w:rStyle w:val="FootnoteReference"/>
          <w:rFonts w:ascii="Times New Roman" w:hAnsi="Times New Roman" w:cs="Times New Roman"/>
          <w:sz w:val="24"/>
          <w:szCs w:val="24"/>
        </w:rPr>
        <w:footnoteReference w:id="102"/>
      </w:r>
      <w:r w:rsidR="0080291D" w:rsidRPr="00134C25">
        <w:rPr>
          <w:rFonts w:ascii="Times New Roman" w:hAnsi="Times New Roman" w:cs="Times New Roman"/>
          <w:sz w:val="24"/>
          <w:szCs w:val="24"/>
        </w:rPr>
        <w:t xml:space="preserve"> These changes also changed the role of an officer into someone who also trains their men rather than just someone who leads them into battle which was further improved with the introduction of the battalion. The battalion enabled soldiers serving under their commanders to receive orders with more efficiency and reduce the likelihood of herd-like behaviour in the army.</w:t>
      </w:r>
      <w:r w:rsidR="0080291D" w:rsidRPr="00134C25">
        <w:rPr>
          <w:rStyle w:val="FootnoteReference"/>
          <w:rFonts w:ascii="Times New Roman" w:hAnsi="Times New Roman" w:cs="Times New Roman"/>
          <w:sz w:val="24"/>
          <w:szCs w:val="24"/>
        </w:rPr>
        <w:footnoteReference w:id="103"/>
      </w:r>
      <w:r w:rsidR="0080291D" w:rsidRPr="00134C25">
        <w:rPr>
          <w:rFonts w:ascii="Times New Roman" w:hAnsi="Times New Roman" w:cs="Times New Roman"/>
          <w:sz w:val="24"/>
          <w:szCs w:val="24"/>
        </w:rPr>
        <w:t xml:space="preserve"> Whilst the introduction of the battalion itself was a massive improvement over the already existing style of army structure in Europe at the time, it enabled what would arguably be Maurice’s greatest introduction into military tactics the counter march. This essentially was a formation designed to keep a steady rate of fire from the inaccurate firearms of the time which vastly improved </w:t>
      </w:r>
      <w:r w:rsidR="0080291D" w:rsidRPr="00134C25">
        <w:rPr>
          <w:rFonts w:ascii="Times New Roman" w:hAnsi="Times New Roman" w:cs="Times New Roman"/>
          <w:sz w:val="24"/>
          <w:szCs w:val="24"/>
        </w:rPr>
        <w:lastRenderedPageBreak/>
        <w:t>their effectiveness, the way this was managed was by creating a system in which the soldiers would deploy eight to ten ranks deep with the first rank firing and rotating to the back whilst reloading allowing the soldiers to keep up a sustained rate of fire at a pace that by the time the soldier has reloaded they would be back at the front of the formation.</w:t>
      </w:r>
      <w:r w:rsidR="0080291D" w:rsidRPr="00134C25">
        <w:rPr>
          <w:rStyle w:val="FootnoteReference"/>
          <w:rFonts w:ascii="Times New Roman" w:hAnsi="Times New Roman" w:cs="Times New Roman"/>
          <w:sz w:val="24"/>
          <w:szCs w:val="24"/>
        </w:rPr>
        <w:footnoteReference w:id="104"/>
      </w:r>
      <w:r w:rsidR="0080291D" w:rsidRPr="00134C25">
        <w:rPr>
          <w:rFonts w:ascii="Times New Roman" w:hAnsi="Times New Roman" w:cs="Times New Roman"/>
          <w:sz w:val="24"/>
          <w:szCs w:val="24"/>
        </w:rPr>
        <w:t xml:space="preserve"> This is one of the major factors that allowed the Dutch to defeat the Spanish armies at battles such as Nieuwpoort in 1600 where the Dutch defeated a Spanish army in the field, something that rarely happened in this period, and whilst the new infantry of Maurice were overrun by the Old Tercio’s they had inflicted high enough casualties on them that the Dutch cavalry were able to rout them with a charge whilst they were regrouping.</w:t>
      </w:r>
      <w:r w:rsidR="0080291D" w:rsidRPr="00134C25">
        <w:rPr>
          <w:rStyle w:val="FootnoteReference"/>
          <w:rFonts w:ascii="Times New Roman" w:hAnsi="Times New Roman" w:cs="Times New Roman"/>
          <w:sz w:val="24"/>
          <w:szCs w:val="24"/>
        </w:rPr>
        <w:footnoteReference w:id="105"/>
      </w:r>
    </w:p>
    <w:p w14:paraId="11117284" w14:textId="69C0D1A4" w:rsidR="009B54D3" w:rsidRPr="00134C25" w:rsidRDefault="00231D53"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With regards to siege warfare Maurice also introduced massive innovations here too. As has been mentioned previously commanders of the day were well aware of the issues of relying on conscripted peasantry to dig siege fortifications as they proved unreliable and reluctant to dig to the schedule required by the army. Previously the Spanish had attempted to pay their soldiers to dig the defences themselves, though this was met with resistance as they believed digging was beneath them resulting in commanders like the Duke of Parma having to begin the digging themselves to shame their men into doing it.</w:t>
      </w:r>
      <w:r w:rsidRPr="00134C25">
        <w:rPr>
          <w:rStyle w:val="FootnoteReference"/>
          <w:rFonts w:ascii="Times New Roman" w:hAnsi="Times New Roman" w:cs="Times New Roman"/>
          <w:sz w:val="24"/>
          <w:szCs w:val="24"/>
        </w:rPr>
        <w:footnoteReference w:id="106"/>
      </w:r>
      <w:r w:rsidRPr="00134C25">
        <w:rPr>
          <w:rFonts w:ascii="Times New Roman" w:hAnsi="Times New Roman" w:cs="Times New Roman"/>
          <w:sz w:val="24"/>
          <w:szCs w:val="24"/>
        </w:rPr>
        <w:t xml:space="preserve"> The Dutch rebels however had no such issue upon implementing this as the soldiers were paid up to 20 times the normal pay under certain conditions, though sometimes the money would get caught by middle men and not reach the soldiers for the most part this proved to be a very effective solution.</w:t>
      </w:r>
      <w:r w:rsidRPr="00134C25">
        <w:rPr>
          <w:rFonts w:ascii="Times New Roman" w:hAnsi="Times New Roman" w:cs="Times New Roman"/>
          <w:sz w:val="24"/>
          <w:szCs w:val="24"/>
          <w:vertAlign w:val="superscript"/>
        </w:rPr>
        <w:footnoteReference w:id="107"/>
      </w:r>
      <w:r w:rsidRPr="00134C25">
        <w:rPr>
          <w:rFonts w:ascii="Times New Roman" w:hAnsi="Times New Roman" w:cs="Times New Roman"/>
          <w:sz w:val="24"/>
          <w:szCs w:val="24"/>
        </w:rPr>
        <w:t xml:space="preserve"> As far as maintaining garrisons were concerned Maurice was content to expand the already existing Waardgelder system ordering 6,000 soldiers to be levied within this system in each of the seven provinces in 1596 so that the field army could avoid having to be drawn in for defending remote fortresses away from the main campaigns. This proved to be an effective way to mitigate the rising costs of warfare in the period with a total of 450,000 Florins being spent </w:t>
      </w:r>
      <w:r w:rsidR="00955BDA" w:rsidRPr="00134C25">
        <w:rPr>
          <w:rFonts w:ascii="Times New Roman" w:hAnsi="Times New Roman" w:cs="Times New Roman"/>
          <w:sz w:val="24"/>
          <w:szCs w:val="24"/>
        </w:rPr>
        <w:t>in 1596</w:t>
      </w:r>
      <w:r w:rsidRPr="00134C25">
        <w:rPr>
          <w:rFonts w:ascii="Times New Roman" w:hAnsi="Times New Roman" w:cs="Times New Roman"/>
          <w:sz w:val="24"/>
          <w:szCs w:val="24"/>
        </w:rPr>
        <w:t>, of which 100,000 went on maintaining fortifications, ri</w:t>
      </w:r>
      <w:r w:rsidR="00955BDA" w:rsidRPr="00134C25">
        <w:rPr>
          <w:rFonts w:ascii="Times New Roman" w:hAnsi="Times New Roman" w:cs="Times New Roman"/>
          <w:sz w:val="24"/>
          <w:szCs w:val="24"/>
        </w:rPr>
        <w:t>sing to 950,000 Florins in 1606</w:t>
      </w:r>
      <w:r w:rsidRPr="00134C25">
        <w:rPr>
          <w:rFonts w:ascii="Times New Roman" w:hAnsi="Times New Roman" w:cs="Times New Roman"/>
          <w:sz w:val="24"/>
          <w:szCs w:val="24"/>
        </w:rPr>
        <w:t>, of which 350,000 were spent on fortresses.</w:t>
      </w:r>
      <w:r w:rsidRPr="00134C25">
        <w:rPr>
          <w:rFonts w:ascii="Times New Roman" w:hAnsi="Times New Roman" w:cs="Times New Roman"/>
          <w:sz w:val="24"/>
          <w:szCs w:val="24"/>
          <w:vertAlign w:val="superscript"/>
        </w:rPr>
        <w:footnoteReference w:id="108"/>
      </w:r>
      <w:r w:rsidRPr="00134C25">
        <w:rPr>
          <w:rFonts w:ascii="Times New Roman" w:hAnsi="Times New Roman" w:cs="Times New Roman"/>
          <w:sz w:val="24"/>
          <w:szCs w:val="24"/>
        </w:rPr>
        <w:t xml:space="preserve"> Maurice was also able to innovate in the use of artillery in the conflict as he had a vast quantity of cannon available to him due to an increase in domestic production, </w:t>
      </w:r>
      <w:r w:rsidRPr="00134C25">
        <w:rPr>
          <w:rFonts w:ascii="Times New Roman" w:hAnsi="Times New Roman" w:cs="Times New Roman"/>
          <w:sz w:val="24"/>
          <w:szCs w:val="24"/>
        </w:rPr>
        <w:lastRenderedPageBreak/>
        <w:t>as cannon foundries were opened in places such as The Hague in 1590AD.</w:t>
      </w:r>
      <w:r w:rsidRPr="00134C25">
        <w:rPr>
          <w:rFonts w:ascii="Times New Roman" w:hAnsi="Times New Roman" w:cs="Times New Roman"/>
          <w:sz w:val="24"/>
          <w:szCs w:val="24"/>
          <w:vertAlign w:val="superscript"/>
        </w:rPr>
        <w:footnoteReference w:id="109"/>
      </w:r>
      <w:r w:rsidRPr="00134C25">
        <w:rPr>
          <w:rFonts w:ascii="Times New Roman" w:hAnsi="Times New Roman" w:cs="Times New Roman"/>
          <w:sz w:val="24"/>
          <w:szCs w:val="24"/>
        </w:rPr>
        <w:t xml:space="preserve"> This was also supplemented by the capture of Spanish materials and guns from successful sieges and by purchasing guns from other nations such as the English who were also providing military assistance in the conflict.</w:t>
      </w:r>
      <w:r w:rsidRPr="00134C25">
        <w:rPr>
          <w:rStyle w:val="FootnoteReference"/>
          <w:rFonts w:ascii="Times New Roman" w:hAnsi="Times New Roman" w:cs="Times New Roman"/>
          <w:sz w:val="24"/>
          <w:szCs w:val="24"/>
        </w:rPr>
        <w:footnoteReference w:id="110"/>
      </w:r>
      <w:r w:rsidRPr="00134C25">
        <w:rPr>
          <w:rFonts w:ascii="Times New Roman" w:hAnsi="Times New Roman" w:cs="Times New Roman"/>
          <w:sz w:val="24"/>
          <w:szCs w:val="24"/>
        </w:rPr>
        <w:t xml:space="preserve"> This, all combined, enabled the Dutch army to increase from the respectable 24 guns at the siege of Deventer in 1591AD to at least 40 at the siege of Steenwijk one year later which were able to fire 6,000 rounds of ammunition collectively in one day.</w:t>
      </w:r>
      <w:r w:rsidRPr="00134C25">
        <w:rPr>
          <w:rFonts w:ascii="Times New Roman" w:hAnsi="Times New Roman" w:cs="Times New Roman"/>
          <w:sz w:val="24"/>
          <w:szCs w:val="24"/>
          <w:vertAlign w:val="superscript"/>
        </w:rPr>
        <w:footnoteReference w:id="111"/>
      </w:r>
      <w:r w:rsidRPr="00134C25">
        <w:rPr>
          <w:rFonts w:ascii="Times New Roman" w:hAnsi="Times New Roman" w:cs="Times New Roman"/>
          <w:sz w:val="24"/>
          <w:szCs w:val="24"/>
        </w:rPr>
        <w:t xml:space="preserve"> This rapid growth in artillery was one of the major factors that enabled Maurice to campa</w:t>
      </w:r>
      <w:r w:rsidR="00955BDA" w:rsidRPr="00134C25">
        <w:rPr>
          <w:rFonts w:ascii="Times New Roman" w:hAnsi="Times New Roman" w:cs="Times New Roman"/>
          <w:sz w:val="24"/>
          <w:szCs w:val="24"/>
        </w:rPr>
        <w:t>ign successfully in 1590-1600</w:t>
      </w:r>
      <w:r w:rsidRPr="00134C25">
        <w:rPr>
          <w:rFonts w:ascii="Times New Roman" w:hAnsi="Times New Roman" w:cs="Times New Roman"/>
          <w:sz w:val="24"/>
          <w:szCs w:val="24"/>
        </w:rPr>
        <w:t xml:space="preserve">, the other being that his Spanish counterpart the Duke of Parma was stuck in France leaving the Spanish troops in the Netherlands isolated from their command structure. Maurice was able to use the Dutch rebel’s control of the water ways to enable them to rapidly move their artillery with the help of the Dutch navy as seen </w:t>
      </w:r>
      <w:r w:rsidR="00955BDA" w:rsidRPr="00134C25">
        <w:rPr>
          <w:rFonts w:ascii="Times New Roman" w:hAnsi="Times New Roman" w:cs="Times New Roman"/>
          <w:sz w:val="24"/>
          <w:szCs w:val="24"/>
        </w:rPr>
        <w:t>at the Siege of Zutphen in 1591</w:t>
      </w:r>
      <w:r w:rsidRPr="00134C25">
        <w:rPr>
          <w:rFonts w:ascii="Times New Roman" w:hAnsi="Times New Roman" w:cs="Times New Roman"/>
          <w:sz w:val="24"/>
          <w:szCs w:val="24"/>
        </w:rPr>
        <w:t xml:space="preserve"> where the Dutch manage to deploy 32 cannons in an island in the Ijssel River in 2 days, a feat that would not have been possible using horse and carriage as the pontoon bridges built would have to have been altered to support the weight of the guns, and taken twice as long to deploy.</w:t>
      </w:r>
      <w:r w:rsidRPr="00134C25">
        <w:rPr>
          <w:rFonts w:ascii="Times New Roman" w:hAnsi="Times New Roman" w:cs="Times New Roman"/>
          <w:sz w:val="24"/>
          <w:szCs w:val="24"/>
          <w:vertAlign w:val="superscript"/>
        </w:rPr>
        <w:footnoteReference w:id="112"/>
      </w:r>
      <w:r w:rsidRPr="00134C25">
        <w:rPr>
          <w:rFonts w:ascii="Times New Roman" w:hAnsi="Times New Roman" w:cs="Times New Roman"/>
          <w:sz w:val="24"/>
          <w:szCs w:val="24"/>
        </w:rPr>
        <w:t xml:space="preserve">  Though this was not the only stratagem employed to take the town as the English force under Francis Vere were able to take the neighbouring town of Doesburg by tricking the Spanish garrison commander into letting soldiers disguised as civilians into the town, enabling them to capture the Spanish artillery in the town and use it against Zutphen.</w:t>
      </w:r>
      <w:r w:rsidR="001E7EB4">
        <w:rPr>
          <w:rStyle w:val="FootnoteReference"/>
          <w:rFonts w:ascii="Times New Roman" w:hAnsi="Times New Roman" w:cs="Times New Roman"/>
          <w:sz w:val="24"/>
          <w:szCs w:val="24"/>
        </w:rPr>
        <w:footnoteReference w:id="113"/>
      </w:r>
      <w:r w:rsidRPr="00134C25">
        <w:rPr>
          <w:rFonts w:ascii="Times New Roman" w:hAnsi="Times New Roman" w:cs="Times New Roman"/>
          <w:sz w:val="24"/>
          <w:szCs w:val="24"/>
        </w:rPr>
        <w:t xml:space="preserve"> Ultimately it was the Dutch ability to position their artillery expertly with the use of the water ways giving them access to more advantageous positions than their Spanish counterparts.</w:t>
      </w:r>
    </w:p>
    <w:p w14:paraId="6562E8A6" w14:textId="77777777" w:rsidR="00231D53" w:rsidRPr="00134C25" w:rsidRDefault="00231D53"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 xml:space="preserve">The Spanish and the Dutch contributed in equal measure to the great advances that were made to warfare in this period. Neither combatant in this war could make serious and significant advances in tactics and strategy without it being imitated by the other, as seen by Maurice’s recruitment of soldier engineers which was itself a continuation of the Duke of Parma’s initiative in the 1580’s though these concepts learned through the conflict were soon spread through Europe by the foreign officers that were serving in the Netherlands. Arguments can be made that the reason for this seemingly similar innovation was that both commanders in the conflict were drawing their inspiration from the classical world, the counter march itself is a good example of this as it bears a striking resemblance to how the Roman Legionaries would </w:t>
      </w:r>
      <w:r w:rsidRPr="00134C25">
        <w:rPr>
          <w:rFonts w:ascii="Times New Roman" w:hAnsi="Times New Roman" w:cs="Times New Roman"/>
          <w:sz w:val="24"/>
          <w:szCs w:val="24"/>
        </w:rPr>
        <w:lastRenderedPageBreak/>
        <w:t>conduct themselves in a battle by having the man at the front of the formation rotate at regular intervals to allow themselves to rest and put a fresh soldier at the front of the line providing the legion with a stronger frontage than their adversary.</w:t>
      </w:r>
      <w:r w:rsidRPr="00134C25">
        <w:rPr>
          <w:rStyle w:val="FootnoteReference"/>
          <w:rFonts w:ascii="Times New Roman" w:hAnsi="Times New Roman" w:cs="Times New Roman"/>
          <w:sz w:val="24"/>
          <w:szCs w:val="24"/>
        </w:rPr>
        <w:footnoteReference w:id="114"/>
      </w:r>
      <w:r w:rsidRPr="00134C25">
        <w:rPr>
          <w:rFonts w:ascii="Times New Roman" w:hAnsi="Times New Roman" w:cs="Times New Roman"/>
          <w:sz w:val="24"/>
          <w:szCs w:val="24"/>
        </w:rPr>
        <w:t xml:space="preserve"> The Dutch were also able to adapt already proven strategies such as creating earthen ramps and wet ditches due to the geographical constraints of the Netherlands, which gave them the advantage over the Spanish as they could be erected quickly with little to no cost. </w:t>
      </w:r>
    </w:p>
    <w:p w14:paraId="1E841913" w14:textId="77777777" w:rsidR="003A590C" w:rsidRPr="00134C25" w:rsidRDefault="00231D53"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The more permanent fortifications on the other hand were following a similar pattern as was seen during the Italian Wars at the beginning of the 16th century though the lessons shown in the conflict were taken in this conflict. The development here can be seen through 4 key stages, the first of which being the improvised additions to already existing medieval structures constructed as they became necessary as seen at Haarlem in 1573AD where the defenders erect an earthen horseshoe wall around a breach the Spanish cannons had created. An example that has been seen at Pisa in 1500AD where they constructed a new earthen rampart to stop the French once they had breached their original rampart.</w:t>
      </w:r>
      <w:r w:rsidRPr="00134C25">
        <w:rPr>
          <w:rStyle w:val="FootnoteReference"/>
          <w:rFonts w:ascii="Times New Roman" w:hAnsi="Times New Roman" w:cs="Times New Roman"/>
          <w:sz w:val="24"/>
          <w:szCs w:val="24"/>
        </w:rPr>
        <w:footnoteReference w:id="115"/>
      </w:r>
      <w:r w:rsidRPr="00134C25">
        <w:rPr>
          <w:rFonts w:ascii="Times New Roman" w:hAnsi="Times New Roman" w:cs="Times New Roman"/>
          <w:sz w:val="24"/>
          <w:szCs w:val="24"/>
        </w:rPr>
        <w:t xml:space="preserve"> Secondly there was a development in the fortifications by adding detached bastions to the fortifications as well as constructing a system of ravelins made of earth around the curtain wall examples of which could be found at large towns such as Bruges, Ghent and Dunkirk.</w:t>
      </w:r>
      <w:r w:rsidRPr="00134C25">
        <w:rPr>
          <w:rStyle w:val="FootnoteReference"/>
          <w:rFonts w:ascii="Times New Roman" w:hAnsi="Times New Roman" w:cs="Times New Roman"/>
          <w:sz w:val="24"/>
          <w:szCs w:val="24"/>
        </w:rPr>
        <w:footnoteReference w:id="116"/>
      </w:r>
      <w:r w:rsidRPr="00134C25">
        <w:rPr>
          <w:rFonts w:ascii="Times New Roman" w:hAnsi="Times New Roman" w:cs="Times New Roman"/>
          <w:sz w:val="24"/>
          <w:szCs w:val="24"/>
        </w:rPr>
        <w:t xml:space="preserve"> These were essentially triangle shaped ramps that pointed out from the defended position which provided the defender with a flat and stable gun platform which was also able to withstand cannon shot as they were largely made out of compacted earth.</w:t>
      </w:r>
      <w:r w:rsidRPr="00134C25">
        <w:rPr>
          <w:rStyle w:val="FootnoteReference"/>
          <w:rFonts w:ascii="Times New Roman" w:hAnsi="Times New Roman" w:cs="Times New Roman"/>
          <w:sz w:val="24"/>
          <w:szCs w:val="24"/>
        </w:rPr>
        <w:footnoteReference w:id="117"/>
      </w:r>
      <w:r w:rsidRPr="00134C25">
        <w:rPr>
          <w:rFonts w:ascii="Times New Roman" w:hAnsi="Times New Roman" w:cs="Times New Roman"/>
          <w:sz w:val="24"/>
          <w:szCs w:val="24"/>
        </w:rPr>
        <w:t xml:space="preserve"> Thirdly the Earthen structures would be completed and reinforced by adding regular bastions along the curtain wall as well as adding other elaborate works, as seen at Ostend in 1601 – 1604 and whilst they did not stop the Spanish taking the city it did cause them to loose may resources and soldiers as they could not gain a decent advantage over the defenders.</w:t>
      </w:r>
      <w:r w:rsidRPr="00134C25">
        <w:rPr>
          <w:rStyle w:val="FootnoteReference"/>
          <w:rFonts w:ascii="Times New Roman" w:hAnsi="Times New Roman" w:cs="Times New Roman"/>
          <w:sz w:val="24"/>
          <w:szCs w:val="24"/>
        </w:rPr>
        <w:footnoteReference w:id="118"/>
      </w:r>
      <w:r w:rsidR="003A590C" w:rsidRPr="00134C25">
        <w:rPr>
          <w:rFonts w:ascii="Times New Roman" w:hAnsi="Times New Roman" w:cs="Times New Roman"/>
          <w:sz w:val="24"/>
          <w:szCs w:val="24"/>
        </w:rPr>
        <w:t xml:space="preserve"> These defences were later finalised in the final stage towards the end of the 17th century with the earthworks being reinforced with stone masonry and timber making them more permanent structures of which some still remain today.</w:t>
      </w:r>
    </w:p>
    <w:p w14:paraId="4B5836C4" w14:textId="77777777" w:rsidR="00134C25" w:rsidRDefault="003A590C"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 xml:space="preserve">The legacy of both the Dutch and the Spanish innovations of this war are long lasting as their innovations in this conflict which were widely adopted across Europe; though it would not stop the decline of their power in Europe. Despite rapid innovations on both sides in the conflict </w:t>
      </w:r>
      <w:r w:rsidRPr="00134C25">
        <w:rPr>
          <w:rFonts w:ascii="Times New Roman" w:hAnsi="Times New Roman" w:cs="Times New Roman"/>
          <w:sz w:val="24"/>
          <w:szCs w:val="24"/>
        </w:rPr>
        <w:lastRenderedPageBreak/>
        <w:t>that were copied and implemented throughout Europe, much of the innovation happened early on in the conflict prior to the 12 years truce between 1609 - 1621. As much can be seen in the account of Dutch officer Henrik Rusensteen, who had started a military career at the age of 15 which took him all over Europe, where he expresses how unimpressed he was upon his return home. In summary his point was that there were very few alterations in the diversity of attacks employed at sieges, seeing as how each was made in a similar fashion to the other; this stems chiefly from the notion that was still present at the time that the fortifications were perfected contrary to the evidence and matter of fact shown later in the conflict.</w:t>
      </w:r>
      <w:r w:rsidRPr="00134C25">
        <w:rPr>
          <w:rStyle w:val="FootnoteReference"/>
          <w:rFonts w:ascii="Times New Roman" w:hAnsi="Times New Roman" w:cs="Times New Roman"/>
          <w:sz w:val="24"/>
          <w:szCs w:val="24"/>
        </w:rPr>
        <w:footnoteReference w:id="119"/>
      </w:r>
      <w:r w:rsidRPr="00134C25">
        <w:rPr>
          <w:rFonts w:ascii="Times New Roman" w:hAnsi="Times New Roman" w:cs="Times New Roman"/>
          <w:sz w:val="24"/>
          <w:szCs w:val="24"/>
        </w:rPr>
        <w:t xml:space="preserve"> This lack of major innovation later on in the war can be attributed to the lack of urgency in the conflict as the Dutch had to rely on innovations in engineering and tactical ingenuity in order to survive as the fight was decidedly one sided in favour o</w:t>
      </w:r>
      <w:r w:rsidR="00955BDA" w:rsidRPr="00134C25">
        <w:rPr>
          <w:rFonts w:ascii="Times New Roman" w:hAnsi="Times New Roman" w:cs="Times New Roman"/>
          <w:sz w:val="24"/>
          <w:szCs w:val="24"/>
        </w:rPr>
        <w:t>f the Spanish until around 1590</w:t>
      </w:r>
      <w:r w:rsidRPr="00134C25">
        <w:rPr>
          <w:rFonts w:ascii="Times New Roman" w:hAnsi="Times New Roman" w:cs="Times New Roman"/>
          <w:sz w:val="24"/>
          <w:szCs w:val="24"/>
        </w:rPr>
        <w:t>. Inversely the Spanish had relied too heavily on the ingenuity and strengths of generals like the duke of Parma and Spinol</w:t>
      </w:r>
      <w:r w:rsidR="00955BDA" w:rsidRPr="00134C25">
        <w:rPr>
          <w:rFonts w:ascii="Times New Roman" w:hAnsi="Times New Roman" w:cs="Times New Roman"/>
          <w:sz w:val="24"/>
          <w:szCs w:val="24"/>
        </w:rPr>
        <w:t>a, who took command around 1605</w:t>
      </w:r>
      <w:r w:rsidRPr="00134C25">
        <w:rPr>
          <w:rFonts w:ascii="Times New Roman" w:hAnsi="Times New Roman" w:cs="Times New Roman"/>
          <w:sz w:val="24"/>
          <w:szCs w:val="24"/>
        </w:rPr>
        <w:t>.</w:t>
      </w:r>
      <w:r w:rsidRPr="00134C25">
        <w:rPr>
          <w:rFonts w:ascii="Times New Roman" w:hAnsi="Times New Roman" w:cs="Times New Roman"/>
          <w:sz w:val="24"/>
          <w:szCs w:val="24"/>
          <w:vertAlign w:val="superscript"/>
        </w:rPr>
        <w:footnoteReference w:id="120"/>
      </w:r>
      <w:r w:rsidRPr="00134C25">
        <w:rPr>
          <w:rFonts w:ascii="Times New Roman" w:hAnsi="Times New Roman" w:cs="Times New Roman"/>
          <w:sz w:val="24"/>
          <w:szCs w:val="24"/>
        </w:rPr>
        <w:t xml:space="preserve"> These commanders were able to used history and their own previous mistakes to formulate innovative strategies, however the Spanish had no core of commanders trained in this fashion to surpass them let alone succeed them, the effectiveness of which is demonstrated by the French in the coming century.</w:t>
      </w:r>
      <w:r w:rsidRPr="00134C25">
        <w:rPr>
          <w:rFonts w:ascii="Times New Roman" w:hAnsi="Times New Roman" w:cs="Times New Roman"/>
          <w:sz w:val="24"/>
          <w:szCs w:val="24"/>
          <w:vertAlign w:val="superscript"/>
        </w:rPr>
        <w:footnoteReference w:id="121"/>
      </w:r>
      <w:r w:rsidRPr="00134C25">
        <w:rPr>
          <w:rFonts w:ascii="Times New Roman" w:hAnsi="Times New Roman" w:cs="Times New Roman"/>
          <w:sz w:val="24"/>
          <w:szCs w:val="24"/>
        </w:rPr>
        <w:t xml:space="preserve"> An argument can be made that gunpowder had less of an impact in the innovations to siege warfare here as it did at the end of the 15</w:t>
      </w:r>
      <w:r w:rsidRPr="00134C25">
        <w:rPr>
          <w:rFonts w:ascii="Times New Roman" w:hAnsi="Times New Roman" w:cs="Times New Roman"/>
          <w:sz w:val="24"/>
          <w:szCs w:val="24"/>
          <w:vertAlign w:val="superscript"/>
        </w:rPr>
        <w:t>th</w:t>
      </w:r>
      <w:r w:rsidRPr="00134C25">
        <w:rPr>
          <w:rFonts w:ascii="Times New Roman" w:hAnsi="Times New Roman" w:cs="Times New Roman"/>
          <w:sz w:val="24"/>
          <w:szCs w:val="24"/>
        </w:rPr>
        <w:t xml:space="preserve"> and start of the 16</w:t>
      </w:r>
      <w:r w:rsidRPr="00134C25">
        <w:rPr>
          <w:rFonts w:ascii="Times New Roman" w:hAnsi="Times New Roman" w:cs="Times New Roman"/>
          <w:sz w:val="24"/>
          <w:szCs w:val="24"/>
          <w:vertAlign w:val="superscript"/>
        </w:rPr>
        <w:t>th</w:t>
      </w:r>
      <w:r w:rsidRPr="00134C25">
        <w:rPr>
          <w:rFonts w:ascii="Times New Roman" w:hAnsi="Times New Roman" w:cs="Times New Roman"/>
          <w:sz w:val="24"/>
          <w:szCs w:val="24"/>
        </w:rPr>
        <w:t xml:space="preserve"> century due to the majority of innovations were related to the drill and functionality of the soldiers. This argument would not be entirely wrong as we saw during the Italian wars, many of the innovations in warfare were to do with how artillery was constructed and then deployed on a battlefield which was directly impacted by gunpowder being made easier to manufacture in Europe in combination with the fact that most of the guns would now be firing iron shot making it cheaper to keep the ammunition at a regulated degree. The argument does not however take into account that whilst the creation and use of cannons was greatly innovated in the Italian wars the construction of fortifications to match these threats was still in its infancy and it was vastly improved upon during the opening of the 80 Years War. By utilising classical texts the commanders were inspired to create soldiers who were specialised in constructing engineering works much like the Roman legionaries they were reading about and this change enabled the commanders to construct more complex fortifications such as the Ravelin systems which essentially was an improved version </w:t>
      </w:r>
      <w:r w:rsidRPr="00134C25">
        <w:rPr>
          <w:rFonts w:ascii="Times New Roman" w:hAnsi="Times New Roman" w:cs="Times New Roman"/>
          <w:sz w:val="24"/>
          <w:szCs w:val="24"/>
        </w:rPr>
        <w:lastRenderedPageBreak/>
        <w:t>of the Italian bastions as they were able to be constructed out of earth, reinforced by brick works.</w:t>
      </w:r>
      <w:r w:rsidRPr="00134C25">
        <w:rPr>
          <w:rFonts w:ascii="Times New Roman" w:hAnsi="Times New Roman" w:cs="Times New Roman"/>
          <w:sz w:val="24"/>
          <w:szCs w:val="24"/>
          <w:vertAlign w:val="superscript"/>
        </w:rPr>
        <w:footnoteReference w:id="122"/>
      </w:r>
      <w:r w:rsidRPr="00134C25">
        <w:rPr>
          <w:rFonts w:ascii="Times New Roman" w:hAnsi="Times New Roman" w:cs="Times New Roman"/>
          <w:sz w:val="24"/>
          <w:szCs w:val="24"/>
        </w:rPr>
        <w:t xml:space="preserve"> This made them more resistant to cannon shot as the construction materials were more shock absorbent and further improved upon the old design by creating a wider platform upon which the defenders could deploy their own guns in relative safety. In terms of their offensive capability it again can be seen as an improvement over what happened in the Italian wars because the natural terrain of the Netherlands prevented the Spanish from using their gunpowder mines which had previously brought them great success. As mentioned at the start of this chapter the use of gunpowder and artillery became more of a case of execution rather than innovation. Both armies were using whatever tactical and strategic advantage they had to maximise the effect of their gunpowder; as demonstrated by counter marching in order to mitigate the poor accuracy and fire rate of the early handheld firearms. This is also shown in the Dutch’s use of the river network in the Netherlands to their advantage, causing issue to the Spanish supply and enabling them to deploy their artillery quickly in the most optimal position which in some cases was only doable with the help of the navy. Whilst gunpowder itself is still a large factor in the innovations to siege warfare in the period, its role as a catalyst has been largely supplanted by the want to maximise its effectiveness.</w:t>
      </w:r>
    </w:p>
    <w:p w14:paraId="4EAB41CC" w14:textId="1D72C67B" w:rsidR="00134C25" w:rsidRDefault="00134C25" w:rsidP="00134C25">
      <w:pPr>
        <w:spacing w:line="360" w:lineRule="auto"/>
        <w:jc w:val="both"/>
        <w:rPr>
          <w:rFonts w:ascii="Times New Roman" w:hAnsi="Times New Roman" w:cs="Times New Roman"/>
          <w:sz w:val="24"/>
          <w:szCs w:val="24"/>
        </w:rPr>
      </w:pPr>
    </w:p>
    <w:p w14:paraId="573529DC" w14:textId="2D93BA36" w:rsidR="00134C25" w:rsidRDefault="00134C25" w:rsidP="00134C25">
      <w:pPr>
        <w:spacing w:line="360" w:lineRule="auto"/>
        <w:jc w:val="both"/>
        <w:rPr>
          <w:rFonts w:ascii="Times New Roman" w:hAnsi="Times New Roman" w:cs="Times New Roman"/>
          <w:sz w:val="24"/>
          <w:szCs w:val="24"/>
        </w:rPr>
      </w:pPr>
    </w:p>
    <w:p w14:paraId="175B6291" w14:textId="27E109F4" w:rsidR="00134C25" w:rsidRDefault="00134C25" w:rsidP="00134C25">
      <w:pPr>
        <w:spacing w:line="360" w:lineRule="auto"/>
        <w:jc w:val="both"/>
        <w:rPr>
          <w:rFonts w:ascii="Times New Roman" w:hAnsi="Times New Roman" w:cs="Times New Roman"/>
          <w:sz w:val="24"/>
          <w:szCs w:val="24"/>
        </w:rPr>
      </w:pPr>
    </w:p>
    <w:p w14:paraId="7F478EBC" w14:textId="77777777" w:rsidR="00134C25" w:rsidRDefault="00134C25" w:rsidP="00134C25">
      <w:pPr>
        <w:spacing w:line="360" w:lineRule="auto"/>
        <w:jc w:val="both"/>
        <w:rPr>
          <w:rFonts w:ascii="Times New Roman" w:hAnsi="Times New Roman" w:cs="Times New Roman"/>
          <w:sz w:val="24"/>
          <w:szCs w:val="24"/>
        </w:rPr>
      </w:pPr>
    </w:p>
    <w:p w14:paraId="5512DA3A" w14:textId="77777777" w:rsidR="00C90D05" w:rsidRDefault="00C90D05" w:rsidP="00134C25">
      <w:pPr>
        <w:spacing w:line="360" w:lineRule="auto"/>
        <w:jc w:val="center"/>
        <w:rPr>
          <w:rFonts w:ascii="Times New Roman" w:hAnsi="Times New Roman" w:cs="Times New Roman"/>
          <w:b/>
          <w:sz w:val="28"/>
          <w:szCs w:val="28"/>
          <w:u w:val="single"/>
        </w:rPr>
      </w:pPr>
    </w:p>
    <w:p w14:paraId="368AA2DD" w14:textId="77777777" w:rsidR="00C90D05" w:rsidRDefault="00C90D05" w:rsidP="00134C25">
      <w:pPr>
        <w:spacing w:line="360" w:lineRule="auto"/>
        <w:jc w:val="center"/>
        <w:rPr>
          <w:rFonts w:ascii="Times New Roman" w:hAnsi="Times New Roman" w:cs="Times New Roman"/>
          <w:b/>
          <w:sz w:val="28"/>
          <w:szCs w:val="28"/>
          <w:u w:val="single"/>
        </w:rPr>
      </w:pPr>
    </w:p>
    <w:p w14:paraId="1889A735" w14:textId="77777777" w:rsidR="00120D13" w:rsidRDefault="00120D13" w:rsidP="00134C25">
      <w:pPr>
        <w:spacing w:line="360" w:lineRule="auto"/>
        <w:jc w:val="center"/>
        <w:rPr>
          <w:rFonts w:ascii="Times New Roman" w:hAnsi="Times New Roman" w:cs="Times New Roman"/>
          <w:b/>
          <w:sz w:val="28"/>
          <w:szCs w:val="28"/>
          <w:u w:val="single"/>
        </w:rPr>
      </w:pPr>
    </w:p>
    <w:p w14:paraId="6CE35A10" w14:textId="77777777" w:rsidR="00120D13" w:rsidRDefault="00120D13" w:rsidP="00134C25">
      <w:pPr>
        <w:spacing w:line="360" w:lineRule="auto"/>
        <w:jc w:val="center"/>
        <w:rPr>
          <w:rFonts w:ascii="Times New Roman" w:hAnsi="Times New Roman" w:cs="Times New Roman"/>
          <w:b/>
          <w:sz w:val="28"/>
          <w:szCs w:val="28"/>
          <w:u w:val="single"/>
        </w:rPr>
      </w:pPr>
    </w:p>
    <w:p w14:paraId="594A9941" w14:textId="77777777" w:rsidR="00120D13" w:rsidRDefault="00120D13" w:rsidP="00134C25">
      <w:pPr>
        <w:spacing w:line="360" w:lineRule="auto"/>
        <w:jc w:val="center"/>
        <w:rPr>
          <w:rFonts w:ascii="Times New Roman" w:hAnsi="Times New Roman" w:cs="Times New Roman"/>
          <w:b/>
          <w:sz w:val="28"/>
          <w:szCs w:val="28"/>
          <w:u w:val="single"/>
        </w:rPr>
      </w:pPr>
    </w:p>
    <w:p w14:paraId="70B5DE0C" w14:textId="77777777" w:rsidR="00120D13" w:rsidRDefault="00120D13" w:rsidP="00134C25">
      <w:pPr>
        <w:spacing w:line="360" w:lineRule="auto"/>
        <w:jc w:val="center"/>
        <w:rPr>
          <w:rFonts w:ascii="Times New Roman" w:hAnsi="Times New Roman" w:cs="Times New Roman"/>
          <w:b/>
          <w:sz w:val="28"/>
          <w:szCs w:val="28"/>
          <w:u w:val="single"/>
        </w:rPr>
      </w:pPr>
    </w:p>
    <w:p w14:paraId="0C8263A3" w14:textId="77777777" w:rsidR="00120D13" w:rsidRDefault="00120D13" w:rsidP="00134C25">
      <w:pPr>
        <w:spacing w:line="360" w:lineRule="auto"/>
        <w:jc w:val="center"/>
        <w:rPr>
          <w:rFonts w:ascii="Times New Roman" w:hAnsi="Times New Roman" w:cs="Times New Roman"/>
          <w:b/>
          <w:sz w:val="28"/>
          <w:szCs w:val="28"/>
          <w:u w:val="single"/>
        </w:rPr>
      </w:pPr>
    </w:p>
    <w:p w14:paraId="625860D1" w14:textId="663EA665" w:rsidR="002074EB" w:rsidRPr="00134C25" w:rsidRDefault="002074EB" w:rsidP="00134C25">
      <w:pPr>
        <w:spacing w:line="360" w:lineRule="auto"/>
        <w:jc w:val="center"/>
        <w:rPr>
          <w:rFonts w:ascii="Times New Roman" w:hAnsi="Times New Roman" w:cs="Times New Roman"/>
          <w:sz w:val="24"/>
          <w:szCs w:val="24"/>
        </w:rPr>
      </w:pPr>
      <w:r w:rsidRPr="00134C25">
        <w:rPr>
          <w:rFonts w:ascii="Times New Roman" w:hAnsi="Times New Roman" w:cs="Times New Roman"/>
          <w:b/>
          <w:sz w:val="28"/>
          <w:szCs w:val="28"/>
          <w:u w:val="single"/>
        </w:rPr>
        <w:t>Conclusion</w:t>
      </w:r>
    </w:p>
    <w:p w14:paraId="738716A1" w14:textId="77777777" w:rsidR="004B5275" w:rsidRPr="00134C25" w:rsidRDefault="004B5275"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 xml:space="preserve">As discussed this dissertation has focusing on the role of gunpowder as a catalyst for change and innovation in siege warfare in the </w:t>
      </w:r>
      <w:r w:rsidR="00955BDA" w:rsidRPr="00134C25">
        <w:rPr>
          <w:rFonts w:ascii="Times New Roman" w:hAnsi="Times New Roman" w:cs="Times New Roman"/>
          <w:sz w:val="24"/>
          <w:szCs w:val="24"/>
        </w:rPr>
        <w:t>early modern world between 1450 and 1650</w:t>
      </w:r>
      <w:r w:rsidRPr="00134C25">
        <w:rPr>
          <w:rFonts w:ascii="Times New Roman" w:hAnsi="Times New Roman" w:cs="Times New Roman"/>
          <w:sz w:val="24"/>
          <w:szCs w:val="24"/>
        </w:rPr>
        <w:t>. This has been followed by an assessment as to whether or not this would give an indication of how and when the Military Revolution took place given the debate surrounding the topic. As a result this conclusion will be two fold.</w:t>
      </w:r>
    </w:p>
    <w:p w14:paraId="207C1421" w14:textId="77777777" w:rsidR="002074EB" w:rsidRPr="00134C25" w:rsidRDefault="004B5275"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Firstly it can be argued that the innovations seen to siege warfare during this period were not caused by gunpowder. One argument can be made that many of the new and advantageous stratagems and tactics employed by both the attacking and defending forces were modern adaptations of developments seen in the classical world. This stems from the fact that many of the classical texts we now have access to, such as Thucydides or Plutarch, were rediscovered during this period in addition to there being great interest in actually reading the texts including ones already found. The idea of constructing another rampart behind the curtain walls of the keep was seen as early as 429BC-427BC at the siege of Plataea during the Peloponnesian War. Here the Plataeans constructed an entirely new wall around the part where the Spartan army had built their ramp, in a similar fas</w:t>
      </w:r>
      <w:r w:rsidR="00955BDA" w:rsidRPr="00134C25">
        <w:rPr>
          <w:rFonts w:ascii="Times New Roman" w:hAnsi="Times New Roman" w:cs="Times New Roman"/>
          <w:sz w:val="24"/>
          <w:szCs w:val="24"/>
        </w:rPr>
        <w:t>hion as seen at Haarlem in 1573</w:t>
      </w:r>
      <w:r w:rsidRPr="00134C25">
        <w:rPr>
          <w:rFonts w:ascii="Times New Roman" w:hAnsi="Times New Roman" w:cs="Times New Roman"/>
          <w:sz w:val="24"/>
          <w:szCs w:val="24"/>
        </w:rPr>
        <w:t xml:space="preserve"> and on a grander scale in the Pisan double rampart constructed d</w:t>
      </w:r>
      <w:r w:rsidR="00955BDA" w:rsidRPr="00134C25">
        <w:rPr>
          <w:rFonts w:ascii="Times New Roman" w:hAnsi="Times New Roman" w:cs="Times New Roman"/>
          <w:sz w:val="24"/>
          <w:szCs w:val="24"/>
        </w:rPr>
        <w:t>uring the siege of Pisa in 1500</w:t>
      </w:r>
      <w:r w:rsidRPr="00134C25">
        <w:rPr>
          <w:rFonts w:ascii="Times New Roman" w:hAnsi="Times New Roman" w:cs="Times New Roman"/>
          <w:sz w:val="24"/>
          <w:szCs w:val="24"/>
        </w:rPr>
        <w:t>.</w:t>
      </w:r>
      <w:r w:rsidRPr="00134C25">
        <w:rPr>
          <w:rStyle w:val="FootnoteReference"/>
          <w:rFonts w:ascii="Times New Roman" w:hAnsi="Times New Roman" w:cs="Times New Roman"/>
          <w:sz w:val="24"/>
          <w:szCs w:val="24"/>
        </w:rPr>
        <w:footnoteReference w:id="123"/>
      </w:r>
      <w:r w:rsidRPr="00134C25">
        <w:rPr>
          <w:rFonts w:ascii="Times New Roman" w:hAnsi="Times New Roman" w:cs="Times New Roman"/>
          <w:sz w:val="24"/>
          <w:szCs w:val="24"/>
        </w:rPr>
        <w:t xml:space="preserve">  The Study then Looked at the strategy adopted by both the Dutch and the Spanish during the 80 Years War looking at lessons provi</w:t>
      </w:r>
      <w:r w:rsidR="00955BDA" w:rsidRPr="00134C25">
        <w:rPr>
          <w:rFonts w:ascii="Times New Roman" w:hAnsi="Times New Roman" w:cs="Times New Roman"/>
          <w:sz w:val="24"/>
          <w:szCs w:val="24"/>
        </w:rPr>
        <w:t>ded by the sieges at Milan 1522 and Pavia 1524</w:t>
      </w:r>
      <w:r w:rsidRPr="00134C25">
        <w:rPr>
          <w:rFonts w:ascii="Times New Roman" w:hAnsi="Times New Roman" w:cs="Times New Roman"/>
          <w:sz w:val="24"/>
          <w:szCs w:val="24"/>
        </w:rPr>
        <w:t xml:space="preserve"> at the end of the Italian Wars. Essentially the attacking army would construct two lines of defence circumnavigating the city, the first directly facing the city allowing for the deployment of artillery and the secondary fortification surrounding the first fortification facing outwards as to protect the attacking army from a counter charge by the defenders relief force.</w:t>
      </w:r>
      <w:r w:rsidRPr="00134C25">
        <w:rPr>
          <w:rStyle w:val="FootnoteReference"/>
          <w:rFonts w:ascii="Times New Roman" w:hAnsi="Times New Roman" w:cs="Times New Roman"/>
          <w:sz w:val="24"/>
          <w:szCs w:val="24"/>
        </w:rPr>
        <w:footnoteReference w:id="124"/>
      </w:r>
      <w:r w:rsidRPr="00134C25">
        <w:rPr>
          <w:rFonts w:ascii="Times New Roman" w:hAnsi="Times New Roman" w:cs="Times New Roman"/>
          <w:sz w:val="24"/>
          <w:szCs w:val="24"/>
        </w:rPr>
        <w:t xml:space="preserve"> This was also taken from a classical source as it is the same strategy employed by Julius Caesar in the siege of Alesia in 52BC during his Gallic campaign against the Gauls where he build wooden palisade walls with watch towers surrounding the town of Alesia followed by a secondary wall around the first to protect it from a reinforcing army.</w:t>
      </w:r>
      <w:r w:rsidRPr="00134C25">
        <w:rPr>
          <w:rFonts w:ascii="Times New Roman" w:hAnsi="Times New Roman" w:cs="Times New Roman"/>
          <w:sz w:val="24"/>
          <w:szCs w:val="24"/>
          <w:vertAlign w:val="superscript"/>
        </w:rPr>
        <w:footnoteReference w:id="125"/>
      </w:r>
      <w:r w:rsidRPr="00134C25">
        <w:rPr>
          <w:rFonts w:ascii="Times New Roman" w:hAnsi="Times New Roman" w:cs="Times New Roman"/>
          <w:sz w:val="24"/>
          <w:szCs w:val="24"/>
        </w:rPr>
        <w:t xml:space="preserve"> Furthermore the counter march was itself an adaptation of the style of formation fighting the Romans would employ on the battle field using the same </w:t>
      </w:r>
      <w:r w:rsidRPr="00134C25">
        <w:rPr>
          <w:rFonts w:ascii="Times New Roman" w:hAnsi="Times New Roman" w:cs="Times New Roman"/>
          <w:sz w:val="24"/>
          <w:szCs w:val="24"/>
        </w:rPr>
        <w:lastRenderedPageBreak/>
        <w:t>principles in a modern context as there would always be a fresh soldier firing and fighting on the frontline of the unit.</w:t>
      </w:r>
      <w:r w:rsidRPr="00134C25">
        <w:rPr>
          <w:rStyle w:val="FootnoteReference"/>
          <w:rFonts w:ascii="Times New Roman" w:hAnsi="Times New Roman" w:cs="Times New Roman"/>
          <w:sz w:val="24"/>
          <w:szCs w:val="24"/>
        </w:rPr>
        <w:footnoteReference w:id="126"/>
      </w:r>
    </w:p>
    <w:p w14:paraId="531CF05B" w14:textId="77777777" w:rsidR="004B5275" w:rsidRPr="00134C25" w:rsidRDefault="004B5275"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That argument is convincing as many of the strategies and tactics were already in existence and therefore are not new or innovative, however it fails to take into account how they had to be altered to work effectively within this new form of warfare. Gunpowder essentially accelerated siege warfare by undermining the status quo around European fortification construction. Taking the second point about how both the Dutch and Spanish copied the idea to construct multiple siege lines from Caesars Gallic Campaign, this fails to take into account how much had to be changed from the original concept due to the fact that both sides had the capability for long range destructive firepower in the form of Cannons and as such the wooden palisades of Caesars encampment would not have been enough. Therefore the Dutch came up with a strategy which was both new and arguably simpler to construct in the system of linked ravelins and bastions constructed out of earth and masonry. These fortifications did not require the soldiers to go far and wide in search of materials like at Alesia as they could just construct the ravelins where they stood meaning that the construction would take a shorter period of time.</w:t>
      </w:r>
      <w:r w:rsidRPr="00134C25">
        <w:rPr>
          <w:rStyle w:val="FootnoteReference"/>
          <w:rFonts w:ascii="Times New Roman" w:hAnsi="Times New Roman" w:cs="Times New Roman"/>
          <w:sz w:val="24"/>
          <w:szCs w:val="24"/>
        </w:rPr>
        <w:footnoteReference w:id="127"/>
      </w:r>
      <w:r w:rsidRPr="00134C25">
        <w:rPr>
          <w:rFonts w:ascii="Times New Roman" w:hAnsi="Times New Roman" w:cs="Times New Roman"/>
          <w:sz w:val="24"/>
          <w:szCs w:val="24"/>
        </w:rPr>
        <w:t xml:space="preserve">  On top of that the earthen fortifications answered one of the major issues that had been raised in siege warfare in the early modern world as that the new iron shot of the cannons essentially made stone curtain walls useless due to the destructive force of their impact, the earthen ravelins however had no such issue as the earth structure proved to be very shock absorbent and hence more suited to defending against cannon shot. The other two points raised however do have more of a point in that they were not as innovative an adaption as the second. The counter march essentially enabled the Dutch to become a premium fighting force on the battlefield similar to how the Roman military drill enabled them to do much the same. What is innovative here however is that the implementation of this drill had to be suited to a combined arms unit on the march and with the gunpowder weaponry the soldiers would be rotating at a much faster pace than the legionaries would have been.</w:t>
      </w:r>
      <w:r w:rsidRPr="00134C25">
        <w:rPr>
          <w:rFonts w:ascii="Times New Roman" w:hAnsi="Times New Roman" w:cs="Times New Roman"/>
          <w:sz w:val="24"/>
          <w:szCs w:val="24"/>
          <w:vertAlign w:val="superscript"/>
        </w:rPr>
        <w:footnoteReference w:id="128"/>
      </w:r>
      <w:r w:rsidRPr="00134C25">
        <w:rPr>
          <w:rFonts w:ascii="Times New Roman" w:hAnsi="Times New Roman" w:cs="Times New Roman"/>
          <w:sz w:val="24"/>
          <w:szCs w:val="24"/>
        </w:rPr>
        <w:t xml:space="preserve"> When it comes to the double rampart it is also just a new iteration of a previous tactic that had served the besieged defenders well throughout history. It is however innovative in the fact that the scale is much larger in that Pisan double rampart itself essentially formed a new rampart around the city due to the cannon having breached the wall, and the combination of the ditch from which the earth was removed to make the rampart was dug on the side of the breached rampart effectively neutralised the </w:t>
      </w:r>
      <w:r w:rsidRPr="00134C25">
        <w:rPr>
          <w:rFonts w:ascii="Times New Roman" w:hAnsi="Times New Roman" w:cs="Times New Roman"/>
          <w:sz w:val="24"/>
          <w:szCs w:val="24"/>
        </w:rPr>
        <w:lastRenderedPageBreak/>
        <w:t>effectiveness of the cannons the French army was using as the sight of the rampart cased the French army to lose morale and retreat.</w:t>
      </w:r>
      <w:r w:rsidRPr="00134C25">
        <w:rPr>
          <w:rFonts w:ascii="Times New Roman" w:hAnsi="Times New Roman" w:cs="Times New Roman"/>
          <w:sz w:val="24"/>
          <w:szCs w:val="24"/>
          <w:vertAlign w:val="superscript"/>
        </w:rPr>
        <w:footnoteReference w:id="129"/>
      </w:r>
    </w:p>
    <w:p w14:paraId="183DC002" w14:textId="77777777" w:rsidR="004B5275" w:rsidRPr="00134C25" w:rsidRDefault="004B5275"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This was largely possible through the introduction of Soldier-engineers into the armies of Europe during this period, the best example would be the Dutch soldiers of the Eighty Years War. Due to this change in the role soldiers were expected to adopt the types of fortifications that were able to be constructed were greatly changed and improved upon allowing for more elaborate constructions. This does not however explain the innovations of the Italian Wars as many of the innovations there predated the shift in the role of a soldier. The innovation of the French artillery under the Charles VIII of France for example, were down to the realisation of how effective gunpowder based weaponry was at destroying the pre-existing fortifications which were proving to be obsolete by the mid-15th Century.</w:t>
      </w:r>
      <w:r w:rsidRPr="00134C25">
        <w:rPr>
          <w:rStyle w:val="FootnoteReference"/>
          <w:rFonts w:ascii="Times New Roman" w:hAnsi="Times New Roman" w:cs="Times New Roman"/>
          <w:sz w:val="24"/>
          <w:szCs w:val="24"/>
        </w:rPr>
        <w:footnoteReference w:id="130"/>
      </w:r>
      <w:r w:rsidRPr="00134C25">
        <w:rPr>
          <w:rFonts w:ascii="Times New Roman" w:hAnsi="Times New Roman" w:cs="Times New Roman"/>
          <w:sz w:val="24"/>
          <w:szCs w:val="24"/>
        </w:rPr>
        <w:t xml:space="preserve"> Largely due to the success the French had gained during the 100 Years War and how the Ottomans brought down the walls of Constantinople, the French sought to improve upon the unwieldy design of the bombard. In this they excelled by making them a fraction of the weight enabling them to be transported by a horse drawn carriage, in addition to changing the ammunition from stone to iron. When compared to the Spanish use of the gunpowder mines during the same conflict we can see that the focus of the innovation is how to utilise the gunpowder technology to a more efficient degree. The French cannon innovation essentially increased the effectiveness of the artillery by increasing the damage able to be inflicted per shot whilst also reducing the amount of gunpowder that would be required for the same amount of damage when compared to using a stone based projectile. In addition to this by also making them lighter they became more manoeuvrable which made them even more effective as they could be moved into the most advantageous positions with relative ease and speed as seen by the Dutch as the Siege o</w:t>
      </w:r>
      <w:r w:rsidR="00955BDA" w:rsidRPr="00134C25">
        <w:rPr>
          <w:rFonts w:ascii="Times New Roman" w:hAnsi="Times New Roman" w:cs="Times New Roman"/>
          <w:sz w:val="24"/>
          <w:szCs w:val="24"/>
        </w:rPr>
        <w:t>f Zutphen in 1591</w:t>
      </w:r>
      <w:r w:rsidRPr="00134C25">
        <w:rPr>
          <w:rFonts w:ascii="Times New Roman" w:hAnsi="Times New Roman" w:cs="Times New Roman"/>
          <w:sz w:val="24"/>
          <w:szCs w:val="24"/>
        </w:rPr>
        <w:t>.</w:t>
      </w:r>
      <w:r w:rsidRPr="00134C25">
        <w:rPr>
          <w:rStyle w:val="FootnoteReference"/>
          <w:rFonts w:ascii="Times New Roman" w:hAnsi="Times New Roman" w:cs="Times New Roman"/>
          <w:sz w:val="24"/>
          <w:szCs w:val="24"/>
        </w:rPr>
        <w:footnoteReference w:id="131"/>
      </w:r>
      <w:r w:rsidRPr="00134C25">
        <w:rPr>
          <w:rFonts w:ascii="Times New Roman" w:hAnsi="Times New Roman" w:cs="Times New Roman"/>
          <w:sz w:val="24"/>
          <w:szCs w:val="24"/>
        </w:rPr>
        <w:t xml:space="preserve"> In contrast the Spanish used gunpowder to great e</w:t>
      </w:r>
      <w:r w:rsidR="00955BDA" w:rsidRPr="00134C25">
        <w:rPr>
          <w:rFonts w:ascii="Times New Roman" w:hAnsi="Times New Roman" w:cs="Times New Roman"/>
          <w:sz w:val="24"/>
          <w:szCs w:val="24"/>
        </w:rPr>
        <w:t>ffect in the Siege of Uovo 1502</w:t>
      </w:r>
      <w:r w:rsidRPr="00134C25">
        <w:rPr>
          <w:rFonts w:ascii="Times New Roman" w:hAnsi="Times New Roman" w:cs="Times New Roman"/>
          <w:sz w:val="24"/>
          <w:szCs w:val="24"/>
        </w:rPr>
        <w:t xml:space="preserve"> through their adaptation of the undermining stratagem seen throughout history, by ultimately using gunpowder to destroy the foundations rather than use it as an accelerant as had been done previously.</w:t>
      </w:r>
      <w:r w:rsidRPr="00134C25">
        <w:rPr>
          <w:rFonts w:ascii="Times New Roman" w:hAnsi="Times New Roman" w:cs="Times New Roman"/>
          <w:sz w:val="24"/>
          <w:szCs w:val="24"/>
          <w:vertAlign w:val="superscript"/>
        </w:rPr>
        <w:footnoteReference w:id="132"/>
      </w:r>
    </w:p>
    <w:p w14:paraId="13FBC440" w14:textId="77777777" w:rsidR="004B5275" w:rsidRPr="00134C25" w:rsidRDefault="004B5275"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 xml:space="preserve">From all this it is clear that gunpowder was a major catalyst for change in siege warfare during the early modern period. It can be seen that most innovations when it come to the offensive in </w:t>
      </w:r>
      <w:r w:rsidRPr="00134C25">
        <w:rPr>
          <w:rFonts w:ascii="Times New Roman" w:hAnsi="Times New Roman" w:cs="Times New Roman"/>
          <w:sz w:val="24"/>
          <w:szCs w:val="24"/>
        </w:rPr>
        <w:lastRenderedPageBreak/>
        <w:t xml:space="preserve">siege warfare in this period are to do with how to utilise its destructive properties in the most effective manor and when it comes to the defensive the vast majority of the adaptations are about how to mitigate the destructive force the gunpowder based weapons and strategies have on the battlefield. This is further highlighted by the difference in innovative focus in both wars as the Italian Wars begin with the radical change in both how battlefield artillery is constructed and how it functions when deployed and the Eighty Years War focusing on the construction of fortifications which would provide the best level of defence against the destructive capability of the new gunpowder artillery. This was a trend that would carry on throughout Europe as seen by the introduction of military academies, and schools of artillery, from the end of the Eighty Years War. </w:t>
      </w:r>
    </w:p>
    <w:p w14:paraId="3CA49594" w14:textId="77777777" w:rsidR="004B5275" w:rsidRPr="00134C25" w:rsidRDefault="004B5275"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This ultimately provides a good example as to when we can argue the ‘Military Revolution’ for siege warfare took place. As Geoffrey Parker suggested the revolution does indeed take place in the 15th to the 17th century though his timeframe should be adjusted to 145</w:t>
      </w:r>
      <w:r w:rsidR="00891828" w:rsidRPr="00134C25">
        <w:rPr>
          <w:rFonts w:ascii="Times New Roman" w:hAnsi="Times New Roman" w:cs="Times New Roman"/>
          <w:sz w:val="24"/>
          <w:szCs w:val="24"/>
        </w:rPr>
        <w:t>0-1650</w:t>
      </w:r>
      <w:r w:rsidRPr="00134C25">
        <w:rPr>
          <w:rFonts w:ascii="Times New Roman" w:hAnsi="Times New Roman" w:cs="Times New Roman"/>
          <w:sz w:val="24"/>
          <w:szCs w:val="24"/>
        </w:rPr>
        <w:t xml:space="preserve"> from his </w:t>
      </w:r>
      <w:r w:rsidR="00891828" w:rsidRPr="00134C25">
        <w:rPr>
          <w:rFonts w:ascii="Times New Roman" w:hAnsi="Times New Roman" w:cs="Times New Roman"/>
          <w:sz w:val="24"/>
          <w:szCs w:val="24"/>
        </w:rPr>
        <w:t>original concept of 1430-1630</w:t>
      </w:r>
      <w:r w:rsidRPr="00134C25">
        <w:rPr>
          <w:rFonts w:ascii="Times New Roman" w:hAnsi="Times New Roman" w:cs="Times New Roman"/>
          <w:sz w:val="24"/>
          <w:szCs w:val="24"/>
        </w:rPr>
        <w:t>. This change should be made for the reasons mentioned above, as the Italian Wars and Eighty Years War both ultimately show the most rapid period of military innovation when looking at siege warfare. There are certainly other innovation and rapid adaptation in warfare at the same time and much later, as can be seen by further adaptation to the cannon by Gustaphus Adolphus during his campaigns d</w:t>
      </w:r>
      <w:r w:rsidR="00891828" w:rsidRPr="00134C25">
        <w:rPr>
          <w:rFonts w:ascii="Times New Roman" w:hAnsi="Times New Roman" w:cs="Times New Roman"/>
          <w:sz w:val="24"/>
          <w:szCs w:val="24"/>
        </w:rPr>
        <w:t>uring the Thirty Years War 1618-1648</w:t>
      </w:r>
      <w:r w:rsidRPr="00134C25">
        <w:rPr>
          <w:rFonts w:ascii="Times New Roman" w:hAnsi="Times New Roman" w:cs="Times New Roman"/>
          <w:sz w:val="24"/>
          <w:szCs w:val="24"/>
        </w:rPr>
        <w:t xml:space="preserve"> by the simple addition of a screw just below the barrel itself to enable the elevation of the barrel to be altered more easily which in turn increased the accuracy of the artillery.</w:t>
      </w:r>
      <w:r w:rsidRPr="00134C25">
        <w:rPr>
          <w:rStyle w:val="FootnoteReference"/>
          <w:rFonts w:ascii="Times New Roman" w:hAnsi="Times New Roman" w:cs="Times New Roman"/>
          <w:sz w:val="24"/>
          <w:szCs w:val="24"/>
        </w:rPr>
        <w:footnoteReference w:id="133"/>
      </w:r>
      <w:r w:rsidRPr="00134C25">
        <w:rPr>
          <w:rFonts w:ascii="Times New Roman" w:hAnsi="Times New Roman" w:cs="Times New Roman"/>
          <w:sz w:val="24"/>
          <w:szCs w:val="24"/>
        </w:rPr>
        <w:t xml:space="preserve"> Whilst this is definitely a brilliant innovation, its use is largely more effective on an open battlefield where the artillery’s accuracy is more important than its destructive promise. </w:t>
      </w:r>
    </w:p>
    <w:p w14:paraId="110B2FCD" w14:textId="77777777" w:rsidR="004B5275" w:rsidRPr="00134C25" w:rsidRDefault="004B5275"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This does however bring up a problem with the concept of a ‘Military Revolution’ as it shows that these changes happened over a long period of time and were still changing after the fact. The problem lies with the timeframe and the concept of a revolution itself. A revolution is a fast event by necessity, the French Revolution for example lasted for around 10 y</w:t>
      </w:r>
      <w:r w:rsidR="00891828" w:rsidRPr="00134C25">
        <w:rPr>
          <w:rFonts w:ascii="Times New Roman" w:hAnsi="Times New Roman" w:cs="Times New Roman"/>
          <w:sz w:val="24"/>
          <w:szCs w:val="24"/>
        </w:rPr>
        <w:t>ears, 1789-1799</w:t>
      </w:r>
      <w:r w:rsidRPr="00134C25">
        <w:rPr>
          <w:rFonts w:ascii="Times New Roman" w:hAnsi="Times New Roman" w:cs="Times New Roman"/>
          <w:sz w:val="24"/>
          <w:szCs w:val="24"/>
        </w:rPr>
        <w:t>.</w:t>
      </w:r>
      <w:r w:rsidRPr="00134C25">
        <w:rPr>
          <w:rStyle w:val="FootnoteReference"/>
          <w:rFonts w:ascii="Times New Roman" w:hAnsi="Times New Roman" w:cs="Times New Roman"/>
          <w:sz w:val="24"/>
          <w:szCs w:val="24"/>
        </w:rPr>
        <w:footnoteReference w:id="134"/>
      </w:r>
      <w:r w:rsidRPr="00134C25">
        <w:rPr>
          <w:rFonts w:ascii="Times New Roman" w:hAnsi="Times New Roman" w:cs="Times New Roman"/>
          <w:sz w:val="24"/>
          <w:szCs w:val="24"/>
        </w:rPr>
        <w:t xml:space="preserve"> This gives us a false equivalency when we look at the entirety of the suggested time frames for the ‘Military Revolution’ as it spans around 600 years and even when it is broken down into different author’s chosen timeframes it is still around 100-200 years long. Jeremy Black makes the case that there are three separate revolutions which is a step further in the right </w:t>
      </w:r>
      <w:r w:rsidRPr="00134C25">
        <w:rPr>
          <w:rFonts w:ascii="Times New Roman" w:hAnsi="Times New Roman" w:cs="Times New Roman"/>
          <w:sz w:val="24"/>
          <w:szCs w:val="24"/>
        </w:rPr>
        <w:lastRenderedPageBreak/>
        <w:t>direction however it would me more accurate to say that the period is best described as one of continuous military innovation. With each conflict in the early modern world the tactics and strategies used evolve and become better than the previous iteration as seen by the Prussians utilising the counter march to a greater degree than the Dutch who invented it.</w:t>
      </w:r>
      <w:r w:rsidRPr="00134C25">
        <w:rPr>
          <w:rStyle w:val="FootnoteReference"/>
          <w:rFonts w:ascii="Times New Roman" w:hAnsi="Times New Roman" w:cs="Times New Roman"/>
          <w:sz w:val="24"/>
          <w:szCs w:val="24"/>
        </w:rPr>
        <w:footnoteReference w:id="135"/>
      </w:r>
      <w:r w:rsidRPr="00134C25">
        <w:rPr>
          <w:rFonts w:ascii="Times New Roman" w:hAnsi="Times New Roman" w:cs="Times New Roman"/>
          <w:sz w:val="24"/>
          <w:szCs w:val="24"/>
        </w:rPr>
        <w:t xml:space="preserve"> It is less of a Military Revolution but arguably more of a Military Evolution over a long period of time with flash points of more rapid innovation during the conflicts. </w:t>
      </w:r>
    </w:p>
    <w:p w14:paraId="75358790" w14:textId="5FFAE819" w:rsidR="004B5275" w:rsidRPr="00134C25" w:rsidRDefault="004B5275" w:rsidP="00134C25">
      <w:pPr>
        <w:spacing w:line="360" w:lineRule="auto"/>
        <w:jc w:val="both"/>
        <w:rPr>
          <w:rFonts w:ascii="Times New Roman" w:hAnsi="Times New Roman" w:cs="Times New Roman"/>
          <w:sz w:val="24"/>
          <w:szCs w:val="24"/>
        </w:rPr>
      </w:pPr>
      <w:r w:rsidRPr="00134C25">
        <w:rPr>
          <w:rFonts w:ascii="Times New Roman" w:hAnsi="Times New Roman" w:cs="Times New Roman"/>
          <w:sz w:val="24"/>
          <w:szCs w:val="24"/>
        </w:rPr>
        <w:t>Ultimate</w:t>
      </w:r>
      <w:r w:rsidR="00891828" w:rsidRPr="00134C25">
        <w:rPr>
          <w:rFonts w:ascii="Times New Roman" w:hAnsi="Times New Roman" w:cs="Times New Roman"/>
          <w:sz w:val="24"/>
          <w:szCs w:val="24"/>
        </w:rPr>
        <w:t>ly however the period from 1450-1650</w:t>
      </w:r>
      <w:r w:rsidRPr="00134C25">
        <w:rPr>
          <w:rFonts w:ascii="Times New Roman" w:hAnsi="Times New Roman" w:cs="Times New Roman"/>
          <w:sz w:val="24"/>
          <w:szCs w:val="24"/>
        </w:rPr>
        <w:t xml:space="preserve"> witness the most innovation for siege warfare in the early modern world and whilst there are other factors which contribute to this it is gunpowder which serves as the most catalytic factor for this, weather it is for the offence or the defence.</w:t>
      </w:r>
    </w:p>
    <w:p w14:paraId="37A6E245" w14:textId="18434D15" w:rsidR="000D227B" w:rsidRPr="00134C25" w:rsidRDefault="000D227B" w:rsidP="00134C25">
      <w:pPr>
        <w:spacing w:line="360" w:lineRule="auto"/>
        <w:jc w:val="both"/>
        <w:rPr>
          <w:rFonts w:ascii="Times New Roman" w:hAnsi="Times New Roman" w:cs="Times New Roman"/>
          <w:sz w:val="24"/>
          <w:szCs w:val="24"/>
        </w:rPr>
      </w:pPr>
    </w:p>
    <w:p w14:paraId="68F0D433" w14:textId="7A09A3DB" w:rsidR="000D227B" w:rsidRPr="00134C25" w:rsidRDefault="000D227B" w:rsidP="00134C25">
      <w:pPr>
        <w:spacing w:line="360" w:lineRule="auto"/>
        <w:jc w:val="both"/>
        <w:rPr>
          <w:rFonts w:ascii="Times New Roman" w:hAnsi="Times New Roman" w:cs="Times New Roman"/>
          <w:sz w:val="24"/>
          <w:szCs w:val="24"/>
        </w:rPr>
      </w:pPr>
    </w:p>
    <w:p w14:paraId="5EE00803" w14:textId="53A033E1" w:rsidR="000D227B" w:rsidRPr="00134C25" w:rsidRDefault="000D227B" w:rsidP="00134C25">
      <w:pPr>
        <w:spacing w:line="360" w:lineRule="auto"/>
        <w:jc w:val="both"/>
        <w:rPr>
          <w:rFonts w:ascii="Times New Roman" w:hAnsi="Times New Roman" w:cs="Times New Roman"/>
          <w:sz w:val="24"/>
          <w:szCs w:val="24"/>
        </w:rPr>
      </w:pPr>
    </w:p>
    <w:p w14:paraId="43F321F2" w14:textId="616A0745" w:rsidR="000D227B" w:rsidRDefault="000D227B" w:rsidP="000D227B">
      <w:pPr>
        <w:jc w:val="both"/>
      </w:pPr>
    </w:p>
    <w:p w14:paraId="3BA5D169" w14:textId="635F7FD6" w:rsidR="000D227B" w:rsidRDefault="000D227B" w:rsidP="000D227B">
      <w:pPr>
        <w:jc w:val="both"/>
      </w:pPr>
    </w:p>
    <w:p w14:paraId="61B814A6" w14:textId="6DFD1153" w:rsidR="000D227B" w:rsidRDefault="000D227B" w:rsidP="000D227B">
      <w:pPr>
        <w:jc w:val="both"/>
      </w:pPr>
    </w:p>
    <w:p w14:paraId="208E8202" w14:textId="161E4D16" w:rsidR="000D227B" w:rsidRDefault="000D227B" w:rsidP="000D227B">
      <w:pPr>
        <w:jc w:val="both"/>
      </w:pPr>
    </w:p>
    <w:p w14:paraId="23800DF9" w14:textId="02A4E027" w:rsidR="000D227B" w:rsidRDefault="000D227B" w:rsidP="000D227B">
      <w:pPr>
        <w:jc w:val="both"/>
      </w:pPr>
    </w:p>
    <w:p w14:paraId="0A37F1B7" w14:textId="1F40C024" w:rsidR="000D227B" w:rsidRDefault="000D227B" w:rsidP="000D227B">
      <w:pPr>
        <w:jc w:val="both"/>
      </w:pPr>
    </w:p>
    <w:p w14:paraId="1217FA91" w14:textId="3CF43A92" w:rsidR="000D227B" w:rsidRDefault="000D227B" w:rsidP="000D227B">
      <w:pPr>
        <w:jc w:val="both"/>
      </w:pPr>
    </w:p>
    <w:p w14:paraId="0077C37B" w14:textId="0D92E59B" w:rsidR="000D227B" w:rsidRDefault="000D227B" w:rsidP="000D227B">
      <w:pPr>
        <w:jc w:val="both"/>
      </w:pPr>
    </w:p>
    <w:p w14:paraId="11A5B452" w14:textId="24A8FA98" w:rsidR="000D227B" w:rsidRDefault="000D227B" w:rsidP="000D227B">
      <w:pPr>
        <w:jc w:val="both"/>
      </w:pPr>
    </w:p>
    <w:p w14:paraId="01A2668D" w14:textId="4E44CDB8" w:rsidR="00134C25" w:rsidRDefault="00134C25" w:rsidP="000D227B">
      <w:pPr>
        <w:jc w:val="both"/>
      </w:pPr>
    </w:p>
    <w:p w14:paraId="6C13CA19" w14:textId="77777777" w:rsidR="00C90D05" w:rsidRDefault="00C90D05" w:rsidP="000D227B">
      <w:pPr>
        <w:jc w:val="center"/>
        <w:rPr>
          <w:rFonts w:ascii="Times New Roman" w:hAnsi="Times New Roman" w:cs="Times New Roman"/>
          <w:b/>
          <w:sz w:val="28"/>
          <w:szCs w:val="28"/>
          <w:u w:val="single"/>
        </w:rPr>
      </w:pPr>
    </w:p>
    <w:p w14:paraId="18020DFD" w14:textId="77777777" w:rsidR="00C90D05" w:rsidRDefault="00C90D05" w:rsidP="000D227B">
      <w:pPr>
        <w:jc w:val="center"/>
        <w:rPr>
          <w:rFonts w:ascii="Times New Roman" w:hAnsi="Times New Roman" w:cs="Times New Roman"/>
          <w:b/>
          <w:sz w:val="28"/>
          <w:szCs w:val="28"/>
          <w:u w:val="single"/>
        </w:rPr>
      </w:pPr>
    </w:p>
    <w:p w14:paraId="55286C2B" w14:textId="77777777" w:rsidR="00120D13" w:rsidRDefault="00120D13" w:rsidP="000D227B">
      <w:pPr>
        <w:jc w:val="center"/>
        <w:rPr>
          <w:rFonts w:ascii="Times New Roman" w:hAnsi="Times New Roman" w:cs="Times New Roman"/>
          <w:b/>
          <w:sz w:val="28"/>
          <w:szCs w:val="28"/>
          <w:u w:val="single"/>
        </w:rPr>
      </w:pPr>
    </w:p>
    <w:p w14:paraId="5A5BDDF2" w14:textId="77777777" w:rsidR="00120D13" w:rsidRDefault="00120D13" w:rsidP="000D227B">
      <w:pPr>
        <w:jc w:val="center"/>
        <w:rPr>
          <w:rFonts w:ascii="Times New Roman" w:hAnsi="Times New Roman" w:cs="Times New Roman"/>
          <w:b/>
          <w:sz w:val="28"/>
          <w:szCs w:val="28"/>
          <w:u w:val="single"/>
        </w:rPr>
      </w:pPr>
    </w:p>
    <w:p w14:paraId="257435B8" w14:textId="7F50D081" w:rsidR="000D227B" w:rsidRDefault="00134C25" w:rsidP="000D227B">
      <w:pPr>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B</w:t>
      </w:r>
      <w:r w:rsidR="000D227B" w:rsidRPr="000D227B">
        <w:rPr>
          <w:rFonts w:ascii="Times New Roman" w:hAnsi="Times New Roman" w:cs="Times New Roman"/>
          <w:b/>
          <w:sz w:val="28"/>
          <w:szCs w:val="28"/>
          <w:u w:val="single"/>
        </w:rPr>
        <w:t>ibliography</w:t>
      </w:r>
    </w:p>
    <w:p w14:paraId="2BAF15A4" w14:textId="3BBD0002" w:rsidR="005B799A" w:rsidRDefault="005B799A" w:rsidP="005B799A">
      <w:pPr>
        <w:pStyle w:val="Heading2"/>
        <w:rPr>
          <w:rFonts w:ascii="Times New Roman" w:hAnsi="Times New Roman" w:cs="Times New Roman"/>
          <w:b/>
          <w:color w:val="auto"/>
          <w:u w:val="single"/>
        </w:rPr>
      </w:pPr>
      <w:r w:rsidRPr="005B799A">
        <w:rPr>
          <w:rFonts w:ascii="Times New Roman" w:hAnsi="Times New Roman" w:cs="Times New Roman"/>
          <w:b/>
          <w:color w:val="auto"/>
          <w:u w:val="single"/>
        </w:rPr>
        <w:t>Primary Texts</w:t>
      </w:r>
    </w:p>
    <w:p w14:paraId="23BD72E0" w14:textId="77777777" w:rsidR="00BB6EA0" w:rsidRDefault="00BB6EA0" w:rsidP="00BB6EA0">
      <w:pPr>
        <w:pStyle w:val="ListParagraph"/>
      </w:pPr>
    </w:p>
    <w:p w14:paraId="2BAF2796" w14:textId="1D0496EB" w:rsidR="00BB6EA0" w:rsidRPr="00BB6EA0" w:rsidRDefault="00BB6EA0" w:rsidP="008E43C2">
      <w:pPr>
        <w:pStyle w:val="ListParagraph"/>
        <w:numPr>
          <w:ilvl w:val="0"/>
          <w:numId w:val="1"/>
        </w:numPr>
        <w:spacing w:line="360" w:lineRule="auto"/>
        <w:rPr>
          <w:rFonts w:ascii="Times New Roman" w:hAnsi="Times New Roman" w:cs="Times New Roman"/>
          <w:sz w:val="24"/>
        </w:rPr>
      </w:pPr>
      <w:r w:rsidRPr="00BB6EA0">
        <w:rPr>
          <w:rFonts w:ascii="Times New Roman" w:hAnsi="Times New Roman" w:cs="Times New Roman"/>
          <w:sz w:val="24"/>
        </w:rPr>
        <w:t xml:space="preserve">M. Du Bellay, </w:t>
      </w:r>
      <w:r w:rsidRPr="00BB6EA0">
        <w:rPr>
          <w:rFonts w:ascii="Times New Roman" w:hAnsi="Times New Roman" w:cs="Times New Roman"/>
          <w:i/>
          <w:sz w:val="24"/>
        </w:rPr>
        <w:t xml:space="preserve">Memoires de Martin Et Guillaume Du Bellay </w:t>
      </w:r>
      <w:r w:rsidRPr="00BB6EA0">
        <w:rPr>
          <w:rFonts w:ascii="Times New Roman" w:hAnsi="Times New Roman" w:cs="Times New Roman"/>
          <w:sz w:val="24"/>
        </w:rPr>
        <w:t>(Sydney</w:t>
      </w:r>
      <w:r w:rsidR="008E43C2">
        <w:rPr>
          <w:rFonts w:ascii="Times New Roman" w:hAnsi="Times New Roman" w:cs="Times New Roman"/>
          <w:sz w:val="24"/>
        </w:rPr>
        <w:t>: Wentworth Press, 2016).</w:t>
      </w:r>
    </w:p>
    <w:p w14:paraId="7A9B7946" w14:textId="1F86AD5A" w:rsidR="00BB6EA0" w:rsidRPr="00BB6EA0" w:rsidRDefault="00BB6EA0" w:rsidP="008E43C2">
      <w:pPr>
        <w:pStyle w:val="Heading2"/>
        <w:numPr>
          <w:ilvl w:val="0"/>
          <w:numId w:val="1"/>
        </w:numPr>
        <w:spacing w:line="360" w:lineRule="auto"/>
        <w:rPr>
          <w:rFonts w:ascii="Times New Roman" w:hAnsi="Times New Roman" w:cs="Times New Roman"/>
          <w:color w:val="auto"/>
          <w:sz w:val="24"/>
        </w:rPr>
      </w:pPr>
      <w:r w:rsidRPr="00BB6EA0">
        <w:rPr>
          <w:rFonts w:ascii="Times New Roman" w:hAnsi="Times New Roman" w:cs="Times New Roman"/>
          <w:color w:val="auto"/>
          <w:sz w:val="24"/>
        </w:rPr>
        <w:t xml:space="preserve">Julius Caesar, </w:t>
      </w:r>
      <w:r w:rsidRPr="00BB6EA0">
        <w:rPr>
          <w:rFonts w:ascii="Times New Roman" w:hAnsi="Times New Roman" w:cs="Times New Roman"/>
          <w:i/>
          <w:color w:val="auto"/>
          <w:sz w:val="24"/>
        </w:rPr>
        <w:t>The Gallic War</w:t>
      </w:r>
      <w:r w:rsidRPr="00BB6EA0">
        <w:rPr>
          <w:rFonts w:ascii="Times New Roman" w:hAnsi="Times New Roman" w:cs="Times New Roman"/>
          <w:color w:val="auto"/>
          <w:sz w:val="24"/>
        </w:rPr>
        <w:t>, ed. and Trans. by Henry John Edwards (Cambridge, Harvard University Press, 2014)</w:t>
      </w:r>
      <w:r w:rsidR="008E43C2">
        <w:rPr>
          <w:rFonts w:ascii="Times New Roman" w:hAnsi="Times New Roman" w:cs="Times New Roman"/>
          <w:color w:val="auto"/>
          <w:sz w:val="24"/>
        </w:rPr>
        <w:t>.</w:t>
      </w:r>
    </w:p>
    <w:p w14:paraId="3157F1C2" w14:textId="2BE8DD83" w:rsidR="00BB6EA0" w:rsidRPr="00BB6EA0" w:rsidRDefault="00BB6EA0" w:rsidP="008E43C2">
      <w:pPr>
        <w:pStyle w:val="ListParagraph"/>
        <w:numPr>
          <w:ilvl w:val="0"/>
          <w:numId w:val="1"/>
        </w:numPr>
        <w:spacing w:line="360" w:lineRule="auto"/>
        <w:rPr>
          <w:rFonts w:ascii="Times New Roman" w:hAnsi="Times New Roman" w:cs="Times New Roman"/>
          <w:sz w:val="24"/>
        </w:rPr>
      </w:pPr>
      <w:r w:rsidRPr="00BB6EA0">
        <w:rPr>
          <w:rFonts w:ascii="Times New Roman" w:hAnsi="Times New Roman" w:cs="Times New Roman"/>
          <w:sz w:val="24"/>
        </w:rPr>
        <w:t xml:space="preserve">Rusensteen, </w:t>
      </w:r>
      <w:r w:rsidRPr="00BB6EA0">
        <w:rPr>
          <w:rFonts w:ascii="Times New Roman" w:hAnsi="Times New Roman" w:cs="Times New Roman"/>
          <w:i/>
          <w:sz w:val="24"/>
        </w:rPr>
        <w:t xml:space="preserve">The Strengthening of Strongholds: invented on several occasions and practised during the late wars, as well in the United Provinces, as in France, Germany, Italy, Dalmatia, Albania, and the neighbouring countries, </w:t>
      </w:r>
      <w:r w:rsidRPr="00BB6EA0">
        <w:rPr>
          <w:rFonts w:ascii="Times New Roman" w:hAnsi="Times New Roman" w:cs="Times New Roman"/>
          <w:sz w:val="24"/>
        </w:rPr>
        <w:t>Trans</w:t>
      </w:r>
      <w:r w:rsidRPr="00BB6EA0">
        <w:rPr>
          <w:rFonts w:ascii="Times New Roman" w:hAnsi="Times New Roman" w:cs="Times New Roman"/>
          <w:i/>
          <w:sz w:val="24"/>
        </w:rPr>
        <w:t>.</w:t>
      </w:r>
      <w:r w:rsidRPr="00BB6EA0">
        <w:rPr>
          <w:rFonts w:ascii="Times New Roman" w:hAnsi="Times New Roman" w:cs="Times New Roman"/>
          <w:sz w:val="24"/>
        </w:rPr>
        <w:t xml:space="preserve"> John Bill &amp; Christopher Barker</w:t>
      </w:r>
      <w:r w:rsidRPr="00BB6EA0">
        <w:rPr>
          <w:rFonts w:ascii="Times New Roman" w:hAnsi="Times New Roman" w:cs="Times New Roman"/>
          <w:i/>
          <w:sz w:val="24"/>
        </w:rPr>
        <w:t xml:space="preserve"> </w:t>
      </w:r>
      <w:r w:rsidRPr="00BB6EA0">
        <w:rPr>
          <w:rFonts w:ascii="Times New Roman" w:hAnsi="Times New Roman" w:cs="Times New Roman"/>
          <w:sz w:val="24"/>
        </w:rPr>
        <w:t xml:space="preserve"> (London: Savoy, 1654)</w:t>
      </w:r>
      <w:r w:rsidR="008E43C2">
        <w:rPr>
          <w:rFonts w:ascii="Times New Roman" w:hAnsi="Times New Roman" w:cs="Times New Roman"/>
          <w:sz w:val="24"/>
        </w:rPr>
        <w:t>.</w:t>
      </w:r>
    </w:p>
    <w:p w14:paraId="0A57DB7E" w14:textId="73F8D3F9" w:rsidR="00BB6EA0" w:rsidRPr="00BB6EA0" w:rsidRDefault="00BB6EA0" w:rsidP="008E43C2">
      <w:pPr>
        <w:pStyle w:val="ListParagraph"/>
        <w:numPr>
          <w:ilvl w:val="0"/>
          <w:numId w:val="1"/>
        </w:numPr>
        <w:spacing w:line="360" w:lineRule="auto"/>
        <w:rPr>
          <w:rFonts w:ascii="Times New Roman" w:hAnsi="Times New Roman" w:cs="Times New Roman"/>
          <w:sz w:val="24"/>
        </w:rPr>
      </w:pPr>
      <w:r w:rsidRPr="00BB6EA0">
        <w:rPr>
          <w:rFonts w:ascii="Times New Roman" w:hAnsi="Times New Roman" w:cs="Times New Roman"/>
          <w:sz w:val="24"/>
        </w:rPr>
        <w:t xml:space="preserve">Thucydides, </w:t>
      </w:r>
      <w:r w:rsidRPr="00BB6EA0">
        <w:rPr>
          <w:rFonts w:ascii="Times New Roman" w:hAnsi="Times New Roman" w:cs="Times New Roman"/>
          <w:i/>
          <w:sz w:val="24"/>
        </w:rPr>
        <w:t>History of The Peloponnesian War</w:t>
      </w:r>
      <w:r w:rsidRPr="00BB6EA0">
        <w:rPr>
          <w:rFonts w:ascii="Times New Roman" w:hAnsi="Times New Roman" w:cs="Times New Roman"/>
          <w:sz w:val="24"/>
        </w:rPr>
        <w:t>. Trans. by Rex. Warner (London: Penguin Books, 1972)</w:t>
      </w:r>
      <w:r w:rsidR="008E43C2">
        <w:rPr>
          <w:rFonts w:ascii="Times New Roman" w:hAnsi="Times New Roman" w:cs="Times New Roman"/>
          <w:sz w:val="24"/>
        </w:rPr>
        <w:t>.</w:t>
      </w:r>
    </w:p>
    <w:p w14:paraId="5954CADE" w14:textId="77777777" w:rsidR="00BB6EA0" w:rsidRPr="00BB6EA0" w:rsidRDefault="00BB6EA0" w:rsidP="00BB6EA0"/>
    <w:p w14:paraId="5CB61016" w14:textId="4F940125" w:rsidR="005B799A" w:rsidRDefault="005B799A" w:rsidP="005B799A">
      <w:pPr>
        <w:pStyle w:val="Heading2"/>
        <w:rPr>
          <w:rFonts w:ascii="Times New Roman" w:hAnsi="Times New Roman" w:cs="Times New Roman"/>
          <w:b/>
          <w:color w:val="auto"/>
          <w:u w:val="single"/>
        </w:rPr>
      </w:pPr>
      <w:r w:rsidRPr="005B799A">
        <w:rPr>
          <w:rFonts w:ascii="Times New Roman" w:hAnsi="Times New Roman" w:cs="Times New Roman"/>
          <w:b/>
          <w:color w:val="auto"/>
          <w:u w:val="single"/>
        </w:rPr>
        <w:t>Secondary Texts</w:t>
      </w:r>
    </w:p>
    <w:p w14:paraId="07BC59E4" w14:textId="77777777" w:rsidR="00BB6EA0" w:rsidRDefault="00BB6EA0" w:rsidP="00BB6EA0"/>
    <w:p w14:paraId="7C06538C" w14:textId="62FE8225" w:rsidR="00EA57BF" w:rsidRPr="008E43C2" w:rsidRDefault="00EA57BF" w:rsidP="008E43C2">
      <w:pPr>
        <w:pStyle w:val="ListParagraph"/>
        <w:numPr>
          <w:ilvl w:val="0"/>
          <w:numId w:val="6"/>
        </w:numPr>
        <w:spacing w:line="360" w:lineRule="auto"/>
        <w:rPr>
          <w:rFonts w:ascii="Times New Roman" w:hAnsi="Times New Roman" w:cs="Times New Roman"/>
          <w:sz w:val="24"/>
          <w:szCs w:val="24"/>
        </w:rPr>
      </w:pPr>
      <w:r w:rsidRPr="008E43C2">
        <w:rPr>
          <w:rFonts w:ascii="Times New Roman" w:hAnsi="Times New Roman" w:cs="Times New Roman"/>
          <w:sz w:val="24"/>
          <w:szCs w:val="24"/>
        </w:rPr>
        <w:t>Allen Brown,</w:t>
      </w:r>
      <w:r w:rsidR="000C03CA" w:rsidRPr="008E43C2">
        <w:rPr>
          <w:rFonts w:ascii="Times New Roman" w:hAnsi="Times New Roman" w:cs="Times New Roman"/>
          <w:sz w:val="24"/>
          <w:szCs w:val="24"/>
        </w:rPr>
        <w:t xml:space="preserve"> R.</w:t>
      </w:r>
      <w:r w:rsidRPr="008E43C2">
        <w:rPr>
          <w:rFonts w:ascii="Times New Roman" w:hAnsi="Times New Roman" w:cs="Times New Roman"/>
          <w:sz w:val="24"/>
          <w:szCs w:val="24"/>
        </w:rPr>
        <w:t xml:space="preserve"> The Architecture of Castles: A Visual Guide (London: B. T. Batsford, 1984).</w:t>
      </w:r>
    </w:p>
    <w:p w14:paraId="7437D51B" w14:textId="502BAB88" w:rsidR="000C03CA" w:rsidRPr="008E43C2" w:rsidRDefault="000C03CA" w:rsidP="008E43C2">
      <w:pPr>
        <w:pStyle w:val="ListParagraph"/>
        <w:numPr>
          <w:ilvl w:val="0"/>
          <w:numId w:val="6"/>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Andrade, T. </w:t>
      </w:r>
      <w:r w:rsidRPr="008E43C2">
        <w:rPr>
          <w:rFonts w:ascii="Times New Roman" w:hAnsi="Times New Roman" w:cs="Times New Roman"/>
          <w:i/>
          <w:sz w:val="24"/>
          <w:szCs w:val="24"/>
        </w:rPr>
        <w:t>The Gunpowder Age: China, Military Innovation, and the Rise of the West in World History</w:t>
      </w:r>
      <w:r w:rsidRPr="008E43C2">
        <w:rPr>
          <w:rFonts w:ascii="Times New Roman" w:hAnsi="Times New Roman" w:cs="Times New Roman"/>
          <w:sz w:val="24"/>
          <w:szCs w:val="24"/>
        </w:rPr>
        <w:t xml:space="preserve"> (Princeton: Pr</w:t>
      </w:r>
      <w:r w:rsidR="008E43C2">
        <w:rPr>
          <w:rFonts w:ascii="Times New Roman" w:hAnsi="Times New Roman" w:cs="Times New Roman"/>
          <w:sz w:val="24"/>
          <w:szCs w:val="24"/>
        </w:rPr>
        <w:t>inceton University Press, 2016).</w:t>
      </w:r>
    </w:p>
    <w:p w14:paraId="4FA92AB7" w14:textId="429C03F7" w:rsidR="007023DB" w:rsidRPr="008E43C2" w:rsidRDefault="007023DB" w:rsidP="008E43C2">
      <w:pPr>
        <w:pStyle w:val="ListParagraph"/>
        <w:numPr>
          <w:ilvl w:val="0"/>
          <w:numId w:val="5"/>
        </w:numPr>
        <w:spacing w:line="360" w:lineRule="auto"/>
        <w:rPr>
          <w:rFonts w:ascii="Times New Roman" w:hAnsi="Times New Roman" w:cs="Times New Roman"/>
          <w:sz w:val="24"/>
          <w:szCs w:val="24"/>
        </w:rPr>
      </w:pPr>
      <w:r w:rsidRPr="008E43C2">
        <w:rPr>
          <w:rFonts w:ascii="Times New Roman" w:hAnsi="Times New Roman" w:cs="Times New Roman"/>
          <w:sz w:val="24"/>
          <w:szCs w:val="24"/>
        </w:rPr>
        <w:t>Barker, J. Agincourt: The King, the Campaign, the Battle (Boston: Little Brown, 2005)</w:t>
      </w:r>
      <w:r w:rsidR="000C03CA" w:rsidRPr="008E43C2">
        <w:rPr>
          <w:rFonts w:ascii="Times New Roman" w:hAnsi="Times New Roman" w:cs="Times New Roman"/>
          <w:sz w:val="24"/>
          <w:szCs w:val="24"/>
        </w:rPr>
        <w:t>.</w:t>
      </w:r>
    </w:p>
    <w:p w14:paraId="3C505E5C" w14:textId="2C4DE020" w:rsidR="001B4022" w:rsidRPr="008E43C2" w:rsidRDefault="001B4022" w:rsidP="008E43C2">
      <w:pPr>
        <w:pStyle w:val="ListParagraph"/>
        <w:numPr>
          <w:ilvl w:val="0"/>
          <w:numId w:val="5"/>
        </w:numPr>
        <w:spacing w:line="360" w:lineRule="auto"/>
        <w:rPr>
          <w:rFonts w:ascii="Times New Roman" w:hAnsi="Times New Roman" w:cs="Times New Roman"/>
          <w:sz w:val="24"/>
          <w:szCs w:val="24"/>
        </w:rPr>
      </w:pPr>
      <w:r w:rsidRPr="008E43C2">
        <w:rPr>
          <w:rFonts w:ascii="Times New Roman" w:hAnsi="Times New Roman" w:cs="Times New Roman"/>
          <w:sz w:val="24"/>
          <w:szCs w:val="24"/>
        </w:rPr>
        <w:t>Black,</w:t>
      </w:r>
      <w:r w:rsidR="000C03CA" w:rsidRPr="008E43C2">
        <w:rPr>
          <w:rFonts w:ascii="Times New Roman" w:hAnsi="Times New Roman" w:cs="Times New Roman"/>
          <w:sz w:val="24"/>
          <w:szCs w:val="24"/>
        </w:rPr>
        <w:t xml:space="preserve"> J.</w:t>
      </w:r>
      <w:r w:rsidRPr="008E43C2">
        <w:rPr>
          <w:rFonts w:ascii="Times New Roman" w:hAnsi="Times New Roman" w:cs="Times New Roman"/>
          <w:sz w:val="24"/>
          <w:szCs w:val="24"/>
        </w:rPr>
        <w:t xml:space="preserve"> </w:t>
      </w:r>
      <w:r w:rsidRPr="008E43C2">
        <w:rPr>
          <w:rFonts w:ascii="Times New Roman" w:hAnsi="Times New Roman" w:cs="Times New Roman"/>
          <w:i/>
          <w:sz w:val="24"/>
          <w:szCs w:val="24"/>
        </w:rPr>
        <w:t xml:space="preserve">European Warfare 1660-1815 </w:t>
      </w:r>
      <w:r w:rsidRPr="008E43C2">
        <w:rPr>
          <w:rFonts w:ascii="Times New Roman" w:hAnsi="Times New Roman" w:cs="Times New Roman"/>
          <w:sz w:val="24"/>
          <w:szCs w:val="24"/>
        </w:rPr>
        <w:t>(London, UCL Press LTD, 1994)</w:t>
      </w:r>
      <w:r w:rsidR="00EA57BF" w:rsidRPr="008E43C2">
        <w:rPr>
          <w:rFonts w:ascii="Times New Roman" w:hAnsi="Times New Roman" w:cs="Times New Roman"/>
          <w:sz w:val="24"/>
          <w:szCs w:val="24"/>
        </w:rPr>
        <w:t>.</w:t>
      </w:r>
    </w:p>
    <w:p w14:paraId="1FB1101C" w14:textId="64C49D37" w:rsidR="007023DB" w:rsidRPr="008E43C2" w:rsidRDefault="007023DB" w:rsidP="008E43C2">
      <w:pPr>
        <w:pStyle w:val="ListParagraph"/>
        <w:numPr>
          <w:ilvl w:val="0"/>
          <w:numId w:val="5"/>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Bradbury, J. </w:t>
      </w:r>
      <w:r w:rsidRPr="008E43C2">
        <w:rPr>
          <w:rFonts w:ascii="Times New Roman" w:hAnsi="Times New Roman" w:cs="Times New Roman"/>
          <w:i/>
          <w:sz w:val="24"/>
          <w:szCs w:val="24"/>
        </w:rPr>
        <w:t>The Medieval siege</w:t>
      </w:r>
      <w:r w:rsidRPr="008E43C2">
        <w:rPr>
          <w:rFonts w:ascii="Times New Roman" w:hAnsi="Times New Roman" w:cs="Times New Roman"/>
          <w:sz w:val="24"/>
          <w:szCs w:val="24"/>
        </w:rPr>
        <w:t xml:space="preserve"> (Woodbridge; Boydell &amp; Brewer, 1992)</w:t>
      </w:r>
      <w:r w:rsidR="00EA57BF" w:rsidRPr="008E43C2">
        <w:rPr>
          <w:rFonts w:ascii="Times New Roman" w:hAnsi="Times New Roman" w:cs="Times New Roman"/>
          <w:sz w:val="24"/>
          <w:szCs w:val="24"/>
        </w:rPr>
        <w:t>.</w:t>
      </w:r>
    </w:p>
    <w:p w14:paraId="4D66336D" w14:textId="34558BF6" w:rsidR="0064404E" w:rsidRPr="008E43C2" w:rsidRDefault="0064404E" w:rsidP="008E43C2">
      <w:pPr>
        <w:pStyle w:val="ListParagraph"/>
        <w:numPr>
          <w:ilvl w:val="0"/>
          <w:numId w:val="5"/>
        </w:numPr>
        <w:spacing w:line="360" w:lineRule="auto"/>
        <w:rPr>
          <w:rFonts w:ascii="Times New Roman" w:hAnsi="Times New Roman" w:cs="Times New Roman"/>
          <w:sz w:val="24"/>
          <w:szCs w:val="24"/>
        </w:rPr>
      </w:pPr>
      <w:r w:rsidRPr="008E43C2">
        <w:rPr>
          <w:rFonts w:ascii="Times New Roman" w:hAnsi="Times New Roman" w:cs="Times New Roman"/>
          <w:sz w:val="24"/>
          <w:szCs w:val="24"/>
        </w:rPr>
        <w:t>Baumgartner</w:t>
      </w:r>
      <w:r w:rsidRPr="008E43C2">
        <w:rPr>
          <w:rFonts w:ascii="Times New Roman" w:hAnsi="Times New Roman" w:cs="Times New Roman"/>
          <w:i/>
          <w:sz w:val="24"/>
          <w:szCs w:val="24"/>
        </w:rPr>
        <w:t>,</w:t>
      </w:r>
      <w:r w:rsidR="000C03CA" w:rsidRPr="008E43C2">
        <w:rPr>
          <w:rFonts w:ascii="Times New Roman" w:hAnsi="Times New Roman" w:cs="Times New Roman"/>
          <w:sz w:val="24"/>
          <w:szCs w:val="24"/>
        </w:rPr>
        <w:t xml:space="preserve"> F.</w:t>
      </w:r>
      <w:r w:rsidRPr="008E43C2">
        <w:rPr>
          <w:rFonts w:ascii="Times New Roman" w:hAnsi="Times New Roman" w:cs="Times New Roman"/>
          <w:i/>
          <w:sz w:val="24"/>
          <w:szCs w:val="24"/>
        </w:rPr>
        <w:t xml:space="preserve"> Louis XII</w:t>
      </w:r>
      <w:r w:rsidRPr="008E43C2">
        <w:rPr>
          <w:rFonts w:ascii="Times New Roman" w:hAnsi="Times New Roman" w:cs="Times New Roman"/>
          <w:sz w:val="24"/>
          <w:szCs w:val="24"/>
        </w:rPr>
        <w:t xml:space="preserve"> (Basingstoke: Palgrave Macmillan, 1994)</w:t>
      </w:r>
      <w:r w:rsidR="008E43C2">
        <w:rPr>
          <w:rFonts w:ascii="Times New Roman" w:hAnsi="Times New Roman" w:cs="Times New Roman"/>
          <w:sz w:val="24"/>
          <w:szCs w:val="24"/>
        </w:rPr>
        <w:t>.</w:t>
      </w:r>
    </w:p>
    <w:p w14:paraId="67AF2E1B" w14:textId="000301E0" w:rsidR="00223AB4" w:rsidRPr="008E43C2" w:rsidRDefault="00223AB4" w:rsidP="008E43C2">
      <w:pPr>
        <w:pStyle w:val="ListParagraph"/>
        <w:numPr>
          <w:ilvl w:val="0"/>
          <w:numId w:val="4"/>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Brunt, P. A. </w:t>
      </w:r>
      <w:r w:rsidRPr="008E43C2">
        <w:rPr>
          <w:rFonts w:ascii="Times New Roman" w:hAnsi="Times New Roman" w:cs="Times New Roman"/>
          <w:i/>
          <w:sz w:val="24"/>
          <w:szCs w:val="24"/>
        </w:rPr>
        <w:t>Italian Manpower, 225 B.C.-A.D. 14</w:t>
      </w:r>
      <w:r w:rsidRPr="008E43C2">
        <w:rPr>
          <w:rFonts w:ascii="Times New Roman" w:hAnsi="Times New Roman" w:cs="Times New Roman"/>
          <w:sz w:val="24"/>
          <w:szCs w:val="24"/>
        </w:rPr>
        <w:t xml:space="preserve"> (Oxford: Clarendon Press, 1971)</w:t>
      </w:r>
      <w:r w:rsidR="00EA57BF" w:rsidRPr="008E43C2">
        <w:rPr>
          <w:rFonts w:ascii="Times New Roman" w:hAnsi="Times New Roman" w:cs="Times New Roman"/>
          <w:sz w:val="24"/>
          <w:szCs w:val="24"/>
        </w:rPr>
        <w:t>.</w:t>
      </w:r>
    </w:p>
    <w:p w14:paraId="223ED2B0" w14:textId="51E2E487" w:rsidR="000C03CA" w:rsidRPr="008E43C2" w:rsidRDefault="000C03CA" w:rsidP="008E43C2">
      <w:pPr>
        <w:pStyle w:val="ListParagraph"/>
        <w:numPr>
          <w:ilvl w:val="0"/>
          <w:numId w:val="4"/>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Chandler, D. </w:t>
      </w:r>
      <w:r w:rsidRPr="008E43C2">
        <w:rPr>
          <w:rFonts w:ascii="Times New Roman" w:hAnsi="Times New Roman" w:cs="Times New Roman"/>
          <w:i/>
          <w:sz w:val="24"/>
          <w:szCs w:val="24"/>
        </w:rPr>
        <w:t>A Guide to the Battlefields of Europe</w:t>
      </w:r>
      <w:r w:rsidRPr="008E43C2">
        <w:rPr>
          <w:rFonts w:ascii="Times New Roman" w:hAnsi="Times New Roman" w:cs="Times New Roman"/>
          <w:sz w:val="24"/>
          <w:szCs w:val="24"/>
        </w:rPr>
        <w:t xml:space="preserve"> (Hertford: Wordsworth Editions Limited, 1998).</w:t>
      </w:r>
    </w:p>
    <w:p w14:paraId="1A87A882" w14:textId="65D0380C" w:rsidR="001B4022" w:rsidRPr="008E43C2" w:rsidRDefault="001B4022" w:rsidP="008E43C2">
      <w:pPr>
        <w:pStyle w:val="ListParagraph"/>
        <w:numPr>
          <w:ilvl w:val="0"/>
          <w:numId w:val="4"/>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Chase, K. </w:t>
      </w:r>
      <w:r w:rsidRPr="008E43C2">
        <w:rPr>
          <w:rFonts w:ascii="Times New Roman" w:hAnsi="Times New Roman" w:cs="Times New Roman"/>
          <w:i/>
          <w:sz w:val="24"/>
          <w:szCs w:val="24"/>
        </w:rPr>
        <w:t>Firearms: A Global History to 1700</w:t>
      </w:r>
      <w:r w:rsidRPr="008E43C2">
        <w:rPr>
          <w:rFonts w:ascii="Times New Roman" w:hAnsi="Times New Roman" w:cs="Times New Roman"/>
          <w:sz w:val="24"/>
          <w:szCs w:val="24"/>
        </w:rPr>
        <w:t xml:space="preserve"> (Cambridge: Cambridge University Press, 2003)</w:t>
      </w:r>
      <w:r w:rsidR="00EA57BF" w:rsidRPr="008E43C2">
        <w:rPr>
          <w:rFonts w:ascii="Times New Roman" w:hAnsi="Times New Roman" w:cs="Times New Roman"/>
          <w:sz w:val="24"/>
          <w:szCs w:val="24"/>
        </w:rPr>
        <w:t>.</w:t>
      </w:r>
    </w:p>
    <w:p w14:paraId="4EAC5E8C" w14:textId="7D945597" w:rsidR="007023DB" w:rsidRPr="008E43C2" w:rsidRDefault="007023DB" w:rsidP="008E43C2">
      <w:pPr>
        <w:pStyle w:val="ListParagraph"/>
        <w:numPr>
          <w:ilvl w:val="0"/>
          <w:numId w:val="4"/>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Coulson, C. </w:t>
      </w:r>
      <w:r w:rsidRPr="008E43C2">
        <w:rPr>
          <w:rFonts w:ascii="Times New Roman" w:hAnsi="Times New Roman" w:cs="Times New Roman"/>
          <w:i/>
          <w:sz w:val="24"/>
          <w:szCs w:val="24"/>
        </w:rPr>
        <w:t>Castles in Medieval Society: Fortresses in England, France, and Ireland in the Central Middle Ages</w:t>
      </w:r>
      <w:r w:rsidRPr="008E43C2">
        <w:rPr>
          <w:rFonts w:ascii="Times New Roman" w:hAnsi="Times New Roman" w:cs="Times New Roman"/>
          <w:sz w:val="24"/>
          <w:szCs w:val="24"/>
        </w:rPr>
        <w:t xml:space="preserve"> (Oxford: Oxford University Press, 2003)</w:t>
      </w:r>
      <w:r w:rsidR="00EA57BF" w:rsidRPr="008E43C2">
        <w:rPr>
          <w:rFonts w:ascii="Times New Roman" w:hAnsi="Times New Roman" w:cs="Times New Roman"/>
          <w:sz w:val="24"/>
          <w:szCs w:val="24"/>
        </w:rPr>
        <w:t>.</w:t>
      </w:r>
    </w:p>
    <w:p w14:paraId="3F1757E9" w14:textId="2ACAC9EF" w:rsidR="00EA57BF" w:rsidRPr="008E43C2" w:rsidRDefault="00EA57BF" w:rsidP="008E43C2">
      <w:pPr>
        <w:pStyle w:val="ListParagraph"/>
        <w:numPr>
          <w:ilvl w:val="0"/>
          <w:numId w:val="4"/>
        </w:numPr>
        <w:spacing w:line="360" w:lineRule="auto"/>
        <w:rPr>
          <w:rFonts w:ascii="Times New Roman" w:hAnsi="Times New Roman" w:cs="Times New Roman"/>
          <w:sz w:val="24"/>
          <w:szCs w:val="24"/>
        </w:rPr>
      </w:pPr>
      <w:r w:rsidRPr="008E43C2">
        <w:rPr>
          <w:rFonts w:ascii="Times New Roman" w:hAnsi="Times New Roman" w:cs="Times New Roman"/>
          <w:sz w:val="24"/>
          <w:szCs w:val="24"/>
        </w:rPr>
        <w:lastRenderedPageBreak/>
        <w:t xml:space="preserve">Davis, P. </w:t>
      </w:r>
      <w:r w:rsidRPr="008E43C2">
        <w:rPr>
          <w:rFonts w:ascii="Times New Roman" w:hAnsi="Times New Roman" w:cs="Times New Roman"/>
          <w:i/>
          <w:sz w:val="24"/>
          <w:szCs w:val="24"/>
        </w:rPr>
        <w:t>100 Decisive Battles</w:t>
      </w:r>
      <w:r w:rsidR="0064404E" w:rsidRPr="008E43C2">
        <w:rPr>
          <w:rFonts w:ascii="Times New Roman" w:hAnsi="Times New Roman" w:cs="Times New Roman"/>
          <w:sz w:val="24"/>
          <w:szCs w:val="24"/>
        </w:rPr>
        <w:t xml:space="preserve"> </w:t>
      </w:r>
      <w:r w:rsidRPr="008E43C2">
        <w:rPr>
          <w:rFonts w:ascii="Times New Roman" w:hAnsi="Times New Roman" w:cs="Times New Roman"/>
          <w:sz w:val="24"/>
          <w:szCs w:val="24"/>
        </w:rPr>
        <w:t>(Oxford: Oxford University Press, 1999).</w:t>
      </w:r>
    </w:p>
    <w:p w14:paraId="7E01EC05" w14:textId="774EB0BC" w:rsidR="0064404E" w:rsidRPr="008E43C2" w:rsidRDefault="0064404E" w:rsidP="008E43C2">
      <w:pPr>
        <w:pStyle w:val="ListParagraph"/>
        <w:numPr>
          <w:ilvl w:val="0"/>
          <w:numId w:val="4"/>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Davis, T. </w:t>
      </w:r>
      <w:r w:rsidRPr="008E43C2">
        <w:rPr>
          <w:rFonts w:ascii="Times New Roman" w:hAnsi="Times New Roman" w:cs="Times New Roman"/>
          <w:i/>
          <w:sz w:val="24"/>
          <w:szCs w:val="24"/>
        </w:rPr>
        <w:t>The Golden Century of Spain</w:t>
      </w:r>
      <w:r w:rsidRPr="008E43C2">
        <w:rPr>
          <w:rFonts w:ascii="Times New Roman" w:hAnsi="Times New Roman" w:cs="Times New Roman"/>
          <w:sz w:val="24"/>
          <w:szCs w:val="24"/>
        </w:rPr>
        <w:t>, 1501–1621 (London: Macmillan, 1961).</w:t>
      </w:r>
    </w:p>
    <w:p w14:paraId="1E625CA6" w14:textId="3EA47ACA" w:rsidR="00223AB4" w:rsidRPr="008E43C2" w:rsidRDefault="00223AB4" w:rsidP="008E43C2">
      <w:pPr>
        <w:pStyle w:val="ListParagraph"/>
        <w:numPr>
          <w:ilvl w:val="0"/>
          <w:numId w:val="3"/>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Delbrück, H. </w:t>
      </w:r>
      <w:r w:rsidRPr="008E43C2">
        <w:rPr>
          <w:rFonts w:ascii="Times New Roman" w:hAnsi="Times New Roman" w:cs="Times New Roman"/>
          <w:i/>
          <w:sz w:val="24"/>
          <w:szCs w:val="24"/>
        </w:rPr>
        <w:t>History of the art of war</w:t>
      </w:r>
      <w:r w:rsidRPr="008E43C2">
        <w:rPr>
          <w:rFonts w:ascii="Times New Roman" w:hAnsi="Times New Roman" w:cs="Times New Roman"/>
          <w:sz w:val="24"/>
          <w:szCs w:val="24"/>
        </w:rPr>
        <w:t>, Trans. by Walter Renfroe (Lincoln: University of Nebraska Press, 1990)</w:t>
      </w:r>
      <w:r w:rsidR="00EA57BF" w:rsidRPr="008E43C2">
        <w:rPr>
          <w:rFonts w:ascii="Times New Roman" w:hAnsi="Times New Roman" w:cs="Times New Roman"/>
          <w:sz w:val="24"/>
          <w:szCs w:val="24"/>
        </w:rPr>
        <w:t>.</w:t>
      </w:r>
    </w:p>
    <w:p w14:paraId="66FEEF0F" w14:textId="470777D1" w:rsidR="007023DB" w:rsidRPr="008E43C2" w:rsidRDefault="007023DB" w:rsidP="008E43C2">
      <w:pPr>
        <w:pStyle w:val="ListParagraph"/>
        <w:numPr>
          <w:ilvl w:val="0"/>
          <w:numId w:val="3"/>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Dixon, K. </w:t>
      </w:r>
      <w:r w:rsidRPr="008E43C2">
        <w:rPr>
          <w:rFonts w:ascii="Times New Roman" w:hAnsi="Times New Roman" w:cs="Times New Roman"/>
          <w:i/>
          <w:sz w:val="24"/>
          <w:szCs w:val="24"/>
        </w:rPr>
        <w:t>The late Roman army</w:t>
      </w:r>
      <w:r w:rsidRPr="008E43C2">
        <w:rPr>
          <w:rFonts w:ascii="Times New Roman" w:hAnsi="Times New Roman" w:cs="Times New Roman"/>
          <w:sz w:val="24"/>
          <w:szCs w:val="24"/>
        </w:rPr>
        <w:t xml:space="preserve"> (London: Routledge, 2014)</w:t>
      </w:r>
      <w:r w:rsidR="00EA57BF" w:rsidRPr="008E43C2">
        <w:rPr>
          <w:rFonts w:ascii="Times New Roman" w:hAnsi="Times New Roman" w:cs="Times New Roman"/>
          <w:sz w:val="24"/>
          <w:szCs w:val="24"/>
        </w:rPr>
        <w:t>.</w:t>
      </w:r>
    </w:p>
    <w:p w14:paraId="650BFFEA" w14:textId="048C5E01" w:rsidR="001B4022" w:rsidRPr="008E43C2" w:rsidRDefault="001B4022" w:rsidP="008E43C2">
      <w:pPr>
        <w:pStyle w:val="ListParagraph"/>
        <w:numPr>
          <w:ilvl w:val="0"/>
          <w:numId w:val="3"/>
        </w:numPr>
        <w:spacing w:line="360" w:lineRule="auto"/>
        <w:rPr>
          <w:rFonts w:ascii="Times New Roman" w:hAnsi="Times New Roman" w:cs="Times New Roman"/>
          <w:sz w:val="24"/>
          <w:szCs w:val="24"/>
        </w:rPr>
      </w:pPr>
      <w:r w:rsidRPr="008E43C2">
        <w:rPr>
          <w:rFonts w:ascii="Times New Roman" w:hAnsi="Times New Roman" w:cs="Times New Roman"/>
          <w:sz w:val="24"/>
          <w:szCs w:val="24"/>
        </w:rPr>
        <w:t>Duffy,</w:t>
      </w:r>
      <w:r w:rsidR="00EA57BF" w:rsidRPr="008E43C2">
        <w:rPr>
          <w:rFonts w:ascii="Times New Roman" w:hAnsi="Times New Roman" w:cs="Times New Roman"/>
          <w:sz w:val="24"/>
          <w:szCs w:val="24"/>
        </w:rPr>
        <w:t xml:space="preserve"> C.</w:t>
      </w:r>
      <w:r w:rsidRPr="008E43C2">
        <w:rPr>
          <w:rFonts w:ascii="Times New Roman" w:hAnsi="Times New Roman" w:cs="Times New Roman"/>
          <w:sz w:val="24"/>
          <w:szCs w:val="24"/>
        </w:rPr>
        <w:t xml:space="preserve"> </w:t>
      </w:r>
      <w:r w:rsidRPr="008E43C2">
        <w:rPr>
          <w:rFonts w:ascii="Times New Roman" w:hAnsi="Times New Roman" w:cs="Times New Roman"/>
          <w:i/>
          <w:sz w:val="24"/>
          <w:szCs w:val="24"/>
        </w:rPr>
        <w:t>Siege Warfare: The Fortress in the Early Modern World 1494-1660</w:t>
      </w:r>
      <w:r w:rsidRPr="008E43C2">
        <w:rPr>
          <w:rFonts w:ascii="Times New Roman" w:hAnsi="Times New Roman" w:cs="Times New Roman"/>
          <w:sz w:val="24"/>
          <w:szCs w:val="24"/>
        </w:rPr>
        <w:t xml:space="preserve"> (London, Routledge, 1979)</w:t>
      </w:r>
      <w:r w:rsidR="00EA57BF" w:rsidRPr="008E43C2">
        <w:rPr>
          <w:rFonts w:ascii="Times New Roman" w:hAnsi="Times New Roman" w:cs="Times New Roman"/>
          <w:sz w:val="24"/>
          <w:szCs w:val="24"/>
        </w:rPr>
        <w:t>.</w:t>
      </w:r>
    </w:p>
    <w:p w14:paraId="10307029" w14:textId="17FEEE02" w:rsidR="007023DB" w:rsidRPr="008E43C2" w:rsidRDefault="007023DB" w:rsidP="008E43C2">
      <w:pPr>
        <w:pStyle w:val="ListParagraph"/>
        <w:numPr>
          <w:ilvl w:val="0"/>
          <w:numId w:val="3"/>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Dupuy, T. N. </w:t>
      </w:r>
      <w:r w:rsidRPr="008E43C2">
        <w:rPr>
          <w:rFonts w:ascii="Times New Roman" w:hAnsi="Times New Roman" w:cs="Times New Roman"/>
          <w:i/>
          <w:sz w:val="24"/>
          <w:szCs w:val="24"/>
        </w:rPr>
        <w:t>Understanding war: History and Theory of Combat</w:t>
      </w:r>
      <w:r w:rsidRPr="008E43C2">
        <w:rPr>
          <w:rFonts w:ascii="Times New Roman" w:hAnsi="Times New Roman" w:cs="Times New Roman"/>
          <w:sz w:val="24"/>
          <w:szCs w:val="24"/>
        </w:rPr>
        <w:t xml:space="preserve"> (London: Leo Cooper London, 1992)</w:t>
      </w:r>
      <w:r w:rsidR="00EA57BF" w:rsidRPr="008E43C2">
        <w:rPr>
          <w:rFonts w:ascii="Times New Roman" w:hAnsi="Times New Roman" w:cs="Times New Roman"/>
          <w:sz w:val="24"/>
          <w:szCs w:val="24"/>
        </w:rPr>
        <w:t>.</w:t>
      </w:r>
    </w:p>
    <w:p w14:paraId="745B7284" w14:textId="3006FD1B" w:rsidR="00223AB4" w:rsidRPr="008E43C2" w:rsidRDefault="00223AB4" w:rsidP="008E43C2">
      <w:pPr>
        <w:pStyle w:val="ListParagraph"/>
        <w:numPr>
          <w:ilvl w:val="0"/>
          <w:numId w:val="3"/>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Edwell, P. ‘War Abroad: Spain, Sicily, Macedon, Africa’, In </w:t>
      </w:r>
      <w:r w:rsidR="007023DB" w:rsidRPr="008E43C2">
        <w:rPr>
          <w:rFonts w:ascii="Times New Roman" w:hAnsi="Times New Roman" w:cs="Times New Roman"/>
          <w:i/>
          <w:iCs/>
          <w:sz w:val="24"/>
          <w:szCs w:val="24"/>
        </w:rPr>
        <w:t xml:space="preserve">A Companion to the Punic Wars, </w:t>
      </w:r>
      <w:r w:rsidR="007023DB" w:rsidRPr="008E43C2">
        <w:rPr>
          <w:rFonts w:ascii="Times New Roman" w:hAnsi="Times New Roman" w:cs="Times New Roman"/>
          <w:iCs/>
          <w:sz w:val="24"/>
          <w:szCs w:val="24"/>
        </w:rPr>
        <w:t xml:space="preserve">ed. Dexter </w:t>
      </w:r>
      <w:r w:rsidRPr="008E43C2">
        <w:rPr>
          <w:rFonts w:ascii="Times New Roman" w:hAnsi="Times New Roman" w:cs="Times New Roman"/>
          <w:sz w:val="24"/>
          <w:szCs w:val="24"/>
        </w:rPr>
        <w:t>Hoyos (Oxford: Wiley-Blackwell, 2011)</w:t>
      </w:r>
      <w:r w:rsidR="000C03CA" w:rsidRPr="008E43C2">
        <w:rPr>
          <w:rFonts w:ascii="Times New Roman" w:hAnsi="Times New Roman" w:cs="Times New Roman"/>
          <w:sz w:val="24"/>
          <w:szCs w:val="24"/>
        </w:rPr>
        <w:t>.</w:t>
      </w:r>
    </w:p>
    <w:p w14:paraId="085C5434" w14:textId="1728BF4A" w:rsidR="007023DB" w:rsidRPr="008E43C2" w:rsidRDefault="007023DB" w:rsidP="008E43C2">
      <w:pPr>
        <w:pStyle w:val="ListParagraph"/>
        <w:numPr>
          <w:ilvl w:val="0"/>
          <w:numId w:val="3"/>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Friar, S. </w:t>
      </w:r>
      <w:r w:rsidRPr="008E43C2">
        <w:rPr>
          <w:rFonts w:ascii="Times New Roman" w:hAnsi="Times New Roman" w:cs="Times New Roman"/>
          <w:i/>
          <w:sz w:val="24"/>
          <w:szCs w:val="24"/>
        </w:rPr>
        <w:t xml:space="preserve">The Sutton Companion to Castles </w:t>
      </w:r>
      <w:r w:rsidRPr="008E43C2">
        <w:rPr>
          <w:rFonts w:ascii="Times New Roman" w:hAnsi="Times New Roman" w:cs="Times New Roman"/>
          <w:sz w:val="24"/>
          <w:szCs w:val="24"/>
        </w:rPr>
        <w:t>(Stroud: Sutton Publishing, 2003)</w:t>
      </w:r>
      <w:r w:rsidR="000C03CA" w:rsidRPr="008E43C2">
        <w:rPr>
          <w:rFonts w:ascii="Times New Roman" w:hAnsi="Times New Roman" w:cs="Times New Roman"/>
          <w:sz w:val="24"/>
          <w:szCs w:val="24"/>
        </w:rPr>
        <w:t>.</w:t>
      </w:r>
    </w:p>
    <w:p w14:paraId="5FD13AB8" w14:textId="5EDF1A76" w:rsidR="00BB6EA0" w:rsidRPr="008E43C2" w:rsidRDefault="00223AB4"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Green, P. </w:t>
      </w:r>
      <w:r w:rsidRPr="008E43C2">
        <w:rPr>
          <w:rFonts w:ascii="Times New Roman" w:hAnsi="Times New Roman" w:cs="Times New Roman"/>
          <w:i/>
          <w:sz w:val="24"/>
          <w:szCs w:val="24"/>
        </w:rPr>
        <w:t>Alexander of Macedon 356-323BC</w:t>
      </w:r>
      <w:r w:rsidRPr="008E43C2">
        <w:rPr>
          <w:rFonts w:ascii="Times New Roman" w:hAnsi="Times New Roman" w:cs="Times New Roman"/>
          <w:sz w:val="24"/>
          <w:szCs w:val="24"/>
        </w:rPr>
        <w:t xml:space="preserve"> (Berkley, University of California Press, 1998)</w:t>
      </w:r>
      <w:r w:rsidR="000C03CA" w:rsidRPr="008E43C2">
        <w:rPr>
          <w:rFonts w:ascii="Times New Roman" w:hAnsi="Times New Roman" w:cs="Times New Roman"/>
          <w:sz w:val="24"/>
          <w:szCs w:val="24"/>
        </w:rPr>
        <w:t>.</w:t>
      </w:r>
    </w:p>
    <w:p w14:paraId="7DAFDDDB" w14:textId="55B9B257" w:rsidR="000C03CA" w:rsidRPr="008E43C2" w:rsidRDefault="000C03CA"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Goldsworthy, A. </w:t>
      </w:r>
      <w:r w:rsidRPr="008E43C2">
        <w:rPr>
          <w:rFonts w:ascii="Times New Roman" w:hAnsi="Times New Roman" w:cs="Times New Roman"/>
          <w:i/>
          <w:iCs/>
          <w:sz w:val="24"/>
          <w:szCs w:val="24"/>
        </w:rPr>
        <w:t>The Roman Army at War, 100 BC- AD200</w:t>
      </w:r>
      <w:r w:rsidRPr="008E43C2">
        <w:rPr>
          <w:rFonts w:ascii="Times New Roman" w:hAnsi="Times New Roman" w:cs="Times New Roman"/>
          <w:sz w:val="24"/>
          <w:szCs w:val="24"/>
        </w:rPr>
        <w:t xml:space="preserve"> (Oxford, Oxford University Press, 1996).</w:t>
      </w:r>
    </w:p>
    <w:p w14:paraId="1193A2AF" w14:textId="29CE24A8" w:rsidR="00223AB4" w:rsidRPr="008E43C2" w:rsidRDefault="00223AB4"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Hoyos, D. </w:t>
      </w:r>
      <w:r w:rsidRPr="008E43C2">
        <w:rPr>
          <w:rFonts w:ascii="Times New Roman" w:hAnsi="Times New Roman" w:cs="Times New Roman"/>
          <w:i/>
          <w:iCs/>
          <w:sz w:val="24"/>
          <w:szCs w:val="24"/>
        </w:rPr>
        <w:t>Mastering the West: Rome and Carthage at War</w:t>
      </w:r>
      <w:r w:rsidRPr="008E43C2">
        <w:rPr>
          <w:rFonts w:ascii="Times New Roman" w:hAnsi="Times New Roman" w:cs="Times New Roman"/>
          <w:sz w:val="24"/>
          <w:szCs w:val="24"/>
        </w:rPr>
        <w:t xml:space="preserve"> (Oxford: Oxford University Press, 2015)</w:t>
      </w:r>
      <w:r w:rsidR="000C03CA" w:rsidRPr="008E43C2">
        <w:rPr>
          <w:rFonts w:ascii="Times New Roman" w:hAnsi="Times New Roman" w:cs="Times New Roman"/>
          <w:sz w:val="24"/>
          <w:szCs w:val="24"/>
        </w:rPr>
        <w:t>.</w:t>
      </w:r>
    </w:p>
    <w:p w14:paraId="18441330" w14:textId="7FBA514E" w:rsidR="000C03CA" w:rsidRPr="008E43C2" w:rsidRDefault="000C03CA"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Israel, J. </w:t>
      </w:r>
      <w:r w:rsidRPr="008E43C2">
        <w:rPr>
          <w:rFonts w:ascii="Times New Roman" w:hAnsi="Times New Roman" w:cs="Times New Roman"/>
          <w:i/>
          <w:sz w:val="24"/>
          <w:szCs w:val="24"/>
        </w:rPr>
        <w:t>The Dutch Republic: Its Rise, Greatness, and Fall 1477-1806</w:t>
      </w:r>
      <w:r w:rsidRPr="008E43C2">
        <w:rPr>
          <w:rFonts w:ascii="Times New Roman" w:hAnsi="Times New Roman" w:cs="Times New Roman"/>
          <w:sz w:val="24"/>
          <w:szCs w:val="24"/>
        </w:rPr>
        <w:t>, (Oxford: Clarendon Press, 1995).</w:t>
      </w:r>
    </w:p>
    <w:p w14:paraId="1AA42D45" w14:textId="475EF623" w:rsidR="00FA0200" w:rsidRPr="008E43C2" w:rsidRDefault="00FA0200"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D. Jordan, </w:t>
      </w:r>
      <w:r w:rsidRPr="008E43C2">
        <w:rPr>
          <w:rFonts w:ascii="Times New Roman" w:hAnsi="Times New Roman" w:cs="Times New Roman"/>
          <w:i/>
          <w:sz w:val="24"/>
          <w:szCs w:val="24"/>
        </w:rPr>
        <w:t>The King's Trial: The French Revolution Vs. Louis XVI</w:t>
      </w:r>
      <w:r w:rsidRPr="008E43C2">
        <w:rPr>
          <w:rFonts w:ascii="Times New Roman" w:hAnsi="Times New Roman" w:cs="Times New Roman"/>
          <w:sz w:val="24"/>
          <w:szCs w:val="24"/>
        </w:rPr>
        <w:t xml:space="preserve"> (Berkeley: University of California Press, 2004).</w:t>
      </w:r>
    </w:p>
    <w:p w14:paraId="6C971B2C" w14:textId="399A99B9" w:rsidR="002E1A97" w:rsidRPr="008E43C2" w:rsidRDefault="002E1A97"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Keegan, J. </w:t>
      </w:r>
      <w:r w:rsidRPr="008E43C2">
        <w:rPr>
          <w:rFonts w:ascii="Times New Roman" w:hAnsi="Times New Roman" w:cs="Times New Roman"/>
          <w:i/>
          <w:sz w:val="24"/>
          <w:szCs w:val="24"/>
        </w:rPr>
        <w:t>History of Warfare</w:t>
      </w:r>
      <w:r w:rsidRPr="008E43C2">
        <w:rPr>
          <w:rFonts w:ascii="Times New Roman" w:hAnsi="Times New Roman" w:cs="Times New Roman"/>
          <w:sz w:val="24"/>
          <w:szCs w:val="24"/>
        </w:rPr>
        <w:t xml:space="preserve"> (London: Pimlico, 2004).</w:t>
      </w:r>
    </w:p>
    <w:p w14:paraId="6A705B23" w14:textId="01EA861C" w:rsidR="002E1A97" w:rsidRPr="008E43C2" w:rsidRDefault="002E1A97"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Kelly, C. </w:t>
      </w:r>
      <w:r w:rsidRPr="008E43C2">
        <w:rPr>
          <w:rFonts w:ascii="Times New Roman" w:hAnsi="Times New Roman" w:cs="Times New Roman"/>
          <w:i/>
          <w:sz w:val="24"/>
          <w:szCs w:val="24"/>
        </w:rPr>
        <w:t>The Roman Empire: A Very Short Introduction</w:t>
      </w:r>
      <w:r w:rsidRPr="008E43C2">
        <w:rPr>
          <w:rFonts w:ascii="Times New Roman" w:hAnsi="Times New Roman" w:cs="Times New Roman"/>
          <w:sz w:val="24"/>
          <w:szCs w:val="24"/>
        </w:rPr>
        <w:t xml:space="preserve"> (Oxford: Oxford University Press, 2007).</w:t>
      </w:r>
    </w:p>
    <w:p w14:paraId="7897641C" w14:textId="7F2E417E" w:rsidR="001B4022" w:rsidRPr="008E43C2" w:rsidRDefault="001B4022"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Kelly, </w:t>
      </w:r>
      <w:r w:rsidR="002E1A97" w:rsidRPr="008E43C2">
        <w:rPr>
          <w:rFonts w:ascii="Times New Roman" w:hAnsi="Times New Roman" w:cs="Times New Roman"/>
          <w:sz w:val="24"/>
          <w:szCs w:val="24"/>
        </w:rPr>
        <w:t xml:space="preserve">J. </w:t>
      </w:r>
      <w:r w:rsidRPr="008E43C2">
        <w:rPr>
          <w:rFonts w:ascii="Times New Roman" w:hAnsi="Times New Roman" w:cs="Times New Roman"/>
          <w:i/>
          <w:sz w:val="24"/>
          <w:szCs w:val="24"/>
        </w:rPr>
        <w:t>Gunpowder: Alchemy, Bombards, &amp; Pyrotechnics: The History of the Explosive that Changed the World,</w:t>
      </w:r>
      <w:r w:rsidRPr="008E43C2">
        <w:rPr>
          <w:rFonts w:ascii="Times New Roman" w:hAnsi="Times New Roman" w:cs="Times New Roman"/>
          <w:sz w:val="24"/>
          <w:szCs w:val="24"/>
        </w:rPr>
        <w:t xml:space="preserve"> (New York: Basic Books, 2004)</w:t>
      </w:r>
      <w:r w:rsidR="002E1A97" w:rsidRPr="008E43C2">
        <w:rPr>
          <w:rFonts w:ascii="Times New Roman" w:hAnsi="Times New Roman" w:cs="Times New Roman"/>
          <w:sz w:val="24"/>
          <w:szCs w:val="24"/>
        </w:rPr>
        <w:t>.</w:t>
      </w:r>
    </w:p>
    <w:p w14:paraId="013A06EF" w14:textId="2749EB38" w:rsidR="000C03CA" w:rsidRPr="008E43C2" w:rsidRDefault="000C03CA"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Langins, </w:t>
      </w:r>
      <w:r w:rsidR="00FA0200" w:rsidRPr="008E43C2">
        <w:rPr>
          <w:rFonts w:ascii="Times New Roman" w:hAnsi="Times New Roman" w:cs="Times New Roman"/>
          <w:sz w:val="24"/>
          <w:szCs w:val="24"/>
        </w:rPr>
        <w:t xml:space="preserve">J. </w:t>
      </w:r>
      <w:r w:rsidRPr="008E43C2">
        <w:rPr>
          <w:rFonts w:ascii="Times New Roman" w:hAnsi="Times New Roman" w:cs="Times New Roman"/>
          <w:i/>
          <w:sz w:val="24"/>
          <w:szCs w:val="24"/>
        </w:rPr>
        <w:t>Conserving the Enlightenment: French Military Engineering from Vauban to the Revolution</w:t>
      </w:r>
      <w:r w:rsidRPr="008E43C2">
        <w:rPr>
          <w:rFonts w:ascii="Times New Roman" w:hAnsi="Times New Roman" w:cs="Times New Roman"/>
          <w:sz w:val="24"/>
          <w:szCs w:val="24"/>
        </w:rPr>
        <w:t xml:space="preserve"> (Cambridge: Massachusetts MIT Press, 2004).</w:t>
      </w:r>
    </w:p>
    <w:p w14:paraId="0452C039" w14:textId="5B2EFC10" w:rsidR="00EA57BF" w:rsidRPr="008E43C2" w:rsidRDefault="00EA57BF"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Lee, C. </w:t>
      </w:r>
      <w:r w:rsidRPr="008E43C2">
        <w:rPr>
          <w:rFonts w:ascii="Times New Roman" w:hAnsi="Times New Roman" w:cs="Times New Roman"/>
          <w:i/>
          <w:sz w:val="24"/>
          <w:szCs w:val="24"/>
        </w:rPr>
        <w:t>This Sceptred Isle 55BC–1901</w:t>
      </w:r>
      <w:r w:rsidRPr="008E43C2">
        <w:rPr>
          <w:rFonts w:ascii="Times New Roman" w:hAnsi="Times New Roman" w:cs="Times New Roman"/>
          <w:sz w:val="24"/>
          <w:szCs w:val="24"/>
        </w:rPr>
        <w:t xml:space="preserve"> (London: Penguin Books, 1998).</w:t>
      </w:r>
    </w:p>
    <w:p w14:paraId="0D1627A7" w14:textId="32C6CEFD" w:rsidR="00FA0200" w:rsidRPr="008E43C2" w:rsidRDefault="00FA0200"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Lee, S. </w:t>
      </w:r>
      <w:r w:rsidRPr="008E43C2">
        <w:rPr>
          <w:rFonts w:ascii="Times New Roman" w:hAnsi="Times New Roman" w:cs="Times New Roman"/>
          <w:i/>
          <w:sz w:val="24"/>
          <w:szCs w:val="24"/>
        </w:rPr>
        <w:t>Aspects of European History 1494-1789</w:t>
      </w:r>
      <w:r w:rsidRPr="008E43C2">
        <w:rPr>
          <w:rFonts w:ascii="Times New Roman" w:hAnsi="Times New Roman" w:cs="Times New Roman"/>
          <w:sz w:val="24"/>
          <w:szCs w:val="24"/>
        </w:rPr>
        <w:t xml:space="preserve"> (London: Routledge, 1984).</w:t>
      </w:r>
    </w:p>
    <w:p w14:paraId="1B64A583" w14:textId="5E61E213" w:rsidR="002E1A97" w:rsidRPr="008E43C2" w:rsidRDefault="002E1A97"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Mahan, A. The Influence of Sea Power Upon History 1660–1783, (Scotts Valley: CreateSpace, 2016).</w:t>
      </w:r>
    </w:p>
    <w:p w14:paraId="651A7CDC" w14:textId="10A7A981" w:rsidR="00223AB4" w:rsidRPr="008E43C2" w:rsidRDefault="00223AB4"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lastRenderedPageBreak/>
        <w:t xml:space="preserve">Keppie, L. </w:t>
      </w:r>
      <w:r w:rsidRPr="008E43C2">
        <w:rPr>
          <w:rFonts w:ascii="Times New Roman" w:hAnsi="Times New Roman" w:cs="Times New Roman"/>
          <w:i/>
          <w:iCs/>
          <w:sz w:val="24"/>
          <w:szCs w:val="24"/>
        </w:rPr>
        <w:t>The making of the roman army</w:t>
      </w:r>
      <w:r w:rsidRPr="008E43C2">
        <w:rPr>
          <w:rFonts w:ascii="Times New Roman" w:hAnsi="Times New Roman" w:cs="Times New Roman"/>
          <w:sz w:val="24"/>
          <w:szCs w:val="24"/>
        </w:rPr>
        <w:t xml:space="preserve"> (London: Routledge, 2015)</w:t>
      </w:r>
      <w:r w:rsidR="00EA57BF" w:rsidRPr="008E43C2">
        <w:rPr>
          <w:rFonts w:ascii="Times New Roman" w:hAnsi="Times New Roman" w:cs="Times New Roman"/>
          <w:sz w:val="24"/>
          <w:szCs w:val="24"/>
        </w:rPr>
        <w:t>.</w:t>
      </w:r>
    </w:p>
    <w:p w14:paraId="12444D4A" w14:textId="290A9B0C" w:rsidR="0064404E" w:rsidRPr="008E43C2" w:rsidRDefault="0064404E"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Kingra, M. 'The Trace Italienne and the Military Revolution During the Eighty Years' War, 1567–1648.' </w:t>
      </w:r>
      <w:r w:rsidRPr="008E43C2">
        <w:rPr>
          <w:rFonts w:ascii="Times New Roman" w:hAnsi="Times New Roman" w:cs="Times New Roman"/>
          <w:i/>
          <w:sz w:val="24"/>
          <w:szCs w:val="24"/>
        </w:rPr>
        <w:t>The Journal of Military History</w:t>
      </w:r>
      <w:r w:rsidRPr="008E43C2">
        <w:rPr>
          <w:rFonts w:ascii="Times New Roman" w:hAnsi="Times New Roman" w:cs="Times New Roman"/>
          <w:sz w:val="24"/>
          <w:szCs w:val="24"/>
        </w:rPr>
        <w:t>, 57, No. 3 (1993) pp. 431–446.</w:t>
      </w:r>
    </w:p>
    <w:p w14:paraId="61CF0301" w14:textId="792CB019" w:rsidR="00EA57BF" w:rsidRPr="008E43C2" w:rsidRDefault="00EA57BF"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Maier, C. </w:t>
      </w:r>
      <w:r w:rsidRPr="008E43C2">
        <w:rPr>
          <w:rFonts w:ascii="Times New Roman" w:hAnsi="Times New Roman" w:cs="Times New Roman"/>
          <w:i/>
          <w:sz w:val="24"/>
          <w:szCs w:val="24"/>
        </w:rPr>
        <w:t>Once Within Borders: Territories of Power, Wealth, and Belonging since 1500</w:t>
      </w:r>
      <w:r w:rsidRPr="008E43C2">
        <w:rPr>
          <w:rFonts w:ascii="Times New Roman" w:hAnsi="Times New Roman" w:cs="Times New Roman"/>
          <w:sz w:val="24"/>
          <w:szCs w:val="24"/>
        </w:rPr>
        <w:t xml:space="preserve"> (Caimbridge: Harvard University Press, 2016).</w:t>
      </w:r>
    </w:p>
    <w:p w14:paraId="4D6CFC79" w14:textId="0B1E70CA" w:rsidR="007023DB" w:rsidRPr="008E43C2" w:rsidRDefault="007023DB"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Marsden, E. </w:t>
      </w:r>
      <w:r w:rsidRPr="008E43C2">
        <w:rPr>
          <w:rFonts w:ascii="Times New Roman" w:hAnsi="Times New Roman" w:cs="Times New Roman"/>
          <w:i/>
          <w:sz w:val="24"/>
          <w:szCs w:val="24"/>
        </w:rPr>
        <w:t>Greek and Roman Artillery: Historical Development</w:t>
      </w:r>
      <w:r w:rsidRPr="008E43C2">
        <w:rPr>
          <w:rFonts w:ascii="Times New Roman" w:hAnsi="Times New Roman" w:cs="Times New Roman"/>
          <w:sz w:val="24"/>
          <w:szCs w:val="24"/>
        </w:rPr>
        <w:t xml:space="preserve"> (Oxford: Clarendon, 1969)</w:t>
      </w:r>
      <w:r w:rsidR="00EA57BF" w:rsidRPr="008E43C2">
        <w:rPr>
          <w:rFonts w:ascii="Times New Roman" w:hAnsi="Times New Roman" w:cs="Times New Roman"/>
          <w:sz w:val="24"/>
          <w:szCs w:val="24"/>
        </w:rPr>
        <w:t>.</w:t>
      </w:r>
    </w:p>
    <w:p w14:paraId="5C7DC8C5" w14:textId="29D9AE54" w:rsidR="00223AB4" w:rsidRPr="008E43C2" w:rsidRDefault="00223AB4"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McIntosh, J. </w:t>
      </w:r>
      <w:r w:rsidRPr="008E43C2">
        <w:rPr>
          <w:rFonts w:ascii="Times New Roman" w:hAnsi="Times New Roman" w:cs="Times New Roman"/>
          <w:i/>
          <w:sz w:val="24"/>
          <w:szCs w:val="24"/>
        </w:rPr>
        <w:t>Handbook of Life in Prehistoric Europe</w:t>
      </w:r>
      <w:r w:rsidRPr="008E43C2">
        <w:rPr>
          <w:rFonts w:ascii="Times New Roman" w:hAnsi="Times New Roman" w:cs="Times New Roman"/>
          <w:sz w:val="24"/>
          <w:szCs w:val="24"/>
        </w:rPr>
        <w:t xml:space="preserve"> (Oxford: Oxford University Press, 2009)</w:t>
      </w:r>
      <w:r w:rsidR="00EA57BF" w:rsidRPr="008E43C2">
        <w:rPr>
          <w:rFonts w:ascii="Times New Roman" w:hAnsi="Times New Roman" w:cs="Times New Roman"/>
          <w:sz w:val="24"/>
          <w:szCs w:val="24"/>
        </w:rPr>
        <w:t>.</w:t>
      </w:r>
    </w:p>
    <w:p w14:paraId="6A764C8F" w14:textId="28480203" w:rsidR="000C03CA" w:rsidRPr="008E43C2" w:rsidRDefault="000C03CA"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Motley, </w:t>
      </w:r>
      <w:r w:rsidR="008E43C2">
        <w:rPr>
          <w:rFonts w:ascii="Times New Roman" w:hAnsi="Times New Roman" w:cs="Times New Roman"/>
          <w:sz w:val="24"/>
          <w:szCs w:val="24"/>
        </w:rPr>
        <w:t xml:space="preserve">J. </w:t>
      </w:r>
      <w:r w:rsidRPr="008E43C2">
        <w:rPr>
          <w:rFonts w:ascii="Times New Roman" w:hAnsi="Times New Roman" w:cs="Times New Roman"/>
          <w:i/>
          <w:sz w:val="24"/>
          <w:szCs w:val="24"/>
        </w:rPr>
        <w:t>The Rise of the Dutch Republic, Entire 1566–74</w:t>
      </w:r>
      <w:r w:rsidRPr="008E43C2">
        <w:rPr>
          <w:rFonts w:ascii="Times New Roman" w:hAnsi="Times New Roman" w:cs="Times New Roman"/>
          <w:sz w:val="24"/>
          <w:szCs w:val="24"/>
        </w:rPr>
        <w:t xml:space="preserve"> (London: Hard Press, 2006).</w:t>
      </w:r>
    </w:p>
    <w:p w14:paraId="1AB5512A" w14:textId="375F9F7D" w:rsidR="00EA57BF" w:rsidRPr="008E43C2" w:rsidRDefault="00EA57BF"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Murrin,</w:t>
      </w:r>
      <w:r w:rsidR="000C03CA" w:rsidRPr="008E43C2">
        <w:rPr>
          <w:rFonts w:ascii="Times New Roman" w:hAnsi="Times New Roman" w:cs="Times New Roman"/>
          <w:sz w:val="24"/>
          <w:szCs w:val="24"/>
        </w:rPr>
        <w:t xml:space="preserve"> M.</w:t>
      </w:r>
      <w:r w:rsidRPr="008E43C2">
        <w:rPr>
          <w:rFonts w:ascii="Times New Roman" w:hAnsi="Times New Roman" w:cs="Times New Roman"/>
          <w:sz w:val="24"/>
          <w:szCs w:val="24"/>
        </w:rPr>
        <w:t xml:space="preserve"> </w:t>
      </w:r>
      <w:r w:rsidRPr="008E43C2">
        <w:rPr>
          <w:rFonts w:ascii="Times New Roman" w:hAnsi="Times New Roman" w:cs="Times New Roman"/>
          <w:i/>
          <w:sz w:val="24"/>
          <w:szCs w:val="24"/>
        </w:rPr>
        <w:t>History and warfare in Renaissance epic</w:t>
      </w:r>
      <w:r w:rsidRPr="008E43C2">
        <w:rPr>
          <w:rFonts w:ascii="Times New Roman" w:hAnsi="Times New Roman" w:cs="Times New Roman"/>
          <w:sz w:val="24"/>
          <w:szCs w:val="24"/>
        </w:rPr>
        <w:t xml:space="preserve"> (Chicago: University of Chicago Press, 1994).</w:t>
      </w:r>
    </w:p>
    <w:p w14:paraId="3402960A" w14:textId="3BD8FFFE" w:rsidR="001B4022" w:rsidRPr="008E43C2" w:rsidRDefault="001B4022"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Nester, W. </w:t>
      </w:r>
      <w:r w:rsidRPr="008E43C2">
        <w:rPr>
          <w:rFonts w:ascii="Times New Roman" w:hAnsi="Times New Roman" w:cs="Times New Roman"/>
          <w:i/>
          <w:sz w:val="24"/>
          <w:szCs w:val="24"/>
        </w:rPr>
        <w:t>The Great Frontier War: Britain, France, and the Imperial Struggle for North America, 1607–1755</w:t>
      </w:r>
      <w:r w:rsidRPr="008E43C2">
        <w:rPr>
          <w:rFonts w:ascii="Times New Roman" w:hAnsi="Times New Roman" w:cs="Times New Roman"/>
          <w:sz w:val="24"/>
          <w:szCs w:val="24"/>
        </w:rPr>
        <w:t xml:space="preserve"> (Westpo</w:t>
      </w:r>
      <w:r w:rsidR="002E1A97" w:rsidRPr="008E43C2">
        <w:rPr>
          <w:rFonts w:ascii="Times New Roman" w:hAnsi="Times New Roman" w:cs="Times New Roman"/>
          <w:sz w:val="24"/>
          <w:szCs w:val="24"/>
        </w:rPr>
        <w:t>rt: Greenwood Publishing, 2000).</w:t>
      </w:r>
    </w:p>
    <w:p w14:paraId="6F7D7AB2" w14:textId="631C970F" w:rsidR="002E1A97" w:rsidRPr="008E43C2" w:rsidRDefault="002E1A97"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Nicasie, M. </w:t>
      </w:r>
      <w:r w:rsidRPr="008E43C2">
        <w:rPr>
          <w:rFonts w:ascii="Times New Roman" w:hAnsi="Times New Roman" w:cs="Times New Roman"/>
          <w:i/>
          <w:sz w:val="24"/>
          <w:szCs w:val="24"/>
        </w:rPr>
        <w:t>Twilight of Empire. The Roman Army from the reign of Diocletian to the Battle of Adrianople</w:t>
      </w:r>
      <w:r w:rsidR="008E43C2">
        <w:rPr>
          <w:rFonts w:ascii="Times New Roman" w:hAnsi="Times New Roman" w:cs="Times New Roman"/>
          <w:sz w:val="24"/>
          <w:szCs w:val="24"/>
        </w:rPr>
        <w:t xml:space="preserve"> (Lieden: Brill, 1998).</w:t>
      </w:r>
    </w:p>
    <w:p w14:paraId="1FEE82CD" w14:textId="12057EE6" w:rsidR="007023DB" w:rsidRPr="008E43C2" w:rsidRDefault="007023DB"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Nicholson, H. </w:t>
      </w:r>
      <w:r w:rsidRPr="008E43C2">
        <w:rPr>
          <w:rFonts w:ascii="Times New Roman" w:hAnsi="Times New Roman" w:cs="Times New Roman"/>
          <w:i/>
          <w:sz w:val="24"/>
          <w:szCs w:val="24"/>
        </w:rPr>
        <w:t xml:space="preserve">The Knights Hospitaller </w:t>
      </w:r>
      <w:r w:rsidRPr="008E43C2">
        <w:rPr>
          <w:rFonts w:ascii="Times New Roman" w:hAnsi="Times New Roman" w:cs="Times New Roman"/>
          <w:sz w:val="24"/>
          <w:szCs w:val="24"/>
        </w:rPr>
        <w:t>(Woodbridge: Boydell &amp; Brewer, 2001)</w:t>
      </w:r>
      <w:r w:rsidR="000C03CA" w:rsidRPr="008E43C2">
        <w:rPr>
          <w:rFonts w:ascii="Times New Roman" w:hAnsi="Times New Roman" w:cs="Times New Roman"/>
          <w:sz w:val="24"/>
          <w:szCs w:val="24"/>
        </w:rPr>
        <w:t>.</w:t>
      </w:r>
    </w:p>
    <w:p w14:paraId="14E43658" w14:textId="2B7CA1BF" w:rsidR="000C03CA" w:rsidRPr="008E43C2" w:rsidRDefault="000C03CA"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C. Nolan, </w:t>
      </w:r>
      <w:r w:rsidRPr="008E43C2">
        <w:rPr>
          <w:rFonts w:ascii="Times New Roman" w:hAnsi="Times New Roman" w:cs="Times New Roman"/>
          <w:i/>
          <w:sz w:val="24"/>
          <w:szCs w:val="24"/>
        </w:rPr>
        <w:t>The Age of Wars of Religion, 1000-1650: An Encyclopedia of Global Warfare and Civilization</w:t>
      </w:r>
      <w:r w:rsidRPr="008E43C2">
        <w:rPr>
          <w:rFonts w:ascii="Times New Roman" w:hAnsi="Times New Roman" w:cs="Times New Roman"/>
          <w:sz w:val="24"/>
          <w:szCs w:val="24"/>
        </w:rPr>
        <w:t xml:space="preserve"> (Westport: Greenwood Publishing, 2006)</w:t>
      </w:r>
      <w:r w:rsidR="008E43C2">
        <w:rPr>
          <w:rFonts w:ascii="Times New Roman" w:hAnsi="Times New Roman" w:cs="Times New Roman"/>
          <w:sz w:val="24"/>
          <w:szCs w:val="24"/>
        </w:rPr>
        <w:t>.</w:t>
      </w:r>
    </w:p>
    <w:p w14:paraId="58C13633" w14:textId="42476163" w:rsidR="001B4022" w:rsidRPr="008E43C2" w:rsidRDefault="001B4022"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Norwich, J. J. </w:t>
      </w:r>
      <w:r w:rsidRPr="008E43C2">
        <w:rPr>
          <w:rFonts w:ascii="Times New Roman" w:hAnsi="Times New Roman" w:cs="Times New Roman"/>
          <w:i/>
          <w:sz w:val="24"/>
          <w:szCs w:val="24"/>
        </w:rPr>
        <w:t>A Short History of Byzantium</w:t>
      </w:r>
      <w:r w:rsidRPr="008E43C2">
        <w:rPr>
          <w:rFonts w:ascii="Times New Roman" w:hAnsi="Times New Roman" w:cs="Times New Roman"/>
          <w:sz w:val="24"/>
          <w:szCs w:val="24"/>
        </w:rPr>
        <w:t>. (New York: Vintage Books, 1997)</w:t>
      </w:r>
      <w:r w:rsidR="000C03CA" w:rsidRPr="008E43C2">
        <w:rPr>
          <w:rFonts w:ascii="Times New Roman" w:hAnsi="Times New Roman" w:cs="Times New Roman"/>
          <w:sz w:val="24"/>
          <w:szCs w:val="24"/>
        </w:rPr>
        <w:t>.</w:t>
      </w:r>
    </w:p>
    <w:p w14:paraId="7B937264" w14:textId="55F8AEBE" w:rsidR="000C03CA" w:rsidRPr="008E43C2" w:rsidRDefault="000C03CA"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Parker,</w:t>
      </w:r>
      <w:r w:rsidR="00FA0200" w:rsidRPr="008E43C2">
        <w:rPr>
          <w:rFonts w:ascii="Times New Roman" w:hAnsi="Times New Roman" w:cs="Times New Roman"/>
          <w:sz w:val="24"/>
          <w:szCs w:val="24"/>
        </w:rPr>
        <w:t xml:space="preserve"> G.</w:t>
      </w:r>
      <w:r w:rsidRPr="008E43C2">
        <w:rPr>
          <w:rFonts w:ascii="Times New Roman" w:hAnsi="Times New Roman" w:cs="Times New Roman"/>
          <w:sz w:val="24"/>
          <w:szCs w:val="24"/>
        </w:rPr>
        <w:t xml:space="preserve"> ‘The Limits to Revolutions in Military Affairs: Maurice of Nassau, the Battle of Nieuwpoort (1600), and the Legacy’, </w:t>
      </w:r>
      <w:r w:rsidRPr="008E43C2">
        <w:rPr>
          <w:rFonts w:ascii="Times New Roman" w:hAnsi="Times New Roman" w:cs="Times New Roman"/>
          <w:i/>
          <w:sz w:val="24"/>
          <w:szCs w:val="24"/>
        </w:rPr>
        <w:t>Journal of Military History</w:t>
      </w:r>
      <w:r w:rsidRPr="008E43C2">
        <w:rPr>
          <w:rFonts w:ascii="Times New Roman" w:hAnsi="Times New Roman" w:cs="Times New Roman"/>
          <w:sz w:val="24"/>
          <w:szCs w:val="24"/>
        </w:rPr>
        <w:t>, 71, No.2, (2007), pp. 331–372.</w:t>
      </w:r>
    </w:p>
    <w:p w14:paraId="7247DE6B" w14:textId="2A4E9AAC" w:rsidR="002E1A97" w:rsidRPr="008E43C2" w:rsidRDefault="002E1A97"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Parker, G. ‘The ‘Military Revolution, 1560-1660’ – A Myth?’ in </w:t>
      </w:r>
      <w:r w:rsidRPr="008E43C2">
        <w:rPr>
          <w:rFonts w:ascii="Times New Roman" w:hAnsi="Times New Roman" w:cs="Times New Roman"/>
          <w:i/>
          <w:sz w:val="24"/>
          <w:szCs w:val="24"/>
        </w:rPr>
        <w:t xml:space="preserve">The Military Revolution Debate: Readings on the Military Transformation of Early Modern Europe, </w:t>
      </w:r>
      <w:r w:rsidRPr="008E43C2">
        <w:rPr>
          <w:rFonts w:ascii="Times New Roman" w:hAnsi="Times New Roman" w:cs="Times New Roman"/>
          <w:sz w:val="24"/>
          <w:szCs w:val="24"/>
        </w:rPr>
        <w:t>ed. Clifford Rogers (London: Routledge, 2018).</w:t>
      </w:r>
    </w:p>
    <w:p w14:paraId="09CE9D62" w14:textId="4B04C2C8" w:rsidR="0064404E" w:rsidRPr="008E43C2" w:rsidRDefault="0064404E"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Potter, D. </w:t>
      </w:r>
      <w:r w:rsidRPr="008E43C2">
        <w:rPr>
          <w:rFonts w:ascii="Times New Roman" w:hAnsi="Times New Roman" w:cs="Times New Roman"/>
          <w:i/>
          <w:sz w:val="24"/>
          <w:szCs w:val="24"/>
        </w:rPr>
        <w:t>War and Government in the French Provinces</w:t>
      </w:r>
      <w:r w:rsidRPr="008E43C2">
        <w:rPr>
          <w:rFonts w:ascii="Times New Roman" w:hAnsi="Times New Roman" w:cs="Times New Roman"/>
          <w:sz w:val="24"/>
          <w:szCs w:val="24"/>
        </w:rPr>
        <w:t xml:space="preserve"> (Cambridge: Cambridge University Press, 2002).</w:t>
      </w:r>
    </w:p>
    <w:p w14:paraId="73D1CCF9" w14:textId="56786BA0" w:rsidR="001B4022" w:rsidRPr="008E43C2" w:rsidRDefault="007023DB"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Purton,</w:t>
      </w:r>
      <w:r w:rsidR="001B4022" w:rsidRPr="008E43C2">
        <w:rPr>
          <w:rFonts w:ascii="Times New Roman" w:hAnsi="Times New Roman" w:cs="Times New Roman"/>
          <w:sz w:val="24"/>
          <w:szCs w:val="24"/>
        </w:rPr>
        <w:t xml:space="preserve"> P.</w:t>
      </w:r>
      <w:r w:rsidRPr="008E43C2">
        <w:rPr>
          <w:rFonts w:ascii="Times New Roman" w:hAnsi="Times New Roman" w:cs="Times New Roman"/>
          <w:sz w:val="24"/>
          <w:szCs w:val="24"/>
        </w:rPr>
        <w:t xml:space="preserve"> </w:t>
      </w:r>
      <w:r w:rsidRPr="008E43C2">
        <w:rPr>
          <w:rFonts w:ascii="Times New Roman" w:hAnsi="Times New Roman" w:cs="Times New Roman"/>
          <w:i/>
          <w:sz w:val="24"/>
          <w:szCs w:val="24"/>
        </w:rPr>
        <w:t>A History of the Early Medieval Siege c.450-1200</w:t>
      </w:r>
      <w:r w:rsidRPr="008E43C2">
        <w:rPr>
          <w:rFonts w:ascii="Times New Roman" w:hAnsi="Times New Roman" w:cs="Times New Roman"/>
          <w:sz w:val="24"/>
          <w:szCs w:val="24"/>
        </w:rPr>
        <w:t xml:space="preserve"> (Woodbridge: Boydell &amp; Brewer, 2009)</w:t>
      </w:r>
      <w:r w:rsidR="0064404E" w:rsidRPr="008E43C2">
        <w:rPr>
          <w:rFonts w:ascii="Times New Roman" w:hAnsi="Times New Roman" w:cs="Times New Roman"/>
          <w:sz w:val="24"/>
          <w:szCs w:val="24"/>
        </w:rPr>
        <w:t>.</w:t>
      </w:r>
    </w:p>
    <w:p w14:paraId="6C19DF73" w14:textId="4ECD2DD9" w:rsidR="001B4022" w:rsidRPr="008E43C2" w:rsidRDefault="001B4022"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Reid, A. </w:t>
      </w:r>
      <w:r w:rsidRPr="008E43C2">
        <w:rPr>
          <w:rFonts w:ascii="Times New Roman" w:hAnsi="Times New Roman" w:cs="Times New Roman"/>
          <w:i/>
          <w:sz w:val="24"/>
          <w:szCs w:val="24"/>
        </w:rPr>
        <w:t>Southeast Asia in the Age of Commerce, 1450–1680</w:t>
      </w:r>
      <w:r w:rsidRPr="008E43C2">
        <w:rPr>
          <w:rFonts w:ascii="Times New Roman" w:hAnsi="Times New Roman" w:cs="Times New Roman"/>
          <w:sz w:val="24"/>
          <w:szCs w:val="24"/>
        </w:rPr>
        <w:t xml:space="preserve"> (New Haven: Yale University Press, 1993)</w:t>
      </w:r>
      <w:r w:rsidR="0064404E" w:rsidRPr="008E43C2">
        <w:rPr>
          <w:rFonts w:ascii="Times New Roman" w:hAnsi="Times New Roman" w:cs="Times New Roman"/>
          <w:sz w:val="24"/>
          <w:szCs w:val="24"/>
        </w:rPr>
        <w:t>.</w:t>
      </w:r>
    </w:p>
    <w:p w14:paraId="2E3BF4A7" w14:textId="3064B8DF" w:rsidR="00EA57BF" w:rsidRPr="008E43C2" w:rsidRDefault="00EA57BF"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lastRenderedPageBreak/>
        <w:t xml:space="preserve">Roberts, K. </w:t>
      </w:r>
      <w:r w:rsidRPr="008E43C2">
        <w:rPr>
          <w:rFonts w:ascii="Times New Roman" w:hAnsi="Times New Roman" w:cs="Times New Roman"/>
          <w:i/>
          <w:sz w:val="24"/>
          <w:szCs w:val="24"/>
        </w:rPr>
        <w:t>Cromwell's War Machine</w:t>
      </w:r>
      <w:r w:rsidRPr="008E43C2">
        <w:rPr>
          <w:rFonts w:ascii="Times New Roman" w:hAnsi="Times New Roman" w:cs="Times New Roman"/>
          <w:sz w:val="24"/>
          <w:szCs w:val="24"/>
        </w:rPr>
        <w:t>. (Barnsley, Pen and Sword Military, 2005</w:t>
      </w:r>
      <w:r w:rsidR="0064404E" w:rsidRPr="008E43C2">
        <w:rPr>
          <w:rFonts w:ascii="Times New Roman" w:hAnsi="Times New Roman" w:cs="Times New Roman"/>
          <w:sz w:val="24"/>
          <w:szCs w:val="24"/>
        </w:rPr>
        <w:t>).</w:t>
      </w:r>
    </w:p>
    <w:p w14:paraId="6B229CA0" w14:textId="6D81E6B5" w:rsidR="001B4022" w:rsidRPr="008E43C2" w:rsidRDefault="001B4022"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Roberts, M. ‘The Military Revolution, 1560-1660’, in </w:t>
      </w:r>
      <w:r w:rsidRPr="008E43C2">
        <w:rPr>
          <w:rFonts w:ascii="Times New Roman" w:hAnsi="Times New Roman" w:cs="Times New Roman"/>
          <w:i/>
          <w:sz w:val="24"/>
          <w:szCs w:val="24"/>
        </w:rPr>
        <w:t xml:space="preserve">The Military Revolution Debate: Readings on the Military Transformation of Early Modern Europe, </w:t>
      </w:r>
      <w:r w:rsidRPr="008E43C2">
        <w:rPr>
          <w:rFonts w:ascii="Times New Roman" w:hAnsi="Times New Roman" w:cs="Times New Roman"/>
          <w:sz w:val="24"/>
          <w:szCs w:val="24"/>
        </w:rPr>
        <w:t>ed. Clifford Rogers (London: Routledge, 2018)</w:t>
      </w:r>
      <w:r w:rsidR="008E43C2">
        <w:rPr>
          <w:rFonts w:ascii="Times New Roman" w:hAnsi="Times New Roman" w:cs="Times New Roman"/>
          <w:sz w:val="24"/>
          <w:szCs w:val="24"/>
        </w:rPr>
        <w:t>.</w:t>
      </w:r>
    </w:p>
    <w:p w14:paraId="3FB5E52D" w14:textId="708B7984" w:rsidR="00EA57BF" w:rsidRPr="008E43C2" w:rsidRDefault="00EA57BF"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Royal, T. </w:t>
      </w:r>
      <w:r w:rsidRPr="008E43C2">
        <w:rPr>
          <w:rFonts w:ascii="Times New Roman" w:hAnsi="Times New Roman" w:cs="Times New Roman"/>
          <w:i/>
          <w:sz w:val="24"/>
          <w:szCs w:val="24"/>
        </w:rPr>
        <w:t>Civil War: The Wars of the Three Kingdoms</w:t>
      </w:r>
      <w:r w:rsidRPr="008E43C2">
        <w:rPr>
          <w:rFonts w:ascii="Times New Roman" w:hAnsi="Times New Roman" w:cs="Times New Roman"/>
          <w:sz w:val="24"/>
          <w:szCs w:val="24"/>
        </w:rPr>
        <w:t xml:space="preserve"> 1638–1660, (Boston: Little Brown Publishing, 2006).</w:t>
      </w:r>
    </w:p>
    <w:p w14:paraId="12076537" w14:textId="5EE33D6F" w:rsidR="00FA0200" w:rsidRPr="008E43C2" w:rsidRDefault="00FA0200"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Smith, R. ‘Artillery in the Hundred Years war: myth and interpretation’, in </w:t>
      </w:r>
      <w:r w:rsidRPr="008E43C2">
        <w:rPr>
          <w:rFonts w:ascii="Times New Roman" w:hAnsi="Times New Roman" w:cs="Times New Roman"/>
          <w:i/>
          <w:sz w:val="24"/>
          <w:szCs w:val="24"/>
        </w:rPr>
        <w:t>Arms, Armies and Fortifications in the Hundred Years War,</w:t>
      </w:r>
      <w:r w:rsidRPr="008E43C2">
        <w:rPr>
          <w:rFonts w:ascii="Times New Roman" w:hAnsi="Times New Roman" w:cs="Times New Roman"/>
          <w:sz w:val="24"/>
          <w:szCs w:val="24"/>
        </w:rPr>
        <w:t xml:space="preserve"> ed. Anne Curry, Michael Hughes, (Woodbridge: Boydell &amp; Brewer, 1999).</w:t>
      </w:r>
    </w:p>
    <w:p w14:paraId="2E97CB99" w14:textId="3E740ECA" w:rsidR="001B4022" w:rsidRPr="008E43C2" w:rsidRDefault="001B4022" w:rsidP="008E43C2">
      <w:pPr>
        <w:pStyle w:val="ListParagraph"/>
        <w:numPr>
          <w:ilvl w:val="0"/>
          <w:numId w:val="2"/>
        </w:numPr>
        <w:spacing w:line="360" w:lineRule="auto"/>
        <w:rPr>
          <w:rFonts w:ascii="Times New Roman" w:hAnsi="Times New Roman" w:cs="Times New Roman"/>
          <w:sz w:val="24"/>
          <w:szCs w:val="24"/>
        </w:rPr>
      </w:pPr>
      <w:r w:rsidRPr="008E43C2">
        <w:rPr>
          <w:rFonts w:ascii="Times New Roman" w:hAnsi="Times New Roman" w:cs="Times New Roman"/>
          <w:sz w:val="24"/>
          <w:szCs w:val="24"/>
        </w:rPr>
        <w:t xml:space="preserve">Van Nimwegen, O. </w:t>
      </w:r>
      <w:r w:rsidRPr="008E43C2">
        <w:rPr>
          <w:rFonts w:ascii="Times New Roman" w:hAnsi="Times New Roman" w:cs="Times New Roman"/>
          <w:i/>
          <w:sz w:val="24"/>
          <w:szCs w:val="24"/>
        </w:rPr>
        <w:t>The Dutch Army and the Military Revolutions</w:t>
      </w:r>
      <w:r w:rsidRPr="008E43C2">
        <w:rPr>
          <w:rFonts w:ascii="Times New Roman" w:hAnsi="Times New Roman" w:cs="Times New Roman"/>
          <w:sz w:val="24"/>
          <w:szCs w:val="24"/>
        </w:rPr>
        <w:t>, 1588-1688 (Woodbridge: Boydell &amp; Brewer, 2010)</w:t>
      </w:r>
      <w:r w:rsidR="0064404E" w:rsidRPr="008E43C2">
        <w:rPr>
          <w:rFonts w:ascii="Times New Roman" w:hAnsi="Times New Roman" w:cs="Times New Roman"/>
          <w:sz w:val="24"/>
          <w:szCs w:val="24"/>
        </w:rPr>
        <w:t>.</w:t>
      </w:r>
    </w:p>
    <w:p w14:paraId="770D58E2" w14:textId="77777777" w:rsidR="00FA0200" w:rsidRPr="00FA0200" w:rsidRDefault="00FA0200" w:rsidP="00FA0200">
      <w:pPr>
        <w:rPr>
          <w:rFonts w:ascii="Times New Roman" w:hAnsi="Times New Roman" w:cs="Times New Roman"/>
          <w:sz w:val="24"/>
        </w:rPr>
      </w:pPr>
    </w:p>
    <w:p w14:paraId="59C32497" w14:textId="6E6C5783" w:rsidR="001B4022" w:rsidRPr="001B4022" w:rsidRDefault="0064404E" w:rsidP="0064404E">
      <w:pPr>
        <w:rPr>
          <w:rFonts w:ascii="Times New Roman" w:hAnsi="Times New Roman" w:cs="Times New Roman"/>
          <w:sz w:val="24"/>
        </w:rPr>
      </w:pPr>
      <w:r w:rsidRPr="0064404E">
        <w:rPr>
          <w:rFonts w:ascii="Times New Roman" w:hAnsi="Times New Roman" w:cs="Times New Roman"/>
          <w:sz w:val="24"/>
        </w:rPr>
        <w:t xml:space="preserve">  </w:t>
      </w:r>
    </w:p>
    <w:p w14:paraId="11DDECD2" w14:textId="21157EB9" w:rsidR="001B4022" w:rsidRPr="007023DB" w:rsidRDefault="001B4022" w:rsidP="00FA0200">
      <w:pPr>
        <w:rPr>
          <w:rFonts w:ascii="Times New Roman" w:hAnsi="Times New Roman" w:cs="Times New Roman"/>
          <w:sz w:val="24"/>
        </w:rPr>
      </w:pPr>
    </w:p>
    <w:sectPr w:rsidR="001B4022" w:rsidRPr="007023DB" w:rsidSect="00855310">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596EE1" w14:textId="77777777" w:rsidR="00C30F35" w:rsidRDefault="00C30F35" w:rsidP="00BF4ACA">
      <w:pPr>
        <w:spacing w:after="0" w:line="240" w:lineRule="auto"/>
      </w:pPr>
      <w:r>
        <w:separator/>
      </w:r>
    </w:p>
  </w:endnote>
  <w:endnote w:type="continuationSeparator" w:id="0">
    <w:p w14:paraId="3D4CCC23" w14:textId="77777777" w:rsidR="00C30F35" w:rsidRDefault="00C30F35" w:rsidP="00BF4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5507376"/>
      <w:docPartObj>
        <w:docPartGallery w:val="Page Numbers (Bottom of Page)"/>
        <w:docPartUnique/>
      </w:docPartObj>
    </w:sdtPr>
    <w:sdtEndPr>
      <w:rPr>
        <w:noProof/>
      </w:rPr>
    </w:sdtEndPr>
    <w:sdtContent>
      <w:p w14:paraId="6F00E8E5" w14:textId="0750FB71" w:rsidR="000C03CA" w:rsidRDefault="000C03CA">
        <w:pPr>
          <w:pStyle w:val="Footer"/>
          <w:jc w:val="center"/>
        </w:pPr>
        <w:r>
          <w:fldChar w:fldCharType="begin"/>
        </w:r>
        <w:r>
          <w:instrText xml:space="preserve"> PAGE   \* MERGEFORMAT </w:instrText>
        </w:r>
        <w:r>
          <w:fldChar w:fldCharType="separate"/>
        </w:r>
        <w:r w:rsidR="006B2DE2">
          <w:rPr>
            <w:noProof/>
          </w:rPr>
          <w:t>iii</w:t>
        </w:r>
        <w:r>
          <w:rPr>
            <w:noProof/>
          </w:rPr>
          <w:fldChar w:fldCharType="end"/>
        </w:r>
      </w:p>
    </w:sdtContent>
  </w:sdt>
  <w:p w14:paraId="79713101" w14:textId="77777777" w:rsidR="000C03CA" w:rsidRDefault="000C03C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3261627"/>
      <w:docPartObj>
        <w:docPartGallery w:val="Page Numbers (Bottom of Page)"/>
        <w:docPartUnique/>
      </w:docPartObj>
    </w:sdtPr>
    <w:sdtEndPr>
      <w:rPr>
        <w:noProof/>
      </w:rPr>
    </w:sdtEndPr>
    <w:sdtContent>
      <w:p w14:paraId="7602AA24" w14:textId="0EB8D8F9" w:rsidR="000C03CA" w:rsidRDefault="000C03CA">
        <w:pPr>
          <w:pStyle w:val="Footer"/>
          <w:jc w:val="center"/>
        </w:pPr>
        <w:r>
          <w:fldChar w:fldCharType="begin"/>
        </w:r>
        <w:r>
          <w:instrText xml:space="preserve"> PAGE   \* MERGEFORMAT </w:instrText>
        </w:r>
        <w:r>
          <w:fldChar w:fldCharType="separate"/>
        </w:r>
        <w:r w:rsidR="006B2DE2">
          <w:rPr>
            <w:noProof/>
          </w:rPr>
          <w:t>16</w:t>
        </w:r>
        <w:r>
          <w:rPr>
            <w:noProof/>
          </w:rPr>
          <w:fldChar w:fldCharType="end"/>
        </w:r>
      </w:p>
    </w:sdtContent>
  </w:sdt>
  <w:p w14:paraId="32AA6FC1" w14:textId="77777777" w:rsidR="000C03CA" w:rsidRDefault="000C03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901F16" w14:textId="77777777" w:rsidR="00C30F35" w:rsidRDefault="00C30F35" w:rsidP="00BF4ACA">
      <w:pPr>
        <w:spacing w:after="0" w:line="240" w:lineRule="auto"/>
      </w:pPr>
      <w:r>
        <w:separator/>
      </w:r>
    </w:p>
  </w:footnote>
  <w:footnote w:type="continuationSeparator" w:id="0">
    <w:p w14:paraId="32FBAE70" w14:textId="77777777" w:rsidR="00C30F35" w:rsidRDefault="00C30F35" w:rsidP="00BF4ACA">
      <w:pPr>
        <w:spacing w:after="0" w:line="240" w:lineRule="auto"/>
      </w:pPr>
      <w:r>
        <w:continuationSeparator/>
      </w:r>
    </w:p>
  </w:footnote>
  <w:footnote w:id="1">
    <w:p w14:paraId="7A46100F" w14:textId="6F68B391"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P. Green, </w:t>
      </w:r>
      <w:r w:rsidRPr="00CD52EE">
        <w:rPr>
          <w:rFonts w:ascii="Times New Roman" w:hAnsi="Times New Roman" w:cs="Times New Roman"/>
          <w:i/>
        </w:rPr>
        <w:t>Alexander of Macedon 356-323BC</w:t>
      </w:r>
      <w:r w:rsidRPr="00CD52EE">
        <w:rPr>
          <w:rFonts w:ascii="Times New Roman" w:hAnsi="Times New Roman" w:cs="Times New Roman"/>
        </w:rPr>
        <w:t xml:space="preserve"> (Berkley, University of California Press, 1998), p.</w:t>
      </w:r>
      <w:r>
        <w:rPr>
          <w:rFonts w:ascii="Times New Roman" w:hAnsi="Times New Roman" w:cs="Times New Roman"/>
        </w:rPr>
        <w:t xml:space="preserve"> </w:t>
      </w:r>
      <w:r w:rsidRPr="00CD52EE">
        <w:rPr>
          <w:rFonts w:ascii="Times New Roman" w:hAnsi="Times New Roman" w:cs="Times New Roman"/>
        </w:rPr>
        <w:t>24</w:t>
      </w:r>
      <w:r>
        <w:rPr>
          <w:rFonts w:ascii="Times New Roman" w:hAnsi="Times New Roman" w:cs="Times New Roman"/>
        </w:rPr>
        <w:t>.</w:t>
      </w:r>
    </w:p>
  </w:footnote>
  <w:footnote w:id="2">
    <w:p w14:paraId="6CE2FBF2" w14:textId="3880BABB"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L. Keppie,</w:t>
      </w:r>
      <w:r w:rsidRPr="007636C1">
        <w:rPr>
          <w:rFonts w:ascii="Times New Roman" w:hAnsi="Times New Roman" w:cs="Times New Roman"/>
        </w:rPr>
        <w:t> </w:t>
      </w:r>
      <w:r w:rsidRPr="007636C1">
        <w:rPr>
          <w:rFonts w:ascii="Times New Roman" w:hAnsi="Times New Roman" w:cs="Times New Roman"/>
          <w:i/>
          <w:iCs/>
        </w:rPr>
        <w:t>The making of the roman army</w:t>
      </w:r>
      <w:r w:rsidRPr="007636C1">
        <w:rPr>
          <w:rFonts w:ascii="Times New Roman" w:hAnsi="Times New Roman" w:cs="Times New Roman"/>
        </w:rPr>
        <w:t xml:space="preserve"> </w:t>
      </w:r>
      <w:r>
        <w:rPr>
          <w:rFonts w:ascii="Times New Roman" w:hAnsi="Times New Roman" w:cs="Times New Roman"/>
        </w:rPr>
        <w:t xml:space="preserve">(London: Routledge, 2015), p. </w:t>
      </w:r>
      <w:r w:rsidRPr="007636C1">
        <w:rPr>
          <w:rFonts w:ascii="Times New Roman" w:hAnsi="Times New Roman" w:cs="Times New Roman"/>
        </w:rPr>
        <w:t>97.</w:t>
      </w:r>
    </w:p>
  </w:footnote>
  <w:footnote w:id="3">
    <w:p w14:paraId="5AE858E4" w14:textId="715AE0FD"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 xml:space="preserve">Julius Caesar, </w:t>
      </w:r>
      <w:r w:rsidRPr="00145BE0">
        <w:rPr>
          <w:rFonts w:ascii="Times New Roman" w:hAnsi="Times New Roman" w:cs="Times New Roman"/>
          <w:i/>
        </w:rPr>
        <w:t>The Gallic War</w:t>
      </w:r>
      <w:r>
        <w:rPr>
          <w:rFonts w:ascii="Times New Roman" w:hAnsi="Times New Roman" w:cs="Times New Roman"/>
        </w:rPr>
        <w:t xml:space="preserve">, ed. and Trans. by Henry John Edwards (Cambridge, Harvard University Press, 2014), pp. 630-631. </w:t>
      </w:r>
    </w:p>
  </w:footnote>
  <w:footnote w:id="4">
    <w:p w14:paraId="1EA704E9" w14:textId="75E97446"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 xml:space="preserve">J. </w:t>
      </w:r>
      <w:r w:rsidRPr="009A0758">
        <w:rPr>
          <w:rFonts w:ascii="Times New Roman" w:hAnsi="Times New Roman" w:cs="Times New Roman"/>
        </w:rPr>
        <w:t xml:space="preserve">McIntosh, </w:t>
      </w:r>
      <w:r w:rsidRPr="009A0758">
        <w:rPr>
          <w:rFonts w:ascii="Times New Roman" w:hAnsi="Times New Roman" w:cs="Times New Roman"/>
          <w:i/>
          <w:iCs/>
        </w:rPr>
        <w:t>Handbook of Life in Prehistoric Europe</w:t>
      </w:r>
      <w:r w:rsidRPr="009A0758">
        <w:rPr>
          <w:rFonts w:ascii="Times New Roman" w:hAnsi="Times New Roman" w:cs="Times New Roman"/>
        </w:rPr>
        <w:t> </w:t>
      </w:r>
      <w:r>
        <w:rPr>
          <w:rFonts w:ascii="Times New Roman" w:hAnsi="Times New Roman" w:cs="Times New Roman"/>
        </w:rPr>
        <w:t>(</w:t>
      </w:r>
      <w:r w:rsidRPr="009A0758">
        <w:rPr>
          <w:rFonts w:ascii="Times New Roman" w:hAnsi="Times New Roman" w:cs="Times New Roman"/>
        </w:rPr>
        <w:t>Oxford: Oxford University Press</w:t>
      </w:r>
      <w:r>
        <w:rPr>
          <w:rFonts w:ascii="Times New Roman" w:hAnsi="Times New Roman" w:cs="Times New Roman"/>
        </w:rPr>
        <w:t>, 2009), p. 156.</w:t>
      </w:r>
    </w:p>
  </w:footnote>
  <w:footnote w:id="5">
    <w:p w14:paraId="08742F92" w14:textId="319267E1" w:rsidR="000C03CA" w:rsidRPr="009A0758" w:rsidRDefault="000C03CA" w:rsidP="00CD52EE">
      <w:pPr>
        <w:pStyle w:val="FootnoteText"/>
        <w:jc w:val="both"/>
        <w:rPr>
          <w:rFonts w:ascii="Times New Roman" w:hAnsi="Times New Roman" w:cs="Times New Roman"/>
          <w:color w:val="FF0000"/>
        </w:rPr>
      </w:pPr>
      <w:r w:rsidRPr="00CD52EE">
        <w:rPr>
          <w:rStyle w:val="FootnoteReference"/>
          <w:rFonts w:ascii="Times New Roman" w:hAnsi="Times New Roman" w:cs="Times New Roman"/>
        </w:rPr>
        <w:footnoteRef/>
      </w:r>
      <w:r>
        <w:rPr>
          <w:rFonts w:ascii="Times New Roman" w:hAnsi="Times New Roman" w:cs="Times New Roman"/>
        </w:rPr>
        <w:t xml:space="preserve"> </w:t>
      </w:r>
      <w:r w:rsidRPr="00145BE0">
        <w:rPr>
          <w:rFonts w:ascii="Times New Roman" w:hAnsi="Times New Roman" w:cs="Times New Roman"/>
        </w:rPr>
        <w:t xml:space="preserve">Caesar, </w:t>
      </w:r>
      <w:r w:rsidRPr="00145BE0">
        <w:rPr>
          <w:rFonts w:ascii="Times New Roman" w:hAnsi="Times New Roman" w:cs="Times New Roman"/>
          <w:i/>
        </w:rPr>
        <w:t>The Gallic War</w:t>
      </w:r>
      <w:r>
        <w:rPr>
          <w:rFonts w:ascii="Times New Roman" w:hAnsi="Times New Roman" w:cs="Times New Roman"/>
        </w:rPr>
        <w:t xml:space="preserve">, </w:t>
      </w:r>
      <w:r w:rsidRPr="00145BE0">
        <w:rPr>
          <w:rFonts w:ascii="Times New Roman" w:hAnsi="Times New Roman" w:cs="Times New Roman"/>
        </w:rPr>
        <w:t>pp.</w:t>
      </w:r>
      <w:r>
        <w:rPr>
          <w:rFonts w:ascii="Times New Roman" w:hAnsi="Times New Roman" w:cs="Times New Roman"/>
        </w:rPr>
        <w:t xml:space="preserve"> 628-629.</w:t>
      </w:r>
    </w:p>
  </w:footnote>
  <w:footnote w:id="6">
    <w:p w14:paraId="1491393F" w14:textId="2AE442D7"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 xml:space="preserve">H. </w:t>
      </w:r>
      <w:r w:rsidRPr="00CD52EE">
        <w:rPr>
          <w:rFonts w:ascii="Times New Roman" w:hAnsi="Times New Roman" w:cs="Times New Roman"/>
        </w:rPr>
        <w:t xml:space="preserve">Delbrück, </w:t>
      </w:r>
      <w:r w:rsidRPr="002808B8">
        <w:rPr>
          <w:rFonts w:ascii="Times New Roman" w:hAnsi="Times New Roman" w:cs="Times New Roman"/>
          <w:i/>
        </w:rPr>
        <w:t>History of the art of war</w:t>
      </w:r>
      <w:r>
        <w:rPr>
          <w:rFonts w:ascii="Times New Roman" w:hAnsi="Times New Roman" w:cs="Times New Roman"/>
        </w:rPr>
        <w:t>, Trans.</w:t>
      </w:r>
      <w:r w:rsidRPr="00CD52EE">
        <w:rPr>
          <w:rFonts w:ascii="Times New Roman" w:hAnsi="Times New Roman" w:cs="Times New Roman"/>
        </w:rPr>
        <w:t xml:space="preserve"> </w:t>
      </w:r>
      <w:r>
        <w:rPr>
          <w:rFonts w:ascii="Times New Roman" w:hAnsi="Times New Roman" w:cs="Times New Roman"/>
        </w:rPr>
        <w:t>b</w:t>
      </w:r>
      <w:r w:rsidRPr="00CD52EE">
        <w:rPr>
          <w:rFonts w:ascii="Times New Roman" w:hAnsi="Times New Roman" w:cs="Times New Roman"/>
        </w:rPr>
        <w:t>y</w:t>
      </w:r>
      <w:r>
        <w:rPr>
          <w:rFonts w:ascii="Times New Roman" w:hAnsi="Times New Roman" w:cs="Times New Roman"/>
        </w:rPr>
        <w:t xml:space="preserve"> Walter Renfroe</w:t>
      </w:r>
      <w:r w:rsidRPr="00CD52EE">
        <w:rPr>
          <w:rFonts w:ascii="Times New Roman" w:hAnsi="Times New Roman" w:cs="Times New Roman"/>
        </w:rPr>
        <w:t xml:space="preserve"> </w:t>
      </w:r>
      <w:r>
        <w:rPr>
          <w:rFonts w:ascii="Times New Roman" w:hAnsi="Times New Roman" w:cs="Times New Roman"/>
        </w:rPr>
        <w:t>(Lincoln:</w:t>
      </w:r>
      <w:r w:rsidRPr="00CD52EE">
        <w:rPr>
          <w:rFonts w:ascii="Times New Roman" w:hAnsi="Times New Roman" w:cs="Times New Roman"/>
        </w:rPr>
        <w:t xml:space="preserve"> University of Nebraska Press</w:t>
      </w:r>
      <w:r>
        <w:rPr>
          <w:rFonts w:ascii="Times New Roman" w:hAnsi="Times New Roman" w:cs="Times New Roman"/>
        </w:rPr>
        <w:t xml:space="preserve">, 1990), </w:t>
      </w:r>
      <w:r w:rsidRPr="00CD52EE">
        <w:rPr>
          <w:rFonts w:ascii="Times New Roman" w:hAnsi="Times New Roman" w:cs="Times New Roman"/>
        </w:rPr>
        <w:t>p.</w:t>
      </w:r>
      <w:r>
        <w:rPr>
          <w:rFonts w:ascii="Times New Roman" w:hAnsi="Times New Roman" w:cs="Times New Roman"/>
        </w:rPr>
        <w:t xml:space="preserve"> </w:t>
      </w:r>
      <w:r w:rsidRPr="00CD52EE">
        <w:rPr>
          <w:rFonts w:ascii="Times New Roman" w:hAnsi="Times New Roman" w:cs="Times New Roman"/>
        </w:rPr>
        <w:t>504</w:t>
      </w:r>
      <w:r>
        <w:rPr>
          <w:rFonts w:ascii="Times New Roman" w:hAnsi="Times New Roman" w:cs="Times New Roman"/>
        </w:rPr>
        <w:t>.</w:t>
      </w:r>
    </w:p>
  </w:footnote>
  <w:footnote w:id="7">
    <w:p w14:paraId="224DEE0B" w14:textId="331D7BDA" w:rsidR="000C03CA" w:rsidRDefault="000C03CA" w:rsidP="00CD52EE">
      <w:pPr>
        <w:pStyle w:val="FootnoteText"/>
        <w:jc w:val="both"/>
      </w:pPr>
      <w:r w:rsidRPr="00CD52EE">
        <w:rPr>
          <w:rStyle w:val="FootnoteReference"/>
          <w:rFonts w:ascii="Times New Roman" w:hAnsi="Times New Roman" w:cs="Times New Roman"/>
        </w:rPr>
        <w:footnoteRef/>
      </w:r>
      <w:r>
        <w:t xml:space="preserve"> </w:t>
      </w:r>
      <w:r w:rsidRPr="00145BE0">
        <w:rPr>
          <w:rFonts w:ascii="Times New Roman" w:hAnsi="Times New Roman" w:cs="Times New Roman"/>
        </w:rPr>
        <w:t xml:space="preserve">Caesar, </w:t>
      </w:r>
      <w:r w:rsidRPr="00145BE0">
        <w:rPr>
          <w:rFonts w:ascii="Times New Roman" w:hAnsi="Times New Roman" w:cs="Times New Roman"/>
          <w:i/>
        </w:rPr>
        <w:t>The Gallic War</w:t>
      </w:r>
      <w:r w:rsidRPr="00145BE0">
        <w:rPr>
          <w:rFonts w:ascii="Times New Roman" w:hAnsi="Times New Roman" w:cs="Times New Roman"/>
        </w:rPr>
        <w:t>, pp. 628-629</w:t>
      </w:r>
    </w:p>
  </w:footnote>
  <w:footnote w:id="8">
    <w:p w14:paraId="22B1F2C4" w14:textId="21C56FEA"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sidRPr="00145BE0">
        <w:rPr>
          <w:rFonts w:ascii="Times New Roman" w:hAnsi="Times New Roman" w:cs="Times New Roman"/>
          <w:i/>
        </w:rPr>
        <w:t>Ibid.,</w:t>
      </w:r>
      <w:r w:rsidRPr="00145BE0">
        <w:rPr>
          <w:rFonts w:ascii="Times New Roman" w:hAnsi="Times New Roman" w:cs="Times New Roman"/>
        </w:rPr>
        <w:t xml:space="preserve"> pp. 630</w:t>
      </w:r>
    </w:p>
  </w:footnote>
  <w:footnote w:id="9">
    <w:p w14:paraId="1FBB09B8" w14:textId="7E98C40A"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 xml:space="preserve"> D. Hoyos,</w:t>
      </w:r>
      <w:r w:rsidRPr="00DA1A5E">
        <w:rPr>
          <w:rFonts w:ascii="Times New Roman" w:hAnsi="Times New Roman" w:cs="Times New Roman"/>
        </w:rPr>
        <w:t> </w:t>
      </w:r>
      <w:r w:rsidRPr="00DA1A5E">
        <w:rPr>
          <w:rFonts w:ascii="Times New Roman" w:hAnsi="Times New Roman" w:cs="Times New Roman"/>
          <w:i/>
          <w:iCs/>
        </w:rPr>
        <w:t>Mastering the West: Rome and Carthage at War</w:t>
      </w:r>
      <w:r w:rsidRPr="00DA1A5E">
        <w:rPr>
          <w:rFonts w:ascii="Times New Roman" w:hAnsi="Times New Roman" w:cs="Times New Roman"/>
        </w:rPr>
        <w:t xml:space="preserve"> </w:t>
      </w:r>
      <w:r>
        <w:rPr>
          <w:rFonts w:ascii="Times New Roman" w:hAnsi="Times New Roman" w:cs="Times New Roman"/>
        </w:rPr>
        <w:t>(</w:t>
      </w:r>
      <w:r w:rsidRPr="00DA1A5E">
        <w:rPr>
          <w:rFonts w:ascii="Times New Roman" w:hAnsi="Times New Roman" w:cs="Times New Roman"/>
        </w:rPr>
        <w:t>Oxford: Oxford</w:t>
      </w:r>
      <w:r>
        <w:rPr>
          <w:rFonts w:ascii="Times New Roman" w:hAnsi="Times New Roman" w:cs="Times New Roman"/>
        </w:rPr>
        <w:t xml:space="preserve"> University Press, 2015),</w:t>
      </w:r>
      <w:r w:rsidRPr="00DA1A5E">
        <w:rPr>
          <w:rFonts w:ascii="Times New Roman" w:hAnsi="Times New Roman" w:cs="Times New Roman"/>
        </w:rPr>
        <w:t> </w:t>
      </w:r>
      <w:r>
        <w:rPr>
          <w:rFonts w:ascii="Times New Roman" w:hAnsi="Times New Roman" w:cs="Times New Roman"/>
        </w:rPr>
        <w:t>p. 139.</w:t>
      </w:r>
    </w:p>
  </w:footnote>
  <w:footnote w:id="10">
    <w:p w14:paraId="65709A61" w14:textId="6090A02D"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Pr>
          <w:rFonts w:ascii="Times New Roman" w:hAnsi="Times New Roman" w:cs="Times New Roman"/>
        </w:rPr>
        <w:t xml:space="preserve"> </w:t>
      </w:r>
      <w:r w:rsidRPr="00120D13">
        <w:rPr>
          <w:rFonts w:ascii="Times New Roman" w:hAnsi="Times New Roman" w:cs="Times New Roman"/>
          <w:i/>
        </w:rPr>
        <w:t>Ibid.,</w:t>
      </w:r>
      <w:r w:rsidRPr="00DA1A5E">
        <w:rPr>
          <w:rFonts w:ascii="Times New Roman" w:hAnsi="Times New Roman" w:cs="Times New Roman"/>
        </w:rPr>
        <w:t xml:space="preserve"> </w:t>
      </w:r>
      <w:r w:rsidRPr="00CD52EE">
        <w:rPr>
          <w:rFonts w:ascii="Times New Roman" w:hAnsi="Times New Roman" w:cs="Times New Roman"/>
        </w:rPr>
        <w:t xml:space="preserve"> p.</w:t>
      </w:r>
      <w:r>
        <w:rPr>
          <w:rFonts w:ascii="Times New Roman" w:hAnsi="Times New Roman" w:cs="Times New Roman"/>
        </w:rPr>
        <w:t xml:space="preserve"> </w:t>
      </w:r>
      <w:r w:rsidRPr="00CD52EE">
        <w:rPr>
          <w:rFonts w:ascii="Times New Roman" w:hAnsi="Times New Roman" w:cs="Times New Roman"/>
        </w:rPr>
        <w:t>132</w:t>
      </w:r>
      <w:r>
        <w:rPr>
          <w:rFonts w:ascii="Times New Roman" w:hAnsi="Times New Roman" w:cs="Times New Roman"/>
        </w:rPr>
        <w:t>.</w:t>
      </w:r>
    </w:p>
  </w:footnote>
  <w:footnote w:id="11">
    <w:p w14:paraId="33849E48" w14:textId="5C69E3BE"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 xml:space="preserve">P.A. </w:t>
      </w:r>
      <w:r w:rsidRPr="00CD52EE">
        <w:rPr>
          <w:rFonts w:ascii="Times New Roman" w:hAnsi="Times New Roman" w:cs="Times New Roman"/>
        </w:rPr>
        <w:t>Brunt,</w:t>
      </w:r>
      <w:r>
        <w:rPr>
          <w:rFonts w:ascii="Times New Roman" w:hAnsi="Times New Roman" w:cs="Times New Roman"/>
        </w:rPr>
        <w:t xml:space="preserve"> </w:t>
      </w:r>
      <w:r w:rsidRPr="00A254B3">
        <w:rPr>
          <w:rFonts w:ascii="Times New Roman" w:hAnsi="Times New Roman" w:cs="Times New Roman"/>
          <w:i/>
        </w:rPr>
        <w:t>Italian Manpower, 225 B.C.-A.D. 14</w:t>
      </w:r>
      <w:r w:rsidRPr="00CD52EE">
        <w:rPr>
          <w:rFonts w:ascii="Times New Roman" w:hAnsi="Times New Roman" w:cs="Times New Roman"/>
        </w:rPr>
        <w:t xml:space="preserve"> </w:t>
      </w:r>
      <w:r>
        <w:rPr>
          <w:rFonts w:ascii="Times New Roman" w:hAnsi="Times New Roman" w:cs="Times New Roman"/>
        </w:rPr>
        <w:t>(</w:t>
      </w:r>
      <w:r w:rsidRPr="00CD52EE">
        <w:rPr>
          <w:rFonts w:ascii="Times New Roman" w:hAnsi="Times New Roman" w:cs="Times New Roman"/>
        </w:rPr>
        <w:t>Oxford: Clarendon Press</w:t>
      </w:r>
      <w:r>
        <w:rPr>
          <w:rFonts w:ascii="Times New Roman" w:hAnsi="Times New Roman" w:cs="Times New Roman"/>
        </w:rPr>
        <w:t>, 1971), pp. 44-</w:t>
      </w:r>
      <w:r w:rsidRPr="00CD52EE">
        <w:rPr>
          <w:rFonts w:ascii="Times New Roman" w:hAnsi="Times New Roman" w:cs="Times New Roman"/>
        </w:rPr>
        <w:t>60</w:t>
      </w:r>
      <w:r>
        <w:rPr>
          <w:rFonts w:ascii="Times New Roman" w:hAnsi="Times New Roman" w:cs="Times New Roman"/>
        </w:rPr>
        <w:t>.</w:t>
      </w:r>
    </w:p>
  </w:footnote>
  <w:footnote w:id="12">
    <w:p w14:paraId="01B8FCF6" w14:textId="2CD02760"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P. Edwell, ‘</w:t>
      </w:r>
      <w:r w:rsidRPr="00A254B3">
        <w:rPr>
          <w:rFonts w:ascii="Times New Roman" w:hAnsi="Times New Roman" w:cs="Times New Roman"/>
        </w:rPr>
        <w:t>War Abroad:</w:t>
      </w:r>
      <w:r>
        <w:rPr>
          <w:rFonts w:ascii="Times New Roman" w:hAnsi="Times New Roman" w:cs="Times New Roman"/>
        </w:rPr>
        <w:t xml:space="preserve"> Spain, Sicily, Macedon, Africa’,</w:t>
      </w:r>
      <w:r w:rsidRPr="00A254B3">
        <w:rPr>
          <w:rFonts w:ascii="Times New Roman" w:hAnsi="Times New Roman" w:cs="Times New Roman"/>
        </w:rPr>
        <w:t xml:space="preserve"> In </w:t>
      </w:r>
      <w:r>
        <w:rPr>
          <w:rFonts w:ascii="Times New Roman" w:hAnsi="Times New Roman" w:cs="Times New Roman"/>
          <w:i/>
        </w:rPr>
        <w:t xml:space="preserve">A Companion to the Punic Wars, </w:t>
      </w:r>
      <w:r>
        <w:rPr>
          <w:rFonts w:ascii="Times New Roman" w:hAnsi="Times New Roman" w:cs="Times New Roman"/>
        </w:rPr>
        <w:t>ed. Dexter Hoyos (</w:t>
      </w:r>
      <w:r w:rsidRPr="00A254B3">
        <w:rPr>
          <w:rFonts w:ascii="Times New Roman" w:hAnsi="Times New Roman" w:cs="Times New Roman"/>
        </w:rPr>
        <w:t>Oxford: Wiley-Blackwell</w:t>
      </w:r>
      <w:r>
        <w:rPr>
          <w:rFonts w:ascii="Times New Roman" w:hAnsi="Times New Roman" w:cs="Times New Roman"/>
        </w:rPr>
        <w:t>, 2011), p. 323.</w:t>
      </w:r>
    </w:p>
  </w:footnote>
  <w:footnote w:id="13">
    <w:p w14:paraId="30CD23D0" w14:textId="0D66944A" w:rsidR="000C03CA" w:rsidRDefault="000C03CA" w:rsidP="00CD52EE">
      <w:pPr>
        <w:pStyle w:val="FootnoteText"/>
        <w:jc w:val="both"/>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C. Coulson</w:t>
      </w:r>
      <w:r w:rsidRPr="00CD52EE">
        <w:rPr>
          <w:rFonts w:ascii="Times New Roman" w:hAnsi="Times New Roman" w:cs="Times New Roman"/>
        </w:rPr>
        <w:t xml:space="preserve">, </w:t>
      </w:r>
      <w:r w:rsidRPr="00A254B3">
        <w:rPr>
          <w:rFonts w:ascii="Times New Roman" w:hAnsi="Times New Roman" w:cs="Times New Roman"/>
          <w:i/>
        </w:rPr>
        <w:t>Castles in Medieval Society: Fortresses in England, France, and Ireland in the Central Middle Ages</w:t>
      </w:r>
      <w:r w:rsidRPr="00CD52EE">
        <w:rPr>
          <w:rFonts w:ascii="Times New Roman" w:hAnsi="Times New Roman" w:cs="Times New Roman"/>
        </w:rPr>
        <w:t xml:space="preserve"> </w:t>
      </w:r>
      <w:r>
        <w:rPr>
          <w:rFonts w:ascii="Times New Roman" w:hAnsi="Times New Roman" w:cs="Times New Roman"/>
        </w:rPr>
        <w:t>(</w:t>
      </w:r>
      <w:r w:rsidRPr="00CD52EE">
        <w:rPr>
          <w:rFonts w:ascii="Times New Roman" w:hAnsi="Times New Roman" w:cs="Times New Roman"/>
        </w:rPr>
        <w:t>Oxford: Oxford University Press</w:t>
      </w:r>
      <w:r>
        <w:rPr>
          <w:rFonts w:ascii="Times New Roman" w:hAnsi="Times New Roman" w:cs="Times New Roman"/>
        </w:rPr>
        <w:t>, 2003),</w:t>
      </w:r>
      <w:r w:rsidRPr="00CD52EE">
        <w:rPr>
          <w:rFonts w:ascii="Times New Roman" w:hAnsi="Times New Roman" w:cs="Times New Roman"/>
        </w:rPr>
        <w:t xml:space="preserve"> p.</w:t>
      </w:r>
      <w:r>
        <w:rPr>
          <w:rFonts w:ascii="Times New Roman" w:hAnsi="Times New Roman" w:cs="Times New Roman"/>
        </w:rPr>
        <w:t xml:space="preserve"> </w:t>
      </w:r>
      <w:r w:rsidRPr="00CD52EE">
        <w:rPr>
          <w:rFonts w:ascii="Times New Roman" w:hAnsi="Times New Roman" w:cs="Times New Roman"/>
        </w:rPr>
        <w:t>16</w:t>
      </w:r>
      <w:r>
        <w:rPr>
          <w:rFonts w:ascii="Times New Roman" w:hAnsi="Times New Roman" w:cs="Times New Roman"/>
        </w:rPr>
        <w:t>.</w:t>
      </w:r>
    </w:p>
  </w:footnote>
  <w:footnote w:id="14">
    <w:p w14:paraId="48E3B01E" w14:textId="145D7E64" w:rsidR="000C03CA" w:rsidRPr="00CA39C1" w:rsidRDefault="000C03CA">
      <w:pPr>
        <w:pStyle w:val="FootnoteText"/>
        <w:rPr>
          <w:rFonts w:ascii="Times New Roman" w:hAnsi="Times New Roman" w:cs="Times New Roman"/>
        </w:rPr>
      </w:pPr>
      <w:r w:rsidRPr="00CA39C1">
        <w:rPr>
          <w:rStyle w:val="FootnoteReference"/>
          <w:rFonts w:ascii="Times New Roman" w:hAnsi="Times New Roman" w:cs="Times New Roman"/>
        </w:rPr>
        <w:footnoteRef/>
      </w:r>
      <w:r w:rsidRPr="00CA39C1">
        <w:rPr>
          <w:rFonts w:ascii="Times New Roman" w:hAnsi="Times New Roman" w:cs="Times New Roman"/>
        </w:rPr>
        <w:t xml:space="preserve"> S. Friar, </w:t>
      </w:r>
      <w:r w:rsidRPr="00CA39C1">
        <w:rPr>
          <w:rFonts w:ascii="Times New Roman" w:hAnsi="Times New Roman" w:cs="Times New Roman"/>
          <w:i/>
        </w:rPr>
        <w:t>The Sutton Companion to Castles</w:t>
      </w:r>
      <w:r w:rsidRPr="00CA39C1">
        <w:rPr>
          <w:rFonts w:ascii="Times New Roman" w:hAnsi="Times New Roman" w:cs="Times New Roman"/>
        </w:rPr>
        <w:t xml:space="preserve"> (Stroud: Sutton Publishing, 2003), pp. 123-124.</w:t>
      </w:r>
    </w:p>
  </w:footnote>
  <w:footnote w:id="15">
    <w:p w14:paraId="57DF70CB" w14:textId="42F84C31" w:rsidR="000C03CA" w:rsidRPr="00CA39C1" w:rsidRDefault="000C03CA">
      <w:pPr>
        <w:pStyle w:val="FootnoteText"/>
        <w:rPr>
          <w:rFonts w:ascii="Times New Roman" w:hAnsi="Times New Roman" w:cs="Times New Roman"/>
        </w:rPr>
      </w:pPr>
      <w:r w:rsidRPr="00CA39C1">
        <w:rPr>
          <w:rStyle w:val="FootnoteReference"/>
          <w:rFonts w:ascii="Times New Roman" w:hAnsi="Times New Roman" w:cs="Times New Roman"/>
        </w:rPr>
        <w:footnoteRef/>
      </w:r>
      <w:r w:rsidRPr="00CA39C1">
        <w:rPr>
          <w:rFonts w:ascii="Times New Roman" w:hAnsi="Times New Roman" w:cs="Times New Roman"/>
        </w:rPr>
        <w:t xml:space="preserve"> H. Nicholson, </w:t>
      </w:r>
      <w:r w:rsidRPr="00CA39C1">
        <w:rPr>
          <w:rFonts w:ascii="Times New Roman" w:hAnsi="Times New Roman" w:cs="Times New Roman"/>
          <w:i/>
          <w:iCs/>
        </w:rPr>
        <w:t>The Knights Hospitaller</w:t>
      </w:r>
      <w:r w:rsidRPr="00CA39C1">
        <w:rPr>
          <w:rFonts w:ascii="Times New Roman" w:hAnsi="Times New Roman" w:cs="Times New Roman"/>
        </w:rPr>
        <w:t>, (Woodbridge: Boydell &amp; Brewer, 2001), pp. 3-10.</w:t>
      </w:r>
    </w:p>
  </w:footnote>
  <w:footnote w:id="16">
    <w:p w14:paraId="61E8394D" w14:textId="7D325AD3" w:rsidR="000C03CA" w:rsidRPr="00CA39C1" w:rsidRDefault="000C03CA">
      <w:pPr>
        <w:pStyle w:val="FootnoteText"/>
        <w:rPr>
          <w:rFonts w:ascii="Times New Roman" w:hAnsi="Times New Roman" w:cs="Times New Roman"/>
        </w:rPr>
      </w:pPr>
      <w:r w:rsidRPr="00CA39C1">
        <w:rPr>
          <w:rStyle w:val="FootnoteReference"/>
          <w:rFonts w:ascii="Times New Roman" w:hAnsi="Times New Roman" w:cs="Times New Roman"/>
        </w:rPr>
        <w:footnoteRef/>
      </w:r>
      <w:r w:rsidRPr="00CA39C1">
        <w:rPr>
          <w:rFonts w:ascii="Times New Roman" w:hAnsi="Times New Roman" w:cs="Times New Roman"/>
        </w:rPr>
        <w:t xml:space="preserve"> J. Barker, </w:t>
      </w:r>
      <w:r w:rsidRPr="00CA39C1">
        <w:rPr>
          <w:rFonts w:ascii="Times New Roman" w:hAnsi="Times New Roman" w:cs="Times New Roman"/>
          <w:i/>
        </w:rPr>
        <w:t>Agincourt: The King, the Campaign, the Battle</w:t>
      </w:r>
      <w:r w:rsidRPr="00CA39C1">
        <w:rPr>
          <w:rFonts w:ascii="Times New Roman" w:hAnsi="Times New Roman" w:cs="Times New Roman"/>
        </w:rPr>
        <w:t xml:space="preserve"> (Boston: Little Brown, 2005), p. 218.</w:t>
      </w:r>
    </w:p>
  </w:footnote>
  <w:footnote w:id="17">
    <w:p w14:paraId="24EB26FA" w14:textId="72601FBA" w:rsidR="000C03CA" w:rsidRPr="00CA39C1" w:rsidRDefault="000C03CA">
      <w:pPr>
        <w:pStyle w:val="FootnoteText"/>
        <w:rPr>
          <w:rFonts w:ascii="Times New Roman" w:hAnsi="Times New Roman" w:cs="Times New Roman"/>
        </w:rPr>
      </w:pPr>
      <w:r w:rsidRPr="00CA39C1">
        <w:rPr>
          <w:rStyle w:val="FootnoteReference"/>
          <w:rFonts w:ascii="Times New Roman" w:hAnsi="Times New Roman" w:cs="Times New Roman"/>
        </w:rPr>
        <w:footnoteRef/>
      </w:r>
      <w:r>
        <w:rPr>
          <w:rFonts w:ascii="Times New Roman" w:hAnsi="Times New Roman" w:cs="Times New Roman"/>
        </w:rPr>
        <w:t xml:space="preserve"> Thucydides</w:t>
      </w:r>
      <w:r w:rsidRPr="00E00B91">
        <w:rPr>
          <w:rFonts w:ascii="Times New Roman" w:hAnsi="Times New Roman" w:cs="Times New Roman"/>
        </w:rPr>
        <w:t xml:space="preserve">, </w:t>
      </w:r>
      <w:r w:rsidRPr="002F29CD">
        <w:rPr>
          <w:rFonts w:ascii="Times New Roman" w:hAnsi="Times New Roman" w:cs="Times New Roman"/>
          <w:i/>
        </w:rPr>
        <w:t xml:space="preserve">History </w:t>
      </w:r>
      <w:r>
        <w:rPr>
          <w:rFonts w:ascii="Times New Roman" w:hAnsi="Times New Roman" w:cs="Times New Roman"/>
          <w:i/>
        </w:rPr>
        <w:t>o</w:t>
      </w:r>
      <w:r w:rsidRPr="002F29CD">
        <w:rPr>
          <w:rFonts w:ascii="Times New Roman" w:hAnsi="Times New Roman" w:cs="Times New Roman"/>
          <w:i/>
        </w:rPr>
        <w:t>f The Peloponnesian War</w:t>
      </w:r>
      <w:r>
        <w:rPr>
          <w:rFonts w:ascii="Times New Roman" w:hAnsi="Times New Roman" w:cs="Times New Roman"/>
        </w:rPr>
        <w:t>. Trans. b</w:t>
      </w:r>
      <w:r w:rsidRPr="00E00B91">
        <w:rPr>
          <w:rFonts w:ascii="Times New Roman" w:hAnsi="Times New Roman" w:cs="Times New Roman"/>
        </w:rPr>
        <w:t>y Rex. Warner</w:t>
      </w:r>
      <w:r>
        <w:rPr>
          <w:rFonts w:ascii="Times New Roman" w:hAnsi="Times New Roman" w:cs="Times New Roman"/>
        </w:rPr>
        <w:t xml:space="preserve"> (London: Penguin Books, 1972), pp. 170-</w:t>
      </w:r>
      <w:r w:rsidRPr="00E00B91">
        <w:rPr>
          <w:rFonts w:ascii="Times New Roman" w:hAnsi="Times New Roman" w:cs="Times New Roman"/>
        </w:rPr>
        <w:t>171.</w:t>
      </w:r>
    </w:p>
  </w:footnote>
  <w:footnote w:id="18">
    <w:p w14:paraId="6C42FCCA" w14:textId="748F59D2" w:rsidR="000C03CA" w:rsidRPr="00CA39C1" w:rsidRDefault="000C03CA">
      <w:pPr>
        <w:pStyle w:val="FootnoteText"/>
        <w:rPr>
          <w:rFonts w:ascii="Times New Roman" w:hAnsi="Times New Roman" w:cs="Times New Roman"/>
        </w:rPr>
      </w:pPr>
      <w:r w:rsidRPr="00CA39C1">
        <w:rPr>
          <w:rStyle w:val="FootnoteReference"/>
          <w:rFonts w:ascii="Times New Roman" w:hAnsi="Times New Roman" w:cs="Times New Roman"/>
        </w:rPr>
        <w:footnoteRef/>
      </w:r>
      <w:r w:rsidRPr="00CA39C1">
        <w:rPr>
          <w:rFonts w:ascii="Times New Roman" w:hAnsi="Times New Roman" w:cs="Times New Roman"/>
        </w:rPr>
        <w:t xml:space="preserve"> </w:t>
      </w:r>
      <w:r>
        <w:rPr>
          <w:rFonts w:ascii="Times New Roman" w:hAnsi="Times New Roman" w:cs="Times New Roman"/>
        </w:rPr>
        <w:t xml:space="preserve">T.N. </w:t>
      </w:r>
      <w:r w:rsidRPr="00CA39C1">
        <w:rPr>
          <w:rFonts w:ascii="Times New Roman" w:hAnsi="Times New Roman" w:cs="Times New Roman"/>
        </w:rPr>
        <w:t>Dupuy,</w:t>
      </w:r>
      <w:r>
        <w:rPr>
          <w:rFonts w:ascii="Times New Roman" w:hAnsi="Times New Roman" w:cs="Times New Roman"/>
        </w:rPr>
        <w:t xml:space="preserve"> </w:t>
      </w:r>
      <w:r w:rsidRPr="00CA39C1">
        <w:rPr>
          <w:rFonts w:ascii="Times New Roman" w:hAnsi="Times New Roman" w:cs="Times New Roman"/>
          <w:i/>
        </w:rPr>
        <w:t>Understanding war: History and Theory of Combat</w:t>
      </w:r>
      <w:r w:rsidRPr="00CA39C1">
        <w:rPr>
          <w:rFonts w:ascii="Times New Roman" w:hAnsi="Times New Roman" w:cs="Times New Roman"/>
        </w:rPr>
        <w:t xml:space="preserve"> </w:t>
      </w:r>
      <w:r>
        <w:rPr>
          <w:rFonts w:ascii="Times New Roman" w:hAnsi="Times New Roman" w:cs="Times New Roman"/>
        </w:rPr>
        <w:t>(London: Leo Cooper</w:t>
      </w:r>
      <w:r w:rsidRPr="00CA39C1">
        <w:rPr>
          <w:rFonts w:ascii="Times New Roman" w:hAnsi="Times New Roman" w:cs="Times New Roman"/>
        </w:rPr>
        <w:t xml:space="preserve"> London, 1992</w:t>
      </w:r>
      <w:r>
        <w:rPr>
          <w:rFonts w:ascii="Times New Roman" w:hAnsi="Times New Roman" w:cs="Times New Roman"/>
        </w:rPr>
        <w:t>), p. 65.</w:t>
      </w:r>
    </w:p>
  </w:footnote>
  <w:footnote w:id="19">
    <w:p w14:paraId="60E8C585" w14:textId="6872DDD9" w:rsidR="000C03CA" w:rsidRPr="00CA39C1" w:rsidRDefault="000C03CA">
      <w:pPr>
        <w:pStyle w:val="FootnoteText"/>
        <w:rPr>
          <w:rFonts w:ascii="Times New Roman" w:hAnsi="Times New Roman" w:cs="Times New Roman"/>
        </w:rPr>
      </w:pPr>
      <w:r w:rsidRPr="00CA39C1">
        <w:rPr>
          <w:rStyle w:val="FootnoteReference"/>
          <w:rFonts w:ascii="Times New Roman" w:hAnsi="Times New Roman" w:cs="Times New Roman"/>
        </w:rPr>
        <w:footnoteRef/>
      </w:r>
      <w:r w:rsidRPr="00CA39C1">
        <w:rPr>
          <w:rFonts w:ascii="Times New Roman" w:hAnsi="Times New Roman" w:cs="Times New Roman"/>
        </w:rPr>
        <w:t xml:space="preserve"> </w:t>
      </w:r>
      <w:r>
        <w:rPr>
          <w:rFonts w:ascii="Times New Roman" w:hAnsi="Times New Roman" w:cs="Times New Roman"/>
        </w:rPr>
        <w:t xml:space="preserve">K. Dixon, </w:t>
      </w:r>
      <w:r w:rsidRPr="00C44F5A">
        <w:rPr>
          <w:rFonts w:ascii="Times New Roman" w:hAnsi="Times New Roman" w:cs="Times New Roman"/>
          <w:i/>
        </w:rPr>
        <w:t>The late Roman army</w:t>
      </w:r>
      <w:r>
        <w:rPr>
          <w:rFonts w:ascii="Times New Roman" w:hAnsi="Times New Roman" w:cs="Times New Roman"/>
        </w:rPr>
        <w:t xml:space="preserve"> (London: Routledge, 2014), p. 15.</w:t>
      </w:r>
    </w:p>
  </w:footnote>
  <w:footnote w:id="20">
    <w:p w14:paraId="5CEE6E22" w14:textId="3AA3D39D"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sidRPr="005B799A">
        <w:rPr>
          <w:rFonts w:ascii="Times New Roman" w:hAnsi="Times New Roman" w:cs="Times New Roman"/>
        </w:rPr>
        <w:t xml:space="preserve">E. Marsden, </w:t>
      </w:r>
      <w:r w:rsidRPr="005B799A">
        <w:rPr>
          <w:rFonts w:ascii="Times New Roman" w:hAnsi="Times New Roman" w:cs="Times New Roman"/>
          <w:i/>
        </w:rPr>
        <w:t>Greek and Roman Artillery: Historical Development</w:t>
      </w:r>
      <w:r w:rsidRPr="005B799A">
        <w:rPr>
          <w:rFonts w:ascii="Times New Roman" w:hAnsi="Times New Roman" w:cs="Times New Roman"/>
        </w:rPr>
        <w:t xml:space="preserve"> (Oxford: Clarendon, 1969), p. 60.</w:t>
      </w:r>
    </w:p>
  </w:footnote>
  <w:footnote w:id="21">
    <w:p w14:paraId="420400FE" w14:textId="3E3DCE7B"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sidRPr="005B799A">
        <w:rPr>
          <w:rFonts w:ascii="Times New Roman" w:hAnsi="Times New Roman" w:cs="Times New Roman"/>
          <w:i/>
        </w:rPr>
        <w:t>Ibid.,</w:t>
      </w:r>
      <w:r>
        <w:rPr>
          <w:rFonts w:ascii="Times New Roman" w:hAnsi="Times New Roman" w:cs="Times New Roman"/>
        </w:rPr>
        <w:t xml:space="preserve"> </w:t>
      </w:r>
      <w:r w:rsidRPr="00CD52EE">
        <w:rPr>
          <w:rFonts w:ascii="Times New Roman" w:hAnsi="Times New Roman" w:cs="Times New Roman"/>
        </w:rPr>
        <w:t>p.</w:t>
      </w:r>
      <w:r>
        <w:rPr>
          <w:rFonts w:ascii="Times New Roman" w:hAnsi="Times New Roman" w:cs="Times New Roman"/>
        </w:rPr>
        <w:t xml:space="preserve"> </w:t>
      </w:r>
      <w:r w:rsidRPr="00CD52EE">
        <w:rPr>
          <w:rFonts w:ascii="Times New Roman" w:hAnsi="Times New Roman" w:cs="Times New Roman"/>
        </w:rPr>
        <w:t>60</w:t>
      </w:r>
      <w:r>
        <w:rPr>
          <w:rFonts w:ascii="Times New Roman" w:hAnsi="Times New Roman" w:cs="Times New Roman"/>
        </w:rPr>
        <w:t>.</w:t>
      </w:r>
    </w:p>
  </w:footnote>
  <w:footnote w:id="22">
    <w:p w14:paraId="2EA6E6AB" w14:textId="7DA63226"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 xml:space="preserve">J. </w:t>
      </w:r>
      <w:r w:rsidRPr="00CD52EE">
        <w:rPr>
          <w:rFonts w:ascii="Times New Roman" w:hAnsi="Times New Roman" w:cs="Times New Roman"/>
        </w:rPr>
        <w:t xml:space="preserve">Bradbury, </w:t>
      </w:r>
      <w:r w:rsidRPr="00C44F5A">
        <w:rPr>
          <w:rFonts w:ascii="Times New Roman" w:hAnsi="Times New Roman" w:cs="Times New Roman"/>
          <w:i/>
        </w:rPr>
        <w:t>The Medieval siege</w:t>
      </w:r>
      <w:r w:rsidRPr="00CD52EE">
        <w:rPr>
          <w:rFonts w:ascii="Times New Roman" w:hAnsi="Times New Roman" w:cs="Times New Roman"/>
        </w:rPr>
        <w:t xml:space="preserve"> </w:t>
      </w:r>
      <w:r>
        <w:rPr>
          <w:rFonts w:ascii="Times New Roman" w:hAnsi="Times New Roman" w:cs="Times New Roman"/>
        </w:rPr>
        <w:t xml:space="preserve">(Woodbridge; </w:t>
      </w:r>
      <w:r w:rsidRPr="00CD52EE">
        <w:rPr>
          <w:rFonts w:ascii="Times New Roman" w:hAnsi="Times New Roman" w:cs="Times New Roman"/>
        </w:rPr>
        <w:t>Boydell &amp; Brewer</w:t>
      </w:r>
      <w:r>
        <w:rPr>
          <w:rFonts w:ascii="Times New Roman" w:hAnsi="Times New Roman" w:cs="Times New Roman"/>
        </w:rPr>
        <w:t>, 1992),</w:t>
      </w:r>
      <w:r w:rsidRPr="00CD52EE">
        <w:rPr>
          <w:rFonts w:ascii="Times New Roman" w:hAnsi="Times New Roman" w:cs="Times New Roman"/>
        </w:rPr>
        <w:t xml:space="preserve"> p.</w:t>
      </w:r>
      <w:r>
        <w:rPr>
          <w:rFonts w:ascii="Times New Roman" w:hAnsi="Times New Roman" w:cs="Times New Roman"/>
        </w:rPr>
        <w:t xml:space="preserve"> </w:t>
      </w:r>
      <w:r w:rsidRPr="00CD52EE">
        <w:rPr>
          <w:rFonts w:ascii="Times New Roman" w:hAnsi="Times New Roman" w:cs="Times New Roman"/>
        </w:rPr>
        <w:t>45</w:t>
      </w:r>
      <w:r>
        <w:rPr>
          <w:rFonts w:ascii="Times New Roman" w:hAnsi="Times New Roman" w:cs="Times New Roman"/>
        </w:rPr>
        <w:t>.</w:t>
      </w:r>
    </w:p>
  </w:footnote>
  <w:footnote w:id="23">
    <w:p w14:paraId="53EBF228" w14:textId="395933DA"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w:t>
      </w:r>
      <w:r>
        <w:rPr>
          <w:rFonts w:ascii="Times New Roman" w:hAnsi="Times New Roman" w:cs="Times New Roman"/>
        </w:rPr>
        <w:t xml:space="preserve">P. </w:t>
      </w:r>
      <w:r w:rsidRPr="00CD52EE">
        <w:rPr>
          <w:rFonts w:ascii="Times New Roman" w:hAnsi="Times New Roman" w:cs="Times New Roman"/>
        </w:rPr>
        <w:t xml:space="preserve">Purton, </w:t>
      </w:r>
      <w:r w:rsidRPr="00C44F5A">
        <w:rPr>
          <w:rFonts w:ascii="Times New Roman" w:hAnsi="Times New Roman" w:cs="Times New Roman"/>
          <w:i/>
        </w:rPr>
        <w:t>A History of the Early Medieval Siege c.450-1200</w:t>
      </w:r>
      <w:r>
        <w:rPr>
          <w:rFonts w:ascii="Times New Roman" w:hAnsi="Times New Roman" w:cs="Times New Roman"/>
        </w:rPr>
        <w:t xml:space="preserve"> (Woodbridge: </w:t>
      </w:r>
      <w:r w:rsidRPr="00CD52EE">
        <w:rPr>
          <w:rFonts w:ascii="Times New Roman" w:hAnsi="Times New Roman" w:cs="Times New Roman"/>
        </w:rPr>
        <w:t xml:space="preserve">Boydell </w:t>
      </w:r>
      <w:r>
        <w:rPr>
          <w:rFonts w:ascii="Times New Roman" w:hAnsi="Times New Roman" w:cs="Times New Roman"/>
        </w:rPr>
        <w:t>&amp; Brewer, 2009)</w:t>
      </w:r>
      <w:r w:rsidRPr="00CD52EE">
        <w:rPr>
          <w:rFonts w:ascii="Times New Roman" w:hAnsi="Times New Roman" w:cs="Times New Roman"/>
        </w:rPr>
        <w:t xml:space="preserve"> p.</w:t>
      </w:r>
      <w:r>
        <w:rPr>
          <w:rFonts w:ascii="Times New Roman" w:hAnsi="Times New Roman" w:cs="Times New Roman"/>
        </w:rPr>
        <w:t xml:space="preserve"> </w:t>
      </w:r>
      <w:r w:rsidRPr="00CD52EE">
        <w:rPr>
          <w:rFonts w:ascii="Times New Roman" w:hAnsi="Times New Roman" w:cs="Times New Roman"/>
        </w:rPr>
        <w:t>387</w:t>
      </w:r>
      <w:r>
        <w:rPr>
          <w:rFonts w:ascii="Times New Roman" w:hAnsi="Times New Roman" w:cs="Times New Roman"/>
        </w:rPr>
        <w:t>.</w:t>
      </w:r>
    </w:p>
  </w:footnote>
  <w:footnote w:id="24">
    <w:p w14:paraId="1DB5BFAD" w14:textId="506F41BC" w:rsidR="000C03CA" w:rsidRDefault="000C03CA" w:rsidP="00CD52EE">
      <w:pPr>
        <w:pStyle w:val="FootnoteText"/>
        <w:jc w:val="both"/>
      </w:pPr>
      <w:r w:rsidRPr="00CD52EE">
        <w:rPr>
          <w:rStyle w:val="FootnoteReference"/>
          <w:rFonts w:ascii="Times New Roman" w:hAnsi="Times New Roman" w:cs="Times New Roman"/>
        </w:rPr>
        <w:footnoteRef/>
      </w:r>
      <w:r>
        <w:rPr>
          <w:rFonts w:ascii="Times New Roman" w:hAnsi="Times New Roman" w:cs="Times New Roman"/>
        </w:rPr>
        <w:t xml:space="preserve"> J. Kelly, </w:t>
      </w:r>
      <w:r w:rsidRPr="00C44F5A">
        <w:rPr>
          <w:rFonts w:ascii="Times New Roman" w:hAnsi="Times New Roman" w:cs="Times New Roman"/>
          <w:i/>
        </w:rPr>
        <w:t>Gunpowder: Alchemy, Bombards, &amp; Pyrotechnics: The History of the Explosive that Changed the World</w:t>
      </w:r>
      <w:r w:rsidRPr="00CD52EE">
        <w:rPr>
          <w:rFonts w:ascii="Times New Roman" w:hAnsi="Times New Roman" w:cs="Times New Roman"/>
        </w:rPr>
        <w:t xml:space="preserve">, </w:t>
      </w:r>
      <w:r>
        <w:rPr>
          <w:rFonts w:ascii="Times New Roman" w:hAnsi="Times New Roman" w:cs="Times New Roman"/>
        </w:rPr>
        <w:t xml:space="preserve">(New York: Basic Books, 2004), </w:t>
      </w:r>
      <w:r w:rsidRPr="00CD52EE">
        <w:rPr>
          <w:rFonts w:ascii="Times New Roman" w:hAnsi="Times New Roman" w:cs="Times New Roman"/>
        </w:rPr>
        <w:t>p.</w:t>
      </w:r>
      <w:r>
        <w:rPr>
          <w:rFonts w:ascii="Times New Roman" w:hAnsi="Times New Roman" w:cs="Times New Roman"/>
        </w:rPr>
        <w:t xml:space="preserve"> </w:t>
      </w:r>
      <w:r w:rsidRPr="00CD52EE">
        <w:rPr>
          <w:rFonts w:ascii="Times New Roman" w:hAnsi="Times New Roman" w:cs="Times New Roman"/>
        </w:rPr>
        <w:t>29</w:t>
      </w:r>
      <w:r>
        <w:rPr>
          <w:rFonts w:ascii="Times New Roman" w:hAnsi="Times New Roman" w:cs="Times New Roman"/>
        </w:rPr>
        <w:t>.</w:t>
      </w:r>
    </w:p>
  </w:footnote>
  <w:footnote w:id="25">
    <w:p w14:paraId="60870CD6" w14:textId="28A2537B" w:rsidR="000C03CA" w:rsidRPr="00CD52EE" w:rsidRDefault="000C03CA" w:rsidP="00CD52EE">
      <w:pPr>
        <w:pStyle w:val="FootnoteText"/>
        <w:jc w:val="both"/>
        <w:rPr>
          <w:rFonts w:ascii="Times New Roman" w:hAnsi="Times New Roman" w:cs="Times New Roman"/>
        </w:rPr>
      </w:pPr>
      <w:r w:rsidRPr="00CD52EE">
        <w:rPr>
          <w:rStyle w:val="FootnoteReference"/>
          <w:rFonts w:ascii="Times New Roman" w:hAnsi="Times New Roman" w:cs="Times New Roman"/>
        </w:rPr>
        <w:footnoteRef/>
      </w:r>
      <w:r w:rsidRPr="00CD52EE">
        <w:rPr>
          <w:rFonts w:ascii="Times New Roman" w:hAnsi="Times New Roman" w:cs="Times New Roman"/>
        </w:rPr>
        <w:t xml:space="preserve"> C. Duffy, </w:t>
      </w:r>
      <w:r w:rsidRPr="006D7EC5">
        <w:rPr>
          <w:rFonts w:ascii="Times New Roman" w:hAnsi="Times New Roman" w:cs="Times New Roman"/>
          <w:i/>
        </w:rPr>
        <w:t>Siege Warfare: The Fortress in the Early Modern World 1494-1660</w:t>
      </w:r>
      <w:r w:rsidRPr="00CD52EE">
        <w:rPr>
          <w:rFonts w:ascii="Times New Roman" w:hAnsi="Times New Roman" w:cs="Times New Roman"/>
        </w:rPr>
        <w:t xml:space="preserve"> (London, Routledge, 1979), p.</w:t>
      </w:r>
      <w:r>
        <w:rPr>
          <w:rFonts w:ascii="Times New Roman" w:hAnsi="Times New Roman" w:cs="Times New Roman"/>
        </w:rPr>
        <w:t xml:space="preserve"> </w:t>
      </w:r>
      <w:r w:rsidRPr="00CD52EE">
        <w:rPr>
          <w:rFonts w:ascii="Times New Roman" w:hAnsi="Times New Roman" w:cs="Times New Roman"/>
        </w:rPr>
        <w:t>1.</w:t>
      </w:r>
    </w:p>
  </w:footnote>
  <w:footnote w:id="26">
    <w:p w14:paraId="38046867" w14:textId="0EB07B22" w:rsidR="000C03CA" w:rsidRPr="006D7EC5" w:rsidRDefault="000C03CA">
      <w:pPr>
        <w:pStyle w:val="FootnoteText"/>
        <w:rPr>
          <w:rFonts w:ascii="Times New Roman" w:hAnsi="Times New Roman" w:cs="Times New Roman"/>
        </w:rPr>
      </w:pPr>
      <w:r w:rsidRPr="006D7EC5">
        <w:rPr>
          <w:rStyle w:val="FootnoteReference"/>
          <w:rFonts w:ascii="Times New Roman" w:hAnsi="Times New Roman" w:cs="Times New Roman"/>
        </w:rPr>
        <w:footnoteRef/>
      </w:r>
      <w:r w:rsidRPr="006D7EC5">
        <w:rPr>
          <w:rFonts w:ascii="Times New Roman" w:hAnsi="Times New Roman" w:cs="Times New Roman"/>
        </w:rPr>
        <w:t xml:space="preserve"> </w:t>
      </w:r>
      <w:r w:rsidRPr="006D7EC5">
        <w:rPr>
          <w:rFonts w:ascii="Times New Roman" w:hAnsi="Times New Roman" w:cs="Times New Roman"/>
          <w:i/>
        </w:rPr>
        <w:t>Ibid</w:t>
      </w:r>
      <w:r>
        <w:rPr>
          <w:rFonts w:ascii="Times New Roman" w:hAnsi="Times New Roman" w:cs="Times New Roman"/>
          <w:i/>
        </w:rPr>
        <w:t>.</w:t>
      </w:r>
      <w:r w:rsidRPr="006D7EC5">
        <w:rPr>
          <w:rFonts w:ascii="Times New Roman" w:hAnsi="Times New Roman" w:cs="Times New Roman"/>
        </w:rPr>
        <w:t>, p.</w:t>
      </w:r>
      <w:r>
        <w:rPr>
          <w:rFonts w:ascii="Times New Roman" w:hAnsi="Times New Roman" w:cs="Times New Roman"/>
        </w:rPr>
        <w:t xml:space="preserve"> </w:t>
      </w:r>
      <w:r w:rsidRPr="006D7EC5">
        <w:rPr>
          <w:rFonts w:ascii="Times New Roman" w:hAnsi="Times New Roman" w:cs="Times New Roman"/>
        </w:rPr>
        <w:t>1.</w:t>
      </w:r>
    </w:p>
  </w:footnote>
  <w:footnote w:id="27">
    <w:p w14:paraId="1C25F829" w14:textId="710B337A"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M. Roberts, ‘The Military Revolution, 1560-1660’, in </w:t>
      </w:r>
      <w:r w:rsidRPr="00C316C8">
        <w:rPr>
          <w:rFonts w:ascii="Times New Roman" w:hAnsi="Times New Roman" w:cs="Times New Roman"/>
          <w:i/>
        </w:rPr>
        <w:t>The Military Revolution Debate: Readings on the Military Transformation of Early Modern Europe</w:t>
      </w:r>
      <w:r>
        <w:rPr>
          <w:rFonts w:ascii="Times New Roman" w:hAnsi="Times New Roman" w:cs="Times New Roman"/>
          <w:i/>
        </w:rPr>
        <w:t xml:space="preserve">, </w:t>
      </w:r>
      <w:r w:rsidRPr="00C316C8">
        <w:rPr>
          <w:rFonts w:ascii="Times New Roman" w:hAnsi="Times New Roman" w:cs="Times New Roman"/>
        </w:rPr>
        <w:t>ed.</w:t>
      </w:r>
      <w:r>
        <w:rPr>
          <w:rFonts w:ascii="Times New Roman" w:hAnsi="Times New Roman" w:cs="Times New Roman"/>
        </w:rPr>
        <w:t xml:space="preserve"> Clifford Rogers (London: Routledge, 2018), p. 10.</w:t>
      </w:r>
    </w:p>
  </w:footnote>
  <w:footnote w:id="28">
    <w:p w14:paraId="77ADEDF8" w14:textId="15FE709E"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K. Chase,</w:t>
      </w:r>
      <w:r w:rsidRPr="00134C25">
        <w:rPr>
          <w:rFonts w:ascii="Times New Roman" w:hAnsi="Times New Roman" w:cs="Times New Roman"/>
        </w:rPr>
        <w:t> </w:t>
      </w:r>
      <w:r w:rsidRPr="00134C25">
        <w:rPr>
          <w:rFonts w:ascii="Times New Roman" w:hAnsi="Times New Roman" w:cs="Times New Roman"/>
          <w:i/>
          <w:iCs/>
        </w:rPr>
        <w:t>Firearms: A Global History to 1700</w:t>
      </w:r>
      <w:r w:rsidRPr="00134C25">
        <w:rPr>
          <w:rFonts w:ascii="Times New Roman" w:hAnsi="Times New Roman" w:cs="Times New Roman"/>
        </w:rPr>
        <w:t xml:space="preserve"> </w:t>
      </w:r>
      <w:r>
        <w:rPr>
          <w:rFonts w:ascii="Times New Roman" w:hAnsi="Times New Roman" w:cs="Times New Roman"/>
        </w:rPr>
        <w:t xml:space="preserve">(Cambridge: </w:t>
      </w:r>
      <w:r w:rsidRPr="00134C25">
        <w:rPr>
          <w:rFonts w:ascii="Times New Roman" w:hAnsi="Times New Roman" w:cs="Times New Roman"/>
        </w:rPr>
        <w:t>Cambridge University Press</w:t>
      </w:r>
      <w:r>
        <w:rPr>
          <w:rFonts w:ascii="Times New Roman" w:hAnsi="Times New Roman" w:cs="Times New Roman"/>
        </w:rPr>
        <w:t>, 2003),</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58</w:t>
      </w:r>
      <w:r>
        <w:rPr>
          <w:rFonts w:ascii="Times New Roman" w:hAnsi="Times New Roman" w:cs="Times New Roman"/>
        </w:rPr>
        <w:t>.</w:t>
      </w:r>
    </w:p>
  </w:footnote>
  <w:footnote w:id="29">
    <w:p w14:paraId="668F4252" w14:textId="31560337"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J.J. Norwich,</w:t>
      </w:r>
      <w:r w:rsidRPr="00134C25">
        <w:rPr>
          <w:rFonts w:ascii="Times New Roman" w:hAnsi="Times New Roman" w:cs="Times New Roman"/>
        </w:rPr>
        <w:t> </w:t>
      </w:r>
      <w:r w:rsidRPr="00134C25">
        <w:rPr>
          <w:rFonts w:ascii="Times New Roman" w:hAnsi="Times New Roman" w:cs="Times New Roman"/>
          <w:i/>
          <w:iCs/>
        </w:rPr>
        <w:t>A Short History of Byzantium</w:t>
      </w:r>
      <w:r w:rsidRPr="00134C25">
        <w:rPr>
          <w:rFonts w:ascii="Times New Roman" w:hAnsi="Times New Roman" w:cs="Times New Roman"/>
        </w:rPr>
        <w:t xml:space="preserve">. </w:t>
      </w:r>
      <w:r>
        <w:rPr>
          <w:rFonts w:ascii="Times New Roman" w:hAnsi="Times New Roman" w:cs="Times New Roman"/>
        </w:rPr>
        <w:t>(New York: Vintage Books, 1997),</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337</w:t>
      </w:r>
      <w:r>
        <w:rPr>
          <w:rFonts w:ascii="Times New Roman" w:hAnsi="Times New Roman" w:cs="Times New Roman"/>
        </w:rPr>
        <w:t>.</w:t>
      </w:r>
    </w:p>
  </w:footnote>
  <w:footnote w:id="30">
    <w:p w14:paraId="20F02E1D" w14:textId="4183215C"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w:t>
      </w:r>
      <w:r>
        <w:rPr>
          <w:rFonts w:ascii="Times New Roman" w:hAnsi="Times New Roman" w:cs="Times New Roman"/>
        </w:rPr>
        <w:t>. Nester,</w:t>
      </w:r>
      <w:r w:rsidRPr="00134C25">
        <w:rPr>
          <w:rFonts w:ascii="Times New Roman" w:hAnsi="Times New Roman" w:cs="Times New Roman"/>
        </w:rPr>
        <w:t xml:space="preserve"> </w:t>
      </w:r>
      <w:r w:rsidRPr="00C316C8">
        <w:rPr>
          <w:rFonts w:ascii="Times New Roman" w:hAnsi="Times New Roman" w:cs="Times New Roman"/>
          <w:i/>
        </w:rPr>
        <w:t>The Great Frontier War: Britain, France, and the Imperial Struggle for North America, 1607–1755</w:t>
      </w:r>
      <w:r>
        <w:rPr>
          <w:rFonts w:ascii="Times New Roman" w:hAnsi="Times New Roman" w:cs="Times New Roman"/>
        </w:rPr>
        <w:t xml:space="preserve"> (Westport: Greenwood Publishing, 2000), </w:t>
      </w:r>
      <w:r w:rsidRPr="00134C25">
        <w:rPr>
          <w:rFonts w:ascii="Times New Roman" w:hAnsi="Times New Roman" w:cs="Times New Roman"/>
        </w:rPr>
        <w:t>p. 115</w:t>
      </w:r>
      <w:r>
        <w:rPr>
          <w:rFonts w:ascii="Times New Roman" w:hAnsi="Times New Roman" w:cs="Times New Roman"/>
        </w:rPr>
        <w:t>.</w:t>
      </w:r>
    </w:p>
  </w:footnote>
  <w:footnote w:id="31">
    <w:p w14:paraId="3925DEB6" w14:textId="47797633"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J. Bl</w:t>
      </w:r>
      <w:r>
        <w:rPr>
          <w:rFonts w:ascii="Times New Roman" w:hAnsi="Times New Roman" w:cs="Times New Roman"/>
        </w:rPr>
        <w:t>ack, European Warfare 1660-1815</w:t>
      </w:r>
      <w:r w:rsidRPr="00134C25">
        <w:rPr>
          <w:rFonts w:ascii="Times New Roman" w:hAnsi="Times New Roman" w:cs="Times New Roman"/>
        </w:rPr>
        <w:t xml:space="preserve"> (London, UCL Press LTD, 1994), p,</w:t>
      </w:r>
      <w:r>
        <w:rPr>
          <w:rFonts w:ascii="Times New Roman" w:hAnsi="Times New Roman" w:cs="Times New Roman"/>
        </w:rPr>
        <w:t xml:space="preserve"> </w:t>
      </w:r>
      <w:r w:rsidRPr="00134C25">
        <w:rPr>
          <w:rFonts w:ascii="Times New Roman" w:hAnsi="Times New Roman" w:cs="Times New Roman"/>
        </w:rPr>
        <w:t>8.</w:t>
      </w:r>
    </w:p>
  </w:footnote>
  <w:footnote w:id="32">
    <w:p w14:paraId="7CDDAD3A" w14:textId="4873EE5F"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O. van Nimwegen,</w:t>
      </w:r>
      <w:r w:rsidRPr="00134C25">
        <w:rPr>
          <w:rFonts w:ascii="Times New Roman" w:hAnsi="Times New Roman" w:cs="Times New Roman"/>
        </w:rPr>
        <w:t> </w:t>
      </w:r>
      <w:r w:rsidRPr="00134C25">
        <w:rPr>
          <w:rFonts w:ascii="Times New Roman" w:hAnsi="Times New Roman" w:cs="Times New Roman"/>
          <w:i/>
          <w:iCs/>
        </w:rPr>
        <w:t xml:space="preserve">The Dutch Army and the </w:t>
      </w:r>
      <w:r>
        <w:rPr>
          <w:rFonts w:ascii="Times New Roman" w:hAnsi="Times New Roman" w:cs="Times New Roman"/>
          <w:i/>
          <w:iCs/>
        </w:rPr>
        <w:t>Military Revolutions, 1588-1688</w:t>
      </w:r>
      <w:r w:rsidRPr="00134C25">
        <w:rPr>
          <w:rFonts w:ascii="Times New Roman" w:hAnsi="Times New Roman" w:cs="Times New Roman"/>
        </w:rPr>
        <w:t xml:space="preserve"> </w:t>
      </w:r>
      <w:r>
        <w:rPr>
          <w:rFonts w:ascii="Times New Roman" w:hAnsi="Times New Roman" w:cs="Times New Roman"/>
        </w:rPr>
        <w:t>(Woodbridge: Boydell &amp; Brewer, 2010),</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155.</w:t>
      </w:r>
    </w:p>
  </w:footnote>
  <w:footnote w:id="33">
    <w:p w14:paraId="5F4B845A" w14:textId="77C30084"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A. Reid, </w:t>
      </w:r>
      <w:r w:rsidRPr="00134C25">
        <w:rPr>
          <w:rFonts w:ascii="Times New Roman" w:hAnsi="Times New Roman" w:cs="Times New Roman"/>
          <w:i/>
          <w:iCs/>
        </w:rPr>
        <w:t>Southeast Asia in the Age of Commerce, 1450–1680</w:t>
      </w:r>
      <w:r>
        <w:rPr>
          <w:rFonts w:ascii="Times New Roman" w:hAnsi="Times New Roman" w:cs="Times New Roman"/>
        </w:rPr>
        <w:t xml:space="preserve"> (New Haven: Yale University Press, 1993),</w:t>
      </w:r>
      <w:r w:rsidRPr="00134C25">
        <w:rPr>
          <w:rFonts w:ascii="Times New Roman" w:hAnsi="Times New Roman" w:cs="Times New Roman"/>
        </w:rPr>
        <w:t xml:space="preserve"> p. 290</w:t>
      </w:r>
      <w:r>
        <w:rPr>
          <w:rFonts w:ascii="Times New Roman" w:hAnsi="Times New Roman" w:cs="Times New Roman"/>
        </w:rPr>
        <w:t>.</w:t>
      </w:r>
    </w:p>
  </w:footnote>
  <w:footnote w:id="34">
    <w:p w14:paraId="6F215B51" w14:textId="5F270FE0"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J. Keegan, </w:t>
      </w:r>
      <w:r w:rsidRPr="007472C0">
        <w:rPr>
          <w:rFonts w:ascii="Times New Roman" w:hAnsi="Times New Roman" w:cs="Times New Roman"/>
          <w:i/>
        </w:rPr>
        <w:t>History of Warfare</w:t>
      </w:r>
      <w:r w:rsidRPr="00134C25">
        <w:rPr>
          <w:rFonts w:ascii="Times New Roman" w:hAnsi="Times New Roman" w:cs="Times New Roman"/>
        </w:rPr>
        <w:t xml:space="preserve"> </w:t>
      </w:r>
      <w:r>
        <w:rPr>
          <w:rFonts w:ascii="Times New Roman" w:hAnsi="Times New Roman" w:cs="Times New Roman"/>
        </w:rPr>
        <w:t xml:space="preserve">(London: Pimlico, 2004), p. </w:t>
      </w:r>
      <w:r w:rsidRPr="00134C25">
        <w:rPr>
          <w:rFonts w:ascii="Times New Roman" w:hAnsi="Times New Roman" w:cs="Times New Roman"/>
        </w:rPr>
        <w:t>320</w:t>
      </w:r>
      <w:r>
        <w:rPr>
          <w:rFonts w:ascii="Times New Roman" w:hAnsi="Times New Roman" w:cs="Times New Roman"/>
        </w:rPr>
        <w:t>.</w:t>
      </w:r>
    </w:p>
  </w:footnote>
  <w:footnote w:id="35">
    <w:p w14:paraId="6DB91E78" w14:textId="602009EC"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Black, </w:t>
      </w:r>
      <w:r w:rsidRPr="00134C25">
        <w:rPr>
          <w:rFonts w:ascii="Times New Roman" w:hAnsi="Times New Roman" w:cs="Times New Roman"/>
          <w:i/>
        </w:rPr>
        <w:t>European Warfare 1660-1815</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32</w:t>
      </w:r>
      <w:r>
        <w:rPr>
          <w:rFonts w:ascii="Times New Roman" w:hAnsi="Times New Roman" w:cs="Times New Roman"/>
        </w:rPr>
        <w:t>.</w:t>
      </w:r>
    </w:p>
  </w:footnote>
  <w:footnote w:id="36">
    <w:p w14:paraId="71D2DF19" w14:textId="594104F3"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7472C0">
        <w:rPr>
          <w:rFonts w:ascii="Times New Roman" w:hAnsi="Times New Roman" w:cs="Times New Roman"/>
        </w:rPr>
        <w:t>M. Roberts, ‘The Military Revolution, 1560-1660’</w:t>
      </w:r>
      <w:r>
        <w:rPr>
          <w:rFonts w:ascii="Times New Roman" w:hAnsi="Times New Roman" w:cs="Times New Roman"/>
        </w:rPr>
        <w:t>, p. 12.</w:t>
      </w:r>
    </w:p>
  </w:footnote>
  <w:footnote w:id="37">
    <w:p w14:paraId="41C5A583" w14:textId="275C486A" w:rsidR="000C03CA" w:rsidRPr="00713C3C" w:rsidRDefault="000C03CA" w:rsidP="00713C3C">
      <w:pPr>
        <w:pStyle w:val="FootnoteText"/>
        <w:jc w:val="both"/>
      </w:pPr>
      <w:r w:rsidRPr="00134C25">
        <w:rPr>
          <w:rStyle w:val="FootnoteReference"/>
          <w:rFonts w:ascii="Times New Roman" w:hAnsi="Times New Roman" w:cs="Times New Roman"/>
        </w:rPr>
        <w:footnoteRef/>
      </w:r>
      <w:r>
        <w:t xml:space="preserve"> </w:t>
      </w:r>
      <w:r w:rsidRPr="00713C3C">
        <w:rPr>
          <w:rFonts w:ascii="Times New Roman" w:hAnsi="Times New Roman" w:cs="Times New Roman"/>
        </w:rPr>
        <w:t xml:space="preserve">G. Parker, ‘The ‘Military Revolution, 1560-1660’ – A Myth?’ in </w:t>
      </w:r>
      <w:r w:rsidRPr="00713C3C">
        <w:rPr>
          <w:rFonts w:ascii="Times New Roman" w:hAnsi="Times New Roman" w:cs="Times New Roman"/>
          <w:i/>
        </w:rPr>
        <w:t xml:space="preserve">The Military Revolution Debate: Readings on the Military Transformation of Early Modern Europe, </w:t>
      </w:r>
      <w:r w:rsidRPr="00713C3C">
        <w:rPr>
          <w:rFonts w:ascii="Times New Roman" w:hAnsi="Times New Roman" w:cs="Times New Roman"/>
        </w:rPr>
        <w:t>ed. Clifford Rogers (London: Routledge, 2018), p.</w:t>
      </w:r>
      <w:r>
        <w:rPr>
          <w:rFonts w:ascii="Times New Roman" w:hAnsi="Times New Roman" w:cs="Times New Roman"/>
        </w:rPr>
        <w:t xml:space="preserve"> 66.</w:t>
      </w:r>
    </w:p>
  </w:footnote>
  <w:footnote w:id="38">
    <w:p w14:paraId="566B6DED" w14:textId="01CBBA01" w:rsidR="000C03CA" w:rsidRPr="00B35625" w:rsidRDefault="000C03CA">
      <w:pPr>
        <w:pStyle w:val="FootnoteText"/>
        <w:rPr>
          <w:rFonts w:ascii="Times New Roman" w:hAnsi="Times New Roman" w:cs="Times New Roman"/>
        </w:rPr>
      </w:pPr>
      <w:r w:rsidRPr="00B35625">
        <w:rPr>
          <w:rStyle w:val="FootnoteReference"/>
          <w:rFonts w:ascii="Times New Roman" w:hAnsi="Times New Roman" w:cs="Times New Roman"/>
        </w:rPr>
        <w:footnoteRef/>
      </w:r>
      <w:r w:rsidRPr="00B35625">
        <w:rPr>
          <w:rFonts w:ascii="Times New Roman" w:hAnsi="Times New Roman" w:cs="Times New Roman"/>
        </w:rPr>
        <w:t xml:space="preserve"> M. Roberts, ‘The Military Revolution, 1560-1660’, p</w:t>
      </w:r>
      <w:r>
        <w:rPr>
          <w:rFonts w:ascii="Times New Roman" w:hAnsi="Times New Roman" w:cs="Times New Roman"/>
        </w:rPr>
        <w:t>. 21.</w:t>
      </w:r>
    </w:p>
  </w:footnote>
  <w:footnote w:id="39">
    <w:p w14:paraId="7265070B" w14:textId="3B346727" w:rsidR="000C03CA" w:rsidRPr="00B35625" w:rsidRDefault="000C03CA">
      <w:pPr>
        <w:pStyle w:val="FootnoteText"/>
        <w:rPr>
          <w:rFonts w:ascii="Times New Roman" w:hAnsi="Times New Roman" w:cs="Times New Roman"/>
        </w:rPr>
      </w:pPr>
      <w:r w:rsidRPr="00B35625">
        <w:rPr>
          <w:rStyle w:val="FootnoteReference"/>
          <w:rFonts w:ascii="Times New Roman" w:hAnsi="Times New Roman" w:cs="Times New Roman"/>
        </w:rPr>
        <w:footnoteRef/>
      </w:r>
      <w:r>
        <w:rPr>
          <w:rFonts w:ascii="Times New Roman" w:hAnsi="Times New Roman" w:cs="Times New Roman"/>
        </w:rPr>
        <w:t xml:space="preserve"> </w:t>
      </w:r>
      <w:r w:rsidRPr="00B35625">
        <w:rPr>
          <w:rFonts w:ascii="Times New Roman" w:hAnsi="Times New Roman" w:cs="Times New Roman"/>
          <w:i/>
        </w:rPr>
        <w:t>Ibid</w:t>
      </w:r>
      <w:r>
        <w:rPr>
          <w:rFonts w:ascii="Times New Roman" w:hAnsi="Times New Roman" w:cs="Times New Roman"/>
        </w:rPr>
        <w:t>.</w:t>
      </w:r>
      <w:r w:rsidRPr="00B35625">
        <w:rPr>
          <w:rFonts w:ascii="Times New Roman" w:hAnsi="Times New Roman" w:cs="Times New Roman"/>
        </w:rPr>
        <w:t>, p</w:t>
      </w:r>
      <w:r>
        <w:rPr>
          <w:rFonts w:ascii="Times New Roman" w:hAnsi="Times New Roman" w:cs="Times New Roman"/>
        </w:rPr>
        <w:t>. 30.</w:t>
      </w:r>
    </w:p>
  </w:footnote>
  <w:footnote w:id="40">
    <w:p w14:paraId="28CC2B0E" w14:textId="7A4A8873" w:rsidR="000C03CA" w:rsidRPr="00B35625" w:rsidRDefault="000C03CA">
      <w:pPr>
        <w:pStyle w:val="FootnoteText"/>
        <w:rPr>
          <w:rFonts w:ascii="Times New Roman" w:hAnsi="Times New Roman" w:cs="Times New Roman"/>
        </w:rPr>
      </w:pPr>
      <w:r w:rsidRPr="00B35625">
        <w:rPr>
          <w:rStyle w:val="FootnoteReference"/>
          <w:rFonts w:ascii="Times New Roman" w:hAnsi="Times New Roman" w:cs="Times New Roman"/>
        </w:rPr>
        <w:footnoteRef/>
      </w:r>
      <w:r w:rsidRPr="00B35625">
        <w:rPr>
          <w:rFonts w:ascii="Times New Roman" w:hAnsi="Times New Roman" w:cs="Times New Roman"/>
        </w:rPr>
        <w:t xml:space="preserve"> </w:t>
      </w:r>
      <w:r>
        <w:rPr>
          <w:rFonts w:ascii="Times New Roman" w:hAnsi="Times New Roman" w:cs="Times New Roman"/>
        </w:rPr>
        <w:t xml:space="preserve">C. Kelly, </w:t>
      </w:r>
      <w:r w:rsidRPr="00B35625">
        <w:rPr>
          <w:rFonts w:ascii="Times New Roman" w:hAnsi="Times New Roman" w:cs="Times New Roman"/>
          <w:i/>
          <w:iCs/>
        </w:rPr>
        <w:t>The Roman Empire: A Very Short Introduction</w:t>
      </w:r>
      <w:r>
        <w:rPr>
          <w:rFonts w:ascii="Times New Roman" w:hAnsi="Times New Roman" w:cs="Times New Roman"/>
        </w:rPr>
        <w:t xml:space="preserve"> (Oxford: Oxford University Press, 2007), p. 20.</w:t>
      </w:r>
    </w:p>
  </w:footnote>
  <w:footnote w:id="41">
    <w:p w14:paraId="3B9C8DE1" w14:textId="611E4649" w:rsidR="000C03CA" w:rsidRPr="00B35625" w:rsidRDefault="000C03CA">
      <w:pPr>
        <w:pStyle w:val="FootnoteText"/>
        <w:rPr>
          <w:rFonts w:ascii="Times New Roman" w:hAnsi="Times New Roman" w:cs="Times New Roman"/>
        </w:rPr>
      </w:pPr>
      <w:r w:rsidRPr="00B35625">
        <w:rPr>
          <w:rStyle w:val="FootnoteReference"/>
          <w:rFonts w:ascii="Times New Roman" w:hAnsi="Times New Roman" w:cs="Times New Roman"/>
        </w:rPr>
        <w:footnoteRef/>
      </w:r>
      <w:r w:rsidRPr="00B35625">
        <w:rPr>
          <w:rFonts w:ascii="Times New Roman" w:hAnsi="Times New Roman" w:cs="Times New Roman"/>
        </w:rPr>
        <w:t xml:space="preserve"> </w:t>
      </w:r>
      <w:r>
        <w:rPr>
          <w:rFonts w:ascii="Times New Roman" w:hAnsi="Times New Roman" w:cs="Times New Roman"/>
        </w:rPr>
        <w:t>M. Nicasie,</w:t>
      </w:r>
      <w:r w:rsidRPr="00661405">
        <w:rPr>
          <w:rFonts w:ascii="Times New Roman" w:hAnsi="Times New Roman" w:cs="Times New Roman"/>
        </w:rPr>
        <w:t xml:space="preserve"> </w:t>
      </w:r>
      <w:r w:rsidRPr="00661405">
        <w:rPr>
          <w:rFonts w:ascii="Times New Roman" w:hAnsi="Times New Roman" w:cs="Times New Roman"/>
          <w:i/>
        </w:rPr>
        <w:t>Twilight of Empire. The Roman Army from the reign of Dioclet</w:t>
      </w:r>
      <w:r>
        <w:rPr>
          <w:rFonts w:ascii="Times New Roman" w:hAnsi="Times New Roman" w:cs="Times New Roman"/>
          <w:i/>
        </w:rPr>
        <w:t>ian to the Battle of Adrianople</w:t>
      </w:r>
      <w:r w:rsidRPr="00661405">
        <w:rPr>
          <w:rFonts w:ascii="Times New Roman" w:hAnsi="Times New Roman" w:cs="Times New Roman"/>
        </w:rPr>
        <w:t xml:space="preserve"> (</w:t>
      </w:r>
      <w:r>
        <w:rPr>
          <w:rFonts w:ascii="Times New Roman" w:hAnsi="Times New Roman" w:cs="Times New Roman"/>
        </w:rPr>
        <w:t>Lieden: Brill, 1998), P. 263.</w:t>
      </w:r>
    </w:p>
  </w:footnote>
  <w:footnote w:id="42">
    <w:p w14:paraId="7FFBC9C0" w14:textId="773C0ABD" w:rsidR="000C03CA" w:rsidRPr="00B35625" w:rsidRDefault="000C03CA">
      <w:pPr>
        <w:pStyle w:val="FootnoteText"/>
        <w:rPr>
          <w:rFonts w:ascii="Times New Roman" w:hAnsi="Times New Roman" w:cs="Times New Roman"/>
        </w:rPr>
      </w:pPr>
      <w:r w:rsidRPr="00B35625">
        <w:rPr>
          <w:rStyle w:val="FootnoteReference"/>
          <w:rFonts w:ascii="Times New Roman" w:hAnsi="Times New Roman" w:cs="Times New Roman"/>
        </w:rPr>
        <w:footnoteRef/>
      </w:r>
      <w:r w:rsidRPr="00B35625">
        <w:rPr>
          <w:rFonts w:ascii="Times New Roman" w:hAnsi="Times New Roman" w:cs="Times New Roman"/>
        </w:rPr>
        <w:t xml:space="preserve"> </w:t>
      </w:r>
      <w:r w:rsidRPr="00661405">
        <w:rPr>
          <w:rFonts w:ascii="Times New Roman" w:hAnsi="Times New Roman" w:cs="Times New Roman"/>
        </w:rPr>
        <w:t>G. Parker, ‘The ‘Military Revolution, 1560-1660’ – A Myth?</w:t>
      </w:r>
      <w:r>
        <w:rPr>
          <w:rFonts w:ascii="Times New Roman" w:hAnsi="Times New Roman" w:cs="Times New Roman"/>
        </w:rPr>
        <w:t>, p. 35.</w:t>
      </w:r>
    </w:p>
  </w:footnote>
  <w:footnote w:id="43">
    <w:p w14:paraId="7977C2DB" w14:textId="686C5E92" w:rsidR="000C03CA" w:rsidRPr="00B35625" w:rsidRDefault="000C03CA">
      <w:pPr>
        <w:pStyle w:val="FootnoteText"/>
        <w:rPr>
          <w:rFonts w:ascii="Times New Roman" w:hAnsi="Times New Roman" w:cs="Times New Roman"/>
        </w:rPr>
      </w:pPr>
      <w:r w:rsidRPr="00B35625">
        <w:rPr>
          <w:rStyle w:val="FootnoteReference"/>
          <w:rFonts w:ascii="Times New Roman" w:hAnsi="Times New Roman" w:cs="Times New Roman"/>
        </w:rPr>
        <w:footnoteRef/>
      </w:r>
      <w:r w:rsidRPr="00B35625">
        <w:rPr>
          <w:rFonts w:ascii="Times New Roman" w:hAnsi="Times New Roman" w:cs="Times New Roman"/>
        </w:rPr>
        <w:t xml:space="preserve"> </w:t>
      </w:r>
      <w:r>
        <w:rPr>
          <w:rFonts w:ascii="Times New Roman" w:hAnsi="Times New Roman" w:cs="Times New Roman"/>
        </w:rPr>
        <w:t xml:space="preserve">A. </w:t>
      </w:r>
      <w:r w:rsidRPr="00661405">
        <w:rPr>
          <w:rFonts w:ascii="Times New Roman" w:hAnsi="Times New Roman" w:cs="Times New Roman"/>
        </w:rPr>
        <w:t xml:space="preserve">Mahan, </w:t>
      </w:r>
      <w:r w:rsidRPr="00661405">
        <w:rPr>
          <w:rFonts w:ascii="Times New Roman" w:hAnsi="Times New Roman" w:cs="Times New Roman"/>
          <w:i/>
          <w:iCs/>
        </w:rPr>
        <w:t>The Influence of Sea Power Upon History 1660–1783</w:t>
      </w:r>
      <w:r w:rsidRPr="00661405">
        <w:rPr>
          <w:rFonts w:ascii="Times New Roman" w:hAnsi="Times New Roman" w:cs="Times New Roman"/>
        </w:rPr>
        <w:t xml:space="preserve">, </w:t>
      </w:r>
      <w:r>
        <w:rPr>
          <w:rFonts w:ascii="Times New Roman" w:hAnsi="Times New Roman" w:cs="Times New Roman"/>
        </w:rPr>
        <w:t xml:space="preserve">(Scotts Valley: CreateSpace, 2016) </w:t>
      </w:r>
      <w:r w:rsidRPr="00661405">
        <w:rPr>
          <w:rFonts w:ascii="Times New Roman" w:hAnsi="Times New Roman" w:cs="Times New Roman"/>
        </w:rPr>
        <w:t>p. 116</w:t>
      </w:r>
      <w:r>
        <w:rPr>
          <w:rFonts w:ascii="Times New Roman" w:hAnsi="Times New Roman" w:cs="Times New Roman"/>
        </w:rPr>
        <w:t>.</w:t>
      </w:r>
    </w:p>
  </w:footnote>
  <w:footnote w:id="44">
    <w:p w14:paraId="027B525C" w14:textId="1DDC4252" w:rsidR="000C03CA" w:rsidRPr="00B35625" w:rsidRDefault="000C03CA">
      <w:pPr>
        <w:pStyle w:val="FootnoteText"/>
        <w:rPr>
          <w:rFonts w:ascii="Times New Roman" w:hAnsi="Times New Roman" w:cs="Times New Roman"/>
        </w:rPr>
      </w:pPr>
      <w:r w:rsidRPr="00B35625">
        <w:rPr>
          <w:rStyle w:val="FootnoteReference"/>
          <w:rFonts w:ascii="Times New Roman" w:hAnsi="Times New Roman" w:cs="Times New Roman"/>
        </w:rPr>
        <w:footnoteRef/>
      </w:r>
      <w:r>
        <w:rPr>
          <w:rFonts w:ascii="Times New Roman" w:hAnsi="Times New Roman" w:cs="Times New Roman"/>
        </w:rPr>
        <w:t xml:space="preserve"> </w:t>
      </w:r>
      <w:r w:rsidRPr="00661405">
        <w:rPr>
          <w:rFonts w:ascii="Times New Roman" w:hAnsi="Times New Roman" w:cs="Times New Roman"/>
        </w:rPr>
        <w:t>G. Parker, ‘The ‘Military Revolution, 1560-1660’ – A Myth?</w:t>
      </w:r>
      <w:r>
        <w:rPr>
          <w:rFonts w:ascii="Times New Roman" w:hAnsi="Times New Roman" w:cs="Times New Roman"/>
        </w:rPr>
        <w:t>, p. 47.</w:t>
      </w:r>
    </w:p>
  </w:footnote>
  <w:footnote w:id="45">
    <w:p w14:paraId="50133E35" w14:textId="79DDA6BB" w:rsidR="000C03CA" w:rsidRPr="00B35625" w:rsidRDefault="000C03CA">
      <w:pPr>
        <w:pStyle w:val="FootnoteText"/>
        <w:rPr>
          <w:rFonts w:ascii="Times New Roman" w:hAnsi="Times New Roman" w:cs="Times New Roman"/>
        </w:rPr>
      </w:pPr>
      <w:r w:rsidRPr="00B35625">
        <w:rPr>
          <w:rStyle w:val="FootnoteReference"/>
          <w:rFonts w:ascii="Times New Roman" w:hAnsi="Times New Roman" w:cs="Times New Roman"/>
        </w:rPr>
        <w:footnoteRef/>
      </w:r>
      <w:r w:rsidRPr="00B35625">
        <w:rPr>
          <w:rFonts w:ascii="Times New Roman" w:hAnsi="Times New Roman" w:cs="Times New Roman"/>
        </w:rPr>
        <w:t xml:space="preserve"> </w:t>
      </w:r>
      <w:r w:rsidRPr="00976AD8">
        <w:rPr>
          <w:rFonts w:ascii="Times New Roman" w:hAnsi="Times New Roman" w:cs="Times New Roman"/>
          <w:i/>
        </w:rPr>
        <w:t>Ibid.,</w:t>
      </w:r>
      <w:r>
        <w:rPr>
          <w:rFonts w:ascii="Times New Roman" w:hAnsi="Times New Roman" w:cs="Times New Roman"/>
        </w:rPr>
        <w:t xml:space="preserve"> p. 48.</w:t>
      </w:r>
    </w:p>
  </w:footnote>
  <w:footnote w:id="46">
    <w:p w14:paraId="0D46463C" w14:textId="1BACB2AF" w:rsidR="000C03CA" w:rsidRPr="00976AD8" w:rsidRDefault="000C03CA" w:rsidP="00134C25">
      <w:pPr>
        <w:pStyle w:val="FootnoteText"/>
        <w:jc w:val="both"/>
        <w:rPr>
          <w:rFonts w:ascii="Times New Roman" w:hAnsi="Times New Roman" w:cs="Times New Roman"/>
        </w:rPr>
      </w:pPr>
      <w:r w:rsidRPr="00976AD8">
        <w:rPr>
          <w:rStyle w:val="FootnoteReference"/>
          <w:rFonts w:ascii="Times New Roman" w:hAnsi="Times New Roman" w:cs="Times New Roman"/>
        </w:rPr>
        <w:footnoteRef/>
      </w:r>
      <w:r w:rsidRPr="00976AD8">
        <w:rPr>
          <w:rFonts w:ascii="Times New Roman" w:hAnsi="Times New Roman" w:cs="Times New Roman"/>
        </w:rPr>
        <w:t xml:space="preserve"> Ibid., p</w:t>
      </w:r>
      <w:r>
        <w:rPr>
          <w:rFonts w:ascii="Times New Roman" w:hAnsi="Times New Roman" w:cs="Times New Roman"/>
        </w:rPr>
        <w:t>. 69</w:t>
      </w:r>
      <w:r w:rsidRPr="00976AD8">
        <w:rPr>
          <w:rFonts w:ascii="Times New Roman" w:hAnsi="Times New Roman" w:cs="Times New Roman"/>
        </w:rPr>
        <w:t>.</w:t>
      </w:r>
    </w:p>
  </w:footnote>
  <w:footnote w:id="47">
    <w:p w14:paraId="5C012125" w14:textId="047D80B9" w:rsidR="000C03CA" w:rsidRPr="00976AD8" w:rsidRDefault="000C03CA" w:rsidP="00134C25">
      <w:pPr>
        <w:pStyle w:val="FootnoteText"/>
        <w:jc w:val="both"/>
        <w:rPr>
          <w:rFonts w:ascii="Times New Roman" w:hAnsi="Times New Roman" w:cs="Times New Roman"/>
        </w:rPr>
      </w:pPr>
      <w:r w:rsidRPr="00976AD8">
        <w:rPr>
          <w:rStyle w:val="FootnoteReference"/>
          <w:rFonts w:ascii="Times New Roman" w:hAnsi="Times New Roman" w:cs="Times New Roman"/>
        </w:rPr>
        <w:footnoteRef/>
      </w:r>
      <w:r w:rsidRPr="00976AD8">
        <w:rPr>
          <w:rFonts w:ascii="Times New Roman" w:hAnsi="Times New Roman" w:cs="Times New Roman"/>
        </w:rPr>
        <w:t xml:space="preserve"> </w:t>
      </w:r>
      <w:r>
        <w:rPr>
          <w:rFonts w:ascii="Times New Roman" w:hAnsi="Times New Roman" w:cs="Times New Roman"/>
        </w:rPr>
        <w:t>Ibid., p. 70.</w:t>
      </w:r>
    </w:p>
  </w:footnote>
  <w:footnote w:id="48">
    <w:p w14:paraId="32616EDF" w14:textId="01EF9991" w:rsidR="000C03CA" w:rsidRPr="00976AD8" w:rsidRDefault="000C03CA" w:rsidP="00134C25">
      <w:pPr>
        <w:pStyle w:val="FootnoteText"/>
        <w:jc w:val="both"/>
        <w:rPr>
          <w:rFonts w:ascii="Times New Roman" w:hAnsi="Times New Roman" w:cs="Times New Roman"/>
        </w:rPr>
      </w:pPr>
      <w:r w:rsidRPr="00976AD8">
        <w:rPr>
          <w:rStyle w:val="FootnoteReference"/>
          <w:rFonts w:ascii="Times New Roman" w:hAnsi="Times New Roman" w:cs="Times New Roman"/>
        </w:rPr>
        <w:footnoteRef/>
      </w:r>
      <w:r w:rsidRPr="00976AD8">
        <w:rPr>
          <w:rFonts w:ascii="Times New Roman" w:hAnsi="Times New Roman" w:cs="Times New Roman"/>
        </w:rPr>
        <w:t xml:space="preserve"> Black, </w:t>
      </w:r>
      <w:r w:rsidRPr="00976AD8">
        <w:rPr>
          <w:rFonts w:ascii="Times New Roman" w:hAnsi="Times New Roman" w:cs="Times New Roman"/>
          <w:i/>
        </w:rPr>
        <w:t>European Warfare 1660-1815,</w:t>
      </w:r>
      <w:r w:rsidRPr="00976AD8">
        <w:rPr>
          <w:rFonts w:ascii="Times New Roman" w:hAnsi="Times New Roman" w:cs="Times New Roman"/>
        </w:rPr>
        <w:t xml:space="preserve"> p. 7.</w:t>
      </w:r>
    </w:p>
  </w:footnote>
  <w:footnote w:id="49">
    <w:p w14:paraId="5EE7201A" w14:textId="2604FAE6" w:rsidR="000C03CA" w:rsidRPr="00976AD8" w:rsidRDefault="000C03CA" w:rsidP="00134C25">
      <w:pPr>
        <w:pStyle w:val="FootnoteText"/>
        <w:jc w:val="both"/>
        <w:rPr>
          <w:rFonts w:ascii="Times New Roman" w:hAnsi="Times New Roman" w:cs="Times New Roman"/>
        </w:rPr>
      </w:pPr>
      <w:r w:rsidRPr="00976AD8">
        <w:rPr>
          <w:rStyle w:val="FootnoteReference"/>
          <w:rFonts w:ascii="Times New Roman" w:hAnsi="Times New Roman" w:cs="Times New Roman"/>
        </w:rPr>
        <w:footnoteRef/>
      </w:r>
      <w:r w:rsidRPr="00976AD8">
        <w:rPr>
          <w:rFonts w:ascii="Times New Roman" w:hAnsi="Times New Roman" w:cs="Times New Roman"/>
        </w:rPr>
        <w:t xml:space="preserve"> </w:t>
      </w:r>
      <w:r w:rsidRPr="00976AD8">
        <w:rPr>
          <w:rFonts w:ascii="Times New Roman" w:hAnsi="Times New Roman" w:cs="Times New Roman"/>
          <w:i/>
        </w:rPr>
        <w:t>Ibid.,</w:t>
      </w:r>
      <w:r w:rsidRPr="00976AD8">
        <w:rPr>
          <w:rFonts w:ascii="Times New Roman" w:hAnsi="Times New Roman" w:cs="Times New Roman"/>
        </w:rPr>
        <w:t xml:space="preserve"> p. 8.</w:t>
      </w:r>
    </w:p>
  </w:footnote>
  <w:footnote w:id="50">
    <w:p w14:paraId="63C75D09" w14:textId="1604DBC2" w:rsidR="000C03CA" w:rsidRPr="00976AD8" w:rsidRDefault="000C03CA">
      <w:pPr>
        <w:pStyle w:val="FootnoteText"/>
        <w:rPr>
          <w:rFonts w:ascii="Times New Roman" w:hAnsi="Times New Roman" w:cs="Times New Roman"/>
        </w:rPr>
      </w:pPr>
      <w:r w:rsidRPr="00976AD8">
        <w:rPr>
          <w:rStyle w:val="FootnoteReference"/>
          <w:rFonts w:ascii="Times New Roman" w:hAnsi="Times New Roman" w:cs="Times New Roman"/>
        </w:rPr>
        <w:footnoteRef/>
      </w:r>
      <w:r w:rsidRPr="00976AD8">
        <w:rPr>
          <w:rFonts w:ascii="Times New Roman" w:hAnsi="Times New Roman" w:cs="Times New Roman"/>
        </w:rPr>
        <w:t xml:space="preserve"> </w:t>
      </w:r>
      <w:r>
        <w:rPr>
          <w:rFonts w:ascii="Times New Roman" w:hAnsi="Times New Roman" w:cs="Times New Roman"/>
        </w:rPr>
        <w:t>C. Lee,</w:t>
      </w:r>
      <w:r w:rsidRPr="00976AD8">
        <w:rPr>
          <w:rFonts w:ascii="Times New Roman" w:hAnsi="Times New Roman" w:cs="Times New Roman"/>
        </w:rPr>
        <w:t xml:space="preserve"> </w:t>
      </w:r>
      <w:r w:rsidRPr="00AD3589">
        <w:rPr>
          <w:rFonts w:ascii="Times New Roman" w:hAnsi="Times New Roman" w:cs="Times New Roman"/>
          <w:i/>
        </w:rPr>
        <w:t>This Sceptred Isle 55BC–1901</w:t>
      </w:r>
      <w:r>
        <w:rPr>
          <w:rFonts w:ascii="Times New Roman" w:hAnsi="Times New Roman" w:cs="Times New Roman"/>
        </w:rPr>
        <w:t xml:space="preserve"> (London: Penguin Books, 1998), pp. 145-147.</w:t>
      </w:r>
    </w:p>
  </w:footnote>
  <w:footnote w:id="51">
    <w:p w14:paraId="72490912" w14:textId="7CE00CDE"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Black, </w:t>
      </w:r>
      <w:r w:rsidRPr="00134C25">
        <w:rPr>
          <w:rFonts w:ascii="Times New Roman" w:hAnsi="Times New Roman" w:cs="Times New Roman"/>
          <w:i/>
        </w:rPr>
        <w:t>European Warfare 1660-1815</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10.</w:t>
      </w:r>
    </w:p>
  </w:footnote>
  <w:footnote w:id="52">
    <w:p w14:paraId="76EDD978" w14:textId="45624526"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AD3589">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32.</w:t>
      </w:r>
    </w:p>
  </w:footnote>
  <w:footnote w:id="53">
    <w:p w14:paraId="1DBCBA05" w14:textId="774E6E9C"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AD3589">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32.</w:t>
      </w:r>
    </w:p>
  </w:footnote>
  <w:footnote w:id="54">
    <w:p w14:paraId="6C391B2B" w14:textId="5C73AEAF"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AD3589">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33.</w:t>
      </w:r>
    </w:p>
  </w:footnote>
  <w:footnote w:id="55">
    <w:p w14:paraId="65D43A27" w14:textId="37942B1D"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K. Roberts, </w:t>
      </w:r>
      <w:r w:rsidRPr="00134C25">
        <w:rPr>
          <w:rFonts w:ascii="Times New Roman" w:hAnsi="Times New Roman" w:cs="Times New Roman"/>
          <w:i/>
        </w:rPr>
        <w:t>Cromwell's War Machine</w:t>
      </w:r>
      <w:r w:rsidRPr="00134C25">
        <w:rPr>
          <w:rFonts w:ascii="Times New Roman" w:hAnsi="Times New Roman" w:cs="Times New Roman"/>
        </w:rPr>
        <w:t>. (Barnsley, Pen and Sword Military, 2005), p.</w:t>
      </w:r>
      <w:r>
        <w:rPr>
          <w:rFonts w:ascii="Times New Roman" w:hAnsi="Times New Roman" w:cs="Times New Roman"/>
        </w:rPr>
        <w:t xml:space="preserve"> </w:t>
      </w:r>
      <w:r w:rsidRPr="00134C25">
        <w:rPr>
          <w:rFonts w:ascii="Times New Roman" w:hAnsi="Times New Roman" w:cs="Times New Roman"/>
        </w:rPr>
        <w:t>70.</w:t>
      </w:r>
    </w:p>
  </w:footnote>
  <w:footnote w:id="56">
    <w:p w14:paraId="19C7DBFD" w14:textId="78E3A910" w:rsidR="000C03CA" w:rsidRDefault="000C03CA" w:rsidP="00134C25">
      <w:pPr>
        <w:pStyle w:val="FootnoteText"/>
        <w:jc w:val="both"/>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Black, </w:t>
      </w:r>
      <w:r w:rsidRPr="00134C25">
        <w:rPr>
          <w:rFonts w:ascii="Times New Roman" w:hAnsi="Times New Roman" w:cs="Times New Roman"/>
          <w:i/>
        </w:rPr>
        <w:t>European Warfare 1660-1815</w:t>
      </w:r>
      <w:r>
        <w:rPr>
          <w:rFonts w:ascii="Times New Roman" w:hAnsi="Times New Roman" w:cs="Times New Roman"/>
        </w:rPr>
        <w:t>,</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33.</w:t>
      </w:r>
    </w:p>
  </w:footnote>
  <w:footnote w:id="57">
    <w:p w14:paraId="234F2904" w14:textId="21F6F296"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134C25">
        <w:rPr>
          <w:rFonts w:ascii="Times New Roman" w:hAnsi="Times New Roman" w:cs="Times New Roman"/>
          <w:i/>
        </w:rPr>
        <w:t>Siege Warfare: The Fortress in the Early Modern World 1494-1660</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2.</w:t>
      </w:r>
    </w:p>
  </w:footnote>
  <w:footnote w:id="58">
    <w:p w14:paraId="2EE54975" w14:textId="3D3FA668"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4C23DC">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2.</w:t>
      </w:r>
    </w:p>
  </w:footnote>
  <w:footnote w:id="59">
    <w:p w14:paraId="2D3FE087" w14:textId="42222915"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4C23DC">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2.</w:t>
      </w:r>
    </w:p>
  </w:footnote>
  <w:footnote w:id="60">
    <w:p w14:paraId="0695586A" w14:textId="2CDDB60B"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4C23DC">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2.</w:t>
      </w:r>
    </w:p>
  </w:footnote>
  <w:footnote w:id="61">
    <w:p w14:paraId="2A6D84EB" w14:textId="1D783B3A"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4C23DC">
        <w:rPr>
          <w:rFonts w:ascii="Times New Roman" w:hAnsi="Times New Roman" w:cs="Times New Roman"/>
          <w:i/>
        </w:rPr>
        <w:t>Ibid.,</w:t>
      </w:r>
      <w:r>
        <w:rPr>
          <w:rFonts w:ascii="Times New Roman" w:hAnsi="Times New Roman" w:cs="Times New Roman"/>
        </w:rPr>
        <w:t xml:space="preserve"> </w:t>
      </w:r>
      <w:r w:rsidRPr="00134C25">
        <w:rPr>
          <w:rFonts w:ascii="Times New Roman" w:hAnsi="Times New Roman" w:cs="Times New Roman"/>
        </w:rPr>
        <w:t>p.</w:t>
      </w:r>
      <w:r>
        <w:rPr>
          <w:rFonts w:ascii="Times New Roman" w:hAnsi="Times New Roman" w:cs="Times New Roman"/>
        </w:rPr>
        <w:t xml:space="preserve"> </w:t>
      </w:r>
      <w:r w:rsidRPr="00134C25">
        <w:rPr>
          <w:rFonts w:ascii="Times New Roman" w:hAnsi="Times New Roman" w:cs="Times New Roman"/>
        </w:rPr>
        <w:t>3.</w:t>
      </w:r>
    </w:p>
  </w:footnote>
  <w:footnote w:id="62">
    <w:p w14:paraId="4690FDDE" w14:textId="57FE4FE2"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R. Allen Brown</w:t>
      </w:r>
      <w:r w:rsidRPr="00134C25">
        <w:rPr>
          <w:rFonts w:ascii="Times New Roman" w:hAnsi="Times New Roman" w:cs="Times New Roman"/>
        </w:rPr>
        <w:t xml:space="preserve">, </w:t>
      </w:r>
      <w:r w:rsidRPr="004C23DC">
        <w:rPr>
          <w:rFonts w:ascii="Times New Roman" w:hAnsi="Times New Roman" w:cs="Times New Roman"/>
          <w:i/>
        </w:rPr>
        <w:t>The Architecture of Castles: A Visual Guide</w:t>
      </w:r>
      <w:r>
        <w:rPr>
          <w:rFonts w:ascii="Times New Roman" w:hAnsi="Times New Roman" w:cs="Times New Roman"/>
        </w:rPr>
        <w:t xml:space="preserve"> (</w:t>
      </w:r>
      <w:r w:rsidRPr="00134C25">
        <w:rPr>
          <w:rFonts w:ascii="Times New Roman" w:hAnsi="Times New Roman" w:cs="Times New Roman"/>
        </w:rPr>
        <w:t>London: B. T. Batsford,</w:t>
      </w:r>
      <w:r>
        <w:rPr>
          <w:rFonts w:ascii="Times New Roman" w:hAnsi="Times New Roman" w:cs="Times New Roman"/>
        </w:rPr>
        <w:t xml:space="preserve"> 1984),</w:t>
      </w:r>
      <w:r w:rsidRPr="00134C25">
        <w:rPr>
          <w:rFonts w:ascii="Times New Roman" w:hAnsi="Times New Roman" w:cs="Times New Roman"/>
        </w:rPr>
        <w:t xml:space="preserve"> p</w:t>
      </w:r>
      <w:r>
        <w:rPr>
          <w:rFonts w:ascii="Times New Roman" w:hAnsi="Times New Roman" w:cs="Times New Roman"/>
        </w:rPr>
        <w:t>p</w:t>
      </w:r>
      <w:r w:rsidRPr="00134C25">
        <w:rPr>
          <w:rFonts w:ascii="Times New Roman" w:hAnsi="Times New Roman" w:cs="Times New Roman"/>
        </w:rPr>
        <w:t>.</w:t>
      </w:r>
      <w:r>
        <w:rPr>
          <w:rFonts w:ascii="Times New Roman" w:hAnsi="Times New Roman" w:cs="Times New Roman"/>
        </w:rPr>
        <w:t xml:space="preserve"> </w:t>
      </w:r>
      <w:r w:rsidRPr="00134C25">
        <w:rPr>
          <w:rFonts w:ascii="Times New Roman" w:hAnsi="Times New Roman" w:cs="Times New Roman"/>
        </w:rPr>
        <w:t>38-41</w:t>
      </w:r>
      <w:r>
        <w:rPr>
          <w:rFonts w:ascii="Times New Roman" w:hAnsi="Times New Roman" w:cs="Times New Roman"/>
        </w:rPr>
        <w:t>.</w:t>
      </w:r>
    </w:p>
  </w:footnote>
  <w:footnote w:id="63">
    <w:p w14:paraId="436806F7" w14:textId="3AA0C75E"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134C25">
        <w:rPr>
          <w:rFonts w:ascii="Times New Roman" w:hAnsi="Times New Roman" w:cs="Times New Roman"/>
          <w:i/>
        </w:rPr>
        <w:t>Siege Warfare: The Fortress in the Early Modern World 1494-1660</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3.</w:t>
      </w:r>
    </w:p>
  </w:footnote>
  <w:footnote w:id="64">
    <w:p w14:paraId="08DFF8FE" w14:textId="1D1A732D"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T. Royal, </w:t>
      </w:r>
      <w:r w:rsidRPr="00D74AD0">
        <w:rPr>
          <w:rFonts w:ascii="Times New Roman" w:hAnsi="Times New Roman" w:cs="Times New Roman"/>
          <w:i/>
        </w:rPr>
        <w:t>Civil War: The Wars of the Three Kingdoms 1638–1660</w:t>
      </w:r>
      <w:r>
        <w:rPr>
          <w:rFonts w:ascii="Times New Roman" w:hAnsi="Times New Roman" w:cs="Times New Roman"/>
        </w:rPr>
        <w:t>, (Boston: Little Brown Publishing, 2006), p. 30.</w:t>
      </w:r>
    </w:p>
  </w:footnote>
  <w:footnote w:id="65">
    <w:p w14:paraId="135FD1C9" w14:textId="2F9E022F" w:rsidR="000C03CA" w:rsidRDefault="000C03CA" w:rsidP="00134C25">
      <w:pPr>
        <w:pStyle w:val="FootnoteText"/>
        <w:jc w:val="both"/>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D74AD0">
        <w:rPr>
          <w:rFonts w:ascii="Times New Roman" w:hAnsi="Times New Roman" w:cs="Times New Roman"/>
          <w:i/>
        </w:rPr>
        <w:t>Siege Warfare: The Fortress in the Early Modern World 1494-1660</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3.</w:t>
      </w:r>
    </w:p>
  </w:footnote>
  <w:footnote w:id="66">
    <w:p w14:paraId="5DFFD79F" w14:textId="19BF4C38"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C. Maier,</w:t>
      </w:r>
      <w:r w:rsidRPr="00D74AD0">
        <w:rPr>
          <w:rFonts w:ascii="Times New Roman" w:hAnsi="Times New Roman" w:cs="Times New Roman"/>
        </w:rPr>
        <w:t xml:space="preserve"> </w:t>
      </w:r>
      <w:r w:rsidRPr="00D74AD0">
        <w:rPr>
          <w:rFonts w:ascii="Times New Roman" w:hAnsi="Times New Roman" w:cs="Times New Roman"/>
          <w:i/>
        </w:rPr>
        <w:t>Once Within Borders: Territories of Power, Wealth, and Belonging since 1500</w:t>
      </w:r>
      <w:r>
        <w:rPr>
          <w:rFonts w:ascii="Times New Roman" w:hAnsi="Times New Roman" w:cs="Times New Roman"/>
        </w:rPr>
        <w:t>,</w:t>
      </w:r>
      <w:r w:rsidRPr="00D74AD0">
        <w:rPr>
          <w:rFonts w:ascii="Times New Roman" w:hAnsi="Times New Roman" w:cs="Times New Roman"/>
        </w:rPr>
        <w:t xml:space="preserve"> </w:t>
      </w:r>
      <w:r>
        <w:rPr>
          <w:rFonts w:ascii="Times New Roman" w:hAnsi="Times New Roman" w:cs="Times New Roman"/>
        </w:rPr>
        <w:t xml:space="preserve">(Caimbridge: </w:t>
      </w:r>
      <w:r w:rsidRPr="00D74AD0">
        <w:rPr>
          <w:rFonts w:ascii="Times New Roman" w:hAnsi="Times New Roman" w:cs="Times New Roman"/>
        </w:rPr>
        <w:t>Harvard University Press</w:t>
      </w:r>
      <w:r>
        <w:rPr>
          <w:rFonts w:ascii="Times New Roman" w:hAnsi="Times New Roman" w:cs="Times New Roman"/>
        </w:rPr>
        <w:t>, 2016), p. 24.</w:t>
      </w:r>
    </w:p>
  </w:footnote>
  <w:footnote w:id="67">
    <w:p w14:paraId="3AFFD32B" w14:textId="148CB2F8"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B8544B">
        <w:rPr>
          <w:rFonts w:ascii="Times New Roman" w:hAnsi="Times New Roman" w:cs="Times New Roman"/>
          <w:i/>
        </w:rPr>
        <w:t>Siege Warfare: The Fortress in the Early Modern World 1494-1660</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8.</w:t>
      </w:r>
    </w:p>
  </w:footnote>
  <w:footnote w:id="68">
    <w:p w14:paraId="0354DB63" w14:textId="2986F363"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P. Davis, </w:t>
      </w:r>
      <w:r w:rsidRPr="00EF7FCA">
        <w:rPr>
          <w:rFonts w:ascii="Times New Roman" w:hAnsi="Times New Roman" w:cs="Times New Roman"/>
          <w:i/>
        </w:rPr>
        <w:t>100 Decisive Battles</w:t>
      </w:r>
      <w:r>
        <w:rPr>
          <w:rFonts w:ascii="Times New Roman" w:hAnsi="Times New Roman" w:cs="Times New Roman"/>
          <w:i/>
        </w:rPr>
        <w:t>,</w:t>
      </w:r>
      <w:r w:rsidRPr="00134C25">
        <w:rPr>
          <w:rFonts w:ascii="Times New Roman" w:hAnsi="Times New Roman" w:cs="Times New Roman"/>
        </w:rPr>
        <w:t xml:space="preserve"> </w:t>
      </w:r>
      <w:r>
        <w:rPr>
          <w:rFonts w:ascii="Times New Roman" w:hAnsi="Times New Roman" w:cs="Times New Roman"/>
        </w:rPr>
        <w:t>(</w:t>
      </w:r>
      <w:r w:rsidRPr="00134C25">
        <w:rPr>
          <w:rFonts w:ascii="Times New Roman" w:hAnsi="Times New Roman" w:cs="Times New Roman"/>
        </w:rPr>
        <w:t>Oxford</w:t>
      </w:r>
      <w:r>
        <w:rPr>
          <w:rFonts w:ascii="Times New Roman" w:hAnsi="Times New Roman" w:cs="Times New Roman"/>
        </w:rPr>
        <w:t>: Oxford University Press, 1999),</w:t>
      </w:r>
      <w:r w:rsidRPr="00134C25">
        <w:rPr>
          <w:rFonts w:ascii="Times New Roman" w:hAnsi="Times New Roman" w:cs="Times New Roman"/>
        </w:rPr>
        <w:t xml:space="preserve"> p. 166</w:t>
      </w:r>
      <w:r>
        <w:rPr>
          <w:rFonts w:ascii="Times New Roman" w:hAnsi="Times New Roman" w:cs="Times New Roman"/>
        </w:rPr>
        <w:t>.</w:t>
      </w:r>
    </w:p>
  </w:footnote>
  <w:footnote w:id="69">
    <w:p w14:paraId="6971125F" w14:textId="03DA414B"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EF7FCA">
        <w:rPr>
          <w:rFonts w:ascii="Times New Roman" w:hAnsi="Times New Roman" w:cs="Times New Roman"/>
          <w:i/>
        </w:rPr>
        <w:t>Ibid.,</w:t>
      </w:r>
      <w:r w:rsidRPr="00134C25">
        <w:rPr>
          <w:rFonts w:ascii="Times New Roman" w:hAnsi="Times New Roman" w:cs="Times New Roman"/>
        </w:rPr>
        <w:t xml:space="preserve"> p. 167</w:t>
      </w:r>
      <w:r>
        <w:rPr>
          <w:rFonts w:ascii="Times New Roman" w:hAnsi="Times New Roman" w:cs="Times New Roman"/>
        </w:rPr>
        <w:t>.</w:t>
      </w:r>
    </w:p>
  </w:footnote>
  <w:footnote w:id="70">
    <w:p w14:paraId="31DAA334" w14:textId="7FC394B4"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Keegan, </w:t>
      </w:r>
      <w:r w:rsidRPr="00EF7FCA">
        <w:rPr>
          <w:rFonts w:ascii="Times New Roman" w:hAnsi="Times New Roman" w:cs="Times New Roman"/>
          <w:i/>
        </w:rPr>
        <w:t>History of Warfare</w:t>
      </w:r>
      <w:r>
        <w:rPr>
          <w:rFonts w:ascii="Times New Roman" w:hAnsi="Times New Roman" w:cs="Times New Roman"/>
        </w:rPr>
        <w:t xml:space="preserve">, p. </w:t>
      </w:r>
      <w:r w:rsidRPr="00134C25">
        <w:rPr>
          <w:rFonts w:ascii="Times New Roman" w:hAnsi="Times New Roman" w:cs="Times New Roman"/>
        </w:rPr>
        <w:t>320</w:t>
      </w:r>
      <w:r>
        <w:rPr>
          <w:rFonts w:ascii="Times New Roman" w:hAnsi="Times New Roman" w:cs="Times New Roman"/>
        </w:rPr>
        <w:t>.</w:t>
      </w:r>
    </w:p>
  </w:footnote>
  <w:footnote w:id="71">
    <w:p w14:paraId="2BB3C075" w14:textId="79F27313"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EF7FCA">
        <w:rPr>
          <w:rFonts w:ascii="Times New Roman" w:hAnsi="Times New Roman" w:cs="Times New Roman"/>
          <w:i/>
        </w:rPr>
        <w:t>Siege Warfare: The Fortress in the Early Modern World 1494-1660</w:t>
      </w:r>
      <w:r>
        <w:rPr>
          <w:rFonts w:ascii="Times New Roman" w:hAnsi="Times New Roman" w:cs="Times New Roman"/>
        </w:rPr>
        <w:t>,</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9.</w:t>
      </w:r>
    </w:p>
  </w:footnote>
  <w:footnote w:id="72">
    <w:p w14:paraId="29EB15AF" w14:textId="614096CC"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EF7FCA">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11.</w:t>
      </w:r>
    </w:p>
  </w:footnote>
  <w:footnote w:id="73">
    <w:p w14:paraId="3AAB917F" w14:textId="27F6950D"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EF7FCA">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11.</w:t>
      </w:r>
    </w:p>
  </w:footnote>
  <w:footnote w:id="74">
    <w:p w14:paraId="62F99472" w14:textId="1201D473" w:rsidR="000C03CA" w:rsidRDefault="000C03CA" w:rsidP="00134C25">
      <w:pPr>
        <w:pStyle w:val="FootnoteText"/>
        <w:jc w:val="both"/>
      </w:pPr>
      <w:r w:rsidRPr="00134C25">
        <w:rPr>
          <w:rStyle w:val="FootnoteReference"/>
          <w:rFonts w:ascii="Times New Roman" w:hAnsi="Times New Roman" w:cs="Times New Roman"/>
        </w:rPr>
        <w:footnoteRef/>
      </w:r>
      <w:r>
        <w:t xml:space="preserve"> </w:t>
      </w:r>
      <w:r w:rsidRPr="00EF7FCA">
        <w:rPr>
          <w:rFonts w:ascii="Times New Roman" w:hAnsi="Times New Roman" w:cs="Times New Roman"/>
        </w:rPr>
        <w:t xml:space="preserve">Kelly, </w:t>
      </w:r>
      <w:r w:rsidRPr="00EF7FCA">
        <w:rPr>
          <w:rFonts w:ascii="Times New Roman" w:hAnsi="Times New Roman" w:cs="Times New Roman"/>
          <w:i/>
        </w:rPr>
        <w:t>Gunpowder: Alchemy, Bombards, &amp; Pyrotechnics: The History of the Explosive that Changed the World</w:t>
      </w:r>
      <w:r w:rsidRPr="00EF7FCA">
        <w:rPr>
          <w:rFonts w:ascii="Times New Roman" w:hAnsi="Times New Roman" w:cs="Times New Roman"/>
        </w:rPr>
        <w:t xml:space="preserve">, </w:t>
      </w:r>
      <w:r>
        <w:rPr>
          <w:rFonts w:ascii="Times New Roman" w:hAnsi="Times New Roman" w:cs="Times New Roman"/>
        </w:rPr>
        <w:t>p. 33.</w:t>
      </w:r>
      <w:r w:rsidRPr="00EF7FCA">
        <w:rPr>
          <w:rFonts w:ascii="Times New Roman" w:hAnsi="Times New Roman" w:cs="Times New Roman"/>
        </w:rPr>
        <w:t xml:space="preserve"> </w:t>
      </w:r>
    </w:p>
  </w:footnote>
  <w:footnote w:id="75">
    <w:p w14:paraId="1BC0B50E" w14:textId="33C0CF71"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Duffy, Siege Warfare: The Fortress in the Early Modern World 1494-1660, p.</w:t>
      </w:r>
      <w:r>
        <w:rPr>
          <w:rFonts w:ascii="Times New Roman" w:hAnsi="Times New Roman" w:cs="Times New Roman"/>
        </w:rPr>
        <w:t xml:space="preserve"> </w:t>
      </w:r>
      <w:r w:rsidRPr="00134C25">
        <w:rPr>
          <w:rFonts w:ascii="Times New Roman" w:hAnsi="Times New Roman" w:cs="Times New Roman"/>
        </w:rPr>
        <w:t>11.</w:t>
      </w:r>
    </w:p>
  </w:footnote>
  <w:footnote w:id="76">
    <w:p w14:paraId="4AEE932E" w14:textId="66CC787F"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B8544B">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11.</w:t>
      </w:r>
    </w:p>
  </w:footnote>
  <w:footnote w:id="77">
    <w:p w14:paraId="3D913549" w14:textId="630877FA"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B8544B">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11.</w:t>
      </w:r>
    </w:p>
  </w:footnote>
  <w:footnote w:id="78">
    <w:p w14:paraId="06B608BD" w14:textId="62A29C54"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M. Murrin,</w:t>
      </w:r>
      <w:r w:rsidRPr="00134C25">
        <w:rPr>
          <w:rFonts w:ascii="Times New Roman" w:hAnsi="Times New Roman" w:cs="Times New Roman"/>
        </w:rPr>
        <w:t xml:space="preserve"> </w:t>
      </w:r>
      <w:r w:rsidRPr="00B8544B">
        <w:rPr>
          <w:rFonts w:ascii="Times New Roman" w:hAnsi="Times New Roman" w:cs="Times New Roman"/>
          <w:i/>
        </w:rPr>
        <w:t>History and warfare in Renaissance epic</w:t>
      </w:r>
      <w:r w:rsidRPr="00134C25">
        <w:rPr>
          <w:rFonts w:ascii="Times New Roman" w:hAnsi="Times New Roman" w:cs="Times New Roman"/>
        </w:rPr>
        <w:t xml:space="preserve"> </w:t>
      </w:r>
      <w:r>
        <w:rPr>
          <w:rFonts w:ascii="Times New Roman" w:hAnsi="Times New Roman" w:cs="Times New Roman"/>
        </w:rPr>
        <w:t>(</w:t>
      </w:r>
      <w:r w:rsidRPr="00134C25">
        <w:rPr>
          <w:rFonts w:ascii="Times New Roman" w:hAnsi="Times New Roman" w:cs="Times New Roman"/>
        </w:rPr>
        <w:t>Chicago: University of Chicago Press</w:t>
      </w:r>
      <w:r>
        <w:rPr>
          <w:rFonts w:ascii="Times New Roman" w:hAnsi="Times New Roman" w:cs="Times New Roman"/>
        </w:rPr>
        <w:t>, 1994),</w:t>
      </w:r>
      <w:r w:rsidRPr="00134C25">
        <w:rPr>
          <w:rFonts w:ascii="Times New Roman" w:hAnsi="Times New Roman" w:cs="Times New Roman"/>
        </w:rPr>
        <w:t xml:space="preserve"> pp. 124–125</w:t>
      </w:r>
      <w:r>
        <w:rPr>
          <w:rFonts w:ascii="Times New Roman" w:hAnsi="Times New Roman" w:cs="Times New Roman"/>
        </w:rPr>
        <w:t>.</w:t>
      </w:r>
      <w:r w:rsidRPr="00134C25">
        <w:rPr>
          <w:rFonts w:ascii="Times New Roman" w:hAnsi="Times New Roman" w:cs="Times New Roman"/>
        </w:rPr>
        <w:t xml:space="preserve"> </w:t>
      </w:r>
    </w:p>
  </w:footnote>
  <w:footnote w:id="79">
    <w:p w14:paraId="1079FEA0" w14:textId="2997A5C9"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Duffy, </w:t>
      </w:r>
      <w:r w:rsidRPr="00134C25">
        <w:rPr>
          <w:rFonts w:ascii="Times New Roman" w:hAnsi="Times New Roman" w:cs="Times New Roman"/>
          <w:i/>
        </w:rPr>
        <w:t>Siege Warfare: The Fortress in the Early Modern World 1494-1660</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14.</w:t>
      </w:r>
    </w:p>
  </w:footnote>
  <w:footnote w:id="80">
    <w:p w14:paraId="3329E9F0" w14:textId="20CB5B53"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B8544B">
        <w:rPr>
          <w:rFonts w:ascii="Times New Roman" w:hAnsi="Times New Roman" w:cs="Times New Roman"/>
          <w:i/>
        </w:rPr>
        <w:t>Ibid.,</w:t>
      </w:r>
      <w:r w:rsidRPr="00134C25">
        <w:rPr>
          <w:rFonts w:ascii="Times New Roman" w:hAnsi="Times New Roman" w:cs="Times New Roman"/>
        </w:rPr>
        <w:t xml:space="preserve"> p.11.</w:t>
      </w:r>
    </w:p>
  </w:footnote>
  <w:footnote w:id="81">
    <w:p w14:paraId="6A005D4C" w14:textId="7F4AD79E"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M. Kingra,</w:t>
      </w:r>
      <w:r w:rsidRPr="00B8544B">
        <w:rPr>
          <w:rFonts w:ascii="Times New Roman" w:hAnsi="Times New Roman" w:cs="Times New Roman"/>
        </w:rPr>
        <w:t xml:space="preserve"> 'The Trace Italienne and the Military Revolution During the Eighty Years' War, 1567–1648.' </w:t>
      </w:r>
      <w:r w:rsidRPr="00B8544B">
        <w:rPr>
          <w:rFonts w:ascii="Times New Roman" w:hAnsi="Times New Roman" w:cs="Times New Roman"/>
          <w:i/>
        </w:rPr>
        <w:t>The Journal of Military History</w:t>
      </w:r>
      <w:r>
        <w:rPr>
          <w:rFonts w:ascii="Times New Roman" w:hAnsi="Times New Roman" w:cs="Times New Roman"/>
        </w:rPr>
        <w:t>, 57, No. 3 (1993), pp.</w:t>
      </w:r>
      <w:r w:rsidRPr="00B8544B">
        <w:rPr>
          <w:rFonts w:ascii="Times New Roman" w:hAnsi="Times New Roman" w:cs="Times New Roman"/>
        </w:rPr>
        <w:t xml:space="preserve"> 431–446</w:t>
      </w:r>
      <w:r>
        <w:rPr>
          <w:rFonts w:ascii="Times New Roman" w:hAnsi="Times New Roman" w:cs="Times New Roman"/>
        </w:rPr>
        <w:t>.</w:t>
      </w:r>
    </w:p>
  </w:footnote>
  <w:footnote w:id="82">
    <w:p w14:paraId="2B0826E5" w14:textId="7F8E1F08"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F. </w:t>
      </w:r>
      <w:r w:rsidRPr="00B8544B">
        <w:rPr>
          <w:rFonts w:ascii="Times New Roman" w:hAnsi="Times New Roman" w:cs="Times New Roman"/>
        </w:rPr>
        <w:t xml:space="preserve">Baumgartner, </w:t>
      </w:r>
      <w:r w:rsidRPr="00B8544B">
        <w:rPr>
          <w:rFonts w:ascii="Times New Roman" w:hAnsi="Times New Roman" w:cs="Times New Roman"/>
          <w:i/>
          <w:iCs/>
        </w:rPr>
        <w:t>Louis XII</w:t>
      </w:r>
      <w:r w:rsidRPr="00B8544B">
        <w:rPr>
          <w:rFonts w:ascii="Times New Roman" w:hAnsi="Times New Roman" w:cs="Times New Roman"/>
        </w:rPr>
        <w:t xml:space="preserve">. </w:t>
      </w:r>
      <w:r>
        <w:rPr>
          <w:rFonts w:ascii="Times New Roman" w:hAnsi="Times New Roman" w:cs="Times New Roman"/>
        </w:rPr>
        <w:t>(Basingstoke</w:t>
      </w:r>
      <w:r w:rsidRPr="00B8544B">
        <w:rPr>
          <w:rFonts w:ascii="Times New Roman" w:hAnsi="Times New Roman" w:cs="Times New Roman"/>
        </w:rPr>
        <w:t xml:space="preserve">: </w:t>
      </w:r>
      <w:r>
        <w:rPr>
          <w:rFonts w:ascii="Times New Roman" w:hAnsi="Times New Roman" w:cs="Times New Roman"/>
        </w:rPr>
        <w:t>Palgrave Macmillan</w:t>
      </w:r>
      <w:r w:rsidRPr="00B8544B">
        <w:rPr>
          <w:rFonts w:ascii="Times New Roman" w:hAnsi="Times New Roman" w:cs="Times New Roman"/>
        </w:rPr>
        <w:t>, 1994</w:t>
      </w:r>
      <w:r>
        <w:rPr>
          <w:rFonts w:ascii="Times New Roman" w:hAnsi="Times New Roman" w:cs="Times New Roman"/>
        </w:rPr>
        <w:t>), p. 120.</w:t>
      </w:r>
    </w:p>
  </w:footnote>
  <w:footnote w:id="83">
    <w:p w14:paraId="72C8E373" w14:textId="059B732F" w:rsidR="000C03CA" w:rsidRDefault="000C03CA" w:rsidP="00134C25">
      <w:pPr>
        <w:pStyle w:val="FootnoteText"/>
        <w:jc w:val="both"/>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Duffy, Siege Warfare: The Fortress in the Early Modern World 1494-1660, p.</w:t>
      </w:r>
      <w:r>
        <w:rPr>
          <w:rFonts w:ascii="Times New Roman" w:hAnsi="Times New Roman" w:cs="Times New Roman"/>
        </w:rPr>
        <w:t xml:space="preserve"> </w:t>
      </w:r>
      <w:r w:rsidRPr="00134C25">
        <w:rPr>
          <w:rFonts w:ascii="Times New Roman" w:hAnsi="Times New Roman" w:cs="Times New Roman"/>
        </w:rPr>
        <w:t>15.</w:t>
      </w:r>
    </w:p>
  </w:footnote>
  <w:footnote w:id="84">
    <w:p w14:paraId="1FCA9ED4" w14:textId="6047AE1A"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M. Du </w:t>
      </w:r>
      <w:r w:rsidRPr="00A651C1">
        <w:rPr>
          <w:rFonts w:ascii="Times New Roman" w:hAnsi="Times New Roman" w:cs="Times New Roman"/>
        </w:rPr>
        <w:t xml:space="preserve">Bellay, </w:t>
      </w:r>
      <w:r w:rsidRPr="00ED274F">
        <w:rPr>
          <w:rFonts w:ascii="Times New Roman" w:hAnsi="Times New Roman" w:cs="Times New Roman"/>
          <w:i/>
        </w:rPr>
        <w:t>Memoires de Martin Et Guillaume Du Bellay</w:t>
      </w:r>
      <w:r>
        <w:rPr>
          <w:rFonts w:ascii="Times New Roman" w:hAnsi="Times New Roman" w:cs="Times New Roman"/>
          <w:i/>
        </w:rPr>
        <w:t xml:space="preserve"> </w:t>
      </w:r>
      <w:r>
        <w:rPr>
          <w:rFonts w:ascii="Times New Roman" w:hAnsi="Times New Roman" w:cs="Times New Roman"/>
        </w:rPr>
        <w:t>(Sydney: Wentworth Press, 2016), p.</w:t>
      </w:r>
      <w:r w:rsidRPr="00A651C1">
        <w:rPr>
          <w:rFonts w:ascii="Times New Roman" w:hAnsi="Times New Roman" w:cs="Times New Roman"/>
        </w:rPr>
        <w:t xml:space="preserve"> 25</w:t>
      </w:r>
      <w:r>
        <w:rPr>
          <w:rFonts w:ascii="Times New Roman" w:hAnsi="Times New Roman" w:cs="Times New Roman"/>
        </w:rPr>
        <w:t>.</w:t>
      </w:r>
    </w:p>
  </w:footnote>
  <w:footnote w:id="85">
    <w:p w14:paraId="3B3BDBCB" w14:textId="0FB80FF9"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D. Potter,</w:t>
      </w:r>
      <w:r w:rsidRPr="00134C25">
        <w:rPr>
          <w:rFonts w:ascii="Times New Roman" w:hAnsi="Times New Roman" w:cs="Times New Roman"/>
        </w:rPr>
        <w:t xml:space="preserve"> </w:t>
      </w:r>
      <w:r w:rsidRPr="00680EF1">
        <w:rPr>
          <w:rFonts w:ascii="Times New Roman" w:hAnsi="Times New Roman" w:cs="Times New Roman"/>
          <w:i/>
        </w:rPr>
        <w:t>War and Government in the French Provinces</w:t>
      </w:r>
      <w:r>
        <w:rPr>
          <w:rFonts w:ascii="Times New Roman" w:hAnsi="Times New Roman" w:cs="Times New Roman"/>
        </w:rPr>
        <w:t xml:space="preserve"> (Cambridge: Cambridge University Press,</w:t>
      </w:r>
      <w:r w:rsidRPr="00134C25">
        <w:rPr>
          <w:rFonts w:ascii="Times New Roman" w:hAnsi="Times New Roman" w:cs="Times New Roman"/>
        </w:rPr>
        <w:t xml:space="preserve"> 2002</w:t>
      </w:r>
      <w:r>
        <w:rPr>
          <w:rFonts w:ascii="Times New Roman" w:hAnsi="Times New Roman" w:cs="Times New Roman"/>
        </w:rPr>
        <w:t>),</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159</w:t>
      </w:r>
      <w:r>
        <w:rPr>
          <w:rFonts w:ascii="Times New Roman" w:hAnsi="Times New Roman" w:cs="Times New Roman"/>
        </w:rPr>
        <w:t>.</w:t>
      </w:r>
    </w:p>
  </w:footnote>
  <w:footnote w:id="86">
    <w:p w14:paraId="026BDE1B" w14:textId="7C14DA18"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T. </w:t>
      </w:r>
      <w:r w:rsidRPr="00134C25">
        <w:rPr>
          <w:rFonts w:ascii="Times New Roman" w:hAnsi="Times New Roman" w:cs="Times New Roman"/>
        </w:rPr>
        <w:t xml:space="preserve">Davis, </w:t>
      </w:r>
      <w:r w:rsidRPr="00680EF1">
        <w:rPr>
          <w:rFonts w:ascii="Times New Roman" w:hAnsi="Times New Roman" w:cs="Times New Roman"/>
          <w:i/>
        </w:rPr>
        <w:t>The Golden Century of Spain, 1501–1621</w:t>
      </w:r>
      <w:r w:rsidRPr="00134C25">
        <w:rPr>
          <w:rFonts w:ascii="Times New Roman" w:hAnsi="Times New Roman" w:cs="Times New Roman"/>
        </w:rPr>
        <w:t xml:space="preserve"> </w:t>
      </w:r>
      <w:r>
        <w:rPr>
          <w:rFonts w:ascii="Times New Roman" w:hAnsi="Times New Roman" w:cs="Times New Roman"/>
        </w:rPr>
        <w:t>(London: Macmillan</w:t>
      </w:r>
      <w:r w:rsidRPr="00134C25">
        <w:rPr>
          <w:rFonts w:ascii="Times New Roman" w:hAnsi="Times New Roman" w:cs="Times New Roman"/>
        </w:rPr>
        <w:t>, 1961</w:t>
      </w:r>
      <w:r>
        <w:rPr>
          <w:rFonts w:ascii="Times New Roman" w:hAnsi="Times New Roman" w:cs="Times New Roman"/>
        </w:rPr>
        <w:t>), p.</w:t>
      </w:r>
      <w:r w:rsidRPr="00134C25">
        <w:rPr>
          <w:rFonts w:ascii="Times New Roman" w:hAnsi="Times New Roman" w:cs="Times New Roman"/>
        </w:rPr>
        <w:t xml:space="preserve"> 24.</w:t>
      </w:r>
    </w:p>
  </w:footnote>
  <w:footnote w:id="87">
    <w:p w14:paraId="7F345FBC" w14:textId="15171235"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134C25">
        <w:rPr>
          <w:rFonts w:ascii="Times New Roman" w:hAnsi="Times New Roman" w:cs="Times New Roman"/>
          <w:i/>
        </w:rPr>
        <w:t>Siege Warfare: The Fortress in the Early Modern World 1494-1660</w:t>
      </w:r>
      <w:r w:rsidRPr="00134C25">
        <w:rPr>
          <w:rFonts w:ascii="Times New Roman" w:hAnsi="Times New Roman" w:cs="Times New Roman"/>
        </w:rPr>
        <w:t>, p. 58.</w:t>
      </w:r>
    </w:p>
  </w:footnote>
  <w:footnote w:id="88">
    <w:p w14:paraId="1749BCC4" w14:textId="7FE0C477" w:rsidR="000C03CA" w:rsidRDefault="000C03CA" w:rsidP="00134C25">
      <w:pPr>
        <w:pStyle w:val="FootnoteText"/>
        <w:jc w:val="both"/>
      </w:pPr>
      <w:r w:rsidRPr="00134C25">
        <w:rPr>
          <w:rStyle w:val="FootnoteReference"/>
          <w:rFonts w:ascii="Times New Roman" w:hAnsi="Times New Roman" w:cs="Times New Roman"/>
        </w:rPr>
        <w:footnoteRef/>
      </w:r>
      <w:r>
        <w:rPr>
          <w:rFonts w:ascii="Times New Roman" w:hAnsi="Times New Roman" w:cs="Times New Roman"/>
        </w:rPr>
        <w:t xml:space="preserve"> </w:t>
      </w:r>
      <w:r w:rsidRPr="00680EF1">
        <w:rPr>
          <w:rFonts w:ascii="Times New Roman" w:hAnsi="Times New Roman" w:cs="Times New Roman"/>
          <w:i/>
        </w:rPr>
        <w:t>Ibid.,</w:t>
      </w:r>
      <w:r w:rsidRPr="00134C25">
        <w:rPr>
          <w:rFonts w:ascii="Times New Roman" w:hAnsi="Times New Roman" w:cs="Times New Roman"/>
        </w:rPr>
        <w:t xml:space="preserve"> p. 58.</w:t>
      </w:r>
    </w:p>
  </w:footnote>
  <w:footnote w:id="89">
    <w:p w14:paraId="02DB735D" w14:textId="57F4DE41"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3045EA">
        <w:rPr>
          <w:rFonts w:ascii="Times New Roman" w:hAnsi="Times New Roman" w:cs="Times New Roman"/>
          <w:i/>
        </w:rPr>
        <w:t>Ibid.,</w:t>
      </w:r>
      <w:r w:rsidRPr="00134C25">
        <w:rPr>
          <w:rFonts w:ascii="Times New Roman" w:hAnsi="Times New Roman" w:cs="Times New Roman"/>
        </w:rPr>
        <w:t xml:space="preserve"> p. 63.</w:t>
      </w:r>
    </w:p>
  </w:footnote>
  <w:footnote w:id="90">
    <w:p w14:paraId="37E56731" w14:textId="7C29EC76"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3045EA">
        <w:rPr>
          <w:rFonts w:ascii="Times New Roman" w:hAnsi="Times New Roman" w:cs="Times New Roman"/>
          <w:i/>
        </w:rPr>
        <w:t>Ibid.,</w:t>
      </w:r>
      <w:r w:rsidRPr="00134C25">
        <w:rPr>
          <w:rFonts w:ascii="Times New Roman" w:hAnsi="Times New Roman" w:cs="Times New Roman"/>
        </w:rPr>
        <w:t xml:space="preserve"> p. 63.</w:t>
      </w:r>
    </w:p>
  </w:footnote>
  <w:footnote w:id="91">
    <w:p w14:paraId="76B48350" w14:textId="0163BF52"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3045EA">
        <w:rPr>
          <w:rFonts w:ascii="Times New Roman" w:hAnsi="Times New Roman" w:cs="Times New Roman"/>
          <w:i/>
        </w:rPr>
        <w:t>Ibid.,</w:t>
      </w:r>
      <w:r w:rsidRPr="00134C25">
        <w:rPr>
          <w:rFonts w:ascii="Times New Roman" w:hAnsi="Times New Roman" w:cs="Times New Roman"/>
        </w:rPr>
        <w:t xml:space="preserve"> p. 64.</w:t>
      </w:r>
    </w:p>
  </w:footnote>
  <w:footnote w:id="92">
    <w:p w14:paraId="061E93F8" w14:textId="7F78E231" w:rsidR="000C03CA" w:rsidRPr="003045E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J. Israel, </w:t>
      </w:r>
      <w:r w:rsidRPr="003045EA">
        <w:rPr>
          <w:rFonts w:ascii="Times New Roman" w:hAnsi="Times New Roman" w:cs="Times New Roman"/>
          <w:i/>
        </w:rPr>
        <w:t>The Dutch Republic: Its Rise, Greatness, and Fall 1477-1806</w:t>
      </w:r>
      <w:r>
        <w:rPr>
          <w:rFonts w:ascii="Times New Roman" w:hAnsi="Times New Roman" w:cs="Times New Roman"/>
          <w:i/>
        </w:rPr>
        <w:t xml:space="preserve">, </w:t>
      </w:r>
      <w:r>
        <w:rPr>
          <w:rFonts w:ascii="Times New Roman" w:hAnsi="Times New Roman" w:cs="Times New Roman"/>
        </w:rPr>
        <w:t>(Oxford: Clarendon Press, 1995), p. 245.</w:t>
      </w:r>
    </w:p>
  </w:footnote>
  <w:footnote w:id="93">
    <w:p w14:paraId="5E1F46F7" w14:textId="60E83F30"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134C25">
        <w:rPr>
          <w:rFonts w:ascii="Times New Roman" w:hAnsi="Times New Roman" w:cs="Times New Roman"/>
          <w:i/>
        </w:rPr>
        <w:t>Siege Warfare: The Fortress in the Early Modern World 1494-1660</w:t>
      </w:r>
      <w:r>
        <w:rPr>
          <w:rFonts w:ascii="Times New Roman" w:hAnsi="Times New Roman" w:cs="Times New Roman"/>
        </w:rPr>
        <w:t>,</w:t>
      </w:r>
      <w:r w:rsidRPr="00134C25">
        <w:rPr>
          <w:rFonts w:ascii="Times New Roman" w:hAnsi="Times New Roman" w:cs="Times New Roman"/>
        </w:rPr>
        <w:t xml:space="preserve"> p. 64.</w:t>
      </w:r>
    </w:p>
  </w:footnote>
  <w:footnote w:id="94">
    <w:p w14:paraId="70F26292" w14:textId="1FDC7D9C"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C. Nolan, </w:t>
      </w:r>
      <w:r w:rsidRPr="003045EA">
        <w:rPr>
          <w:rFonts w:ascii="Times New Roman" w:hAnsi="Times New Roman" w:cs="Times New Roman"/>
          <w:i/>
        </w:rPr>
        <w:t>The Age of Wars of Religion, 1000-1650: An Encyclopedia of Global Warfare and Civilization</w:t>
      </w:r>
      <w:r>
        <w:rPr>
          <w:rFonts w:ascii="Times New Roman" w:hAnsi="Times New Roman" w:cs="Times New Roman"/>
        </w:rPr>
        <w:t>, (Westport: Greenwood Publishing, 2006), p. 10.</w:t>
      </w:r>
    </w:p>
  </w:footnote>
  <w:footnote w:id="95">
    <w:p w14:paraId="1DBC6A03" w14:textId="0BA8B5D2"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3045EA">
        <w:rPr>
          <w:rFonts w:ascii="Times New Roman" w:hAnsi="Times New Roman" w:cs="Times New Roman"/>
          <w:i/>
        </w:rPr>
        <w:t>Ibid.,</w:t>
      </w:r>
      <w:r>
        <w:rPr>
          <w:rFonts w:ascii="Times New Roman" w:hAnsi="Times New Roman" w:cs="Times New Roman"/>
        </w:rPr>
        <w:t xml:space="preserve"> p. </w:t>
      </w:r>
      <w:r w:rsidRPr="00134C25">
        <w:rPr>
          <w:rFonts w:ascii="Times New Roman" w:hAnsi="Times New Roman" w:cs="Times New Roman"/>
        </w:rPr>
        <w:t>12</w:t>
      </w:r>
      <w:r>
        <w:rPr>
          <w:rFonts w:ascii="Times New Roman" w:hAnsi="Times New Roman" w:cs="Times New Roman"/>
        </w:rPr>
        <w:t>.</w:t>
      </w:r>
    </w:p>
  </w:footnote>
  <w:footnote w:id="96">
    <w:p w14:paraId="603BA903" w14:textId="48E96117"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134C25">
        <w:rPr>
          <w:rFonts w:ascii="Times New Roman" w:hAnsi="Times New Roman" w:cs="Times New Roman"/>
          <w:i/>
        </w:rPr>
        <w:t>Siege Warfare: The Fortress in the Early Modern World 1494-1660</w:t>
      </w:r>
      <w:r w:rsidRPr="00134C25">
        <w:rPr>
          <w:rFonts w:ascii="Times New Roman" w:hAnsi="Times New Roman" w:cs="Times New Roman"/>
        </w:rPr>
        <w:t>, p. 66.</w:t>
      </w:r>
    </w:p>
  </w:footnote>
  <w:footnote w:id="97">
    <w:p w14:paraId="6BCFD392" w14:textId="2FAC9555"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C90D05">
        <w:rPr>
          <w:rFonts w:ascii="Times New Roman" w:hAnsi="Times New Roman" w:cs="Times New Roman"/>
          <w:i/>
        </w:rPr>
        <w:t>Ibid.,</w:t>
      </w:r>
      <w:r>
        <w:rPr>
          <w:rFonts w:ascii="Times New Roman" w:hAnsi="Times New Roman" w:cs="Times New Roman"/>
        </w:rPr>
        <w:t xml:space="preserve"> p. 67.</w:t>
      </w:r>
    </w:p>
  </w:footnote>
  <w:footnote w:id="98">
    <w:p w14:paraId="1EF46F11" w14:textId="7AE4070E"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C90D05">
        <w:rPr>
          <w:rFonts w:ascii="Times New Roman" w:hAnsi="Times New Roman" w:cs="Times New Roman"/>
          <w:i/>
        </w:rPr>
        <w:t xml:space="preserve">Ibid., </w:t>
      </w:r>
      <w:r w:rsidRPr="00134C25">
        <w:rPr>
          <w:rFonts w:ascii="Times New Roman" w:hAnsi="Times New Roman" w:cs="Times New Roman"/>
        </w:rPr>
        <w:t>p. 67.</w:t>
      </w:r>
    </w:p>
  </w:footnote>
  <w:footnote w:id="99">
    <w:p w14:paraId="2255AFBA" w14:textId="3B6593FA"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C90D05">
        <w:rPr>
          <w:rFonts w:ascii="Times New Roman" w:hAnsi="Times New Roman" w:cs="Times New Roman"/>
          <w:i/>
        </w:rPr>
        <w:t>Ibid.,</w:t>
      </w:r>
      <w:r w:rsidRPr="00134C25">
        <w:rPr>
          <w:rFonts w:ascii="Times New Roman" w:hAnsi="Times New Roman" w:cs="Times New Roman"/>
        </w:rPr>
        <w:t xml:space="preserve"> p. 66.</w:t>
      </w:r>
    </w:p>
  </w:footnote>
  <w:footnote w:id="100">
    <w:p w14:paraId="4C433029" w14:textId="29368E6C"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C90D05">
        <w:rPr>
          <w:rFonts w:ascii="Times New Roman" w:hAnsi="Times New Roman" w:cs="Times New Roman"/>
          <w:i/>
        </w:rPr>
        <w:t>Ibid.,</w:t>
      </w:r>
      <w:r w:rsidRPr="00134C25">
        <w:rPr>
          <w:rFonts w:ascii="Times New Roman" w:hAnsi="Times New Roman" w:cs="Times New Roman"/>
        </w:rPr>
        <w:t xml:space="preserve"> p. 66.</w:t>
      </w:r>
    </w:p>
  </w:footnote>
  <w:footnote w:id="101">
    <w:p w14:paraId="489B7A92" w14:textId="17FCE73C"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G. Parker, ‘</w:t>
      </w:r>
      <w:r w:rsidRPr="00C90D05">
        <w:rPr>
          <w:rFonts w:ascii="Times New Roman" w:hAnsi="Times New Roman" w:cs="Times New Roman"/>
        </w:rPr>
        <w:t>The Limits to Revolutions in Military Affairs: Maurice of Nassau, the Battle of Nie</w:t>
      </w:r>
      <w:r>
        <w:rPr>
          <w:rFonts w:ascii="Times New Roman" w:hAnsi="Times New Roman" w:cs="Times New Roman"/>
        </w:rPr>
        <w:t>uwpoort (1600), and the Legacy’,</w:t>
      </w:r>
      <w:r w:rsidRPr="00C90D05">
        <w:rPr>
          <w:rFonts w:ascii="Times New Roman" w:hAnsi="Times New Roman" w:cs="Times New Roman"/>
        </w:rPr>
        <w:t> </w:t>
      </w:r>
      <w:r w:rsidRPr="00C90D05">
        <w:rPr>
          <w:rFonts w:ascii="Times New Roman" w:hAnsi="Times New Roman" w:cs="Times New Roman"/>
          <w:i/>
          <w:iCs/>
        </w:rPr>
        <w:t>Journal of Military History</w:t>
      </w:r>
      <w:r>
        <w:rPr>
          <w:rFonts w:ascii="Times New Roman" w:hAnsi="Times New Roman" w:cs="Times New Roman"/>
        </w:rPr>
        <w:t>, 71, No.</w:t>
      </w:r>
      <w:r w:rsidRPr="00C90D05">
        <w:rPr>
          <w:rFonts w:ascii="Times New Roman" w:hAnsi="Times New Roman" w:cs="Times New Roman"/>
        </w:rPr>
        <w:t>2</w:t>
      </w:r>
      <w:r>
        <w:rPr>
          <w:rFonts w:ascii="Times New Roman" w:hAnsi="Times New Roman" w:cs="Times New Roman"/>
        </w:rPr>
        <w:t xml:space="preserve">, </w:t>
      </w:r>
      <w:r w:rsidRPr="00C90D05">
        <w:rPr>
          <w:rFonts w:ascii="Times New Roman" w:hAnsi="Times New Roman" w:cs="Times New Roman"/>
        </w:rPr>
        <w:t>(2007)</w:t>
      </w:r>
      <w:r>
        <w:rPr>
          <w:rFonts w:ascii="Times New Roman" w:hAnsi="Times New Roman" w:cs="Times New Roman"/>
        </w:rPr>
        <w:t>,</w:t>
      </w:r>
      <w:r w:rsidRPr="00C90D05">
        <w:rPr>
          <w:rFonts w:ascii="Times New Roman" w:hAnsi="Times New Roman" w:cs="Times New Roman"/>
        </w:rPr>
        <w:t xml:space="preserve"> pp</w:t>
      </w:r>
      <w:r>
        <w:rPr>
          <w:rFonts w:ascii="Times New Roman" w:hAnsi="Times New Roman" w:cs="Times New Roman"/>
        </w:rPr>
        <w:t>.</w:t>
      </w:r>
      <w:r w:rsidRPr="00C90D05">
        <w:rPr>
          <w:rFonts w:ascii="Times New Roman" w:hAnsi="Times New Roman" w:cs="Times New Roman"/>
        </w:rPr>
        <w:t xml:space="preserve"> 331–372</w:t>
      </w:r>
      <w:r>
        <w:rPr>
          <w:rFonts w:ascii="Times New Roman" w:hAnsi="Times New Roman" w:cs="Times New Roman"/>
        </w:rPr>
        <w:t>.</w:t>
      </w:r>
    </w:p>
  </w:footnote>
  <w:footnote w:id="102">
    <w:p w14:paraId="0FBA1F8A" w14:textId="052F41AA"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Roberts</w:t>
      </w:r>
      <w:r>
        <w:rPr>
          <w:rFonts w:ascii="Times New Roman" w:hAnsi="Times New Roman" w:cs="Times New Roman"/>
        </w:rPr>
        <w:t>,</w:t>
      </w:r>
      <w:r w:rsidRPr="00134C25">
        <w:rPr>
          <w:rFonts w:ascii="Times New Roman" w:hAnsi="Times New Roman" w:cs="Times New Roman"/>
        </w:rPr>
        <w:t> </w:t>
      </w:r>
      <w:r w:rsidRPr="00C90D05">
        <w:rPr>
          <w:rFonts w:ascii="Times New Roman" w:hAnsi="Times New Roman" w:cs="Times New Roman"/>
          <w:iCs/>
        </w:rPr>
        <w:t>The Military Revolution 1560–1660</w:t>
      </w:r>
      <w:r w:rsidRPr="00134C25">
        <w:rPr>
          <w:rFonts w:ascii="Times New Roman" w:hAnsi="Times New Roman" w:cs="Times New Roman"/>
          <w:i/>
          <w:iCs/>
        </w:rPr>
        <w:t>,</w:t>
      </w:r>
      <w:r w:rsidRPr="00134C25">
        <w:rPr>
          <w:rFonts w:ascii="Times New Roman" w:hAnsi="Times New Roman" w:cs="Times New Roman"/>
        </w:rPr>
        <w:t> p. 14</w:t>
      </w:r>
    </w:p>
  </w:footnote>
  <w:footnote w:id="103">
    <w:p w14:paraId="7258A535" w14:textId="168DAF71"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C90D05">
        <w:rPr>
          <w:rFonts w:ascii="Times New Roman" w:hAnsi="Times New Roman" w:cs="Times New Roman"/>
          <w:i/>
        </w:rPr>
        <w:t>Ibid.,</w:t>
      </w:r>
      <w:r>
        <w:rPr>
          <w:rFonts w:ascii="Times New Roman" w:hAnsi="Times New Roman" w:cs="Times New Roman"/>
        </w:rPr>
        <w:t xml:space="preserve"> </w:t>
      </w:r>
      <w:r w:rsidRPr="00134C25">
        <w:rPr>
          <w:rFonts w:ascii="Times New Roman" w:hAnsi="Times New Roman" w:cs="Times New Roman"/>
        </w:rPr>
        <w:t>p.15</w:t>
      </w:r>
    </w:p>
  </w:footnote>
  <w:footnote w:id="104">
    <w:p w14:paraId="4DC6C54F" w14:textId="54B16EFD"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T. Andrade,</w:t>
      </w:r>
      <w:r w:rsidRPr="00134C25">
        <w:rPr>
          <w:rFonts w:ascii="Times New Roman" w:hAnsi="Times New Roman" w:cs="Times New Roman"/>
        </w:rPr>
        <w:t xml:space="preserve"> </w:t>
      </w:r>
      <w:r w:rsidRPr="00C90D05">
        <w:rPr>
          <w:rFonts w:ascii="Times New Roman" w:hAnsi="Times New Roman" w:cs="Times New Roman"/>
          <w:i/>
        </w:rPr>
        <w:t>The Gunpowder Age: China, Military Innovation, and the Rise of the West in World History</w:t>
      </w:r>
      <w:r>
        <w:rPr>
          <w:rFonts w:ascii="Times New Roman" w:hAnsi="Times New Roman" w:cs="Times New Roman"/>
          <w:i/>
        </w:rPr>
        <w:t xml:space="preserve"> </w:t>
      </w:r>
      <w:r>
        <w:rPr>
          <w:rFonts w:ascii="Times New Roman" w:hAnsi="Times New Roman" w:cs="Times New Roman"/>
        </w:rPr>
        <w:t>(Princeton:</w:t>
      </w:r>
      <w:r w:rsidRPr="00134C25">
        <w:rPr>
          <w:rFonts w:ascii="Times New Roman" w:hAnsi="Times New Roman" w:cs="Times New Roman"/>
        </w:rPr>
        <w:t xml:space="preserve"> Princeton University Press</w:t>
      </w:r>
      <w:r>
        <w:rPr>
          <w:rFonts w:ascii="Times New Roman" w:hAnsi="Times New Roman" w:cs="Times New Roman"/>
        </w:rPr>
        <w:t>, 2016),</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146</w:t>
      </w:r>
      <w:r>
        <w:rPr>
          <w:rFonts w:ascii="Times New Roman" w:hAnsi="Times New Roman" w:cs="Times New Roman"/>
        </w:rPr>
        <w:t>.</w:t>
      </w:r>
    </w:p>
  </w:footnote>
  <w:footnote w:id="105">
    <w:p w14:paraId="5D8C46A2" w14:textId="13DF5C68"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Parker, ‘</w:t>
      </w:r>
      <w:r w:rsidRPr="00134C25">
        <w:rPr>
          <w:rFonts w:ascii="Times New Roman" w:hAnsi="Times New Roman" w:cs="Times New Roman"/>
        </w:rPr>
        <w:t>The Limits to Revolutions in Military Affairs: Maurice of Nassau, the Battle of Nieuwpoort (1600), and the Legacy</w:t>
      </w:r>
      <w:r>
        <w:rPr>
          <w:rFonts w:ascii="Times New Roman" w:hAnsi="Times New Roman" w:cs="Times New Roman"/>
        </w:rPr>
        <w:t>’, p</w:t>
      </w:r>
      <w:r w:rsidRPr="00134C25">
        <w:rPr>
          <w:rFonts w:ascii="Times New Roman" w:hAnsi="Times New Roman" w:cs="Times New Roman"/>
        </w:rPr>
        <w:t>p</w:t>
      </w:r>
      <w:r>
        <w:rPr>
          <w:rFonts w:ascii="Times New Roman" w:hAnsi="Times New Roman" w:cs="Times New Roman"/>
        </w:rPr>
        <w:t>.</w:t>
      </w:r>
      <w:r w:rsidRPr="00134C25">
        <w:rPr>
          <w:rFonts w:ascii="Times New Roman" w:hAnsi="Times New Roman" w:cs="Times New Roman"/>
        </w:rPr>
        <w:t xml:space="preserve"> 331–372</w:t>
      </w:r>
      <w:r>
        <w:rPr>
          <w:rFonts w:ascii="Times New Roman" w:hAnsi="Times New Roman" w:cs="Times New Roman"/>
        </w:rPr>
        <w:t>.</w:t>
      </w:r>
    </w:p>
  </w:footnote>
  <w:footnote w:id="106">
    <w:p w14:paraId="697E9402" w14:textId="2FB5AFF2"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4D00A4">
        <w:rPr>
          <w:rFonts w:ascii="Times New Roman" w:hAnsi="Times New Roman" w:cs="Times New Roman"/>
        </w:rPr>
        <w:t xml:space="preserve">Duffy, </w:t>
      </w:r>
      <w:r w:rsidRPr="004D00A4">
        <w:rPr>
          <w:rFonts w:ascii="Times New Roman" w:hAnsi="Times New Roman" w:cs="Times New Roman"/>
          <w:i/>
        </w:rPr>
        <w:t>Siege Warfare: The Fortress in the Early Modern World 1494-1660</w:t>
      </w:r>
      <w:r w:rsidRPr="004D00A4">
        <w:rPr>
          <w:rFonts w:ascii="Times New Roman" w:hAnsi="Times New Roman" w:cs="Times New Roman"/>
        </w:rPr>
        <w:t xml:space="preserve">, </w:t>
      </w:r>
      <w:r>
        <w:rPr>
          <w:rFonts w:ascii="Times New Roman" w:hAnsi="Times New Roman" w:cs="Times New Roman"/>
        </w:rPr>
        <w:t>p. 80.</w:t>
      </w:r>
    </w:p>
  </w:footnote>
  <w:footnote w:id="107">
    <w:p w14:paraId="380104CB" w14:textId="2CF27EFC" w:rsidR="000C03CA" w:rsidRDefault="000C03CA" w:rsidP="00134C25">
      <w:pPr>
        <w:pStyle w:val="FootnoteText"/>
        <w:jc w:val="both"/>
      </w:pPr>
      <w:r w:rsidRPr="00134C25">
        <w:rPr>
          <w:rStyle w:val="FootnoteReference"/>
          <w:rFonts w:ascii="Times New Roman" w:hAnsi="Times New Roman" w:cs="Times New Roman"/>
        </w:rPr>
        <w:footnoteRef/>
      </w:r>
      <w:r>
        <w:t>J. L</w:t>
      </w:r>
      <w:r w:rsidRPr="004D00A4">
        <w:t>angins, </w:t>
      </w:r>
      <w:r w:rsidRPr="004D00A4">
        <w:rPr>
          <w:i/>
          <w:iCs/>
        </w:rPr>
        <w:t>Conserving the Enlightenment: French Military Engineering from Vauban to the Revolution</w:t>
      </w:r>
      <w:r w:rsidRPr="004D00A4">
        <w:t xml:space="preserve"> </w:t>
      </w:r>
      <w:r>
        <w:t>(Cambridge:</w:t>
      </w:r>
      <w:r w:rsidRPr="004D00A4">
        <w:t xml:space="preserve"> Massachusetts MIT</w:t>
      </w:r>
      <w:r>
        <w:t xml:space="preserve"> Press,</w:t>
      </w:r>
      <w:r w:rsidRPr="004D00A4">
        <w:t xml:space="preserve"> 2004</w:t>
      </w:r>
      <w:r>
        <w:t>), p. 15.</w:t>
      </w:r>
    </w:p>
  </w:footnote>
  <w:footnote w:id="108">
    <w:p w14:paraId="1A21A116" w14:textId="7B96EDD3"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134C25">
        <w:rPr>
          <w:rFonts w:ascii="Times New Roman" w:hAnsi="Times New Roman" w:cs="Times New Roman"/>
          <w:i/>
        </w:rPr>
        <w:t>Siege Warfare: The Fortress in the Early Modern World 1494-1660</w:t>
      </w:r>
      <w:r>
        <w:rPr>
          <w:rFonts w:ascii="Times New Roman" w:hAnsi="Times New Roman" w:cs="Times New Roman"/>
        </w:rPr>
        <w:t>,</w:t>
      </w:r>
      <w:r w:rsidRPr="00134C25">
        <w:rPr>
          <w:rFonts w:ascii="Times New Roman" w:hAnsi="Times New Roman" w:cs="Times New Roman"/>
        </w:rPr>
        <w:t xml:space="preserve"> p. 81.</w:t>
      </w:r>
    </w:p>
  </w:footnote>
  <w:footnote w:id="109">
    <w:p w14:paraId="172D8B75" w14:textId="5BD41C64"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4D00A4">
        <w:rPr>
          <w:rFonts w:ascii="Times New Roman" w:hAnsi="Times New Roman" w:cs="Times New Roman"/>
          <w:i/>
        </w:rPr>
        <w:t>Ibid.,</w:t>
      </w:r>
      <w:r w:rsidRPr="00134C25">
        <w:rPr>
          <w:rFonts w:ascii="Times New Roman" w:hAnsi="Times New Roman" w:cs="Times New Roman"/>
        </w:rPr>
        <w:t xml:space="preserve"> p. 82.</w:t>
      </w:r>
    </w:p>
  </w:footnote>
  <w:footnote w:id="110">
    <w:p w14:paraId="494BBF66" w14:textId="08DF0059" w:rsidR="000C03CA" w:rsidRPr="001E7EB4"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1E7EB4">
        <w:rPr>
          <w:rFonts w:ascii="Times New Roman" w:hAnsi="Times New Roman" w:cs="Times New Roman"/>
          <w:i/>
        </w:rPr>
        <w:t>Ibid.,</w:t>
      </w:r>
      <w:r w:rsidRPr="001E7EB4">
        <w:rPr>
          <w:rFonts w:ascii="Times New Roman" w:hAnsi="Times New Roman" w:cs="Times New Roman"/>
        </w:rPr>
        <w:t xml:space="preserve"> p. 82.</w:t>
      </w:r>
    </w:p>
  </w:footnote>
  <w:footnote w:id="111">
    <w:p w14:paraId="79FA9939" w14:textId="60DE5569" w:rsidR="000C03CA" w:rsidRPr="001E7EB4" w:rsidRDefault="000C03CA" w:rsidP="00134C25">
      <w:pPr>
        <w:pStyle w:val="FootnoteText"/>
        <w:jc w:val="both"/>
        <w:rPr>
          <w:rFonts w:ascii="Times New Roman" w:hAnsi="Times New Roman" w:cs="Times New Roman"/>
        </w:rPr>
      </w:pPr>
      <w:r w:rsidRPr="001E7EB4">
        <w:rPr>
          <w:rStyle w:val="FootnoteReference"/>
          <w:rFonts w:ascii="Times New Roman" w:hAnsi="Times New Roman" w:cs="Times New Roman"/>
        </w:rPr>
        <w:footnoteRef/>
      </w:r>
      <w:r>
        <w:rPr>
          <w:rFonts w:ascii="Times New Roman" w:hAnsi="Times New Roman" w:cs="Times New Roman"/>
        </w:rPr>
        <w:t xml:space="preserve"> </w:t>
      </w:r>
      <w:r w:rsidRPr="00EA3C63">
        <w:rPr>
          <w:rFonts w:ascii="Times New Roman" w:hAnsi="Times New Roman" w:cs="Times New Roman"/>
          <w:i/>
        </w:rPr>
        <w:t>Ibid.,</w:t>
      </w:r>
      <w:r w:rsidRPr="001E7EB4">
        <w:rPr>
          <w:rFonts w:ascii="Times New Roman" w:hAnsi="Times New Roman" w:cs="Times New Roman"/>
        </w:rPr>
        <w:t xml:space="preserve"> p. 82.</w:t>
      </w:r>
    </w:p>
  </w:footnote>
  <w:footnote w:id="112">
    <w:p w14:paraId="1DD51280" w14:textId="24164B24" w:rsidR="000C03CA" w:rsidRPr="001E7EB4" w:rsidRDefault="000C03CA" w:rsidP="00134C25">
      <w:pPr>
        <w:pStyle w:val="FootnoteText"/>
        <w:jc w:val="both"/>
        <w:rPr>
          <w:rFonts w:ascii="Times New Roman" w:hAnsi="Times New Roman" w:cs="Times New Roman"/>
        </w:rPr>
      </w:pPr>
      <w:r w:rsidRPr="001E7EB4">
        <w:rPr>
          <w:rStyle w:val="FootnoteReference"/>
          <w:rFonts w:ascii="Times New Roman" w:hAnsi="Times New Roman" w:cs="Times New Roman"/>
        </w:rPr>
        <w:footnoteRef/>
      </w:r>
      <w:r w:rsidRPr="001E7EB4">
        <w:rPr>
          <w:rFonts w:ascii="Times New Roman" w:hAnsi="Times New Roman" w:cs="Times New Roman"/>
        </w:rPr>
        <w:t xml:space="preserve"> </w:t>
      </w:r>
      <w:r w:rsidRPr="00EA3C63">
        <w:rPr>
          <w:rFonts w:ascii="Times New Roman" w:hAnsi="Times New Roman" w:cs="Times New Roman"/>
          <w:i/>
        </w:rPr>
        <w:t>Ibid.,</w:t>
      </w:r>
      <w:r>
        <w:rPr>
          <w:rFonts w:ascii="Times New Roman" w:hAnsi="Times New Roman" w:cs="Times New Roman"/>
        </w:rPr>
        <w:t xml:space="preserve"> P. 82.</w:t>
      </w:r>
    </w:p>
  </w:footnote>
  <w:footnote w:id="113">
    <w:p w14:paraId="25375F70" w14:textId="5222D61C" w:rsidR="000C03CA" w:rsidRDefault="000C03CA">
      <w:pPr>
        <w:pStyle w:val="FootnoteText"/>
      </w:pPr>
      <w:r w:rsidRPr="001E7EB4">
        <w:rPr>
          <w:rStyle w:val="FootnoteReference"/>
          <w:rFonts w:ascii="Times New Roman" w:hAnsi="Times New Roman" w:cs="Times New Roman"/>
        </w:rPr>
        <w:footnoteRef/>
      </w:r>
      <w:r>
        <w:t xml:space="preserve"> J. Motley,</w:t>
      </w:r>
      <w:r w:rsidRPr="00EA3C63">
        <w:t xml:space="preserve"> </w:t>
      </w:r>
      <w:r w:rsidRPr="00EA3C63">
        <w:rPr>
          <w:i/>
        </w:rPr>
        <w:t>The Rise of the Dutch Republic, Entire 1566–74</w:t>
      </w:r>
      <w:r w:rsidRPr="00EA3C63">
        <w:t xml:space="preserve"> </w:t>
      </w:r>
      <w:r>
        <w:t xml:space="preserve">(London: Hard Press, 2006), pp. 104-106. </w:t>
      </w:r>
    </w:p>
  </w:footnote>
  <w:footnote w:id="114">
    <w:p w14:paraId="12337678" w14:textId="4FDF1C0A"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A</w:t>
      </w:r>
      <w:r>
        <w:rPr>
          <w:rFonts w:ascii="Times New Roman" w:hAnsi="Times New Roman" w:cs="Times New Roman"/>
        </w:rPr>
        <w:t>.</w:t>
      </w:r>
      <w:r w:rsidRPr="00134C25">
        <w:rPr>
          <w:rFonts w:ascii="Times New Roman" w:hAnsi="Times New Roman" w:cs="Times New Roman"/>
        </w:rPr>
        <w:t xml:space="preserve"> Goldsworthy, </w:t>
      </w:r>
      <w:r w:rsidRPr="00134C25">
        <w:rPr>
          <w:rFonts w:ascii="Times New Roman" w:hAnsi="Times New Roman" w:cs="Times New Roman"/>
          <w:i/>
          <w:iCs/>
        </w:rPr>
        <w:t>The Roman Army at War, 100 BC- AD200</w:t>
      </w:r>
      <w:r w:rsidRPr="00134C25">
        <w:rPr>
          <w:rFonts w:ascii="Times New Roman" w:hAnsi="Times New Roman" w:cs="Times New Roman"/>
        </w:rPr>
        <w:t xml:space="preserve"> (Oxford, Oxford University Press, 1996), p.</w:t>
      </w:r>
      <w:r>
        <w:rPr>
          <w:rFonts w:ascii="Times New Roman" w:hAnsi="Times New Roman" w:cs="Times New Roman"/>
        </w:rPr>
        <w:t xml:space="preserve"> </w:t>
      </w:r>
      <w:r w:rsidRPr="00134C25">
        <w:rPr>
          <w:rFonts w:ascii="Times New Roman" w:hAnsi="Times New Roman" w:cs="Times New Roman"/>
        </w:rPr>
        <w:t>18</w:t>
      </w:r>
      <w:r>
        <w:rPr>
          <w:rFonts w:ascii="Times New Roman" w:hAnsi="Times New Roman" w:cs="Times New Roman"/>
        </w:rPr>
        <w:t>.</w:t>
      </w:r>
    </w:p>
  </w:footnote>
  <w:footnote w:id="115">
    <w:p w14:paraId="5B549563" w14:textId="6310F79D"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134C25">
        <w:rPr>
          <w:rFonts w:ascii="Times New Roman" w:hAnsi="Times New Roman" w:cs="Times New Roman"/>
          <w:i/>
        </w:rPr>
        <w:t>Siege Warfare: The Fortress in the Early Modern World 1494-1660</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91.</w:t>
      </w:r>
    </w:p>
  </w:footnote>
  <w:footnote w:id="116">
    <w:p w14:paraId="56F3CEDB" w14:textId="3A91CC1B"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EA3C63">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91.</w:t>
      </w:r>
    </w:p>
  </w:footnote>
  <w:footnote w:id="117">
    <w:p w14:paraId="625383DE" w14:textId="05760FDF"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EA3C63">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91.</w:t>
      </w:r>
    </w:p>
  </w:footnote>
  <w:footnote w:id="118">
    <w:p w14:paraId="38F6D376" w14:textId="056CEABF"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EA3C63">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92.</w:t>
      </w:r>
    </w:p>
  </w:footnote>
  <w:footnote w:id="119">
    <w:p w14:paraId="701B1A59" w14:textId="545C39D3" w:rsidR="000C03CA" w:rsidRPr="00ED274F"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ED274F">
        <w:rPr>
          <w:rFonts w:ascii="Times New Roman" w:hAnsi="Times New Roman" w:cs="Times New Roman"/>
        </w:rPr>
        <w:t xml:space="preserve">Rusensteen, </w:t>
      </w:r>
      <w:r w:rsidRPr="00ED274F">
        <w:rPr>
          <w:rFonts w:ascii="Times New Roman" w:hAnsi="Times New Roman" w:cs="Times New Roman"/>
          <w:i/>
        </w:rPr>
        <w:t>The Strengthening of Strongholds: invented on several occasions and practised during the late wars, as well in the United Provinces, as in France, Germany, Italy, Dalmatia, Albania, and the neighbouring countries</w:t>
      </w:r>
      <w:r>
        <w:rPr>
          <w:rFonts w:ascii="Times New Roman" w:hAnsi="Times New Roman" w:cs="Times New Roman"/>
          <w:i/>
        </w:rPr>
        <w:t xml:space="preserve">, </w:t>
      </w:r>
      <w:r w:rsidRPr="00BB6EA0">
        <w:rPr>
          <w:rFonts w:ascii="Times New Roman" w:hAnsi="Times New Roman" w:cs="Times New Roman"/>
        </w:rPr>
        <w:t>Trans</w:t>
      </w:r>
      <w:r>
        <w:rPr>
          <w:rFonts w:ascii="Times New Roman" w:hAnsi="Times New Roman" w:cs="Times New Roman"/>
          <w:i/>
        </w:rPr>
        <w:t>.</w:t>
      </w:r>
      <w:r>
        <w:rPr>
          <w:rFonts w:ascii="Times New Roman" w:hAnsi="Times New Roman" w:cs="Times New Roman"/>
        </w:rPr>
        <w:t xml:space="preserve"> John Bill &amp; Christopher Barker</w:t>
      </w:r>
      <w:r>
        <w:rPr>
          <w:rFonts w:ascii="Times New Roman" w:hAnsi="Times New Roman" w:cs="Times New Roman"/>
          <w:i/>
        </w:rPr>
        <w:t xml:space="preserve"> </w:t>
      </w:r>
      <w:r>
        <w:rPr>
          <w:rFonts w:ascii="Times New Roman" w:hAnsi="Times New Roman" w:cs="Times New Roman"/>
        </w:rPr>
        <w:t xml:space="preserve"> (London: Savoy,</w:t>
      </w:r>
      <w:r w:rsidRPr="00ED274F">
        <w:rPr>
          <w:rFonts w:ascii="Times New Roman" w:hAnsi="Times New Roman" w:cs="Times New Roman"/>
        </w:rPr>
        <w:t xml:space="preserve"> 1654</w:t>
      </w:r>
      <w:r>
        <w:rPr>
          <w:rFonts w:ascii="Times New Roman" w:hAnsi="Times New Roman" w:cs="Times New Roman"/>
        </w:rPr>
        <w:t>)</w:t>
      </w:r>
      <w:r w:rsidRPr="00ED274F">
        <w:rPr>
          <w:rFonts w:ascii="Times New Roman" w:hAnsi="Times New Roman" w:cs="Times New Roman"/>
        </w:rPr>
        <w:t xml:space="preserve">, </w:t>
      </w:r>
      <w:r>
        <w:rPr>
          <w:rFonts w:ascii="Times New Roman" w:hAnsi="Times New Roman" w:cs="Times New Roman"/>
        </w:rPr>
        <w:t xml:space="preserve">pp. </w:t>
      </w:r>
      <w:r w:rsidRPr="00ED274F">
        <w:rPr>
          <w:rFonts w:ascii="Times New Roman" w:hAnsi="Times New Roman" w:cs="Times New Roman"/>
        </w:rPr>
        <w:t>25-</w:t>
      </w:r>
      <w:r>
        <w:rPr>
          <w:rFonts w:ascii="Times New Roman" w:hAnsi="Times New Roman" w:cs="Times New Roman"/>
        </w:rPr>
        <w:t>2</w:t>
      </w:r>
      <w:r w:rsidRPr="00ED274F">
        <w:rPr>
          <w:rFonts w:ascii="Times New Roman" w:hAnsi="Times New Roman" w:cs="Times New Roman"/>
        </w:rPr>
        <w:t>6</w:t>
      </w:r>
    </w:p>
  </w:footnote>
  <w:footnote w:id="120">
    <w:p w14:paraId="5ACEC948" w14:textId="4F140ABC"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 xml:space="preserve">Duffy, </w:t>
      </w:r>
      <w:r w:rsidRPr="00134C25">
        <w:rPr>
          <w:rFonts w:ascii="Times New Roman" w:hAnsi="Times New Roman" w:cs="Times New Roman"/>
          <w:i/>
        </w:rPr>
        <w:t>Siege Warfare: The Fortress in the Early Modern World 1494-1660</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104</w:t>
      </w:r>
      <w:r>
        <w:rPr>
          <w:rFonts w:ascii="Times New Roman" w:hAnsi="Times New Roman" w:cs="Times New Roman"/>
        </w:rPr>
        <w:t>.</w:t>
      </w:r>
    </w:p>
  </w:footnote>
  <w:footnote w:id="121">
    <w:p w14:paraId="4A0CC039" w14:textId="33AE5E4C"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EA3C63">
        <w:rPr>
          <w:rFonts w:ascii="Times New Roman" w:hAnsi="Times New Roman" w:cs="Times New Roman"/>
          <w:i/>
        </w:rPr>
        <w:t>Ibid.,</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105</w:t>
      </w:r>
      <w:r>
        <w:rPr>
          <w:rFonts w:ascii="Times New Roman" w:hAnsi="Times New Roman" w:cs="Times New Roman"/>
        </w:rPr>
        <w:t>.</w:t>
      </w:r>
    </w:p>
  </w:footnote>
  <w:footnote w:id="122">
    <w:p w14:paraId="66372837" w14:textId="2C74E8C1"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0175C8">
        <w:rPr>
          <w:rFonts w:ascii="Times New Roman" w:hAnsi="Times New Roman" w:cs="Times New Roman"/>
          <w:i/>
        </w:rPr>
        <w:t>Ibid.,</w:t>
      </w:r>
      <w:r w:rsidRPr="00134C25">
        <w:rPr>
          <w:rFonts w:ascii="Times New Roman" w:hAnsi="Times New Roman" w:cs="Times New Roman"/>
        </w:rPr>
        <w:t xml:space="preserve"> p.91</w:t>
      </w:r>
    </w:p>
  </w:footnote>
  <w:footnote w:id="123">
    <w:p w14:paraId="6D0EBA31" w14:textId="07F18B20"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2F29CD">
        <w:rPr>
          <w:rFonts w:ascii="Times New Roman" w:hAnsi="Times New Roman" w:cs="Times New Roman"/>
        </w:rPr>
        <w:t xml:space="preserve">Thucydides, </w:t>
      </w:r>
      <w:r w:rsidRPr="002F29CD">
        <w:rPr>
          <w:rFonts w:ascii="Times New Roman" w:hAnsi="Times New Roman" w:cs="Times New Roman"/>
          <w:i/>
        </w:rPr>
        <w:t>History of The Peloponnesian War</w:t>
      </w:r>
      <w:r w:rsidRPr="002F29CD">
        <w:rPr>
          <w:rFonts w:ascii="Times New Roman" w:hAnsi="Times New Roman" w:cs="Times New Roman"/>
        </w:rPr>
        <w:t>, pp. 170-171</w:t>
      </w:r>
      <w:r>
        <w:rPr>
          <w:rFonts w:ascii="Times New Roman" w:hAnsi="Times New Roman" w:cs="Times New Roman"/>
        </w:rPr>
        <w:t>.</w:t>
      </w:r>
    </w:p>
  </w:footnote>
  <w:footnote w:id="124">
    <w:p w14:paraId="6909DF70" w14:textId="4EBBD6B1"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Duffy, </w:t>
      </w:r>
      <w:r w:rsidRPr="00134C25">
        <w:rPr>
          <w:rFonts w:ascii="Times New Roman" w:hAnsi="Times New Roman" w:cs="Times New Roman"/>
          <w:i/>
        </w:rPr>
        <w:t>Siege Warfare: The Fortress in the Early Modern World 1494-1660</w:t>
      </w:r>
      <w:r>
        <w:rPr>
          <w:rFonts w:ascii="Times New Roman" w:hAnsi="Times New Roman" w:cs="Times New Roman"/>
        </w:rPr>
        <w:t>,</w:t>
      </w:r>
      <w:r w:rsidRPr="00134C25">
        <w:rPr>
          <w:rFonts w:ascii="Times New Roman" w:hAnsi="Times New Roman" w:cs="Times New Roman"/>
        </w:rPr>
        <w:t xml:space="preserve"> p.</w:t>
      </w:r>
      <w:r>
        <w:rPr>
          <w:rFonts w:ascii="Times New Roman" w:hAnsi="Times New Roman" w:cs="Times New Roman"/>
        </w:rPr>
        <w:t xml:space="preserve"> </w:t>
      </w:r>
      <w:r w:rsidRPr="00134C25">
        <w:rPr>
          <w:rFonts w:ascii="Times New Roman" w:hAnsi="Times New Roman" w:cs="Times New Roman"/>
        </w:rPr>
        <w:t>11.</w:t>
      </w:r>
    </w:p>
  </w:footnote>
  <w:footnote w:id="125">
    <w:p w14:paraId="3ACDAC6C" w14:textId="1BDC1653" w:rsidR="000C03CA" w:rsidRPr="005B799A"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D. Chandler, </w:t>
      </w:r>
      <w:r w:rsidRPr="005B799A">
        <w:rPr>
          <w:rFonts w:ascii="Times New Roman" w:hAnsi="Times New Roman" w:cs="Times New Roman"/>
          <w:i/>
        </w:rPr>
        <w:t>A Guide to the Battlefields of Europe</w:t>
      </w:r>
      <w:r>
        <w:rPr>
          <w:rFonts w:ascii="Times New Roman" w:hAnsi="Times New Roman" w:cs="Times New Roman"/>
        </w:rPr>
        <w:t xml:space="preserve"> (Hertford: Wordsworth Editions Limited, 1998), pp. 69-70 </w:t>
      </w:r>
    </w:p>
  </w:footnote>
  <w:footnote w:id="126">
    <w:p w14:paraId="7F5C71D0" w14:textId="5073EFEF"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Goldsworthy, </w:t>
      </w:r>
      <w:r w:rsidRPr="00134C25">
        <w:rPr>
          <w:rFonts w:ascii="Times New Roman" w:hAnsi="Times New Roman" w:cs="Times New Roman"/>
          <w:i/>
          <w:iCs/>
        </w:rPr>
        <w:t>The Roman Army at War, 100 BC- AD200</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180</w:t>
      </w:r>
      <w:r>
        <w:rPr>
          <w:rFonts w:ascii="Times New Roman" w:hAnsi="Times New Roman" w:cs="Times New Roman"/>
        </w:rPr>
        <w:t>.</w:t>
      </w:r>
    </w:p>
  </w:footnote>
  <w:footnote w:id="127">
    <w:p w14:paraId="18873CD0" w14:textId="092C2FF4"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sidRPr="00145BE0">
        <w:rPr>
          <w:rFonts w:ascii="Times New Roman" w:hAnsi="Times New Roman" w:cs="Times New Roman"/>
        </w:rPr>
        <w:t xml:space="preserve">Caesar, </w:t>
      </w:r>
      <w:r w:rsidRPr="00145BE0">
        <w:rPr>
          <w:rFonts w:ascii="Times New Roman" w:hAnsi="Times New Roman" w:cs="Times New Roman"/>
          <w:i/>
        </w:rPr>
        <w:t>The Gallic War</w:t>
      </w:r>
      <w:r w:rsidRPr="00145BE0">
        <w:rPr>
          <w:rFonts w:ascii="Times New Roman" w:hAnsi="Times New Roman" w:cs="Times New Roman"/>
        </w:rPr>
        <w:t>, pp.</w:t>
      </w:r>
      <w:r>
        <w:rPr>
          <w:rFonts w:ascii="Times New Roman" w:hAnsi="Times New Roman" w:cs="Times New Roman"/>
        </w:rPr>
        <w:t xml:space="preserve"> 630-31.</w:t>
      </w:r>
    </w:p>
  </w:footnote>
  <w:footnote w:id="128">
    <w:p w14:paraId="1734C1F8" w14:textId="16B9330C" w:rsidR="000C03CA" w:rsidRDefault="000C03CA" w:rsidP="00134C25">
      <w:pPr>
        <w:pStyle w:val="FootnoteText"/>
        <w:jc w:val="both"/>
      </w:pPr>
      <w:r w:rsidRPr="00134C25">
        <w:rPr>
          <w:rStyle w:val="FootnoteReference"/>
          <w:rFonts w:ascii="Times New Roman" w:hAnsi="Times New Roman" w:cs="Times New Roman"/>
        </w:rPr>
        <w:footnoteRef/>
      </w:r>
      <w:r w:rsidRPr="00134C25">
        <w:rPr>
          <w:rFonts w:ascii="Times New Roman" w:hAnsi="Times New Roman" w:cs="Times New Roman"/>
        </w:rPr>
        <w:t xml:space="preserve"> Andrade</w:t>
      </w:r>
      <w:r>
        <w:rPr>
          <w:rFonts w:ascii="Times New Roman" w:hAnsi="Times New Roman" w:cs="Times New Roman"/>
        </w:rPr>
        <w:t>,</w:t>
      </w:r>
      <w:r w:rsidRPr="00134C25">
        <w:rPr>
          <w:rFonts w:ascii="Times New Roman" w:hAnsi="Times New Roman" w:cs="Times New Roman"/>
        </w:rPr>
        <w:t xml:space="preserve"> </w:t>
      </w:r>
      <w:r w:rsidRPr="00134C25">
        <w:rPr>
          <w:rFonts w:ascii="Times New Roman" w:hAnsi="Times New Roman" w:cs="Times New Roman"/>
          <w:i/>
          <w:iCs/>
        </w:rPr>
        <w:t>The Gunpowder Age: China, Military Innovation, and the Rise of the West in World History</w:t>
      </w:r>
      <w:r w:rsidRPr="00134C25">
        <w:rPr>
          <w:rFonts w:ascii="Times New Roman" w:hAnsi="Times New Roman" w:cs="Times New Roman"/>
        </w:rPr>
        <w:t>, p.</w:t>
      </w:r>
      <w:r>
        <w:rPr>
          <w:rFonts w:ascii="Times New Roman" w:hAnsi="Times New Roman" w:cs="Times New Roman"/>
        </w:rPr>
        <w:t xml:space="preserve"> </w:t>
      </w:r>
      <w:r w:rsidRPr="00134C25">
        <w:rPr>
          <w:rFonts w:ascii="Times New Roman" w:hAnsi="Times New Roman" w:cs="Times New Roman"/>
        </w:rPr>
        <w:t>146.</w:t>
      </w:r>
    </w:p>
  </w:footnote>
  <w:footnote w:id="129">
    <w:p w14:paraId="5E0208BB" w14:textId="3D6E5F41"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Pr>
          <w:rFonts w:ascii="Times New Roman" w:hAnsi="Times New Roman" w:cs="Times New Roman"/>
        </w:rPr>
        <w:t xml:space="preserve"> </w:t>
      </w:r>
      <w:r w:rsidRPr="00134C25">
        <w:rPr>
          <w:rFonts w:ascii="Times New Roman" w:hAnsi="Times New Roman" w:cs="Times New Roman"/>
        </w:rPr>
        <w:t>Duffy, Siege Warfare: The Fortress in the Early Modern World 1494-</w:t>
      </w:r>
      <w:r>
        <w:rPr>
          <w:rFonts w:ascii="Times New Roman" w:hAnsi="Times New Roman" w:cs="Times New Roman"/>
        </w:rPr>
        <w:t xml:space="preserve">1660, </w:t>
      </w:r>
      <w:r w:rsidRPr="00134C25">
        <w:rPr>
          <w:rFonts w:ascii="Times New Roman" w:hAnsi="Times New Roman" w:cs="Times New Roman"/>
        </w:rPr>
        <w:t>p.</w:t>
      </w:r>
      <w:r>
        <w:rPr>
          <w:rFonts w:ascii="Times New Roman" w:hAnsi="Times New Roman" w:cs="Times New Roman"/>
        </w:rPr>
        <w:t xml:space="preserve"> </w:t>
      </w:r>
      <w:r w:rsidRPr="00134C25">
        <w:rPr>
          <w:rFonts w:ascii="Times New Roman" w:hAnsi="Times New Roman" w:cs="Times New Roman"/>
        </w:rPr>
        <w:t>15</w:t>
      </w:r>
    </w:p>
  </w:footnote>
  <w:footnote w:id="130">
    <w:p w14:paraId="0F15CC46" w14:textId="7F9B39D6"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R. Smith, ‘Artillery in the Hundred Years war: myth and interpretation’, in </w:t>
      </w:r>
      <w:r w:rsidRPr="00DE6004">
        <w:rPr>
          <w:rFonts w:ascii="Times New Roman" w:hAnsi="Times New Roman" w:cs="Times New Roman"/>
          <w:i/>
        </w:rPr>
        <w:t>Arms, Armies and Fortifications in the Hundred Years War</w:t>
      </w:r>
      <w:r>
        <w:rPr>
          <w:rFonts w:ascii="Times New Roman" w:hAnsi="Times New Roman" w:cs="Times New Roman"/>
          <w:i/>
        </w:rPr>
        <w:t>,</w:t>
      </w:r>
      <w:r w:rsidRPr="00DE6004">
        <w:rPr>
          <w:rFonts w:ascii="Times New Roman" w:hAnsi="Times New Roman" w:cs="Times New Roman"/>
        </w:rPr>
        <w:t xml:space="preserve"> </w:t>
      </w:r>
      <w:r>
        <w:rPr>
          <w:rFonts w:ascii="Times New Roman" w:hAnsi="Times New Roman" w:cs="Times New Roman"/>
        </w:rPr>
        <w:t xml:space="preserve">ed. Anne </w:t>
      </w:r>
      <w:r w:rsidRPr="00134C25">
        <w:rPr>
          <w:rFonts w:ascii="Times New Roman" w:hAnsi="Times New Roman" w:cs="Times New Roman"/>
        </w:rPr>
        <w:t xml:space="preserve">Curry, </w:t>
      </w:r>
      <w:r>
        <w:rPr>
          <w:rFonts w:ascii="Times New Roman" w:hAnsi="Times New Roman" w:cs="Times New Roman"/>
        </w:rPr>
        <w:t>Michael Hughes,</w:t>
      </w:r>
      <w:r w:rsidRPr="00134C25">
        <w:rPr>
          <w:rFonts w:ascii="Times New Roman" w:hAnsi="Times New Roman" w:cs="Times New Roman"/>
        </w:rPr>
        <w:t xml:space="preserve"> </w:t>
      </w:r>
      <w:r>
        <w:rPr>
          <w:rFonts w:ascii="Times New Roman" w:hAnsi="Times New Roman" w:cs="Times New Roman"/>
        </w:rPr>
        <w:t xml:space="preserve">(Woodbridge: </w:t>
      </w:r>
      <w:r w:rsidRPr="00134C25">
        <w:rPr>
          <w:rFonts w:ascii="Times New Roman" w:hAnsi="Times New Roman" w:cs="Times New Roman"/>
        </w:rPr>
        <w:t>Boydell &amp; Brewer,</w:t>
      </w:r>
      <w:r>
        <w:rPr>
          <w:rFonts w:ascii="Times New Roman" w:hAnsi="Times New Roman" w:cs="Times New Roman"/>
        </w:rPr>
        <w:t xml:space="preserve"> 1999),</w:t>
      </w:r>
      <w:r w:rsidRPr="00134C25">
        <w:rPr>
          <w:rFonts w:ascii="Times New Roman" w:hAnsi="Times New Roman" w:cs="Times New Roman"/>
        </w:rPr>
        <w:t xml:space="preserve"> p. 134</w:t>
      </w:r>
      <w:r>
        <w:rPr>
          <w:rFonts w:ascii="Times New Roman" w:hAnsi="Times New Roman" w:cs="Times New Roman"/>
        </w:rPr>
        <w:t>.</w:t>
      </w:r>
    </w:p>
  </w:footnote>
  <w:footnote w:id="131">
    <w:p w14:paraId="524A40D7" w14:textId="18A92344"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Duffy, </w:t>
      </w:r>
      <w:r w:rsidRPr="00134C25">
        <w:rPr>
          <w:rFonts w:ascii="Times New Roman" w:hAnsi="Times New Roman" w:cs="Times New Roman"/>
          <w:i/>
        </w:rPr>
        <w:t>Siege Warfare: The Fortress in the Early Modern World 1494-1660</w:t>
      </w:r>
      <w:r w:rsidRPr="00134C25">
        <w:rPr>
          <w:rFonts w:ascii="Times New Roman" w:hAnsi="Times New Roman" w:cs="Times New Roman"/>
        </w:rPr>
        <w:t>, p. 81.</w:t>
      </w:r>
    </w:p>
  </w:footnote>
  <w:footnote w:id="132">
    <w:p w14:paraId="05A666C7" w14:textId="360C6103" w:rsidR="000C03CA" w:rsidRDefault="000C03CA" w:rsidP="00134C25">
      <w:pPr>
        <w:pStyle w:val="FootnoteText"/>
        <w:jc w:val="both"/>
      </w:pPr>
      <w:r w:rsidRPr="00134C25">
        <w:rPr>
          <w:rStyle w:val="FootnoteReference"/>
          <w:rFonts w:ascii="Times New Roman" w:hAnsi="Times New Roman" w:cs="Times New Roman"/>
        </w:rPr>
        <w:footnoteRef/>
      </w:r>
      <w:r>
        <w:rPr>
          <w:rFonts w:ascii="Times New Roman" w:hAnsi="Times New Roman" w:cs="Times New Roman"/>
        </w:rPr>
        <w:t xml:space="preserve"> </w:t>
      </w:r>
      <w:r w:rsidRPr="00DE6004">
        <w:rPr>
          <w:rFonts w:ascii="Times New Roman" w:hAnsi="Times New Roman" w:cs="Times New Roman"/>
          <w:i/>
        </w:rPr>
        <w:t>Ibid.,</w:t>
      </w:r>
      <w:r>
        <w:rPr>
          <w:rFonts w:ascii="Times New Roman" w:hAnsi="Times New Roman" w:cs="Times New Roman"/>
        </w:rPr>
        <w:t xml:space="preserve"> </w:t>
      </w:r>
      <w:r w:rsidRPr="00134C25">
        <w:rPr>
          <w:rFonts w:ascii="Times New Roman" w:hAnsi="Times New Roman" w:cs="Times New Roman"/>
        </w:rPr>
        <w:t>p.11</w:t>
      </w:r>
      <w:r>
        <w:t>.</w:t>
      </w:r>
    </w:p>
  </w:footnote>
  <w:footnote w:id="133">
    <w:p w14:paraId="5BC19EA2" w14:textId="4264D1B5"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S</w:t>
      </w:r>
      <w:r w:rsidRPr="00134C25">
        <w:rPr>
          <w:rFonts w:ascii="Times New Roman" w:hAnsi="Times New Roman" w:cs="Times New Roman"/>
        </w:rPr>
        <w:t>. Lee, </w:t>
      </w:r>
      <w:r w:rsidRPr="00134C25">
        <w:rPr>
          <w:rFonts w:ascii="Times New Roman" w:hAnsi="Times New Roman" w:cs="Times New Roman"/>
          <w:i/>
          <w:iCs/>
        </w:rPr>
        <w:t>Aspects of European History 1494-1789</w:t>
      </w:r>
      <w:r w:rsidRPr="00134C25">
        <w:rPr>
          <w:rFonts w:ascii="Times New Roman" w:hAnsi="Times New Roman" w:cs="Times New Roman"/>
        </w:rPr>
        <w:t> (</w:t>
      </w:r>
      <w:r>
        <w:rPr>
          <w:rFonts w:ascii="Times New Roman" w:hAnsi="Times New Roman" w:cs="Times New Roman"/>
        </w:rPr>
        <w:t>London: Routledge,</w:t>
      </w:r>
      <w:r w:rsidRPr="00134C25">
        <w:rPr>
          <w:rFonts w:ascii="Times New Roman" w:hAnsi="Times New Roman" w:cs="Times New Roman"/>
        </w:rPr>
        <w:t xml:space="preserve"> 1984)</w:t>
      </w:r>
      <w:r>
        <w:rPr>
          <w:rFonts w:ascii="Times New Roman" w:hAnsi="Times New Roman" w:cs="Times New Roman"/>
        </w:rPr>
        <w:t>,</w:t>
      </w:r>
      <w:r w:rsidRPr="00134C25">
        <w:rPr>
          <w:rFonts w:ascii="Times New Roman" w:hAnsi="Times New Roman" w:cs="Times New Roman"/>
        </w:rPr>
        <w:t xml:space="preserve"> pp</w:t>
      </w:r>
      <w:r>
        <w:rPr>
          <w:rFonts w:ascii="Times New Roman" w:hAnsi="Times New Roman" w:cs="Times New Roman"/>
        </w:rPr>
        <w:t>.</w:t>
      </w:r>
      <w:r w:rsidRPr="00134C25">
        <w:rPr>
          <w:rFonts w:ascii="Times New Roman" w:hAnsi="Times New Roman" w:cs="Times New Roman"/>
        </w:rPr>
        <w:t xml:space="preserve"> 109-14</w:t>
      </w:r>
      <w:r>
        <w:rPr>
          <w:rFonts w:ascii="Times New Roman" w:hAnsi="Times New Roman" w:cs="Times New Roman"/>
        </w:rPr>
        <w:t>.</w:t>
      </w:r>
    </w:p>
  </w:footnote>
  <w:footnote w:id="134">
    <w:p w14:paraId="2DEF8B7D" w14:textId="56228E73" w:rsidR="000C03CA" w:rsidRPr="003930AB" w:rsidRDefault="000C03CA" w:rsidP="00134C25">
      <w:pPr>
        <w:pStyle w:val="FootnoteText"/>
        <w:jc w:val="both"/>
        <w:rPr>
          <w:i/>
          <w:iCs/>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D. Jordan,</w:t>
      </w:r>
      <w:r w:rsidRPr="00134C25">
        <w:rPr>
          <w:rFonts w:ascii="Times New Roman" w:hAnsi="Times New Roman" w:cs="Times New Roman"/>
        </w:rPr>
        <w:t xml:space="preserve"> </w:t>
      </w:r>
      <w:r w:rsidRPr="00DE6004">
        <w:rPr>
          <w:rFonts w:ascii="Times New Roman" w:hAnsi="Times New Roman" w:cs="Times New Roman"/>
          <w:i/>
        </w:rPr>
        <w:t>The King's Trial: The French Revolution Vs. Louis XVI</w:t>
      </w:r>
      <w:r w:rsidRPr="00134C25">
        <w:rPr>
          <w:rFonts w:ascii="Times New Roman" w:hAnsi="Times New Roman" w:cs="Times New Roman"/>
        </w:rPr>
        <w:t xml:space="preserve"> </w:t>
      </w:r>
      <w:r>
        <w:rPr>
          <w:rFonts w:ascii="Times New Roman" w:hAnsi="Times New Roman" w:cs="Times New Roman"/>
        </w:rPr>
        <w:t xml:space="preserve">(Berkeley: </w:t>
      </w:r>
      <w:r w:rsidRPr="00134C25">
        <w:rPr>
          <w:rFonts w:ascii="Times New Roman" w:hAnsi="Times New Roman" w:cs="Times New Roman"/>
        </w:rPr>
        <w:t>University of California Press</w:t>
      </w:r>
      <w:r>
        <w:rPr>
          <w:rFonts w:ascii="Times New Roman" w:hAnsi="Times New Roman" w:cs="Times New Roman"/>
        </w:rPr>
        <w:t>, 2004),</w:t>
      </w:r>
      <w:r w:rsidR="00FA0200">
        <w:rPr>
          <w:rFonts w:ascii="Times New Roman" w:hAnsi="Times New Roman" w:cs="Times New Roman"/>
        </w:rPr>
        <w:t xml:space="preserve"> </w:t>
      </w:r>
      <w:r w:rsidRPr="00134C25">
        <w:rPr>
          <w:rFonts w:ascii="Times New Roman" w:hAnsi="Times New Roman" w:cs="Times New Roman"/>
        </w:rPr>
        <w:t>p. 11</w:t>
      </w:r>
      <w:r>
        <w:rPr>
          <w:rFonts w:ascii="Times New Roman" w:hAnsi="Times New Roman" w:cs="Times New Roman"/>
        </w:rPr>
        <w:t>.</w:t>
      </w:r>
    </w:p>
  </w:footnote>
  <w:footnote w:id="135">
    <w:p w14:paraId="59C6FDB2" w14:textId="3306F891" w:rsidR="000C03CA" w:rsidRPr="00134C25" w:rsidRDefault="000C03CA" w:rsidP="00134C25">
      <w:pPr>
        <w:pStyle w:val="FootnoteText"/>
        <w:jc w:val="both"/>
        <w:rPr>
          <w:rFonts w:ascii="Times New Roman" w:hAnsi="Times New Roman" w:cs="Times New Roman"/>
        </w:rPr>
      </w:pPr>
      <w:r w:rsidRPr="00134C25">
        <w:rPr>
          <w:rStyle w:val="FootnoteReference"/>
          <w:rFonts w:ascii="Times New Roman" w:hAnsi="Times New Roman" w:cs="Times New Roman"/>
        </w:rPr>
        <w:footnoteRef/>
      </w:r>
      <w:r w:rsidRPr="00134C25">
        <w:rPr>
          <w:rFonts w:ascii="Times New Roman" w:hAnsi="Times New Roman" w:cs="Times New Roman"/>
        </w:rPr>
        <w:t xml:space="preserve"> </w:t>
      </w:r>
      <w:r>
        <w:rPr>
          <w:rFonts w:ascii="Times New Roman" w:hAnsi="Times New Roman" w:cs="Times New Roman"/>
        </w:rPr>
        <w:t xml:space="preserve">Andrade, </w:t>
      </w:r>
      <w:r w:rsidRPr="00134C25">
        <w:rPr>
          <w:rFonts w:ascii="Times New Roman" w:hAnsi="Times New Roman" w:cs="Times New Roman"/>
          <w:i/>
          <w:iCs/>
        </w:rPr>
        <w:t>The Gunpowder Age: China, Military Innovation, and the Rise of the West in World History</w:t>
      </w:r>
      <w:r>
        <w:rPr>
          <w:rFonts w:ascii="Times New Roman" w:hAnsi="Times New Roman" w:cs="Times New Roman"/>
        </w:rPr>
        <w:t xml:space="preserve">, </w:t>
      </w:r>
      <w:r w:rsidRPr="00134C25">
        <w:rPr>
          <w:rFonts w:ascii="Times New Roman" w:hAnsi="Times New Roman" w:cs="Times New Roman"/>
        </w:rPr>
        <w:t>p.</w:t>
      </w:r>
      <w:r>
        <w:rPr>
          <w:rFonts w:ascii="Times New Roman" w:hAnsi="Times New Roman" w:cs="Times New Roman"/>
        </w:rPr>
        <w:t xml:space="preserve"> </w:t>
      </w:r>
      <w:r w:rsidRPr="00134C25">
        <w:rPr>
          <w:rFonts w:ascii="Times New Roman" w:hAnsi="Times New Roman" w:cs="Times New Roman"/>
        </w:rPr>
        <w:t>183.</w:t>
      </w:r>
    </w:p>
    <w:p w14:paraId="41FF73D9" w14:textId="77777777" w:rsidR="000C03CA" w:rsidRDefault="000C03CA">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BF79E1"/>
    <w:multiLevelType w:val="hybridMultilevel"/>
    <w:tmpl w:val="DB783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83712"/>
    <w:multiLevelType w:val="hybridMultilevel"/>
    <w:tmpl w:val="B574A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882BBD"/>
    <w:multiLevelType w:val="hybridMultilevel"/>
    <w:tmpl w:val="39945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8805BE"/>
    <w:multiLevelType w:val="hybridMultilevel"/>
    <w:tmpl w:val="FFE21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0F7378"/>
    <w:multiLevelType w:val="hybridMultilevel"/>
    <w:tmpl w:val="C36A3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4757C2"/>
    <w:multiLevelType w:val="hybridMultilevel"/>
    <w:tmpl w:val="B086B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4ACA"/>
    <w:rsid w:val="000175C8"/>
    <w:rsid w:val="000B6B02"/>
    <w:rsid w:val="000C03CA"/>
    <w:rsid w:val="000C6966"/>
    <w:rsid w:val="000D227B"/>
    <w:rsid w:val="00120D13"/>
    <w:rsid w:val="00134C25"/>
    <w:rsid w:val="00145BE0"/>
    <w:rsid w:val="00172D5E"/>
    <w:rsid w:val="001B4022"/>
    <w:rsid w:val="001E7EB4"/>
    <w:rsid w:val="002074EB"/>
    <w:rsid w:val="00221032"/>
    <w:rsid w:val="00223AB4"/>
    <w:rsid w:val="00231D53"/>
    <w:rsid w:val="002808B8"/>
    <w:rsid w:val="002E1A97"/>
    <w:rsid w:val="002E2185"/>
    <w:rsid w:val="002F29CD"/>
    <w:rsid w:val="00300E12"/>
    <w:rsid w:val="00303709"/>
    <w:rsid w:val="003045EA"/>
    <w:rsid w:val="003529F2"/>
    <w:rsid w:val="003930AB"/>
    <w:rsid w:val="003969CD"/>
    <w:rsid w:val="003A590C"/>
    <w:rsid w:val="00400BBD"/>
    <w:rsid w:val="004236EC"/>
    <w:rsid w:val="004B5275"/>
    <w:rsid w:val="004C23DC"/>
    <w:rsid w:val="004C493A"/>
    <w:rsid w:val="004D00A4"/>
    <w:rsid w:val="004E68F6"/>
    <w:rsid w:val="00542B32"/>
    <w:rsid w:val="00566954"/>
    <w:rsid w:val="00595622"/>
    <w:rsid w:val="005B799A"/>
    <w:rsid w:val="005D1C41"/>
    <w:rsid w:val="0064404E"/>
    <w:rsid w:val="00661405"/>
    <w:rsid w:val="00675681"/>
    <w:rsid w:val="00680EF1"/>
    <w:rsid w:val="006B12BA"/>
    <w:rsid w:val="006B2DE2"/>
    <w:rsid w:val="006D7EC5"/>
    <w:rsid w:val="007023DB"/>
    <w:rsid w:val="00707E77"/>
    <w:rsid w:val="00713C3C"/>
    <w:rsid w:val="0074356F"/>
    <w:rsid w:val="007472C0"/>
    <w:rsid w:val="007636C1"/>
    <w:rsid w:val="007E2257"/>
    <w:rsid w:val="0080291D"/>
    <w:rsid w:val="00855310"/>
    <w:rsid w:val="008835BA"/>
    <w:rsid w:val="00891828"/>
    <w:rsid w:val="008E43C2"/>
    <w:rsid w:val="008F12C1"/>
    <w:rsid w:val="009232C2"/>
    <w:rsid w:val="00955BDA"/>
    <w:rsid w:val="00976AD8"/>
    <w:rsid w:val="009A0758"/>
    <w:rsid w:val="009A0AD8"/>
    <w:rsid w:val="009B54D3"/>
    <w:rsid w:val="009D299F"/>
    <w:rsid w:val="009D308A"/>
    <w:rsid w:val="00A117B1"/>
    <w:rsid w:val="00A24785"/>
    <w:rsid w:val="00A254B3"/>
    <w:rsid w:val="00A651C1"/>
    <w:rsid w:val="00AD3589"/>
    <w:rsid w:val="00B17C75"/>
    <w:rsid w:val="00B35625"/>
    <w:rsid w:val="00B8544B"/>
    <w:rsid w:val="00BB6EA0"/>
    <w:rsid w:val="00BF4ACA"/>
    <w:rsid w:val="00C30F35"/>
    <w:rsid w:val="00C316C8"/>
    <w:rsid w:val="00C44F5A"/>
    <w:rsid w:val="00C6772E"/>
    <w:rsid w:val="00C87398"/>
    <w:rsid w:val="00C90D05"/>
    <w:rsid w:val="00CA39C1"/>
    <w:rsid w:val="00CD52EE"/>
    <w:rsid w:val="00CD53EC"/>
    <w:rsid w:val="00D1300C"/>
    <w:rsid w:val="00D74AD0"/>
    <w:rsid w:val="00DA1A5E"/>
    <w:rsid w:val="00DE6004"/>
    <w:rsid w:val="00E00B91"/>
    <w:rsid w:val="00E01A9D"/>
    <w:rsid w:val="00E1117F"/>
    <w:rsid w:val="00E31291"/>
    <w:rsid w:val="00E863FD"/>
    <w:rsid w:val="00EA3C63"/>
    <w:rsid w:val="00EA57BF"/>
    <w:rsid w:val="00EB1A95"/>
    <w:rsid w:val="00ED274F"/>
    <w:rsid w:val="00EF7242"/>
    <w:rsid w:val="00EF7FCA"/>
    <w:rsid w:val="00F94518"/>
    <w:rsid w:val="00FA0200"/>
    <w:rsid w:val="00FE1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E45CE1"/>
  <w15:chartTrackingRefBased/>
  <w15:docId w15:val="{FA50E6FE-9645-4DD0-AF58-5EE63C70E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7C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B79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F4A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4ACA"/>
    <w:rPr>
      <w:sz w:val="20"/>
      <w:szCs w:val="20"/>
    </w:rPr>
  </w:style>
  <w:style w:type="character" w:styleId="FootnoteReference">
    <w:name w:val="footnote reference"/>
    <w:basedOn w:val="DefaultParagraphFont"/>
    <w:uiPriority w:val="99"/>
    <w:semiHidden/>
    <w:unhideWhenUsed/>
    <w:rsid w:val="00BF4ACA"/>
    <w:rPr>
      <w:vertAlign w:val="superscript"/>
    </w:rPr>
  </w:style>
  <w:style w:type="character" w:customStyle="1" w:styleId="Heading1Char">
    <w:name w:val="Heading 1 Char"/>
    <w:basedOn w:val="DefaultParagraphFont"/>
    <w:link w:val="Heading1"/>
    <w:uiPriority w:val="9"/>
    <w:rsid w:val="00B17C75"/>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0D227B"/>
    <w:pPr>
      <w:spacing w:after="0" w:line="240" w:lineRule="auto"/>
    </w:pPr>
  </w:style>
  <w:style w:type="paragraph" w:styleId="Header">
    <w:name w:val="header"/>
    <w:basedOn w:val="Normal"/>
    <w:link w:val="HeaderChar"/>
    <w:uiPriority w:val="99"/>
    <w:unhideWhenUsed/>
    <w:rsid w:val="000D2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27B"/>
  </w:style>
  <w:style w:type="paragraph" w:styleId="Footer">
    <w:name w:val="footer"/>
    <w:basedOn w:val="Normal"/>
    <w:link w:val="FooterChar"/>
    <w:uiPriority w:val="99"/>
    <w:unhideWhenUsed/>
    <w:rsid w:val="000D2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27B"/>
  </w:style>
  <w:style w:type="paragraph" w:styleId="Title">
    <w:name w:val="Title"/>
    <w:basedOn w:val="Normal"/>
    <w:next w:val="Normal"/>
    <w:link w:val="TitleChar"/>
    <w:uiPriority w:val="10"/>
    <w:qFormat/>
    <w:rsid w:val="009232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2C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B799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BB6E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5226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72D65-E514-486E-9273-50F1D7291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13229</Words>
  <Characters>75411</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Simon Elliott</dc:creator>
  <cp:keywords/>
  <dc:description/>
  <cp:lastModifiedBy>Simon Elliott</cp:lastModifiedBy>
  <cp:revision>2</cp:revision>
  <dcterms:created xsi:type="dcterms:W3CDTF">2019-05-10T10:32:00Z</dcterms:created>
  <dcterms:modified xsi:type="dcterms:W3CDTF">2019-05-10T10:32:00Z</dcterms:modified>
</cp:coreProperties>
</file>