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446F3" w14:textId="67E164D3" w:rsidR="00507947" w:rsidRPr="0079496A" w:rsidRDefault="00507947">
      <w:pPr>
        <w:spacing w:before="1600"/>
        <w:rPr>
          <w:rFonts w:ascii="Arial" w:hAnsi="Arial" w:cs="Arial"/>
        </w:rPr>
      </w:pPr>
    </w:p>
    <w:p w14:paraId="03E1271E" w14:textId="24A9761D" w:rsidR="00507947" w:rsidRPr="0079496A" w:rsidRDefault="00000000">
      <w:pPr>
        <w:spacing w:after="600"/>
        <w:jc w:val="center"/>
        <w:rPr>
          <w:rFonts w:ascii="Arial" w:hAnsi="Arial" w:cs="Arial"/>
          <w:lang w:val="en-GB"/>
        </w:rPr>
      </w:pPr>
      <w:r w:rsidRPr="0079496A">
        <w:rPr>
          <w:rFonts w:ascii="Arial" w:hAnsi="Arial" w:cs="Arial"/>
          <w:b/>
          <w:bCs/>
          <w:color w:val="1F3864"/>
          <w:sz w:val="34"/>
          <w:szCs w:val="34"/>
          <w:lang w:val="en-GB"/>
        </w:rPr>
        <w:t>A Critical Analysis of British Airways</w:t>
      </w:r>
    </w:p>
    <w:p w14:paraId="6FA66D08" w14:textId="7AB7A73E" w:rsidR="00507947" w:rsidRPr="0079496A" w:rsidRDefault="00000000">
      <w:pPr>
        <w:spacing w:after="1200"/>
        <w:jc w:val="center"/>
        <w:rPr>
          <w:rFonts w:ascii="Arial" w:hAnsi="Arial" w:cs="Arial"/>
          <w:lang w:val="en-GB"/>
        </w:rPr>
      </w:pPr>
      <w:r w:rsidRPr="0079496A">
        <w:rPr>
          <w:rFonts w:ascii="Arial" w:hAnsi="Arial" w:cs="Arial"/>
          <w:i/>
          <w:iCs/>
          <w:sz w:val="24"/>
          <w:szCs w:val="24"/>
          <w:lang w:val="en-GB"/>
        </w:rPr>
        <w:t>A Formal Business Report</w:t>
      </w:r>
    </w:p>
    <w:p w14:paraId="5B6EBF15" w14:textId="77777777" w:rsidR="0079496A" w:rsidRPr="0079496A" w:rsidRDefault="0079496A" w:rsidP="0079496A">
      <w:pPr>
        <w:jc w:val="center"/>
        <w:rPr>
          <w:rFonts w:ascii="Arial" w:hAnsi="Arial" w:cs="Arial"/>
          <w:noProof/>
          <w:sz w:val="44"/>
          <w:szCs w:val="44"/>
          <w:lang w:val="en-GB"/>
        </w:rPr>
      </w:pPr>
      <w:r w:rsidRPr="0079496A">
        <w:rPr>
          <w:rFonts w:ascii="Arial" w:hAnsi="Arial" w:cs="Arial"/>
          <w:noProof/>
          <w:sz w:val="44"/>
          <w:szCs w:val="44"/>
          <w:lang w:val="en-GB"/>
        </w:rPr>
        <w:t>Name: Nicolas Sanchez Navarrete</w:t>
      </w:r>
    </w:p>
    <w:p w14:paraId="20434A46" w14:textId="4DE72211" w:rsidR="0079496A" w:rsidRPr="0079496A" w:rsidRDefault="0079496A" w:rsidP="0079496A">
      <w:pPr>
        <w:jc w:val="center"/>
        <w:rPr>
          <w:rFonts w:ascii="Arial" w:hAnsi="Arial" w:cs="Arial"/>
          <w:noProof/>
          <w:sz w:val="44"/>
          <w:szCs w:val="44"/>
          <w:lang w:val="en-GB"/>
        </w:rPr>
      </w:pPr>
      <w:r w:rsidRPr="0079496A">
        <w:rPr>
          <w:rFonts w:ascii="Arial" w:hAnsi="Arial" w:cs="Arial"/>
          <w:noProof/>
          <w:sz w:val="44"/>
          <w:szCs w:val="44"/>
          <w:lang w:val="en-GB"/>
        </w:rPr>
        <w:t>Student ID Number: 2413598</w:t>
      </w:r>
    </w:p>
    <w:p w14:paraId="3D491EEB" w14:textId="0E834A15" w:rsidR="0079496A" w:rsidRPr="0079496A" w:rsidRDefault="0079496A" w:rsidP="0079496A">
      <w:pPr>
        <w:jc w:val="center"/>
        <w:rPr>
          <w:rFonts w:ascii="Arial" w:hAnsi="Arial" w:cs="Arial"/>
          <w:b/>
          <w:bCs/>
          <w:noProof/>
          <w:sz w:val="44"/>
          <w:szCs w:val="44"/>
          <w:lang w:val="en-GB"/>
        </w:rPr>
      </w:pPr>
      <w:r w:rsidRPr="0079496A">
        <w:rPr>
          <w:rFonts w:ascii="Arial" w:hAnsi="Arial" w:cs="Arial"/>
          <w:noProof/>
          <w:sz w:val="44"/>
          <w:szCs w:val="44"/>
          <w:lang w:val="en-GB"/>
        </w:rPr>
        <w:t xml:space="preserve">Module Name: </w:t>
      </w:r>
      <w:r w:rsidRPr="0079496A">
        <w:rPr>
          <w:rFonts w:ascii="Arial" w:hAnsi="Arial" w:cs="Arial"/>
          <w:noProof/>
          <w:sz w:val="44"/>
          <w:szCs w:val="44"/>
          <w:lang w:val="en-GB"/>
        </w:rPr>
        <w:t>LCLM5005</w:t>
      </w:r>
      <w:r>
        <w:rPr>
          <w:rFonts w:ascii="Arial" w:hAnsi="Arial" w:cs="Arial"/>
          <w:noProof/>
          <w:sz w:val="44"/>
          <w:szCs w:val="44"/>
          <w:lang w:val="en-GB"/>
        </w:rPr>
        <w:t xml:space="preserve"> - </w:t>
      </w:r>
      <w:r w:rsidRPr="0079496A">
        <w:rPr>
          <w:rFonts w:ascii="Arial" w:hAnsi="Arial" w:cs="Arial"/>
          <w:noProof/>
          <w:sz w:val="44"/>
          <w:szCs w:val="44"/>
          <w:lang w:val="en-GB"/>
        </w:rPr>
        <w:t>Organisational Culture</w:t>
      </w:r>
    </w:p>
    <w:p w14:paraId="538DA731" w14:textId="3D333805" w:rsidR="0079496A" w:rsidRPr="0079496A" w:rsidRDefault="0079496A" w:rsidP="0079496A">
      <w:pPr>
        <w:jc w:val="center"/>
        <w:rPr>
          <w:rFonts w:ascii="Arial" w:hAnsi="Arial" w:cs="Arial"/>
          <w:noProof/>
          <w:sz w:val="44"/>
          <w:szCs w:val="44"/>
          <w:lang w:val="en-GB"/>
        </w:rPr>
      </w:pPr>
      <w:r w:rsidRPr="0079496A">
        <w:rPr>
          <w:rFonts w:ascii="Arial" w:hAnsi="Arial" w:cs="Arial"/>
          <w:noProof/>
          <w:sz w:val="44"/>
          <w:szCs w:val="44"/>
          <w:lang w:val="en-GB"/>
        </w:rPr>
        <w:t>Teacher Name:</w:t>
      </w:r>
      <w:r>
        <w:rPr>
          <w:rFonts w:ascii="Arial" w:hAnsi="Arial" w:cs="Arial"/>
          <w:noProof/>
          <w:sz w:val="44"/>
          <w:szCs w:val="44"/>
          <w:lang w:val="en-GB"/>
        </w:rPr>
        <w:t xml:space="preserve"> </w:t>
      </w:r>
      <w:r w:rsidRPr="0079496A">
        <w:rPr>
          <w:rFonts w:ascii="Arial" w:hAnsi="Arial" w:cs="Arial"/>
          <w:noProof/>
          <w:sz w:val="44"/>
          <w:szCs w:val="44"/>
        </w:rPr>
        <w:t>Christopher Osborne</w:t>
      </w:r>
    </w:p>
    <w:p w14:paraId="2EA86A6F" w14:textId="77777777" w:rsidR="0079496A" w:rsidRDefault="0079496A" w:rsidP="0079496A">
      <w:pPr>
        <w:jc w:val="center"/>
        <w:rPr>
          <w:rFonts w:ascii="Arial" w:hAnsi="Arial" w:cs="Arial"/>
          <w:noProof/>
          <w:sz w:val="44"/>
          <w:szCs w:val="44"/>
          <w:lang w:val="en-GB"/>
        </w:rPr>
      </w:pPr>
      <w:r w:rsidRPr="0079496A">
        <w:rPr>
          <w:rFonts w:ascii="Arial" w:hAnsi="Arial" w:cs="Arial"/>
          <w:noProof/>
          <w:sz w:val="44"/>
          <w:szCs w:val="44"/>
          <w:lang w:val="en-GB"/>
        </w:rPr>
        <w:t>Assigment: Individual Report</w:t>
      </w:r>
    </w:p>
    <w:p w14:paraId="6121E049" w14:textId="77777777" w:rsidR="0079496A" w:rsidRDefault="0079496A" w:rsidP="0079496A">
      <w:pPr>
        <w:jc w:val="center"/>
        <w:rPr>
          <w:rFonts w:ascii="Arial" w:hAnsi="Arial" w:cs="Arial"/>
          <w:noProof/>
          <w:sz w:val="44"/>
          <w:szCs w:val="44"/>
          <w:lang w:val="en-GB"/>
        </w:rPr>
      </w:pPr>
    </w:p>
    <w:p w14:paraId="62D8E464" w14:textId="77777777" w:rsidR="0079496A" w:rsidRDefault="0079496A" w:rsidP="0079496A">
      <w:pPr>
        <w:jc w:val="center"/>
        <w:rPr>
          <w:rFonts w:ascii="Arial" w:hAnsi="Arial" w:cs="Arial"/>
          <w:noProof/>
          <w:sz w:val="44"/>
          <w:szCs w:val="44"/>
          <w:lang w:val="en-GB"/>
        </w:rPr>
      </w:pPr>
    </w:p>
    <w:p w14:paraId="714AA5FE" w14:textId="77777777" w:rsidR="0079496A" w:rsidRDefault="0079496A" w:rsidP="0079496A">
      <w:pPr>
        <w:jc w:val="center"/>
        <w:rPr>
          <w:rFonts w:ascii="Arial" w:hAnsi="Arial" w:cs="Arial"/>
          <w:noProof/>
          <w:sz w:val="44"/>
          <w:szCs w:val="44"/>
          <w:lang w:val="en-GB"/>
        </w:rPr>
      </w:pPr>
    </w:p>
    <w:p w14:paraId="24D068BA" w14:textId="69270B42" w:rsidR="00507947" w:rsidRPr="0079496A" w:rsidRDefault="0079496A" w:rsidP="0079496A">
      <w:pPr>
        <w:jc w:val="center"/>
        <w:rPr>
          <w:lang w:val="en-GB"/>
        </w:rPr>
      </w:pPr>
      <w:r>
        <w:rPr>
          <w:noProof/>
        </w:rPr>
        <w:drawing>
          <wp:inline distT="0" distB="0" distL="0" distR="0" wp14:anchorId="55BE3124" wp14:editId="56FCD2A7">
            <wp:extent cx="6120130" cy="3060065"/>
            <wp:effectExtent l="0" t="0" r="0" b="0"/>
            <wp:docPr id="2002368065"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120130" cy="3060065"/>
                    </a:xfrm>
                    <a:prstGeom prst="rect">
                      <a:avLst/>
                    </a:prstGeom>
                    <a:noFill/>
                    <a:ln>
                      <a:noFill/>
                    </a:ln>
                  </pic:spPr>
                </pic:pic>
              </a:graphicData>
            </a:graphic>
          </wp:inline>
        </w:drawing>
      </w:r>
      <w:r w:rsidR="00000000" w:rsidRPr="0079496A">
        <w:rPr>
          <w:lang w:val="en-GB"/>
        </w:rPr>
        <w:br w:type="page"/>
      </w:r>
    </w:p>
    <w:p w14:paraId="10AAC7F9" w14:textId="77777777" w:rsidR="0079496A" w:rsidRPr="0079496A" w:rsidRDefault="0079496A" w:rsidP="0079496A">
      <w:pPr>
        <w:pStyle w:val="Ttulo1"/>
        <w:rPr>
          <w:rFonts w:ascii="Arial" w:hAnsi="Arial" w:cs="Arial"/>
          <w:color w:val="000000" w:themeColor="text1"/>
          <w:lang w:val="en-GB"/>
        </w:rPr>
      </w:pPr>
      <w:r w:rsidRPr="0079496A">
        <w:rPr>
          <w:rFonts w:ascii="Arial" w:hAnsi="Arial" w:cs="Arial"/>
          <w:color w:val="000000" w:themeColor="text1"/>
          <w:lang w:val="en-GB"/>
        </w:rPr>
        <w:lastRenderedPageBreak/>
        <w:t>Table of Contents</w:t>
      </w:r>
    </w:p>
    <w:p w14:paraId="02C6663D" w14:textId="77777777" w:rsidR="0079496A" w:rsidRPr="0079496A" w:rsidRDefault="0079496A" w:rsidP="0079496A">
      <w:pPr>
        <w:pStyle w:val="Ttulo1"/>
        <w:rPr>
          <w:rFonts w:ascii="Arial" w:hAnsi="Arial" w:cs="Arial"/>
          <w:b w:val="0"/>
          <w:bCs w:val="0"/>
          <w:color w:val="000000" w:themeColor="text1"/>
        </w:rPr>
      </w:pPr>
      <w:r w:rsidRPr="0079496A">
        <w:rPr>
          <w:rFonts w:ascii="Arial" w:hAnsi="Arial" w:cs="Arial"/>
          <w:b w:val="0"/>
          <w:bCs w:val="0"/>
          <w:color w:val="000000" w:themeColor="text1"/>
        </w:rPr>
        <w:t>Executive Summary — 2</w:t>
      </w:r>
    </w:p>
    <w:p w14:paraId="104CF047" w14:textId="77777777" w:rsidR="0079496A" w:rsidRPr="0079496A" w:rsidRDefault="0079496A" w:rsidP="0079496A">
      <w:pPr>
        <w:pStyle w:val="Ttulo1"/>
        <w:numPr>
          <w:ilvl w:val="0"/>
          <w:numId w:val="4"/>
        </w:numPr>
        <w:rPr>
          <w:rFonts w:ascii="Arial" w:hAnsi="Arial" w:cs="Arial"/>
          <w:b w:val="0"/>
          <w:bCs w:val="0"/>
          <w:color w:val="000000" w:themeColor="text1"/>
        </w:rPr>
      </w:pPr>
      <w:r w:rsidRPr="0079496A">
        <w:rPr>
          <w:rFonts w:ascii="Arial" w:hAnsi="Arial" w:cs="Arial"/>
          <w:b w:val="0"/>
          <w:bCs w:val="0"/>
          <w:color w:val="000000" w:themeColor="text1"/>
        </w:rPr>
        <w:t xml:space="preserve">Introduction — 2 </w:t>
      </w:r>
    </w:p>
    <w:p w14:paraId="72AA9D86" w14:textId="77777777" w:rsidR="0079496A" w:rsidRPr="0079496A" w:rsidRDefault="0079496A" w:rsidP="0079496A">
      <w:pPr>
        <w:pStyle w:val="Ttulo1"/>
        <w:numPr>
          <w:ilvl w:val="0"/>
          <w:numId w:val="4"/>
        </w:numPr>
        <w:rPr>
          <w:rFonts w:ascii="Arial" w:hAnsi="Arial" w:cs="Arial"/>
          <w:b w:val="0"/>
          <w:bCs w:val="0"/>
          <w:color w:val="000000" w:themeColor="text1"/>
        </w:rPr>
      </w:pPr>
      <w:r w:rsidRPr="0079496A">
        <w:rPr>
          <w:rFonts w:ascii="Arial" w:hAnsi="Arial" w:cs="Arial"/>
          <w:b w:val="0"/>
          <w:bCs w:val="0"/>
          <w:color w:val="000000" w:themeColor="text1"/>
        </w:rPr>
        <w:t xml:space="preserve">Organisational Background — 3 </w:t>
      </w:r>
    </w:p>
    <w:p w14:paraId="166A0456" w14:textId="77777777" w:rsidR="0079496A" w:rsidRPr="0079496A" w:rsidRDefault="0079496A" w:rsidP="0079496A">
      <w:pPr>
        <w:pStyle w:val="Ttulo1"/>
        <w:numPr>
          <w:ilvl w:val="0"/>
          <w:numId w:val="4"/>
        </w:numPr>
        <w:rPr>
          <w:rFonts w:ascii="Arial" w:hAnsi="Arial" w:cs="Arial"/>
          <w:b w:val="0"/>
          <w:bCs w:val="0"/>
          <w:color w:val="000000" w:themeColor="text1"/>
          <w:lang w:val="en-GB"/>
        </w:rPr>
      </w:pPr>
      <w:r w:rsidRPr="0079496A">
        <w:rPr>
          <w:rFonts w:ascii="Arial" w:hAnsi="Arial" w:cs="Arial"/>
          <w:b w:val="0"/>
          <w:bCs w:val="0"/>
          <w:color w:val="000000" w:themeColor="text1"/>
          <w:lang w:val="en-GB"/>
        </w:rPr>
        <w:t xml:space="preserve">Culture, Structure and Decision-Making — 3 </w:t>
      </w:r>
    </w:p>
    <w:p w14:paraId="7C350505" w14:textId="77777777" w:rsidR="0079496A" w:rsidRPr="0079496A" w:rsidRDefault="0079496A" w:rsidP="0079496A">
      <w:pPr>
        <w:pStyle w:val="Ttulo1"/>
        <w:numPr>
          <w:ilvl w:val="0"/>
          <w:numId w:val="4"/>
        </w:numPr>
        <w:rPr>
          <w:rFonts w:ascii="Arial" w:hAnsi="Arial" w:cs="Arial"/>
          <w:b w:val="0"/>
          <w:bCs w:val="0"/>
          <w:color w:val="000000" w:themeColor="text1"/>
          <w:lang w:val="en-GB"/>
        </w:rPr>
      </w:pPr>
      <w:r w:rsidRPr="0079496A">
        <w:rPr>
          <w:rFonts w:ascii="Arial" w:hAnsi="Arial" w:cs="Arial"/>
          <w:b w:val="0"/>
          <w:bCs w:val="0"/>
          <w:color w:val="000000" w:themeColor="text1"/>
          <w:lang w:val="en-GB"/>
        </w:rPr>
        <w:t>Identifying the Prevailing Culture: Application of Frameworks — 4</w:t>
      </w:r>
      <w:r w:rsidRPr="0079496A">
        <w:rPr>
          <w:rFonts w:ascii="Arial" w:hAnsi="Arial" w:cs="Arial"/>
          <w:b w:val="0"/>
          <w:bCs w:val="0"/>
          <w:color w:val="000000" w:themeColor="text1"/>
          <w:lang w:val="en-GB"/>
        </w:rPr>
        <w:br/>
        <w:t>4.1 Schein's Three-Level Model — 4</w:t>
      </w:r>
      <w:r w:rsidRPr="0079496A">
        <w:rPr>
          <w:rFonts w:ascii="Arial" w:hAnsi="Arial" w:cs="Arial"/>
          <w:b w:val="0"/>
          <w:bCs w:val="0"/>
          <w:color w:val="000000" w:themeColor="text1"/>
          <w:lang w:val="en-GB"/>
        </w:rPr>
        <w:br/>
        <w:t>4.2 Handy's Cultural Types — 4</w:t>
      </w:r>
      <w:r w:rsidRPr="0079496A">
        <w:rPr>
          <w:rFonts w:ascii="Arial" w:hAnsi="Arial" w:cs="Arial"/>
          <w:b w:val="0"/>
          <w:bCs w:val="0"/>
          <w:color w:val="000000" w:themeColor="text1"/>
          <w:lang w:val="en-GB"/>
        </w:rPr>
        <w:br/>
        <w:t>4.3 Hofstede's Cultural Dimensions — 4</w:t>
      </w:r>
      <w:r w:rsidRPr="0079496A">
        <w:rPr>
          <w:rFonts w:ascii="Arial" w:hAnsi="Arial" w:cs="Arial"/>
          <w:b w:val="0"/>
          <w:bCs w:val="0"/>
          <w:color w:val="000000" w:themeColor="text1"/>
          <w:lang w:val="en-GB"/>
        </w:rPr>
        <w:br/>
        <w:t xml:space="preserve">4.4 Synthesis Using the Competing Values Framework — 4 </w:t>
      </w:r>
    </w:p>
    <w:p w14:paraId="190E9059" w14:textId="77777777" w:rsidR="0079496A" w:rsidRPr="0079496A" w:rsidRDefault="0079496A" w:rsidP="0079496A">
      <w:pPr>
        <w:pStyle w:val="Ttulo1"/>
        <w:numPr>
          <w:ilvl w:val="0"/>
          <w:numId w:val="4"/>
        </w:numPr>
        <w:rPr>
          <w:rFonts w:ascii="Arial" w:hAnsi="Arial" w:cs="Arial"/>
          <w:b w:val="0"/>
          <w:bCs w:val="0"/>
          <w:color w:val="000000" w:themeColor="text1"/>
          <w:lang w:val="en-GB"/>
        </w:rPr>
      </w:pPr>
      <w:r w:rsidRPr="0079496A">
        <w:rPr>
          <w:rFonts w:ascii="Arial" w:hAnsi="Arial" w:cs="Arial"/>
          <w:b w:val="0"/>
          <w:bCs w:val="0"/>
          <w:color w:val="000000" w:themeColor="text1"/>
          <w:lang w:val="en-GB"/>
        </w:rPr>
        <w:t xml:space="preserve">Leveraging Culture to Adapt to the External Environment — 5 </w:t>
      </w:r>
    </w:p>
    <w:p w14:paraId="5EC45FCD" w14:textId="77777777" w:rsidR="0079496A" w:rsidRPr="0079496A" w:rsidRDefault="0079496A" w:rsidP="0079496A">
      <w:pPr>
        <w:pStyle w:val="Ttulo1"/>
        <w:numPr>
          <w:ilvl w:val="0"/>
          <w:numId w:val="4"/>
        </w:numPr>
        <w:rPr>
          <w:rFonts w:ascii="Arial" w:hAnsi="Arial" w:cs="Arial"/>
          <w:b w:val="0"/>
          <w:bCs w:val="0"/>
          <w:color w:val="000000" w:themeColor="text1"/>
          <w:lang w:val="en-GB"/>
        </w:rPr>
      </w:pPr>
      <w:r w:rsidRPr="0079496A">
        <w:rPr>
          <w:rFonts w:ascii="Arial" w:hAnsi="Arial" w:cs="Arial"/>
          <w:b w:val="0"/>
          <w:bCs w:val="0"/>
          <w:color w:val="000000" w:themeColor="text1"/>
          <w:lang w:val="en-GB"/>
        </w:rPr>
        <w:t xml:space="preserve">Culture as Barrier or Enabler: A Critical Assessment — 6 </w:t>
      </w:r>
    </w:p>
    <w:p w14:paraId="2E9C2187" w14:textId="77777777" w:rsidR="0079496A" w:rsidRPr="0079496A" w:rsidRDefault="0079496A" w:rsidP="0079496A">
      <w:pPr>
        <w:pStyle w:val="Ttulo1"/>
        <w:numPr>
          <w:ilvl w:val="0"/>
          <w:numId w:val="4"/>
        </w:numPr>
        <w:rPr>
          <w:rFonts w:ascii="Arial" w:hAnsi="Arial" w:cs="Arial"/>
          <w:b w:val="0"/>
          <w:bCs w:val="0"/>
          <w:color w:val="000000" w:themeColor="text1"/>
          <w:lang w:val="en-GB"/>
        </w:rPr>
      </w:pPr>
      <w:r w:rsidRPr="0079496A">
        <w:rPr>
          <w:rFonts w:ascii="Arial" w:hAnsi="Arial" w:cs="Arial"/>
          <w:b w:val="0"/>
          <w:bCs w:val="0"/>
          <w:color w:val="000000" w:themeColor="text1"/>
          <w:lang w:val="en-GB"/>
        </w:rPr>
        <w:t xml:space="preserve">Impact on Performance and Recommendations — 7 </w:t>
      </w:r>
    </w:p>
    <w:p w14:paraId="36BEFAA8" w14:textId="77777777" w:rsidR="0079496A" w:rsidRPr="0079496A" w:rsidRDefault="0079496A" w:rsidP="0079496A">
      <w:pPr>
        <w:pStyle w:val="Ttulo1"/>
        <w:numPr>
          <w:ilvl w:val="0"/>
          <w:numId w:val="4"/>
        </w:numPr>
        <w:rPr>
          <w:rFonts w:ascii="Arial" w:hAnsi="Arial" w:cs="Arial"/>
          <w:b w:val="0"/>
          <w:bCs w:val="0"/>
          <w:color w:val="000000" w:themeColor="text1"/>
        </w:rPr>
      </w:pPr>
      <w:r w:rsidRPr="0079496A">
        <w:rPr>
          <w:rFonts w:ascii="Arial" w:hAnsi="Arial" w:cs="Arial"/>
          <w:b w:val="0"/>
          <w:bCs w:val="0"/>
          <w:color w:val="000000" w:themeColor="text1"/>
        </w:rPr>
        <w:t xml:space="preserve">Conclusion — 8 </w:t>
      </w:r>
    </w:p>
    <w:p w14:paraId="57A2C4DD" w14:textId="77777777" w:rsidR="0079496A" w:rsidRPr="0079496A" w:rsidRDefault="0079496A" w:rsidP="0079496A">
      <w:pPr>
        <w:pStyle w:val="Ttulo1"/>
        <w:rPr>
          <w:rFonts w:ascii="Arial" w:hAnsi="Arial" w:cs="Arial"/>
          <w:b w:val="0"/>
          <w:bCs w:val="0"/>
          <w:color w:val="000000" w:themeColor="text1"/>
        </w:rPr>
      </w:pPr>
      <w:r w:rsidRPr="0079496A">
        <w:rPr>
          <w:rFonts w:ascii="Arial" w:hAnsi="Arial" w:cs="Arial"/>
          <w:b w:val="0"/>
          <w:bCs w:val="0"/>
          <w:color w:val="000000" w:themeColor="text1"/>
        </w:rPr>
        <w:t>References — 9</w:t>
      </w:r>
    </w:p>
    <w:p w14:paraId="637A40DA" w14:textId="77777777" w:rsidR="0079496A" w:rsidRPr="0079496A" w:rsidRDefault="0079496A">
      <w:pPr>
        <w:pStyle w:val="Ttulo1"/>
        <w:rPr>
          <w:rFonts w:ascii="Arial" w:hAnsi="Arial" w:cs="Arial"/>
          <w:color w:val="000000" w:themeColor="text1"/>
          <w:lang w:val="en-GB"/>
        </w:rPr>
      </w:pPr>
    </w:p>
    <w:p w14:paraId="58C5799D" w14:textId="77777777" w:rsidR="0079496A" w:rsidRDefault="0079496A">
      <w:pPr>
        <w:pStyle w:val="Ttulo1"/>
        <w:rPr>
          <w:rFonts w:ascii="Arial" w:hAnsi="Arial" w:cs="Arial"/>
          <w:lang w:val="en-GB"/>
        </w:rPr>
      </w:pPr>
    </w:p>
    <w:p w14:paraId="2256C06E" w14:textId="77777777" w:rsidR="0079496A" w:rsidRDefault="0079496A">
      <w:pPr>
        <w:pStyle w:val="Ttulo1"/>
        <w:rPr>
          <w:rFonts w:ascii="Arial" w:hAnsi="Arial" w:cs="Arial"/>
          <w:lang w:val="en-GB"/>
        </w:rPr>
      </w:pPr>
    </w:p>
    <w:p w14:paraId="0B71AEA8" w14:textId="77777777" w:rsidR="0079496A" w:rsidRDefault="0079496A">
      <w:pPr>
        <w:pStyle w:val="Ttulo1"/>
        <w:rPr>
          <w:rFonts w:ascii="Arial" w:hAnsi="Arial" w:cs="Arial"/>
          <w:lang w:val="en-GB"/>
        </w:rPr>
      </w:pPr>
    </w:p>
    <w:p w14:paraId="533646C2" w14:textId="77777777" w:rsidR="0079496A" w:rsidRDefault="0079496A">
      <w:pPr>
        <w:pStyle w:val="Ttulo1"/>
        <w:rPr>
          <w:rFonts w:ascii="Arial" w:hAnsi="Arial" w:cs="Arial"/>
          <w:lang w:val="en-GB"/>
        </w:rPr>
      </w:pPr>
    </w:p>
    <w:p w14:paraId="56D142A0" w14:textId="77777777" w:rsidR="0079496A" w:rsidRDefault="0079496A">
      <w:pPr>
        <w:pStyle w:val="Ttulo1"/>
        <w:rPr>
          <w:rFonts w:ascii="Arial" w:hAnsi="Arial" w:cs="Arial"/>
          <w:lang w:val="en-GB"/>
        </w:rPr>
      </w:pPr>
    </w:p>
    <w:p w14:paraId="58EAA05C" w14:textId="77777777" w:rsidR="0079496A" w:rsidRDefault="0079496A">
      <w:pPr>
        <w:pStyle w:val="Ttulo1"/>
        <w:rPr>
          <w:rFonts w:ascii="Arial" w:hAnsi="Arial" w:cs="Arial"/>
          <w:lang w:val="en-GB"/>
        </w:rPr>
      </w:pPr>
    </w:p>
    <w:p w14:paraId="5497C19C" w14:textId="77777777" w:rsidR="0079496A" w:rsidRDefault="0079496A">
      <w:pPr>
        <w:pStyle w:val="Ttulo1"/>
        <w:rPr>
          <w:rFonts w:ascii="Arial" w:hAnsi="Arial" w:cs="Arial"/>
          <w:lang w:val="en-GB"/>
        </w:rPr>
      </w:pPr>
    </w:p>
    <w:p w14:paraId="4B44115D" w14:textId="77777777" w:rsidR="0079496A" w:rsidRDefault="0079496A">
      <w:pPr>
        <w:pStyle w:val="Ttulo1"/>
        <w:rPr>
          <w:rFonts w:ascii="Arial" w:hAnsi="Arial" w:cs="Arial"/>
          <w:lang w:val="en-GB"/>
        </w:rPr>
      </w:pPr>
    </w:p>
    <w:p w14:paraId="78F5C44A" w14:textId="77777777" w:rsidR="0079496A" w:rsidRDefault="0079496A">
      <w:pPr>
        <w:pStyle w:val="Ttulo1"/>
        <w:rPr>
          <w:rFonts w:ascii="Arial" w:hAnsi="Arial" w:cs="Arial"/>
          <w:lang w:val="en-GB"/>
        </w:rPr>
      </w:pPr>
    </w:p>
    <w:p w14:paraId="2BF3E79B" w14:textId="77777777" w:rsidR="0079496A" w:rsidRDefault="0079496A">
      <w:pPr>
        <w:pStyle w:val="Ttulo1"/>
        <w:rPr>
          <w:rFonts w:ascii="Arial" w:hAnsi="Arial" w:cs="Arial"/>
          <w:lang w:val="en-GB"/>
        </w:rPr>
      </w:pPr>
    </w:p>
    <w:p w14:paraId="3A8DFBE4" w14:textId="77777777" w:rsidR="0079496A" w:rsidRDefault="0079496A">
      <w:pPr>
        <w:pStyle w:val="Ttulo1"/>
        <w:rPr>
          <w:rFonts w:ascii="Arial" w:hAnsi="Arial" w:cs="Arial"/>
          <w:lang w:val="en-GB"/>
        </w:rPr>
      </w:pPr>
    </w:p>
    <w:p w14:paraId="02E4839B" w14:textId="77777777" w:rsidR="0079496A" w:rsidRDefault="0079496A">
      <w:pPr>
        <w:pStyle w:val="Ttulo1"/>
        <w:rPr>
          <w:rFonts w:ascii="Arial" w:hAnsi="Arial" w:cs="Arial"/>
          <w:lang w:val="en-GB"/>
        </w:rPr>
      </w:pPr>
    </w:p>
    <w:p w14:paraId="00ED02B4" w14:textId="77777777" w:rsidR="0079496A" w:rsidRDefault="0079496A">
      <w:pPr>
        <w:pStyle w:val="Ttulo1"/>
        <w:rPr>
          <w:rFonts w:ascii="Arial" w:hAnsi="Arial" w:cs="Arial"/>
          <w:lang w:val="en-GB"/>
        </w:rPr>
      </w:pPr>
    </w:p>
    <w:p w14:paraId="0BDEA4C9" w14:textId="77777777" w:rsidR="0079496A" w:rsidRDefault="0079496A">
      <w:pPr>
        <w:pStyle w:val="Ttulo1"/>
        <w:rPr>
          <w:rFonts w:ascii="Arial" w:hAnsi="Arial" w:cs="Arial"/>
          <w:lang w:val="en-GB"/>
        </w:rPr>
      </w:pPr>
    </w:p>
    <w:p w14:paraId="632E4730" w14:textId="77777777" w:rsidR="0079496A" w:rsidRDefault="0079496A">
      <w:pPr>
        <w:pStyle w:val="Ttulo1"/>
        <w:rPr>
          <w:rFonts w:ascii="Arial" w:hAnsi="Arial" w:cs="Arial"/>
          <w:lang w:val="en-GB"/>
        </w:rPr>
      </w:pPr>
    </w:p>
    <w:p w14:paraId="71B605F0" w14:textId="77777777" w:rsidR="0079496A" w:rsidRDefault="0079496A">
      <w:pPr>
        <w:pStyle w:val="Ttulo1"/>
        <w:rPr>
          <w:rFonts w:ascii="Arial" w:hAnsi="Arial" w:cs="Arial"/>
          <w:lang w:val="en-GB"/>
        </w:rPr>
      </w:pPr>
    </w:p>
    <w:p w14:paraId="262D35FA" w14:textId="77777777" w:rsidR="0079496A" w:rsidRDefault="0079496A">
      <w:pPr>
        <w:pStyle w:val="Ttulo1"/>
        <w:rPr>
          <w:rFonts w:ascii="Arial" w:hAnsi="Arial" w:cs="Arial"/>
          <w:lang w:val="en-GB"/>
        </w:rPr>
      </w:pPr>
    </w:p>
    <w:p w14:paraId="55EA74BA" w14:textId="77777777" w:rsidR="0079496A" w:rsidRDefault="0079496A">
      <w:pPr>
        <w:pStyle w:val="Ttulo1"/>
        <w:rPr>
          <w:rFonts w:ascii="Arial" w:hAnsi="Arial" w:cs="Arial"/>
          <w:lang w:val="en-GB"/>
        </w:rPr>
      </w:pPr>
    </w:p>
    <w:p w14:paraId="1BCF2590" w14:textId="77777777" w:rsidR="0079496A" w:rsidRDefault="0079496A">
      <w:pPr>
        <w:pStyle w:val="Ttulo1"/>
        <w:rPr>
          <w:rFonts w:ascii="Arial" w:hAnsi="Arial" w:cs="Arial"/>
          <w:lang w:val="en-GB"/>
        </w:rPr>
      </w:pPr>
    </w:p>
    <w:p w14:paraId="6D76DF88" w14:textId="77777777" w:rsidR="0079496A" w:rsidRDefault="0079496A">
      <w:pPr>
        <w:pStyle w:val="Ttulo1"/>
        <w:rPr>
          <w:rFonts w:ascii="Arial" w:hAnsi="Arial" w:cs="Arial"/>
          <w:lang w:val="en-GB"/>
        </w:rPr>
      </w:pPr>
    </w:p>
    <w:p w14:paraId="0137FFB3" w14:textId="77777777" w:rsidR="0079496A" w:rsidRDefault="0079496A">
      <w:pPr>
        <w:pStyle w:val="Ttulo1"/>
        <w:rPr>
          <w:rFonts w:ascii="Arial" w:hAnsi="Arial" w:cs="Arial"/>
          <w:lang w:val="en-GB"/>
        </w:rPr>
      </w:pPr>
    </w:p>
    <w:p w14:paraId="6A4E6815" w14:textId="046A6882" w:rsidR="00507947" w:rsidRPr="0079496A" w:rsidRDefault="00000000">
      <w:pPr>
        <w:pStyle w:val="Ttulo1"/>
        <w:rPr>
          <w:rFonts w:ascii="Arial" w:hAnsi="Arial" w:cs="Arial"/>
          <w:lang w:val="en-GB"/>
        </w:rPr>
      </w:pPr>
      <w:r w:rsidRPr="0079496A">
        <w:rPr>
          <w:rFonts w:ascii="Arial" w:hAnsi="Arial" w:cs="Arial"/>
          <w:lang w:val="en-GB"/>
        </w:rPr>
        <w:t>Executive Summary</w:t>
      </w:r>
    </w:p>
    <w:p w14:paraId="5CFBD687"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This report critically examines the role of organisational culture at British Airways (BA), the United Kingdom's flag-carrier airline and a principal operating company of International Airlines Group (IAG). Taking as its starting point the argument advanced by Mullins and Christy (2016, p. 574) that culture pervasively shapes decision-making, structure, group behaviour, motivation and management control, the report applies Schein's (2010) three-level model, Handy's (1993) framework of cultural types and Hofstede's (2001) cultural dimensions to identify the culture that has prevailed at BA historically and today. It further draws on Cameron and Quinn's (2011) Competing Values Framework to synthesise these perspectives.</w:t>
      </w:r>
    </w:p>
    <w:p w14:paraId="4461DE45"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 xml:space="preserve">The analysis finds that BA's culture originated as a hierarchical, role-based, bureaucratic culture inherited from its formation as a state-owned merger of BOAC and BEA, and that this culture was </w:t>
      </w:r>
      <w:r w:rsidRPr="0079496A">
        <w:rPr>
          <w:rFonts w:ascii="Arial" w:hAnsi="Arial" w:cs="Arial"/>
          <w:lang w:val="en-GB"/>
        </w:rPr>
        <w:lastRenderedPageBreak/>
        <w:t>deliberately, but only partially, transformed from 1983 onwards through Sir Colin Marshall's 'Putting People First' programme. The report argues that culture has functioned as both an enabler of BA's commercial turnaround and premium brand positioning, and as a barrier during periods of adversarial industrial relations and under-invested infrastructure. It concludes that organisational culture at BA is best understood as a conditional enabler whose effect depends on the alignment between espoused values and enacted management practice, and it proposes five theory-informed recommendations centred on values-behaviour alignment, participative change, cross-cultural coherence and continuous cultural diagnosis.</w:t>
      </w:r>
    </w:p>
    <w:p w14:paraId="7998E61D" w14:textId="77777777" w:rsidR="00507947" w:rsidRPr="0079496A" w:rsidRDefault="00000000">
      <w:pPr>
        <w:pStyle w:val="Ttulo1"/>
        <w:rPr>
          <w:rFonts w:ascii="Arial" w:hAnsi="Arial" w:cs="Arial"/>
          <w:lang w:val="en-GB"/>
        </w:rPr>
      </w:pPr>
      <w:r w:rsidRPr="0079496A">
        <w:rPr>
          <w:rFonts w:ascii="Arial" w:hAnsi="Arial" w:cs="Arial"/>
          <w:lang w:val="en-GB"/>
        </w:rPr>
        <w:t>1. Introduction</w:t>
      </w:r>
    </w:p>
    <w:p w14:paraId="79C0D9B2"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Mullins and Christy (2016, p. 574) argue that the pervasive nature of culture, understood as 'how things are done around here' together with shared values, beliefs and attitudes, has a significant effect on organisational processes including decision-making, structural design, group behaviour, work organisation, motivation, job satisfaction and management control. They further note that increasing globalisation places greater emphasis on managing a diverse workforce, drawn from different nationalities, into a coherent organisational culture. This report tests that argument against the empirical case of British Airways, an airline whose culture has been extensively documented, debated and, at points, deliberately re-engineered.</w:t>
      </w:r>
    </w:p>
    <w:p w14:paraId="766C88E8"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Organisational culture is defined here, following Schein (2010, p. 18), as the pattern of shared basic assumptions that a group has learned in solving its problems of external adaptation and internal integration, which is taught to new members as the correct way to perceive, think and feel. This definition underpins the structure of the report, which: (i) evaluates how culture has influenced BA's structure and decision-making; (ii) applies recognised frameworks to identify BA's prevailing culture; (iii) analyses how BA has used culture to adapt to its external environment; (iv) critically assesses whether culture has acted as a barrier or an enabler; and (v) evaluates culture's impact on performance before offering evidence-based recommendations. The report draws on academic literature, an industry case study of BA's cultural change (Grugulis and Wilkinson, 2002), and recent company and industry sources to ensure currency.</w:t>
      </w:r>
    </w:p>
    <w:p w14:paraId="3CCD273D" w14:textId="77777777" w:rsidR="00507947" w:rsidRPr="0079496A" w:rsidRDefault="00000000">
      <w:pPr>
        <w:pStyle w:val="Ttulo1"/>
        <w:rPr>
          <w:rFonts w:ascii="Arial" w:hAnsi="Arial" w:cs="Arial"/>
          <w:lang w:val="en-GB"/>
        </w:rPr>
      </w:pPr>
      <w:r w:rsidRPr="0079496A">
        <w:rPr>
          <w:rFonts w:ascii="Arial" w:hAnsi="Arial" w:cs="Arial"/>
          <w:lang w:val="en-GB"/>
        </w:rPr>
        <w:t>2. Organisational Background</w:t>
      </w:r>
    </w:p>
    <w:p w14:paraId="25672BD9"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British Airways was formed in 1974 through the merger of the state-owned British Overseas Airways Corporation (BOAC) and British European Airways (BEA</w:t>
      </w:r>
      <w:proofErr w:type="gramStart"/>
      <w:r w:rsidRPr="0079496A">
        <w:rPr>
          <w:rFonts w:ascii="Arial" w:hAnsi="Arial" w:cs="Arial"/>
          <w:lang w:val="en-GB"/>
        </w:rPr>
        <w:t>), and</w:t>
      </w:r>
      <w:proofErr w:type="gramEnd"/>
      <w:r w:rsidRPr="0079496A">
        <w:rPr>
          <w:rFonts w:ascii="Arial" w:hAnsi="Arial" w:cs="Arial"/>
          <w:lang w:val="en-GB"/>
        </w:rPr>
        <w:t xml:space="preserve"> was privatised in 1987 following a period of heavy financial losses in the early 1980s (Grugulis and Wilkinson, 2002). Under chairman Sir John King and chief executive Sir Colin Marshall, the airline reduced its workforce from around 60,000 to 38,000 and returned to profitability by 1983, before embarking on a sustained programme of cultural transformation intended to shift BA from an operationally driven to a market-led organisation (Grugulis and Wilkinson, 2002).</w:t>
      </w:r>
    </w:p>
    <w:p w14:paraId="0209F1C3"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lastRenderedPageBreak/>
        <w:t>BA subsequently became a founding member of the oneworld alliance and, in 2011, merged with the Spanish carrier Iberia to form International Airlines Group (IAG), later expanded to include Aer Lingus, Vueling and LEVEL. BA today operates a hub-and-spoke network from London Heathrow and Gatwick, serving approximately 46.7 million customers across 183 destinations in 2025 (IAG, 2026). Since October 2020, the airline has been led by chief executive Sean Doyle, who has overseen a £7 billion transformation programme covering fleet renewal, digital investment and customer experience following the severe disruption caused by the COVID-19 pandemic (IAG, 2026; PwC, 2025).</w:t>
      </w:r>
    </w:p>
    <w:p w14:paraId="528C75B8" w14:textId="77777777" w:rsidR="00507947" w:rsidRPr="0079496A" w:rsidRDefault="00000000">
      <w:pPr>
        <w:pStyle w:val="Ttulo1"/>
        <w:rPr>
          <w:rFonts w:ascii="Arial" w:hAnsi="Arial" w:cs="Arial"/>
          <w:lang w:val="en-GB"/>
        </w:rPr>
      </w:pPr>
      <w:r w:rsidRPr="0079496A">
        <w:rPr>
          <w:rFonts w:ascii="Arial" w:hAnsi="Arial" w:cs="Arial"/>
          <w:lang w:val="en-GB"/>
        </w:rPr>
        <w:t>3. Culture, Structure and Decision-Making</w:t>
      </w:r>
    </w:p>
    <w:p w14:paraId="718CF04E"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Consistent with Mullins and Christy's (2016) argument, culture at BA has been closely bound up with structural design and the locus of decision-making authority. In its early decades as a merged state-owned carrier, BA exhibited a tall, mechanistic and centralised structure that mirrored its inherited engineering and military traditions; internal accounts describe this period as one governed by a 'rule of fear', with decision-making concentrated at senior management level and front-line staff afforded little discretion (cited in Grugulis and Wilkinson, 2002). This hierarchical culture was reinforced by BA's origins as a nationalised utility-style organisation, where compliance with procedure, rather than commercial initiative, was the dominant behavioural norm.</w:t>
      </w:r>
    </w:p>
    <w:p w14:paraId="46EBD6B9"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The Putting People First (PPF) and Managing People First (MPF) programmes launched by Marshall from 1983 were explicitly designed to alter this relationship between culture and structure. Employees were trained to treat every customer interaction as a 'moment of truth' requiring judgement rather than rule-following, and cross-functional, cross-grade groups were used to weaken rigid departmental hierarchies (Grugulis and Wilkinson, 2002). In principle, this represented a shift towards a flatter structure in which front-line decision-making authority was devolved outward from head office to the point of customer contact. In practice, however, Grugulis and Wilkinson (2002) caution that much of BA's turnaround owed as much to structural interventions, such as headcount reduction, route rationalisation and asset disposal, as to genuine cultural transformation, and that the extent of cultural change achieved has been overstated in celebratory management accounts.</w:t>
      </w:r>
    </w:p>
    <w:p w14:paraId="609950BF"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 xml:space="preserve">The legacy of hierarchical, rule-based decision-making resurfaced under subsequent leadership. The protracted 2009-2011 dispute between BA and the British Airways Stewards and Stewardesses Association (BASSA) illustrated a clash between a residual paternalistic, 'people first' self-image among cabin crew and a colder, cost-driven management style associated with the so-called 'macho management' era; the dispute cost the airline an estimated £125-150 million and left morale and industrial relations damaged for several years (Grugulis and Wilkinson, 2002; Höpfl, 1993). This demonstrates Mullins and Christy's (2016) point that culture directly conditions group behaviour and the legitimacy of management control: </w:t>
      </w:r>
      <w:proofErr w:type="gramStart"/>
      <w:r w:rsidRPr="0079496A">
        <w:rPr>
          <w:rFonts w:ascii="Arial" w:hAnsi="Arial" w:cs="Arial"/>
          <w:lang w:val="en-GB"/>
        </w:rPr>
        <w:t>decisions imposed</w:t>
      </w:r>
      <w:proofErr w:type="gramEnd"/>
      <w:r w:rsidRPr="0079496A">
        <w:rPr>
          <w:rFonts w:ascii="Arial" w:hAnsi="Arial" w:cs="Arial"/>
          <w:lang w:val="en-GB"/>
        </w:rPr>
        <w:t xml:space="preserve"> top-down without cultural buy-in generated resistance rather than compliance.</w:t>
      </w:r>
    </w:p>
    <w:p w14:paraId="74BB8B8C"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lastRenderedPageBreak/>
        <w:t>More recently, BA's decision to outsource significant elements of its IT operation to Tata Consultancy Services has been linked by commentators to a wider cost-driven cultural shift that deprioritised engineering resilience. This was widely cited as a contributing factor in the catastrophic global IT failure of May 2017, which grounded flights at Heathrow and Gatwick over a bank holiday weekend and cost the airline an estimated £150 million in compensation and lost revenue (Forbes, 2017). The episode illustrates how a culture oriented single-mindedly towards short-term cost efficiency can shape structural decisions, such as outsourcing, in ways that increase operational risk. Finally, BA's position within the IAG federated holding structure since 2011 illustrates a further culture-structure interaction: individual airline brands retain distinct national and operational cultures, while strategic, financial and procurement decisions are increasingly coordinated at group level, requiring a degree of cultural coherence across otherwise autonomous subsidiaries (Johnson et al., 2020).</w:t>
      </w:r>
    </w:p>
    <w:p w14:paraId="59E563BB" w14:textId="77777777" w:rsidR="00507947" w:rsidRPr="0079496A" w:rsidRDefault="00000000">
      <w:pPr>
        <w:pStyle w:val="Ttulo1"/>
        <w:rPr>
          <w:rFonts w:ascii="Arial" w:hAnsi="Arial" w:cs="Arial"/>
          <w:lang w:val="en-GB"/>
        </w:rPr>
      </w:pPr>
      <w:r w:rsidRPr="0079496A">
        <w:rPr>
          <w:rFonts w:ascii="Arial" w:hAnsi="Arial" w:cs="Arial"/>
          <w:lang w:val="en-GB"/>
        </w:rPr>
        <w:t>4. Identifying the Prevailing Culture: Application of Frameworks</w:t>
      </w:r>
    </w:p>
    <w:p w14:paraId="502FF019" w14:textId="77777777" w:rsidR="00507947" w:rsidRPr="0079496A" w:rsidRDefault="00000000">
      <w:pPr>
        <w:pStyle w:val="Ttulo2"/>
        <w:rPr>
          <w:rFonts w:ascii="Arial" w:hAnsi="Arial" w:cs="Arial"/>
          <w:lang w:val="en-GB"/>
        </w:rPr>
      </w:pPr>
      <w:r w:rsidRPr="0079496A">
        <w:rPr>
          <w:rFonts w:ascii="Arial" w:hAnsi="Arial" w:cs="Arial"/>
          <w:lang w:val="en-GB"/>
        </w:rPr>
        <w:t>4.1 Schein's Three-Level Model</w:t>
      </w:r>
    </w:p>
    <w:p w14:paraId="5A1ACFE3"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Schein's (2010) model distinguishes artefacts (visible structures and processes), espoused values (stated strategies and goals) and underlying assumptions (unconscious, taken-for-granted beliefs). At the artefact level, BA's culture is visible in its Speedbird call-sign, uniform and livery changes, the PPF lapel badges of the 1980s, and its long-standing 'To Fly. To Serve.' motto. Espoused values, articulated repeatedly by successive leadership teams, emphasise customer service, safety and, most recently, reliability and premium experience (IAG, 2026). However, Schein's model suggests that lasting cultural change requires alignment at the level of underlying assumptions, and it is here that BA's transformation has proved most difficult: assumptions rooted in seniority-based authority, procedural compliance and an engineering/operations-first mindset persisted well after the espoused rhetoric of empowerment was introduced, helping to explain recurrent industrial disputes and resistance to cost-cutting interventions (Grugulis and Wilkinson, 2002).</w:t>
      </w:r>
    </w:p>
    <w:p w14:paraId="51A62B61" w14:textId="77777777" w:rsidR="00507947" w:rsidRPr="0079496A" w:rsidRDefault="00000000">
      <w:pPr>
        <w:pStyle w:val="Ttulo2"/>
        <w:rPr>
          <w:rFonts w:ascii="Arial" w:hAnsi="Arial" w:cs="Arial"/>
          <w:lang w:val="en-GB"/>
        </w:rPr>
      </w:pPr>
      <w:r w:rsidRPr="0079496A">
        <w:rPr>
          <w:rFonts w:ascii="Arial" w:hAnsi="Arial" w:cs="Arial"/>
          <w:lang w:val="en-GB"/>
        </w:rPr>
        <w:t>4.2 Handy's Cultural Types</w:t>
      </w:r>
    </w:p>
    <w:p w14:paraId="6EDB0200"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 xml:space="preserve">Handy (1993) identifies four cultural types: power, role, task and person. BA's day-to-day operations, shaped by stringent international safety regulation, standard operating procedures and a defined rank structure among pilots, cabin crew and ground staff, correspond most closely to a role culture (the 'Apollo' or Greek temple structure), in which job descriptions, procedures and hierarchical position, rather than individual expertise or charisma, determine authority. Elements of a task culture are also evident in project-based initiatives, such as the current £7 billion transformation programme, which relies on cross-functional teams organised around specific outcomes such as fleet renewal and digital platforms (IAG, 2026). Power culture characteristics have periodically emerged around dominant chief executives, such as Lord King, Colin Marshall and Willie Walsh, whose personal interventions shaped major strategic and cultural decisions. Person culture, in which the organisation exists primarily to serve individual professionals, is largely absent given BA's scale and regulatory </w:t>
      </w:r>
      <w:r w:rsidRPr="0079496A">
        <w:rPr>
          <w:rFonts w:ascii="Arial" w:hAnsi="Arial" w:cs="Arial"/>
          <w:lang w:val="en-GB"/>
        </w:rPr>
        <w:lastRenderedPageBreak/>
        <w:t>context. On balance, BA's prevailing culture is best classified as a role culture with an emerging task-culture overlay in change-management contexts.</w:t>
      </w:r>
    </w:p>
    <w:p w14:paraId="62E8AB11" w14:textId="77777777" w:rsidR="00507947" w:rsidRPr="0079496A" w:rsidRDefault="00000000">
      <w:pPr>
        <w:pStyle w:val="Ttulo2"/>
        <w:rPr>
          <w:rFonts w:ascii="Arial" w:hAnsi="Arial" w:cs="Arial"/>
          <w:lang w:val="en-GB"/>
        </w:rPr>
      </w:pPr>
      <w:r w:rsidRPr="0079496A">
        <w:rPr>
          <w:rFonts w:ascii="Arial" w:hAnsi="Arial" w:cs="Arial"/>
          <w:lang w:val="en-GB"/>
        </w:rPr>
        <w:t>4.3 Hofstede's Cultural Dimensions</w:t>
      </w:r>
    </w:p>
    <w:p w14:paraId="12F788C4"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Hofstede's (2001) framework highlights the extent to which national culture permeates organisational culture. As a UK-headquartered airline, BA's culture historically reflects the UK's relatively low power distance and high individualism relative to many other national cultures, its moderate uncertainty avoidance (heightened by the safety-critical nature of aviation) and a blend of masculine, achievement-oriented values, evident in competitive branding such as 'The World's Favourite Airline', with an explicitly feminine, service-oriented value set introduced through PPF. Because BA operates a multinational workforce across cabin crew, ground operations and, since 2011, sister airlines within IAG operating from Spain and Ireland, it faces precisely the challenge that Mullins and Christy (2016) describe: integrating employees of different nationalities into a single, coherent culture while respecting local operating norms. This tension is managed through group-level shared values and governance mechanisms, while allowing individual IAG operating companies to retain distinct national cultural identities.</w:t>
      </w:r>
    </w:p>
    <w:p w14:paraId="3D4675A9" w14:textId="77777777" w:rsidR="00507947" w:rsidRPr="0079496A" w:rsidRDefault="00000000">
      <w:pPr>
        <w:pStyle w:val="Ttulo2"/>
        <w:rPr>
          <w:rFonts w:ascii="Arial" w:hAnsi="Arial" w:cs="Arial"/>
          <w:lang w:val="en-GB"/>
        </w:rPr>
      </w:pPr>
      <w:r w:rsidRPr="0079496A">
        <w:rPr>
          <w:rFonts w:ascii="Arial" w:hAnsi="Arial" w:cs="Arial"/>
          <w:lang w:val="en-GB"/>
        </w:rPr>
        <w:t>4.4 Synthesis Using the Competing Values Framework</w:t>
      </w:r>
    </w:p>
    <w:p w14:paraId="531C9F8C"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 xml:space="preserve">Cameron and Quinn's (2011) Competing Values Framework, which plots culture along axes of internal/external focus and flexibility/control, provides a useful synthesis. BA's culture originated firmly in the Hierarchy quadrant (internal focus, control) and has been deliberately, though incompletely, shifted towards the Market quadrant (external focus, control), emphasising competitiveness, results and customer satisfaction, as reflected in current performance metrics such as Net Promoter Score and punctuality (IAG, 2026). Aspirations towards the people-oriented Clan quadrant are visible in the language of PPF and subsequent employee-engagement </w:t>
      </w:r>
      <w:proofErr w:type="gramStart"/>
      <w:r w:rsidRPr="0079496A">
        <w:rPr>
          <w:rFonts w:ascii="Arial" w:hAnsi="Arial" w:cs="Arial"/>
          <w:lang w:val="en-GB"/>
        </w:rPr>
        <w:t>initiatives, but</w:t>
      </w:r>
      <w:proofErr w:type="gramEnd"/>
      <w:r w:rsidRPr="0079496A">
        <w:rPr>
          <w:rFonts w:ascii="Arial" w:hAnsi="Arial" w:cs="Arial"/>
          <w:lang w:val="en-GB"/>
        </w:rPr>
        <w:t xml:space="preserve"> have not displaced the underlying Hierarchy/Market orientation. The Adhocracy quadrant, associated with innovation and risk-taking, remains the least developed, consistent with the risk-averse, safety-regulated nature of the aviation sector. The prevailing culture at BA can therefore be characterised as a Hierarchy-Market hybrid, with a Clan-oriented rhetorical overlay.</w:t>
      </w:r>
    </w:p>
    <w:p w14:paraId="0C219ED2" w14:textId="77777777" w:rsidR="00507947" w:rsidRPr="0079496A" w:rsidRDefault="00000000">
      <w:pPr>
        <w:pStyle w:val="Ttulo1"/>
        <w:rPr>
          <w:rFonts w:ascii="Arial" w:hAnsi="Arial" w:cs="Arial"/>
          <w:lang w:val="en-GB"/>
        </w:rPr>
      </w:pPr>
      <w:r w:rsidRPr="0079496A">
        <w:rPr>
          <w:rFonts w:ascii="Arial" w:hAnsi="Arial" w:cs="Arial"/>
          <w:lang w:val="en-GB"/>
        </w:rPr>
        <w:t>5. Leveraging Culture to Adapt to the External Environment</w:t>
      </w:r>
    </w:p>
    <w:p w14:paraId="00D6936B"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BA's cultural evolution has repeatedly been mobilised as a strategic response to environmental turbulence. The deregulation of European aviation and the rise of low-cost carriers such as Ryanair and easyJet from the 1990s prompted BA to embed cost-consciousness more deeply into its operating culture, evident in route rationalisation, the removal of complimentary catering on short-haul European flights and reductions in cabin crew ratios. This represents an example of culture being used as a lever of strategic fit, aligning internal norms and behaviours with a changed competitive environment (Johnson et al., 2020).</w:t>
      </w:r>
    </w:p>
    <w:p w14:paraId="42E21B08"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lastRenderedPageBreak/>
        <w:t>The 2011 merger with Iberia to form IAG was itself, in part, a cultural response to the 2008 financial crisis and volatile fuel prices, allowing BA to diversify commercial risk across a multi-brand group while preserving distinct national operating cultures within a shared governance and financial framework. The COVID-19 pandemic represented a more severe external shock: BA implemented substantial workforce reductions in 2020, a decision that exposed significant tension between its historic 'people first' self-image and the harsh commercial reality of the crisis, generating reputational damage associated with allegations of 'fire and rehire' practices. The subsequent recovery culture has emphasised safety reassurance, operational reliability and premium customer experience to rebuild trust and demand.</w:t>
      </w:r>
    </w:p>
    <w:p w14:paraId="7733CD5B"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Most recently, under chief executive Sean Doyle, BA has explicitly used cultural repositioning as an adaptive strategy. Doyle has stated a deliberate intention not to be 'a prisoner of history, doing things the way you've always done them', while also recognising that a long personal association with the company provides a 'nuanced' understanding of what creates or destroys organisational momentum (PwC, 2025). This reflects an evidence-based, rather than purely rhetorical, approach to cultural leadership. The results reported for 2025 indicate that this cultural investment has coincided with tangible external adaptation: an operating profit of £2,230 million (up £182 million on 2024), record punctuality of 82% of flights departing within fifteen minutes, and a 10.5-point improvement in Net Promoter Score, alongside increased use of Sustainable Aviation Fuel in response to environmental and regulatory pressures (IAG, 2026). These outcomes suggest that culture, when aligned with operational investment, can function as a genuine adaptive mechanism rather than merely a public-relations narrative.</w:t>
      </w:r>
    </w:p>
    <w:p w14:paraId="195A245B" w14:textId="77777777" w:rsidR="00507947" w:rsidRPr="0079496A" w:rsidRDefault="00000000">
      <w:pPr>
        <w:pStyle w:val="Ttulo1"/>
        <w:rPr>
          <w:rFonts w:ascii="Arial" w:hAnsi="Arial" w:cs="Arial"/>
          <w:lang w:val="en-GB"/>
        </w:rPr>
      </w:pPr>
      <w:r w:rsidRPr="0079496A">
        <w:rPr>
          <w:rFonts w:ascii="Arial" w:hAnsi="Arial" w:cs="Arial"/>
          <w:lang w:val="en-GB"/>
        </w:rPr>
        <w:t>6. Culture as Barrier or Enabler: A Critical Assessment</w:t>
      </w:r>
    </w:p>
    <w:p w14:paraId="32317A1F"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The evidence assembled in this report does not support a simple classification of BA's culture as either an unambiguous barrier or an unambiguous enabler; rather, its effect has been contingent on context and on the degree of alignment between espoused values and enacted management practice.</w:t>
      </w:r>
    </w:p>
    <w:p w14:paraId="2F26C08B"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 xml:space="preserve">As an enabler, culture is widely credited, albeit with important caveats, as a contributor to BA's recovery from </w:t>
      </w:r>
      <w:proofErr w:type="gramStart"/>
      <w:r w:rsidRPr="0079496A">
        <w:rPr>
          <w:rFonts w:ascii="Arial" w:hAnsi="Arial" w:cs="Arial"/>
          <w:lang w:val="en-GB"/>
        </w:rPr>
        <w:t>near-bankruptcy</w:t>
      </w:r>
      <w:proofErr w:type="gramEnd"/>
      <w:r w:rsidRPr="0079496A">
        <w:rPr>
          <w:rFonts w:ascii="Arial" w:hAnsi="Arial" w:cs="Arial"/>
          <w:lang w:val="en-GB"/>
        </w:rPr>
        <w:t xml:space="preserve"> in the early 1980s and its subsequent establishment as a premium global brand (Grugulis and Wilkinson, 2002). More recently, deliberate cultural investment under Sean Doyle appears to correlate with measurable improvements in punctuality, customer satisfaction and profitability (IAG, 2026), suggesting that a culture genuinely oriented towards service and reliability can enable superior external adaptation and competitive performance.</w:t>
      </w:r>
    </w:p>
    <w:p w14:paraId="7CB560B2"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 xml:space="preserve">As a barrier, culture has been implicated in some of BA's most damaging episodes. The adversarial 'macho management' period generated the 2009-2011 BASSA dispute, in which a mismatch between the airline's historic paternalistic identity and top-down, cost-driven restructuring produced </w:t>
      </w:r>
      <w:r w:rsidRPr="0079496A">
        <w:rPr>
          <w:rFonts w:ascii="Arial" w:hAnsi="Arial" w:cs="Arial"/>
          <w:lang w:val="en-GB"/>
        </w:rPr>
        <w:lastRenderedPageBreak/>
        <w:t>sustained industrial conflict, financial loss and reputational harm (Höpfl, 1993; Grugulis and Wilkinson, 2002). Similarly, a culture that prioritised short-term cost reduction over engineering resilience is widely regarded as a contributing factor in the 2017 IT systems failure, which cost the airline an estimated £150 million and severely damaged customer trust (Forbes, 2017). In both cases, culture functioned as a barrier not because change itself was undesirable, but because change was imposed without securing the cultural buy-in that Mullins and Christy (2016) identify as essential to effective decision-making and management control.</w:t>
      </w:r>
    </w:p>
    <w:p w14:paraId="554B8273"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The critical conclusion, therefore, is that organisational culture at BA operates as a conditional enabler: it enhances performance and adaptability when leadership successfully closes the gap between espoused values and underlying assumptions (Schein, 2010), and when change is pursued with a degree of employee participation; it becomes a barrier when cultural rhetoric outpaces genuine behavioural and structural change, or when cost-driven decisions are imposed without regard to the workforce's existing cultural assumptions.</w:t>
      </w:r>
    </w:p>
    <w:p w14:paraId="4CD8644C" w14:textId="77777777" w:rsidR="00507947" w:rsidRPr="0079496A" w:rsidRDefault="00000000">
      <w:pPr>
        <w:pStyle w:val="Ttulo1"/>
        <w:rPr>
          <w:rFonts w:ascii="Arial" w:hAnsi="Arial" w:cs="Arial"/>
          <w:lang w:val="en-GB"/>
        </w:rPr>
      </w:pPr>
      <w:r w:rsidRPr="0079496A">
        <w:rPr>
          <w:rFonts w:ascii="Arial" w:hAnsi="Arial" w:cs="Arial"/>
          <w:lang w:val="en-GB"/>
        </w:rPr>
        <w:t>7. Impact on Performance and Recommendations</w:t>
      </w:r>
    </w:p>
    <w:p w14:paraId="248C8E61"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The link between culture and performance at BA is evident across both positive and negative episodes. Periods of cultural alignment, such as the 1980s turnaround and the post-pandemic transformation under Doyle, have coincided with improved profitability, customer satisfaction and operational metrics; BA reported an operating profit of £2,230 million in 2025 against £1.3 billion in 2023, alongside its best operational performance since 2011 (IAG, 2026). Conversely, periods of cultural misalignment, notably the 2009-2011 industrial dispute and the 2017 IT failure, generated direct financial costs exceeding £270 million combined, together with longer-term reputational damage that is more difficult to quantify but is reflected in customer sentiment and union relations (Höpfl, 1993; Forbes, 2017).</w:t>
      </w:r>
    </w:p>
    <w:p w14:paraId="3F3EDFC0"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Drawing on the frameworks applied in this report, the following theory-informed, evidence-based recommendations are proposed:</w:t>
      </w:r>
    </w:p>
    <w:p w14:paraId="6A1AB1A6" w14:textId="77777777" w:rsidR="00507947" w:rsidRPr="0079496A" w:rsidRDefault="00000000">
      <w:pPr>
        <w:pStyle w:val="Prrafodelista"/>
        <w:numPr>
          <w:ilvl w:val="0"/>
          <w:numId w:val="2"/>
        </w:numPr>
        <w:spacing w:after="160" w:line="300" w:lineRule="auto"/>
        <w:rPr>
          <w:rFonts w:ascii="Arial" w:hAnsi="Arial" w:cs="Arial"/>
          <w:lang w:val="en-GB"/>
        </w:rPr>
      </w:pPr>
      <w:r w:rsidRPr="0079496A">
        <w:rPr>
          <w:rFonts w:ascii="Arial" w:hAnsi="Arial" w:cs="Arial"/>
          <w:b/>
          <w:bCs/>
          <w:lang w:val="en-GB"/>
        </w:rPr>
        <w:t xml:space="preserve">Align espoused values with enacted behaviour. </w:t>
      </w:r>
      <w:r w:rsidRPr="0079496A">
        <w:rPr>
          <w:rFonts w:ascii="Arial" w:hAnsi="Arial" w:cs="Arial"/>
          <w:lang w:val="en-GB"/>
        </w:rPr>
        <w:t>Following Schein (2010), BA should ensure that leadership behaviour, HR reward systems and front-line empowerment consistently reflect stated customer-first values, rather than relying on periodic campaigns such as PPF, so that the gap between rhetoric and underlying assumptions is closed.</w:t>
      </w:r>
    </w:p>
    <w:p w14:paraId="1D1E1289" w14:textId="77777777" w:rsidR="00507947" w:rsidRPr="0079496A" w:rsidRDefault="00000000">
      <w:pPr>
        <w:pStyle w:val="Prrafodelista"/>
        <w:numPr>
          <w:ilvl w:val="0"/>
          <w:numId w:val="2"/>
        </w:numPr>
        <w:spacing w:after="160" w:line="300" w:lineRule="auto"/>
        <w:rPr>
          <w:rFonts w:ascii="Arial" w:hAnsi="Arial" w:cs="Arial"/>
          <w:lang w:val="en-GB"/>
        </w:rPr>
      </w:pPr>
      <w:r w:rsidRPr="0079496A">
        <w:rPr>
          <w:rFonts w:ascii="Arial" w:hAnsi="Arial" w:cs="Arial"/>
          <w:b/>
          <w:bCs/>
          <w:lang w:val="en-GB"/>
        </w:rPr>
        <w:t xml:space="preserve">Pursue a deliberate Clan-Market cultural blend. </w:t>
      </w:r>
      <w:r w:rsidRPr="0079496A">
        <w:rPr>
          <w:rFonts w:ascii="Arial" w:hAnsi="Arial" w:cs="Arial"/>
          <w:lang w:val="en-GB"/>
        </w:rPr>
        <w:t>Using Cameron and Quinn's (2011) Competing Values Framework, BA should retain the market discipline that underpins recent performance gains while rebuilding trust through participative decision-making on cost and restructuring initiatives, avoiding the top-down imposition that triggered previous disputes.</w:t>
      </w:r>
    </w:p>
    <w:p w14:paraId="25B9D475" w14:textId="77777777" w:rsidR="00507947" w:rsidRPr="0079496A" w:rsidRDefault="00000000">
      <w:pPr>
        <w:pStyle w:val="Prrafodelista"/>
        <w:numPr>
          <w:ilvl w:val="0"/>
          <w:numId w:val="2"/>
        </w:numPr>
        <w:spacing w:after="160" w:line="300" w:lineRule="auto"/>
        <w:rPr>
          <w:rFonts w:ascii="Arial" w:hAnsi="Arial" w:cs="Arial"/>
          <w:lang w:val="en-GB"/>
        </w:rPr>
      </w:pPr>
      <w:r w:rsidRPr="0079496A">
        <w:rPr>
          <w:rFonts w:ascii="Arial" w:hAnsi="Arial" w:cs="Arial"/>
          <w:b/>
          <w:bCs/>
          <w:lang w:val="en-GB"/>
        </w:rPr>
        <w:t xml:space="preserve">Embed a reliability-first subculture in outsourced functions. </w:t>
      </w:r>
      <w:r w:rsidRPr="0079496A">
        <w:rPr>
          <w:rFonts w:ascii="Arial" w:hAnsi="Arial" w:cs="Arial"/>
          <w:lang w:val="en-GB"/>
        </w:rPr>
        <w:t xml:space="preserve">Given the 2017 IT failure, BA should extend cultural induction, shared values and safety-critical training to third-party </w:t>
      </w:r>
      <w:r w:rsidRPr="0079496A">
        <w:rPr>
          <w:rFonts w:ascii="Arial" w:hAnsi="Arial" w:cs="Arial"/>
          <w:lang w:val="en-GB"/>
        </w:rPr>
        <w:lastRenderedPageBreak/>
        <w:t>contractors and outsourced IT partners, ensuring that cost efficiency does not compromise operational resilience.</w:t>
      </w:r>
    </w:p>
    <w:p w14:paraId="6518594E" w14:textId="77777777" w:rsidR="00507947" w:rsidRPr="0079496A" w:rsidRDefault="00000000">
      <w:pPr>
        <w:pStyle w:val="Prrafodelista"/>
        <w:numPr>
          <w:ilvl w:val="0"/>
          <w:numId w:val="2"/>
        </w:numPr>
        <w:spacing w:after="160" w:line="300" w:lineRule="auto"/>
        <w:rPr>
          <w:rFonts w:ascii="Arial" w:hAnsi="Arial" w:cs="Arial"/>
          <w:lang w:val="en-GB"/>
        </w:rPr>
      </w:pPr>
      <w:r w:rsidRPr="0079496A">
        <w:rPr>
          <w:rFonts w:ascii="Arial" w:hAnsi="Arial" w:cs="Arial"/>
          <w:b/>
          <w:bCs/>
          <w:lang w:val="en-GB"/>
        </w:rPr>
        <w:t xml:space="preserve">Strengthen cross-cultural coherence across IAG. </w:t>
      </w:r>
      <w:r w:rsidRPr="0079496A">
        <w:rPr>
          <w:rFonts w:ascii="Arial" w:hAnsi="Arial" w:cs="Arial"/>
          <w:lang w:val="en-GB"/>
        </w:rPr>
        <w:t>Applying Hofstede (2001), BA should invest in cross-cultural leadership training across its multinational workforce and IAG's constituent airlines, addressing Mullins and Christy's (2016) concern with integrating diverse nationalities into a coherent culture without erasing valuable local identity.</w:t>
      </w:r>
    </w:p>
    <w:p w14:paraId="7226E624" w14:textId="77777777" w:rsidR="00507947" w:rsidRPr="0079496A" w:rsidRDefault="00000000">
      <w:pPr>
        <w:pStyle w:val="Prrafodelista"/>
        <w:numPr>
          <w:ilvl w:val="0"/>
          <w:numId w:val="2"/>
        </w:numPr>
        <w:spacing w:after="200" w:line="300" w:lineRule="auto"/>
        <w:rPr>
          <w:rFonts w:ascii="Arial" w:hAnsi="Arial" w:cs="Arial"/>
          <w:lang w:val="en-GB"/>
        </w:rPr>
      </w:pPr>
      <w:r w:rsidRPr="0079496A">
        <w:rPr>
          <w:rFonts w:ascii="Arial" w:hAnsi="Arial" w:cs="Arial"/>
          <w:b/>
          <w:bCs/>
          <w:lang w:val="en-GB"/>
        </w:rPr>
        <w:t xml:space="preserve">Institutionalise continuous cultural diagnosis. </w:t>
      </w:r>
      <w:r w:rsidRPr="0079496A">
        <w:rPr>
          <w:rFonts w:ascii="Arial" w:hAnsi="Arial" w:cs="Arial"/>
          <w:lang w:val="en-GB"/>
        </w:rPr>
        <w:t>Rather than relying on one-off transformation programmes, BA should adopt regular culture audits, such as the Organizational Culture Assessment Instrument associated with Cameron and Quinn (2011), to monitor cultural drift and provide an evidence base for future change initiatives.</w:t>
      </w:r>
    </w:p>
    <w:p w14:paraId="5957E6FE" w14:textId="77777777" w:rsidR="00507947" w:rsidRPr="0079496A" w:rsidRDefault="00000000">
      <w:pPr>
        <w:pStyle w:val="Ttulo1"/>
        <w:rPr>
          <w:rFonts w:ascii="Arial" w:hAnsi="Arial" w:cs="Arial"/>
          <w:lang w:val="en-GB"/>
        </w:rPr>
      </w:pPr>
      <w:r w:rsidRPr="0079496A">
        <w:rPr>
          <w:rFonts w:ascii="Arial" w:hAnsi="Arial" w:cs="Arial"/>
          <w:lang w:val="en-GB"/>
        </w:rPr>
        <w:t>8. Conclusion</w:t>
      </w:r>
    </w:p>
    <w:p w14:paraId="1C45781D" w14:textId="77777777" w:rsidR="00507947" w:rsidRPr="0079496A" w:rsidRDefault="00000000">
      <w:pPr>
        <w:spacing w:after="200" w:line="360" w:lineRule="auto"/>
        <w:jc w:val="both"/>
        <w:rPr>
          <w:rFonts w:ascii="Arial" w:hAnsi="Arial" w:cs="Arial"/>
          <w:lang w:val="en-GB"/>
        </w:rPr>
      </w:pPr>
      <w:r w:rsidRPr="0079496A">
        <w:rPr>
          <w:rFonts w:ascii="Arial" w:hAnsi="Arial" w:cs="Arial"/>
          <w:lang w:val="en-GB"/>
        </w:rPr>
        <w:t>This report has applied the argument of Mullins and Christy (2016) that organisational culture pervasively shapes structure, decision-making and performance to the case of British Airways. Using Schein's, Handy's and Hofstede's frameworks, synthesised through Cameron and Quinn's Competing Values Framework, the prevailing culture at BA has been identified as a historically hierarchical, role-based culture that has been partially, and unevenly, transformed towards a Market-oriented, customer-focused culture with a Clan-oriented rhetorical overlay. The evidence demonstrates that culture has acted as both an enabler of commercial turnaround and adaptive performance, and a barrier during periods of imposed, cost-driven change. The overarching conclusion is that culture's effect on organisational functioning at BA is conditional upon the genuine alignment of values, structure and behaviour, a conclusion that reinforces, rather than contradicts, Mullins and Christy's (2016) original argument regarding culture's pervasive but complex organisational influence.</w:t>
      </w:r>
    </w:p>
    <w:p w14:paraId="301DC235" w14:textId="77777777" w:rsidR="00507947" w:rsidRPr="0079496A" w:rsidRDefault="00000000">
      <w:pPr>
        <w:rPr>
          <w:lang w:val="en-GB"/>
        </w:rPr>
      </w:pPr>
      <w:r w:rsidRPr="0079496A">
        <w:rPr>
          <w:lang w:val="en-GB"/>
        </w:rPr>
        <w:br w:type="page"/>
      </w:r>
    </w:p>
    <w:p w14:paraId="00B044A6" w14:textId="77777777" w:rsidR="00507947" w:rsidRPr="0079496A" w:rsidRDefault="00000000">
      <w:pPr>
        <w:pStyle w:val="Ttulo1"/>
        <w:rPr>
          <w:rFonts w:ascii="Arial" w:hAnsi="Arial" w:cs="Arial"/>
          <w:lang w:val="en-GB"/>
        </w:rPr>
      </w:pPr>
      <w:r w:rsidRPr="0079496A">
        <w:rPr>
          <w:rFonts w:ascii="Arial" w:hAnsi="Arial" w:cs="Arial"/>
          <w:lang w:val="en-GB"/>
        </w:rPr>
        <w:lastRenderedPageBreak/>
        <w:t>References</w:t>
      </w:r>
    </w:p>
    <w:p w14:paraId="40FBF5E6" w14:textId="0785A3CB" w:rsidR="0079496A" w:rsidRPr="0079496A" w:rsidRDefault="00000000" w:rsidP="0079496A">
      <w:pPr>
        <w:pStyle w:val="Prrafodelista"/>
        <w:numPr>
          <w:ilvl w:val="0"/>
          <w:numId w:val="3"/>
        </w:numPr>
        <w:spacing w:after="200" w:line="300" w:lineRule="auto"/>
        <w:rPr>
          <w:rFonts w:ascii="Arial" w:hAnsi="Arial" w:cs="Arial"/>
          <w:lang w:val="en-GB"/>
        </w:rPr>
      </w:pPr>
      <w:r w:rsidRPr="0079496A">
        <w:rPr>
          <w:rFonts w:ascii="Arial" w:hAnsi="Arial" w:cs="Arial"/>
          <w:lang w:val="en-GB"/>
        </w:rPr>
        <w:t>Cameron, K.S. and Quinn, R.E. (2011) Diagnosing and Changing Organizational Culture: Based on the Competing Values Framework. 3rd edn. San Francisco: Jossey-Bass.</w:t>
      </w:r>
      <w:r w:rsidR="0079496A" w:rsidRPr="0079496A">
        <w:rPr>
          <w:rFonts w:ascii="Arial" w:hAnsi="Arial" w:cs="Arial"/>
          <w:lang w:val="en-GB"/>
        </w:rPr>
        <w:t xml:space="preserve"> </w:t>
      </w:r>
      <w:r w:rsidR="0079496A" w:rsidRPr="0079496A">
        <w:rPr>
          <w:rFonts w:ascii="Arial" w:hAnsi="Arial" w:cs="Arial"/>
          <w:lang w:val="en-GB"/>
        </w:rPr>
        <w:t xml:space="preserve">(Accessed: </w:t>
      </w:r>
      <w:r w:rsidR="0079496A" w:rsidRPr="0079496A">
        <w:rPr>
          <w:rFonts w:ascii="Arial" w:hAnsi="Arial" w:cs="Arial"/>
          <w:lang w:val="en-GB"/>
        </w:rPr>
        <w:t xml:space="preserve">06 </w:t>
      </w:r>
      <w:r w:rsidR="0079496A" w:rsidRPr="0079496A">
        <w:rPr>
          <w:rFonts w:ascii="Arial" w:hAnsi="Arial" w:cs="Arial"/>
          <w:lang w:val="en-GB"/>
        </w:rPr>
        <w:t>August 2026).</w:t>
      </w:r>
    </w:p>
    <w:p w14:paraId="01F6A0F0" w14:textId="1F2D87D7" w:rsidR="0079496A" w:rsidRPr="0079496A" w:rsidRDefault="00000000" w:rsidP="0079496A">
      <w:pPr>
        <w:pStyle w:val="Prrafodelista"/>
        <w:numPr>
          <w:ilvl w:val="0"/>
          <w:numId w:val="3"/>
        </w:numPr>
        <w:spacing w:after="200" w:line="300" w:lineRule="auto"/>
        <w:rPr>
          <w:rFonts w:ascii="Arial" w:hAnsi="Arial" w:cs="Arial"/>
          <w:lang w:val="en-GB"/>
        </w:rPr>
      </w:pPr>
      <w:r w:rsidRPr="0079496A">
        <w:rPr>
          <w:rFonts w:ascii="Arial" w:hAnsi="Arial" w:cs="Arial"/>
          <w:lang w:val="en-GB"/>
        </w:rPr>
        <w:t xml:space="preserve">Forbes (2017) 'British Airways flights and IT failure: cue furious debate around outsourcing', Forbes, 29 May. Available at: </w:t>
      </w:r>
      <w:hyperlink r:id="rId6" w:history="1">
        <w:r w:rsidRPr="0079496A">
          <w:rPr>
            <w:rStyle w:val="Hipervnculo"/>
            <w:rFonts w:ascii="Arial" w:hAnsi="Arial" w:cs="Arial"/>
            <w:lang w:val="en-GB"/>
          </w:rPr>
          <w:t>https://www.forbes.com/sites/jwebb/2017/0</w:t>
        </w:r>
        <w:r w:rsidRPr="0079496A">
          <w:rPr>
            <w:rStyle w:val="Hipervnculo"/>
            <w:rFonts w:ascii="Arial" w:hAnsi="Arial" w:cs="Arial"/>
            <w:lang w:val="en-GB"/>
          </w:rPr>
          <w:t>5</w:t>
        </w:r>
        <w:r w:rsidRPr="0079496A">
          <w:rPr>
            <w:rStyle w:val="Hipervnculo"/>
            <w:rFonts w:ascii="Arial" w:hAnsi="Arial" w:cs="Arial"/>
            <w:lang w:val="en-GB"/>
          </w:rPr>
          <w:t>/29/british-airways-flights-and-it-failure-cue-furious-debate-around-outsourcing/</w:t>
        </w:r>
      </w:hyperlink>
      <w:r w:rsidRPr="0079496A">
        <w:rPr>
          <w:rFonts w:ascii="Arial" w:hAnsi="Arial" w:cs="Arial"/>
          <w:lang w:val="en-GB"/>
        </w:rPr>
        <w:t xml:space="preserve"> (Accessed: </w:t>
      </w:r>
      <w:r w:rsidR="0079496A" w:rsidRPr="0079496A">
        <w:rPr>
          <w:rFonts w:ascii="Arial" w:hAnsi="Arial" w:cs="Arial"/>
          <w:lang w:val="en-GB"/>
        </w:rPr>
        <w:t>06</w:t>
      </w:r>
      <w:r w:rsidRPr="0079496A">
        <w:rPr>
          <w:rFonts w:ascii="Arial" w:hAnsi="Arial" w:cs="Arial"/>
          <w:lang w:val="en-GB"/>
        </w:rPr>
        <w:t xml:space="preserve"> August 2026).</w:t>
      </w:r>
    </w:p>
    <w:p w14:paraId="35133C52" w14:textId="069C514E" w:rsidR="0079496A" w:rsidRPr="0079496A" w:rsidRDefault="00000000" w:rsidP="0079496A">
      <w:pPr>
        <w:pStyle w:val="Prrafodelista"/>
        <w:numPr>
          <w:ilvl w:val="0"/>
          <w:numId w:val="3"/>
        </w:numPr>
        <w:spacing w:after="200" w:line="300" w:lineRule="auto"/>
        <w:rPr>
          <w:rFonts w:ascii="Arial" w:hAnsi="Arial" w:cs="Arial"/>
          <w:lang w:val="en-GB"/>
        </w:rPr>
      </w:pPr>
      <w:r w:rsidRPr="0079496A">
        <w:rPr>
          <w:rFonts w:ascii="Arial" w:hAnsi="Arial" w:cs="Arial"/>
          <w:lang w:val="en-GB"/>
        </w:rPr>
        <w:t>Grugulis, I. and Wilkinson, A. (2002) 'Managing culture at British Airways: hype, hope and reality', Long Range Planning, 35(2), pp. 179-194.</w:t>
      </w:r>
      <w:r w:rsidR="0079496A" w:rsidRPr="0079496A">
        <w:rPr>
          <w:rFonts w:ascii="Arial" w:hAnsi="Arial" w:cs="Arial"/>
          <w:lang w:val="en-GB"/>
        </w:rPr>
        <w:t xml:space="preserve"> </w:t>
      </w:r>
      <w:r w:rsidR="0079496A" w:rsidRPr="0079496A">
        <w:rPr>
          <w:rFonts w:ascii="Arial" w:hAnsi="Arial" w:cs="Arial"/>
          <w:lang w:val="en-GB"/>
        </w:rPr>
        <w:t xml:space="preserve">(Accessed: </w:t>
      </w:r>
      <w:r w:rsidR="0079496A" w:rsidRPr="0079496A">
        <w:rPr>
          <w:rFonts w:ascii="Arial" w:hAnsi="Arial" w:cs="Arial"/>
          <w:lang w:val="en-GB"/>
        </w:rPr>
        <w:t xml:space="preserve">07 </w:t>
      </w:r>
      <w:r w:rsidR="0079496A" w:rsidRPr="0079496A">
        <w:rPr>
          <w:rFonts w:ascii="Arial" w:hAnsi="Arial" w:cs="Arial"/>
          <w:lang w:val="en-GB"/>
        </w:rPr>
        <w:t>August 2026).</w:t>
      </w:r>
    </w:p>
    <w:p w14:paraId="1FF34604" w14:textId="7CA46592" w:rsidR="0079496A" w:rsidRPr="0079496A" w:rsidRDefault="00000000" w:rsidP="0079496A">
      <w:pPr>
        <w:pStyle w:val="Prrafodelista"/>
        <w:numPr>
          <w:ilvl w:val="0"/>
          <w:numId w:val="3"/>
        </w:numPr>
        <w:spacing w:after="200" w:line="300" w:lineRule="auto"/>
        <w:rPr>
          <w:rFonts w:ascii="Arial" w:hAnsi="Arial" w:cs="Arial"/>
          <w:lang w:val="en-GB"/>
        </w:rPr>
      </w:pPr>
      <w:r w:rsidRPr="0079496A">
        <w:rPr>
          <w:rFonts w:ascii="Arial" w:hAnsi="Arial" w:cs="Arial"/>
          <w:lang w:val="en-GB"/>
        </w:rPr>
        <w:t>Handy, C.B. (1993) Understanding Organizations. 4th edn. London: Penguin Business</w:t>
      </w:r>
      <w:r w:rsidR="0079496A" w:rsidRPr="0079496A">
        <w:rPr>
          <w:rFonts w:ascii="Arial" w:hAnsi="Arial" w:cs="Arial"/>
          <w:lang w:val="en-GB"/>
        </w:rPr>
        <w:t xml:space="preserve"> </w:t>
      </w:r>
      <w:r w:rsidR="0079496A" w:rsidRPr="0079496A">
        <w:rPr>
          <w:rFonts w:ascii="Arial" w:hAnsi="Arial" w:cs="Arial"/>
          <w:lang w:val="en-GB"/>
        </w:rPr>
        <w:t xml:space="preserve">(Accessed: </w:t>
      </w:r>
      <w:r w:rsidR="0079496A" w:rsidRPr="0079496A">
        <w:rPr>
          <w:rFonts w:ascii="Arial" w:hAnsi="Arial" w:cs="Arial"/>
          <w:lang w:val="en-GB"/>
        </w:rPr>
        <w:t>08</w:t>
      </w:r>
      <w:r w:rsidR="0079496A" w:rsidRPr="0079496A">
        <w:rPr>
          <w:rFonts w:ascii="Arial" w:hAnsi="Arial" w:cs="Arial"/>
          <w:lang w:val="en-GB"/>
        </w:rPr>
        <w:t xml:space="preserve"> August 2026).</w:t>
      </w:r>
    </w:p>
    <w:p w14:paraId="4BB32750" w14:textId="32ABEEFB" w:rsidR="0079496A" w:rsidRPr="0079496A" w:rsidRDefault="00000000" w:rsidP="0079496A">
      <w:pPr>
        <w:pStyle w:val="Prrafodelista"/>
        <w:numPr>
          <w:ilvl w:val="0"/>
          <w:numId w:val="3"/>
        </w:numPr>
        <w:spacing w:after="200" w:line="300" w:lineRule="auto"/>
        <w:rPr>
          <w:rFonts w:ascii="Arial" w:hAnsi="Arial" w:cs="Arial"/>
          <w:lang w:val="en-GB"/>
        </w:rPr>
      </w:pPr>
      <w:r w:rsidRPr="0079496A">
        <w:rPr>
          <w:rFonts w:ascii="Arial" w:hAnsi="Arial" w:cs="Arial"/>
          <w:lang w:val="en-GB"/>
        </w:rPr>
        <w:t>Hofstede, G. (2001) Culture's Consequences: Comparing Values, Behaviors, Institutions and Organizations across Nations. 2nd edn. Thousand Oaks, CA: Sage.</w:t>
      </w:r>
      <w:r w:rsidR="0079496A" w:rsidRPr="0079496A">
        <w:rPr>
          <w:rFonts w:ascii="Arial" w:hAnsi="Arial" w:cs="Arial"/>
          <w:lang w:val="en-GB"/>
        </w:rPr>
        <w:t xml:space="preserve"> </w:t>
      </w:r>
      <w:r w:rsidR="0079496A" w:rsidRPr="0079496A">
        <w:rPr>
          <w:rFonts w:ascii="Arial" w:hAnsi="Arial" w:cs="Arial"/>
          <w:lang w:val="en-GB"/>
        </w:rPr>
        <w:t xml:space="preserve">(Accessed: </w:t>
      </w:r>
      <w:r w:rsidR="0079496A" w:rsidRPr="0079496A">
        <w:rPr>
          <w:rFonts w:ascii="Arial" w:hAnsi="Arial" w:cs="Arial"/>
          <w:lang w:val="en-GB"/>
        </w:rPr>
        <w:t>08</w:t>
      </w:r>
      <w:r w:rsidR="0079496A" w:rsidRPr="0079496A">
        <w:rPr>
          <w:rFonts w:ascii="Arial" w:hAnsi="Arial" w:cs="Arial"/>
          <w:lang w:val="en-GB"/>
        </w:rPr>
        <w:t xml:space="preserve"> August 2026).</w:t>
      </w:r>
    </w:p>
    <w:p w14:paraId="12441592" w14:textId="383FB7E7" w:rsidR="0079496A" w:rsidRPr="0079496A" w:rsidRDefault="00000000" w:rsidP="0079496A">
      <w:pPr>
        <w:pStyle w:val="Prrafodelista"/>
        <w:numPr>
          <w:ilvl w:val="0"/>
          <w:numId w:val="3"/>
        </w:numPr>
        <w:spacing w:after="200" w:line="300" w:lineRule="auto"/>
        <w:rPr>
          <w:rFonts w:ascii="Arial" w:hAnsi="Arial" w:cs="Arial"/>
          <w:lang w:val="en-GB"/>
        </w:rPr>
      </w:pPr>
      <w:r w:rsidRPr="0079496A">
        <w:rPr>
          <w:rFonts w:ascii="Arial" w:hAnsi="Arial" w:cs="Arial"/>
          <w:lang w:val="en-GB"/>
        </w:rPr>
        <w:t>Höpfl, H. (1993) 'Culture and commitment: British Airways', in Gowler, D., Legge, K. and Clegg, C. (eds.) Case Studies in Organizational Behaviour and Human Resource Management. London: PCP.</w:t>
      </w:r>
      <w:r w:rsidR="0079496A" w:rsidRPr="0079496A">
        <w:rPr>
          <w:rFonts w:ascii="Arial" w:hAnsi="Arial" w:cs="Arial"/>
          <w:lang w:val="en-GB"/>
        </w:rPr>
        <w:t xml:space="preserve"> </w:t>
      </w:r>
      <w:r w:rsidR="0079496A" w:rsidRPr="0079496A">
        <w:rPr>
          <w:rFonts w:ascii="Arial" w:hAnsi="Arial" w:cs="Arial"/>
          <w:lang w:val="en-GB"/>
        </w:rPr>
        <w:t xml:space="preserve">(Accessed: </w:t>
      </w:r>
      <w:r w:rsidR="0079496A" w:rsidRPr="0079496A">
        <w:rPr>
          <w:rFonts w:ascii="Arial" w:hAnsi="Arial" w:cs="Arial"/>
          <w:lang w:val="en-GB"/>
        </w:rPr>
        <w:t>08</w:t>
      </w:r>
      <w:r w:rsidR="0079496A" w:rsidRPr="0079496A">
        <w:rPr>
          <w:rFonts w:ascii="Arial" w:hAnsi="Arial" w:cs="Arial"/>
          <w:lang w:val="en-GB"/>
        </w:rPr>
        <w:t xml:space="preserve"> August 2026).</w:t>
      </w:r>
    </w:p>
    <w:p w14:paraId="5DADAE52" w14:textId="441595AF" w:rsidR="0079496A" w:rsidRPr="0079496A" w:rsidRDefault="00000000" w:rsidP="0079496A">
      <w:pPr>
        <w:pStyle w:val="Prrafodelista"/>
        <w:numPr>
          <w:ilvl w:val="0"/>
          <w:numId w:val="3"/>
        </w:numPr>
        <w:spacing w:after="200" w:line="300" w:lineRule="auto"/>
        <w:rPr>
          <w:rFonts w:ascii="Arial" w:hAnsi="Arial" w:cs="Arial"/>
          <w:lang w:val="en-GB"/>
        </w:rPr>
      </w:pPr>
      <w:r w:rsidRPr="0079496A">
        <w:rPr>
          <w:rFonts w:ascii="Arial" w:hAnsi="Arial" w:cs="Arial"/>
          <w:lang w:val="en-GB"/>
        </w:rPr>
        <w:t xml:space="preserve">IAG (2026) British Airways: A Message from CEO Sean Doyle to Colleagues Following Release of IAG Annual Results. Available at: </w:t>
      </w:r>
      <w:hyperlink r:id="rId7" w:history="1">
        <w:r w:rsidRPr="0079496A">
          <w:rPr>
            <w:rStyle w:val="Hipervnculo"/>
            <w:rFonts w:ascii="Arial" w:hAnsi="Arial" w:cs="Arial"/>
            <w:lang w:val="en-GB"/>
          </w:rPr>
          <w:t>https://mediacentre.britishairwa</w:t>
        </w:r>
        <w:r w:rsidRPr="0079496A">
          <w:rPr>
            <w:rStyle w:val="Hipervnculo"/>
            <w:rFonts w:ascii="Arial" w:hAnsi="Arial" w:cs="Arial"/>
            <w:lang w:val="en-GB"/>
          </w:rPr>
          <w:t>y</w:t>
        </w:r>
        <w:r w:rsidRPr="0079496A">
          <w:rPr>
            <w:rStyle w:val="Hipervnculo"/>
            <w:rFonts w:ascii="Arial" w:hAnsi="Arial" w:cs="Arial"/>
            <w:lang w:val="en-GB"/>
          </w:rPr>
          <w:t>s.com/pressrelease/details/24855</w:t>
        </w:r>
      </w:hyperlink>
      <w:r w:rsidRPr="0079496A">
        <w:rPr>
          <w:rFonts w:ascii="Arial" w:hAnsi="Arial" w:cs="Arial"/>
          <w:lang w:val="en-GB"/>
        </w:rPr>
        <w:t xml:space="preserve"> (Accessed: </w:t>
      </w:r>
      <w:r w:rsidR="0079496A" w:rsidRPr="0079496A">
        <w:rPr>
          <w:rFonts w:ascii="Arial" w:hAnsi="Arial" w:cs="Arial"/>
          <w:lang w:val="en-GB"/>
        </w:rPr>
        <w:t>09</w:t>
      </w:r>
      <w:r w:rsidRPr="0079496A">
        <w:rPr>
          <w:rFonts w:ascii="Arial" w:hAnsi="Arial" w:cs="Arial"/>
          <w:lang w:val="en-GB"/>
        </w:rPr>
        <w:t xml:space="preserve"> August 2026).</w:t>
      </w:r>
    </w:p>
    <w:p w14:paraId="583C8645" w14:textId="4935681F" w:rsidR="0079496A" w:rsidRPr="0079496A" w:rsidRDefault="00000000" w:rsidP="0079496A">
      <w:pPr>
        <w:pStyle w:val="Prrafodelista"/>
        <w:numPr>
          <w:ilvl w:val="0"/>
          <w:numId w:val="3"/>
        </w:numPr>
        <w:spacing w:after="200" w:line="300" w:lineRule="auto"/>
        <w:rPr>
          <w:rFonts w:ascii="Arial" w:hAnsi="Arial" w:cs="Arial"/>
          <w:lang w:val="en-GB"/>
        </w:rPr>
      </w:pPr>
      <w:r w:rsidRPr="0079496A">
        <w:rPr>
          <w:rFonts w:ascii="Arial" w:hAnsi="Arial" w:cs="Arial"/>
          <w:lang w:val="en-GB"/>
        </w:rPr>
        <w:t>Johnson, G., Whittington, R., Scholes, K., Angwin, D. and Regnér, P. (2020) Exploring Strategy: Text and Cases. 12th edn. Harlow: Pearson Education.</w:t>
      </w:r>
      <w:r w:rsidR="0079496A" w:rsidRPr="0079496A">
        <w:rPr>
          <w:rFonts w:ascii="Arial" w:hAnsi="Arial" w:cs="Arial"/>
          <w:lang w:val="en-GB"/>
        </w:rPr>
        <w:t xml:space="preserve"> </w:t>
      </w:r>
      <w:r w:rsidR="0079496A" w:rsidRPr="0079496A">
        <w:rPr>
          <w:rFonts w:ascii="Arial" w:hAnsi="Arial" w:cs="Arial"/>
          <w:lang w:val="en-GB"/>
        </w:rPr>
        <w:t xml:space="preserve">(Accessed: </w:t>
      </w:r>
      <w:r w:rsidR="0079496A" w:rsidRPr="0079496A">
        <w:rPr>
          <w:rFonts w:ascii="Arial" w:hAnsi="Arial" w:cs="Arial"/>
          <w:lang w:val="en-GB"/>
        </w:rPr>
        <w:t>10</w:t>
      </w:r>
      <w:r w:rsidR="0079496A" w:rsidRPr="0079496A">
        <w:rPr>
          <w:rFonts w:ascii="Arial" w:hAnsi="Arial" w:cs="Arial"/>
          <w:lang w:val="en-GB"/>
        </w:rPr>
        <w:t xml:space="preserve"> August 2026).</w:t>
      </w:r>
    </w:p>
    <w:p w14:paraId="57992041" w14:textId="7A0ACA65" w:rsidR="0079496A" w:rsidRPr="0079496A" w:rsidRDefault="00000000" w:rsidP="0079496A">
      <w:pPr>
        <w:pStyle w:val="Prrafodelista"/>
        <w:numPr>
          <w:ilvl w:val="0"/>
          <w:numId w:val="3"/>
        </w:numPr>
        <w:spacing w:after="200" w:line="300" w:lineRule="auto"/>
        <w:rPr>
          <w:rFonts w:ascii="Arial" w:hAnsi="Arial" w:cs="Arial"/>
          <w:lang w:val="en-GB"/>
        </w:rPr>
      </w:pPr>
      <w:r w:rsidRPr="0079496A">
        <w:rPr>
          <w:rFonts w:ascii="Arial" w:hAnsi="Arial" w:cs="Arial"/>
          <w:lang w:val="en-GB"/>
        </w:rPr>
        <w:t>Mullins, L.J. and Christy, G. (2016) Management and Organisational Behaviour. 11th edn. Harlow: Pearson Education.</w:t>
      </w:r>
      <w:r w:rsidR="0079496A" w:rsidRPr="0079496A">
        <w:rPr>
          <w:rFonts w:ascii="Arial" w:hAnsi="Arial" w:cs="Arial"/>
          <w:lang w:val="en-GB"/>
        </w:rPr>
        <w:t xml:space="preserve"> </w:t>
      </w:r>
      <w:r w:rsidR="0079496A" w:rsidRPr="0079496A">
        <w:rPr>
          <w:rFonts w:ascii="Arial" w:hAnsi="Arial" w:cs="Arial"/>
          <w:lang w:val="en-GB"/>
        </w:rPr>
        <w:t xml:space="preserve">(Accessed: </w:t>
      </w:r>
      <w:r w:rsidR="0079496A" w:rsidRPr="0079496A">
        <w:rPr>
          <w:rFonts w:ascii="Arial" w:hAnsi="Arial" w:cs="Arial"/>
          <w:lang w:val="en-GB"/>
        </w:rPr>
        <w:t>11</w:t>
      </w:r>
      <w:r w:rsidR="0079496A" w:rsidRPr="0079496A">
        <w:rPr>
          <w:rFonts w:ascii="Arial" w:hAnsi="Arial" w:cs="Arial"/>
          <w:lang w:val="en-GB"/>
        </w:rPr>
        <w:t xml:space="preserve"> August 2026).</w:t>
      </w:r>
    </w:p>
    <w:p w14:paraId="1568C451" w14:textId="1FF649F7" w:rsidR="0079496A" w:rsidRPr="0079496A" w:rsidRDefault="00000000" w:rsidP="0079496A">
      <w:pPr>
        <w:pStyle w:val="Prrafodelista"/>
        <w:numPr>
          <w:ilvl w:val="0"/>
          <w:numId w:val="3"/>
        </w:numPr>
        <w:spacing w:after="200" w:line="300" w:lineRule="auto"/>
        <w:rPr>
          <w:rFonts w:ascii="Arial" w:hAnsi="Arial" w:cs="Arial"/>
          <w:lang w:val="en-GB"/>
        </w:rPr>
      </w:pPr>
      <w:r w:rsidRPr="0079496A">
        <w:rPr>
          <w:rFonts w:ascii="Arial" w:hAnsi="Arial" w:cs="Arial"/>
          <w:lang w:val="en-GB"/>
        </w:rPr>
        <w:t xml:space="preserve">PwC (2025) 'Don't be a prisoner of history, doing things the way you've always done them' - Sean Doyle, British Airways, 2025 CEO Survey. Available at: </w:t>
      </w:r>
      <w:hyperlink r:id="rId8" w:history="1">
        <w:r w:rsidRPr="0079496A">
          <w:rPr>
            <w:rStyle w:val="Hipervnculo"/>
            <w:rFonts w:ascii="Arial" w:hAnsi="Arial" w:cs="Arial"/>
            <w:lang w:val="en-GB"/>
          </w:rPr>
          <w:t>https://www.pwc.co.uk/ceo-survey/ceo-interviews/sean-doyle-british-airways.ht</w:t>
        </w:r>
        <w:r w:rsidRPr="0079496A">
          <w:rPr>
            <w:rStyle w:val="Hipervnculo"/>
            <w:rFonts w:ascii="Arial" w:hAnsi="Arial" w:cs="Arial"/>
            <w:lang w:val="en-GB"/>
          </w:rPr>
          <w:t>m</w:t>
        </w:r>
        <w:r w:rsidRPr="0079496A">
          <w:rPr>
            <w:rStyle w:val="Hipervnculo"/>
            <w:rFonts w:ascii="Arial" w:hAnsi="Arial" w:cs="Arial"/>
            <w:lang w:val="en-GB"/>
          </w:rPr>
          <w:t>l</w:t>
        </w:r>
      </w:hyperlink>
      <w:r w:rsidRPr="0079496A">
        <w:rPr>
          <w:rFonts w:ascii="Arial" w:hAnsi="Arial" w:cs="Arial"/>
          <w:lang w:val="en-GB"/>
        </w:rPr>
        <w:t xml:space="preserve"> (Accessed: 12 August 2026).</w:t>
      </w:r>
      <w:r w:rsidR="0079496A" w:rsidRPr="0079496A">
        <w:rPr>
          <w:rFonts w:ascii="Arial" w:hAnsi="Arial" w:cs="Arial"/>
          <w:lang w:val="en-GB"/>
        </w:rPr>
        <w:t xml:space="preserve"> </w:t>
      </w:r>
      <w:r w:rsidR="0079496A" w:rsidRPr="0079496A">
        <w:rPr>
          <w:rFonts w:ascii="Arial" w:hAnsi="Arial" w:cs="Arial"/>
          <w:lang w:val="en-GB"/>
        </w:rPr>
        <w:t xml:space="preserve">(Accessed: </w:t>
      </w:r>
      <w:r w:rsidR="0079496A" w:rsidRPr="0079496A">
        <w:rPr>
          <w:rFonts w:ascii="Arial" w:hAnsi="Arial" w:cs="Arial"/>
          <w:lang w:val="en-GB"/>
        </w:rPr>
        <w:t>11</w:t>
      </w:r>
      <w:r w:rsidR="0079496A" w:rsidRPr="0079496A">
        <w:rPr>
          <w:rFonts w:ascii="Arial" w:hAnsi="Arial" w:cs="Arial"/>
          <w:lang w:val="en-GB"/>
        </w:rPr>
        <w:t xml:space="preserve"> August 2026).</w:t>
      </w:r>
    </w:p>
    <w:p w14:paraId="5A912E16" w14:textId="72F1651D" w:rsidR="0079496A" w:rsidRPr="0079496A" w:rsidRDefault="00000000" w:rsidP="0079496A">
      <w:pPr>
        <w:pStyle w:val="Prrafodelista"/>
        <w:numPr>
          <w:ilvl w:val="0"/>
          <w:numId w:val="3"/>
        </w:numPr>
        <w:spacing w:after="200" w:line="300" w:lineRule="auto"/>
        <w:rPr>
          <w:rFonts w:ascii="Arial" w:hAnsi="Arial" w:cs="Arial"/>
          <w:lang w:val="en-GB"/>
        </w:rPr>
      </w:pPr>
      <w:r w:rsidRPr="0079496A">
        <w:rPr>
          <w:rFonts w:ascii="Arial" w:hAnsi="Arial" w:cs="Arial"/>
          <w:lang w:val="en-GB"/>
        </w:rPr>
        <w:t>Robbins, S.P. and Judge, T.A. (2019) Organizational Behavior. 18th edn. Harlow: Pearson Education.</w:t>
      </w:r>
      <w:r w:rsidR="0079496A" w:rsidRPr="0079496A">
        <w:rPr>
          <w:rFonts w:ascii="Arial" w:hAnsi="Arial" w:cs="Arial"/>
          <w:lang w:val="en-GB"/>
        </w:rPr>
        <w:t xml:space="preserve"> </w:t>
      </w:r>
      <w:r w:rsidR="0079496A" w:rsidRPr="0079496A">
        <w:rPr>
          <w:rFonts w:ascii="Arial" w:hAnsi="Arial" w:cs="Arial"/>
          <w:lang w:val="en-GB"/>
        </w:rPr>
        <w:t>(Accessed: 12 August 2026).</w:t>
      </w:r>
    </w:p>
    <w:p w14:paraId="2E9AC8DF" w14:textId="44AE9F98" w:rsidR="00507947" w:rsidRPr="0079496A" w:rsidRDefault="00000000" w:rsidP="0079496A">
      <w:pPr>
        <w:pStyle w:val="Prrafodelista"/>
        <w:numPr>
          <w:ilvl w:val="0"/>
          <w:numId w:val="3"/>
        </w:numPr>
        <w:spacing w:after="200" w:line="300" w:lineRule="auto"/>
        <w:rPr>
          <w:rFonts w:ascii="Arial" w:hAnsi="Arial" w:cs="Arial"/>
          <w:lang w:val="en-GB"/>
        </w:rPr>
      </w:pPr>
      <w:r w:rsidRPr="0079496A">
        <w:rPr>
          <w:rFonts w:ascii="Arial" w:hAnsi="Arial" w:cs="Arial"/>
          <w:lang w:val="en-GB"/>
        </w:rPr>
        <w:t>Schein, E.H. (2010) Organizational Culture and Leadership. 4th edn. San Francisco: Jossey-Bass.</w:t>
      </w:r>
      <w:r w:rsidR="0079496A" w:rsidRPr="0079496A">
        <w:rPr>
          <w:rFonts w:ascii="Arial" w:hAnsi="Arial" w:cs="Arial"/>
          <w:lang w:val="en-GB"/>
        </w:rPr>
        <w:t xml:space="preserve"> </w:t>
      </w:r>
      <w:r w:rsidR="0079496A" w:rsidRPr="0079496A">
        <w:rPr>
          <w:rFonts w:ascii="Arial" w:hAnsi="Arial" w:cs="Arial"/>
          <w:lang w:val="en-GB"/>
        </w:rPr>
        <w:t>(Accessed: 12 August 2026).</w:t>
      </w:r>
    </w:p>
    <w:sectPr w:rsidR="00507947" w:rsidRPr="0079496A">
      <w:pgSz w:w="11906" w:h="16838"/>
      <w:pgMar w:top="1134" w:right="1134" w:bottom="1134" w:left="1134"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151317"/>
    <w:multiLevelType w:val="multilevel"/>
    <w:tmpl w:val="283AA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6B25BD"/>
    <w:multiLevelType w:val="hybridMultilevel"/>
    <w:tmpl w:val="E35858C6"/>
    <w:lvl w:ilvl="0" w:tplc="F4C8573A">
      <w:start w:val="1"/>
      <w:numFmt w:val="decimal"/>
      <w:lvlText w:val="%1."/>
      <w:lvlJc w:val="left"/>
      <w:pPr>
        <w:ind w:left="720" w:hanging="360"/>
      </w:pPr>
    </w:lvl>
    <w:lvl w:ilvl="1" w:tplc="C174F58C">
      <w:numFmt w:val="decimal"/>
      <w:lvlText w:val=""/>
      <w:lvlJc w:val="left"/>
    </w:lvl>
    <w:lvl w:ilvl="2" w:tplc="86AAB738">
      <w:numFmt w:val="decimal"/>
      <w:lvlText w:val=""/>
      <w:lvlJc w:val="left"/>
    </w:lvl>
    <w:lvl w:ilvl="3" w:tplc="911660BA">
      <w:numFmt w:val="decimal"/>
      <w:lvlText w:val=""/>
      <w:lvlJc w:val="left"/>
    </w:lvl>
    <w:lvl w:ilvl="4" w:tplc="570E1DE2">
      <w:numFmt w:val="decimal"/>
      <w:lvlText w:val=""/>
      <w:lvlJc w:val="left"/>
    </w:lvl>
    <w:lvl w:ilvl="5" w:tplc="ED3CA53A">
      <w:numFmt w:val="decimal"/>
      <w:lvlText w:val=""/>
      <w:lvlJc w:val="left"/>
    </w:lvl>
    <w:lvl w:ilvl="6" w:tplc="43F0D796">
      <w:numFmt w:val="decimal"/>
      <w:lvlText w:val=""/>
      <w:lvlJc w:val="left"/>
    </w:lvl>
    <w:lvl w:ilvl="7" w:tplc="0D8AD256">
      <w:numFmt w:val="decimal"/>
      <w:lvlText w:val=""/>
      <w:lvlJc w:val="left"/>
    </w:lvl>
    <w:lvl w:ilvl="8" w:tplc="D9A4F3F2">
      <w:numFmt w:val="decimal"/>
      <w:lvlText w:val=""/>
      <w:lvlJc w:val="left"/>
    </w:lvl>
  </w:abstractNum>
  <w:abstractNum w:abstractNumId="2" w15:restartNumberingAfterBreak="0">
    <w:nsid w:val="39CA2D05"/>
    <w:multiLevelType w:val="hybridMultilevel"/>
    <w:tmpl w:val="ED3254F8"/>
    <w:lvl w:ilvl="0" w:tplc="32C2B07E">
      <w:start w:val="1"/>
      <w:numFmt w:val="bullet"/>
      <w:lvlText w:val="●"/>
      <w:lvlJc w:val="left"/>
      <w:pPr>
        <w:ind w:left="720" w:hanging="360"/>
      </w:pPr>
    </w:lvl>
    <w:lvl w:ilvl="1" w:tplc="8378112A">
      <w:start w:val="1"/>
      <w:numFmt w:val="bullet"/>
      <w:lvlText w:val="○"/>
      <w:lvlJc w:val="left"/>
      <w:pPr>
        <w:ind w:left="1440" w:hanging="360"/>
      </w:pPr>
    </w:lvl>
    <w:lvl w:ilvl="2" w:tplc="D3B0C850">
      <w:start w:val="1"/>
      <w:numFmt w:val="bullet"/>
      <w:lvlText w:val="■"/>
      <w:lvlJc w:val="left"/>
      <w:pPr>
        <w:ind w:left="2160" w:hanging="360"/>
      </w:pPr>
    </w:lvl>
    <w:lvl w:ilvl="3" w:tplc="353EDFC4">
      <w:start w:val="1"/>
      <w:numFmt w:val="bullet"/>
      <w:lvlText w:val="●"/>
      <w:lvlJc w:val="left"/>
      <w:pPr>
        <w:ind w:left="2880" w:hanging="360"/>
      </w:pPr>
    </w:lvl>
    <w:lvl w:ilvl="4" w:tplc="0838889C">
      <w:start w:val="1"/>
      <w:numFmt w:val="bullet"/>
      <w:lvlText w:val="○"/>
      <w:lvlJc w:val="left"/>
      <w:pPr>
        <w:ind w:left="3600" w:hanging="360"/>
      </w:pPr>
    </w:lvl>
    <w:lvl w:ilvl="5" w:tplc="2C28463C">
      <w:start w:val="1"/>
      <w:numFmt w:val="bullet"/>
      <w:lvlText w:val="■"/>
      <w:lvlJc w:val="left"/>
      <w:pPr>
        <w:ind w:left="4320" w:hanging="360"/>
      </w:pPr>
    </w:lvl>
    <w:lvl w:ilvl="6" w:tplc="EA64C2BC">
      <w:start w:val="1"/>
      <w:numFmt w:val="bullet"/>
      <w:lvlText w:val="●"/>
      <w:lvlJc w:val="left"/>
      <w:pPr>
        <w:ind w:left="5040" w:hanging="360"/>
      </w:pPr>
    </w:lvl>
    <w:lvl w:ilvl="7" w:tplc="17F09CEE">
      <w:start w:val="1"/>
      <w:numFmt w:val="bullet"/>
      <w:lvlText w:val="●"/>
      <w:lvlJc w:val="left"/>
      <w:pPr>
        <w:ind w:left="5760" w:hanging="360"/>
      </w:pPr>
    </w:lvl>
    <w:lvl w:ilvl="8" w:tplc="CCDCA6FC">
      <w:start w:val="1"/>
      <w:numFmt w:val="bullet"/>
      <w:lvlText w:val="●"/>
      <w:lvlJc w:val="left"/>
      <w:pPr>
        <w:ind w:left="6480" w:hanging="360"/>
      </w:pPr>
    </w:lvl>
  </w:abstractNum>
  <w:abstractNum w:abstractNumId="3" w15:restartNumberingAfterBreak="0">
    <w:nsid w:val="6EB71F5E"/>
    <w:multiLevelType w:val="hybridMultilevel"/>
    <w:tmpl w:val="0CDA6B0C"/>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916747459">
    <w:abstractNumId w:val="2"/>
    <w:lvlOverride w:ilvl="0">
      <w:startOverride w:val="1"/>
    </w:lvlOverride>
  </w:num>
  <w:num w:numId="2" w16cid:durableId="1025138653">
    <w:abstractNumId w:val="1"/>
    <w:lvlOverride w:ilvl="0">
      <w:startOverride w:val="1"/>
    </w:lvlOverride>
  </w:num>
  <w:num w:numId="3" w16cid:durableId="1221332528">
    <w:abstractNumId w:val="3"/>
  </w:num>
  <w:num w:numId="4" w16cid:durableId="2102556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7947"/>
    <w:rsid w:val="001B2638"/>
    <w:rsid w:val="00507947"/>
    <w:rsid w:val="0079496A"/>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3627A"/>
  <w15:docId w15:val="{43B4A532-ACD7-478E-B334-321E4509F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s-ES" w:eastAsia="es-E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uiPriority w:val="9"/>
    <w:qFormat/>
    <w:pPr>
      <w:spacing w:before="360" w:after="180"/>
      <w:outlineLvl w:val="0"/>
    </w:pPr>
    <w:rPr>
      <w:b/>
      <w:bCs/>
      <w:color w:val="1F3864"/>
      <w:sz w:val="30"/>
      <w:szCs w:val="30"/>
    </w:rPr>
  </w:style>
  <w:style w:type="paragraph" w:styleId="Ttulo2">
    <w:name w:val="heading 2"/>
    <w:uiPriority w:val="9"/>
    <w:unhideWhenUsed/>
    <w:qFormat/>
    <w:pPr>
      <w:spacing w:before="260" w:after="140"/>
      <w:outlineLvl w:val="1"/>
    </w:pPr>
    <w:rPr>
      <w:b/>
      <w:bCs/>
      <w:color w:val="2E5395"/>
      <w:sz w:val="25"/>
      <w:szCs w:val="25"/>
    </w:rPr>
  </w:style>
  <w:style w:type="paragraph" w:styleId="Ttulo3">
    <w:name w:val="heading 3"/>
    <w:uiPriority w:val="9"/>
    <w:semiHidden/>
    <w:unhideWhenUsed/>
    <w:qFormat/>
    <w:pPr>
      <w:outlineLvl w:val="2"/>
    </w:pPr>
    <w:rPr>
      <w:color w:val="1F4D78"/>
      <w:sz w:val="24"/>
      <w:szCs w:val="24"/>
    </w:rPr>
  </w:style>
  <w:style w:type="paragraph" w:styleId="Ttulo4">
    <w:name w:val="heading 4"/>
    <w:uiPriority w:val="9"/>
    <w:semiHidden/>
    <w:unhideWhenUsed/>
    <w:qFormat/>
    <w:pPr>
      <w:outlineLvl w:val="3"/>
    </w:pPr>
    <w:rPr>
      <w:i/>
      <w:iCs/>
      <w:color w:val="2E74B5"/>
    </w:rPr>
  </w:style>
  <w:style w:type="paragraph" w:styleId="Ttulo5">
    <w:name w:val="heading 5"/>
    <w:uiPriority w:val="9"/>
    <w:semiHidden/>
    <w:unhideWhenUsed/>
    <w:qFormat/>
    <w:pPr>
      <w:outlineLvl w:val="4"/>
    </w:pPr>
    <w:rPr>
      <w:color w:val="2E74B5"/>
    </w:rPr>
  </w:style>
  <w:style w:type="paragraph" w:styleId="Ttulo6">
    <w:name w:val="heading 6"/>
    <w:uiPriority w:val="9"/>
    <w:semiHidden/>
    <w:unhideWhenUsed/>
    <w:qFormat/>
    <w:pPr>
      <w:outlineLvl w:val="5"/>
    </w:pPr>
    <w:rPr>
      <w:color w:val="1F4D7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uiPriority w:val="10"/>
    <w:qFormat/>
    <w:rPr>
      <w:sz w:val="56"/>
      <w:szCs w:val="56"/>
    </w:rPr>
  </w:style>
  <w:style w:type="paragraph" w:customStyle="1" w:styleId="Fuerte1">
    <w:name w:val="Fuerte1"/>
    <w:qFormat/>
    <w:rPr>
      <w:b/>
      <w:bCs/>
    </w:rPr>
  </w:style>
  <w:style w:type="paragraph" w:styleId="Prrafodelista">
    <w:name w:val="List Paragraph"/>
    <w:qFormat/>
  </w:style>
  <w:style w:type="character" w:styleId="Hipervnculo">
    <w:name w:val="Hyperlink"/>
    <w:uiPriority w:val="99"/>
    <w:unhideWhenUsed/>
    <w:rPr>
      <w:color w:val="0563C1"/>
      <w:u w:val="single"/>
    </w:rPr>
  </w:style>
  <w:style w:type="character" w:styleId="Refdenotaalpie">
    <w:name w:val="footnote reference"/>
    <w:uiPriority w:val="99"/>
    <w:semiHidden/>
    <w:unhideWhenUsed/>
    <w:rPr>
      <w:vertAlign w:val="superscript"/>
    </w:rPr>
  </w:style>
  <w:style w:type="paragraph" w:styleId="Textonotapie">
    <w:name w:val="footnote text"/>
    <w:link w:val="TextonotapieCar"/>
    <w:uiPriority w:val="99"/>
    <w:semiHidden/>
    <w:unhideWhenUsed/>
    <w:rPr>
      <w:sz w:val="20"/>
      <w:szCs w:val="20"/>
    </w:rPr>
  </w:style>
  <w:style w:type="character" w:customStyle="1" w:styleId="TextonotapieCar">
    <w:name w:val="Texto nota pie Car"/>
    <w:link w:val="Textonotapie"/>
    <w:uiPriority w:val="99"/>
    <w:semiHidden/>
    <w:unhideWhenUsed/>
    <w:rPr>
      <w:sz w:val="20"/>
      <w:szCs w:val="20"/>
    </w:rPr>
  </w:style>
  <w:style w:type="character" w:styleId="Refdenotaalfinal">
    <w:name w:val="endnote reference"/>
    <w:uiPriority w:val="99"/>
    <w:semiHidden/>
    <w:unhideWhenUsed/>
    <w:rPr>
      <w:vertAlign w:val="superscript"/>
    </w:rPr>
  </w:style>
  <w:style w:type="paragraph" w:styleId="Textonotaalfinal">
    <w:name w:val="endnote text"/>
    <w:link w:val="TextonotaalfinalCar"/>
    <w:uiPriority w:val="99"/>
    <w:semiHidden/>
    <w:unhideWhenUsed/>
    <w:rPr>
      <w:sz w:val="20"/>
      <w:szCs w:val="20"/>
    </w:rPr>
  </w:style>
  <w:style w:type="character" w:customStyle="1" w:styleId="TextonotaalfinalCar">
    <w:name w:val="Texto nota al final Car"/>
    <w:link w:val="Textonotaalfinal"/>
    <w:uiPriority w:val="99"/>
    <w:semiHidden/>
    <w:unhideWhenUsed/>
    <w:rPr>
      <w:sz w:val="20"/>
      <w:szCs w:val="20"/>
    </w:rPr>
  </w:style>
  <w:style w:type="character" w:styleId="Mencinsinresolver">
    <w:name w:val="Unresolved Mention"/>
    <w:basedOn w:val="Fuentedeprrafopredeter"/>
    <w:uiPriority w:val="99"/>
    <w:semiHidden/>
    <w:unhideWhenUsed/>
    <w:rsid w:val="0079496A"/>
    <w:rPr>
      <w:color w:val="605E5C"/>
      <w:shd w:val="clear" w:color="auto" w:fill="E1DFDD"/>
    </w:rPr>
  </w:style>
  <w:style w:type="character" w:styleId="Hipervnculovisitado">
    <w:name w:val="FollowedHyperlink"/>
    <w:basedOn w:val="Fuentedeprrafopredeter"/>
    <w:uiPriority w:val="99"/>
    <w:semiHidden/>
    <w:unhideWhenUsed/>
    <w:rsid w:val="0079496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pwc.co.uk/ceo-survey/ceo-interviews/sean-doyle-british-airways.html%20" TargetMode="External"/><Relationship Id="rId3" Type="http://schemas.openxmlformats.org/officeDocument/2006/relationships/settings" Target="settings.xml"/><Relationship Id="rId7" Type="http://schemas.openxmlformats.org/officeDocument/2006/relationships/hyperlink" Target="https://mediacentre.britishairways.com/pressrelease/details/24855%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bes.com/sites/jwebb/2017/05/29/british-airways-flights-and-it-failure-cue-furious-debate-around-outsourcing/%2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247</TotalTime>
  <Pages>11</Pages>
  <Words>3868</Words>
  <Characters>21278</Characters>
  <Application>Microsoft Office Word</Application>
  <DocSecurity>0</DocSecurity>
  <Lines>177</Lines>
  <Paragraphs>50</Paragraphs>
  <ScaleCrop>false</ScaleCrop>
  <Company/>
  <LinksUpToDate>false</LinksUpToDate>
  <CharactersWithSpaces>25096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Nicolas Sanchez Navarrete (2413598)</cp:lastModifiedBy>
  <cp:revision>2</cp:revision>
  <dcterms:created xsi:type="dcterms:W3CDTF">2026-08-12T08:46:00Z</dcterms:created>
  <dcterms:modified xsi:type="dcterms:W3CDTF">2026-08-12T12:59:00Z</dcterms:modified>
</cp:coreProperties>
</file>