
<file path=[Content_Types].xml><?xml version="1.0" encoding="utf-8"?>
<Types xmlns="http://schemas.openxmlformats.org/package/2006/content-types">
  <Default Extension="png" ContentType="image/png"/>
  <Default Extension="jpeg" ContentType="image/jpeg"/>
  <Default Extension="web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C325B6" w14:textId="117E5970" w:rsidR="00646406" w:rsidRPr="002E0138" w:rsidRDefault="00C57D61" w:rsidP="00646406">
      <w:pPr>
        <w:jc w:val="center"/>
      </w:pPr>
      <w:r w:rsidRPr="002E0138">
        <w:rPr>
          <w:noProof/>
          <w:lang w:val="en-US"/>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2E0138">
        <w:fldChar w:fldCharType="begin"/>
      </w:r>
      <w:r w:rsidRPr="002E0138">
        <w:instrText xml:space="preserve"> INCLUDEPICTURE "C:\\Users\\AzZedin01\\Library\\Group Containers\\UBF8T346G9.ms\\WebArchiveCopyPasteTempFiles\\com.microsoft.Word\\8P2xdp3q1g646AAAAAElFTkSuQmCC" \* MERGEFORMAT </w:instrText>
      </w:r>
      <w:r w:rsidR="00646406" w:rsidRPr="002E0138">
        <w:fldChar w:fldCharType="end"/>
      </w:r>
    </w:p>
    <w:p w14:paraId="6D0C4720" w14:textId="77777777" w:rsidR="00646406" w:rsidRPr="002E0138" w:rsidRDefault="00646406" w:rsidP="00646406">
      <w:pPr>
        <w:jc w:val="center"/>
      </w:pPr>
    </w:p>
    <w:p w14:paraId="384AD48D" w14:textId="77777777" w:rsidR="00646406" w:rsidRPr="002E0138" w:rsidRDefault="00646406" w:rsidP="00646406">
      <w:pPr>
        <w:jc w:val="center"/>
      </w:pPr>
    </w:p>
    <w:p w14:paraId="1C4A58E1" w14:textId="77777777" w:rsidR="00646406" w:rsidRPr="002E0138" w:rsidRDefault="00646406" w:rsidP="00646406">
      <w:pPr>
        <w:jc w:val="center"/>
      </w:pPr>
    </w:p>
    <w:p w14:paraId="21811744" w14:textId="77777777" w:rsidR="00646406" w:rsidRPr="002E0138" w:rsidRDefault="00646406" w:rsidP="00646406">
      <w:pPr>
        <w:jc w:val="center"/>
      </w:pPr>
    </w:p>
    <w:p w14:paraId="1EC34BAD" w14:textId="77777777" w:rsidR="00646406" w:rsidRPr="002E0138" w:rsidRDefault="00646406" w:rsidP="00646406">
      <w:pPr>
        <w:jc w:val="center"/>
      </w:pPr>
    </w:p>
    <w:p w14:paraId="020B9CFF" w14:textId="46E37653" w:rsidR="00646406" w:rsidRPr="002E0138" w:rsidRDefault="00646406" w:rsidP="00845E49">
      <w:pPr>
        <w:jc w:val="center"/>
        <w:rPr>
          <w:rFonts w:ascii="Arial" w:hAnsi="Arial" w:cs="Arial"/>
          <w:b/>
          <w:bCs/>
        </w:rPr>
      </w:pPr>
      <w:r w:rsidRPr="002E0138">
        <w:rPr>
          <w:rFonts w:ascii="Arial" w:hAnsi="Arial" w:cs="Arial"/>
          <w:b/>
          <w:bCs/>
        </w:rPr>
        <w:t>Student Name:</w:t>
      </w:r>
      <w:r w:rsidR="00845E49" w:rsidRPr="002E0138">
        <w:rPr>
          <w:rFonts w:ascii="Arial" w:hAnsi="Arial" w:cs="Arial"/>
          <w:b/>
          <w:bCs/>
        </w:rPr>
        <w:t xml:space="preserve"> </w:t>
      </w:r>
      <w:proofErr w:type="spellStart"/>
      <w:r w:rsidR="00845E49" w:rsidRPr="002E0138">
        <w:rPr>
          <w:rFonts w:ascii="Arial" w:hAnsi="Arial" w:cs="Arial"/>
          <w:b/>
          <w:bCs/>
        </w:rPr>
        <w:t>Asaduzzaman</w:t>
      </w:r>
      <w:proofErr w:type="spellEnd"/>
      <w:r w:rsidR="00845E49" w:rsidRPr="002E0138">
        <w:rPr>
          <w:rFonts w:ascii="Arial" w:hAnsi="Arial" w:cs="Arial"/>
          <w:b/>
          <w:bCs/>
        </w:rPr>
        <w:t xml:space="preserve"> </w:t>
      </w:r>
      <w:proofErr w:type="spellStart"/>
      <w:r w:rsidR="00845E49" w:rsidRPr="002E0138">
        <w:rPr>
          <w:rFonts w:ascii="Arial" w:hAnsi="Arial" w:cs="Arial"/>
          <w:b/>
          <w:bCs/>
        </w:rPr>
        <w:t>Tutul</w:t>
      </w:r>
      <w:proofErr w:type="spellEnd"/>
    </w:p>
    <w:p w14:paraId="2AAC98E7" w14:textId="77777777" w:rsidR="00646406" w:rsidRPr="002E0138" w:rsidRDefault="00646406" w:rsidP="00646406">
      <w:pPr>
        <w:jc w:val="center"/>
        <w:rPr>
          <w:rFonts w:ascii="Arial" w:hAnsi="Arial" w:cs="Arial"/>
          <w:b/>
          <w:bCs/>
        </w:rPr>
      </w:pPr>
    </w:p>
    <w:p w14:paraId="586C6996" w14:textId="40BB6828" w:rsidR="00646406" w:rsidRPr="002E0138" w:rsidRDefault="00646406" w:rsidP="00646406">
      <w:pPr>
        <w:jc w:val="center"/>
        <w:rPr>
          <w:rFonts w:ascii="Arial" w:hAnsi="Arial" w:cs="Arial"/>
          <w:b/>
          <w:bCs/>
        </w:rPr>
      </w:pPr>
      <w:r w:rsidRPr="002E0138">
        <w:rPr>
          <w:rFonts w:ascii="Arial" w:hAnsi="Arial" w:cs="Arial"/>
          <w:b/>
          <w:bCs/>
        </w:rPr>
        <w:t>Student ID:</w:t>
      </w:r>
      <w:r w:rsidR="00845E49" w:rsidRPr="002E0138">
        <w:rPr>
          <w:rFonts w:ascii="Arial" w:hAnsi="Arial" w:cs="Arial"/>
          <w:b/>
          <w:bCs/>
        </w:rPr>
        <w:t xml:space="preserve"> 2435434</w:t>
      </w:r>
    </w:p>
    <w:p w14:paraId="63080C9E" w14:textId="77777777" w:rsidR="00646406" w:rsidRPr="002E0138" w:rsidRDefault="00646406" w:rsidP="00646406">
      <w:pPr>
        <w:jc w:val="center"/>
        <w:rPr>
          <w:rFonts w:ascii="Arial" w:hAnsi="Arial" w:cs="Arial"/>
        </w:rPr>
      </w:pPr>
    </w:p>
    <w:p w14:paraId="3D7751B6" w14:textId="77777777" w:rsidR="00646406" w:rsidRPr="002E0138" w:rsidRDefault="00646406" w:rsidP="00646406">
      <w:pPr>
        <w:jc w:val="center"/>
        <w:rPr>
          <w:rFonts w:ascii="Arial" w:hAnsi="Arial" w:cs="Arial"/>
        </w:rPr>
      </w:pPr>
    </w:p>
    <w:p w14:paraId="37F10C9F" w14:textId="2FF0D0FD" w:rsidR="00646406" w:rsidRPr="002E0138" w:rsidRDefault="00646406" w:rsidP="00646406">
      <w:pPr>
        <w:jc w:val="center"/>
        <w:rPr>
          <w:rFonts w:ascii="Arial" w:hAnsi="Arial" w:cs="Arial"/>
          <w:b/>
          <w:bCs/>
        </w:rPr>
      </w:pPr>
      <w:r w:rsidRPr="002E0138">
        <w:rPr>
          <w:rFonts w:ascii="Arial" w:hAnsi="Arial" w:cs="Arial"/>
          <w:b/>
          <w:bCs/>
        </w:rPr>
        <w:t>Module Name: Marketing Management</w:t>
      </w:r>
    </w:p>
    <w:p w14:paraId="1F614A44" w14:textId="77777777" w:rsidR="00646406" w:rsidRPr="002E0138" w:rsidRDefault="00646406" w:rsidP="00646406">
      <w:pPr>
        <w:jc w:val="center"/>
        <w:rPr>
          <w:rFonts w:ascii="Arial" w:hAnsi="Arial" w:cs="Arial"/>
          <w:b/>
          <w:bCs/>
        </w:rPr>
      </w:pPr>
    </w:p>
    <w:p w14:paraId="0794A99E" w14:textId="33486F0B" w:rsidR="00646406" w:rsidRPr="002E0138" w:rsidRDefault="00646406" w:rsidP="00646406">
      <w:pPr>
        <w:jc w:val="center"/>
        <w:rPr>
          <w:rFonts w:ascii="Arial" w:hAnsi="Arial" w:cs="Arial"/>
          <w:b/>
          <w:bCs/>
        </w:rPr>
      </w:pPr>
      <w:r w:rsidRPr="002E0138">
        <w:rPr>
          <w:rFonts w:ascii="Arial" w:hAnsi="Arial" w:cs="Arial"/>
          <w:b/>
          <w:bCs/>
        </w:rPr>
        <w:t>Module Code: LCMB7024</w:t>
      </w:r>
    </w:p>
    <w:p w14:paraId="242318AB" w14:textId="77777777" w:rsidR="00646406" w:rsidRPr="002E0138" w:rsidRDefault="00646406" w:rsidP="00646406">
      <w:pPr>
        <w:jc w:val="center"/>
        <w:rPr>
          <w:rFonts w:ascii="Arial" w:hAnsi="Arial" w:cs="Arial"/>
          <w:b/>
          <w:bCs/>
        </w:rPr>
      </w:pPr>
    </w:p>
    <w:p w14:paraId="5A962802" w14:textId="77777777" w:rsidR="00646406" w:rsidRPr="002E0138" w:rsidRDefault="00646406" w:rsidP="00646406">
      <w:pPr>
        <w:jc w:val="center"/>
        <w:rPr>
          <w:rFonts w:ascii="Arial" w:hAnsi="Arial" w:cs="Arial"/>
          <w:b/>
          <w:bCs/>
        </w:rPr>
      </w:pPr>
    </w:p>
    <w:p w14:paraId="38F1A035" w14:textId="77777777" w:rsidR="00646406" w:rsidRPr="002E0138" w:rsidRDefault="00646406" w:rsidP="00646406">
      <w:pPr>
        <w:jc w:val="center"/>
        <w:rPr>
          <w:rFonts w:ascii="Arial" w:hAnsi="Arial" w:cs="Arial"/>
          <w:b/>
          <w:bCs/>
        </w:rPr>
      </w:pPr>
    </w:p>
    <w:p w14:paraId="7E74A1F6" w14:textId="77777777" w:rsidR="00646406" w:rsidRPr="002E0138" w:rsidRDefault="00646406" w:rsidP="00646406">
      <w:pPr>
        <w:jc w:val="center"/>
        <w:rPr>
          <w:rFonts w:ascii="Arial" w:hAnsi="Arial" w:cs="Arial"/>
          <w:b/>
          <w:bCs/>
        </w:rPr>
      </w:pPr>
    </w:p>
    <w:p w14:paraId="1C05EEAE" w14:textId="31E69769" w:rsidR="00646406" w:rsidRPr="002E0138" w:rsidRDefault="00646406" w:rsidP="00646406">
      <w:pPr>
        <w:jc w:val="center"/>
        <w:rPr>
          <w:rFonts w:ascii="Arial" w:hAnsi="Arial" w:cs="Arial"/>
          <w:b/>
          <w:bCs/>
        </w:rPr>
      </w:pPr>
      <w:r w:rsidRPr="002E0138">
        <w:rPr>
          <w:rFonts w:ascii="Arial" w:hAnsi="Arial" w:cs="Arial"/>
          <w:b/>
          <w:bCs/>
        </w:rPr>
        <w:t>Lecturer’s Name:</w:t>
      </w:r>
      <w:r w:rsidR="00845E49" w:rsidRPr="002E0138">
        <w:t xml:space="preserve"> </w:t>
      </w:r>
      <w:r w:rsidR="00845E49" w:rsidRPr="002E0138">
        <w:rPr>
          <w:rFonts w:ascii="Arial" w:hAnsi="Arial" w:cs="Arial"/>
          <w:b/>
          <w:bCs/>
        </w:rPr>
        <w:t xml:space="preserve">Dr Laila </w:t>
      </w:r>
      <w:proofErr w:type="spellStart"/>
      <w:r w:rsidR="00845E49" w:rsidRPr="002E0138">
        <w:rPr>
          <w:rFonts w:ascii="Arial" w:hAnsi="Arial" w:cs="Arial"/>
          <w:b/>
          <w:bCs/>
        </w:rPr>
        <w:t>Maazouz</w:t>
      </w:r>
      <w:proofErr w:type="spellEnd"/>
      <w:r w:rsidR="00845E49" w:rsidRPr="002E0138">
        <w:rPr>
          <w:rFonts w:ascii="Arial" w:hAnsi="Arial" w:cs="Arial"/>
          <w:b/>
          <w:bCs/>
        </w:rPr>
        <w:t xml:space="preserve"> (London)</w:t>
      </w:r>
    </w:p>
    <w:p w14:paraId="2534BC8F" w14:textId="77777777" w:rsidR="00646406" w:rsidRPr="002E0138" w:rsidRDefault="00646406" w:rsidP="00646406">
      <w:pPr>
        <w:jc w:val="center"/>
        <w:rPr>
          <w:rFonts w:ascii="Arial" w:hAnsi="Arial" w:cs="Arial"/>
          <w:b/>
          <w:bCs/>
        </w:rPr>
      </w:pPr>
    </w:p>
    <w:p w14:paraId="70E1BD2A" w14:textId="77777777" w:rsidR="00646406" w:rsidRPr="002E0138" w:rsidRDefault="00646406" w:rsidP="00646406">
      <w:pPr>
        <w:jc w:val="center"/>
        <w:rPr>
          <w:rFonts w:ascii="Arial" w:hAnsi="Arial" w:cs="Arial"/>
          <w:b/>
          <w:bCs/>
        </w:rPr>
      </w:pPr>
    </w:p>
    <w:p w14:paraId="55B10977" w14:textId="77777777" w:rsidR="00646406" w:rsidRPr="002E0138" w:rsidRDefault="00646406" w:rsidP="00646406">
      <w:pPr>
        <w:rPr>
          <w:rFonts w:ascii="Arial" w:hAnsi="Arial" w:cs="Arial"/>
          <w:b/>
          <w:bCs/>
        </w:rPr>
      </w:pPr>
    </w:p>
    <w:p w14:paraId="39FE983B" w14:textId="448C1887" w:rsidR="00646406" w:rsidRPr="002E0138" w:rsidRDefault="00646406" w:rsidP="00646406">
      <w:pPr>
        <w:jc w:val="center"/>
        <w:rPr>
          <w:rFonts w:ascii="Arial" w:hAnsi="Arial" w:cs="Arial"/>
          <w:b/>
          <w:bCs/>
        </w:rPr>
      </w:pPr>
      <w:r w:rsidRPr="002E0138">
        <w:rPr>
          <w:rFonts w:ascii="Arial" w:hAnsi="Arial" w:cs="Arial"/>
          <w:b/>
          <w:bCs/>
        </w:rPr>
        <w:t>Work Count</w:t>
      </w:r>
      <w:r w:rsidR="002E0138" w:rsidRPr="002E0138">
        <w:rPr>
          <w:rFonts w:ascii="Arial" w:hAnsi="Arial" w:cs="Arial"/>
          <w:b/>
          <w:bCs/>
        </w:rPr>
        <w:t>: 2822</w:t>
      </w:r>
    </w:p>
    <w:p w14:paraId="2CC2A054" w14:textId="77777777" w:rsidR="00646406" w:rsidRPr="002E0138" w:rsidRDefault="00646406" w:rsidP="00646406">
      <w:pPr>
        <w:jc w:val="center"/>
        <w:rPr>
          <w:rFonts w:ascii="Arial" w:hAnsi="Arial" w:cs="Arial"/>
          <w:b/>
          <w:bCs/>
        </w:rPr>
      </w:pPr>
    </w:p>
    <w:p w14:paraId="6A8F56C7" w14:textId="77777777" w:rsidR="00646406" w:rsidRPr="002E0138" w:rsidRDefault="00646406" w:rsidP="00646406">
      <w:pPr>
        <w:jc w:val="center"/>
        <w:rPr>
          <w:rFonts w:ascii="Arial" w:hAnsi="Arial" w:cs="Arial"/>
          <w:b/>
          <w:bCs/>
        </w:rPr>
      </w:pPr>
    </w:p>
    <w:p w14:paraId="74532E5F" w14:textId="77777777" w:rsidR="00646406" w:rsidRPr="002E0138" w:rsidRDefault="00646406" w:rsidP="00646406">
      <w:pPr>
        <w:jc w:val="center"/>
        <w:rPr>
          <w:rFonts w:ascii="Arial" w:hAnsi="Arial" w:cs="Arial"/>
          <w:b/>
          <w:bCs/>
        </w:rPr>
      </w:pPr>
    </w:p>
    <w:p w14:paraId="102B9D5E" w14:textId="77777777" w:rsidR="00646406" w:rsidRPr="002E0138" w:rsidRDefault="00646406" w:rsidP="00646406">
      <w:pPr>
        <w:jc w:val="center"/>
        <w:rPr>
          <w:rFonts w:ascii="Arial" w:hAnsi="Arial" w:cs="Arial"/>
          <w:b/>
          <w:bCs/>
        </w:rPr>
      </w:pPr>
    </w:p>
    <w:p w14:paraId="76B4AC18" w14:textId="77777777" w:rsidR="00646406" w:rsidRPr="002E0138" w:rsidRDefault="00646406" w:rsidP="00646406">
      <w:pPr>
        <w:jc w:val="center"/>
        <w:rPr>
          <w:rFonts w:ascii="Arial" w:hAnsi="Arial" w:cs="Arial"/>
          <w:b/>
          <w:bCs/>
        </w:rPr>
      </w:pPr>
    </w:p>
    <w:p w14:paraId="3D7042D2" w14:textId="7440D83E" w:rsidR="00646406" w:rsidRPr="002E0138" w:rsidRDefault="00646406" w:rsidP="00646406">
      <w:pPr>
        <w:jc w:val="center"/>
        <w:rPr>
          <w:rFonts w:ascii="Arial" w:hAnsi="Arial" w:cs="Arial"/>
          <w:b/>
          <w:bCs/>
        </w:rPr>
      </w:pPr>
      <w:r w:rsidRPr="002E0138">
        <w:rPr>
          <w:rFonts w:ascii="Arial" w:hAnsi="Arial" w:cs="Arial"/>
          <w:b/>
          <w:bCs/>
        </w:rPr>
        <w:t>Term 1</w:t>
      </w:r>
    </w:p>
    <w:p w14:paraId="795BE6E7" w14:textId="16C05007" w:rsidR="00646406" w:rsidRPr="002E0138" w:rsidRDefault="00646406">
      <w:pPr>
        <w:rPr>
          <w:b/>
          <w:bCs/>
        </w:rPr>
      </w:pPr>
      <w:r w:rsidRPr="002E0138">
        <w:rPr>
          <w:b/>
          <w:bCs/>
        </w:rPr>
        <w:br w:type="page"/>
      </w:r>
    </w:p>
    <w:sdt>
      <w:sdtPr>
        <w:rPr>
          <w:rFonts w:asciiTheme="minorHAnsi" w:eastAsiaTheme="minorHAnsi" w:hAnsiTheme="minorHAnsi" w:cstheme="minorBidi"/>
          <w:b w:val="0"/>
          <w:bCs w:val="0"/>
          <w:color w:val="auto"/>
          <w:kern w:val="2"/>
          <w:sz w:val="24"/>
          <w:szCs w:val="24"/>
          <w:lang w:val="en-GB"/>
          <w14:ligatures w14:val="standardContextual"/>
        </w:rPr>
        <w:id w:val="-29875851"/>
        <w:docPartObj>
          <w:docPartGallery w:val="Table of Contents"/>
          <w:docPartUnique/>
        </w:docPartObj>
      </w:sdtPr>
      <w:sdtEndPr>
        <w:rPr>
          <w:noProof/>
        </w:rPr>
      </w:sdtEndPr>
      <w:sdtContent>
        <w:p w14:paraId="098D9430" w14:textId="59ED492B" w:rsidR="00325A3E" w:rsidRPr="002E0138" w:rsidRDefault="00325A3E" w:rsidP="002E0138">
          <w:pPr>
            <w:pStyle w:val="TOCHeading"/>
            <w:jc w:val="center"/>
            <w:rPr>
              <w:color w:val="auto"/>
            </w:rPr>
          </w:pPr>
          <w:r w:rsidRPr="002E0138">
            <w:rPr>
              <w:color w:val="auto"/>
            </w:rPr>
            <w:t>Table of Contents</w:t>
          </w:r>
        </w:p>
        <w:p w14:paraId="0B25549E" w14:textId="5B7702AA" w:rsidR="00F40072" w:rsidRPr="002E0138" w:rsidRDefault="00325A3E">
          <w:pPr>
            <w:pStyle w:val="TOC1"/>
            <w:tabs>
              <w:tab w:val="right" w:leader="dot" w:pos="9016"/>
            </w:tabs>
            <w:rPr>
              <w:rFonts w:ascii="Arial" w:eastAsiaTheme="minorEastAsia" w:hAnsi="Arial" w:cs="Arial"/>
              <w:b w:val="0"/>
              <w:bCs w:val="0"/>
              <w:caps w:val="0"/>
              <w:noProof/>
              <w:kern w:val="0"/>
              <w:sz w:val="24"/>
              <w:szCs w:val="24"/>
              <w:lang w:eastAsia="en-GB"/>
              <w14:ligatures w14:val="none"/>
            </w:rPr>
          </w:pPr>
          <w:r w:rsidRPr="002E0138">
            <w:rPr>
              <w:rFonts w:ascii="Arial" w:hAnsi="Arial" w:cs="Arial"/>
              <w:b w:val="0"/>
              <w:bCs w:val="0"/>
              <w:sz w:val="24"/>
              <w:szCs w:val="24"/>
            </w:rPr>
            <w:fldChar w:fldCharType="begin"/>
          </w:r>
          <w:r w:rsidRPr="002E0138">
            <w:rPr>
              <w:rFonts w:ascii="Arial" w:hAnsi="Arial" w:cs="Arial"/>
              <w:sz w:val="24"/>
              <w:szCs w:val="24"/>
            </w:rPr>
            <w:instrText xml:space="preserve"> TOC \o "1-3" \h \z \u </w:instrText>
          </w:r>
          <w:r w:rsidRPr="002E0138">
            <w:rPr>
              <w:rFonts w:ascii="Arial" w:hAnsi="Arial" w:cs="Arial"/>
              <w:b w:val="0"/>
              <w:bCs w:val="0"/>
              <w:sz w:val="24"/>
              <w:szCs w:val="24"/>
            </w:rPr>
            <w:fldChar w:fldCharType="separate"/>
          </w:r>
          <w:hyperlink w:anchor="_Toc214275850" w:history="1">
            <w:r w:rsidR="00F40072" w:rsidRPr="002E0138">
              <w:rPr>
                <w:rStyle w:val="Hyperlink"/>
                <w:rFonts w:ascii="Arial" w:hAnsi="Arial" w:cs="Arial"/>
                <w:noProof/>
                <w:color w:val="auto"/>
                <w:sz w:val="24"/>
                <w:szCs w:val="24"/>
              </w:rPr>
              <w:t>1. Introduction</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_Toc214275850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3</w:t>
            </w:r>
            <w:r w:rsidR="00F40072" w:rsidRPr="002E0138">
              <w:rPr>
                <w:rFonts w:ascii="Arial" w:hAnsi="Arial" w:cs="Arial"/>
                <w:noProof/>
                <w:webHidden/>
                <w:sz w:val="24"/>
                <w:szCs w:val="24"/>
              </w:rPr>
              <w:fldChar w:fldCharType="end"/>
            </w:r>
          </w:hyperlink>
        </w:p>
        <w:p w14:paraId="322BF01D" w14:textId="2D51EF03" w:rsidR="00F40072" w:rsidRPr="002E0138" w:rsidRDefault="00536FAF">
          <w:pPr>
            <w:pStyle w:val="TOC1"/>
            <w:tabs>
              <w:tab w:val="right" w:leader="dot" w:pos="9016"/>
            </w:tabs>
            <w:rPr>
              <w:rFonts w:ascii="Arial" w:eastAsiaTheme="minorEastAsia" w:hAnsi="Arial" w:cs="Arial"/>
              <w:b w:val="0"/>
              <w:bCs w:val="0"/>
              <w:caps w:val="0"/>
              <w:noProof/>
              <w:kern w:val="0"/>
              <w:sz w:val="24"/>
              <w:szCs w:val="24"/>
              <w:lang w:eastAsia="en-GB"/>
              <w14:ligatures w14:val="none"/>
            </w:rPr>
          </w:pPr>
          <w:hyperlink w:anchor="_Toc214275851" w:history="1">
            <w:r w:rsidR="00F40072" w:rsidRPr="002E0138">
              <w:rPr>
                <w:rStyle w:val="Hyperlink"/>
                <w:rFonts w:ascii="Arial" w:hAnsi="Arial" w:cs="Arial"/>
                <w:noProof/>
                <w:color w:val="auto"/>
                <w:sz w:val="24"/>
                <w:szCs w:val="24"/>
              </w:rPr>
              <w:t>2. Task 1: Critical Analysis of the Macro Marketing Environment</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_Toc214275851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4</w:t>
            </w:r>
            <w:r w:rsidR="00F40072" w:rsidRPr="002E0138">
              <w:rPr>
                <w:rFonts w:ascii="Arial" w:hAnsi="Arial" w:cs="Arial"/>
                <w:noProof/>
                <w:webHidden/>
                <w:sz w:val="24"/>
                <w:szCs w:val="24"/>
              </w:rPr>
              <w:fldChar w:fldCharType="end"/>
            </w:r>
          </w:hyperlink>
        </w:p>
        <w:p w14:paraId="5AA763A6" w14:textId="439F1720" w:rsidR="00F40072" w:rsidRPr="002E0138" w:rsidRDefault="00536FAF">
          <w:pPr>
            <w:pStyle w:val="TOC2"/>
            <w:tabs>
              <w:tab w:val="right" w:leader="dot" w:pos="9016"/>
            </w:tabs>
            <w:rPr>
              <w:rFonts w:ascii="Arial" w:eastAsiaTheme="minorEastAsia" w:hAnsi="Arial" w:cs="Arial"/>
              <w:smallCaps w:val="0"/>
              <w:noProof/>
              <w:kern w:val="0"/>
              <w:sz w:val="24"/>
              <w:szCs w:val="24"/>
              <w:lang w:eastAsia="en-GB"/>
              <w14:ligatures w14:val="none"/>
            </w:rPr>
          </w:pPr>
          <w:hyperlink w:anchor="_Toc214275852" w:history="1">
            <w:r w:rsidR="00F40072" w:rsidRPr="002E0138">
              <w:rPr>
                <w:rStyle w:val="Hyperlink"/>
                <w:rFonts w:ascii="Arial" w:hAnsi="Arial" w:cs="Arial"/>
                <w:b/>
                <w:bCs/>
                <w:noProof/>
                <w:color w:val="auto"/>
                <w:sz w:val="24"/>
                <w:szCs w:val="24"/>
              </w:rPr>
              <w:t>2.1 Overview of the Macro Marketing Environment</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_Toc214275852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4</w:t>
            </w:r>
            <w:r w:rsidR="00F40072" w:rsidRPr="002E0138">
              <w:rPr>
                <w:rFonts w:ascii="Arial" w:hAnsi="Arial" w:cs="Arial"/>
                <w:noProof/>
                <w:webHidden/>
                <w:sz w:val="24"/>
                <w:szCs w:val="24"/>
              </w:rPr>
              <w:fldChar w:fldCharType="end"/>
            </w:r>
          </w:hyperlink>
        </w:p>
        <w:p w14:paraId="62A6AC59" w14:textId="7E0B0433" w:rsidR="00F40072" w:rsidRPr="002E0138" w:rsidRDefault="00536FAF">
          <w:pPr>
            <w:pStyle w:val="TOC2"/>
            <w:tabs>
              <w:tab w:val="right" w:leader="dot" w:pos="9016"/>
            </w:tabs>
            <w:rPr>
              <w:rFonts w:ascii="Arial" w:eastAsiaTheme="minorEastAsia" w:hAnsi="Arial" w:cs="Arial"/>
              <w:smallCaps w:val="0"/>
              <w:noProof/>
              <w:kern w:val="0"/>
              <w:sz w:val="24"/>
              <w:szCs w:val="24"/>
              <w:lang w:eastAsia="en-GB"/>
              <w14:ligatures w14:val="none"/>
            </w:rPr>
          </w:pPr>
          <w:hyperlink w:anchor="_Toc214275853" w:history="1">
            <w:r w:rsidR="00F40072" w:rsidRPr="002E0138">
              <w:rPr>
                <w:rStyle w:val="Hyperlink"/>
                <w:rFonts w:ascii="Arial" w:hAnsi="Arial" w:cs="Arial"/>
                <w:b/>
                <w:bCs/>
                <w:noProof/>
                <w:color w:val="auto"/>
                <w:sz w:val="24"/>
                <w:szCs w:val="24"/>
              </w:rPr>
              <w:t>2.2 Selection of Two External Macro Marketing Actors</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_Toc214275853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5</w:t>
            </w:r>
            <w:r w:rsidR="00F40072" w:rsidRPr="002E0138">
              <w:rPr>
                <w:rFonts w:ascii="Arial" w:hAnsi="Arial" w:cs="Arial"/>
                <w:noProof/>
                <w:webHidden/>
                <w:sz w:val="24"/>
                <w:szCs w:val="24"/>
              </w:rPr>
              <w:fldChar w:fldCharType="end"/>
            </w:r>
          </w:hyperlink>
        </w:p>
        <w:p w14:paraId="2F2EB264" w14:textId="4E123BEE" w:rsidR="00F40072" w:rsidRPr="002E0138" w:rsidRDefault="00536FAF">
          <w:pPr>
            <w:pStyle w:val="TOC2"/>
            <w:tabs>
              <w:tab w:val="right" w:leader="dot" w:pos="9016"/>
            </w:tabs>
            <w:rPr>
              <w:rFonts w:ascii="Arial" w:eastAsiaTheme="minorEastAsia" w:hAnsi="Arial" w:cs="Arial"/>
              <w:smallCaps w:val="0"/>
              <w:noProof/>
              <w:kern w:val="0"/>
              <w:sz w:val="24"/>
              <w:szCs w:val="24"/>
              <w:lang w:eastAsia="en-GB"/>
              <w14:ligatures w14:val="none"/>
            </w:rPr>
          </w:pPr>
          <w:hyperlink w:anchor="_Toc214275854" w:history="1">
            <w:r w:rsidR="00F40072" w:rsidRPr="002E0138">
              <w:rPr>
                <w:rStyle w:val="Hyperlink"/>
                <w:rFonts w:ascii="Arial" w:hAnsi="Arial" w:cs="Arial"/>
                <w:b/>
                <w:bCs/>
                <w:noProof/>
                <w:color w:val="auto"/>
                <w:sz w:val="24"/>
                <w:szCs w:val="24"/>
              </w:rPr>
              <w:t>2.3 Critical Analysis of Each Actor</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_Toc214275854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7</w:t>
            </w:r>
            <w:r w:rsidR="00F40072" w:rsidRPr="002E0138">
              <w:rPr>
                <w:rFonts w:ascii="Arial" w:hAnsi="Arial" w:cs="Arial"/>
                <w:noProof/>
                <w:webHidden/>
                <w:sz w:val="24"/>
                <w:szCs w:val="24"/>
              </w:rPr>
              <w:fldChar w:fldCharType="end"/>
            </w:r>
          </w:hyperlink>
        </w:p>
        <w:p w14:paraId="2D7E7AEC" w14:textId="227253BD" w:rsidR="00F40072" w:rsidRPr="002E0138" w:rsidRDefault="00536FAF">
          <w:pPr>
            <w:pStyle w:val="TOC1"/>
            <w:tabs>
              <w:tab w:val="right" w:leader="dot" w:pos="9016"/>
            </w:tabs>
            <w:rPr>
              <w:rFonts w:ascii="Arial" w:eastAsiaTheme="minorEastAsia" w:hAnsi="Arial" w:cs="Arial"/>
              <w:b w:val="0"/>
              <w:bCs w:val="0"/>
              <w:caps w:val="0"/>
              <w:noProof/>
              <w:kern w:val="0"/>
              <w:sz w:val="24"/>
              <w:szCs w:val="24"/>
              <w:lang w:eastAsia="en-GB"/>
              <w14:ligatures w14:val="none"/>
            </w:rPr>
          </w:pPr>
          <w:hyperlink w:anchor="_Toc214275855" w:history="1">
            <w:r w:rsidR="00F40072" w:rsidRPr="002E0138">
              <w:rPr>
                <w:rStyle w:val="Hyperlink"/>
                <w:rFonts w:ascii="Arial" w:hAnsi="Arial" w:cs="Arial"/>
                <w:noProof/>
                <w:color w:val="auto"/>
                <w:sz w:val="24"/>
                <w:szCs w:val="24"/>
              </w:rPr>
              <w:t>3. Task 2: Strategic Responses of Pioneering and Follower Organisations</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_Toc214275855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12</w:t>
            </w:r>
            <w:r w:rsidR="00F40072" w:rsidRPr="002E0138">
              <w:rPr>
                <w:rFonts w:ascii="Arial" w:hAnsi="Arial" w:cs="Arial"/>
                <w:noProof/>
                <w:webHidden/>
                <w:sz w:val="24"/>
                <w:szCs w:val="24"/>
              </w:rPr>
              <w:fldChar w:fldCharType="end"/>
            </w:r>
          </w:hyperlink>
        </w:p>
        <w:p w14:paraId="683E8C58" w14:textId="6FF9693C" w:rsidR="00F40072" w:rsidRPr="002E0138" w:rsidRDefault="00536FAF">
          <w:pPr>
            <w:pStyle w:val="TOC2"/>
            <w:tabs>
              <w:tab w:val="right" w:leader="dot" w:pos="9016"/>
            </w:tabs>
            <w:rPr>
              <w:rFonts w:ascii="Arial" w:eastAsiaTheme="minorEastAsia" w:hAnsi="Arial" w:cs="Arial"/>
              <w:smallCaps w:val="0"/>
              <w:noProof/>
              <w:kern w:val="0"/>
              <w:sz w:val="24"/>
              <w:szCs w:val="24"/>
              <w:lang w:eastAsia="en-GB"/>
              <w14:ligatures w14:val="none"/>
            </w:rPr>
          </w:pPr>
          <w:hyperlink w:anchor="_Toc214275856" w:history="1">
            <w:r w:rsidR="00F40072" w:rsidRPr="002E0138">
              <w:rPr>
                <w:rStyle w:val="Hyperlink"/>
                <w:rFonts w:ascii="Arial" w:hAnsi="Arial" w:cs="Arial"/>
                <w:b/>
                <w:bCs/>
                <w:noProof/>
                <w:color w:val="auto"/>
                <w:sz w:val="24"/>
                <w:szCs w:val="24"/>
              </w:rPr>
              <w:t>3.1 Pioneering Organisations’ Strategic Responses</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_Toc214275856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12</w:t>
            </w:r>
            <w:r w:rsidR="00F40072" w:rsidRPr="002E0138">
              <w:rPr>
                <w:rFonts w:ascii="Arial" w:hAnsi="Arial" w:cs="Arial"/>
                <w:noProof/>
                <w:webHidden/>
                <w:sz w:val="24"/>
                <w:szCs w:val="24"/>
              </w:rPr>
              <w:fldChar w:fldCharType="end"/>
            </w:r>
          </w:hyperlink>
        </w:p>
        <w:p w14:paraId="429AF94A" w14:textId="22968CF8" w:rsidR="00F40072" w:rsidRPr="002E0138" w:rsidRDefault="00536FAF">
          <w:pPr>
            <w:pStyle w:val="TOC2"/>
            <w:tabs>
              <w:tab w:val="right" w:leader="dot" w:pos="9016"/>
            </w:tabs>
            <w:rPr>
              <w:rFonts w:ascii="Arial" w:eastAsiaTheme="minorEastAsia" w:hAnsi="Arial" w:cs="Arial"/>
              <w:smallCaps w:val="0"/>
              <w:noProof/>
              <w:kern w:val="0"/>
              <w:sz w:val="24"/>
              <w:szCs w:val="24"/>
              <w:lang w:eastAsia="en-GB"/>
              <w14:ligatures w14:val="none"/>
            </w:rPr>
          </w:pPr>
          <w:hyperlink w:anchor="_Toc214275857" w:history="1">
            <w:r w:rsidR="00F40072" w:rsidRPr="002E0138">
              <w:rPr>
                <w:rStyle w:val="Hyperlink"/>
                <w:rFonts w:ascii="Arial" w:hAnsi="Arial" w:cs="Arial"/>
                <w:b/>
                <w:bCs/>
                <w:noProof/>
                <w:color w:val="auto"/>
                <w:sz w:val="24"/>
                <w:szCs w:val="24"/>
              </w:rPr>
              <w:t>3.2 Follower Organisations’ Strategic Responses</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_Toc214275857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14</w:t>
            </w:r>
            <w:r w:rsidR="00F40072" w:rsidRPr="002E0138">
              <w:rPr>
                <w:rFonts w:ascii="Arial" w:hAnsi="Arial" w:cs="Arial"/>
                <w:noProof/>
                <w:webHidden/>
                <w:sz w:val="24"/>
                <w:szCs w:val="24"/>
              </w:rPr>
              <w:fldChar w:fldCharType="end"/>
            </w:r>
          </w:hyperlink>
        </w:p>
        <w:p w14:paraId="4E5A663F" w14:textId="6C506792" w:rsidR="00F40072" w:rsidRPr="002E0138" w:rsidRDefault="00536FAF">
          <w:pPr>
            <w:pStyle w:val="TOC1"/>
            <w:tabs>
              <w:tab w:val="right" w:leader="dot" w:pos="9016"/>
            </w:tabs>
            <w:rPr>
              <w:rFonts w:ascii="Arial" w:eastAsiaTheme="minorEastAsia" w:hAnsi="Arial" w:cs="Arial"/>
              <w:b w:val="0"/>
              <w:bCs w:val="0"/>
              <w:caps w:val="0"/>
              <w:noProof/>
              <w:kern w:val="0"/>
              <w:sz w:val="24"/>
              <w:szCs w:val="24"/>
              <w:lang w:eastAsia="en-GB"/>
              <w14:ligatures w14:val="none"/>
            </w:rPr>
          </w:pPr>
          <w:hyperlink w:anchor="_Toc214275858" w:history="1">
            <w:r w:rsidR="00F40072" w:rsidRPr="002E0138">
              <w:rPr>
                <w:rStyle w:val="Hyperlink"/>
                <w:rFonts w:ascii="Arial" w:hAnsi="Arial" w:cs="Arial"/>
                <w:noProof/>
                <w:color w:val="auto"/>
                <w:sz w:val="24"/>
                <w:szCs w:val="24"/>
              </w:rPr>
              <w:t>4. Conclusion</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_Toc214275858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18</w:t>
            </w:r>
            <w:r w:rsidR="00F40072" w:rsidRPr="002E0138">
              <w:rPr>
                <w:rFonts w:ascii="Arial" w:hAnsi="Arial" w:cs="Arial"/>
                <w:noProof/>
                <w:webHidden/>
                <w:sz w:val="24"/>
                <w:szCs w:val="24"/>
              </w:rPr>
              <w:fldChar w:fldCharType="end"/>
            </w:r>
          </w:hyperlink>
        </w:p>
        <w:p w14:paraId="7D115AF8" w14:textId="0ADF1BD1" w:rsidR="00F40072" w:rsidRPr="002E0138" w:rsidRDefault="00536FAF">
          <w:pPr>
            <w:pStyle w:val="TOC1"/>
            <w:tabs>
              <w:tab w:val="right" w:leader="dot" w:pos="9016"/>
            </w:tabs>
            <w:rPr>
              <w:rFonts w:ascii="Arial" w:eastAsiaTheme="minorEastAsia" w:hAnsi="Arial" w:cs="Arial"/>
              <w:b w:val="0"/>
              <w:bCs w:val="0"/>
              <w:caps w:val="0"/>
              <w:noProof/>
              <w:kern w:val="0"/>
              <w:sz w:val="24"/>
              <w:szCs w:val="24"/>
              <w:lang w:eastAsia="en-GB"/>
              <w14:ligatures w14:val="none"/>
            </w:rPr>
          </w:pPr>
          <w:hyperlink w:anchor="_Toc214275859" w:history="1">
            <w:r w:rsidR="00F40072" w:rsidRPr="002E0138">
              <w:rPr>
                <w:rStyle w:val="Hyperlink"/>
                <w:rFonts w:ascii="Arial" w:hAnsi="Arial" w:cs="Arial"/>
                <w:noProof/>
                <w:color w:val="auto"/>
                <w:sz w:val="24"/>
                <w:szCs w:val="24"/>
              </w:rPr>
              <w:t>5. References</w:t>
            </w:r>
            <w:r w:rsidR="00F40072" w:rsidRPr="002E0138">
              <w:rPr>
                <w:rFonts w:ascii="Arial" w:hAnsi="Arial" w:cs="Arial"/>
                <w:noProof/>
                <w:webHidden/>
                <w:sz w:val="24"/>
                <w:szCs w:val="24"/>
              </w:rPr>
              <w:tab/>
            </w:r>
            <w:r w:rsidR="00F40072" w:rsidRPr="002E0138">
              <w:rPr>
                <w:rFonts w:ascii="Arial" w:hAnsi="Arial" w:cs="Arial"/>
                <w:noProof/>
                <w:webHidden/>
                <w:sz w:val="24"/>
                <w:szCs w:val="24"/>
              </w:rPr>
              <w:fldChar w:fldCharType="begin"/>
            </w:r>
            <w:r w:rsidR="00F40072" w:rsidRPr="002E0138">
              <w:rPr>
                <w:rFonts w:ascii="Arial" w:hAnsi="Arial" w:cs="Arial"/>
                <w:noProof/>
                <w:webHidden/>
                <w:sz w:val="24"/>
                <w:szCs w:val="24"/>
              </w:rPr>
              <w:instrText xml:space="preserve"> PAGEREF _Toc214275859 \h </w:instrText>
            </w:r>
            <w:r w:rsidR="00F40072" w:rsidRPr="002E0138">
              <w:rPr>
                <w:rFonts w:ascii="Arial" w:hAnsi="Arial" w:cs="Arial"/>
                <w:noProof/>
                <w:webHidden/>
                <w:sz w:val="24"/>
                <w:szCs w:val="24"/>
              </w:rPr>
            </w:r>
            <w:r w:rsidR="00F40072" w:rsidRPr="002E0138">
              <w:rPr>
                <w:rFonts w:ascii="Arial" w:hAnsi="Arial" w:cs="Arial"/>
                <w:noProof/>
                <w:webHidden/>
                <w:sz w:val="24"/>
                <w:szCs w:val="24"/>
              </w:rPr>
              <w:fldChar w:fldCharType="separate"/>
            </w:r>
            <w:r w:rsidR="00E42897" w:rsidRPr="002E0138">
              <w:rPr>
                <w:rFonts w:ascii="Arial" w:hAnsi="Arial" w:cs="Arial"/>
                <w:noProof/>
                <w:webHidden/>
                <w:sz w:val="24"/>
                <w:szCs w:val="24"/>
              </w:rPr>
              <w:t>19</w:t>
            </w:r>
            <w:r w:rsidR="00F40072" w:rsidRPr="002E0138">
              <w:rPr>
                <w:rFonts w:ascii="Arial" w:hAnsi="Arial" w:cs="Arial"/>
                <w:noProof/>
                <w:webHidden/>
                <w:sz w:val="24"/>
                <w:szCs w:val="24"/>
              </w:rPr>
              <w:fldChar w:fldCharType="end"/>
            </w:r>
          </w:hyperlink>
        </w:p>
        <w:p w14:paraId="177A9E47" w14:textId="73B53E56" w:rsidR="00325A3E" w:rsidRPr="002E0138" w:rsidRDefault="00325A3E">
          <w:r w:rsidRPr="002E0138">
            <w:rPr>
              <w:rFonts w:ascii="Arial" w:hAnsi="Arial" w:cs="Arial"/>
              <w:b/>
              <w:bCs/>
              <w:noProof/>
            </w:rPr>
            <w:fldChar w:fldCharType="end"/>
          </w:r>
        </w:p>
      </w:sdtContent>
    </w:sdt>
    <w:p w14:paraId="2DCCDEE9" w14:textId="0AA2534E" w:rsidR="00CB01F0" w:rsidRPr="002E0138" w:rsidRDefault="00CB01F0" w:rsidP="00DE5D5B">
      <w:pPr>
        <w:pStyle w:val="TOCHeading"/>
        <w:rPr>
          <w:color w:val="auto"/>
        </w:rPr>
      </w:pPr>
    </w:p>
    <w:p w14:paraId="14B123F0" w14:textId="210CD184" w:rsidR="00DE5D5B" w:rsidRPr="002E0138" w:rsidRDefault="00CB01F0" w:rsidP="00325A3E">
      <w:pPr>
        <w:pStyle w:val="Heading1"/>
        <w:rPr>
          <w:rFonts w:asciiTheme="minorBidi" w:hAnsiTheme="minorBidi" w:cstheme="minorBidi"/>
          <w:b/>
          <w:bCs/>
          <w:color w:val="auto"/>
          <w:sz w:val="21"/>
          <w:szCs w:val="21"/>
        </w:rPr>
      </w:pPr>
      <w:r w:rsidRPr="002E0138">
        <w:rPr>
          <w:rFonts w:ascii="Arial" w:hAnsi="Arial" w:cs="Arial"/>
          <w:color w:val="auto"/>
          <w:highlight w:val="yellow"/>
        </w:rPr>
        <w:br w:type="page"/>
      </w:r>
      <w:bookmarkStart w:id="0" w:name="_Toc214275850"/>
      <w:r w:rsidR="00DE5D5B" w:rsidRPr="002E0138">
        <w:rPr>
          <w:rStyle w:val="Heading1Char"/>
          <w:b/>
          <w:bCs/>
          <w:color w:val="auto"/>
          <w:sz w:val="32"/>
          <w:szCs w:val="32"/>
        </w:rPr>
        <w:lastRenderedPageBreak/>
        <w:t>1. Introduction</w:t>
      </w:r>
      <w:bookmarkEnd w:id="0"/>
      <w:r w:rsidR="00DE5D5B" w:rsidRPr="002E0138">
        <w:rPr>
          <w:rStyle w:val="Heading1Char"/>
          <w:b/>
          <w:bCs/>
          <w:color w:val="auto"/>
          <w:sz w:val="32"/>
          <w:szCs w:val="32"/>
        </w:rPr>
        <w:t xml:space="preserve"> </w:t>
      </w:r>
    </w:p>
    <w:p w14:paraId="50CC7AC2" w14:textId="3F550CBB" w:rsidR="005D5428" w:rsidRPr="002E0138" w:rsidRDefault="005D5428" w:rsidP="005D5428">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This report examines the strategic marketing implications of macro-environmental strengths by examining how spearheading and devotee associations react in an unexpected way to outside weights. Within the individual computing industry, IBM, as the pioneer, presented the primary broadly received individual computer and set early industry benchmarks, whereas Microsoft, as </w:t>
      </w:r>
      <w:r w:rsidR="00542C5B" w:rsidRPr="002E0138">
        <w:rPr>
          <w:rFonts w:asciiTheme="minorBidi" w:eastAsiaTheme="majorEastAsia" w:hAnsiTheme="minorBidi"/>
        </w:rPr>
        <w:t>an</w:t>
      </w:r>
      <w:r w:rsidRPr="002E0138">
        <w:rPr>
          <w:rFonts w:asciiTheme="minorBidi" w:eastAsiaTheme="majorEastAsia" w:hAnsiTheme="minorBidi"/>
        </w:rPr>
        <w:t xml:space="preserve"> adherent, built upon these establishments to create adaptable programme biological systems and afterwards got to be a prevailing worldwide competitor. Understanding the differentiating strategic behaviours of pioneers and supporters empowers associations to create educated choices in quickly evolving </w:t>
      </w:r>
      <w:r w:rsidR="002E0138">
        <w:rPr>
          <w:rFonts w:asciiTheme="minorBidi" w:eastAsiaTheme="majorEastAsia" w:hAnsiTheme="minorBidi"/>
        </w:rPr>
        <w:t xml:space="preserve">markets (Kotler </w:t>
      </w:r>
      <w:r w:rsidR="00542C5B" w:rsidRPr="002E0138">
        <w:rPr>
          <w:rFonts w:asciiTheme="minorBidi" w:eastAsiaTheme="majorEastAsia" w:hAnsiTheme="minorBidi"/>
        </w:rPr>
        <w:t>et al., 2021).</w:t>
      </w:r>
    </w:p>
    <w:p w14:paraId="1FD9B103" w14:textId="43EA6767" w:rsidR="005D5428" w:rsidRPr="002E0138" w:rsidRDefault="005D5428" w:rsidP="005D5428">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Macro-environmental filtering permits firms to expect disturbances, recognise modern openings, and moderate dangers some time recently they heighten (Johnson </w:t>
      </w:r>
      <w:r w:rsidR="00542C5B" w:rsidRPr="002E0138">
        <w:rPr>
          <w:rFonts w:asciiTheme="minorBidi" w:eastAsiaTheme="majorEastAsia" w:hAnsiTheme="minorBidi"/>
        </w:rPr>
        <w:t>ate</w:t>
      </w:r>
      <w:r w:rsidRPr="002E0138">
        <w:rPr>
          <w:rFonts w:asciiTheme="minorBidi" w:eastAsiaTheme="majorEastAsia" w:hAnsiTheme="minorBidi"/>
        </w:rPr>
        <w:t xml:space="preserve"> al., 2020). Later thinks about accentuate that associations able of coordination efficient natural examination into key decision-making accomplish more grounded showcase versatility and long-term competitive advantage </w:t>
      </w:r>
      <w:r w:rsidR="00542C5B" w:rsidRPr="002E0138">
        <w:rPr>
          <w:rFonts w:asciiTheme="minorBidi" w:eastAsiaTheme="majorEastAsia" w:hAnsiTheme="minorBidi"/>
        </w:rPr>
        <w:t xml:space="preserve">(Allow, 2021; </w:t>
      </w:r>
      <w:proofErr w:type="spellStart"/>
      <w:r w:rsidR="00542C5B" w:rsidRPr="002E0138">
        <w:rPr>
          <w:rFonts w:asciiTheme="minorBidi" w:eastAsiaTheme="majorEastAsia" w:hAnsiTheme="minorBidi"/>
        </w:rPr>
        <w:t>Hollensen</w:t>
      </w:r>
      <w:proofErr w:type="spellEnd"/>
      <w:r w:rsidR="00542C5B" w:rsidRPr="002E0138">
        <w:rPr>
          <w:rFonts w:asciiTheme="minorBidi" w:eastAsiaTheme="majorEastAsia" w:hAnsiTheme="minorBidi"/>
        </w:rPr>
        <w:t>, 2022).</w:t>
      </w:r>
    </w:p>
    <w:p w14:paraId="61B9C8FD" w14:textId="4719634F" w:rsidR="00DE5D5B" w:rsidRPr="002E0138" w:rsidRDefault="005D5428" w:rsidP="005D5428">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The reason of this report is to investigate how two key macro-environmental performing artists affect the vital choices of IBM and Microsoft, and how these impacts vary for pioneers and adherents within the individual computing industry. The report is organised into a few centre areas. To begin with, it gives an outline of the large scale promoting environment utilising built up systems such as PESTEL. </w:t>
      </w:r>
    </w:p>
    <w:p w14:paraId="3403B15B" w14:textId="0CB7B9DE" w:rsidR="00314EB5" w:rsidRPr="002E0138" w:rsidRDefault="00314EB5" w:rsidP="005D5428">
      <w:pPr>
        <w:spacing w:before="240" w:after="240" w:line="360" w:lineRule="auto"/>
        <w:jc w:val="both"/>
        <w:rPr>
          <w:rFonts w:asciiTheme="minorBidi" w:eastAsiaTheme="majorEastAsia" w:hAnsiTheme="minorBidi"/>
        </w:rPr>
      </w:pPr>
    </w:p>
    <w:p w14:paraId="7F6229E6" w14:textId="73EE5BDB" w:rsidR="00314EB5" w:rsidRPr="002E0138" w:rsidRDefault="00314EB5" w:rsidP="005D5428">
      <w:pPr>
        <w:spacing w:before="240" w:after="240" w:line="360" w:lineRule="auto"/>
        <w:jc w:val="both"/>
        <w:rPr>
          <w:rFonts w:asciiTheme="minorBidi" w:eastAsiaTheme="majorEastAsia" w:hAnsiTheme="minorBidi"/>
        </w:rPr>
      </w:pPr>
    </w:p>
    <w:p w14:paraId="1A46D1C7" w14:textId="77777777" w:rsidR="00314EB5" w:rsidRPr="002E0138" w:rsidRDefault="00314EB5" w:rsidP="005D5428">
      <w:pPr>
        <w:spacing w:before="240" w:after="240" w:line="360" w:lineRule="auto"/>
        <w:jc w:val="both"/>
        <w:rPr>
          <w:rFonts w:asciiTheme="minorBidi" w:eastAsiaTheme="majorEastAsia" w:hAnsiTheme="minorBidi"/>
        </w:rPr>
      </w:pPr>
    </w:p>
    <w:p w14:paraId="48092B28" w14:textId="77777777" w:rsidR="00542C5B" w:rsidRPr="002E0138" w:rsidRDefault="00542C5B" w:rsidP="005D5428">
      <w:pPr>
        <w:spacing w:before="240" w:after="240" w:line="360" w:lineRule="auto"/>
        <w:jc w:val="both"/>
        <w:rPr>
          <w:rFonts w:asciiTheme="minorBidi" w:eastAsiaTheme="majorEastAsia" w:hAnsiTheme="minorBidi"/>
        </w:rPr>
      </w:pPr>
    </w:p>
    <w:p w14:paraId="5ED395F8" w14:textId="77777777" w:rsidR="009A5EC7" w:rsidRDefault="009A5EC7">
      <w:pPr>
        <w:rPr>
          <w:rStyle w:val="Heading1Char"/>
          <w:b/>
          <w:bCs/>
          <w:color w:val="auto"/>
          <w:sz w:val="32"/>
          <w:szCs w:val="32"/>
        </w:rPr>
      </w:pPr>
      <w:bookmarkStart w:id="1" w:name="_Toc214275851"/>
      <w:r>
        <w:rPr>
          <w:rStyle w:val="Heading1Char"/>
          <w:b/>
          <w:bCs/>
          <w:color w:val="auto"/>
          <w:sz w:val="32"/>
          <w:szCs w:val="32"/>
        </w:rPr>
        <w:br w:type="page"/>
      </w:r>
    </w:p>
    <w:p w14:paraId="2F6078B7" w14:textId="128DA3DA" w:rsidR="00DE5D5B" w:rsidRPr="002E0138" w:rsidRDefault="00DE5D5B" w:rsidP="00A11F85">
      <w:pPr>
        <w:spacing w:line="360" w:lineRule="auto"/>
        <w:jc w:val="both"/>
        <w:rPr>
          <w:rStyle w:val="Heading1Char"/>
          <w:b/>
          <w:bCs/>
          <w:color w:val="auto"/>
          <w:sz w:val="32"/>
          <w:szCs w:val="32"/>
        </w:rPr>
      </w:pPr>
      <w:r w:rsidRPr="002E0138">
        <w:rPr>
          <w:rStyle w:val="Heading1Char"/>
          <w:b/>
          <w:bCs/>
          <w:color w:val="auto"/>
          <w:sz w:val="32"/>
          <w:szCs w:val="32"/>
        </w:rPr>
        <w:lastRenderedPageBreak/>
        <w:t>2. Task 1: Critical Analysis of the Macro Marketing Environment</w:t>
      </w:r>
      <w:bookmarkEnd w:id="1"/>
      <w:r w:rsidRPr="002E0138">
        <w:rPr>
          <w:rStyle w:val="Heading1Char"/>
          <w:b/>
          <w:bCs/>
          <w:color w:val="auto"/>
          <w:sz w:val="32"/>
          <w:szCs w:val="32"/>
        </w:rPr>
        <w:t xml:space="preserve"> </w:t>
      </w:r>
    </w:p>
    <w:p w14:paraId="2303C00D" w14:textId="77777777" w:rsidR="00DE5D5B" w:rsidRPr="002E0138" w:rsidRDefault="00DE5D5B" w:rsidP="00325A3E">
      <w:pPr>
        <w:pStyle w:val="Heading2"/>
        <w:rPr>
          <w:rFonts w:asciiTheme="minorBidi" w:hAnsiTheme="minorBidi"/>
          <w:b/>
          <w:bCs/>
          <w:color w:val="auto"/>
          <w:sz w:val="28"/>
          <w:szCs w:val="28"/>
        </w:rPr>
      </w:pPr>
      <w:bookmarkStart w:id="2" w:name="_Toc214275852"/>
      <w:r w:rsidRPr="002E0138">
        <w:rPr>
          <w:rFonts w:asciiTheme="minorBidi" w:hAnsiTheme="minorBidi"/>
          <w:b/>
          <w:bCs/>
          <w:color w:val="auto"/>
          <w:sz w:val="28"/>
          <w:szCs w:val="28"/>
        </w:rPr>
        <w:t xml:space="preserve">2.1 </w:t>
      </w:r>
      <w:r w:rsidRPr="002E0138">
        <w:rPr>
          <w:b/>
          <w:bCs/>
          <w:color w:val="auto"/>
          <w:sz w:val="28"/>
          <w:szCs w:val="28"/>
        </w:rPr>
        <w:t>Overview of the Macro Marketing Environment</w:t>
      </w:r>
      <w:bookmarkEnd w:id="2"/>
    </w:p>
    <w:p w14:paraId="6B68626F" w14:textId="7F8F65D1" w:rsidR="00A11F85" w:rsidRPr="002E0138" w:rsidRDefault="00A11F85" w:rsidP="00A11F85">
      <w:pPr>
        <w:spacing w:before="240" w:after="240" w:line="360" w:lineRule="auto"/>
        <w:jc w:val="both"/>
        <w:rPr>
          <w:rFonts w:asciiTheme="minorBidi" w:eastAsiaTheme="majorEastAsia" w:hAnsiTheme="minorBidi"/>
        </w:rPr>
      </w:pPr>
      <w:r w:rsidRPr="002E0138">
        <w:rPr>
          <w:rFonts w:asciiTheme="minorBidi" w:eastAsiaTheme="majorEastAsia" w:hAnsiTheme="minorBidi"/>
        </w:rPr>
        <w:t>The macro marketing environment alludes to the wide outside streng</w:t>
      </w:r>
      <w:r w:rsidR="005202FB" w:rsidRPr="002E0138">
        <w:rPr>
          <w:rFonts w:asciiTheme="minorBidi" w:eastAsiaTheme="majorEastAsia" w:hAnsiTheme="minorBidi"/>
        </w:rPr>
        <w:t>ths that impact an organisation’</w:t>
      </w:r>
      <w:r w:rsidRPr="002E0138">
        <w:rPr>
          <w:rFonts w:asciiTheme="minorBidi" w:eastAsiaTheme="majorEastAsia" w:hAnsiTheme="minorBidi"/>
        </w:rPr>
        <w:t>s vital choices, advertise execution, and long-term competitiveness. The</w:t>
      </w:r>
      <w:r w:rsidR="005202FB" w:rsidRPr="002E0138">
        <w:rPr>
          <w:rFonts w:asciiTheme="minorBidi" w:eastAsiaTheme="majorEastAsia" w:hAnsiTheme="minorBidi"/>
        </w:rPr>
        <w:t>se strengths work past the firm’</w:t>
      </w:r>
      <w:r w:rsidRPr="002E0138">
        <w:rPr>
          <w:rFonts w:asciiTheme="minorBidi" w:eastAsiaTheme="majorEastAsia" w:hAnsiTheme="minorBidi"/>
        </w:rPr>
        <w:t>s coordinate control but shape buyer conduct, industry structure, and openings for advancement. Understanding the large scale environment is principal to key promoting administration, because it empowers associations to expect outside shifts and adjust their methodologies with rising advertise con</w:t>
      </w:r>
      <w:r w:rsidR="002E0138">
        <w:rPr>
          <w:rFonts w:asciiTheme="minorBidi" w:eastAsiaTheme="majorEastAsia" w:hAnsiTheme="minorBidi"/>
        </w:rPr>
        <w:t xml:space="preserve">ditions (Kotler </w:t>
      </w:r>
      <w:r w:rsidRPr="002E0138">
        <w:rPr>
          <w:rFonts w:asciiTheme="minorBidi" w:eastAsiaTheme="majorEastAsia" w:hAnsiTheme="minorBidi"/>
        </w:rPr>
        <w:t>et al., 2021).</w:t>
      </w:r>
    </w:p>
    <w:p w14:paraId="5DDA6CC7" w14:textId="77355299" w:rsidR="005202FB" w:rsidRPr="002E0138" w:rsidRDefault="007F55C1" w:rsidP="005202FB">
      <w:pPr>
        <w:spacing w:before="240" w:after="240" w:line="360" w:lineRule="auto"/>
        <w:jc w:val="center"/>
        <w:rPr>
          <w:rFonts w:asciiTheme="minorBidi" w:eastAsiaTheme="majorEastAsia" w:hAnsiTheme="minorBidi"/>
        </w:rPr>
      </w:pPr>
      <w:r w:rsidRPr="002E0138">
        <w:rPr>
          <w:rFonts w:asciiTheme="minorBidi" w:eastAsiaTheme="majorEastAsia" w:hAnsiTheme="minorBidi"/>
          <w:noProof/>
          <w:lang w:val="en-US"/>
        </w:rPr>
        <w:drawing>
          <wp:inline distT="0" distB="0" distL="0" distR="0" wp14:anchorId="53AEBB15" wp14:editId="4D1D15E3">
            <wp:extent cx="3686175" cy="187994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cro-environment1.jpg"/>
                    <pic:cNvPicPr/>
                  </pic:nvPicPr>
                  <pic:blipFill>
                    <a:blip r:embed="rId9">
                      <a:extLst>
                        <a:ext uri="{28A0092B-C50C-407E-A947-70E740481C1C}">
                          <a14:useLocalDpi xmlns:a14="http://schemas.microsoft.com/office/drawing/2010/main" val="0"/>
                        </a:ext>
                      </a:extLst>
                    </a:blip>
                    <a:stretch>
                      <a:fillRect/>
                    </a:stretch>
                  </pic:blipFill>
                  <pic:spPr>
                    <a:xfrm>
                      <a:off x="0" y="0"/>
                      <a:ext cx="3691717" cy="1882776"/>
                    </a:xfrm>
                    <a:prstGeom prst="rect">
                      <a:avLst/>
                    </a:prstGeom>
                  </pic:spPr>
                </pic:pic>
              </a:graphicData>
            </a:graphic>
          </wp:inline>
        </w:drawing>
      </w:r>
    </w:p>
    <w:p w14:paraId="725988E3" w14:textId="3BB3F299" w:rsidR="005202FB" w:rsidRPr="002E0138" w:rsidRDefault="005202FB" w:rsidP="005202FB">
      <w:pPr>
        <w:spacing w:before="240" w:after="240" w:line="360" w:lineRule="auto"/>
        <w:jc w:val="center"/>
        <w:rPr>
          <w:rFonts w:asciiTheme="minorBidi" w:eastAsiaTheme="majorEastAsia" w:hAnsiTheme="minorBidi"/>
        </w:rPr>
      </w:pPr>
      <w:r w:rsidRPr="002E0138">
        <w:rPr>
          <w:rFonts w:asciiTheme="minorBidi" w:eastAsiaTheme="majorEastAsia" w:hAnsiTheme="minorBidi"/>
        </w:rPr>
        <w:t xml:space="preserve">Sources- </w:t>
      </w:r>
      <w:hyperlink r:id="rId10" w:anchor="google_vignette" w:history="1">
        <w:r w:rsidR="007F55C1" w:rsidRPr="002E0138">
          <w:rPr>
            <w:rStyle w:val="Hyperlink"/>
            <w:rFonts w:asciiTheme="minorBidi" w:eastAsiaTheme="majorEastAsia" w:hAnsiTheme="minorBidi"/>
            <w:color w:val="auto"/>
          </w:rPr>
          <w:t>businessjargons.com</w:t>
        </w:r>
      </w:hyperlink>
    </w:p>
    <w:p w14:paraId="5C1AD16A" w14:textId="6E1FFF13" w:rsidR="00A11F85" w:rsidRPr="002E0138" w:rsidRDefault="00A11F85" w:rsidP="00A11F85">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A broadly utilised system for dissecting the large scale environment is the PESTEL show, which looks at Political, </w:t>
      </w:r>
      <w:r w:rsidR="00B77DE9" w:rsidRPr="002E0138">
        <w:rPr>
          <w:rFonts w:asciiTheme="minorBidi" w:eastAsiaTheme="majorEastAsia" w:hAnsiTheme="minorBidi"/>
        </w:rPr>
        <w:t>Economic</w:t>
      </w:r>
      <w:r w:rsidRPr="002E0138">
        <w:rPr>
          <w:rFonts w:asciiTheme="minorBidi" w:eastAsiaTheme="majorEastAsia" w:hAnsiTheme="minorBidi"/>
        </w:rPr>
        <w:t xml:space="preserve">, Social, Innovative, Natural, and Lawful variables. Through PESTEL examination, associations can recognise key drivers affecting industry flow, survey dangers, and make educated choices with respect to showcase situating, item advancement, and </w:t>
      </w:r>
      <w:r w:rsidR="002E0138">
        <w:rPr>
          <w:rFonts w:asciiTheme="minorBidi" w:eastAsiaTheme="majorEastAsia" w:hAnsiTheme="minorBidi"/>
        </w:rPr>
        <w:t xml:space="preserve">competitive procedure (Johnson </w:t>
      </w:r>
      <w:r w:rsidRPr="002E0138">
        <w:rPr>
          <w:rFonts w:asciiTheme="minorBidi" w:eastAsiaTheme="majorEastAsia" w:hAnsiTheme="minorBidi"/>
        </w:rPr>
        <w:t>et al., 2020). Within the individual computing in</w:t>
      </w:r>
      <w:r w:rsidR="005202FB" w:rsidRPr="002E0138">
        <w:rPr>
          <w:rFonts w:asciiTheme="minorBidi" w:eastAsiaTheme="majorEastAsia" w:hAnsiTheme="minorBidi"/>
        </w:rPr>
        <w:t xml:space="preserve">dustry, innovative advancements </w:t>
      </w:r>
      <w:r w:rsidRPr="002E0138">
        <w:rPr>
          <w:rFonts w:asciiTheme="minorBidi" w:eastAsiaTheme="majorEastAsia" w:hAnsiTheme="minorBidi"/>
        </w:rPr>
        <w:t>such as cloud computing, manufactured insights, and processor innovation</w:t>
      </w:r>
      <w:r w:rsidR="005202FB" w:rsidRPr="002E0138">
        <w:rPr>
          <w:rFonts w:ascii="Arial" w:eastAsiaTheme="majorEastAsia" w:hAnsi="Arial" w:cs="Arial"/>
        </w:rPr>
        <w:t xml:space="preserve"> </w:t>
      </w:r>
      <w:r w:rsidRPr="002E0138">
        <w:rPr>
          <w:rFonts w:asciiTheme="minorBidi" w:eastAsiaTheme="majorEastAsia" w:hAnsiTheme="minorBidi"/>
        </w:rPr>
        <w:t xml:space="preserve">have quickened competition, whereas administrative and </w:t>
      </w:r>
      <w:r w:rsidR="00B77DE9" w:rsidRPr="002E0138">
        <w:rPr>
          <w:rFonts w:asciiTheme="minorBidi" w:eastAsiaTheme="majorEastAsia" w:hAnsiTheme="minorBidi"/>
        </w:rPr>
        <w:t>Economic</w:t>
      </w:r>
      <w:r w:rsidRPr="002E0138">
        <w:rPr>
          <w:rFonts w:asciiTheme="minorBidi" w:eastAsiaTheme="majorEastAsia" w:hAnsiTheme="minorBidi"/>
        </w:rPr>
        <w:t xml:space="preserve"> components proceed to shape worldwide showcase development (Allow, 2021).</w:t>
      </w:r>
    </w:p>
    <w:p w14:paraId="6C181148" w14:textId="77777777" w:rsidR="00DE5D5B" w:rsidRPr="002E0138" w:rsidRDefault="00DE5D5B" w:rsidP="00325A3E">
      <w:pPr>
        <w:pStyle w:val="Heading2"/>
        <w:rPr>
          <w:rFonts w:asciiTheme="minorBidi" w:hAnsiTheme="minorBidi"/>
          <w:b/>
          <w:bCs/>
          <w:color w:val="auto"/>
          <w:sz w:val="24"/>
          <w:szCs w:val="24"/>
        </w:rPr>
      </w:pPr>
      <w:bookmarkStart w:id="3" w:name="_Toc214275853"/>
      <w:r w:rsidRPr="009A5EC7">
        <w:rPr>
          <w:rFonts w:asciiTheme="minorBidi" w:hAnsiTheme="minorBidi"/>
          <w:b/>
          <w:bCs/>
          <w:color w:val="auto"/>
          <w:sz w:val="28"/>
          <w:szCs w:val="24"/>
        </w:rPr>
        <w:lastRenderedPageBreak/>
        <w:t xml:space="preserve">2.2 </w:t>
      </w:r>
      <w:r w:rsidRPr="002E0138">
        <w:rPr>
          <w:rFonts w:asciiTheme="minorBidi" w:hAnsiTheme="minorBidi"/>
          <w:b/>
          <w:bCs/>
          <w:color w:val="auto"/>
          <w:sz w:val="28"/>
          <w:szCs w:val="28"/>
        </w:rPr>
        <w:t>Selection of Two External Macro Marketing Actors</w:t>
      </w:r>
      <w:bookmarkEnd w:id="3"/>
    </w:p>
    <w:p w14:paraId="7076CEB8" w14:textId="167F600B" w:rsidR="00D079E2" w:rsidRPr="002E0138" w:rsidRDefault="00D079E2" w:rsidP="00D079E2">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This section identifies Innovative and </w:t>
      </w:r>
      <w:r w:rsidR="00B77DE9" w:rsidRPr="002E0138">
        <w:rPr>
          <w:rFonts w:asciiTheme="minorBidi" w:eastAsiaTheme="majorEastAsia" w:hAnsiTheme="minorBidi"/>
        </w:rPr>
        <w:t>Economic</w:t>
      </w:r>
      <w:r w:rsidRPr="002E0138">
        <w:rPr>
          <w:rFonts w:asciiTheme="minorBidi" w:eastAsiaTheme="majorEastAsia" w:hAnsiTheme="minorBidi"/>
        </w:rPr>
        <w:t xml:space="preserve"> variables as the two most powerful macro-environmental performing artists forming the individual computing industry and altogether affecting both pioneer associations such as IBM and devotee associations such as Microsoft. </w:t>
      </w:r>
    </w:p>
    <w:p w14:paraId="32A2D2A0" w14:textId="592B18F3" w:rsidR="00D079E2" w:rsidRPr="002E0138" w:rsidRDefault="00B77DE9" w:rsidP="00D079E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1. Technological Factors</w:t>
      </w:r>
    </w:p>
    <w:p w14:paraId="18023FAD" w14:textId="7FEF4AC0" w:rsidR="001051BD" w:rsidRPr="002E0138" w:rsidRDefault="00D079E2" w:rsidP="00D079E2">
      <w:pPr>
        <w:spacing w:before="240" w:after="240" w:line="360" w:lineRule="auto"/>
        <w:jc w:val="both"/>
        <w:rPr>
          <w:rFonts w:asciiTheme="minorBidi" w:eastAsiaTheme="majorEastAsia" w:hAnsiTheme="minorBidi"/>
        </w:rPr>
      </w:pPr>
      <w:r w:rsidRPr="002E0138">
        <w:rPr>
          <w:rFonts w:asciiTheme="minorBidi" w:eastAsiaTheme="majorEastAsia" w:hAnsiTheme="minorBidi"/>
        </w:rPr>
        <w:t>Technological advancement is the foremost prevailing outside on-screen character forming the individual computing industry. Quick advancements in cloud computing, fake insights (AI), cybersecurity, information preparing capabilities, and semiconductor advances proceed to rethink competitive elements. Enquire about shows that innovative shifts are the essential drivers of esteem cr</w:t>
      </w:r>
      <w:r w:rsidR="001051BD" w:rsidRPr="002E0138">
        <w:rPr>
          <w:rFonts w:asciiTheme="minorBidi" w:eastAsiaTheme="majorEastAsia" w:hAnsiTheme="minorBidi"/>
        </w:rPr>
        <w:t>eation in computerised business</w:t>
      </w:r>
      <w:r w:rsidRPr="002E0138">
        <w:rPr>
          <w:rFonts w:asciiTheme="minorBidi" w:eastAsiaTheme="majorEastAsia" w:hAnsiTheme="minorBidi"/>
        </w:rPr>
        <w:t xml:space="preserve"> (</w:t>
      </w:r>
      <w:proofErr w:type="spellStart"/>
      <w:r w:rsidRPr="002E0138">
        <w:rPr>
          <w:rFonts w:asciiTheme="minorBidi" w:eastAsiaTheme="majorEastAsia" w:hAnsiTheme="minorBidi"/>
        </w:rPr>
        <w:t>Hollense</w:t>
      </w:r>
      <w:r w:rsidR="00B77DE9" w:rsidRPr="002E0138">
        <w:rPr>
          <w:rFonts w:asciiTheme="minorBidi" w:eastAsiaTheme="majorEastAsia" w:hAnsiTheme="minorBidi"/>
        </w:rPr>
        <w:t>n</w:t>
      </w:r>
      <w:proofErr w:type="spellEnd"/>
      <w:r w:rsidR="00B77DE9" w:rsidRPr="002E0138">
        <w:rPr>
          <w:rFonts w:asciiTheme="minorBidi" w:eastAsiaTheme="majorEastAsia" w:hAnsiTheme="minorBidi"/>
        </w:rPr>
        <w:t>, 2022).</w:t>
      </w:r>
    </w:p>
    <w:p w14:paraId="6C7C8DD9" w14:textId="75523441" w:rsidR="001051BD" w:rsidRPr="002E0138" w:rsidRDefault="001051BD" w:rsidP="001051BD">
      <w:pPr>
        <w:spacing w:before="240" w:after="240" w:line="360" w:lineRule="auto"/>
        <w:jc w:val="center"/>
        <w:rPr>
          <w:rFonts w:asciiTheme="minorBidi" w:eastAsiaTheme="majorEastAsia" w:hAnsiTheme="minorBidi"/>
        </w:rPr>
      </w:pPr>
      <w:r w:rsidRPr="002E0138">
        <w:rPr>
          <w:rFonts w:asciiTheme="minorBidi" w:eastAsiaTheme="majorEastAsia" w:hAnsiTheme="minorBidi"/>
          <w:noProof/>
          <w:lang w:val="en-US"/>
        </w:rPr>
        <w:drawing>
          <wp:inline distT="0" distB="0" distL="0" distR="0" wp14:anchorId="26EB88B9" wp14:editId="69D24571">
            <wp:extent cx="2878738" cy="1619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zgif-2cbc6ab339d1aa1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7123" cy="1623966"/>
                    </a:xfrm>
                    <a:prstGeom prst="rect">
                      <a:avLst/>
                    </a:prstGeom>
                  </pic:spPr>
                </pic:pic>
              </a:graphicData>
            </a:graphic>
          </wp:inline>
        </w:drawing>
      </w:r>
    </w:p>
    <w:p w14:paraId="6DAB9334" w14:textId="787F19BA" w:rsidR="001051BD" w:rsidRPr="002E0138" w:rsidRDefault="001051BD" w:rsidP="001051BD">
      <w:pPr>
        <w:spacing w:before="240" w:after="240" w:line="360" w:lineRule="auto"/>
        <w:jc w:val="center"/>
        <w:rPr>
          <w:rFonts w:asciiTheme="minorBidi" w:eastAsiaTheme="majorEastAsia" w:hAnsiTheme="minorBidi"/>
        </w:rPr>
      </w:pPr>
      <w:r w:rsidRPr="002E0138">
        <w:rPr>
          <w:rFonts w:asciiTheme="minorBidi" w:eastAsiaTheme="majorEastAsia" w:hAnsiTheme="minorBidi"/>
        </w:rPr>
        <w:t xml:space="preserve">Sources- </w:t>
      </w:r>
      <w:hyperlink r:id="rId12" w:history="1">
        <w:r w:rsidRPr="002E0138">
          <w:rPr>
            <w:rStyle w:val="Hyperlink"/>
            <w:rFonts w:asciiTheme="minorBidi" w:eastAsiaTheme="majorEastAsia" w:hAnsiTheme="minorBidi"/>
            <w:color w:val="auto"/>
          </w:rPr>
          <w:t>Charles King</w:t>
        </w:r>
        <w:r w:rsidR="002E0138" w:rsidRPr="002E0138">
          <w:rPr>
            <w:rStyle w:val="Hyperlink"/>
            <w:rFonts w:asciiTheme="minorBidi" w:eastAsiaTheme="majorEastAsia" w:hAnsiTheme="minorBidi"/>
            <w:color w:val="auto"/>
          </w:rPr>
          <w:t>, 2018</w:t>
        </w:r>
      </w:hyperlink>
    </w:p>
    <w:p w14:paraId="397C3ADD" w14:textId="206800A8" w:rsidR="00D079E2" w:rsidRPr="002E0138" w:rsidRDefault="00B77DE9" w:rsidP="00B77DE9">
      <w:pPr>
        <w:pStyle w:val="ListParagraph"/>
        <w:numPr>
          <w:ilvl w:val="0"/>
          <w:numId w:val="29"/>
        </w:num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Relevance to IBM and Microsoft: </w:t>
      </w:r>
      <w:r w:rsidR="00D079E2" w:rsidRPr="002E0138">
        <w:rPr>
          <w:rFonts w:asciiTheme="minorBidi" w:eastAsiaTheme="majorEastAsia" w:hAnsiTheme="minorBidi"/>
        </w:rPr>
        <w:t xml:space="preserve">IBM, as a pioneer, truly formed PC measures through early equipment advancement. Nowadays, it remains powerful in venture computing, AI (Watson), and cross breed cloud foundation. Microsoft, </w:t>
      </w:r>
      <w:r w:rsidR="002E0138" w:rsidRPr="002E0138">
        <w:rPr>
          <w:rFonts w:asciiTheme="minorBidi" w:eastAsiaTheme="majorEastAsia" w:hAnsiTheme="minorBidi"/>
        </w:rPr>
        <w:t>an</w:t>
      </w:r>
      <w:r w:rsidR="00D079E2" w:rsidRPr="002E0138">
        <w:rPr>
          <w:rFonts w:asciiTheme="minorBidi" w:eastAsiaTheme="majorEastAsia" w:hAnsiTheme="minorBidi"/>
        </w:rPr>
        <w:t xml:space="preserve"> adherent in early PC improvement, has capitalised on computer programme advancement, getting to be a worldwide pioneer in cloud administrations with Purplish blue.</w:t>
      </w:r>
    </w:p>
    <w:p w14:paraId="6AAED37E" w14:textId="762D38A3" w:rsidR="00B77DE9" w:rsidRPr="002E0138" w:rsidRDefault="00B77DE9" w:rsidP="00B77DE9">
      <w:pPr>
        <w:pStyle w:val="ListParagraph"/>
        <w:numPr>
          <w:ilvl w:val="0"/>
          <w:numId w:val="29"/>
        </w:num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Recent Influence and Examples: </w:t>
      </w:r>
      <w:r w:rsidR="00D079E2" w:rsidRPr="002E0138">
        <w:rPr>
          <w:rFonts w:asciiTheme="minorBidi" w:eastAsiaTheme="majorEastAsia" w:hAnsiTheme="minorBidi"/>
        </w:rPr>
        <w:t xml:space="preserve">The worldwide AI advertise outperformed USD 200 billion in 2024 and is anticipated to develop at over 30% every year, driving firms to coordinated AI into working frameworks, cybersecurity instruments, and cloud biological systems (Allow, 2021). </w:t>
      </w:r>
    </w:p>
    <w:p w14:paraId="521A5C03" w14:textId="19C6B277" w:rsidR="001051BD" w:rsidRPr="002E0138" w:rsidRDefault="00B77DE9" w:rsidP="001051BD">
      <w:pPr>
        <w:pStyle w:val="ListParagraph"/>
        <w:numPr>
          <w:ilvl w:val="0"/>
          <w:numId w:val="29"/>
        </w:numPr>
        <w:spacing w:before="240" w:after="240" w:line="360" w:lineRule="auto"/>
        <w:jc w:val="both"/>
        <w:rPr>
          <w:rFonts w:asciiTheme="minorBidi" w:eastAsiaTheme="majorEastAsia" w:hAnsiTheme="minorBidi"/>
          <w:b/>
        </w:rPr>
      </w:pPr>
      <w:r w:rsidRPr="002E0138">
        <w:rPr>
          <w:rFonts w:asciiTheme="minorBidi" w:eastAsiaTheme="majorEastAsia" w:hAnsiTheme="minorBidi"/>
          <w:b/>
        </w:rPr>
        <w:lastRenderedPageBreak/>
        <w:t xml:space="preserve">Justification: </w:t>
      </w:r>
      <w:r w:rsidR="00D079E2" w:rsidRPr="002E0138">
        <w:rPr>
          <w:rFonts w:asciiTheme="minorBidi" w:eastAsiaTheme="majorEastAsia" w:hAnsiTheme="minorBidi"/>
        </w:rPr>
        <w:t>Given the fast pace of computerised change, innovative components straightforwardly shape item advancement, advertise desires, and competitive advantage inside the PC industry.</w:t>
      </w:r>
    </w:p>
    <w:p w14:paraId="7B28B071" w14:textId="4038E254" w:rsidR="00D079E2" w:rsidRPr="002E0138" w:rsidRDefault="00B77DE9" w:rsidP="00D079E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2. Economic Factors</w:t>
      </w:r>
    </w:p>
    <w:p w14:paraId="7407C136" w14:textId="1E946D56" w:rsidR="00D079E2" w:rsidRPr="002E0138" w:rsidRDefault="00B77DE9" w:rsidP="00D079E2">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Economic forces </w:t>
      </w:r>
      <w:r w:rsidR="00D079E2" w:rsidRPr="002E0138">
        <w:rPr>
          <w:rFonts w:asciiTheme="minorBidi" w:eastAsiaTheme="majorEastAsia" w:hAnsiTheme="minorBidi"/>
        </w:rPr>
        <w:t>such as swelling, worldwide supply chain disturbances, customer acquiring control, and speculation cycles</w:t>
      </w:r>
      <w:r w:rsidRPr="002E0138">
        <w:rPr>
          <w:rFonts w:ascii="Arial" w:eastAsiaTheme="majorEastAsia" w:hAnsi="Arial" w:cs="Arial"/>
        </w:rPr>
        <w:t xml:space="preserve"> </w:t>
      </w:r>
      <w:r w:rsidR="00D079E2" w:rsidRPr="002E0138">
        <w:rPr>
          <w:rFonts w:asciiTheme="minorBidi" w:eastAsiaTheme="majorEastAsia" w:hAnsiTheme="minorBidi"/>
        </w:rPr>
        <w:t xml:space="preserve">also altogether impact the individual computing advertise. Agreeing to worldwide advertise investigations, changes in </w:t>
      </w:r>
      <w:r w:rsidRPr="002E0138">
        <w:rPr>
          <w:rFonts w:asciiTheme="minorBidi" w:eastAsiaTheme="majorEastAsia" w:hAnsiTheme="minorBidi"/>
        </w:rPr>
        <w:t>Economic</w:t>
      </w:r>
      <w:r w:rsidR="00D079E2" w:rsidRPr="002E0138">
        <w:rPr>
          <w:rFonts w:asciiTheme="minorBidi" w:eastAsiaTheme="majorEastAsia" w:hAnsiTheme="minorBidi"/>
        </w:rPr>
        <w:t xml:space="preserve"> conditions have a coordinate impact on PC request, undertaking IT investing, and hardware/software speculation </w:t>
      </w:r>
      <w:r w:rsidR="002E0138">
        <w:rPr>
          <w:rFonts w:asciiTheme="minorBidi" w:eastAsiaTheme="majorEastAsia" w:hAnsiTheme="minorBidi"/>
        </w:rPr>
        <w:t xml:space="preserve">choices (Kotler </w:t>
      </w:r>
      <w:r w:rsidRPr="002E0138">
        <w:rPr>
          <w:rFonts w:asciiTheme="minorBidi" w:eastAsiaTheme="majorEastAsia" w:hAnsiTheme="minorBidi"/>
        </w:rPr>
        <w:t>et al., 2021).</w:t>
      </w:r>
    </w:p>
    <w:p w14:paraId="3B2210CA" w14:textId="025124E7" w:rsidR="00CE671E" w:rsidRPr="002E0138" w:rsidRDefault="00CE671E" w:rsidP="00CE671E">
      <w:pPr>
        <w:spacing w:before="240" w:after="240" w:line="360" w:lineRule="auto"/>
        <w:jc w:val="center"/>
        <w:rPr>
          <w:rFonts w:asciiTheme="minorBidi" w:eastAsiaTheme="majorEastAsia" w:hAnsiTheme="minorBidi"/>
        </w:rPr>
      </w:pPr>
      <w:r w:rsidRPr="002E0138">
        <w:rPr>
          <w:rFonts w:asciiTheme="minorBidi" w:eastAsiaTheme="majorEastAsia" w:hAnsiTheme="minorBidi"/>
          <w:noProof/>
          <w:lang w:val="en-US"/>
        </w:rPr>
        <w:drawing>
          <wp:inline distT="0" distB="0" distL="0" distR="0" wp14:anchorId="36C9CB07" wp14:editId="101F33F0">
            <wp:extent cx="2552054" cy="21717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conomic-factors-web-button-icon-isolated-on-white-EJBJ1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54865" cy="2174092"/>
                    </a:xfrm>
                    <a:prstGeom prst="rect">
                      <a:avLst/>
                    </a:prstGeom>
                  </pic:spPr>
                </pic:pic>
              </a:graphicData>
            </a:graphic>
          </wp:inline>
        </w:drawing>
      </w:r>
    </w:p>
    <w:p w14:paraId="7E015D4C" w14:textId="3A240B46" w:rsidR="00CE671E" w:rsidRPr="002E0138" w:rsidRDefault="00CE671E" w:rsidP="00CE671E">
      <w:pPr>
        <w:spacing w:before="240" w:after="240" w:line="360" w:lineRule="auto"/>
        <w:jc w:val="center"/>
        <w:rPr>
          <w:rFonts w:asciiTheme="minorBidi" w:eastAsiaTheme="majorEastAsia" w:hAnsiTheme="minorBidi"/>
        </w:rPr>
      </w:pPr>
      <w:r w:rsidRPr="002E0138">
        <w:rPr>
          <w:rFonts w:asciiTheme="minorBidi" w:eastAsiaTheme="majorEastAsia" w:hAnsiTheme="minorBidi"/>
        </w:rPr>
        <w:t xml:space="preserve">Sources- </w:t>
      </w:r>
      <w:hyperlink r:id="rId14" w:history="1">
        <w:r w:rsidRPr="002E0138">
          <w:rPr>
            <w:rStyle w:val="Hyperlink"/>
            <w:rFonts w:asciiTheme="minorBidi" w:eastAsiaTheme="majorEastAsia" w:hAnsiTheme="minorBidi"/>
            <w:color w:val="auto"/>
          </w:rPr>
          <w:t>alamy.com</w:t>
        </w:r>
      </w:hyperlink>
    </w:p>
    <w:p w14:paraId="0EF83877" w14:textId="3FE2B47C" w:rsidR="00D079E2" w:rsidRPr="002E0138" w:rsidRDefault="00B77DE9" w:rsidP="00B77DE9">
      <w:pPr>
        <w:pStyle w:val="ListParagraph"/>
        <w:numPr>
          <w:ilvl w:val="0"/>
          <w:numId w:val="30"/>
        </w:num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Relevance to IBM and Microsoft: </w:t>
      </w:r>
      <w:r w:rsidRPr="002E0138">
        <w:rPr>
          <w:rFonts w:asciiTheme="minorBidi" w:eastAsiaTheme="majorEastAsia" w:hAnsiTheme="minorBidi"/>
        </w:rPr>
        <w:t>IBM’s</w:t>
      </w:r>
      <w:r w:rsidR="00D079E2" w:rsidRPr="002E0138">
        <w:rPr>
          <w:rFonts w:asciiTheme="minorBidi" w:eastAsiaTheme="majorEastAsia" w:hAnsiTheme="minorBidi"/>
        </w:rPr>
        <w:t xml:space="preserve"> commerce </w:t>
      </w:r>
      <w:r w:rsidRPr="002E0138">
        <w:rPr>
          <w:rFonts w:asciiTheme="minorBidi" w:eastAsiaTheme="majorEastAsia" w:hAnsiTheme="minorBidi"/>
        </w:rPr>
        <w:t>demonstrates</w:t>
      </w:r>
      <w:r w:rsidR="00D079E2" w:rsidRPr="002E0138">
        <w:rPr>
          <w:rFonts w:asciiTheme="minorBidi" w:eastAsiaTheme="majorEastAsia" w:hAnsiTheme="minorBidi"/>
        </w:rPr>
        <w:t xml:space="preserve">, which centres intensely on undertaking clients, is influenced by corporate IT budgets that extend or contract with </w:t>
      </w:r>
      <w:r w:rsidRPr="002E0138">
        <w:rPr>
          <w:rFonts w:asciiTheme="minorBidi" w:eastAsiaTheme="majorEastAsia" w:hAnsiTheme="minorBidi"/>
        </w:rPr>
        <w:t>Economic</w:t>
      </w:r>
      <w:r w:rsidR="00D079E2" w:rsidRPr="002E0138">
        <w:rPr>
          <w:rFonts w:asciiTheme="minorBidi" w:eastAsiaTheme="majorEastAsia" w:hAnsiTheme="minorBidi"/>
        </w:rPr>
        <w:t xml:space="preserve"> conditions. </w:t>
      </w:r>
    </w:p>
    <w:p w14:paraId="60A34A77" w14:textId="7732C8D8" w:rsidR="00D079E2" w:rsidRPr="002E0138" w:rsidRDefault="00B77DE9" w:rsidP="00B77DE9">
      <w:pPr>
        <w:pStyle w:val="ListParagraph"/>
        <w:numPr>
          <w:ilvl w:val="0"/>
          <w:numId w:val="30"/>
        </w:num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Recent Influence and Examples: </w:t>
      </w:r>
      <w:r w:rsidR="00D079E2" w:rsidRPr="002E0138">
        <w:rPr>
          <w:rFonts w:asciiTheme="minorBidi" w:eastAsiaTheme="majorEastAsia" w:hAnsiTheme="minorBidi"/>
        </w:rPr>
        <w:t xml:space="preserve">The worldwide PC advertise experienced a decay of about 15% in 2023 due to inflationary weights, diminished shopper investing, and supply chain disturbances, affecting income </w:t>
      </w:r>
      <w:r w:rsidR="002E0138">
        <w:rPr>
          <w:rFonts w:asciiTheme="minorBidi" w:eastAsiaTheme="majorEastAsia" w:hAnsiTheme="minorBidi"/>
        </w:rPr>
        <w:t xml:space="preserve">over industry players (Johnson </w:t>
      </w:r>
      <w:r w:rsidR="00D079E2" w:rsidRPr="002E0138">
        <w:rPr>
          <w:rFonts w:asciiTheme="minorBidi" w:eastAsiaTheme="majorEastAsia" w:hAnsiTheme="minorBidi"/>
        </w:rPr>
        <w:t xml:space="preserve">et al., 2020). </w:t>
      </w:r>
    </w:p>
    <w:p w14:paraId="414D18D3" w14:textId="0430ECD2" w:rsidR="00314EB5" w:rsidRPr="002E0138" w:rsidRDefault="00B77DE9" w:rsidP="00B77DE9">
      <w:pPr>
        <w:pStyle w:val="ListParagraph"/>
        <w:numPr>
          <w:ilvl w:val="0"/>
          <w:numId w:val="30"/>
        </w:num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Justification: </w:t>
      </w:r>
      <w:r w:rsidRPr="002E0138">
        <w:rPr>
          <w:rFonts w:asciiTheme="minorBidi" w:eastAsiaTheme="majorEastAsia" w:hAnsiTheme="minorBidi"/>
        </w:rPr>
        <w:t>Economic</w:t>
      </w:r>
      <w:r w:rsidR="00D079E2" w:rsidRPr="002E0138">
        <w:rPr>
          <w:rFonts w:asciiTheme="minorBidi" w:eastAsiaTheme="majorEastAsia" w:hAnsiTheme="minorBidi"/>
        </w:rPr>
        <w:t xml:space="preserve"> performing artists shape client acquiring conduct, hierarchical speculation procedures, and by and large industry development, making them basic for understanding key reactions in</w:t>
      </w:r>
      <w:r w:rsidR="007B7E1F" w:rsidRPr="002E0138">
        <w:rPr>
          <w:rFonts w:asciiTheme="minorBidi" w:eastAsiaTheme="majorEastAsia" w:hAnsiTheme="minorBidi"/>
        </w:rPr>
        <w:t xml:space="preserve"> both pioneer and devotee firms</w:t>
      </w:r>
      <w:r w:rsidR="00DE5D5B" w:rsidRPr="002E0138">
        <w:rPr>
          <w:rFonts w:asciiTheme="minorBidi" w:eastAsiaTheme="majorEastAsia" w:hAnsiTheme="minorBidi"/>
        </w:rPr>
        <w:t>.</w:t>
      </w:r>
    </w:p>
    <w:p w14:paraId="57B3FFCC" w14:textId="77777777" w:rsidR="00DE5D5B" w:rsidRPr="002E0138" w:rsidRDefault="00DE5D5B" w:rsidP="00325A3E">
      <w:pPr>
        <w:pStyle w:val="Heading2"/>
        <w:rPr>
          <w:rFonts w:asciiTheme="minorBidi" w:hAnsiTheme="minorBidi"/>
          <w:b/>
          <w:bCs/>
          <w:color w:val="auto"/>
          <w:sz w:val="24"/>
          <w:szCs w:val="24"/>
        </w:rPr>
      </w:pPr>
      <w:bookmarkStart w:id="4" w:name="_Toc214275854"/>
      <w:r w:rsidRPr="002E0138">
        <w:rPr>
          <w:rFonts w:asciiTheme="minorBidi" w:hAnsiTheme="minorBidi"/>
          <w:b/>
          <w:bCs/>
          <w:color w:val="auto"/>
          <w:sz w:val="24"/>
          <w:szCs w:val="24"/>
        </w:rPr>
        <w:lastRenderedPageBreak/>
        <w:t>2.3 Critical Analysis of Each Actor</w:t>
      </w:r>
      <w:bookmarkEnd w:id="4"/>
    </w:p>
    <w:p w14:paraId="6ED9520F" w14:textId="788174D7" w:rsidR="00567362" w:rsidRPr="002E0138" w:rsidRDefault="00567362" w:rsidP="00567362">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This section critically analyses how Mechanical and </w:t>
      </w:r>
      <w:r w:rsidR="00B77DE9" w:rsidRPr="002E0138">
        <w:rPr>
          <w:rFonts w:asciiTheme="minorBidi" w:eastAsiaTheme="majorEastAsia" w:hAnsiTheme="minorBidi"/>
        </w:rPr>
        <w:t>Economic</w:t>
      </w:r>
      <w:r w:rsidRPr="002E0138">
        <w:rPr>
          <w:rFonts w:asciiTheme="minorBidi" w:eastAsiaTheme="majorEastAsia" w:hAnsiTheme="minorBidi"/>
        </w:rPr>
        <w:t xml:space="preserve"> macro-environmental on-screen characters affect spearheading firms such as IBM and supporter firms such as Microsoft. It too highlights the vital suggestions emer</w:t>
      </w:r>
      <w:r w:rsidR="00E637FB" w:rsidRPr="002E0138">
        <w:rPr>
          <w:rFonts w:asciiTheme="minorBidi" w:eastAsiaTheme="majorEastAsia" w:hAnsiTheme="minorBidi"/>
        </w:rPr>
        <w:t>ging from these outside shifts.</w:t>
      </w:r>
    </w:p>
    <w:p w14:paraId="222DF978" w14:textId="77777777" w:rsidR="00567362" w:rsidRPr="002E0138" w:rsidRDefault="00567362"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1. Technological Actor</w:t>
      </w:r>
    </w:p>
    <w:p w14:paraId="144CF37C" w14:textId="53AED3FE" w:rsidR="00567362" w:rsidRPr="002E0138" w:rsidRDefault="00567362"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Impact on P</w:t>
      </w:r>
      <w:r w:rsidR="00E637FB" w:rsidRPr="002E0138">
        <w:rPr>
          <w:rFonts w:asciiTheme="minorBidi" w:eastAsiaTheme="majorEastAsia" w:hAnsiTheme="minorBidi"/>
          <w:b/>
        </w:rPr>
        <w:t>ioneers (IBM)</w:t>
      </w:r>
    </w:p>
    <w:p w14:paraId="7507948E" w14:textId="54B7D00C" w:rsidR="00E637FB" w:rsidRPr="002E0138" w:rsidRDefault="00E637FB" w:rsidP="00E637FB">
      <w:pPr>
        <w:spacing w:before="240" w:after="240" w:line="360" w:lineRule="auto"/>
        <w:jc w:val="center"/>
        <w:rPr>
          <w:rFonts w:asciiTheme="minorBidi" w:eastAsiaTheme="majorEastAsia" w:hAnsiTheme="minorBidi"/>
          <w:b/>
        </w:rPr>
      </w:pPr>
      <w:r w:rsidRPr="002E0138">
        <w:rPr>
          <w:rFonts w:asciiTheme="minorBidi" w:eastAsiaTheme="majorEastAsia" w:hAnsiTheme="minorBidi"/>
          <w:b/>
          <w:noProof/>
          <w:lang w:val="en-US"/>
        </w:rPr>
        <w:drawing>
          <wp:inline distT="0" distB="0" distL="0" distR="0" wp14:anchorId="174F227F" wp14:editId="6351DC48">
            <wp:extent cx="5553349" cy="279082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BM.webp"/>
                    <pic:cNvPicPr/>
                  </pic:nvPicPr>
                  <pic:blipFill>
                    <a:blip r:embed="rId15">
                      <a:extLst>
                        <a:ext uri="{28A0092B-C50C-407E-A947-70E740481C1C}">
                          <a14:useLocalDpi xmlns:a14="http://schemas.microsoft.com/office/drawing/2010/main" val="0"/>
                        </a:ext>
                      </a:extLst>
                    </a:blip>
                    <a:stretch>
                      <a:fillRect/>
                    </a:stretch>
                  </pic:blipFill>
                  <pic:spPr>
                    <a:xfrm>
                      <a:off x="0" y="0"/>
                      <a:ext cx="5563652" cy="2796003"/>
                    </a:xfrm>
                    <a:prstGeom prst="rect">
                      <a:avLst/>
                    </a:prstGeom>
                  </pic:spPr>
                </pic:pic>
              </a:graphicData>
            </a:graphic>
          </wp:inline>
        </w:drawing>
      </w:r>
    </w:p>
    <w:p w14:paraId="2AB53021" w14:textId="3D47D4B3" w:rsidR="00E637FB" w:rsidRPr="002E0138" w:rsidRDefault="00E637FB" w:rsidP="00E637FB">
      <w:pPr>
        <w:spacing w:before="240" w:after="240" w:line="360" w:lineRule="auto"/>
        <w:jc w:val="center"/>
        <w:rPr>
          <w:rFonts w:asciiTheme="minorBidi" w:eastAsiaTheme="majorEastAsia" w:hAnsiTheme="minorBidi"/>
          <w:b/>
        </w:rPr>
      </w:pPr>
      <w:r w:rsidRPr="002E0138">
        <w:rPr>
          <w:rFonts w:asciiTheme="minorBidi" w:eastAsiaTheme="majorEastAsia" w:hAnsiTheme="minorBidi"/>
          <w:b/>
        </w:rPr>
        <w:t xml:space="preserve">Sources- </w:t>
      </w:r>
      <w:hyperlink r:id="rId16" w:history="1">
        <w:r w:rsidRPr="002E0138">
          <w:rPr>
            <w:rStyle w:val="Hyperlink"/>
            <w:rFonts w:asciiTheme="minorBidi" w:eastAsiaTheme="majorEastAsia" w:hAnsiTheme="minorBidi"/>
            <w:b/>
            <w:color w:val="auto"/>
          </w:rPr>
          <w:t>zoombangla.com</w:t>
        </w:r>
      </w:hyperlink>
    </w:p>
    <w:p w14:paraId="5B0480FB" w14:textId="724FF177" w:rsidR="00E637FB" w:rsidRPr="002E0138" w:rsidRDefault="00E637FB" w:rsidP="00567362">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Mechanical evolution </w:t>
      </w:r>
      <w:r w:rsidR="00567362" w:rsidRPr="002E0138">
        <w:rPr>
          <w:rFonts w:asciiTheme="minorBidi" w:eastAsiaTheme="majorEastAsia" w:hAnsiTheme="minorBidi"/>
        </w:rPr>
        <w:t>particularly in AI, quantum computing, cloud framework, and cybersecurity</w:t>
      </w:r>
      <w:r w:rsidRPr="002E0138">
        <w:rPr>
          <w:rFonts w:ascii="Arial" w:eastAsiaTheme="majorEastAsia" w:hAnsi="Arial" w:cs="Arial"/>
        </w:rPr>
        <w:t xml:space="preserve"> </w:t>
      </w:r>
      <w:r w:rsidR="00567362" w:rsidRPr="002E0138">
        <w:rPr>
          <w:rFonts w:asciiTheme="minorBidi" w:eastAsiaTheme="majorEastAsia" w:hAnsiTheme="minorBidi"/>
        </w:rPr>
        <w:t>creates both openings and challenges for pioneers. IBM, known for setting early measures in individual computing, must persistently rehash its mechanical capabilities to preserve significance in a showcase ruled by more current competitors. Quick AI headways require significant R&amp;D speculation, forcing IBM to quicken advancement cycles (</w:t>
      </w:r>
      <w:proofErr w:type="spellStart"/>
      <w:r w:rsidR="00567362" w:rsidRPr="002E0138">
        <w:rPr>
          <w:rFonts w:asciiTheme="minorBidi" w:eastAsiaTheme="majorEastAsia" w:hAnsiTheme="minorBidi"/>
        </w:rPr>
        <w:t>Hollensen</w:t>
      </w:r>
      <w:proofErr w:type="spellEnd"/>
      <w:r w:rsidR="00567362" w:rsidRPr="002E0138">
        <w:rPr>
          <w:rFonts w:asciiTheme="minorBidi" w:eastAsiaTheme="majorEastAsia" w:hAnsiTheme="minorBidi"/>
        </w:rPr>
        <w:t xml:space="preserve">, 2022). </w:t>
      </w:r>
    </w:p>
    <w:p w14:paraId="13C735D0" w14:textId="77777777" w:rsidR="009A5EC7" w:rsidRDefault="009A5EC7" w:rsidP="00567362">
      <w:pPr>
        <w:spacing w:before="240" w:after="240" w:line="360" w:lineRule="auto"/>
        <w:jc w:val="both"/>
        <w:rPr>
          <w:rFonts w:asciiTheme="minorBidi" w:eastAsiaTheme="majorEastAsia" w:hAnsiTheme="minorBidi"/>
          <w:b/>
        </w:rPr>
      </w:pPr>
    </w:p>
    <w:p w14:paraId="5C683667" w14:textId="77777777" w:rsidR="009A5EC7" w:rsidRDefault="009A5EC7" w:rsidP="00567362">
      <w:pPr>
        <w:spacing w:before="240" w:after="240" w:line="360" w:lineRule="auto"/>
        <w:jc w:val="both"/>
        <w:rPr>
          <w:rFonts w:asciiTheme="minorBidi" w:eastAsiaTheme="majorEastAsia" w:hAnsiTheme="minorBidi"/>
          <w:b/>
        </w:rPr>
      </w:pPr>
    </w:p>
    <w:p w14:paraId="24FBFAB4" w14:textId="77777777" w:rsidR="009A5EC7" w:rsidRDefault="009A5EC7" w:rsidP="00567362">
      <w:pPr>
        <w:spacing w:before="240" w:after="240" w:line="360" w:lineRule="auto"/>
        <w:jc w:val="both"/>
        <w:rPr>
          <w:rFonts w:asciiTheme="minorBidi" w:eastAsiaTheme="majorEastAsia" w:hAnsiTheme="minorBidi"/>
          <w:b/>
        </w:rPr>
      </w:pPr>
    </w:p>
    <w:p w14:paraId="71CD8F20" w14:textId="77777777" w:rsidR="009A5EC7" w:rsidRDefault="009A5EC7" w:rsidP="00567362">
      <w:pPr>
        <w:spacing w:before="240" w:after="240" w:line="360" w:lineRule="auto"/>
        <w:jc w:val="both"/>
        <w:rPr>
          <w:rFonts w:asciiTheme="minorBidi" w:eastAsiaTheme="majorEastAsia" w:hAnsiTheme="minorBidi"/>
          <w:b/>
        </w:rPr>
      </w:pPr>
    </w:p>
    <w:p w14:paraId="70D0CB18" w14:textId="25CFA515" w:rsidR="00567362" w:rsidRPr="002E0138" w:rsidRDefault="00E637FB" w:rsidP="009A5EC7">
      <w:pPr>
        <w:spacing w:before="240" w:after="240" w:line="360" w:lineRule="auto"/>
        <w:jc w:val="center"/>
        <w:rPr>
          <w:rFonts w:asciiTheme="minorBidi" w:eastAsiaTheme="majorEastAsia" w:hAnsiTheme="minorBidi"/>
          <w:b/>
        </w:rPr>
      </w:pPr>
      <w:r w:rsidRPr="002E0138">
        <w:rPr>
          <w:rFonts w:asciiTheme="minorBidi" w:eastAsiaTheme="majorEastAsia" w:hAnsiTheme="minorBidi"/>
          <w:b/>
        </w:rPr>
        <w:lastRenderedPageBreak/>
        <w:t>Impact on Followers (Microsoft)</w:t>
      </w:r>
    </w:p>
    <w:p w14:paraId="29FCCAC8" w14:textId="25FECDD7" w:rsidR="00E637FB" w:rsidRPr="002E0138" w:rsidRDefault="00E637FB" w:rsidP="00E637FB">
      <w:pPr>
        <w:spacing w:before="240" w:after="240" w:line="360" w:lineRule="auto"/>
        <w:jc w:val="center"/>
        <w:rPr>
          <w:rFonts w:asciiTheme="minorBidi" w:eastAsiaTheme="majorEastAsia" w:hAnsiTheme="minorBidi"/>
          <w:b/>
        </w:rPr>
      </w:pPr>
      <w:r w:rsidRPr="002E0138">
        <w:rPr>
          <w:rFonts w:asciiTheme="minorBidi" w:eastAsiaTheme="majorEastAsia" w:hAnsiTheme="minorBidi"/>
          <w:b/>
          <w:noProof/>
          <w:lang w:val="en-US"/>
        </w:rPr>
        <w:drawing>
          <wp:inline distT="0" distB="0" distL="0" distR="0" wp14:anchorId="1BF217F4" wp14:editId="0CD6C2E0">
            <wp:extent cx="4733925" cy="315420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is-Microsoft-365-scaled.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36438" cy="3155876"/>
                    </a:xfrm>
                    <a:prstGeom prst="rect">
                      <a:avLst/>
                    </a:prstGeom>
                  </pic:spPr>
                </pic:pic>
              </a:graphicData>
            </a:graphic>
          </wp:inline>
        </w:drawing>
      </w:r>
    </w:p>
    <w:p w14:paraId="3B2B6901" w14:textId="35FDFBEF" w:rsidR="00E637FB" w:rsidRPr="002E0138" w:rsidRDefault="00E637FB" w:rsidP="00E637FB">
      <w:pPr>
        <w:spacing w:before="240" w:after="240" w:line="360" w:lineRule="auto"/>
        <w:jc w:val="center"/>
        <w:rPr>
          <w:rFonts w:asciiTheme="minorBidi" w:eastAsiaTheme="majorEastAsia" w:hAnsiTheme="minorBidi"/>
          <w:b/>
        </w:rPr>
      </w:pPr>
      <w:r w:rsidRPr="002E0138">
        <w:rPr>
          <w:rFonts w:asciiTheme="minorBidi" w:eastAsiaTheme="majorEastAsia" w:hAnsiTheme="minorBidi"/>
          <w:b/>
        </w:rPr>
        <w:t xml:space="preserve">Sources- </w:t>
      </w:r>
      <w:hyperlink r:id="rId18" w:history="1">
        <w:r w:rsidRPr="002E0138">
          <w:rPr>
            <w:rStyle w:val="Hyperlink"/>
            <w:rFonts w:asciiTheme="minorBidi" w:eastAsiaTheme="majorEastAsia" w:hAnsiTheme="minorBidi"/>
            <w:b/>
            <w:color w:val="auto"/>
          </w:rPr>
          <w:t>teknertia.com</w:t>
        </w:r>
      </w:hyperlink>
    </w:p>
    <w:p w14:paraId="15E0871F" w14:textId="2ED35CCE" w:rsidR="00567362" w:rsidRPr="002E0138" w:rsidRDefault="00567362" w:rsidP="00567362">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As a devotee in early PC improvement, Microsoft benefits from reacting to mechanical changes more rapidly and proficiently. Its software-centric show empowers fast adjustment to client needs. For occurrence, Microsoft coordinates AI-driven apparatuses such as </w:t>
      </w:r>
      <w:r w:rsidR="00E637FB" w:rsidRPr="002E0138">
        <w:rPr>
          <w:rFonts w:asciiTheme="minorBidi" w:eastAsiaTheme="majorEastAsia" w:hAnsiTheme="minorBidi"/>
        </w:rPr>
        <w:t>Co-pilot</w:t>
      </w:r>
      <w:r w:rsidRPr="002E0138">
        <w:rPr>
          <w:rFonts w:asciiTheme="minorBidi" w:eastAsiaTheme="majorEastAsia" w:hAnsiTheme="minorBidi"/>
        </w:rPr>
        <w:t xml:space="preserve"> into Windows and Office, capitalising on the worldwide surge in AI selection. Since d</w:t>
      </w:r>
      <w:r w:rsidR="00E637FB" w:rsidRPr="002E0138">
        <w:rPr>
          <w:rFonts w:asciiTheme="minorBidi" w:eastAsiaTheme="majorEastAsia" w:hAnsiTheme="minorBidi"/>
        </w:rPr>
        <w:t>evotees can learn from pioneer’s</w:t>
      </w:r>
      <w:r w:rsidRPr="002E0138">
        <w:rPr>
          <w:rFonts w:asciiTheme="minorBidi" w:eastAsiaTheme="majorEastAsia" w:hAnsiTheme="minorBidi"/>
        </w:rPr>
        <w:t xml:space="preserve"> restrictions, Microsoft deliberately diverted centre from equipment to cloud administrations, making Sky blue one of the quickest developing cloud stages universally (Allow, 2021).</w:t>
      </w:r>
    </w:p>
    <w:p w14:paraId="2FA5E260" w14:textId="0C6992A2" w:rsidR="00567362" w:rsidRPr="002E0138" w:rsidRDefault="00E637FB"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Opportunities and Threats</w:t>
      </w:r>
    </w:p>
    <w:p w14:paraId="4FB9BC9B" w14:textId="77777777" w:rsidR="00562035" w:rsidRPr="002E0138" w:rsidRDefault="00562035" w:rsidP="00562035">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Opportunities </w:t>
      </w:r>
    </w:p>
    <w:p w14:paraId="6F23BF5D" w14:textId="69209CEC" w:rsidR="00562035" w:rsidRPr="002E0138" w:rsidRDefault="00562035" w:rsidP="00562035">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1. IBM- Quantum Computing &amp; Advanced AI Development: </w:t>
      </w:r>
      <w:r w:rsidRPr="002E0138">
        <w:rPr>
          <w:rFonts w:asciiTheme="minorBidi" w:eastAsiaTheme="majorEastAsia" w:hAnsiTheme="minorBidi"/>
        </w:rPr>
        <w:t>IBM includes a major opportunity to fortify its position within the high-end innovation showcase by contributing more in quantum computing and progres</w:t>
      </w:r>
      <w:r w:rsidR="002E0138">
        <w:rPr>
          <w:rFonts w:asciiTheme="minorBidi" w:eastAsiaTheme="majorEastAsia" w:hAnsiTheme="minorBidi"/>
        </w:rPr>
        <w:t>sed manufactured insights.</w:t>
      </w:r>
    </w:p>
    <w:p w14:paraId="3FE7F956" w14:textId="60935FB7" w:rsidR="00562035" w:rsidRPr="002E0138" w:rsidRDefault="00562035" w:rsidP="00562035">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2. Microsoft- AI Integration &amp; Cloud Expansion: </w:t>
      </w:r>
      <w:r w:rsidRPr="002E0138">
        <w:rPr>
          <w:rFonts w:asciiTheme="minorBidi" w:eastAsiaTheme="majorEastAsia" w:hAnsiTheme="minorBidi"/>
        </w:rPr>
        <w:t xml:space="preserve">Microsoft can grow its as of now solid computer program biological system by coordination more AI highlights over items such as Office, Windows, and Sky blue. Also, the worldwide rise in request for </w:t>
      </w:r>
      <w:r w:rsidRPr="002E0138">
        <w:rPr>
          <w:rFonts w:asciiTheme="minorBidi" w:eastAsiaTheme="majorEastAsia" w:hAnsiTheme="minorBidi"/>
        </w:rPr>
        <w:lastRenderedPageBreak/>
        <w:t>cloud administrations gives Microsoft an opportunity to assist scale Sky blue and capture a bigger share of the venture cloud showcase.</w:t>
      </w:r>
    </w:p>
    <w:p w14:paraId="4155298A" w14:textId="29EF8564" w:rsidR="00562035" w:rsidRPr="002E0138" w:rsidRDefault="00562035" w:rsidP="00562035">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Threats </w:t>
      </w:r>
    </w:p>
    <w:p w14:paraId="0F8B9CA7" w14:textId="1A13B6F1" w:rsidR="00562035" w:rsidRPr="002E0138" w:rsidRDefault="00562035" w:rsidP="00562035">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1. IBM- Slow Innovation Compared to Agile Competitors: </w:t>
      </w:r>
      <w:r w:rsidRPr="002E0138">
        <w:rPr>
          <w:rFonts w:asciiTheme="minorBidi" w:eastAsiaTheme="majorEastAsia" w:hAnsiTheme="minorBidi"/>
        </w:rPr>
        <w:t xml:space="preserve">IBM is undermined by the reality that numerous competitors (like Google, Amazon, and littler tech new businesses) are more dexterous and quicker at creating modern innovations. </w:t>
      </w:r>
    </w:p>
    <w:p w14:paraId="6386E7B7" w14:textId="233108BD" w:rsidR="00567362" w:rsidRPr="002E0138" w:rsidRDefault="00562035" w:rsidP="00562035">
      <w:pPr>
        <w:spacing w:before="240" w:after="240" w:line="360" w:lineRule="auto"/>
        <w:jc w:val="both"/>
        <w:rPr>
          <w:rFonts w:asciiTheme="minorBidi" w:eastAsiaTheme="majorEastAsia" w:hAnsiTheme="minorBidi"/>
        </w:rPr>
      </w:pPr>
      <w:r w:rsidRPr="002E0138">
        <w:rPr>
          <w:rFonts w:asciiTheme="minorBidi" w:eastAsiaTheme="majorEastAsia" w:hAnsiTheme="minorBidi"/>
          <w:b/>
        </w:rPr>
        <w:t xml:space="preserve">2. Microsoft- Cybersecurity Risks &amp; Intense Cloud Competition: </w:t>
      </w:r>
      <w:r w:rsidRPr="002E0138">
        <w:rPr>
          <w:rFonts w:asciiTheme="minorBidi" w:eastAsiaTheme="majorEastAsia" w:hAnsiTheme="minorBidi"/>
        </w:rPr>
        <w:t xml:space="preserve">Microsoft faces expanding cybersecurity dangers, as its broadly utilized frameworks are visit targets for assaults. Moreover, the cloud computing advertise is getting to be more competitive, with challengers like Amazon AWS, Google Cloud, and Prophet. </w:t>
      </w:r>
    </w:p>
    <w:p w14:paraId="0DDC1731" w14:textId="4826430F" w:rsidR="00567362" w:rsidRPr="002E0138" w:rsidRDefault="00E637FB"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Strategic Implications</w:t>
      </w:r>
    </w:p>
    <w:p w14:paraId="73239F74" w14:textId="10E82BC1" w:rsidR="00567362" w:rsidRPr="002E0138" w:rsidRDefault="00567362" w:rsidP="00567362">
      <w:pPr>
        <w:spacing w:before="240" w:after="240" w:line="360" w:lineRule="auto"/>
        <w:jc w:val="both"/>
        <w:rPr>
          <w:rFonts w:asciiTheme="minorBidi" w:eastAsiaTheme="majorEastAsia" w:hAnsiTheme="minorBidi"/>
        </w:rPr>
      </w:pPr>
      <w:r w:rsidRPr="002E0138">
        <w:rPr>
          <w:rFonts w:asciiTheme="minorBidi" w:eastAsiaTheme="majorEastAsia" w:hAnsiTheme="minorBidi"/>
        </w:rPr>
        <w:t>For IBM, mechanical shifts require fortifying separation and developing venture in endeavour arrangements. For Microsoft, leveraging speed, flexibility, and stage integration remains basic to mai</w:t>
      </w:r>
      <w:r w:rsidR="00E637FB" w:rsidRPr="002E0138">
        <w:rPr>
          <w:rFonts w:asciiTheme="minorBidi" w:eastAsiaTheme="majorEastAsia" w:hAnsiTheme="minorBidi"/>
        </w:rPr>
        <w:t>ntaining competitive advantage.</w:t>
      </w:r>
    </w:p>
    <w:p w14:paraId="38A9183B" w14:textId="77777777" w:rsidR="00567362" w:rsidRPr="002E0138" w:rsidRDefault="00567362"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2. Economic Actor</w:t>
      </w:r>
    </w:p>
    <w:p w14:paraId="65BA7419" w14:textId="6B52A59B" w:rsidR="00567362" w:rsidRPr="002E0138" w:rsidRDefault="00567362"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Impact on </w:t>
      </w:r>
      <w:r w:rsidR="002D6F38" w:rsidRPr="002E0138">
        <w:rPr>
          <w:rFonts w:asciiTheme="minorBidi" w:eastAsiaTheme="majorEastAsia" w:hAnsiTheme="minorBidi"/>
          <w:b/>
        </w:rPr>
        <w:t>Pioneers (IBM)</w:t>
      </w:r>
    </w:p>
    <w:p w14:paraId="7F7EF9F7" w14:textId="11F0EA0C" w:rsidR="00567362" w:rsidRPr="002E0138" w:rsidRDefault="00B77DE9" w:rsidP="00567362">
      <w:pPr>
        <w:spacing w:before="240" w:after="240" w:line="360" w:lineRule="auto"/>
        <w:jc w:val="both"/>
        <w:rPr>
          <w:rFonts w:asciiTheme="minorBidi" w:eastAsiaTheme="majorEastAsia" w:hAnsiTheme="minorBidi"/>
        </w:rPr>
      </w:pPr>
      <w:r w:rsidRPr="002E0138">
        <w:rPr>
          <w:rFonts w:asciiTheme="minorBidi" w:eastAsiaTheme="majorEastAsia" w:hAnsiTheme="minorBidi"/>
        </w:rPr>
        <w:t>Economic</w:t>
      </w:r>
      <w:r w:rsidR="00567362" w:rsidRPr="002E0138">
        <w:rPr>
          <w:rFonts w:asciiTheme="minorBidi" w:eastAsiaTheme="majorEastAsia" w:hAnsiTheme="minorBidi"/>
        </w:rPr>
        <w:t xml:space="preserve"> changes intensely impact venture IT investing, which is central to </w:t>
      </w:r>
      <w:r w:rsidRPr="002E0138">
        <w:rPr>
          <w:rFonts w:asciiTheme="minorBidi" w:eastAsiaTheme="majorEastAsia" w:hAnsiTheme="minorBidi"/>
        </w:rPr>
        <w:t>IBM’s</w:t>
      </w:r>
      <w:r w:rsidR="00567362" w:rsidRPr="002E0138">
        <w:rPr>
          <w:rFonts w:asciiTheme="minorBidi" w:eastAsiaTheme="majorEastAsia" w:hAnsiTheme="minorBidi"/>
        </w:rPr>
        <w:t xml:space="preserve"> income demonstrate. Amid periods of expansion or subsidence, corporate clients regularly decrease equipment and foundation venture. For illustration, worldwide IT investing moderated essentially in 2023 due to </w:t>
      </w:r>
      <w:r w:rsidRPr="002E0138">
        <w:rPr>
          <w:rFonts w:asciiTheme="minorBidi" w:eastAsiaTheme="majorEastAsia" w:hAnsiTheme="minorBidi"/>
        </w:rPr>
        <w:t>Economic</w:t>
      </w:r>
      <w:r w:rsidR="00567362" w:rsidRPr="002E0138">
        <w:rPr>
          <w:rFonts w:asciiTheme="minorBidi" w:eastAsiaTheme="majorEastAsia" w:hAnsiTheme="minorBidi"/>
        </w:rPr>
        <w:t xml:space="preserve"> instability, contrarily influencing </w:t>
      </w:r>
      <w:r w:rsidRPr="002E0138">
        <w:rPr>
          <w:rFonts w:asciiTheme="minorBidi" w:eastAsiaTheme="majorEastAsia" w:hAnsiTheme="minorBidi"/>
        </w:rPr>
        <w:t>IBM’s</w:t>
      </w:r>
      <w:r w:rsidR="00567362" w:rsidRPr="002E0138">
        <w:rPr>
          <w:rFonts w:asciiTheme="minorBidi" w:eastAsiaTheme="majorEastAsia" w:hAnsiTheme="minorBidi"/>
        </w:rPr>
        <w:t xml:space="preserve"> counselling and h</w:t>
      </w:r>
      <w:r w:rsidR="002E0138">
        <w:rPr>
          <w:rFonts w:asciiTheme="minorBidi" w:eastAsiaTheme="majorEastAsia" w:hAnsiTheme="minorBidi"/>
        </w:rPr>
        <w:t xml:space="preserve">alf breed cloud income (Kotler </w:t>
      </w:r>
      <w:r w:rsidR="00567362" w:rsidRPr="002E0138">
        <w:rPr>
          <w:rFonts w:asciiTheme="minorBidi" w:eastAsiaTheme="majorEastAsia" w:hAnsiTheme="minorBidi"/>
        </w:rPr>
        <w:t xml:space="preserve">et al., 2021). </w:t>
      </w:r>
    </w:p>
    <w:p w14:paraId="0637D2E3" w14:textId="12C2BF01" w:rsidR="00567362" w:rsidRPr="002E0138" w:rsidRDefault="002D6F38"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Impact on Followers (Microsoft)</w:t>
      </w:r>
    </w:p>
    <w:p w14:paraId="03A3AE51" w14:textId="624F85BB" w:rsidR="002D6F38" w:rsidRPr="002E0138" w:rsidRDefault="00567362" w:rsidP="00567362">
      <w:pPr>
        <w:spacing w:before="240" w:after="240" w:line="360" w:lineRule="auto"/>
        <w:jc w:val="both"/>
        <w:rPr>
          <w:rFonts w:asciiTheme="minorBidi" w:eastAsiaTheme="majorEastAsia" w:hAnsiTheme="minorBidi"/>
        </w:rPr>
      </w:pPr>
      <w:r w:rsidRPr="002E0138">
        <w:rPr>
          <w:rFonts w:asciiTheme="minorBidi" w:eastAsiaTheme="majorEastAsia" w:hAnsiTheme="minorBidi"/>
        </w:rPr>
        <w:t>Microsoft benefi</w:t>
      </w:r>
      <w:r w:rsidR="002D6F38" w:rsidRPr="002E0138">
        <w:rPr>
          <w:rFonts w:asciiTheme="minorBidi" w:eastAsiaTheme="majorEastAsia" w:hAnsiTheme="minorBidi"/>
        </w:rPr>
        <w:t xml:space="preserve">ts from expanded income streams </w:t>
      </w:r>
      <w:r w:rsidRPr="002E0138">
        <w:rPr>
          <w:rFonts w:asciiTheme="minorBidi" w:eastAsiaTheme="majorEastAsia" w:hAnsiTheme="minorBidi"/>
        </w:rPr>
        <w:t>cloud administrations, computer programme memberships, gaming, cybersecurity</w:t>
      </w:r>
      <w:r w:rsidR="002D6F38" w:rsidRPr="002E0138">
        <w:rPr>
          <w:rFonts w:ascii="Arial" w:eastAsiaTheme="majorEastAsia" w:hAnsi="Arial" w:cs="Arial"/>
        </w:rPr>
        <w:t xml:space="preserve"> </w:t>
      </w:r>
      <w:r w:rsidRPr="002E0138">
        <w:rPr>
          <w:rFonts w:asciiTheme="minorBidi" w:eastAsiaTheme="majorEastAsia" w:hAnsiTheme="minorBidi"/>
        </w:rPr>
        <w:t xml:space="preserve">which offer assistance moderate </w:t>
      </w:r>
      <w:r w:rsidR="00B77DE9" w:rsidRPr="002E0138">
        <w:rPr>
          <w:rFonts w:asciiTheme="minorBidi" w:eastAsiaTheme="majorEastAsia" w:hAnsiTheme="minorBidi"/>
        </w:rPr>
        <w:t>Economic</w:t>
      </w:r>
      <w:r w:rsidRPr="002E0138">
        <w:rPr>
          <w:rFonts w:asciiTheme="minorBidi" w:eastAsiaTheme="majorEastAsia" w:hAnsiTheme="minorBidi"/>
        </w:rPr>
        <w:t xml:space="preserve"> downturns. </w:t>
      </w:r>
      <w:r w:rsidR="002D6F38" w:rsidRPr="002E0138">
        <w:rPr>
          <w:rFonts w:asciiTheme="minorBidi" w:eastAsiaTheme="majorEastAsia" w:hAnsiTheme="minorBidi"/>
        </w:rPr>
        <w:t>Indeed,</w:t>
      </w:r>
      <w:r w:rsidRPr="002E0138">
        <w:rPr>
          <w:rFonts w:asciiTheme="minorBidi" w:eastAsiaTheme="majorEastAsia" w:hAnsiTheme="minorBidi"/>
        </w:rPr>
        <w:t xml:space="preserve"> amid the PC market decay in 2023, </w:t>
      </w:r>
      <w:r w:rsidR="00B77DE9" w:rsidRPr="002E0138">
        <w:rPr>
          <w:rFonts w:asciiTheme="minorBidi" w:eastAsiaTheme="majorEastAsia" w:hAnsiTheme="minorBidi"/>
        </w:rPr>
        <w:t>Microsoft’s</w:t>
      </w:r>
      <w:r w:rsidRPr="002E0138">
        <w:rPr>
          <w:rFonts w:asciiTheme="minorBidi" w:eastAsiaTheme="majorEastAsia" w:hAnsiTheme="minorBidi"/>
        </w:rPr>
        <w:t xml:space="preserve"> cloud income kept on develop due to expanded remote-work appropriation. </w:t>
      </w:r>
    </w:p>
    <w:p w14:paraId="75F8A041" w14:textId="77777777" w:rsidR="009A5EC7" w:rsidRDefault="009A5EC7" w:rsidP="00567362">
      <w:pPr>
        <w:spacing w:before="240" w:after="240" w:line="360" w:lineRule="auto"/>
        <w:jc w:val="both"/>
        <w:rPr>
          <w:rFonts w:asciiTheme="minorBidi" w:eastAsiaTheme="majorEastAsia" w:hAnsiTheme="minorBidi"/>
          <w:b/>
        </w:rPr>
      </w:pPr>
    </w:p>
    <w:p w14:paraId="773D2339" w14:textId="39630EC7" w:rsidR="00567362" w:rsidRPr="002E0138" w:rsidRDefault="002D6F38"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lastRenderedPageBreak/>
        <w:t>Opportunities and Threats</w:t>
      </w:r>
    </w:p>
    <w:p w14:paraId="3E072DD7" w14:textId="77777777" w:rsidR="008D793B" w:rsidRPr="002E0138" w:rsidRDefault="008D793B" w:rsidP="008D793B">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Opportunities </w:t>
      </w:r>
    </w:p>
    <w:p w14:paraId="29CF4631" w14:textId="2C13FE37" w:rsidR="008D793B" w:rsidRPr="002E0138" w:rsidRDefault="008D793B" w:rsidP="008D793B">
      <w:pPr>
        <w:spacing w:before="240" w:after="240" w:line="360" w:lineRule="auto"/>
        <w:ind w:left="360"/>
        <w:jc w:val="both"/>
        <w:rPr>
          <w:rFonts w:asciiTheme="minorBidi" w:eastAsiaTheme="majorEastAsia" w:hAnsiTheme="minorBidi"/>
          <w:b/>
        </w:rPr>
      </w:pPr>
      <w:r w:rsidRPr="002E0138">
        <w:rPr>
          <w:rFonts w:asciiTheme="minorBidi" w:eastAsiaTheme="majorEastAsia" w:hAnsiTheme="minorBidi"/>
          <w:b/>
        </w:rPr>
        <w:t>1. IBM- Growth in Managed Services &amp; Automation Tools</w:t>
      </w:r>
      <w:r w:rsidRPr="002E0138">
        <w:rPr>
          <w:rFonts w:asciiTheme="minorBidi" w:eastAsiaTheme="majorEastAsia" w:hAnsiTheme="minorBidi"/>
          <w:b/>
          <w:kern w:val="0"/>
          <w14:ligatures w14:val="none"/>
        </w:rPr>
        <w:t>:</w:t>
      </w:r>
      <w:r w:rsidRPr="002E0138">
        <w:rPr>
          <w:rFonts w:asciiTheme="minorBidi" w:eastAsiaTheme="majorEastAsia" w:hAnsiTheme="minorBidi"/>
          <w:b/>
        </w:rPr>
        <w:t xml:space="preserve"> </w:t>
      </w:r>
      <w:r w:rsidRPr="002E0138">
        <w:rPr>
          <w:rFonts w:asciiTheme="minorBidi" w:eastAsiaTheme="majorEastAsia" w:hAnsiTheme="minorBidi"/>
        </w:rPr>
        <w:t xml:space="preserve">IBM has the opportunity to grow its overseen administrations and mechanization arrangements, which offer assistance clients diminish operational and venture costs. As businesses hunt for effective, cost-saving innovations, IBM can position itself as a </w:t>
      </w:r>
      <w:r w:rsidR="002E0138">
        <w:rPr>
          <w:rFonts w:asciiTheme="minorBidi" w:eastAsiaTheme="majorEastAsia" w:hAnsiTheme="minorBidi"/>
        </w:rPr>
        <w:t xml:space="preserve">trusted supplier of keen </w:t>
      </w:r>
      <w:proofErr w:type="spellStart"/>
      <w:r w:rsidR="002E0138">
        <w:rPr>
          <w:rFonts w:asciiTheme="minorBidi" w:eastAsiaTheme="majorEastAsia" w:hAnsiTheme="minorBidi"/>
        </w:rPr>
        <w:t>robotis</w:t>
      </w:r>
      <w:r w:rsidRPr="002E0138">
        <w:rPr>
          <w:rFonts w:asciiTheme="minorBidi" w:eastAsiaTheme="majorEastAsia" w:hAnsiTheme="minorBidi"/>
        </w:rPr>
        <w:t>ation</w:t>
      </w:r>
      <w:proofErr w:type="spellEnd"/>
      <w:r w:rsidRPr="002E0138">
        <w:rPr>
          <w:rFonts w:asciiTheme="minorBidi" w:eastAsiaTheme="majorEastAsia" w:hAnsiTheme="minorBidi"/>
        </w:rPr>
        <w:t xml:space="preserve"> and venture administration instruments.</w:t>
      </w:r>
    </w:p>
    <w:p w14:paraId="61151BA3" w14:textId="2911C69B" w:rsidR="008D793B" w:rsidRPr="002E0138" w:rsidRDefault="008D793B" w:rsidP="008D793B">
      <w:pPr>
        <w:spacing w:before="240" w:after="240" w:line="360" w:lineRule="auto"/>
        <w:ind w:left="360"/>
        <w:jc w:val="both"/>
        <w:rPr>
          <w:rFonts w:asciiTheme="minorBidi" w:eastAsiaTheme="majorEastAsia" w:hAnsiTheme="minorBidi"/>
          <w:b/>
        </w:rPr>
      </w:pPr>
      <w:r w:rsidRPr="002E0138">
        <w:rPr>
          <w:rFonts w:asciiTheme="minorBidi" w:eastAsiaTheme="majorEastAsia" w:hAnsiTheme="minorBidi"/>
          <w:b/>
        </w:rPr>
        <w:t xml:space="preserve">2. Microsoft-Flexible Subscriptions During Economic Downturns: </w:t>
      </w:r>
      <w:r w:rsidRPr="002E0138">
        <w:rPr>
          <w:rFonts w:asciiTheme="minorBidi" w:eastAsiaTheme="majorEastAsia" w:hAnsiTheme="minorBidi"/>
        </w:rPr>
        <w:t>Microsoft can increment its showcase share by advertising adaptable, reasonable membership plans (e.g., Microsoft 365, Purplish blue credits) amid financial downturns. When clients and associations look for cost-effective computerized apparatuses, Microsoft can draw in more clients through versatile, budget-friendly membership models.</w:t>
      </w:r>
    </w:p>
    <w:p w14:paraId="01D216E2" w14:textId="77777777" w:rsidR="008D793B" w:rsidRPr="002E0138" w:rsidRDefault="008D793B" w:rsidP="008D793B">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 xml:space="preserve">Threats </w:t>
      </w:r>
    </w:p>
    <w:p w14:paraId="08D68B5C" w14:textId="015DF387" w:rsidR="008D793B" w:rsidRPr="002E0138" w:rsidRDefault="008D793B" w:rsidP="008D793B">
      <w:pPr>
        <w:spacing w:before="240" w:after="240" w:line="360" w:lineRule="auto"/>
        <w:ind w:left="360"/>
        <w:jc w:val="both"/>
        <w:rPr>
          <w:rFonts w:asciiTheme="minorBidi" w:eastAsiaTheme="majorEastAsia" w:hAnsiTheme="minorBidi"/>
          <w:b/>
        </w:rPr>
      </w:pPr>
      <w:r w:rsidRPr="002E0138">
        <w:rPr>
          <w:rFonts w:asciiTheme="minorBidi" w:eastAsiaTheme="majorEastAsia" w:hAnsiTheme="minorBidi"/>
          <w:b/>
        </w:rPr>
        <w:t xml:space="preserve">1. IBM- Vulnerability to Reduced Venture Capital Spending: </w:t>
      </w:r>
      <w:r w:rsidRPr="002E0138">
        <w:rPr>
          <w:rFonts w:asciiTheme="minorBidi" w:eastAsiaTheme="majorEastAsia" w:hAnsiTheme="minorBidi"/>
        </w:rPr>
        <w:t xml:space="preserve">IBM faces a risk in case there's a decay in wander capital ventures, as numerous of its advancement organizations, new companies, and environment advancements depend on new subsidizing. </w:t>
      </w:r>
    </w:p>
    <w:p w14:paraId="00645CD2" w14:textId="62DF7344" w:rsidR="00567362" w:rsidRPr="002E0138" w:rsidRDefault="008D793B" w:rsidP="008D793B">
      <w:pPr>
        <w:spacing w:before="240" w:after="240" w:line="360" w:lineRule="auto"/>
        <w:ind w:left="360"/>
        <w:jc w:val="both"/>
        <w:rPr>
          <w:rFonts w:asciiTheme="minorBidi" w:eastAsiaTheme="majorEastAsia" w:hAnsiTheme="minorBidi"/>
          <w:b/>
        </w:rPr>
      </w:pPr>
      <w:r w:rsidRPr="002E0138">
        <w:rPr>
          <w:rFonts w:asciiTheme="minorBidi" w:eastAsiaTheme="majorEastAsia" w:hAnsiTheme="minorBidi"/>
          <w:b/>
        </w:rPr>
        <w:t>2. Microsoft- Inflation Reducing Demand for Consumer Software</w:t>
      </w:r>
      <w:r w:rsidRPr="002E0138">
        <w:rPr>
          <w:rFonts w:asciiTheme="minorBidi" w:eastAsiaTheme="majorEastAsia" w:hAnsiTheme="minorBidi"/>
          <w:b/>
          <w:kern w:val="0"/>
          <w14:ligatures w14:val="none"/>
        </w:rPr>
        <w:t xml:space="preserve">: </w:t>
      </w:r>
      <w:r w:rsidRPr="002E0138">
        <w:rPr>
          <w:rFonts w:asciiTheme="minorBidi" w:eastAsiaTheme="majorEastAsia" w:hAnsiTheme="minorBidi"/>
        </w:rPr>
        <w:t>Microsoft is undermined by rising swelling, which can diminish consumers investing control. When family budgets fix, request for paid shopper program, gaming administrations, and membership items may decay, influencing Microsoft's income development.</w:t>
      </w:r>
    </w:p>
    <w:p w14:paraId="127E3552" w14:textId="6DD9CA3B" w:rsidR="00567362" w:rsidRPr="002E0138" w:rsidRDefault="002D6F38" w:rsidP="00567362">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Strategic Implications</w:t>
      </w:r>
    </w:p>
    <w:p w14:paraId="27761FA0" w14:textId="1261B032" w:rsidR="00DE5D5B" w:rsidRPr="002E0138" w:rsidRDefault="00567362" w:rsidP="00567362">
      <w:pPr>
        <w:spacing w:before="240" w:after="240" w:line="360" w:lineRule="auto"/>
        <w:jc w:val="both"/>
        <w:rPr>
          <w:rFonts w:asciiTheme="minorBidi" w:eastAsiaTheme="majorEastAsia" w:hAnsiTheme="minorBidi"/>
        </w:rPr>
      </w:pPr>
      <w:r w:rsidRPr="002E0138">
        <w:rPr>
          <w:rFonts w:asciiTheme="minorBidi" w:eastAsiaTheme="majorEastAsia" w:hAnsiTheme="minorBidi"/>
        </w:rPr>
        <w:t>IBM ought to organise balancing out income through long-term benefit contracts and extending cost-saving computerised change arrangements. Microsoft ought to proceed leveraging its subscription-based demonstrate and fortify development in cloud and AI administrations to resist economic instability</w:t>
      </w:r>
      <w:r w:rsidR="00DE5D5B" w:rsidRPr="002E0138">
        <w:rPr>
          <w:rFonts w:asciiTheme="minorBidi" w:eastAsiaTheme="majorEastAsia" w:hAnsiTheme="minorBidi"/>
        </w:rPr>
        <w:t>.</w:t>
      </w:r>
    </w:p>
    <w:p w14:paraId="79A80A99" w14:textId="0EE56E98" w:rsidR="00DE5D5B" w:rsidRPr="002E0138" w:rsidRDefault="00DE5D5B" w:rsidP="004847D7">
      <w:pPr>
        <w:spacing w:line="360" w:lineRule="auto"/>
        <w:jc w:val="both"/>
        <w:rPr>
          <w:rStyle w:val="Heading1Char"/>
          <w:b/>
          <w:bCs/>
          <w:color w:val="auto"/>
          <w:sz w:val="32"/>
          <w:szCs w:val="32"/>
        </w:rPr>
      </w:pPr>
      <w:bookmarkStart w:id="5" w:name="_Toc214275855"/>
      <w:r w:rsidRPr="002E0138">
        <w:rPr>
          <w:rStyle w:val="Heading1Char"/>
          <w:b/>
          <w:bCs/>
          <w:color w:val="auto"/>
          <w:sz w:val="32"/>
          <w:szCs w:val="32"/>
        </w:rPr>
        <w:lastRenderedPageBreak/>
        <w:t>3. Task 2: Strategic Responses of Pioneering and Follower Organisations</w:t>
      </w:r>
      <w:bookmarkEnd w:id="5"/>
      <w:r w:rsidRPr="002E0138">
        <w:rPr>
          <w:rStyle w:val="Heading1Char"/>
          <w:b/>
          <w:bCs/>
          <w:color w:val="auto"/>
          <w:sz w:val="32"/>
          <w:szCs w:val="32"/>
        </w:rPr>
        <w:t xml:space="preserve"> </w:t>
      </w:r>
    </w:p>
    <w:p w14:paraId="3EC8095B" w14:textId="614ACF16" w:rsidR="00DE5D5B" w:rsidRPr="002E0138" w:rsidRDefault="00DE5D5B" w:rsidP="00325A3E">
      <w:pPr>
        <w:pStyle w:val="Heading2"/>
        <w:rPr>
          <w:rFonts w:asciiTheme="minorBidi" w:hAnsiTheme="minorBidi"/>
          <w:b/>
          <w:bCs/>
          <w:color w:val="auto"/>
          <w:sz w:val="24"/>
          <w:szCs w:val="24"/>
        </w:rPr>
      </w:pPr>
      <w:bookmarkStart w:id="6" w:name="_Toc214275856"/>
      <w:r w:rsidRPr="002E0138">
        <w:rPr>
          <w:rFonts w:asciiTheme="minorBidi" w:hAnsiTheme="minorBidi"/>
          <w:b/>
          <w:bCs/>
          <w:color w:val="auto"/>
          <w:sz w:val="24"/>
          <w:szCs w:val="24"/>
        </w:rPr>
        <w:t>3.1 Pioneering Organisations’ Strategic Responses</w:t>
      </w:r>
      <w:bookmarkEnd w:id="6"/>
    </w:p>
    <w:p w14:paraId="4C9432BF" w14:textId="32B5F53F" w:rsidR="00750A3A" w:rsidRPr="002E0138" w:rsidRDefault="00FD011D"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Pioneering organisations such as IBM work in profoundly energetic and innovatively driven businesses where persistent adjustment is fundamental for maintaining advertise significance. As pion</w:t>
      </w:r>
      <w:r w:rsidR="00750A3A" w:rsidRPr="002E0138">
        <w:rPr>
          <w:rFonts w:asciiTheme="minorBidi" w:eastAsiaTheme="majorEastAsia" w:hAnsiTheme="minorBidi"/>
        </w:rPr>
        <w:t>eers confront outside pressures including</w:t>
      </w:r>
      <w:r w:rsidRPr="002E0138">
        <w:rPr>
          <w:rFonts w:asciiTheme="minorBidi" w:eastAsiaTheme="majorEastAsia" w:hAnsiTheme="minorBidi"/>
        </w:rPr>
        <w:t xml:space="preserve"> quick mechanical alter and fluctuating </w:t>
      </w:r>
      <w:r w:rsidR="00B77DE9" w:rsidRPr="002E0138">
        <w:rPr>
          <w:rFonts w:asciiTheme="minorBidi" w:eastAsiaTheme="majorEastAsia" w:hAnsiTheme="minorBidi"/>
        </w:rPr>
        <w:t>Economic</w:t>
      </w:r>
      <w:r w:rsidR="00750A3A" w:rsidRPr="002E0138">
        <w:rPr>
          <w:rFonts w:asciiTheme="minorBidi" w:eastAsiaTheme="majorEastAsia" w:hAnsiTheme="minorBidi"/>
        </w:rPr>
        <w:t xml:space="preserve"> conditions </w:t>
      </w:r>
      <w:r w:rsidRPr="002E0138">
        <w:rPr>
          <w:rFonts w:asciiTheme="minorBidi" w:eastAsiaTheme="majorEastAsia" w:hAnsiTheme="minorBidi"/>
        </w:rPr>
        <w:t>they must react through advancement, key repositioning, and advertise enhancement. Their verifiable administration positions make openings to use set up skill but moreover show challenges as fast-moving competitors reshape advertise desires (Give, 2021).</w:t>
      </w:r>
    </w:p>
    <w:p w14:paraId="60B9679D" w14:textId="617609BA" w:rsidR="00FD011D" w:rsidRPr="002E0138" w:rsidRDefault="00FD011D"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1. S</w:t>
      </w:r>
      <w:r w:rsidR="00750A3A" w:rsidRPr="002E0138">
        <w:rPr>
          <w:rFonts w:asciiTheme="minorBidi" w:eastAsiaTheme="majorEastAsia" w:hAnsiTheme="minorBidi"/>
          <w:b/>
        </w:rPr>
        <w:t xml:space="preserve">trategic Responses Using </w:t>
      </w:r>
      <w:proofErr w:type="spellStart"/>
      <w:r w:rsidR="00750A3A" w:rsidRPr="002E0138">
        <w:rPr>
          <w:rFonts w:asciiTheme="minorBidi" w:eastAsiaTheme="majorEastAsia" w:hAnsiTheme="minorBidi"/>
          <w:b/>
        </w:rPr>
        <w:t>Ansoff’</w:t>
      </w:r>
      <w:r w:rsidRPr="002E0138">
        <w:rPr>
          <w:rFonts w:asciiTheme="minorBidi" w:eastAsiaTheme="majorEastAsia" w:hAnsiTheme="minorBidi"/>
          <w:b/>
        </w:rPr>
        <w:t>s</w:t>
      </w:r>
      <w:proofErr w:type="spellEnd"/>
      <w:r w:rsidRPr="002E0138">
        <w:rPr>
          <w:rFonts w:asciiTheme="minorBidi" w:eastAsiaTheme="majorEastAsia" w:hAnsiTheme="minorBidi"/>
          <w:b/>
        </w:rPr>
        <w:t xml:space="preserve"> Growth Matrix</w:t>
      </w:r>
    </w:p>
    <w:p w14:paraId="08600202" w14:textId="79970A95" w:rsidR="00750A3A" w:rsidRPr="002E0138" w:rsidRDefault="00750A3A" w:rsidP="00750A3A">
      <w:pPr>
        <w:spacing w:before="240" w:after="240" w:line="360" w:lineRule="auto"/>
        <w:jc w:val="center"/>
        <w:rPr>
          <w:rFonts w:asciiTheme="minorBidi" w:eastAsiaTheme="majorEastAsia" w:hAnsiTheme="minorBidi"/>
          <w:b/>
        </w:rPr>
      </w:pPr>
      <w:r w:rsidRPr="002E0138">
        <w:rPr>
          <w:rFonts w:asciiTheme="minorBidi" w:eastAsiaTheme="majorEastAsia" w:hAnsiTheme="minorBidi"/>
          <w:b/>
          <w:noProof/>
          <w:lang w:val="en-US"/>
        </w:rPr>
        <w:drawing>
          <wp:inline distT="0" distB="0" distL="0" distR="0" wp14:anchorId="2BE8B533" wp14:editId="32581E81">
            <wp:extent cx="3476490" cy="2466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_fNXwtB9-dIK6MfqV.png"/>
                    <pic:cNvPicPr/>
                  </pic:nvPicPr>
                  <pic:blipFill>
                    <a:blip r:embed="rId19">
                      <a:extLst>
                        <a:ext uri="{28A0092B-C50C-407E-A947-70E740481C1C}">
                          <a14:useLocalDpi xmlns:a14="http://schemas.microsoft.com/office/drawing/2010/main" val="0"/>
                        </a:ext>
                      </a:extLst>
                    </a:blip>
                    <a:stretch>
                      <a:fillRect/>
                    </a:stretch>
                  </pic:blipFill>
                  <pic:spPr>
                    <a:xfrm>
                      <a:off x="0" y="0"/>
                      <a:ext cx="3483071" cy="2471645"/>
                    </a:xfrm>
                    <a:prstGeom prst="rect">
                      <a:avLst/>
                    </a:prstGeom>
                  </pic:spPr>
                </pic:pic>
              </a:graphicData>
            </a:graphic>
          </wp:inline>
        </w:drawing>
      </w:r>
    </w:p>
    <w:p w14:paraId="327E0086" w14:textId="5B799E53" w:rsidR="00750A3A" w:rsidRPr="002E0138" w:rsidRDefault="00750A3A" w:rsidP="00750A3A">
      <w:pPr>
        <w:spacing w:before="240" w:after="240" w:line="360" w:lineRule="auto"/>
        <w:jc w:val="center"/>
        <w:rPr>
          <w:rFonts w:asciiTheme="minorBidi" w:eastAsiaTheme="majorEastAsia" w:hAnsiTheme="minorBidi"/>
          <w:b/>
        </w:rPr>
      </w:pPr>
      <w:r w:rsidRPr="002E0138">
        <w:rPr>
          <w:rFonts w:asciiTheme="minorBidi" w:eastAsiaTheme="majorEastAsia" w:hAnsiTheme="minorBidi"/>
          <w:b/>
        </w:rPr>
        <w:t xml:space="preserve">Sources- </w:t>
      </w:r>
      <w:hyperlink r:id="rId20" w:history="1">
        <w:proofErr w:type="spellStart"/>
        <w:r w:rsidRPr="002E0138">
          <w:rPr>
            <w:rStyle w:val="Hyperlink"/>
            <w:rFonts w:asciiTheme="minorBidi" w:eastAsiaTheme="majorEastAsia" w:hAnsiTheme="minorBidi"/>
            <w:b/>
            <w:color w:val="auto"/>
          </w:rPr>
          <w:t>Megha</w:t>
        </w:r>
        <w:proofErr w:type="spellEnd"/>
        <w:r w:rsidRPr="002E0138">
          <w:rPr>
            <w:rStyle w:val="Hyperlink"/>
            <w:rFonts w:asciiTheme="minorBidi" w:eastAsiaTheme="majorEastAsia" w:hAnsiTheme="minorBidi"/>
            <w:b/>
            <w:color w:val="auto"/>
          </w:rPr>
          <w:t xml:space="preserve"> </w:t>
        </w:r>
        <w:proofErr w:type="spellStart"/>
        <w:r w:rsidRPr="002E0138">
          <w:rPr>
            <w:rStyle w:val="Hyperlink"/>
            <w:rFonts w:asciiTheme="minorBidi" w:eastAsiaTheme="majorEastAsia" w:hAnsiTheme="minorBidi"/>
            <w:b/>
            <w:color w:val="auto"/>
          </w:rPr>
          <w:t>Ganguli</w:t>
        </w:r>
        <w:proofErr w:type="spellEnd"/>
        <w:r w:rsidR="002E0138" w:rsidRPr="002E0138">
          <w:rPr>
            <w:rStyle w:val="Hyperlink"/>
            <w:rFonts w:asciiTheme="minorBidi" w:eastAsiaTheme="majorEastAsia" w:hAnsiTheme="minorBidi"/>
            <w:b/>
            <w:color w:val="auto"/>
          </w:rPr>
          <w:t>, 2024</w:t>
        </w:r>
      </w:hyperlink>
    </w:p>
    <w:p w14:paraId="0D55931B" w14:textId="34C3E057" w:rsidR="00FD011D" w:rsidRPr="002E0138" w:rsidRDefault="00750A3A"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Market Penetration</w:t>
      </w:r>
    </w:p>
    <w:p w14:paraId="3F35F094" w14:textId="160C3F54" w:rsidR="00FD011D" w:rsidRPr="002E0138" w:rsidRDefault="00FD011D"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IBM embraces advertise infiltration techniques by extending its nearness inside existing undertaking markets through reinforced benefit offerings. For occasion, IBM upgrades its crossover cloud stage by joining AI-powered computerisation instruments, empowering firms to enhance operational effectiveness. </w:t>
      </w:r>
    </w:p>
    <w:p w14:paraId="5EFB01E1" w14:textId="77777777" w:rsidR="009A5EC7" w:rsidRDefault="009A5EC7" w:rsidP="00FD011D">
      <w:pPr>
        <w:spacing w:before="240" w:after="240" w:line="360" w:lineRule="auto"/>
        <w:jc w:val="both"/>
        <w:rPr>
          <w:rFonts w:asciiTheme="minorBidi" w:eastAsiaTheme="majorEastAsia" w:hAnsiTheme="minorBidi"/>
          <w:b/>
        </w:rPr>
      </w:pPr>
    </w:p>
    <w:p w14:paraId="2F3A126B" w14:textId="3D1E0EEA" w:rsidR="00FD011D" w:rsidRPr="002E0138" w:rsidRDefault="00750A3A"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lastRenderedPageBreak/>
        <w:t>Product Development</w:t>
      </w:r>
    </w:p>
    <w:p w14:paraId="40D2CB08" w14:textId="4F3F50D4" w:rsidR="00750A3A" w:rsidRPr="002E0138" w:rsidRDefault="00FD011D"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As a pioneer in AI and quantum computing, IBM intensely contributes in item advancement to reply to innovative disturbances. The presentation of IBM Quantum Framework Two and enhancements to Watson AI illustrate its centre on innovation-driven competition. These activities reflect the need for pioneers to distinguish themselves through progressed advances that devotees may receive afterwards but cannot begi</w:t>
      </w:r>
      <w:r w:rsidR="00750A3A" w:rsidRPr="002E0138">
        <w:rPr>
          <w:rFonts w:asciiTheme="minorBidi" w:eastAsiaTheme="majorEastAsia" w:hAnsiTheme="minorBidi"/>
        </w:rPr>
        <w:t>n as rapidly (</w:t>
      </w:r>
      <w:proofErr w:type="spellStart"/>
      <w:r w:rsidR="00750A3A" w:rsidRPr="002E0138">
        <w:rPr>
          <w:rFonts w:asciiTheme="minorBidi" w:eastAsiaTheme="majorEastAsia" w:hAnsiTheme="minorBidi"/>
        </w:rPr>
        <w:t>Hollensen</w:t>
      </w:r>
      <w:proofErr w:type="spellEnd"/>
      <w:r w:rsidR="00750A3A" w:rsidRPr="002E0138">
        <w:rPr>
          <w:rFonts w:asciiTheme="minorBidi" w:eastAsiaTheme="majorEastAsia" w:hAnsiTheme="minorBidi"/>
        </w:rPr>
        <w:t>, 2022).</w:t>
      </w:r>
    </w:p>
    <w:p w14:paraId="6381D19F" w14:textId="71C3CE11" w:rsidR="00FD011D" w:rsidRPr="002E0138" w:rsidRDefault="00750A3A"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Market Development</w:t>
      </w:r>
    </w:p>
    <w:p w14:paraId="55D0F8E5" w14:textId="0C542975" w:rsidR="00FD011D" w:rsidRPr="002E0138" w:rsidRDefault="00FD011D"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IBM extends into developing worldwide markets by collaborating with governments and multinational firms. For case, </w:t>
      </w:r>
      <w:r w:rsidR="00B77DE9" w:rsidRPr="002E0138">
        <w:rPr>
          <w:rFonts w:asciiTheme="minorBidi" w:eastAsiaTheme="majorEastAsia" w:hAnsiTheme="minorBidi"/>
        </w:rPr>
        <w:t>IBM’s</w:t>
      </w:r>
      <w:r w:rsidRPr="002E0138">
        <w:rPr>
          <w:rFonts w:asciiTheme="minorBidi" w:eastAsiaTheme="majorEastAsia" w:hAnsiTheme="minorBidi"/>
        </w:rPr>
        <w:t xml:space="preserve"> collaborations with Asian and Centre Eastern governments in computerised change ventures outline its utilise of advertise improvement methodologies. </w:t>
      </w:r>
    </w:p>
    <w:p w14:paraId="2B1982F4" w14:textId="4EDB0490" w:rsidR="00FD011D" w:rsidRPr="002E0138" w:rsidRDefault="00750A3A"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Diversification</w:t>
      </w:r>
    </w:p>
    <w:p w14:paraId="76B3EF32" w14:textId="63BBBDB4" w:rsidR="00FD011D" w:rsidRPr="002E0138" w:rsidRDefault="00B77DE9"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IBM’s</w:t>
      </w:r>
      <w:r w:rsidR="00FD011D" w:rsidRPr="002E0138">
        <w:rPr>
          <w:rFonts w:asciiTheme="minorBidi" w:eastAsiaTheme="majorEastAsia" w:hAnsiTheme="minorBidi"/>
        </w:rPr>
        <w:t xml:space="preserve"> acquisition-based growth</w:t>
      </w:r>
      <w:r w:rsidR="00750A3A" w:rsidRPr="002E0138">
        <w:rPr>
          <w:rFonts w:ascii="Arial" w:eastAsiaTheme="majorEastAsia" w:hAnsi="Arial" w:cs="Arial"/>
        </w:rPr>
        <w:t xml:space="preserve"> </w:t>
      </w:r>
      <w:r w:rsidR="00FD011D" w:rsidRPr="002E0138">
        <w:rPr>
          <w:rFonts w:asciiTheme="minorBidi" w:eastAsiaTheme="majorEastAsia" w:hAnsiTheme="minorBidi"/>
        </w:rPr>
        <w:t>such as the buy of Ruddy Hat</w:t>
      </w:r>
      <w:r w:rsidR="00750A3A" w:rsidRPr="002E0138">
        <w:rPr>
          <w:rFonts w:ascii="Arial" w:eastAsiaTheme="majorEastAsia" w:hAnsi="Arial" w:cs="Arial"/>
        </w:rPr>
        <w:t xml:space="preserve"> </w:t>
      </w:r>
      <w:r w:rsidR="00FD011D" w:rsidRPr="002E0138">
        <w:rPr>
          <w:rFonts w:asciiTheme="minorBidi" w:eastAsiaTheme="majorEastAsia" w:hAnsiTheme="minorBidi"/>
        </w:rPr>
        <w:t xml:space="preserve">represents broadening pointed at repositioning the company from bequest equipment to high-value cloud and computer programme administrations. </w:t>
      </w:r>
    </w:p>
    <w:p w14:paraId="7ED4D453" w14:textId="06BBA592" w:rsidR="00750A3A" w:rsidRPr="002E0138" w:rsidRDefault="00FD011D" w:rsidP="009D795C">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2. S</w:t>
      </w:r>
      <w:r w:rsidR="00750A3A" w:rsidRPr="002E0138">
        <w:rPr>
          <w:rFonts w:asciiTheme="minorBidi" w:eastAsiaTheme="majorEastAsia" w:hAnsiTheme="minorBidi"/>
          <w:b/>
        </w:rPr>
        <w:t>trategic Responses Using Porter’</w:t>
      </w:r>
      <w:r w:rsidRPr="002E0138">
        <w:rPr>
          <w:rFonts w:asciiTheme="minorBidi" w:eastAsiaTheme="majorEastAsia" w:hAnsiTheme="minorBidi"/>
          <w:b/>
        </w:rPr>
        <w:t>s Generic Strategies</w:t>
      </w:r>
    </w:p>
    <w:p w14:paraId="00A00B0B" w14:textId="2A290B8B" w:rsidR="00FD011D" w:rsidRPr="002E0138" w:rsidRDefault="00750A3A"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Differentiation Strategy</w:t>
      </w:r>
    </w:p>
    <w:p w14:paraId="7E8221E8" w14:textId="4DF7F34B" w:rsidR="009D795C" w:rsidRPr="002E0138" w:rsidRDefault="00FD011D"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IBM basically seeks after separation, centring on progressed, enterprise-level advances such as AI, cybersecurity, and quantum computing. These particular offerings permit IBM to preserve a premium advertise position indeed when </w:t>
      </w:r>
      <w:r w:rsidR="00B77DE9" w:rsidRPr="002E0138">
        <w:rPr>
          <w:rFonts w:asciiTheme="minorBidi" w:eastAsiaTheme="majorEastAsia" w:hAnsiTheme="minorBidi"/>
        </w:rPr>
        <w:t>Economic</w:t>
      </w:r>
      <w:r w:rsidRPr="002E0138">
        <w:rPr>
          <w:rFonts w:asciiTheme="minorBidi" w:eastAsiaTheme="majorEastAsia" w:hAnsiTheme="minorBidi"/>
        </w:rPr>
        <w:t xml:space="preserve"> conditions weight corporate IT budgets. Separation too bolsters the creation of tall exchanging costs, strengthening </w:t>
      </w:r>
      <w:r w:rsidR="00B77DE9" w:rsidRPr="002E0138">
        <w:rPr>
          <w:rFonts w:asciiTheme="minorBidi" w:eastAsiaTheme="majorEastAsia" w:hAnsiTheme="minorBidi"/>
        </w:rPr>
        <w:t>IBM’s</w:t>
      </w:r>
      <w:r w:rsidRPr="002E0138">
        <w:rPr>
          <w:rFonts w:asciiTheme="minorBidi" w:eastAsiaTheme="majorEastAsia" w:hAnsiTheme="minorBidi"/>
        </w:rPr>
        <w:t xml:space="preserve"> long-te</w:t>
      </w:r>
      <w:r w:rsidR="002E0138">
        <w:rPr>
          <w:rFonts w:asciiTheme="minorBidi" w:eastAsiaTheme="majorEastAsia" w:hAnsiTheme="minorBidi"/>
        </w:rPr>
        <w:t xml:space="preserve">rm client connections (Johnson </w:t>
      </w:r>
      <w:r w:rsidRPr="002E0138">
        <w:rPr>
          <w:rFonts w:asciiTheme="minorBidi" w:eastAsiaTheme="majorEastAsia" w:hAnsiTheme="minorBidi"/>
        </w:rPr>
        <w:t>et al., 2020).</w:t>
      </w:r>
    </w:p>
    <w:p w14:paraId="36682923" w14:textId="522E15D3" w:rsidR="00FD011D" w:rsidRPr="002E0138" w:rsidRDefault="00A86890"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Focused Differentiation</w:t>
      </w:r>
    </w:p>
    <w:p w14:paraId="538EB690" w14:textId="4E3C209D" w:rsidR="00FD011D" w:rsidRPr="002E0138" w:rsidRDefault="00FD011D"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IBM applies centred separation by focusing on speciality endeavour portions such as monetary administrations, cybersecurity, logical enquire about institutions, and government technology infrastructures. This procedure is significant due to </w:t>
      </w:r>
      <w:r w:rsidR="00B77DE9" w:rsidRPr="002E0138">
        <w:rPr>
          <w:rFonts w:asciiTheme="minorBidi" w:eastAsiaTheme="majorEastAsia" w:hAnsiTheme="minorBidi"/>
        </w:rPr>
        <w:t>IBM’s</w:t>
      </w:r>
      <w:r w:rsidRPr="002E0138">
        <w:rPr>
          <w:rFonts w:asciiTheme="minorBidi" w:eastAsiaTheme="majorEastAsia" w:hAnsiTheme="minorBidi"/>
        </w:rPr>
        <w:t xml:space="preserve"> got </w:t>
      </w:r>
      <w:r w:rsidRPr="002E0138">
        <w:rPr>
          <w:rFonts w:asciiTheme="minorBidi" w:eastAsiaTheme="majorEastAsia" w:hAnsiTheme="minorBidi"/>
        </w:rPr>
        <w:lastRenderedPageBreak/>
        <w:t>to practise instead of compete straightforwardly in mass PC or shopper market</w:t>
      </w:r>
      <w:r w:rsidR="00A86890" w:rsidRPr="002E0138">
        <w:rPr>
          <w:rFonts w:asciiTheme="minorBidi" w:eastAsiaTheme="majorEastAsia" w:hAnsiTheme="minorBidi"/>
        </w:rPr>
        <w:t>s ruled by Microsoft and Apple.</w:t>
      </w:r>
    </w:p>
    <w:p w14:paraId="537BEF8A" w14:textId="0DEAA984" w:rsidR="00FD011D" w:rsidRPr="002E0138" w:rsidRDefault="00FD011D"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Cost Lea</w:t>
      </w:r>
      <w:r w:rsidR="00A86890" w:rsidRPr="002E0138">
        <w:rPr>
          <w:rFonts w:asciiTheme="minorBidi" w:eastAsiaTheme="majorEastAsia" w:hAnsiTheme="minorBidi"/>
          <w:b/>
        </w:rPr>
        <w:t>dership Limitations</w:t>
      </w:r>
    </w:p>
    <w:p w14:paraId="4D6DF127" w14:textId="651A3F08" w:rsidR="00FD011D" w:rsidRPr="002E0138" w:rsidRDefault="00FD011D" w:rsidP="00FD011D">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Not at all like adherent firms, </w:t>
      </w:r>
      <w:r w:rsidR="002E0138" w:rsidRPr="002E0138">
        <w:rPr>
          <w:rFonts w:asciiTheme="minorBidi" w:eastAsiaTheme="majorEastAsia" w:hAnsiTheme="minorBidi"/>
        </w:rPr>
        <w:t>have pioneers such as IBM seldom locked</w:t>
      </w:r>
      <w:r w:rsidRPr="002E0138">
        <w:rPr>
          <w:rFonts w:asciiTheme="minorBidi" w:eastAsiaTheme="majorEastAsia" w:hAnsiTheme="minorBidi"/>
        </w:rPr>
        <w:t xml:space="preserve"> in in fetched administration since their operational models spin around advancement and high-value administrations. Endeavouring taken a toll authority would weaken brand esteem and diminish venture capacity for rising innovations. Hence, IBM deliberately maintains a strategic dist</w:t>
      </w:r>
      <w:r w:rsidR="00A86890" w:rsidRPr="002E0138">
        <w:rPr>
          <w:rFonts w:asciiTheme="minorBidi" w:eastAsiaTheme="majorEastAsia" w:hAnsiTheme="minorBidi"/>
        </w:rPr>
        <w:t>ance from cost-led competition.</w:t>
      </w:r>
    </w:p>
    <w:p w14:paraId="7F7CBF20" w14:textId="6759F2CC" w:rsidR="00FD011D" w:rsidRPr="002E0138" w:rsidRDefault="00FD011D" w:rsidP="00FD011D">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3. Industry Examples</w:t>
      </w:r>
      <w:r w:rsidR="00A86890" w:rsidRPr="002E0138">
        <w:rPr>
          <w:rFonts w:asciiTheme="minorBidi" w:eastAsiaTheme="majorEastAsia" w:hAnsiTheme="minorBidi"/>
          <w:b/>
        </w:rPr>
        <w:t xml:space="preserve"> Supporting Strategic Responses</w:t>
      </w:r>
    </w:p>
    <w:p w14:paraId="44FA0C86" w14:textId="32F3CF1D" w:rsidR="00FD011D" w:rsidRPr="002E0138" w:rsidRDefault="00B77DE9" w:rsidP="00A86890">
      <w:pPr>
        <w:pStyle w:val="ListParagraph"/>
        <w:numPr>
          <w:ilvl w:val="0"/>
          <w:numId w:val="35"/>
        </w:numPr>
        <w:spacing w:before="240" w:after="240" w:line="360" w:lineRule="auto"/>
        <w:jc w:val="both"/>
        <w:rPr>
          <w:rFonts w:asciiTheme="minorBidi" w:eastAsiaTheme="majorEastAsia" w:hAnsiTheme="minorBidi"/>
        </w:rPr>
      </w:pPr>
      <w:r w:rsidRPr="002E0138">
        <w:rPr>
          <w:rFonts w:asciiTheme="minorBidi" w:eastAsiaTheme="majorEastAsia" w:hAnsiTheme="minorBidi"/>
        </w:rPr>
        <w:t>IBM’s</w:t>
      </w:r>
      <w:r w:rsidR="00FD011D" w:rsidRPr="002E0138">
        <w:rPr>
          <w:rFonts w:asciiTheme="minorBidi" w:eastAsiaTheme="majorEastAsia" w:hAnsiTheme="minorBidi"/>
        </w:rPr>
        <w:t xml:space="preserve"> move to crossover cloud administrations </w:t>
      </w:r>
      <w:r w:rsidR="00A86890" w:rsidRPr="002E0138">
        <w:rPr>
          <w:rFonts w:asciiTheme="minorBidi" w:eastAsiaTheme="majorEastAsia" w:hAnsiTheme="minorBidi"/>
        </w:rPr>
        <w:t>and the</w:t>
      </w:r>
      <w:r w:rsidR="00FD011D" w:rsidRPr="002E0138">
        <w:rPr>
          <w:rFonts w:asciiTheme="minorBidi" w:eastAsiaTheme="majorEastAsia" w:hAnsiTheme="minorBidi"/>
        </w:rPr>
        <w:t xml:space="preserve"> procurement of Ruddy Cap upgraded its competitiveness in a qui</w:t>
      </w:r>
      <w:r w:rsidR="00A86890" w:rsidRPr="002E0138">
        <w:rPr>
          <w:rFonts w:asciiTheme="minorBidi" w:eastAsiaTheme="majorEastAsia" w:hAnsiTheme="minorBidi"/>
        </w:rPr>
        <w:t>ckly advancing cloud advertise.</w:t>
      </w:r>
    </w:p>
    <w:p w14:paraId="0EB7B7B8" w14:textId="6CDADA14" w:rsidR="00FD011D" w:rsidRPr="002E0138" w:rsidRDefault="00FD011D" w:rsidP="00A86890">
      <w:pPr>
        <w:pStyle w:val="ListParagraph"/>
        <w:numPr>
          <w:ilvl w:val="0"/>
          <w:numId w:val="35"/>
        </w:num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Extension into AI-driven counselling illustrates </w:t>
      </w:r>
      <w:r w:rsidR="00B77DE9" w:rsidRPr="002E0138">
        <w:rPr>
          <w:rFonts w:asciiTheme="minorBidi" w:eastAsiaTheme="majorEastAsia" w:hAnsiTheme="minorBidi"/>
        </w:rPr>
        <w:t>IBM’s</w:t>
      </w:r>
      <w:r w:rsidRPr="002E0138">
        <w:rPr>
          <w:rFonts w:asciiTheme="minorBidi" w:eastAsiaTheme="majorEastAsia" w:hAnsiTheme="minorBidi"/>
        </w:rPr>
        <w:t xml:space="preserve"> utilise of showcase infiltration and separation in reaction to rising</w:t>
      </w:r>
      <w:r w:rsidR="00A86890" w:rsidRPr="002E0138">
        <w:rPr>
          <w:rFonts w:asciiTheme="minorBidi" w:eastAsiaTheme="majorEastAsia" w:hAnsiTheme="minorBidi"/>
        </w:rPr>
        <w:t xml:space="preserve"> venture mechanisation request.</w:t>
      </w:r>
    </w:p>
    <w:p w14:paraId="461615C3" w14:textId="0AA3B38D" w:rsidR="00DE5D5B" w:rsidRPr="002E0138" w:rsidRDefault="00FD011D" w:rsidP="00A86890">
      <w:pPr>
        <w:pStyle w:val="ListParagraph"/>
        <w:numPr>
          <w:ilvl w:val="0"/>
          <w:numId w:val="35"/>
        </w:num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Speculation in quantum computing exhibits </w:t>
      </w:r>
      <w:r w:rsidR="00B77DE9" w:rsidRPr="002E0138">
        <w:rPr>
          <w:rFonts w:asciiTheme="minorBidi" w:eastAsiaTheme="majorEastAsia" w:hAnsiTheme="minorBidi"/>
        </w:rPr>
        <w:t>IBM’s</w:t>
      </w:r>
      <w:r w:rsidRPr="002E0138">
        <w:rPr>
          <w:rFonts w:asciiTheme="minorBidi" w:eastAsiaTheme="majorEastAsia" w:hAnsiTheme="minorBidi"/>
        </w:rPr>
        <w:t xml:space="preserve"> item advancement methodology, situating the firm for long-term innovative authority in spite of short-term vulnerability</w:t>
      </w:r>
      <w:r w:rsidR="00DE5D5B" w:rsidRPr="002E0138">
        <w:rPr>
          <w:rFonts w:asciiTheme="minorBidi" w:eastAsiaTheme="majorEastAsia" w:hAnsiTheme="minorBidi"/>
        </w:rPr>
        <w:t>. </w:t>
      </w:r>
    </w:p>
    <w:p w14:paraId="584DB314" w14:textId="1F902B83" w:rsidR="00DE5D5B" w:rsidRPr="002E0138" w:rsidRDefault="00DE5D5B" w:rsidP="00325A3E">
      <w:pPr>
        <w:pStyle w:val="Heading2"/>
        <w:rPr>
          <w:rFonts w:asciiTheme="minorBidi" w:hAnsiTheme="minorBidi"/>
          <w:b/>
          <w:bCs/>
          <w:color w:val="auto"/>
          <w:sz w:val="24"/>
          <w:szCs w:val="24"/>
        </w:rPr>
      </w:pPr>
      <w:bookmarkStart w:id="7" w:name="_Toc214275857"/>
      <w:r w:rsidRPr="002E0138">
        <w:rPr>
          <w:rFonts w:asciiTheme="minorBidi" w:hAnsiTheme="minorBidi"/>
          <w:b/>
          <w:bCs/>
          <w:color w:val="auto"/>
          <w:sz w:val="24"/>
          <w:szCs w:val="24"/>
        </w:rPr>
        <w:t>3</w:t>
      </w:r>
      <w:r w:rsidR="00A86890" w:rsidRPr="002E0138">
        <w:rPr>
          <w:rFonts w:asciiTheme="minorBidi" w:hAnsiTheme="minorBidi"/>
          <w:b/>
          <w:bCs/>
          <w:color w:val="auto"/>
          <w:sz w:val="24"/>
          <w:szCs w:val="24"/>
        </w:rPr>
        <w:t>.2</w:t>
      </w:r>
      <w:r w:rsidRPr="002E0138">
        <w:rPr>
          <w:rFonts w:asciiTheme="minorBidi" w:hAnsiTheme="minorBidi"/>
          <w:b/>
          <w:bCs/>
          <w:color w:val="auto"/>
          <w:sz w:val="24"/>
          <w:szCs w:val="24"/>
        </w:rPr>
        <w:t xml:space="preserve"> Follower Organisations’ Strategic Responses</w:t>
      </w:r>
      <w:bookmarkEnd w:id="7"/>
    </w:p>
    <w:p w14:paraId="5067A102" w14:textId="62EC1462"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Follower organisations, such as Microsoft, work within the individual computing industry by deliberately watching pioneering firms, recognising crevices within </w:t>
      </w:r>
      <w:proofErr w:type="gramStart"/>
      <w:r w:rsidRPr="002E0138">
        <w:rPr>
          <w:rFonts w:asciiTheme="minorBidi" w:eastAsiaTheme="majorEastAsia" w:hAnsiTheme="minorBidi"/>
        </w:rPr>
        <w:t>the advertise</w:t>
      </w:r>
      <w:proofErr w:type="gramEnd"/>
      <w:r w:rsidRPr="002E0138">
        <w:rPr>
          <w:rFonts w:asciiTheme="minorBidi" w:eastAsiaTheme="majorEastAsia" w:hAnsiTheme="minorBidi"/>
        </w:rPr>
        <w:t xml:space="preserve">, and leveraging dexterity to preserve competitiveness. Not at all like pioneers, </w:t>
      </w:r>
      <w:r w:rsidR="002E0138" w:rsidRPr="002E0138">
        <w:rPr>
          <w:rFonts w:asciiTheme="minorBidi" w:eastAsiaTheme="majorEastAsia" w:hAnsiTheme="minorBidi"/>
        </w:rPr>
        <w:t>has devotees advantage from diminished hazard by learning from showcase leaders encountered</w:t>
      </w:r>
      <w:r w:rsidRPr="002E0138">
        <w:rPr>
          <w:rFonts w:asciiTheme="minorBidi" w:eastAsiaTheme="majorEastAsia" w:hAnsiTheme="minorBidi"/>
        </w:rPr>
        <w:t xml:space="preserve"> whereas embracing a more adaptable approach to development an</w:t>
      </w:r>
      <w:r w:rsidR="002E0138">
        <w:rPr>
          <w:rFonts w:asciiTheme="minorBidi" w:eastAsiaTheme="majorEastAsia" w:hAnsiTheme="minorBidi"/>
        </w:rPr>
        <w:t xml:space="preserve">d showcase development (Kotler </w:t>
      </w:r>
      <w:r w:rsidRPr="002E0138">
        <w:rPr>
          <w:rFonts w:asciiTheme="minorBidi" w:eastAsiaTheme="majorEastAsia" w:hAnsiTheme="minorBidi"/>
        </w:rPr>
        <w:t>et al., 2021). Microsoft embodies this approach, having advanced from a software-focused supporter to a broadened worldwide innovation pioneer.</w:t>
      </w:r>
    </w:p>
    <w:p w14:paraId="3298B147" w14:textId="314F95E8" w:rsidR="00197917" w:rsidRPr="002E0138" w:rsidRDefault="00197917"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1. S</w:t>
      </w:r>
      <w:r w:rsidR="00A86890" w:rsidRPr="002E0138">
        <w:rPr>
          <w:rFonts w:asciiTheme="minorBidi" w:eastAsiaTheme="majorEastAsia" w:hAnsiTheme="minorBidi"/>
          <w:b/>
        </w:rPr>
        <w:t xml:space="preserve">trategic Responses Using </w:t>
      </w:r>
      <w:proofErr w:type="spellStart"/>
      <w:r w:rsidR="00A86890" w:rsidRPr="002E0138">
        <w:rPr>
          <w:rFonts w:asciiTheme="minorBidi" w:eastAsiaTheme="majorEastAsia" w:hAnsiTheme="minorBidi"/>
          <w:b/>
        </w:rPr>
        <w:t>Ansoff’</w:t>
      </w:r>
      <w:r w:rsidRPr="002E0138">
        <w:rPr>
          <w:rFonts w:asciiTheme="minorBidi" w:eastAsiaTheme="majorEastAsia" w:hAnsiTheme="minorBidi"/>
          <w:b/>
        </w:rPr>
        <w:t>s</w:t>
      </w:r>
      <w:proofErr w:type="spellEnd"/>
      <w:r w:rsidRPr="002E0138">
        <w:rPr>
          <w:rFonts w:asciiTheme="minorBidi" w:eastAsiaTheme="majorEastAsia" w:hAnsiTheme="minorBidi"/>
          <w:b/>
        </w:rPr>
        <w:t xml:space="preserve"> Growth Matrix</w:t>
      </w:r>
    </w:p>
    <w:p w14:paraId="72F3B8B6" w14:textId="5536A8C1" w:rsidR="00197917" w:rsidRPr="002E0138" w:rsidRDefault="00A86890"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Market Penetration</w:t>
      </w:r>
    </w:p>
    <w:p w14:paraId="685B23AD" w14:textId="46F106D0"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Microsoft reinforces its existing markets by upgrading item convenience, coordination cloud arrangements, and growing its subscription-based programme offerings. </w:t>
      </w:r>
      <w:r w:rsidRPr="002E0138">
        <w:rPr>
          <w:rFonts w:asciiTheme="minorBidi" w:eastAsiaTheme="majorEastAsia" w:hAnsiTheme="minorBidi"/>
        </w:rPr>
        <w:lastRenderedPageBreak/>
        <w:t xml:space="preserve">Through activities such as Microsoft 365 and Groups, the company increments client engagement and devotion. Showcase infiltration permits Microsoft to cement its position in corporate IT and customer portions, reacting to competitive weights from IBM, Google, and </w:t>
      </w:r>
      <w:r w:rsidR="00A86890" w:rsidRPr="002E0138">
        <w:rPr>
          <w:rFonts w:asciiTheme="minorBidi" w:eastAsiaTheme="majorEastAsia" w:hAnsiTheme="minorBidi"/>
        </w:rPr>
        <w:t>other tech firms (Allow, 2021).</w:t>
      </w:r>
    </w:p>
    <w:p w14:paraId="12119791" w14:textId="2AEE6402" w:rsidR="00197917" w:rsidRPr="002E0138" w:rsidRDefault="00A86890"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Market Developmen</w:t>
      </w:r>
      <w:r w:rsidR="002E0138">
        <w:rPr>
          <w:rFonts w:asciiTheme="minorBidi" w:eastAsiaTheme="majorEastAsia" w:hAnsiTheme="minorBidi"/>
          <w:b/>
        </w:rPr>
        <w:t>t</w:t>
      </w:r>
    </w:p>
    <w:p w14:paraId="677E16FC" w14:textId="7D9DD481"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Microsoft has effectively extended into rising markets and unused geographic locales, counting Asia-Pacific and Africa, by limiting programme, giving reasonable arrangements, and collaborating with governments to encourage computerised change. These endeavours permit Microsoft to capture already undiscovered client fragments, illustrating devotee dexterity in reacting to pioneer-established m</w:t>
      </w:r>
      <w:r w:rsidR="002E0138">
        <w:rPr>
          <w:rFonts w:asciiTheme="minorBidi" w:eastAsiaTheme="majorEastAsia" w:hAnsiTheme="minorBidi"/>
        </w:rPr>
        <w:t xml:space="preserve">arkets (Johnson </w:t>
      </w:r>
      <w:r w:rsidR="00A86890" w:rsidRPr="002E0138">
        <w:rPr>
          <w:rFonts w:asciiTheme="minorBidi" w:eastAsiaTheme="majorEastAsia" w:hAnsiTheme="minorBidi"/>
        </w:rPr>
        <w:t>et al., 2020).</w:t>
      </w:r>
    </w:p>
    <w:p w14:paraId="46626496" w14:textId="4A9A2C50" w:rsidR="00197917" w:rsidRPr="002E0138" w:rsidRDefault="00197917"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Prod</w:t>
      </w:r>
      <w:r w:rsidR="00A86890" w:rsidRPr="002E0138">
        <w:rPr>
          <w:rFonts w:asciiTheme="minorBidi" w:eastAsiaTheme="majorEastAsia" w:hAnsiTheme="minorBidi"/>
          <w:b/>
        </w:rPr>
        <w:t>uct Development</w:t>
      </w:r>
    </w:p>
    <w:p w14:paraId="3AE2BAE0" w14:textId="3DAD8797"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Item advancement has been central to </w:t>
      </w:r>
      <w:r w:rsidR="00B77DE9" w:rsidRPr="002E0138">
        <w:rPr>
          <w:rFonts w:asciiTheme="minorBidi" w:eastAsiaTheme="majorEastAsia" w:hAnsiTheme="minorBidi"/>
        </w:rPr>
        <w:t>Microsoft’s</w:t>
      </w:r>
      <w:r w:rsidRPr="002E0138">
        <w:rPr>
          <w:rFonts w:asciiTheme="minorBidi" w:eastAsiaTheme="majorEastAsia" w:hAnsiTheme="minorBidi"/>
        </w:rPr>
        <w:t xml:space="preserve"> strategy. The integration of AI capabilities into Office 365 and Windows 11, beside innovations in cloud computing through Purplish blue, embodies how devotees can adjust to mechanical patterns spearheaded by IBM. </w:t>
      </w:r>
    </w:p>
    <w:p w14:paraId="4429F8A7" w14:textId="7FD1B3ED" w:rsidR="00197917" w:rsidRPr="002E0138" w:rsidRDefault="00A86890"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Diversification</w:t>
      </w:r>
    </w:p>
    <w:p w14:paraId="201D25AD" w14:textId="669BD77B"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Microsoft has broadened its offerings through vital acquisitions, counting LinkedIn and </w:t>
      </w:r>
      <w:proofErr w:type="spellStart"/>
      <w:r w:rsidRPr="002E0138">
        <w:rPr>
          <w:rFonts w:asciiTheme="minorBidi" w:eastAsiaTheme="majorEastAsia" w:hAnsiTheme="minorBidi"/>
        </w:rPr>
        <w:t>GitHub</w:t>
      </w:r>
      <w:proofErr w:type="spellEnd"/>
      <w:r w:rsidRPr="002E0138">
        <w:rPr>
          <w:rFonts w:asciiTheme="minorBidi" w:eastAsiaTheme="majorEastAsia" w:hAnsiTheme="minorBidi"/>
        </w:rPr>
        <w:t>, broadening its environment and making synergistic income streams. Expansion makes a difference Microsoft relieve advertise reliance dangers and empowers the company to compete in zones past conventional individual computing, such as endeavour social organising, engineer stages, and cloud administrations (</w:t>
      </w:r>
      <w:proofErr w:type="spellStart"/>
      <w:r w:rsidRPr="002E0138">
        <w:rPr>
          <w:rFonts w:asciiTheme="minorBidi" w:eastAsiaTheme="majorEastAsia" w:hAnsiTheme="minorBidi"/>
        </w:rPr>
        <w:t>Hollensen</w:t>
      </w:r>
      <w:proofErr w:type="spellEnd"/>
      <w:r w:rsidRPr="002E0138">
        <w:rPr>
          <w:rFonts w:asciiTheme="minorBidi" w:eastAsiaTheme="majorEastAsia" w:hAnsiTheme="minorBidi"/>
        </w:rPr>
        <w:t>, 2022).</w:t>
      </w:r>
    </w:p>
    <w:p w14:paraId="193B299A" w14:textId="4872AD5A" w:rsidR="00197917" w:rsidRPr="002E0138" w:rsidRDefault="00197917"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2. S</w:t>
      </w:r>
      <w:r w:rsidR="00A86890" w:rsidRPr="002E0138">
        <w:rPr>
          <w:rFonts w:asciiTheme="minorBidi" w:eastAsiaTheme="majorEastAsia" w:hAnsiTheme="minorBidi"/>
          <w:b/>
        </w:rPr>
        <w:t>trategic Responses Using Porter’</w:t>
      </w:r>
      <w:r w:rsidRPr="002E0138">
        <w:rPr>
          <w:rFonts w:asciiTheme="minorBidi" w:eastAsiaTheme="majorEastAsia" w:hAnsiTheme="minorBidi"/>
          <w:b/>
        </w:rPr>
        <w:t>s Generic Strategies</w:t>
      </w:r>
    </w:p>
    <w:p w14:paraId="5E0A729D" w14:textId="7271239E" w:rsidR="00197917" w:rsidRPr="002E0138" w:rsidRDefault="00A86890"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Differentiation Strategy</w:t>
      </w:r>
    </w:p>
    <w:p w14:paraId="7CF66C03" w14:textId="5044F00F"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Microsoft leverages separation by centring on computer programme integration, cloud foundation, AI-enhanced efficiency, and undertaking administrations. These offerings </w:t>
      </w:r>
      <w:r w:rsidRPr="002E0138">
        <w:rPr>
          <w:rFonts w:asciiTheme="minorBidi" w:eastAsiaTheme="majorEastAsia" w:hAnsiTheme="minorBidi"/>
        </w:rPr>
        <w:lastRenderedPageBreak/>
        <w:t>recognise Microsoft from other supporters a</w:t>
      </w:r>
      <w:r w:rsidR="00A86890" w:rsidRPr="002E0138">
        <w:rPr>
          <w:rFonts w:asciiTheme="minorBidi" w:eastAsiaTheme="majorEastAsia" w:hAnsiTheme="minorBidi"/>
        </w:rPr>
        <w:t>nd indeed challenge the pioneer’</w:t>
      </w:r>
      <w:r w:rsidRPr="002E0138">
        <w:rPr>
          <w:rFonts w:asciiTheme="minorBidi" w:eastAsiaTheme="majorEastAsia" w:hAnsiTheme="minorBidi"/>
        </w:rPr>
        <w:t>s mechanical dominance, especially in cl</w:t>
      </w:r>
      <w:r w:rsidR="00A86890" w:rsidRPr="002E0138">
        <w:rPr>
          <w:rFonts w:asciiTheme="minorBidi" w:eastAsiaTheme="majorEastAsia" w:hAnsiTheme="minorBidi"/>
        </w:rPr>
        <w:t>oud arrangements (Allow, 2021).</w:t>
      </w:r>
    </w:p>
    <w:p w14:paraId="0B0D5B8C" w14:textId="0D0E40FC" w:rsidR="00197917" w:rsidRPr="002E0138" w:rsidRDefault="00A86890"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Cost Leadership Strategy</w:t>
      </w:r>
    </w:p>
    <w:p w14:paraId="67C95BE6" w14:textId="28978DB0"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While pursuing separation, Microsoft moreover receives components of taken a toll administration in certain shopper and SMB markets. Bundled computer programme bundles, competitive estimating for cloud administrations, and adaptable membership models permit Microsoft to offer to cost-conscious clients without </w:t>
      </w:r>
      <w:r w:rsidR="00A86890" w:rsidRPr="002E0138">
        <w:rPr>
          <w:rFonts w:asciiTheme="minorBidi" w:eastAsiaTheme="majorEastAsia" w:hAnsiTheme="minorBidi"/>
        </w:rPr>
        <w:t>relinquishing premium sections.</w:t>
      </w:r>
    </w:p>
    <w:p w14:paraId="0FD5839C" w14:textId="59235029" w:rsidR="00197917" w:rsidRPr="002E0138" w:rsidRDefault="00A86890"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Focus Strategy</w:t>
      </w:r>
    </w:p>
    <w:p w14:paraId="22522205" w14:textId="00CC7CA3" w:rsidR="00197917"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Microsoft applies centred separation by focusing on endeavour clients and engineer communities with particular apparatuses such as Sky blue </w:t>
      </w:r>
      <w:proofErr w:type="spellStart"/>
      <w:r w:rsidRPr="002E0138">
        <w:rPr>
          <w:rFonts w:asciiTheme="minorBidi" w:eastAsiaTheme="majorEastAsia" w:hAnsiTheme="minorBidi"/>
        </w:rPr>
        <w:t>DevOps</w:t>
      </w:r>
      <w:proofErr w:type="spellEnd"/>
      <w:r w:rsidRPr="002E0138">
        <w:rPr>
          <w:rFonts w:asciiTheme="minorBidi" w:eastAsiaTheme="majorEastAsia" w:hAnsiTheme="minorBidi"/>
        </w:rPr>
        <w:t>, Control BI, and AI-enabled cloud arrangements. This technique empowers Microsoft to develop solid client dependability and address speciality needs, misusing openings igno</w:t>
      </w:r>
      <w:r w:rsidR="00A86890" w:rsidRPr="002E0138">
        <w:rPr>
          <w:rFonts w:asciiTheme="minorBidi" w:eastAsiaTheme="majorEastAsia" w:hAnsiTheme="minorBidi"/>
        </w:rPr>
        <w:t>red by bigger pioneers.</w:t>
      </w:r>
    </w:p>
    <w:p w14:paraId="61C8E63C" w14:textId="52D63BA9" w:rsidR="00197917" w:rsidRPr="002E0138" w:rsidRDefault="00197917" w:rsidP="00197917">
      <w:pPr>
        <w:spacing w:before="240" w:after="240" w:line="360" w:lineRule="auto"/>
        <w:jc w:val="both"/>
        <w:rPr>
          <w:rFonts w:asciiTheme="minorBidi" w:eastAsiaTheme="majorEastAsia" w:hAnsiTheme="minorBidi"/>
          <w:b/>
        </w:rPr>
      </w:pPr>
      <w:r w:rsidRPr="002E0138">
        <w:rPr>
          <w:rFonts w:asciiTheme="minorBidi" w:eastAsiaTheme="majorEastAsia" w:hAnsiTheme="minorBidi"/>
          <w:b/>
        </w:rPr>
        <w:t>3. Industry Examples</w:t>
      </w:r>
      <w:r w:rsidR="00A86890" w:rsidRPr="002E0138">
        <w:rPr>
          <w:rFonts w:asciiTheme="minorBidi" w:eastAsiaTheme="majorEastAsia" w:hAnsiTheme="minorBidi"/>
          <w:b/>
        </w:rPr>
        <w:t xml:space="preserve"> Supporting Strategic Responses</w:t>
      </w:r>
    </w:p>
    <w:p w14:paraId="65EFE8B3" w14:textId="4E8F3787" w:rsidR="00197917" w:rsidRPr="002E0138" w:rsidRDefault="00197917" w:rsidP="00A86890">
      <w:pPr>
        <w:pStyle w:val="ListParagraph"/>
        <w:numPr>
          <w:ilvl w:val="0"/>
          <w:numId w:val="36"/>
        </w:numPr>
        <w:spacing w:before="240" w:after="240" w:line="360" w:lineRule="auto"/>
        <w:jc w:val="both"/>
        <w:rPr>
          <w:rFonts w:asciiTheme="minorBidi" w:eastAsiaTheme="majorEastAsia" w:hAnsiTheme="minorBidi"/>
        </w:rPr>
      </w:pPr>
      <w:r w:rsidRPr="002E0138">
        <w:rPr>
          <w:rFonts w:asciiTheme="minorBidi" w:eastAsiaTheme="majorEastAsia" w:hAnsiTheme="minorBidi"/>
          <w:b/>
        </w:rPr>
        <w:t>AI Integration</w:t>
      </w:r>
      <w:r w:rsidRPr="002E0138">
        <w:rPr>
          <w:rFonts w:asciiTheme="minorBidi" w:eastAsiaTheme="majorEastAsia" w:hAnsiTheme="minorBidi"/>
        </w:rPr>
        <w:t xml:space="preserve">: </w:t>
      </w:r>
      <w:r w:rsidR="00B77DE9" w:rsidRPr="002E0138">
        <w:rPr>
          <w:rFonts w:asciiTheme="minorBidi" w:eastAsiaTheme="majorEastAsia" w:hAnsiTheme="minorBidi"/>
        </w:rPr>
        <w:t>Microsoft’s</w:t>
      </w:r>
      <w:r w:rsidRPr="002E0138">
        <w:rPr>
          <w:rFonts w:asciiTheme="minorBidi" w:eastAsiaTheme="majorEastAsia" w:hAnsiTheme="minorBidi"/>
        </w:rPr>
        <w:t xml:space="preserve"> </w:t>
      </w:r>
      <w:r w:rsidR="00A86890" w:rsidRPr="002E0138">
        <w:rPr>
          <w:rFonts w:asciiTheme="minorBidi" w:eastAsiaTheme="majorEastAsia" w:hAnsiTheme="minorBidi"/>
        </w:rPr>
        <w:t>Co-pilot</w:t>
      </w:r>
      <w:r w:rsidRPr="002E0138">
        <w:rPr>
          <w:rFonts w:asciiTheme="minorBidi" w:eastAsiaTheme="majorEastAsia" w:hAnsiTheme="minorBidi"/>
        </w:rPr>
        <w:t xml:space="preserve"> AI implanted in Microsoft365 upgrades efficiency whereas reacting to </w:t>
      </w:r>
      <w:r w:rsidR="00B77DE9" w:rsidRPr="002E0138">
        <w:rPr>
          <w:rFonts w:asciiTheme="minorBidi" w:eastAsiaTheme="majorEastAsia" w:hAnsiTheme="minorBidi"/>
        </w:rPr>
        <w:t>IBM’s</w:t>
      </w:r>
      <w:r w:rsidR="00A86890" w:rsidRPr="002E0138">
        <w:rPr>
          <w:rFonts w:asciiTheme="minorBidi" w:eastAsiaTheme="majorEastAsia" w:hAnsiTheme="minorBidi"/>
        </w:rPr>
        <w:t xml:space="preserve"> enterprise AI offerings.</w:t>
      </w:r>
    </w:p>
    <w:p w14:paraId="1E4E5D18" w14:textId="289B1448" w:rsidR="00197917" w:rsidRPr="002E0138" w:rsidRDefault="00A86890" w:rsidP="00A86890">
      <w:pPr>
        <w:pStyle w:val="ListParagraph"/>
        <w:numPr>
          <w:ilvl w:val="0"/>
          <w:numId w:val="36"/>
        </w:numPr>
        <w:spacing w:before="240" w:after="240" w:line="360" w:lineRule="auto"/>
        <w:jc w:val="both"/>
        <w:rPr>
          <w:rFonts w:asciiTheme="minorBidi" w:eastAsiaTheme="majorEastAsia" w:hAnsiTheme="minorBidi"/>
        </w:rPr>
      </w:pPr>
      <w:r w:rsidRPr="002E0138">
        <w:rPr>
          <w:rFonts w:asciiTheme="minorBidi" w:eastAsiaTheme="majorEastAsia" w:hAnsiTheme="minorBidi"/>
          <w:b/>
        </w:rPr>
        <w:t>Cloud Leadership:</w:t>
      </w:r>
      <w:r w:rsidRPr="002E0138">
        <w:rPr>
          <w:rFonts w:asciiTheme="minorBidi" w:eastAsiaTheme="majorEastAsia" w:hAnsiTheme="minorBidi"/>
        </w:rPr>
        <w:t xml:space="preserve"> Azure’</w:t>
      </w:r>
      <w:r w:rsidR="00197917" w:rsidRPr="002E0138">
        <w:rPr>
          <w:rFonts w:asciiTheme="minorBidi" w:eastAsiaTheme="majorEastAsia" w:hAnsiTheme="minorBidi"/>
        </w:rPr>
        <w:t xml:space="preserve">s fast development illustrates </w:t>
      </w:r>
      <w:r w:rsidR="00B77DE9" w:rsidRPr="002E0138">
        <w:rPr>
          <w:rFonts w:asciiTheme="minorBidi" w:eastAsiaTheme="majorEastAsia" w:hAnsiTheme="minorBidi"/>
        </w:rPr>
        <w:t>Microsoft’s</w:t>
      </w:r>
      <w:r w:rsidR="00197917" w:rsidRPr="002E0138">
        <w:rPr>
          <w:rFonts w:asciiTheme="minorBidi" w:eastAsiaTheme="majorEastAsia" w:hAnsiTheme="minorBidi"/>
        </w:rPr>
        <w:t xml:space="preserve"> ability to capitalise on the cloud market spearheaded by IBM whereas advertising adapta</w:t>
      </w:r>
      <w:r w:rsidRPr="002E0138">
        <w:rPr>
          <w:rFonts w:asciiTheme="minorBidi" w:eastAsiaTheme="majorEastAsia" w:hAnsiTheme="minorBidi"/>
        </w:rPr>
        <w:t>ble and versatile arrangements.</w:t>
      </w:r>
    </w:p>
    <w:p w14:paraId="688E41C2" w14:textId="4E55D2DB" w:rsidR="00197917" w:rsidRPr="002E0138" w:rsidRDefault="00197917" w:rsidP="00197917">
      <w:pPr>
        <w:pStyle w:val="ListParagraph"/>
        <w:numPr>
          <w:ilvl w:val="0"/>
          <w:numId w:val="36"/>
        </w:numPr>
        <w:spacing w:before="240" w:after="240" w:line="360" w:lineRule="auto"/>
        <w:jc w:val="both"/>
        <w:rPr>
          <w:rFonts w:asciiTheme="minorBidi" w:eastAsiaTheme="majorEastAsia" w:hAnsiTheme="minorBidi"/>
        </w:rPr>
      </w:pPr>
      <w:r w:rsidRPr="002E0138">
        <w:rPr>
          <w:rFonts w:asciiTheme="minorBidi" w:eastAsiaTheme="majorEastAsia" w:hAnsiTheme="minorBidi"/>
          <w:b/>
        </w:rPr>
        <w:t>Strategic Acquisitions:</w:t>
      </w:r>
      <w:r w:rsidRPr="002E0138">
        <w:rPr>
          <w:rFonts w:asciiTheme="minorBidi" w:eastAsiaTheme="majorEastAsia" w:hAnsiTheme="minorBidi"/>
        </w:rPr>
        <w:t xml:space="preserve"> LinkedIn and </w:t>
      </w:r>
      <w:proofErr w:type="spellStart"/>
      <w:r w:rsidRPr="002E0138">
        <w:rPr>
          <w:rFonts w:asciiTheme="minorBidi" w:eastAsiaTheme="majorEastAsia" w:hAnsiTheme="minorBidi"/>
        </w:rPr>
        <w:t>GitHub</w:t>
      </w:r>
      <w:proofErr w:type="spellEnd"/>
      <w:r w:rsidRPr="002E0138">
        <w:rPr>
          <w:rFonts w:asciiTheme="minorBidi" w:eastAsiaTheme="majorEastAsia" w:hAnsiTheme="minorBidi"/>
        </w:rPr>
        <w:t xml:space="preserve"> acquisitions outline </w:t>
      </w:r>
      <w:r w:rsidR="00B77DE9" w:rsidRPr="002E0138">
        <w:rPr>
          <w:rFonts w:asciiTheme="minorBidi" w:eastAsiaTheme="majorEastAsia" w:hAnsiTheme="minorBidi"/>
        </w:rPr>
        <w:t>Microsoft’s</w:t>
      </w:r>
      <w:r w:rsidRPr="002E0138">
        <w:rPr>
          <w:rFonts w:asciiTheme="minorBidi" w:eastAsiaTheme="majorEastAsia" w:hAnsiTheme="minorBidi"/>
        </w:rPr>
        <w:t xml:space="preserve"> expansion approach to fortify its biological system and enter adjoining markets viably.</w:t>
      </w:r>
    </w:p>
    <w:p w14:paraId="733312F0" w14:textId="1B12A159" w:rsidR="00E81DC5" w:rsidRPr="002E0138" w:rsidRDefault="00197917" w:rsidP="00197917">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Microsoft represents a </w:t>
      </w:r>
      <w:r w:rsidR="00A86890" w:rsidRPr="002E0138">
        <w:rPr>
          <w:rFonts w:asciiTheme="minorBidi" w:eastAsiaTheme="majorEastAsia" w:hAnsiTheme="minorBidi"/>
        </w:rPr>
        <w:t>follower’s</w:t>
      </w:r>
      <w:r w:rsidRPr="002E0138">
        <w:rPr>
          <w:rFonts w:asciiTheme="minorBidi" w:eastAsiaTheme="majorEastAsia" w:hAnsiTheme="minorBidi"/>
        </w:rPr>
        <w:t xml:space="preserve"> key versatility, leveraging showcase perception, dexterous item improvement, focused on separation, and particular taken </w:t>
      </w:r>
      <w:r w:rsidR="00A86890" w:rsidRPr="002E0138">
        <w:rPr>
          <w:rFonts w:asciiTheme="minorBidi" w:eastAsiaTheme="majorEastAsia" w:hAnsiTheme="minorBidi"/>
        </w:rPr>
        <w:t>a toll methodology</w:t>
      </w:r>
      <w:r w:rsidRPr="002E0138">
        <w:rPr>
          <w:rFonts w:asciiTheme="minorBidi" w:eastAsiaTheme="majorEastAsia" w:hAnsiTheme="minorBidi"/>
        </w:rPr>
        <w:t xml:space="preserve"> to support com</w:t>
      </w:r>
      <w:r w:rsidR="00A86890" w:rsidRPr="002E0138">
        <w:rPr>
          <w:rFonts w:asciiTheme="minorBidi" w:eastAsiaTheme="majorEastAsia" w:hAnsiTheme="minorBidi"/>
        </w:rPr>
        <w:t xml:space="preserve">petitiveness. By joining </w:t>
      </w:r>
      <w:proofErr w:type="spellStart"/>
      <w:r w:rsidR="00A86890" w:rsidRPr="002E0138">
        <w:rPr>
          <w:rFonts w:asciiTheme="minorBidi" w:eastAsiaTheme="majorEastAsia" w:hAnsiTheme="minorBidi"/>
        </w:rPr>
        <w:t>Ansoff’</w:t>
      </w:r>
      <w:r w:rsidRPr="002E0138">
        <w:rPr>
          <w:rFonts w:asciiTheme="minorBidi" w:eastAsiaTheme="majorEastAsia" w:hAnsiTheme="minorBidi"/>
        </w:rPr>
        <w:t>s</w:t>
      </w:r>
      <w:proofErr w:type="spellEnd"/>
      <w:r w:rsidRPr="002E0138">
        <w:rPr>
          <w:rFonts w:asciiTheme="minorBidi" w:eastAsiaTheme="majorEastAsia" w:hAnsiTheme="minorBidi"/>
        </w:rPr>
        <w:t xml:space="preserve"> Development Lattice and Porter</w:t>
      </w:r>
      <w:r w:rsidR="00A86890" w:rsidRPr="002E0138">
        <w:rPr>
          <w:rFonts w:ascii="Arial" w:eastAsiaTheme="majorEastAsia" w:hAnsi="Arial" w:cs="Arial"/>
        </w:rPr>
        <w:t>’</w:t>
      </w:r>
      <w:r w:rsidRPr="002E0138">
        <w:rPr>
          <w:rFonts w:asciiTheme="minorBidi" w:eastAsiaTheme="majorEastAsia" w:hAnsiTheme="minorBidi"/>
        </w:rPr>
        <w:t xml:space="preserve">s </w:t>
      </w:r>
      <w:r w:rsidR="00A86890" w:rsidRPr="002E0138">
        <w:rPr>
          <w:rFonts w:asciiTheme="minorBidi" w:eastAsiaTheme="majorEastAsia" w:hAnsiTheme="minorBidi"/>
        </w:rPr>
        <w:t>Nonspecific</w:t>
      </w:r>
      <w:r w:rsidRPr="002E0138">
        <w:rPr>
          <w:rFonts w:asciiTheme="minorBidi" w:eastAsiaTheme="majorEastAsia" w:hAnsiTheme="minorBidi"/>
        </w:rPr>
        <w:t xml:space="preserve"> Procedures, Microsoft proceeds to extend advertise share, improve proficiently, and react proactively to innovative and </w:t>
      </w:r>
      <w:r w:rsidR="00B77DE9" w:rsidRPr="002E0138">
        <w:rPr>
          <w:rFonts w:asciiTheme="minorBidi" w:eastAsiaTheme="majorEastAsia" w:hAnsiTheme="minorBidi"/>
        </w:rPr>
        <w:t>Economic</w:t>
      </w:r>
      <w:r w:rsidRPr="002E0138">
        <w:rPr>
          <w:rFonts w:asciiTheme="minorBidi" w:eastAsiaTheme="majorEastAsia" w:hAnsiTheme="minorBidi"/>
        </w:rPr>
        <w:t xml:space="preserve"> challenges within the individual computing industry.</w:t>
      </w:r>
    </w:p>
    <w:p w14:paraId="08D9FCE9" w14:textId="2FB7B232" w:rsidR="00DE5D5B" w:rsidRPr="002E0138" w:rsidRDefault="00DE5D5B" w:rsidP="00325A3E">
      <w:pPr>
        <w:pStyle w:val="Heading1"/>
        <w:rPr>
          <w:rFonts w:asciiTheme="minorBidi" w:hAnsiTheme="minorBidi"/>
          <w:b/>
          <w:bCs/>
          <w:color w:val="auto"/>
          <w:sz w:val="32"/>
          <w:szCs w:val="32"/>
        </w:rPr>
      </w:pPr>
      <w:bookmarkStart w:id="8" w:name="_Toc214275858"/>
      <w:r w:rsidRPr="002E0138">
        <w:rPr>
          <w:rFonts w:asciiTheme="minorBidi" w:hAnsiTheme="minorBidi"/>
          <w:b/>
          <w:bCs/>
          <w:color w:val="auto"/>
          <w:sz w:val="32"/>
          <w:szCs w:val="32"/>
        </w:rPr>
        <w:lastRenderedPageBreak/>
        <w:t xml:space="preserve">4. </w:t>
      </w:r>
      <w:r w:rsidRPr="002E0138">
        <w:rPr>
          <w:b/>
          <w:bCs/>
          <w:color w:val="auto"/>
          <w:sz w:val="32"/>
          <w:szCs w:val="32"/>
        </w:rPr>
        <w:t>Conclusion</w:t>
      </w:r>
      <w:bookmarkEnd w:id="8"/>
      <w:r w:rsidRPr="002E0138">
        <w:rPr>
          <w:b/>
          <w:bCs/>
          <w:color w:val="auto"/>
          <w:sz w:val="32"/>
          <w:szCs w:val="32"/>
        </w:rPr>
        <w:t xml:space="preserve"> </w:t>
      </w:r>
    </w:p>
    <w:p w14:paraId="5FB6AEC7" w14:textId="15D6ED83" w:rsidR="00DE5D5B" w:rsidRPr="002E0138" w:rsidRDefault="00E81DC5" w:rsidP="00E81DC5">
      <w:pPr>
        <w:spacing w:before="240" w:after="240" w:line="360" w:lineRule="auto"/>
        <w:jc w:val="both"/>
        <w:rPr>
          <w:rFonts w:asciiTheme="minorBidi" w:eastAsiaTheme="majorEastAsia" w:hAnsiTheme="minorBidi"/>
        </w:rPr>
      </w:pPr>
      <w:r w:rsidRPr="002E0138">
        <w:rPr>
          <w:rFonts w:asciiTheme="minorBidi" w:eastAsiaTheme="majorEastAsia" w:hAnsiTheme="minorBidi"/>
        </w:rPr>
        <w:t xml:space="preserve">This report has inspected the vital reactions of spearheading and adherent associations within the individual computing industry, with a centre on IBM and Microsoft. The examination illustrates that outside macro-environmental components, especially innovative and </w:t>
      </w:r>
      <w:r w:rsidR="00B77DE9" w:rsidRPr="002E0138">
        <w:rPr>
          <w:rFonts w:asciiTheme="minorBidi" w:eastAsiaTheme="majorEastAsia" w:hAnsiTheme="minorBidi"/>
        </w:rPr>
        <w:t>Economic</w:t>
      </w:r>
      <w:r w:rsidRPr="002E0138">
        <w:rPr>
          <w:rFonts w:asciiTheme="minorBidi" w:eastAsiaTheme="majorEastAsia" w:hAnsiTheme="minorBidi"/>
        </w:rPr>
        <w:t xml:space="preserve"> performing artists, play a definitive part in forming advertise procedures and competitive situating. Mechanical progressions, counting AI, cloud computing, and quantum computing, show both openings and challenges, compelling pioneers like IBM to contribute intensely in development and separation. On the other hand, supporter associations such as Microsoft use these innovative improvements to upgrade computer programme integration, extend cloud administrations, and differentiate item offerings, profiting from the lessons and advertise foundation built up by pioneers. </w:t>
      </w:r>
      <w:r w:rsidR="00B77DE9" w:rsidRPr="002E0138">
        <w:rPr>
          <w:rFonts w:asciiTheme="minorBidi" w:eastAsiaTheme="majorEastAsia" w:hAnsiTheme="minorBidi"/>
        </w:rPr>
        <w:t>Economic</w:t>
      </w:r>
      <w:r w:rsidRPr="002E0138">
        <w:rPr>
          <w:rFonts w:asciiTheme="minorBidi" w:eastAsiaTheme="majorEastAsia" w:hAnsiTheme="minorBidi"/>
        </w:rPr>
        <w:t xml:space="preserve"> components, counting corporate IT investing cycles, expansion, and worldwide showcase flow, moreover impact vital decision-making. The vital reactions of both associations outline the significance of natural checking and versatile promoting. Coordination natural bits of knowledge w</w:t>
      </w:r>
      <w:r w:rsidR="00A86890" w:rsidRPr="002E0138">
        <w:rPr>
          <w:rFonts w:asciiTheme="minorBidi" w:eastAsiaTheme="majorEastAsia" w:hAnsiTheme="minorBidi"/>
        </w:rPr>
        <w:t xml:space="preserve">ith vital models such as </w:t>
      </w:r>
      <w:proofErr w:type="spellStart"/>
      <w:r w:rsidR="00A86890" w:rsidRPr="002E0138">
        <w:rPr>
          <w:rFonts w:asciiTheme="minorBidi" w:eastAsiaTheme="majorEastAsia" w:hAnsiTheme="minorBidi"/>
        </w:rPr>
        <w:t>Ansoff’</w:t>
      </w:r>
      <w:r w:rsidRPr="002E0138">
        <w:rPr>
          <w:rFonts w:asciiTheme="minorBidi" w:eastAsiaTheme="majorEastAsia" w:hAnsiTheme="minorBidi"/>
        </w:rPr>
        <w:t>s</w:t>
      </w:r>
      <w:proofErr w:type="spellEnd"/>
      <w:r w:rsidRPr="002E0138">
        <w:rPr>
          <w:rFonts w:asciiTheme="minorBidi" w:eastAsiaTheme="majorEastAsia" w:hAnsiTheme="minorBidi"/>
        </w:rPr>
        <w:t xml:space="preserve"> Development Lattice an</w:t>
      </w:r>
      <w:r w:rsidR="00A86890" w:rsidRPr="002E0138">
        <w:rPr>
          <w:rFonts w:asciiTheme="minorBidi" w:eastAsiaTheme="majorEastAsia" w:hAnsiTheme="minorBidi"/>
        </w:rPr>
        <w:t>d Porter’</w:t>
      </w:r>
      <w:r w:rsidRPr="002E0138">
        <w:rPr>
          <w:rFonts w:asciiTheme="minorBidi" w:eastAsiaTheme="majorEastAsia" w:hAnsiTheme="minorBidi"/>
        </w:rPr>
        <w:t>s Bland Procedures guarantees maintained competitiveness, innovation, and long-term development within the energetic individual computing industry.</w:t>
      </w:r>
    </w:p>
    <w:p w14:paraId="2FED654D" w14:textId="415412F0" w:rsidR="00B77768" w:rsidRPr="002E0138" w:rsidRDefault="00B77768" w:rsidP="00E81DC5">
      <w:pPr>
        <w:spacing w:before="240" w:after="240" w:line="360" w:lineRule="auto"/>
        <w:jc w:val="both"/>
        <w:rPr>
          <w:rFonts w:asciiTheme="minorBidi" w:eastAsiaTheme="majorEastAsia" w:hAnsiTheme="minorBidi"/>
        </w:rPr>
      </w:pPr>
    </w:p>
    <w:p w14:paraId="51676477" w14:textId="77777777" w:rsidR="00B77768" w:rsidRPr="002E0138" w:rsidRDefault="00B77768" w:rsidP="00E81DC5">
      <w:pPr>
        <w:spacing w:before="240" w:after="240" w:line="360" w:lineRule="auto"/>
        <w:jc w:val="both"/>
        <w:rPr>
          <w:rFonts w:asciiTheme="minorBidi" w:eastAsiaTheme="majorEastAsia" w:hAnsiTheme="minorBidi"/>
        </w:rPr>
      </w:pPr>
    </w:p>
    <w:p w14:paraId="48FDC09C" w14:textId="77777777" w:rsidR="002E0138" w:rsidRDefault="002E0138">
      <w:pPr>
        <w:rPr>
          <w:rFonts w:asciiTheme="minorBidi" w:eastAsiaTheme="majorEastAsia" w:hAnsiTheme="minorBidi" w:cstheme="majorBidi"/>
          <w:b/>
          <w:bCs/>
          <w:sz w:val="32"/>
          <w:szCs w:val="32"/>
        </w:rPr>
      </w:pPr>
      <w:bookmarkStart w:id="9" w:name="_Toc214275859"/>
      <w:r>
        <w:rPr>
          <w:rFonts w:asciiTheme="minorBidi" w:hAnsiTheme="minorBidi"/>
          <w:b/>
          <w:bCs/>
          <w:sz w:val="32"/>
          <w:szCs w:val="32"/>
        </w:rPr>
        <w:br w:type="page"/>
      </w:r>
    </w:p>
    <w:p w14:paraId="0050C072" w14:textId="20D2907D" w:rsidR="00DE5D5B" w:rsidRPr="002E0138" w:rsidRDefault="00DE5D5B" w:rsidP="00A37ADE">
      <w:pPr>
        <w:pStyle w:val="Heading1"/>
        <w:rPr>
          <w:rFonts w:asciiTheme="minorBidi" w:hAnsiTheme="minorBidi"/>
          <w:color w:val="auto"/>
        </w:rPr>
      </w:pPr>
      <w:r w:rsidRPr="002E0138">
        <w:rPr>
          <w:rFonts w:asciiTheme="minorBidi" w:hAnsiTheme="minorBidi"/>
          <w:b/>
          <w:bCs/>
          <w:color w:val="auto"/>
          <w:sz w:val="32"/>
          <w:szCs w:val="32"/>
        </w:rPr>
        <w:lastRenderedPageBreak/>
        <w:t>5. References</w:t>
      </w:r>
      <w:bookmarkEnd w:id="9"/>
      <w:r w:rsidRPr="002E0138">
        <w:rPr>
          <w:rFonts w:asciiTheme="minorBidi" w:hAnsiTheme="minorBidi"/>
          <w:b/>
          <w:bCs/>
          <w:color w:val="auto"/>
          <w:sz w:val="32"/>
          <w:szCs w:val="32"/>
        </w:rPr>
        <w:t xml:space="preserve"> </w:t>
      </w:r>
    </w:p>
    <w:p w14:paraId="36E195B9"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Alamy.com</w:t>
      </w:r>
      <w:r w:rsidRPr="00780F5D">
        <w:rPr>
          <w:rFonts w:ascii="Arial" w:hAnsi="Arial" w:cs="Arial"/>
          <w:lang w:val="en-US"/>
        </w:rPr>
        <w:t xml:space="preserve">, 2023. </w:t>
      </w:r>
      <w:r w:rsidRPr="00780F5D">
        <w:rPr>
          <w:rFonts w:ascii="Arial" w:hAnsi="Arial" w:cs="Arial"/>
          <w:i/>
          <w:iCs/>
          <w:lang w:val="en-US"/>
        </w:rPr>
        <w:t>Global PC Market Economic Trends</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Available at: </w:t>
      </w:r>
      <w:hyperlink r:id="rId21" w:history="1">
        <w:r w:rsidRPr="00780F5D">
          <w:rPr>
            <w:rStyle w:val="Hyperlink"/>
            <w:rFonts w:ascii="Arial" w:hAnsi="Arial" w:cs="Arial"/>
            <w:lang w:val="en-US"/>
          </w:rPr>
          <w:t>https://www.alamy.com/global-pc-market-economic-trends.html</w:t>
        </w:r>
      </w:hyperlink>
      <w:r w:rsidRPr="00780F5D">
        <w:rPr>
          <w:rFonts w:ascii="Arial" w:hAnsi="Arial" w:cs="Arial"/>
          <w:lang w:val="en-US"/>
        </w:rPr>
        <w:t xml:space="preserve"> [Accessed 20 Nov. 2025].</w:t>
      </w:r>
    </w:p>
    <w:p w14:paraId="07399F98"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Allow, R.</w:t>
      </w:r>
      <w:r w:rsidRPr="00780F5D">
        <w:rPr>
          <w:rFonts w:ascii="Arial" w:hAnsi="Arial" w:cs="Arial"/>
          <w:lang w:val="en-US"/>
        </w:rPr>
        <w:t xml:space="preserve">, 2021. </w:t>
      </w:r>
      <w:r w:rsidRPr="00780F5D">
        <w:rPr>
          <w:rFonts w:ascii="Arial" w:hAnsi="Arial" w:cs="Arial"/>
          <w:i/>
          <w:iCs/>
          <w:lang w:val="en-US"/>
        </w:rPr>
        <w:t>Strategic Marketing in Dynamic Environments</w:t>
      </w:r>
      <w:r w:rsidRPr="00780F5D">
        <w:rPr>
          <w:rFonts w:ascii="Arial" w:hAnsi="Arial" w:cs="Arial"/>
          <w:lang w:val="en-US"/>
        </w:rPr>
        <w:t>. London: Routledge.</w:t>
      </w:r>
    </w:p>
    <w:p w14:paraId="48AC4556" w14:textId="77777777" w:rsidR="00780F5D" w:rsidRPr="00780F5D" w:rsidRDefault="00780F5D" w:rsidP="00780F5D">
      <w:pPr>
        <w:spacing w:before="240" w:after="240" w:line="360" w:lineRule="auto"/>
        <w:jc w:val="both"/>
        <w:rPr>
          <w:rFonts w:ascii="Arial" w:hAnsi="Arial" w:cs="Arial"/>
          <w:lang w:val="en-US"/>
        </w:rPr>
      </w:pPr>
      <w:proofErr w:type="spellStart"/>
      <w:r w:rsidRPr="00780F5D">
        <w:rPr>
          <w:rFonts w:ascii="Arial" w:hAnsi="Arial" w:cs="Arial"/>
          <w:b/>
          <w:bCs/>
          <w:lang w:val="en-US"/>
        </w:rPr>
        <w:t>Ansoff</w:t>
      </w:r>
      <w:proofErr w:type="spellEnd"/>
      <w:r w:rsidRPr="00780F5D">
        <w:rPr>
          <w:rFonts w:ascii="Arial" w:hAnsi="Arial" w:cs="Arial"/>
          <w:b/>
          <w:bCs/>
          <w:lang w:val="en-US"/>
        </w:rPr>
        <w:t>, H.I.</w:t>
      </w:r>
      <w:r w:rsidRPr="00780F5D">
        <w:rPr>
          <w:rFonts w:ascii="Arial" w:hAnsi="Arial" w:cs="Arial"/>
          <w:lang w:val="en-US"/>
        </w:rPr>
        <w:t xml:space="preserve">, 1957. </w:t>
      </w:r>
      <w:r w:rsidRPr="00780F5D">
        <w:rPr>
          <w:rFonts w:ascii="Arial" w:hAnsi="Arial" w:cs="Arial"/>
          <w:i/>
          <w:iCs/>
          <w:lang w:val="en-US"/>
        </w:rPr>
        <w:t>Strategies for Diversification</w:t>
      </w:r>
      <w:r w:rsidRPr="00780F5D">
        <w:rPr>
          <w:rFonts w:ascii="Arial" w:hAnsi="Arial" w:cs="Arial"/>
          <w:lang w:val="en-US"/>
        </w:rPr>
        <w:t xml:space="preserve">. </w:t>
      </w:r>
      <w:r w:rsidRPr="00780F5D">
        <w:rPr>
          <w:rFonts w:ascii="Arial" w:hAnsi="Arial" w:cs="Arial"/>
          <w:i/>
          <w:iCs/>
          <w:lang w:val="en-US"/>
        </w:rPr>
        <w:t>Harvard Business Review</w:t>
      </w:r>
      <w:r w:rsidRPr="00780F5D">
        <w:rPr>
          <w:rFonts w:ascii="Arial" w:hAnsi="Arial" w:cs="Arial"/>
          <w:lang w:val="en-US"/>
        </w:rPr>
        <w:t>, 35(5), pp.113–124.</w:t>
      </w:r>
    </w:p>
    <w:p w14:paraId="13ECDA26"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BusinessJargons.com</w:t>
      </w:r>
      <w:r w:rsidRPr="00780F5D">
        <w:rPr>
          <w:rFonts w:ascii="Arial" w:hAnsi="Arial" w:cs="Arial"/>
          <w:lang w:val="en-US"/>
        </w:rPr>
        <w:t xml:space="preserve">, 2023. </w:t>
      </w:r>
      <w:r w:rsidRPr="00780F5D">
        <w:rPr>
          <w:rFonts w:ascii="Arial" w:hAnsi="Arial" w:cs="Arial"/>
          <w:i/>
          <w:iCs/>
          <w:lang w:val="en-US"/>
        </w:rPr>
        <w:t>Macro</w:t>
      </w:r>
      <w:bookmarkStart w:id="10" w:name="_GoBack"/>
      <w:bookmarkEnd w:id="10"/>
      <w:r w:rsidRPr="00780F5D">
        <w:rPr>
          <w:rFonts w:ascii="Arial" w:hAnsi="Arial" w:cs="Arial"/>
          <w:i/>
          <w:iCs/>
          <w:lang w:val="en-US"/>
        </w:rPr>
        <w:t xml:space="preserve"> Environment in Marketing</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Available at: </w:t>
      </w:r>
      <w:hyperlink r:id="rId22" w:history="1">
        <w:r w:rsidRPr="00780F5D">
          <w:rPr>
            <w:rStyle w:val="Hyperlink"/>
            <w:rFonts w:ascii="Arial" w:hAnsi="Arial" w:cs="Arial"/>
            <w:lang w:val="en-US"/>
          </w:rPr>
          <w:t>https://www.businessjargons.com/macro-environment.html</w:t>
        </w:r>
      </w:hyperlink>
      <w:r w:rsidRPr="00780F5D">
        <w:rPr>
          <w:rFonts w:ascii="Arial" w:hAnsi="Arial" w:cs="Arial"/>
          <w:lang w:val="en-US"/>
        </w:rPr>
        <w:t xml:space="preserve"> [Accessed 20 Nov. 2025].</w:t>
      </w:r>
    </w:p>
    <w:p w14:paraId="0079987C" w14:textId="7EE87A3B"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Deloitte</w:t>
      </w:r>
      <w:r w:rsidRPr="00780F5D">
        <w:rPr>
          <w:rFonts w:ascii="Arial" w:hAnsi="Arial" w:cs="Arial"/>
          <w:lang w:val="en-US"/>
        </w:rPr>
        <w:t xml:space="preserve">, 2023. </w:t>
      </w:r>
      <w:r w:rsidRPr="00780F5D">
        <w:rPr>
          <w:rFonts w:ascii="Arial" w:hAnsi="Arial" w:cs="Arial"/>
          <w:i/>
          <w:iCs/>
          <w:lang w:val="en-US"/>
        </w:rPr>
        <w:t>Technology, Media &amp; Telecommunications Predictions 2024</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w:t>
      </w:r>
    </w:p>
    <w:p w14:paraId="53DB74C2" w14:textId="77777777" w:rsidR="00780F5D" w:rsidRPr="00780F5D" w:rsidRDefault="00780F5D" w:rsidP="00780F5D">
      <w:pPr>
        <w:spacing w:before="240" w:after="240" w:line="360" w:lineRule="auto"/>
        <w:jc w:val="both"/>
        <w:rPr>
          <w:rFonts w:ascii="Arial" w:hAnsi="Arial" w:cs="Arial"/>
          <w:lang w:val="en-US"/>
        </w:rPr>
      </w:pPr>
      <w:proofErr w:type="spellStart"/>
      <w:r w:rsidRPr="00780F5D">
        <w:rPr>
          <w:rFonts w:ascii="Arial" w:hAnsi="Arial" w:cs="Arial"/>
          <w:b/>
          <w:bCs/>
          <w:lang w:val="en-US"/>
        </w:rPr>
        <w:t>Ganguli</w:t>
      </w:r>
      <w:proofErr w:type="spellEnd"/>
      <w:r w:rsidRPr="00780F5D">
        <w:rPr>
          <w:rFonts w:ascii="Arial" w:hAnsi="Arial" w:cs="Arial"/>
          <w:b/>
          <w:bCs/>
          <w:lang w:val="en-US"/>
        </w:rPr>
        <w:t>, M.</w:t>
      </w:r>
      <w:r w:rsidRPr="00780F5D">
        <w:rPr>
          <w:rFonts w:ascii="Arial" w:hAnsi="Arial" w:cs="Arial"/>
          <w:lang w:val="en-US"/>
        </w:rPr>
        <w:t xml:space="preserve">, 2024. </w:t>
      </w:r>
      <w:r w:rsidRPr="00780F5D">
        <w:rPr>
          <w:rFonts w:ascii="Arial" w:hAnsi="Arial" w:cs="Arial"/>
          <w:i/>
          <w:iCs/>
          <w:lang w:val="en-US"/>
        </w:rPr>
        <w:t>Strategic Management and Growth Matrices</w:t>
      </w:r>
      <w:r w:rsidRPr="00780F5D">
        <w:rPr>
          <w:rFonts w:ascii="Arial" w:hAnsi="Arial" w:cs="Arial"/>
          <w:lang w:val="en-US"/>
        </w:rPr>
        <w:t>. New Delhi: Sage Publications.</w:t>
      </w:r>
    </w:p>
    <w:p w14:paraId="251B1AA9"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Gartner</w:t>
      </w:r>
      <w:r w:rsidRPr="00780F5D">
        <w:rPr>
          <w:rFonts w:ascii="Arial" w:hAnsi="Arial" w:cs="Arial"/>
          <w:lang w:val="en-US"/>
        </w:rPr>
        <w:t xml:space="preserve">, 2023. </w:t>
      </w:r>
      <w:r w:rsidRPr="00780F5D">
        <w:rPr>
          <w:rFonts w:ascii="Arial" w:hAnsi="Arial" w:cs="Arial"/>
          <w:i/>
          <w:iCs/>
          <w:lang w:val="en-US"/>
        </w:rPr>
        <w:t>Forecast: AI and Cloud Market Trends 2024</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Available at: </w:t>
      </w:r>
      <w:hyperlink r:id="rId23" w:history="1">
        <w:r w:rsidRPr="00780F5D">
          <w:rPr>
            <w:rStyle w:val="Hyperlink"/>
            <w:rFonts w:ascii="Arial" w:hAnsi="Arial" w:cs="Arial"/>
            <w:lang w:val="en-US"/>
          </w:rPr>
          <w:t>https://www.gartner.com/en/research/methodologies/forecast</w:t>
        </w:r>
      </w:hyperlink>
      <w:r w:rsidRPr="00780F5D">
        <w:rPr>
          <w:rFonts w:ascii="Arial" w:hAnsi="Arial" w:cs="Arial"/>
          <w:lang w:val="en-US"/>
        </w:rPr>
        <w:t xml:space="preserve"> [Accessed 20 Nov. 2025].</w:t>
      </w:r>
    </w:p>
    <w:p w14:paraId="1BDA7EB8"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Give, A.</w:t>
      </w:r>
      <w:r w:rsidRPr="00780F5D">
        <w:rPr>
          <w:rFonts w:ascii="Arial" w:hAnsi="Arial" w:cs="Arial"/>
          <w:lang w:val="en-US"/>
        </w:rPr>
        <w:t xml:space="preserve">, 2021. </w:t>
      </w:r>
      <w:r w:rsidRPr="00780F5D">
        <w:rPr>
          <w:rFonts w:ascii="Arial" w:hAnsi="Arial" w:cs="Arial"/>
          <w:i/>
          <w:iCs/>
          <w:lang w:val="en-US"/>
        </w:rPr>
        <w:t>Strategic Responses of Pioneering Firms</w:t>
      </w:r>
      <w:r w:rsidRPr="00780F5D">
        <w:rPr>
          <w:rFonts w:ascii="Arial" w:hAnsi="Arial" w:cs="Arial"/>
          <w:lang w:val="en-US"/>
        </w:rPr>
        <w:t>. London: Palgrave Macmillan.</w:t>
      </w:r>
    </w:p>
    <w:p w14:paraId="283C0A99" w14:textId="77777777" w:rsidR="00780F5D" w:rsidRPr="00780F5D" w:rsidRDefault="00780F5D" w:rsidP="00780F5D">
      <w:pPr>
        <w:spacing w:before="240" w:after="240" w:line="360" w:lineRule="auto"/>
        <w:jc w:val="both"/>
        <w:rPr>
          <w:rFonts w:ascii="Arial" w:hAnsi="Arial" w:cs="Arial"/>
          <w:lang w:val="en-US"/>
        </w:rPr>
      </w:pPr>
      <w:proofErr w:type="spellStart"/>
      <w:r w:rsidRPr="00780F5D">
        <w:rPr>
          <w:rFonts w:ascii="Arial" w:hAnsi="Arial" w:cs="Arial"/>
          <w:b/>
          <w:bCs/>
          <w:lang w:val="en-US"/>
        </w:rPr>
        <w:t>Hollensen</w:t>
      </w:r>
      <w:proofErr w:type="spellEnd"/>
      <w:r w:rsidRPr="00780F5D">
        <w:rPr>
          <w:rFonts w:ascii="Arial" w:hAnsi="Arial" w:cs="Arial"/>
          <w:b/>
          <w:bCs/>
          <w:lang w:val="en-US"/>
        </w:rPr>
        <w:t>, S.</w:t>
      </w:r>
      <w:r w:rsidRPr="00780F5D">
        <w:rPr>
          <w:rFonts w:ascii="Arial" w:hAnsi="Arial" w:cs="Arial"/>
          <w:lang w:val="en-US"/>
        </w:rPr>
        <w:t xml:space="preserve">, 2022. </w:t>
      </w:r>
      <w:r w:rsidRPr="00780F5D">
        <w:rPr>
          <w:rFonts w:ascii="Arial" w:hAnsi="Arial" w:cs="Arial"/>
          <w:i/>
          <w:iCs/>
          <w:lang w:val="en-US"/>
        </w:rPr>
        <w:t>Global Marketing</w:t>
      </w:r>
      <w:r w:rsidRPr="00780F5D">
        <w:rPr>
          <w:rFonts w:ascii="Arial" w:hAnsi="Arial" w:cs="Arial"/>
          <w:lang w:val="en-US"/>
        </w:rPr>
        <w:t>. 9th ed. London: Pearson.</w:t>
      </w:r>
    </w:p>
    <w:p w14:paraId="226F5A70"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IBM Corporation</w:t>
      </w:r>
      <w:r w:rsidRPr="00780F5D">
        <w:rPr>
          <w:rFonts w:ascii="Arial" w:hAnsi="Arial" w:cs="Arial"/>
          <w:lang w:val="en-US"/>
        </w:rPr>
        <w:t xml:space="preserve">, 2024. </w:t>
      </w:r>
      <w:r w:rsidRPr="00780F5D">
        <w:rPr>
          <w:rFonts w:ascii="Arial" w:hAnsi="Arial" w:cs="Arial"/>
          <w:i/>
          <w:iCs/>
          <w:lang w:val="en-US"/>
        </w:rPr>
        <w:t>Annual Report 2024: Innovation and Cloud Strategy</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Available at: </w:t>
      </w:r>
      <w:hyperlink r:id="rId24" w:history="1">
        <w:r w:rsidRPr="00780F5D">
          <w:rPr>
            <w:rStyle w:val="Hyperlink"/>
            <w:rFonts w:ascii="Arial" w:hAnsi="Arial" w:cs="Arial"/>
            <w:lang w:val="en-US"/>
          </w:rPr>
          <w:t>https://www.ibm.com/annualreport</w:t>
        </w:r>
      </w:hyperlink>
      <w:r w:rsidRPr="00780F5D">
        <w:rPr>
          <w:rFonts w:ascii="Arial" w:hAnsi="Arial" w:cs="Arial"/>
          <w:lang w:val="en-US"/>
        </w:rPr>
        <w:t xml:space="preserve"> [Accessed 20 Nov. 2025].</w:t>
      </w:r>
    </w:p>
    <w:p w14:paraId="24ED3FC6"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Johnson, G., Scholes, K. &amp; Whittington, R.</w:t>
      </w:r>
      <w:r w:rsidRPr="00780F5D">
        <w:rPr>
          <w:rFonts w:ascii="Arial" w:hAnsi="Arial" w:cs="Arial"/>
          <w:lang w:val="en-US"/>
        </w:rPr>
        <w:t xml:space="preserve">, 2020. </w:t>
      </w:r>
      <w:r w:rsidRPr="00780F5D">
        <w:rPr>
          <w:rFonts w:ascii="Arial" w:hAnsi="Arial" w:cs="Arial"/>
          <w:i/>
          <w:iCs/>
          <w:lang w:val="en-US"/>
        </w:rPr>
        <w:t>Exploring Strategy: Text &amp; Cases</w:t>
      </w:r>
      <w:r w:rsidRPr="00780F5D">
        <w:rPr>
          <w:rFonts w:ascii="Arial" w:hAnsi="Arial" w:cs="Arial"/>
          <w:lang w:val="en-US"/>
        </w:rPr>
        <w:t>. 12th ed. Harlow: Pearson.</w:t>
      </w:r>
    </w:p>
    <w:p w14:paraId="3CB4548A"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King, C.</w:t>
      </w:r>
      <w:r w:rsidRPr="00780F5D">
        <w:rPr>
          <w:rFonts w:ascii="Arial" w:hAnsi="Arial" w:cs="Arial"/>
          <w:lang w:val="en-US"/>
        </w:rPr>
        <w:t xml:space="preserve">, 2018. </w:t>
      </w:r>
      <w:r w:rsidRPr="00780F5D">
        <w:rPr>
          <w:rFonts w:ascii="Arial" w:hAnsi="Arial" w:cs="Arial"/>
          <w:i/>
          <w:iCs/>
          <w:lang w:val="en-US"/>
        </w:rPr>
        <w:t>Technological Trends in the Computing Industry</w:t>
      </w:r>
      <w:r w:rsidRPr="00780F5D">
        <w:rPr>
          <w:rFonts w:ascii="Arial" w:hAnsi="Arial" w:cs="Arial"/>
          <w:lang w:val="en-US"/>
        </w:rPr>
        <w:t xml:space="preserve">. </w:t>
      </w:r>
      <w:proofErr w:type="spellStart"/>
      <w:r w:rsidRPr="00780F5D">
        <w:rPr>
          <w:rFonts w:ascii="Arial" w:hAnsi="Arial" w:cs="Arial"/>
          <w:lang w:val="en-US"/>
        </w:rPr>
        <w:t>TechPress</w:t>
      </w:r>
      <w:proofErr w:type="spellEnd"/>
      <w:r w:rsidRPr="00780F5D">
        <w:rPr>
          <w:rFonts w:ascii="Arial" w:hAnsi="Arial" w:cs="Arial"/>
          <w:lang w:val="en-US"/>
        </w:rPr>
        <w:t>.</w:t>
      </w:r>
    </w:p>
    <w:p w14:paraId="6D1C0227"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Kotler, P., Keller, K., Goodman, M. &amp; Brady, M.</w:t>
      </w:r>
      <w:r w:rsidRPr="00780F5D">
        <w:rPr>
          <w:rFonts w:ascii="Arial" w:hAnsi="Arial" w:cs="Arial"/>
          <w:lang w:val="en-US"/>
        </w:rPr>
        <w:t xml:space="preserve">, 2021. </w:t>
      </w:r>
      <w:r w:rsidRPr="00780F5D">
        <w:rPr>
          <w:rFonts w:ascii="Arial" w:hAnsi="Arial" w:cs="Arial"/>
          <w:i/>
          <w:iCs/>
          <w:lang w:val="en-US"/>
        </w:rPr>
        <w:t>Marketing Management</w:t>
      </w:r>
      <w:r w:rsidRPr="00780F5D">
        <w:rPr>
          <w:rFonts w:ascii="Arial" w:hAnsi="Arial" w:cs="Arial"/>
          <w:lang w:val="en-US"/>
        </w:rPr>
        <w:t>. 16th ed. Harlow: Pearson.</w:t>
      </w:r>
    </w:p>
    <w:p w14:paraId="668B9212"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lastRenderedPageBreak/>
        <w:t>McKinsey &amp; Company</w:t>
      </w:r>
      <w:r w:rsidRPr="00780F5D">
        <w:rPr>
          <w:rFonts w:ascii="Arial" w:hAnsi="Arial" w:cs="Arial"/>
          <w:lang w:val="en-US"/>
        </w:rPr>
        <w:t xml:space="preserve">, 2022. </w:t>
      </w:r>
      <w:r w:rsidRPr="00780F5D">
        <w:rPr>
          <w:rFonts w:ascii="Arial" w:hAnsi="Arial" w:cs="Arial"/>
          <w:i/>
          <w:iCs/>
          <w:lang w:val="en-US"/>
        </w:rPr>
        <w:t>Enterprise Cloud Adoption and Competitive Strategy</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Available at: </w:t>
      </w:r>
      <w:hyperlink r:id="rId25" w:history="1">
        <w:r w:rsidRPr="00780F5D">
          <w:rPr>
            <w:rStyle w:val="Hyperlink"/>
            <w:rFonts w:ascii="Arial" w:hAnsi="Arial" w:cs="Arial"/>
            <w:lang w:val="en-US"/>
          </w:rPr>
          <w:t>https://www.mckinsey.com/industries/technology-media-and-telecommunications/our-insights</w:t>
        </w:r>
      </w:hyperlink>
      <w:r w:rsidRPr="00780F5D">
        <w:rPr>
          <w:rFonts w:ascii="Arial" w:hAnsi="Arial" w:cs="Arial"/>
          <w:lang w:val="en-US"/>
        </w:rPr>
        <w:t xml:space="preserve"> [Accessed 20 Nov. 2025].</w:t>
      </w:r>
    </w:p>
    <w:p w14:paraId="136F98C7"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Microsoft Corporation</w:t>
      </w:r>
      <w:r w:rsidRPr="00780F5D">
        <w:rPr>
          <w:rFonts w:ascii="Arial" w:hAnsi="Arial" w:cs="Arial"/>
          <w:lang w:val="en-US"/>
        </w:rPr>
        <w:t xml:space="preserve">, 2024. </w:t>
      </w:r>
      <w:r w:rsidRPr="00780F5D">
        <w:rPr>
          <w:rFonts w:ascii="Arial" w:hAnsi="Arial" w:cs="Arial"/>
          <w:i/>
          <w:iCs/>
          <w:lang w:val="en-US"/>
        </w:rPr>
        <w:t>Annual Report 2024: Cloud and AI Integration</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Available at: </w:t>
      </w:r>
      <w:hyperlink r:id="rId26" w:history="1">
        <w:r w:rsidRPr="00780F5D">
          <w:rPr>
            <w:rStyle w:val="Hyperlink"/>
            <w:rFonts w:ascii="Arial" w:hAnsi="Arial" w:cs="Arial"/>
            <w:lang w:val="en-US"/>
          </w:rPr>
          <w:t>https://www.microsoft.com/investor/reports</w:t>
        </w:r>
      </w:hyperlink>
      <w:r w:rsidRPr="00780F5D">
        <w:rPr>
          <w:rFonts w:ascii="Arial" w:hAnsi="Arial" w:cs="Arial"/>
          <w:lang w:val="en-US"/>
        </w:rPr>
        <w:t xml:space="preserve"> [Accessed 20 Nov. 2025].</w:t>
      </w:r>
    </w:p>
    <w:p w14:paraId="3B44D4C6"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Porter, M.E.</w:t>
      </w:r>
      <w:r w:rsidRPr="00780F5D">
        <w:rPr>
          <w:rFonts w:ascii="Arial" w:hAnsi="Arial" w:cs="Arial"/>
          <w:lang w:val="en-US"/>
        </w:rPr>
        <w:t xml:space="preserve">, 1985. </w:t>
      </w:r>
      <w:r w:rsidRPr="00780F5D">
        <w:rPr>
          <w:rFonts w:ascii="Arial" w:hAnsi="Arial" w:cs="Arial"/>
          <w:i/>
          <w:iCs/>
          <w:lang w:val="en-US"/>
        </w:rPr>
        <w:t>Competitive Advantage: Creating and Sustaining Superior Performance</w:t>
      </w:r>
      <w:r w:rsidRPr="00780F5D">
        <w:rPr>
          <w:rFonts w:ascii="Arial" w:hAnsi="Arial" w:cs="Arial"/>
          <w:lang w:val="en-US"/>
        </w:rPr>
        <w:t>. New York: Free Press.</w:t>
      </w:r>
    </w:p>
    <w:p w14:paraId="5AA37889" w14:textId="37A635DA"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PwC</w:t>
      </w:r>
      <w:r w:rsidRPr="00780F5D">
        <w:rPr>
          <w:rFonts w:ascii="Arial" w:hAnsi="Arial" w:cs="Arial"/>
          <w:lang w:val="en-US"/>
        </w:rPr>
        <w:t xml:space="preserve">, 2022. </w:t>
      </w:r>
      <w:r w:rsidRPr="00780F5D">
        <w:rPr>
          <w:rFonts w:ascii="Arial" w:hAnsi="Arial" w:cs="Arial"/>
          <w:i/>
          <w:iCs/>
          <w:lang w:val="en-US"/>
        </w:rPr>
        <w:t xml:space="preserve">The Impact of Economic Cycles on </w:t>
      </w:r>
      <w:proofErr w:type="gramStart"/>
      <w:r w:rsidRPr="00780F5D">
        <w:rPr>
          <w:rFonts w:ascii="Arial" w:hAnsi="Arial" w:cs="Arial"/>
          <w:i/>
          <w:iCs/>
          <w:lang w:val="en-US"/>
        </w:rPr>
        <w:t>IT</w:t>
      </w:r>
      <w:proofErr w:type="gramEnd"/>
      <w:r w:rsidRPr="00780F5D">
        <w:rPr>
          <w:rFonts w:ascii="Arial" w:hAnsi="Arial" w:cs="Arial"/>
          <w:i/>
          <w:iCs/>
          <w:lang w:val="en-US"/>
        </w:rPr>
        <w:t xml:space="preserve"> Investment</w:t>
      </w:r>
      <w:r w:rsidRPr="00780F5D">
        <w:rPr>
          <w:rFonts w:ascii="Arial" w:hAnsi="Arial" w:cs="Arial"/>
          <w:lang w:val="en-US"/>
        </w:rPr>
        <w:t xml:space="preserve">. </w:t>
      </w:r>
    </w:p>
    <w:p w14:paraId="4C53F9FC" w14:textId="2A80C0C6" w:rsidR="00780F5D" w:rsidRPr="00780F5D" w:rsidRDefault="00780F5D" w:rsidP="00780F5D">
      <w:pPr>
        <w:spacing w:before="240" w:after="240" w:line="360" w:lineRule="auto"/>
        <w:jc w:val="both"/>
        <w:rPr>
          <w:rFonts w:ascii="Arial" w:hAnsi="Arial" w:cs="Arial"/>
          <w:lang w:val="en-US"/>
        </w:rPr>
      </w:pPr>
      <w:proofErr w:type="spellStart"/>
      <w:r w:rsidRPr="00780F5D">
        <w:rPr>
          <w:rFonts w:ascii="Arial" w:hAnsi="Arial" w:cs="Arial"/>
          <w:b/>
          <w:bCs/>
          <w:lang w:val="en-US"/>
        </w:rPr>
        <w:t>Statista</w:t>
      </w:r>
      <w:proofErr w:type="spellEnd"/>
      <w:r w:rsidRPr="00780F5D">
        <w:rPr>
          <w:rFonts w:ascii="Arial" w:hAnsi="Arial" w:cs="Arial"/>
          <w:lang w:val="en-US"/>
        </w:rPr>
        <w:t xml:space="preserve">, 2023. </w:t>
      </w:r>
      <w:r w:rsidRPr="00780F5D">
        <w:rPr>
          <w:rFonts w:ascii="Arial" w:hAnsi="Arial" w:cs="Arial"/>
          <w:i/>
          <w:iCs/>
          <w:lang w:val="en-US"/>
        </w:rPr>
        <w:t>Global AI Market Revenue 2020–2024</w:t>
      </w:r>
      <w:r w:rsidRPr="00780F5D">
        <w:rPr>
          <w:rFonts w:ascii="Arial" w:hAnsi="Arial" w:cs="Arial"/>
          <w:lang w:val="en-US"/>
        </w:rPr>
        <w:t xml:space="preserve">. </w:t>
      </w:r>
    </w:p>
    <w:p w14:paraId="4CAA06B2" w14:textId="7E6CAEF4"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Teknertia.com</w:t>
      </w:r>
      <w:r w:rsidRPr="00780F5D">
        <w:rPr>
          <w:rFonts w:ascii="Arial" w:hAnsi="Arial" w:cs="Arial"/>
          <w:lang w:val="en-US"/>
        </w:rPr>
        <w:t xml:space="preserve">, 2023. </w:t>
      </w:r>
      <w:r w:rsidRPr="00780F5D">
        <w:rPr>
          <w:rFonts w:ascii="Arial" w:hAnsi="Arial" w:cs="Arial"/>
          <w:i/>
          <w:iCs/>
          <w:lang w:val="en-US"/>
        </w:rPr>
        <w:t>Microsoft AI and Cloud Developments</w:t>
      </w:r>
      <w:r w:rsidRPr="00780F5D">
        <w:rPr>
          <w:rFonts w:ascii="Arial" w:hAnsi="Arial" w:cs="Arial"/>
          <w:lang w:val="en-US"/>
        </w:rPr>
        <w:t xml:space="preserve">. </w:t>
      </w:r>
    </w:p>
    <w:p w14:paraId="31CFC5D0" w14:textId="77777777" w:rsidR="00780F5D" w:rsidRPr="00780F5D" w:rsidRDefault="00780F5D" w:rsidP="00780F5D">
      <w:pPr>
        <w:spacing w:before="240" w:after="240" w:line="360" w:lineRule="auto"/>
        <w:jc w:val="both"/>
        <w:rPr>
          <w:rFonts w:ascii="Arial" w:hAnsi="Arial" w:cs="Arial"/>
          <w:lang w:val="en-US"/>
        </w:rPr>
      </w:pPr>
      <w:r w:rsidRPr="00780F5D">
        <w:rPr>
          <w:rFonts w:ascii="Arial" w:hAnsi="Arial" w:cs="Arial"/>
          <w:b/>
          <w:bCs/>
          <w:lang w:val="en-US"/>
        </w:rPr>
        <w:t>Zoombangla.com</w:t>
      </w:r>
      <w:r w:rsidRPr="00780F5D">
        <w:rPr>
          <w:rFonts w:ascii="Arial" w:hAnsi="Arial" w:cs="Arial"/>
          <w:lang w:val="en-US"/>
        </w:rPr>
        <w:t xml:space="preserve">, 2023. </w:t>
      </w:r>
      <w:r w:rsidRPr="00780F5D">
        <w:rPr>
          <w:rFonts w:ascii="Arial" w:hAnsi="Arial" w:cs="Arial"/>
          <w:i/>
          <w:iCs/>
          <w:lang w:val="en-US"/>
        </w:rPr>
        <w:t>IBM Quantum Computing Initiatives</w:t>
      </w:r>
      <w:r w:rsidRPr="00780F5D">
        <w:rPr>
          <w:rFonts w:ascii="Arial" w:hAnsi="Arial" w:cs="Arial"/>
          <w:lang w:val="en-US"/>
        </w:rPr>
        <w:t>. [</w:t>
      </w:r>
      <w:proofErr w:type="gramStart"/>
      <w:r w:rsidRPr="00780F5D">
        <w:rPr>
          <w:rFonts w:ascii="Arial" w:hAnsi="Arial" w:cs="Arial"/>
          <w:lang w:val="en-US"/>
        </w:rPr>
        <w:t>online</w:t>
      </w:r>
      <w:proofErr w:type="gramEnd"/>
      <w:r w:rsidRPr="00780F5D">
        <w:rPr>
          <w:rFonts w:ascii="Arial" w:hAnsi="Arial" w:cs="Arial"/>
          <w:lang w:val="en-US"/>
        </w:rPr>
        <w:t xml:space="preserve">] Available at: </w:t>
      </w:r>
      <w:hyperlink r:id="rId27" w:history="1">
        <w:r w:rsidRPr="00780F5D">
          <w:rPr>
            <w:rStyle w:val="Hyperlink"/>
            <w:rFonts w:ascii="Arial" w:hAnsi="Arial" w:cs="Arial"/>
            <w:lang w:val="en-US"/>
          </w:rPr>
          <w:t>https://www.zoombangla.com/ibm-quantum</w:t>
        </w:r>
      </w:hyperlink>
      <w:r w:rsidRPr="00780F5D">
        <w:rPr>
          <w:rFonts w:ascii="Arial" w:hAnsi="Arial" w:cs="Arial"/>
          <w:lang w:val="en-US"/>
        </w:rPr>
        <w:t xml:space="preserve"> [Accessed 20 Nov. 2025].</w:t>
      </w:r>
    </w:p>
    <w:p w14:paraId="00B8EA4C" w14:textId="3D6F246E" w:rsidR="00A37ADE" w:rsidRPr="002E0138" w:rsidRDefault="00A37ADE" w:rsidP="00780F5D">
      <w:pPr>
        <w:spacing w:before="240" w:after="240" w:line="360" w:lineRule="auto"/>
        <w:jc w:val="both"/>
      </w:pPr>
    </w:p>
    <w:sectPr w:rsidR="00A37ADE" w:rsidRPr="002E013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4AFD8" w14:textId="77777777" w:rsidR="00536FAF" w:rsidRDefault="00536FAF" w:rsidP="00F40072">
      <w:r>
        <w:separator/>
      </w:r>
    </w:p>
  </w:endnote>
  <w:endnote w:type="continuationSeparator" w:id="0">
    <w:p w14:paraId="08D06751" w14:textId="77777777" w:rsidR="00536FAF" w:rsidRDefault="00536FAF" w:rsidP="00F40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2963713"/>
      <w:docPartObj>
        <w:docPartGallery w:val="Page Numbers (Bottom of Page)"/>
        <w:docPartUnique/>
      </w:docPartObj>
    </w:sdtPr>
    <w:sdtEndPr>
      <w:rPr>
        <w:noProof/>
      </w:rPr>
    </w:sdtEndPr>
    <w:sdtContent>
      <w:p w14:paraId="71593CF8" w14:textId="3B950ABB" w:rsidR="00F40072" w:rsidRDefault="00F40072">
        <w:pPr>
          <w:pStyle w:val="Footer"/>
          <w:jc w:val="center"/>
        </w:pPr>
        <w:r>
          <w:fldChar w:fldCharType="begin"/>
        </w:r>
        <w:r>
          <w:instrText xml:space="preserve"> PAGE   \* MERGEFORMAT </w:instrText>
        </w:r>
        <w:r>
          <w:fldChar w:fldCharType="separate"/>
        </w:r>
        <w:r w:rsidR="00780F5D">
          <w:rPr>
            <w:noProof/>
          </w:rPr>
          <w:t>18</w:t>
        </w:r>
        <w:r>
          <w:rPr>
            <w:noProof/>
          </w:rPr>
          <w:fldChar w:fldCharType="end"/>
        </w:r>
      </w:p>
    </w:sdtContent>
  </w:sdt>
  <w:p w14:paraId="0D9B4A23" w14:textId="77777777" w:rsidR="00F40072" w:rsidRDefault="00F400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D3EF0" w14:textId="77777777" w:rsidR="00536FAF" w:rsidRDefault="00536FAF" w:rsidP="00F40072">
      <w:r>
        <w:separator/>
      </w:r>
    </w:p>
  </w:footnote>
  <w:footnote w:type="continuationSeparator" w:id="0">
    <w:p w14:paraId="393551E7" w14:textId="77777777" w:rsidR="00536FAF" w:rsidRDefault="00536FAF" w:rsidP="00F400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EC7F9A"/>
    <w:multiLevelType w:val="hybridMultilevel"/>
    <w:tmpl w:val="0584FB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3560D6"/>
    <w:multiLevelType w:val="hybridMultilevel"/>
    <w:tmpl w:val="703078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5B5F78"/>
    <w:multiLevelType w:val="hybridMultilevel"/>
    <w:tmpl w:val="97DEC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904DA7"/>
    <w:multiLevelType w:val="hybridMultilevel"/>
    <w:tmpl w:val="A7EA2C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C0174D"/>
    <w:multiLevelType w:val="hybridMultilevel"/>
    <w:tmpl w:val="522E2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532B4B"/>
    <w:multiLevelType w:val="hybridMultilevel"/>
    <w:tmpl w:val="3DEABE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653C1D"/>
    <w:multiLevelType w:val="hybridMultilevel"/>
    <w:tmpl w:val="CDA6EE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5220BDB"/>
    <w:multiLevelType w:val="hybridMultilevel"/>
    <w:tmpl w:val="20688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33597A"/>
    <w:multiLevelType w:val="hybridMultilevel"/>
    <w:tmpl w:val="D28CD8CA"/>
    <w:lvl w:ilvl="0" w:tplc="C3B0B3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C4A6A5E"/>
    <w:multiLevelType w:val="hybridMultilevel"/>
    <w:tmpl w:val="EA74E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29"/>
  </w:num>
  <w:num w:numId="4">
    <w:abstractNumId w:val="31"/>
  </w:num>
  <w:num w:numId="5">
    <w:abstractNumId w:val="33"/>
  </w:num>
  <w:num w:numId="6">
    <w:abstractNumId w:val="16"/>
  </w:num>
  <w:num w:numId="7">
    <w:abstractNumId w:val="0"/>
  </w:num>
  <w:num w:numId="8">
    <w:abstractNumId w:val="21"/>
  </w:num>
  <w:num w:numId="9">
    <w:abstractNumId w:val="35"/>
  </w:num>
  <w:num w:numId="10">
    <w:abstractNumId w:val="34"/>
  </w:num>
  <w:num w:numId="11">
    <w:abstractNumId w:val="3"/>
  </w:num>
  <w:num w:numId="12">
    <w:abstractNumId w:val="25"/>
  </w:num>
  <w:num w:numId="13">
    <w:abstractNumId w:val="22"/>
  </w:num>
  <w:num w:numId="14">
    <w:abstractNumId w:val="1"/>
  </w:num>
  <w:num w:numId="15">
    <w:abstractNumId w:val="36"/>
  </w:num>
  <w:num w:numId="16">
    <w:abstractNumId w:val="18"/>
  </w:num>
  <w:num w:numId="17">
    <w:abstractNumId w:val="15"/>
  </w:num>
  <w:num w:numId="18">
    <w:abstractNumId w:val="27"/>
  </w:num>
  <w:num w:numId="19">
    <w:abstractNumId w:val="5"/>
  </w:num>
  <w:num w:numId="20">
    <w:abstractNumId w:val="28"/>
  </w:num>
  <w:num w:numId="21">
    <w:abstractNumId w:val="13"/>
  </w:num>
  <w:num w:numId="22">
    <w:abstractNumId w:val="12"/>
  </w:num>
  <w:num w:numId="23">
    <w:abstractNumId w:val="7"/>
  </w:num>
  <w:num w:numId="24">
    <w:abstractNumId w:val="11"/>
  </w:num>
  <w:num w:numId="25">
    <w:abstractNumId w:val="2"/>
  </w:num>
  <w:num w:numId="26">
    <w:abstractNumId w:val="19"/>
  </w:num>
  <w:num w:numId="27">
    <w:abstractNumId w:val="4"/>
  </w:num>
  <w:num w:numId="28">
    <w:abstractNumId w:val="20"/>
  </w:num>
  <w:num w:numId="29">
    <w:abstractNumId w:val="23"/>
  </w:num>
  <w:num w:numId="30">
    <w:abstractNumId w:val="10"/>
  </w:num>
  <w:num w:numId="31">
    <w:abstractNumId w:val="8"/>
  </w:num>
  <w:num w:numId="32">
    <w:abstractNumId w:val="24"/>
  </w:num>
  <w:num w:numId="33">
    <w:abstractNumId w:val="37"/>
  </w:num>
  <w:num w:numId="34">
    <w:abstractNumId w:val="17"/>
  </w:num>
  <w:num w:numId="35">
    <w:abstractNumId w:val="6"/>
  </w:num>
  <w:num w:numId="36">
    <w:abstractNumId w:val="26"/>
  </w:num>
  <w:num w:numId="37">
    <w:abstractNumId w:val="30"/>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406"/>
    <w:rsid w:val="001003E8"/>
    <w:rsid w:val="001051BD"/>
    <w:rsid w:val="00136289"/>
    <w:rsid w:val="00197917"/>
    <w:rsid w:val="001C228B"/>
    <w:rsid w:val="002D6F38"/>
    <w:rsid w:val="002E0138"/>
    <w:rsid w:val="00314EB5"/>
    <w:rsid w:val="00325A3E"/>
    <w:rsid w:val="00457D42"/>
    <w:rsid w:val="004847D7"/>
    <w:rsid w:val="004F2663"/>
    <w:rsid w:val="005202FB"/>
    <w:rsid w:val="00536FAF"/>
    <w:rsid w:val="00542C5B"/>
    <w:rsid w:val="00562035"/>
    <w:rsid w:val="00567362"/>
    <w:rsid w:val="005A570C"/>
    <w:rsid w:val="005D5428"/>
    <w:rsid w:val="00617CF1"/>
    <w:rsid w:val="00646406"/>
    <w:rsid w:val="00650599"/>
    <w:rsid w:val="00675F02"/>
    <w:rsid w:val="0073681E"/>
    <w:rsid w:val="00750A3A"/>
    <w:rsid w:val="00780F5D"/>
    <w:rsid w:val="007B7E1F"/>
    <w:rsid w:val="007F55C1"/>
    <w:rsid w:val="00824E13"/>
    <w:rsid w:val="00845E49"/>
    <w:rsid w:val="00863BB2"/>
    <w:rsid w:val="008C0155"/>
    <w:rsid w:val="008D793B"/>
    <w:rsid w:val="00972DE4"/>
    <w:rsid w:val="009A5EC7"/>
    <w:rsid w:val="009D795C"/>
    <w:rsid w:val="009E58AF"/>
    <w:rsid w:val="00A11F85"/>
    <w:rsid w:val="00A37ADE"/>
    <w:rsid w:val="00A86890"/>
    <w:rsid w:val="00B31306"/>
    <w:rsid w:val="00B409BA"/>
    <w:rsid w:val="00B62C55"/>
    <w:rsid w:val="00B77768"/>
    <w:rsid w:val="00B77DE9"/>
    <w:rsid w:val="00BA7649"/>
    <w:rsid w:val="00C57D61"/>
    <w:rsid w:val="00C85197"/>
    <w:rsid w:val="00CB01F0"/>
    <w:rsid w:val="00CE671E"/>
    <w:rsid w:val="00D079E2"/>
    <w:rsid w:val="00D215CD"/>
    <w:rsid w:val="00DE5D5B"/>
    <w:rsid w:val="00E42897"/>
    <w:rsid w:val="00E637FB"/>
    <w:rsid w:val="00E81DC5"/>
    <w:rsid w:val="00EC6978"/>
    <w:rsid w:val="00F15BB1"/>
    <w:rsid w:val="00F40072"/>
    <w:rsid w:val="00FD01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semiHidden/>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0072"/>
    <w:pPr>
      <w:tabs>
        <w:tab w:val="center" w:pos="4680"/>
        <w:tab w:val="right" w:pos="9360"/>
      </w:tabs>
    </w:pPr>
  </w:style>
  <w:style w:type="character" w:customStyle="1" w:styleId="HeaderChar">
    <w:name w:val="Header Char"/>
    <w:basedOn w:val="DefaultParagraphFont"/>
    <w:link w:val="Header"/>
    <w:uiPriority w:val="99"/>
    <w:rsid w:val="00F40072"/>
  </w:style>
  <w:style w:type="paragraph" w:styleId="Footer">
    <w:name w:val="footer"/>
    <w:basedOn w:val="Normal"/>
    <w:link w:val="FooterChar"/>
    <w:uiPriority w:val="99"/>
    <w:unhideWhenUsed/>
    <w:rsid w:val="00F40072"/>
    <w:pPr>
      <w:tabs>
        <w:tab w:val="center" w:pos="4680"/>
        <w:tab w:val="right" w:pos="9360"/>
      </w:tabs>
    </w:pPr>
  </w:style>
  <w:style w:type="character" w:customStyle="1" w:styleId="FooterChar">
    <w:name w:val="Footer Char"/>
    <w:basedOn w:val="DefaultParagraphFont"/>
    <w:link w:val="Footer"/>
    <w:uiPriority w:val="99"/>
    <w:rsid w:val="00F40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538808442">
      <w:bodyDiv w:val="1"/>
      <w:marLeft w:val="0"/>
      <w:marRight w:val="0"/>
      <w:marTop w:val="0"/>
      <w:marBottom w:val="0"/>
      <w:divBdr>
        <w:top w:val="none" w:sz="0" w:space="0" w:color="auto"/>
        <w:left w:val="none" w:sz="0" w:space="0" w:color="auto"/>
        <w:bottom w:val="none" w:sz="0" w:space="0" w:color="auto"/>
        <w:right w:val="none" w:sz="0" w:space="0" w:color="auto"/>
      </w:divBdr>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teknertia.com/blog/what-is-microsoft-365-exploring-its-features-services-and-impact-on-the-digital-business-landscape/" TargetMode="External"/><Relationship Id="rId26" Type="http://schemas.openxmlformats.org/officeDocument/2006/relationships/hyperlink" Target="https://www.microsoft.com/investor/reports" TargetMode="External"/><Relationship Id="rId3" Type="http://schemas.openxmlformats.org/officeDocument/2006/relationships/styles" Target="styles.xml"/><Relationship Id="rId21" Type="http://schemas.openxmlformats.org/officeDocument/2006/relationships/hyperlink" Target="https://www.alamy.com/global-pc-market-economic-trends.html" TargetMode="External"/><Relationship Id="rId7" Type="http://schemas.openxmlformats.org/officeDocument/2006/relationships/endnotes" Target="endnotes.xml"/><Relationship Id="rId12" Type="http://schemas.openxmlformats.org/officeDocument/2006/relationships/hyperlink" Target="https://www.eweek.com/it-management/how-new-ibm-offerings-expand-open-technology-interoperability/" TargetMode="External"/><Relationship Id="rId17" Type="http://schemas.openxmlformats.org/officeDocument/2006/relationships/image" Target="media/image6.jpeg"/><Relationship Id="rId25" Type="http://schemas.openxmlformats.org/officeDocument/2006/relationships/hyperlink" Target="https://www.mckinsey.com/industries/technology-media-and-telecommunications/our-insights" TargetMode="External"/><Relationship Id="rId2" Type="http://schemas.openxmlformats.org/officeDocument/2006/relationships/numbering" Target="numbering.xml"/><Relationship Id="rId16" Type="http://schemas.openxmlformats.org/officeDocument/2006/relationships/hyperlink" Target="https://inews.zoombangla.com/ibm-a-pioneer-in-technological-innovation-and-leadershipadsga/" TargetMode="External"/><Relationship Id="rId20" Type="http://schemas.openxmlformats.org/officeDocument/2006/relationships/hyperlink" Target="https://meghaganguli23.medium.com/ansoff-matrix-101-the-4-strategies-for-growth-and-expansion-2149da4b5a7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ibm.com/annualreport" TargetMode="External"/><Relationship Id="rId5" Type="http://schemas.openxmlformats.org/officeDocument/2006/relationships/webSettings" Target="webSettings.xml"/><Relationship Id="rId15" Type="http://schemas.openxmlformats.org/officeDocument/2006/relationships/image" Target="media/image5.webp"/><Relationship Id="rId23" Type="http://schemas.openxmlformats.org/officeDocument/2006/relationships/hyperlink" Target="https://www.gartner.com/en/research/methodologies/forecast" TargetMode="External"/><Relationship Id="rId28" Type="http://schemas.openxmlformats.org/officeDocument/2006/relationships/footer" Target="footer1.xml"/><Relationship Id="rId10" Type="http://schemas.openxmlformats.org/officeDocument/2006/relationships/hyperlink" Target="https://businessjargons.com/marketing-environment.html"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alamy.com/stock-photo-economic-factors-web-button-icon-isolated-on-white-80160893.html" TargetMode="External"/><Relationship Id="rId22" Type="http://schemas.openxmlformats.org/officeDocument/2006/relationships/hyperlink" Target="https://www.businessjargons.com/macro-environment.html" TargetMode="External"/><Relationship Id="rId27" Type="http://schemas.openxmlformats.org/officeDocument/2006/relationships/hyperlink" Target="https://www.zoombangla.com/ibm-quantu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BE610-2DED-4559-9F14-00E219F2D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3841</Words>
  <Characters>21900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2025-11-19T18:16:00Z</dcterms:created>
  <dcterms:modified xsi:type="dcterms:W3CDTF">2025-11-20T16:00:00Z</dcterms:modified>
</cp:coreProperties>
</file>