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topFromText="180" w:bottomFromText="180" w:vertAnchor="text" w:tblpY="9"/>
        <w:tblW w:w="8494" w:type="dxa"/>
        <w:tblBorders>
          <w:top w:val="nil"/>
          <w:left w:val="nil"/>
          <w:bottom w:val="nil"/>
          <w:right w:val="nil"/>
          <w:insideH w:val="nil"/>
          <w:insideV w:val="nil"/>
        </w:tblBorders>
        <w:tblLayout w:type="fixed"/>
        <w:tblLook w:val="0600" w:firstRow="0" w:lastRow="0" w:firstColumn="0" w:lastColumn="0" w:noHBand="1" w:noVBand="1"/>
      </w:tblPr>
      <w:tblGrid>
        <w:gridCol w:w="5276"/>
        <w:gridCol w:w="1379"/>
        <w:gridCol w:w="459"/>
        <w:gridCol w:w="1380"/>
      </w:tblGrid>
      <w:tr w:rsidR="00EC4B0C" w:rsidRPr="00EC4B0C" w14:paraId="4003456A" w14:textId="77777777" w:rsidTr="00EC4B0C">
        <w:trPr>
          <w:trHeight w:val="89"/>
        </w:trPr>
        <w:tc>
          <w:tcPr>
            <w:tcW w:w="5276" w:type="dxa"/>
            <w:vMerge w:val="restart"/>
            <w:tcBorders>
              <w:top w:val="single" w:sz="6" w:space="0" w:color="000000"/>
              <w:left w:val="single" w:sz="6" w:space="0" w:color="000000"/>
              <w:bottom w:val="single" w:sz="6" w:space="0" w:color="000000"/>
              <w:right w:val="single" w:sz="6" w:space="0" w:color="000000"/>
            </w:tcBorders>
            <w:tcMar>
              <w:top w:w="0" w:type="dxa"/>
              <w:bottom w:w="0" w:type="dxa"/>
            </w:tcMar>
          </w:tcPr>
          <w:p w14:paraId="1DE32026" w14:textId="77777777" w:rsidR="00EC4B0C" w:rsidRPr="00EC4B0C" w:rsidRDefault="00EC4B0C" w:rsidP="00EC4B0C">
            <w:pPr>
              <w:spacing w:before="240" w:after="0" w:line="276" w:lineRule="auto"/>
              <w:jc w:val="both"/>
              <w:rPr>
                <w:rFonts w:ascii="Arial" w:eastAsia="Arial" w:hAnsi="Arial" w:cs="Arial"/>
                <w:caps/>
                <w:spacing w:val="0"/>
                <w:sz w:val="32"/>
                <w:szCs w:val="32"/>
                <w:lang w:eastAsia="en-GB"/>
              </w:rPr>
            </w:pPr>
            <w:r w:rsidRPr="00EC4B0C">
              <w:rPr>
                <w:rFonts w:ascii="Arial" w:eastAsia="Arial" w:hAnsi="Arial" w:cs="Arial"/>
                <w:spacing w:val="0"/>
                <w:sz w:val="32"/>
                <w:szCs w:val="32"/>
                <w:lang w:eastAsia="en-GB"/>
              </w:rPr>
              <w:br/>
            </w:r>
            <w:r w:rsidRPr="00EC4B0C">
              <w:rPr>
                <w:rFonts w:ascii="Arial" w:eastAsia="Arial" w:hAnsi="Arial" w:cs="Arial"/>
                <w:caps/>
                <w:noProof/>
                <w:spacing w:val="0"/>
                <w:sz w:val="32"/>
                <w:szCs w:val="32"/>
                <w:lang w:eastAsia="en-GB"/>
              </w:rPr>
              <w:drawing>
                <wp:inline distT="114300" distB="114300" distL="114300" distR="114300" wp14:anchorId="299DF9A2" wp14:editId="2C7E8D26">
                  <wp:extent cx="3238500" cy="1409700"/>
                  <wp:effectExtent l="0" t="0" r="0" b="0"/>
                  <wp:docPr id="2" name="image1.png" descr="A close-up of a sign"/>
                  <wp:cNvGraphicFramePr/>
                  <a:graphic xmlns:a="http://schemas.openxmlformats.org/drawingml/2006/main">
                    <a:graphicData uri="http://schemas.openxmlformats.org/drawingml/2006/picture">
                      <pic:pic xmlns:pic="http://schemas.openxmlformats.org/drawingml/2006/picture">
                        <pic:nvPicPr>
                          <pic:cNvPr id="2" name="image1.png" descr="A close-up of a sign"/>
                          <pic:cNvPicPr preferRelativeResize="0"/>
                        </pic:nvPicPr>
                        <pic:blipFill>
                          <a:blip r:embed="rId11"/>
                          <a:srcRect/>
                          <a:stretch>
                            <a:fillRect/>
                          </a:stretch>
                        </pic:blipFill>
                        <pic:spPr>
                          <a:xfrm>
                            <a:off x="0" y="0"/>
                            <a:ext cx="3238500" cy="1409700"/>
                          </a:xfrm>
                          <a:prstGeom prst="rect">
                            <a:avLst/>
                          </a:prstGeom>
                          <a:ln/>
                        </pic:spPr>
                      </pic:pic>
                    </a:graphicData>
                  </a:graphic>
                </wp:inline>
              </w:drawing>
            </w:r>
            <w:r w:rsidRPr="00EC4B0C">
              <w:rPr>
                <w:rFonts w:ascii="Arial" w:eastAsia="Arial" w:hAnsi="Arial" w:cs="Arial"/>
                <w:spacing w:val="0"/>
                <w:sz w:val="32"/>
                <w:szCs w:val="32"/>
                <w:lang w:eastAsia="en-GB"/>
              </w:rPr>
              <w:br/>
            </w:r>
          </w:p>
        </w:tc>
        <w:tc>
          <w:tcPr>
            <w:tcW w:w="1379" w:type="dxa"/>
            <w:tcBorders>
              <w:top w:val="single" w:sz="6" w:space="0" w:color="000000"/>
              <w:left w:val="single" w:sz="6" w:space="0" w:color="000000"/>
            </w:tcBorders>
            <w:tcMar>
              <w:top w:w="0" w:type="dxa"/>
              <w:bottom w:w="0" w:type="dxa"/>
            </w:tcMar>
          </w:tcPr>
          <w:p w14:paraId="2D5513AB" w14:textId="77777777" w:rsidR="00EC4B0C" w:rsidRPr="00EC4B0C" w:rsidRDefault="00EC4B0C" w:rsidP="00EC4B0C">
            <w:pPr>
              <w:spacing w:before="120" w:after="0" w:line="276" w:lineRule="auto"/>
              <w:jc w:val="both"/>
              <w:rPr>
                <w:rFonts w:ascii="Arial" w:eastAsia="Arial" w:hAnsi="Arial" w:cs="Arial"/>
                <w:caps/>
                <w:spacing w:val="0"/>
                <w:sz w:val="20"/>
                <w:szCs w:val="20"/>
                <w:lang w:eastAsia="en-GB"/>
              </w:rPr>
            </w:pPr>
            <w:r w:rsidRPr="00EC4B0C">
              <w:rPr>
                <w:rFonts w:ascii="Arial" w:eastAsia="Arial" w:hAnsi="Arial" w:cs="Arial"/>
                <w:spacing w:val="0"/>
                <w:sz w:val="20"/>
                <w:szCs w:val="20"/>
                <w:lang w:eastAsia="en-GB"/>
              </w:rPr>
              <w:t>Student No:</w:t>
            </w:r>
          </w:p>
        </w:tc>
        <w:tc>
          <w:tcPr>
            <w:tcW w:w="1839" w:type="dxa"/>
            <w:gridSpan w:val="2"/>
            <w:tcBorders>
              <w:top w:val="single" w:sz="6" w:space="0" w:color="000000"/>
              <w:bottom w:val="dashed" w:sz="6" w:space="0" w:color="000000"/>
            </w:tcBorders>
            <w:tcMar>
              <w:top w:w="0" w:type="dxa"/>
              <w:bottom w:w="0" w:type="dxa"/>
            </w:tcMar>
          </w:tcPr>
          <w:p w14:paraId="33E05400" w14:textId="77777777" w:rsidR="00EC4B0C" w:rsidRPr="00EC4B0C" w:rsidRDefault="00EC4B0C" w:rsidP="00EC4B0C">
            <w:pPr>
              <w:spacing w:before="240" w:after="0" w:line="276" w:lineRule="auto"/>
              <w:jc w:val="center"/>
              <w:rPr>
                <w:rFonts w:eastAsia="Arial" w:cs="Calibri"/>
                <w:caps/>
                <w:spacing w:val="0"/>
                <w:szCs w:val="24"/>
                <w:lang w:eastAsia="en-GB"/>
              </w:rPr>
            </w:pPr>
            <w:r w:rsidRPr="00EC4B0C">
              <w:rPr>
                <w:rFonts w:eastAsia="Arial" w:cs="Calibri"/>
                <w:spacing w:val="0"/>
                <w:szCs w:val="24"/>
                <w:lang w:eastAsia="en-GB"/>
              </w:rPr>
              <w:t>2414865</w:t>
            </w:r>
          </w:p>
        </w:tc>
      </w:tr>
      <w:tr w:rsidR="00EC4B0C" w:rsidRPr="00EC4B0C" w14:paraId="1B6329EF" w14:textId="77777777" w:rsidTr="00EC4B0C">
        <w:trPr>
          <w:trHeight w:val="544"/>
        </w:trPr>
        <w:tc>
          <w:tcPr>
            <w:tcW w:w="5276" w:type="dxa"/>
            <w:vMerge/>
            <w:tcBorders>
              <w:top w:val="single" w:sz="6" w:space="0" w:color="000000"/>
              <w:left w:val="single" w:sz="6" w:space="0" w:color="000000"/>
              <w:bottom w:val="single" w:sz="6" w:space="0" w:color="000000"/>
              <w:right w:val="single" w:sz="6" w:space="0" w:color="000000"/>
            </w:tcBorders>
            <w:tcMar>
              <w:top w:w="0" w:type="dxa"/>
              <w:bottom w:w="0" w:type="dxa"/>
            </w:tcMar>
          </w:tcPr>
          <w:p w14:paraId="588ABCF0" w14:textId="77777777" w:rsidR="00EC4B0C" w:rsidRPr="00EC4B0C" w:rsidRDefault="00EC4B0C" w:rsidP="00EC4B0C">
            <w:pPr>
              <w:spacing w:before="240" w:after="0" w:line="276" w:lineRule="auto"/>
              <w:jc w:val="both"/>
              <w:rPr>
                <w:rFonts w:ascii="Arial" w:eastAsia="Arial" w:hAnsi="Arial" w:cs="Arial"/>
                <w:caps/>
                <w:spacing w:val="0"/>
                <w:sz w:val="32"/>
                <w:szCs w:val="32"/>
                <w:lang w:eastAsia="en-GB"/>
              </w:rPr>
            </w:pPr>
          </w:p>
        </w:tc>
        <w:tc>
          <w:tcPr>
            <w:tcW w:w="1379" w:type="dxa"/>
            <w:tcBorders>
              <w:top w:val="single" w:sz="6" w:space="0" w:color="000000"/>
              <w:left w:val="single" w:sz="6" w:space="0" w:color="000000"/>
            </w:tcBorders>
            <w:tcMar>
              <w:top w:w="0" w:type="dxa"/>
              <w:bottom w:w="0" w:type="dxa"/>
            </w:tcMar>
          </w:tcPr>
          <w:p w14:paraId="5D7F1D53" w14:textId="77777777" w:rsidR="00EC4B0C" w:rsidRPr="00EC4B0C" w:rsidRDefault="00EC4B0C" w:rsidP="00EC4B0C">
            <w:pPr>
              <w:spacing w:before="120" w:after="0" w:line="276" w:lineRule="auto"/>
              <w:jc w:val="both"/>
              <w:rPr>
                <w:rFonts w:ascii="Arial" w:eastAsia="Arial" w:hAnsi="Arial" w:cs="Arial"/>
                <w:caps/>
                <w:spacing w:val="0"/>
                <w:sz w:val="20"/>
                <w:szCs w:val="20"/>
                <w:lang w:eastAsia="en-GB"/>
              </w:rPr>
            </w:pPr>
          </w:p>
        </w:tc>
        <w:tc>
          <w:tcPr>
            <w:tcW w:w="1839" w:type="dxa"/>
            <w:gridSpan w:val="2"/>
            <w:tcBorders>
              <w:top w:val="single" w:sz="6" w:space="0" w:color="000000"/>
              <w:bottom w:val="dashed" w:sz="6" w:space="0" w:color="000000"/>
            </w:tcBorders>
            <w:tcMar>
              <w:top w:w="0" w:type="dxa"/>
              <w:bottom w:w="0" w:type="dxa"/>
            </w:tcMar>
          </w:tcPr>
          <w:p w14:paraId="7094E6B2" w14:textId="77777777" w:rsidR="00EC4B0C" w:rsidRPr="00EC4B0C" w:rsidRDefault="00EC4B0C" w:rsidP="00EC4B0C">
            <w:pPr>
              <w:spacing w:before="240" w:after="0" w:line="276" w:lineRule="auto"/>
              <w:jc w:val="center"/>
              <w:rPr>
                <w:rFonts w:eastAsia="Arial" w:cs="Calibri"/>
                <w:caps/>
                <w:spacing w:val="0"/>
                <w:szCs w:val="24"/>
                <w:lang w:eastAsia="en-GB"/>
              </w:rPr>
            </w:pPr>
          </w:p>
        </w:tc>
      </w:tr>
      <w:tr w:rsidR="00EC4B0C" w:rsidRPr="00EC4B0C" w14:paraId="2D14DEC1" w14:textId="77777777" w:rsidTr="00EC4B0C">
        <w:trPr>
          <w:trHeight w:val="544"/>
        </w:trPr>
        <w:tc>
          <w:tcPr>
            <w:tcW w:w="5276" w:type="dxa"/>
            <w:vMerge/>
            <w:tcBorders>
              <w:top w:val="single" w:sz="6" w:space="0" w:color="000000"/>
              <w:left w:val="single" w:sz="6" w:space="0" w:color="000000"/>
              <w:bottom w:val="single" w:sz="6" w:space="0" w:color="000000"/>
              <w:right w:val="single" w:sz="6" w:space="0" w:color="000000"/>
            </w:tcBorders>
            <w:tcMar>
              <w:top w:w="0" w:type="dxa"/>
              <w:bottom w:w="0" w:type="dxa"/>
            </w:tcMar>
          </w:tcPr>
          <w:p w14:paraId="464C859F" w14:textId="77777777" w:rsidR="00EC4B0C" w:rsidRPr="00EC4B0C" w:rsidRDefault="00EC4B0C" w:rsidP="00EC4B0C">
            <w:pPr>
              <w:spacing w:before="240" w:after="0" w:line="276" w:lineRule="auto"/>
              <w:jc w:val="both"/>
              <w:rPr>
                <w:rFonts w:ascii="Arial" w:eastAsia="Arial" w:hAnsi="Arial" w:cs="Arial"/>
                <w:caps/>
                <w:spacing w:val="0"/>
                <w:sz w:val="32"/>
                <w:szCs w:val="32"/>
                <w:lang w:eastAsia="en-GB"/>
              </w:rPr>
            </w:pPr>
          </w:p>
        </w:tc>
        <w:tc>
          <w:tcPr>
            <w:tcW w:w="1379" w:type="dxa"/>
            <w:tcBorders>
              <w:top w:val="single" w:sz="6" w:space="0" w:color="000000"/>
              <w:left w:val="single" w:sz="6" w:space="0" w:color="000000"/>
            </w:tcBorders>
            <w:tcMar>
              <w:top w:w="0" w:type="dxa"/>
              <w:bottom w:w="0" w:type="dxa"/>
            </w:tcMar>
          </w:tcPr>
          <w:p w14:paraId="00AF0FC3" w14:textId="77777777" w:rsidR="00EC4B0C" w:rsidRPr="00EC4B0C" w:rsidRDefault="00EC4B0C" w:rsidP="00EC4B0C">
            <w:pPr>
              <w:spacing w:before="120" w:after="0" w:line="276" w:lineRule="auto"/>
              <w:jc w:val="both"/>
              <w:rPr>
                <w:rFonts w:ascii="Arial" w:eastAsia="Arial" w:hAnsi="Arial" w:cs="Arial"/>
                <w:caps/>
                <w:spacing w:val="0"/>
                <w:sz w:val="20"/>
                <w:szCs w:val="20"/>
                <w:lang w:eastAsia="en-GB"/>
              </w:rPr>
            </w:pPr>
          </w:p>
        </w:tc>
        <w:tc>
          <w:tcPr>
            <w:tcW w:w="1839" w:type="dxa"/>
            <w:gridSpan w:val="2"/>
            <w:tcBorders>
              <w:top w:val="single" w:sz="6" w:space="0" w:color="000000"/>
              <w:bottom w:val="dashed" w:sz="6" w:space="0" w:color="000000"/>
            </w:tcBorders>
            <w:tcMar>
              <w:top w:w="0" w:type="dxa"/>
              <w:bottom w:w="0" w:type="dxa"/>
            </w:tcMar>
          </w:tcPr>
          <w:p w14:paraId="56FC6E00" w14:textId="77777777" w:rsidR="00EC4B0C" w:rsidRPr="00EC4B0C" w:rsidRDefault="00EC4B0C" w:rsidP="00EC4B0C">
            <w:pPr>
              <w:spacing w:before="240" w:after="0" w:line="276" w:lineRule="auto"/>
              <w:jc w:val="center"/>
              <w:rPr>
                <w:rFonts w:eastAsia="Arial" w:cs="Calibri"/>
                <w:caps/>
                <w:spacing w:val="0"/>
                <w:szCs w:val="24"/>
                <w:lang w:eastAsia="en-GB"/>
              </w:rPr>
            </w:pPr>
            <w:r w:rsidRPr="00EC4B0C">
              <w:rPr>
                <w:rFonts w:eastAsia="Arial" w:cs="Calibri"/>
                <w:spacing w:val="0"/>
                <w:szCs w:val="24"/>
                <w:lang w:eastAsia="en-GB"/>
              </w:rPr>
              <w:t>Salvador Puma</w:t>
            </w:r>
          </w:p>
        </w:tc>
      </w:tr>
      <w:tr w:rsidR="00EC4B0C" w:rsidRPr="00EC4B0C" w14:paraId="3CAC5FD0" w14:textId="77777777" w:rsidTr="00EC4B0C">
        <w:trPr>
          <w:trHeight w:val="914"/>
        </w:trPr>
        <w:tc>
          <w:tcPr>
            <w:tcW w:w="5276" w:type="dxa"/>
            <w:vMerge/>
            <w:tcBorders>
              <w:top w:val="single" w:sz="6" w:space="0" w:color="000000"/>
              <w:left w:val="single" w:sz="6" w:space="0" w:color="000000"/>
              <w:bottom w:val="single" w:sz="6" w:space="0" w:color="000000"/>
              <w:right w:val="single" w:sz="6" w:space="0" w:color="000000"/>
            </w:tcBorders>
          </w:tcPr>
          <w:p w14:paraId="14B24E82" w14:textId="77777777" w:rsidR="00EC4B0C" w:rsidRPr="00EC4B0C" w:rsidRDefault="00EC4B0C" w:rsidP="00EC4B0C">
            <w:pPr>
              <w:spacing w:after="0" w:line="276" w:lineRule="auto"/>
              <w:jc w:val="both"/>
              <w:rPr>
                <w:rFonts w:ascii="Arial" w:eastAsia="Arial" w:hAnsi="Arial" w:cs="Arial"/>
                <w:b/>
                <w:caps/>
                <w:spacing w:val="0"/>
                <w:sz w:val="22"/>
                <w:lang w:eastAsia="en-GB"/>
              </w:rPr>
            </w:pPr>
          </w:p>
        </w:tc>
        <w:tc>
          <w:tcPr>
            <w:tcW w:w="1379" w:type="dxa"/>
            <w:tcBorders>
              <w:left w:val="single" w:sz="6" w:space="0" w:color="000000"/>
            </w:tcBorders>
            <w:tcMar>
              <w:top w:w="0" w:type="dxa"/>
              <w:bottom w:w="0" w:type="dxa"/>
            </w:tcMar>
          </w:tcPr>
          <w:p w14:paraId="177A9424" w14:textId="77777777" w:rsidR="00EC4B0C" w:rsidRPr="00EC4B0C" w:rsidRDefault="00EC4B0C" w:rsidP="00EC4B0C">
            <w:pPr>
              <w:spacing w:before="240" w:after="0" w:line="276" w:lineRule="auto"/>
              <w:jc w:val="both"/>
              <w:rPr>
                <w:rFonts w:ascii="Arial" w:eastAsia="Arial" w:hAnsi="Arial" w:cs="Arial"/>
                <w:b/>
                <w:caps/>
                <w:spacing w:val="0"/>
                <w:sz w:val="20"/>
                <w:szCs w:val="20"/>
                <w:lang w:eastAsia="en-GB"/>
              </w:rPr>
            </w:pPr>
            <w:r w:rsidRPr="00EC4B0C">
              <w:rPr>
                <w:rFonts w:ascii="Arial" w:eastAsia="Arial" w:hAnsi="Arial" w:cs="Arial"/>
                <w:spacing w:val="0"/>
                <w:sz w:val="20"/>
                <w:szCs w:val="20"/>
                <w:lang w:eastAsia="en-GB"/>
              </w:rPr>
              <w:t xml:space="preserve"> </w:t>
            </w:r>
          </w:p>
          <w:p w14:paraId="5491E46C" w14:textId="77777777" w:rsidR="00EC4B0C" w:rsidRPr="00EC4B0C" w:rsidRDefault="00EC4B0C" w:rsidP="00EC4B0C">
            <w:pPr>
              <w:spacing w:before="240" w:after="0" w:line="276" w:lineRule="auto"/>
              <w:jc w:val="both"/>
              <w:rPr>
                <w:rFonts w:ascii="Arial" w:eastAsia="Arial" w:hAnsi="Arial" w:cs="Arial"/>
                <w:b/>
                <w:caps/>
                <w:spacing w:val="0"/>
                <w:sz w:val="20"/>
                <w:szCs w:val="20"/>
                <w:lang w:eastAsia="en-GB"/>
              </w:rPr>
            </w:pPr>
            <w:r w:rsidRPr="00EC4B0C">
              <w:rPr>
                <w:rFonts w:ascii="Arial" w:eastAsia="Arial" w:hAnsi="Arial" w:cs="Arial"/>
                <w:spacing w:val="0"/>
                <w:sz w:val="20"/>
                <w:szCs w:val="20"/>
                <w:lang w:eastAsia="en-GB"/>
              </w:rPr>
              <w:t>Module Title:</w:t>
            </w:r>
          </w:p>
        </w:tc>
        <w:tc>
          <w:tcPr>
            <w:tcW w:w="1839" w:type="dxa"/>
            <w:gridSpan w:val="2"/>
            <w:tcBorders>
              <w:top w:val="dashed" w:sz="6" w:space="0" w:color="000000"/>
              <w:bottom w:val="dashed" w:sz="6" w:space="0" w:color="000000"/>
            </w:tcBorders>
            <w:tcMar>
              <w:top w:w="0" w:type="dxa"/>
              <w:bottom w:w="0" w:type="dxa"/>
            </w:tcMar>
          </w:tcPr>
          <w:p w14:paraId="7BF4D7AD" w14:textId="77777777" w:rsidR="00EC4B0C" w:rsidRPr="00EC4B0C" w:rsidRDefault="00EC4B0C" w:rsidP="00EC4B0C">
            <w:pPr>
              <w:spacing w:before="240" w:after="0" w:line="276" w:lineRule="auto"/>
              <w:jc w:val="center"/>
              <w:rPr>
                <w:rFonts w:eastAsia="Arial" w:cs="Calibri"/>
                <w:caps/>
                <w:spacing w:val="0"/>
                <w:szCs w:val="24"/>
                <w:lang w:eastAsia="en-GB"/>
              </w:rPr>
            </w:pPr>
          </w:p>
          <w:p w14:paraId="7B02FCE2" w14:textId="45EA8983" w:rsidR="00EC4B0C" w:rsidRPr="00EC4B0C" w:rsidRDefault="00EC4B0C" w:rsidP="00EC4B0C">
            <w:pPr>
              <w:spacing w:before="240" w:after="0" w:line="276" w:lineRule="auto"/>
              <w:jc w:val="center"/>
              <w:rPr>
                <w:rFonts w:eastAsia="Arial" w:cs="Calibri"/>
                <w:caps/>
                <w:spacing w:val="0"/>
                <w:szCs w:val="24"/>
                <w:lang w:eastAsia="en-GB"/>
              </w:rPr>
            </w:pPr>
            <w:r>
              <w:rPr>
                <w:rFonts w:eastAsia="Arial" w:cs="Calibri"/>
                <w:spacing w:val="0"/>
                <w:szCs w:val="24"/>
                <w:lang w:eastAsia="en-GB"/>
              </w:rPr>
              <w:t>Management and Organisational Behaviour</w:t>
            </w:r>
          </w:p>
        </w:tc>
      </w:tr>
      <w:tr w:rsidR="00EC4B0C" w:rsidRPr="00EC4B0C" w14:paraId="2BF302EC" w14:textId="77777777" w:rsidTr="00EC4B0C">
        <w:trPr>
          <w:trHeight w:val="609"/>
        </w:trPr>
        <w:tc>
          <w:tcPr>
            <w:tcW w:w="5276" w:type="dxa"/>
            <w:vMerge/>
            <w:tcBorders>
              <w:top w:val="single" w:sz="6" w:space="0" w:color="000000"/>
              <w:left w:val="single" w:sz="6" w:space="0" w:color="000000"/>
              <w:bottom w:val="single" w:sz="6" w:space="0" w:color="000000"/>
              <w:right w:val="single" w:sz="6" w:space="0" w:color="000000"/>
            </w:tcBorders>
          </w:tcPr>
          <w:p w14:paraId="3BE49630" w14:textId="77777777" w:rsidR="00EC4B0C" w:rsidRPr="00EC4B0C" w:rsidRDefault="00EC4B0C" w:rsidP="00EC4B0C">
            <w:pPr>
              <w:spacing w:after="0" w:line="276" w:lineRule="auto"/>
              <w:jc w:val="both"/>
              <w:rPr>
                <w:rFonts w:ascii="Arial" w:eastAsia="Arial" w:hAnsi="Arial" w:cs="Arial"/>
                <w:b/>
                <w:caps/>
                <w:spacing w:val="0"/>
                <w:sz w:val="22"/>
                <w:lang w:eastAsia="en-GB"/>
              </w:rPr>
            </w:pPr>
          </w:p>
        </w:tc>
        <w:tc>
          <w:tcPr>
            <w:tcW w:w="1379" w:type="dxa"/>
            <w:tcBorders>
              <w:left w:val="single" w:sz="6" w:space="0" w:color="000000"/>
            </w:tcBorders>
            <w:tcMar>
              <w:top w:w="0" w:type="dxa"/>
              <w:bottom w:w="0" w:type="dxa"/>
            </w:tcMar>
          </w:tcPr>
          <w:p w14:paraId="4B62914B" w14:textId="77777777" w:rsidR="00EC4B0C" w:rsidRPr="00EC4B0C" w:rsidRDefault="00EC4B0C" w:rsidP="00EC4B0C">
            <w:pPr>
              <w:spacing w:before="240" w:after="0" w:line="276" w:lineRule="auto"/>
              <w:jc w:val="both"/>
              <w:rPr>
                <w:rFonts w:ascii="Arial" w:eastAsia="Arial" w:hAnsi="Arial" w:cs="Arial"/>
                <w:b/>
                <w:caps/>
                <w:spacing w:val="0"/>
                <w:sz w:val="20"/>
                <w:szCs w:val="20"/>
                <w:lang w:eastAsia="en-GB"/>
              </w:rPr>
            </w:pPr>
            <w:r w:rsidRPr="00EC4B0C">
              <w:rPr>
                <w:rFonts w:ascii="Arial" w:eastAsia="Arial" w:hAnsi="Arial" w:cs="Arial"/>
                <w:spacing w:val="0"/>
                <w:sz w:val="20"/>
                <w:szCs w:val="20"/>
                <w:lang w:eastAsia="en-GB"/>
              </w:rPr>
              <w:t>Module Code:</w:t>
            </w:r>
          </w:p>
        </w:tc>
        <w:tc>
          <w:tcPr>
            <w:tcW w:w="1839" w:type="dxa"/>
            <w:gridSpan w:val="2"/>
            <w:tcBorders>
              <w:top w:val="dashed" w:sz="6" w:space="0" w:color="000000"/>
              <w:bottom w:val="dashed" w:sz="6" w:space="0" w:color="000000"/>
            </w:tcBorders>
            <w:tcMar>
              <w:top w:w="0" w:type="dxa"/>
              <w:bottom w:w="0" w:type="dxa"/>
            </w:tcMar>
          </w:tcPr>
          <w:p w14:paraId="1F6CCCA1" w14:textId="06986E49" w:rsidR="00EC4B0C" w:rsidRPr="00EC4B0C" w:rsidRDefault="00EC4B0C" w:rsidP="00EC4B0C">
            <w:pPr>
              <w:spacing w:before="240" w:after="0" w:line="276" w:lineRule="auto"/>
              <w:jc w:val="center"/>
              <w:rPr>
                <w:rFonts w:eastAsia="Arial" w:cs="Calibri"/>
                <w:caps/>
                <w:spacing w:val="0"/>
                <w:szCs w:val="24"/>
                <w:lang w:eastAsia="en-GB"/>
              </w:rPr>
            </w:pPr>
            <w:r w:rsidRPr="00EC4B0C">
              <w:rPr>
                <w:rFonts w:eastAsia="Arial" w:cs="Calibri"/>
                <w:spacing w:val="0"/>
                <w:szCs w:val="24"/>
                <w:lang w:eastAsia="en-GB"/>
              </w:rPr>
              <w:t>BMIH40</w:t>
            </w:r>
            <w:r>
              <w:rPr>
                <w:rFonts w:eastAsia="Arial" w:cs="Calibri"/>
                <w:spacing w:val="0"/>
                <w:szCs w:val="24"/>
                <w:lang w:eastAsia="en-GB"/>
              </w:rPr>
              <w:t>08 - D</w:t>
            </w:r>
          </w:p>
        </w:tc>
      </w:tr>
      <w:tr w:rsidR="00EC4B0C" w:rsidRPr="00EC4B0C" w14:paraId="536FA000" w14:textId="77777777" w:rsidTr="00EC4B0C">
        <w:trPr>
          <w:trHeight w:val="609"/>
        </w:trPr>
        <w:tc>
          <w:tcPr>
            <w:tcW w:w="5276" w:type="dxa"/>
            <w:vMerge/>
            <w:tcBorders>
              <w:top w:val="single" w:sz="6" w:space="0" w:color="000000"/>
              <w:left w:val="single" w:sz="6" w:space="0" w:color="000000"/>
              <w:bottom w:val="single" w:sz="6" w:space="0" w:color="000000"/>
              <w:right w:val="single" w:sz="6" w:space="0" w:color="000000"/>
            </w:tcBorders>
          </w:tcPr>
          <w:p w14:paraId="24C3E7AF" w14:textId="77777777" w:rsidR="00EC4B0C" w:rsidRPr="00EC4B0C" w:rsidRDefault="00EC4B0C" w:rsidP="00EC4B0C">
            <w:pPr>
              <w:spacing w:after="0" w:line="276" w:lineRule="auto"/>
              <w:jc w:val="both"/>
              <w:rPr>
                <w:rFonts w:ascii="Arial" w:eastAsia="Arial" w:hAnsi="Arial" w:cs="Arial"/>
                <w:b/>
                <w:caps/>
                <w:spacing w:val="0"/>
                <w:sz w:val="22"/>
                <w:lang w:eastAsia="en-GB"/>
              </w:rPr>
            </w:pPr>
          </w:p>
        </w:tc>
        <w:tc>
          <w:tcPr>
            <w:tcW w:w="1379" w:type="dxa"/>
            <w:tcBorders>
              <w:left w:val="single" w:sz="6" w:space="0" w:color="000000"/>
            </w:tcBorders>
            <w:tcMar>
              <w:top w:w="0" w:type="dxa"/>
              <w:bottom w:w="0" w:type="dxa"/>
            </w:tcMar>
          </w:tcPr>
          <w:p w14:paraId="0A9BF726" w14:textId="77777777" w:rsidR="00EC4B0C" w:rsidRPr="00EC4B0C" w:rsidRDefault="00EC4B0C" w:rsidP="00EC4B0C">
            <w:pPr>
              <w:spacing w:before="240" w:after="0" w:line="276" w:lineRule="auto"/>
              <w:jc w:val="both"/>
              <w:rPr>
                <w:rFonts w:ascii="Arial" w:eastAsia="Arial" w:hAnsi="Arial" w:cs="Arial"/>
                <w:b/>
                <w:caps/>
                <w:spacing w:val="0"/>
                <w:sz w:val="20"/>
                <w:szCs w:val="20"/>
                <w:lang w:eastAsia="en-GB"/>
              </w:rPr>
            </w:pPr>
            <w:r w:rsidRPr="00EC4B0C">
              <w:rPr>
                <w:rFonts w:ascii="Arial" w:eastAsia="Arial" w:hAnsi="Arial" w:cs="Arial"/>
                <w:spacing w:val="0"/>
                <w:sz w:val="20"/>
                <w:szCs w:val="20"/>
                <w:lang w:eastAsia="en-GB"/>
              </w:rPr>
              <w:t>Lecturer:</w:t>
            </w:r>
          </w:p>
        </w:tc>
        <w:tc>
          <w:tcPr>
            <w:tcW w:w="1839" w:type="dxa"/>
            <w:gridSpan w:val="2"/>
            <w:tcBorders>
              <w:top w:val="dashed" w:sz="6" w:space="0" w:color="000000"/>
              <w:bottom w:val="dashed" w:sz="6" w:space="0" w:color="000000"/>
            </w:tcBorders>
            <w:tcMar>
              <w:top w:w="0" w:type="dxa"/>
              <w:bottom w:w="0" w:type="dxa"/>
            </w:tcMar>
          </w:tcPr>
          <w:p w14:paraId="1C6526BA" w14:textId="135FC07F" w:rsidR="00EC4B0C" w:rsidRPr="00EC4B0C" w:rsidRDefault="00EC4B0C" w:rsidP="00EC4B0C">
            <w:pPr>
              <w:spacing w:before="240" w:after="0" w:line="276" w:lineRule="auto"/>
              <w:jc w:val="center"/>
              <w:rPr>
                <w:rFonts w:eastAsia="Arial" w:cs="Calibri"/>
                <w:caps/>
                <w:spacing w:val="0"/>
                <w:szCs w:val="24"/>
                <w:lang w:eastAsia="en-GB"/>
              </w:rPr>
            </w:pPr>
            <w:r>
              <w:rPr>
                <w:rFonts w:eastAsia="Arial" w:cs="Calibri"/>
                <w:spacing w:val="0"/>
                <w:szCs w:val="24"/>
                <w:lang w:eastAsia="en-GB"/>
              </w:rPr>
              <w:t>Lola Villard-Coles</w:t>
            </w:r>
          </w:p>
          <w:p w14:paraId="6F8B70B4" w14:textId="77777777" w:rsidR="00EC4B0C" w:rsidRPr="00EC4B0C" w:rsidRDefault="00EC4B0C" w:rsidP="00EC4B0C">
            <w:pPr>
              <w:spacing w:before="240" w:after="0" w:line="276" w:lineRule="auto"/>
              <w:jc w:val="center"/>
              <w:rPr>
                <w:rFonts w:eastAsia="Arial" w:cs="Calibri"/>
                <w:caps/>
                <w:spacing w:val="0"/>
                <w:szCs w:val="24"/>
                <w:lang w:eastAsia="en-GB"/>
              </w:rPr>
            </w:pPr>
            <w:r w:rsidRPr="00EC4B0C">
              <w:rPr>
                <w:rFonts w:eastAsia="Arial" w:cs="Calibri"/>
                <w:spacing w:val="0"/>
                <w:szCs w:val="24"/>
                <w:lang w:eastAsia="en-GB"/>
              </w:rPr>
              <w:t>09/05/2025</w:t>
            </w:r>
          </w:p>
        </w:tc>
      </w:tr>
      <w:tr w:rsidR="00EC4B0C" w:rsidRPr="00EC4B0C" w14:paraId="1DA04C82" w14:textId="77777777" w:rsidTr="006A77E3">
        <w:trPr>
          <w:trHeight w:val="291"/>
        </w:trPr>
        <w:tc>
          <w:tcPr>
            <w:tcW w:w="5276" w:type="dxa"/>
            <w:vMerge/>
            <w:tcBorders>
              <w:top w:val="single" w:sz="6" w:space="0" w:color="000000"/>
              <w:left w:val="single" w:sz="6" w:space="0" w:color="000000"/>
              <w:bottom w:val="single" w:sz="6" w:space="0" w:color="000000"/>
              <w:right w:val="single" w:sz="6" w:space="0" w:color="000000"/>
            </w:tcBorders>
          </w:tcPr>
          <w:p w14:paraId="7C5A0E84" w14:textId="77777777" w:rsidR="00EC4B0C" w:rsidRPr="00EC4B0C" w:rsidRDefault="00EC4B0C" w:rsidP="00EC4B0C">
            <w:pPr>
              <w:spacing w:after="0" w:line="276" w:lineRule="auto"/>
              <w:jc w:val="both"/>
              <w:rPr>
                <w:rFonts w:ascii="Arial" w:eastAsia="Arial" w:hAnsi="Arial" w:cs="Arial"/>
                <w:b/>
                <w:caps/>
                <w:spacing w:val="0"/>
                <w:sz w:val="22"/>
                <w:lang w:eastAsia="en-GB"/>
              </w:rPr>
            </w:pPr>
          </w:p>
        </w:tc>
        <w:tc>
          <w:tcPr>
            <w:tcW w:w="1838" w:type="dxa"/>
            <w:gridSpan w:val="2"/>
            <w:tcBorders>
              <w:left w:val="single" w:sz="6" w:space="0" w:color="000000"/>
              <w:bottom w:val="single" w:sz="6" w:space="0" w:color="000000"/>
            </w:tcBorders>
            <w:tcMar>
              <w:top w:w="0" w:type="dxa"/>
              <w:bottom w:w="0" w:type="dxa"/>
            </w:tcMar>
          </w:tcPr>
          <w:p w14:paraId="25EBDB16" w14:textId="77777777" w:rsidR="00EC4B0C" w:rsidRPr="00EC4B0C" w:rsidRDefault="00EC4B0C" w:rsidP="00EC4B0C">
            <w:pPr>
              <w:spacing w:before="240" w:after="0" w:line="276" w:lineRule="auto"/>
              <w:jc w:val="both"/>
              <w:rPr>
                <w:rFonts w:ascii="Arial" w:eastAsia="Arial" w:hAnsi="Arial" w:cs="Arial"/>
                <w:b/>
                <w:caps/>
                <w:spacing w:val="0"/>
                <w:sz w:val="20"/>
                <w:szCs w:val="20"/>
                <w:lang w:eastAsia="en-GB"/>
              </w:rPr>
            </w:pPr>
            <w:r w:rsidRPr="00EC4B0C">
              <w:rPr>
                <w:rFonts w:ascii="Arial" w:eastAsia="Arial" w:hAnsi="Arial" w:cs="Arial"/>
                <w:spacing w:val="0"/>
                <w:sz w:val="20"/>
                <w:szCs w:val="20"/>
                <w:lang w:eastAsia="en-GB"/>
              </w:rPr>
              <w:t xml:space="preserve"> </w:t>
            </w:r>
          </w:p>
        </w:tc>
        <w:tc>
          <w:tcPr>
            <w:tcW w:w="1380" w:type="dxa"/>
            <w:tcBorders>
              <w:top w:val="dashed" w:sz="6" w:space="0" w:color="000000"/>
              <w:bottom w:val="single" w:sz="6" w:space="0" w:color="000000"/>
            </w:tcBorders>
            <w:tcMar>
              <w:top w:w="0" w:type="dxa"/>
              <w:bottom w:w="0" w:type="dxa"/>
            </w:tcMar>
          </w:tcPr>
          <w:p w14:paraId="64409BA7" w14:textId="77777777" w:rsidR="00EC4B0C" w:rsidRPr="00EC4B0C" w:rsidRDefault="00EC4B0C" w:rsidP="00EC4B0C">
            <w:pPr>
              <w:spacing w:before="240" w:after="0" w:line="276" w:lineRule="auto"/>
              <w:jc w:val="both"/>
              <w:rPr>
                <w:rFonts w:ascii="Arial" w:eastAsia="Arial" w:hAnsi="Arial" w:cs="Arial"/>
                <w:caps/>
                <w:spacing w:val="0"/>
                <w:sz w:val="16"/>
                <w:szCs w:val="16"/>
                <w:lang w:eastAsia="en-GB"/>
              </w:rPr>
            </w:pPr>
            <w:r w:rsidRPr="00EC4B0C">
              <w:rPr>
                <w:rFonts w:ascii="Arial" w:eastAsia="Arial" w:hAnsi="Arial" w:cs="Arial"/>
                <w:spacing w:val="0"/>
                <w:sz w:val="16"/>
                <w:szCs w:val="16"/>
                <w:lang w:eastAsia="en-GB"/>
              </w:rPr>
              <w:t xml:space="preserve"> </w:t>
            </w:r>
          </w:p>
        </w:tc>
      </w:tr>
    </w:tbl>
    <w:p w14:paraId="7B8653A2" w14:textId="14B3ECE1" w:rsidR="00051ADA" w:rsidRPr="0010280C" w:rsidRDefault="00AB1B72" w:rsidP="0010280C">
      <w:pPr>
        <w:jc w:val="center"/>
        <w:rPr>
          <w:rFonts w:asciiTheme="majorHAnsi" w:hAnsiTheme="majorHAnsi"/>
          <w:b/>
          <w:bCs/>
          <w:color w:val="215E99" w:themeColor="text2" w:themeTint="BF"/>
          <w:sz w:val="40"/>
          <w:szCs w:val="40"/>
        </w:rPr>
      </w:pPr>
      <w:r w:rsidRPr="009F119B">
        <w:rPr>
          <w:rFonts w:asciiTheme="majorHAnsi" w:hAnsiTheme="majorHAnsi"/>
          <w:b/>
          <w:bCs/>
          <w:color w:val="0F4761" w:themeColor="accent1" w:themeShade="BF"/>
          <w:sz w:val="40"/>
          <w:szCs w:val="40"/>
        </w:rPr>
        <w:t>Accord Hotel Group</w:t>
      </w:r>
    </w:p>
    <w:p w14:paraId="74AF31A0" w14:textId="77777777" w:rsidR="00EE1FBF" w:rsidRPr="00EE1FBF" w:rsidRDefault="00EE1FBF" w:rsidP="00EE1FBF"/>
    <w:p w14:paraId="1793128E" w14:textId="33626472" w:rsidR="00051ADA" w:rsidRDefault="00EE1FBF" w:rsidP="00EE1FBF">
      <w:pPr>
        <w:jc w:val="center"/>
        <w:rPr>
          <w:b/>
          <w:bCs/>
        </w:rPr>
      </w:pPr>
      <w:r>
        <w:rPr>
          <w:noProof/>
        </w:rPr>
        <w:drawing>
          <wp:inline distT="0" distB="0" distL="0" distR="0" wp14:anchorId="60B42714" wp14:editId="7E6A254F">
            <wp:extent cx="5865281" cy="2992582"/>
            <wp:effectExtent l="0" t="0" r="2540" b="0"/>
            <wp:docPr id="3" name="Picture 2" descr="AccorHotels acquires Swiss Mövenpi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ccorHotels acquires Swiss Mövenpick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7238" cy="3013989"/>
                    </a:xfrm>
                    <a:prstGeom prst="rect">
                      <a:avLst/>
                    </a:prstGeom>
                    <a:noFill/>
                    <a:ln>
                      <a:noFill/>
                    </a:ln>
                  </pic:spPr>
                </pic:pic>
              </a:graphicData>
            </a:graphic>
          </wp:inline>
        </w:drawing>
      </w:r>
    </w:p>
    <w:p w14:paraId="6421FB25" w14:textId="77777777" w:rsidR="000714B8" w:rsidRDefault="000714B8" w:rsidP="000714B8">
      <w:pPr>
        <w:rPr>
          <w:b/>
          <w:bCs/>
        </w:rPr>
      </w:pPr>
      <w:bookmarkStart w:id="0" w:name="_Toc194527249"/>
      <w:bookmarkStart w:id="1" w:name="_Toc194527318"/>
      <w:bookmarkStart w:id="2" w:name="_Toc194527718"/>
    </w:p>
    <w:bookmarkEnd w:id="0"/>
    <w:bookmarkEnd w:id="1"/>
    <w:bookmarkEnd w:id="2"/>
    <w:p w14:paraId="4E904ECA" w14:textId="77777777" w:rsidR="00443B2B" w:rsidRPr="00443B2B" w:rsidRDefault="00443B2B" w:rsidP="00443B2B"/>
    <w:p w14:paraId="6A8C8484" w14:textId="272492A8" w:rsidR="00287ED7" w:rsidRPr="009F119B" w:rsidRDefault="00C61688" w:rsidP="000714B8">
      <w:pPr>
        <w:spacing w:line="360" w:lineRule="auto"/>
        <w:jc w:val="center"/>
        <w:rPr>
          <w:rFonts w:asciiTheme="majorHAnsi" w:hAnsiTheme="majorHAnsi" w:cs="Calibri"/>
          <w:b/>
          <w:bCs/>
          <w:color w:val="0F4761" w:themeColor="accent1" w:themeShade="BF"/>
          <w:sz w:val="40"/>
          <w:szCs w:val="40"/>
        </w:rPr>
      </w:pPr>
      <w:r w:rsidRPr="009F119B">
        <w:rPr>
          <w:rFonts w:asciiTheme="majorHAnsi" w:hAnsiTheme="majorHAnsi" w:cs="Calibri"/>
          <w:b/>
          <w:bCs/>
          <w:color w:val="0F4761" w:themeColor="accent1" w:themeShade="BF"/>
          <w:sz w:val="40"/>
          <w:szCs w:val="40"/>
        </w:rPr>
        <w:lastRenderedPageBreak/>
        <w:t xml:space="preserve">Executive </w:t>
      </w:r>
      <w:r w:rsidR="009F119B" w:rsidRPr="009F119B">
        <w:rPr>
          <w:rFonts w:asciiTheme="majorHAnsi" w:hAnsiTheme="majorHAnsi" w:cs="Calibri"/>
          <w:b/>
          <w:bCs/>
          <w:color w:val="0F4761" w:themeColor="accent1" w:themeShade="BF"/>
          <w:sz w:val="40"/>
          <w:szCs w:val="40"/>
        </w:rPr>
        <w:t>Summary</w:t>
      </w:r>
    </w:p>
    <w:p w14:paraId="101C78C1" w14:textId="77777777" w:rsidR="00260E34" w:rsidRPr="00260E34" w:rsidRDefault="00260E34" w:rsidP="00260E34">
      <w:pPr>
        <w:spacing w:before="100" w:beforeAutospacing="1" w:after="100" w:afterAutospacing="1" w:line="360" w:lineRule="auto"/>
        <w:jc w:val="both"/>
        <w:rPr>
          <w:rFonts w:cs="Calibri"/>
          <w:bCs/>
        </w:rPr>
      </w:pPr>
      <w:r w:rsidRPr="00260E34">
        <w:rPr>
          <w:rFonts w:cs="Calibri"/>
          <w:bCs/>
        </w:rPr>
        <w:t>This audit examines Accor, a prominent global hospitality group with an extensive portfolio that spans luxury to budget accommodations. Founded in France during the 1960s, Accor has evolved into a formidable player in the hospitality sector, operating over 5,000 hotels, resorts, and residences worldwide. Its mission centres on enhancing guest experiences through innovation and sustainability.</w:t>
      </w:r>
    </w:p>
    <w:p w14:paraId="2F514E85" w14:textId="77777777" w:rsidR="00260E34" w:rsidRPr="00260E34" w:rsidRDefault="00260E34" w:rsidP="00260E34">
      <w:pPr>
        <w:spacing w:before="100" w:beforeAutospacing="1" w:after="100" w:afterAutospacing="1" w:line="360" w:lineRule="auto"/>
        <w:jc w:val="both"/>
        <w:rPr>
          <w:rFonts w:cs="Calibri"/>
          <w:bCs/>
        </w:rPr>
      </w:pPr>
      <w:r w:rsidRPr="00260E34">
        <w:rPr>
          <w:rFonts w:cs="Calibri"/>
          <w:bCs/>
        </w:rPr>
        <w:t>In the UK, Accor boasts a significant presence with over 240 properties in major cities, including the Pullman St Pancras in London and the Novotel Centre in Manchester. The group encompasses well-known brands like Sofitel, Novotel, Mercure, Ibis Styles, and Pullman, catering to both business and leisure travellers, whether for short getaways or extended stays.</w:t>
      </w:r>
    </w:p>
    <w:p w14:paraId="5D3E05F4" w14:textId="77777777" w:rsidR="00260E34" w:rsidRPr="00260E34" w:rsidRDefault="00260E34" w:rsidP="00260E34">
      <w:pPr>
        <w:spacing w:before="100" w:beforeAutospacing="1" w:after="100" w:afterAutospacing="1" w:line="360" w:lineRule="auto"/>
        <w:jc w:val="both"/>
        <w:rPr>
          <w:rFonts w:cs="Calibri"/>
          <w:bCs/>
        </w:rPr>
      </w:pPr>
      <w:r w:rsidRPr="00260E34">
        <w:rPr>
          <w:rFonts w:cs="Calibri"/>
          <w:bCs/>
        </w:rPr>
        <w:t>Accor’s global success is driven by a strong emphasis on digital transformation and guest innovation. Substantial investments in digital platforms, such as the Accor Live Limitless loyalty programme, enable personalised experiences and exclusive offers while fostering customer loyalty and increasing direct bookings.</w:t>
      </w:r>
    </w:p>
    <w:p w14:paraId="2F773FFA" w14:textId="77777777" w:rsidR="00260E34" w:rsidRPr="00260E34" w:rsidRDefault="00260E34" w:rsidP="00260E34">
      <w:pPr>
        <w:spacing w:before="100" w:beforeAutospacing="1" w:after="100" w:afterAutospacing="1" w:line="360" w:lineRule="auto"/>
        <w:jc w:val="both"/>
        <w:rPr>
          <w:rFonts w:cs="Calibri"/>
          <w:bCs/>
        </w:rPr>
      </w:pPr>
      <w:r w:rsidRPr="00260E34">
        <w:rPr>
          <w:rFonts w:cs="Calibri"/>
          <w:bCs/>
        </w:rPr>
        <w:t>Sustainability is integral to Accor’s strategy, with a commitment to environmental goals like reducing its carbon footprint, eliminating single-use plastics, and promoting eco-friendly practices across all brands. Many UK hotels participate in the Planet 21 programme, which aims to foster positive environmental and social change through local sourcing and efficiency measures.</w:t>
      </w:r>
    </w:p>
    <w:p w14:paraId="0CDE2799" w14:textId="77777777" w:rsidR="00260E34" w:rsidRPr="00260E34" w:rsidRDefault="00260E34" w:rsidP="00260E34">
      <w:pPr>
        <w:spacing w:before="100" w:beforeAutospacing="1" w:after="100" w:afterAutospacing="1" w:line="360" w:lineRule="auto"/>
        <w:jc w:val="both"/>
        <w:rPr>
          <w:rFonts w:cs="Calibri"/>
          <w:bCs/>
        </w:rPr>
      </w:pPr>
      <w:r w:rsidRPr="00260E34">
        <w:rPr>
          <w:rFonts w:cs="Calibri"/>
          <w:bCs/>
        </w:rPr>
        <w:t xml:space="preserve">Despite recent challenges in the UK hospitality sector, including Brexit, the COVID-19 pandemic, and economic uncertainties, Accor has showcased resilience through strategic partnerships and an adaptable service portfolio. </w:t>
      </w:r>
    </w:p>
    <w:p w14:paraId="7D53BC1B" w14:textId="39A27A0E" w:rsidR="00EC4B0C" w:rsidRPr="009A22CD" w:rsidRDefault="00260E34" w:rsidP="009A22CD">
      <w:pPr>
        <w:spacing w:before="100" w:beforeAutospacing="1" w:after="100" w:afterAutospacing="1" w:line="360" w:lineRule="auto"/>
        <w:jc w:val="both"/>
        <w:rPr>
          <w:rFonts w:ascii="Times New Roman" w:eastAsia="Times New Roman" w:hAnsi="Times New Roman" w:cs="Times New Roman"/>
          <w:spacing w:val="0"/>
          <w:szCs w:val="24"/>
          <w:lang w:eastAsia="en-GB"/>
        </w:rPr>
      </w:pPr>
      <w:r w:rsidRPr="00260E34">
        <w:rPr>
          <w:rFonts w:cs="Calibri"/>
          <w:bCs/>
        </w:rPr>
        <w:t>In summary, Accor remains a key player in the UK’s evolving hospitality landscape. Its diverse brand portfolio, dedication to sustainability and innovation, and focus on personalised guest experiences position it well for continued growth and relevance in the industry.</w:t>
      </w:r>
    </w:p>
    <w:sdt>
      <w:sdtPr>
        <w:rPr>
          <w:rFonts w:ascii="Calibri" w:eastAsiaTheme="minorHAnsi" w:hAnsi="Calibri" w:cstheme="minorBidi"/>
          <w:b w:val="0"/>
          <w:bCs/>
          <w:caps w:val="0"/>
          <w:color w:val="auto"/>
          <w:spacing w:val="15"/>
          <w:sz w:val="40"/>
          <w:szCs w:val="40"/>
          <w:lang w:val="en-GB"/>
        </w:rPr>
        <w:id w:val="1322304505"/>
        <w:docPartObj>
          <w:docPartGallery w:val="Table of Contents"/>
          <w:docPartUnique/>
        </w:docPartObj>
      </w:sdtPr>
      <w:sdtEndPr>
        <w:rPr>
          <w:noProof/>
          <w:sz w:val="24"/>
          <w:szCs w:val="22"/>
        </w:rPr>
      </w:sdtEndPr>
      <w:sdtContent>
        <w:p w14:paraId="163255A6" w14:textId="77777777" w:rsidR="00B0174F" w:rsidRDefault="00B0174F" w:rsidP="00604F38">
          <w:pPr>
            <w:pStyle w:val="TOCHeading"/>
            <w:jc w:val="center"/>
            <w:rPr>
              <w:b w:val="0"/>
              <w:bCs/>
              <w:caps w:val="0"/>
              <w:spacing w:val="15"/>
              <w:sz w:val="40"/>
              <w:szCs w:val="40"/>
              <w:lang w:val="en-GB"/>
            </w:rPr>
          </w:pPr>
        </w:p>
        <w:p w14:paraId="7104EC05" w14:textId="77777777" w:rsidR="00B0174F" w:rsidRDefault="00B0174F" w:rsidP="00DE53AE">
          <w:pPr>
            <w:pStyle w:val="TOCHeading"/>
            <w:rPr>
              <w:b w:val="0"/>
              <w:bCs/>
              <w:caps w:val="0"/>
              <w:spacing w:val="15"/>
              <w:sz w:val="40"/>
              <w:szCs w:val="40"/>
              <w:lang w:val="en-GB"/>
            </w:rPr>
          </w:pPr>
        </w:p>
        <w:p w14:paraId="0DEF61D6" w14:textId="7699454F" w:rsidR="00157D21" w:rsidRPr="007F0CC5" w:rsidRDefault="00157D21" w:rsidP="00604F38">
          <w:pPr>
            <w:pStyle w:val="TOCHeading"/>
            <w:jc w:val="center"/>
            <w:rPr>
              <w:bCs/>
              <w:sz w:val="40"/>
              <w:szCs w:val="40"/>
            </w:rPr>
          </w:pPr>
          <w:r w:rsidRPr="007F0CC5">
            <w:rPr>
              <w:bCs/>
              <w:sz w:val="40"/>
              <w:szCs w:val="40"/>
            </w:rPr>
            <w:t>Table of Contents</w:t>
          </w:r>
        </w:p>
        <w:p w14:paraId="22B45C04" w14:textId="188CCB65" w:rsidR="00AB1BA7" w:rsidRDefault="00157D21">
          <w:pPr>
            <w:pStyle w:val="TOC1"/>
            <w:tabs>
              <w:tab w:val="right" w:leader="dot" w:pos="9016"/>
            </w:tabs>
            <w:rPr>
              <w:rFonts w:asciiTheme="minorHAnsi" w:eastAsiaTheme="minorEastAsia" w:hAnsiTheme="minorHAnsi"/>
              <w:noProof/>
              <w:spacing w:val="0"/>
              <w:kern w:val="2"/>
              <w:szCs w:val="24"/>
              <w:lang w:eastAsia="en-GB"/>
              <w14:ligatures w14:val="standardContextual"/>
            </w:rPr>
          </w:pPr>
          <w:r w:rsidRPr="006829D9">
            <w:fldChar w:fldCharType="begin"/>
          </w:r>
          <w:r w:rsidRPr="006829D9">
            <w:instrText xml:space="preserve"> TOC \o "1-3" \h \z \u </w:instrText>
          </w:r>
          <w:r w:rsidRPr="006829D9">
            <w:fldChar w:fldCharType="separate"/>
          </w:r>
          <w:hyperlink w:anchor="_Toc196143918" w:history="1">
            <w:r w:rsidR="00AB1BA7" w:rsidRPr="00086470">
              <w:rPr>
                <w:rStyle w:val="Hyperlink"/>
                <w:b/>
                <w:bCs/>
                <w:noProof/>
              </w:rPr>
              <w:t>Introduction</w:t>
            </w:r>
            <w:r w:rsidR="00AB1BA7">
              <w:rPr>
                <w:noProof/>
                <w:webHidden/>
              </w:rPr>
              <w:tab/>
            </w:r>
            <w:r w:rsidR="00AB1BA7">
              <w:rPr>
                <w:noProof/>
                <w:webHidden/>
              </w:rPr>
              <w:fldChar w:fldCharType="begin"/>
            </w:r>
            <w:r w:rsidR="00AB1BA7">
              <w:rPr>
                <w:noProof/>
                <w:webHidden/>
              </w:rPr>
              <w:instrText xml:space="preserve"> PAGEREF _Toc196143918 \h </w:instrText>
            </w:r>
            <w:r w:rsidR="00AB1BA7">
              <w:rPr>
                <w:noProof/>
                <w:webHidden/>
              </w:rPr>
            </w:r>
            <w:r w:rsidR="00AB1BA7">
              <w:rPr>
                <w:noProof/>
                <w:webHidden/>
              </w:rPr>
              <w:fldChar w:fldCharType="separate"/>
            </w:r>
            <w:r w:rsidR="00AB1BA7">
              <w:rPr>
                <w:noProof/>
                <w:webHidden/>
              </w:rPr>
              <w:t>1</w:t>
            </w:r>
            <w:r w:rsidR="00AB1BA7">
              <w:rPr>
                <w:noProof/>
                <w:webHidden/>
              </w:rPr>
              <w:fldChar w:fldCharType="end"/>
            </w:r>
          </w:hyperlink>
        </w:p>
        <w:p w14:paraId="7C3ABE9F" w14:textId="12B1F3DF" w:rsidR="00AB1BA7" w:rsidRDefault="00AB1BA7">
          <w:pPr>
            <w:pStyle w:val="TOC1"/>
            <w:tabs>
              <w:tab w:val="right" w:leader="dot" w:pos="9016"/>
            </w:tabs>
            <w:rPr>
              <w:rFonts w:asciiTheme="minorHAnsi" w:eastAsiaTheme="minorEastAsia" w:hAnsiTheme="minorHAnsi"/>
              <w:noProof/>
              <w:spacing w:val="0"/>
              <w:kern w:val="2"/>
              <w:szCs w:val="24"/>
              <w:lang w:eastAsia="en-GB"/>
              <w14:ligatures w14:val="standardContextual"/>
            </w:rPr>
          </w:pPr>
          <w:hyperlink w:anchor="_Toc196143919" w:history="1">
            <w:r w:rsidRPr="00086470">
              <w:rPr>
                <w:rStyle w:val="Hyperlink"/>
                <w:b/>
                <w:bCs/>
                <w:noProof/>
              </w:rPr>
              <w:t>Accor Hotel Group Audit</w:t>
            </w:r>
            <w:r>
              <w:rPr>
                <w:noProof/>
                <w:webHidden/>
              </w:rPr>
              <w:tab/>
            </w:r>
            <w:r>
              <w:rPr>
                <w:noProof/>
                <w:webHidden/>
              </w:rPr>
              <w:fldChar w:fldCharType="begin"/>
            </w:r>
            <w:r>
              <w:rPr>
                <w:noProof/>
                <w:webHidden/>
              </w:rPr>
              <w:instrText xml:space="preserve"> PAGEREF _Toc196143919 \h </w:instrText>
            </w:r>
            <w:r>
              <w:rPr>
                <w:noProof/>
                <w:webHidden/>
              </w:rPr>
            </w:r>
            <w:r>
              <w:rPr>
                <w:noProof/>
                <w:webHidden/>
              </w:rPr>
              <w:fldChar w:fldCharType="separate"/>
            </w:r>
            <w:r>
              <w:rPr>
                <w:noProof/>
                <w:webHidden/>
              </w:rPr>
              <w:t>2</w:t>
            </w:r>
            <w:r>
              <w:rPr>
                <w:noProof/>
                <w:webHidden/>
              </w:rPr>
              <w:fldChar w:fldCharType="end"/>
            </w:r>
          </w:hyperlink>
        </w:p>
        <w:p w14:paraId="74AFCA4D" w14:textId="1459BE10" w:rsidR="00AB1BA7" w:rsidRDefault="00AB1BA7">
          <w:pPr>
            <w:pStyle w:val="TOC2"/>
            <w:tabs>
              <w:tab w:val="right" w:leader="dot" w:pos="9016"/>
            </w:tabs>
            <w:rPr>
              <w:rFonts w:asciiTheme="minorHAnsi" w:eastAsiaTheme="minorEastAsia" w:hAnsiTheme="minorHAnsi"/>
              <w:noProof/>
              <w:spacing w:val="0"/>
              <w:kern w:val="2"/>
              <w:szCs w:val="24"/>
              <w:lang w:eastAsia="en-GB"/>
              <w14:ligatures w14:val="standardContextual"/>
            </w:rPr>
          </w:pPr>
          <w:hyperlink w:anchor="_Toc196143920" w:history="1">
            <w:r w:rsidRPr="00086470">
              <w:rPr>
                <w:rStyle w:val="Hyperlink"/>
                <w:b/>
                <w:bCs/>
                <w:noProof/>
              </w:rPr>
              <w:t>Organisational Structure, Culture, And Goals</w:t>
            </w:r>
            <w:r>
              <w:rPr>
                <w:noProof/>
                <w:webHidden/>
              </w:rPr>
              <w:tab/>
            </w:r>
            <w:r>
              <w:rPr>
                <w:noProof/>
                <w:webHidden/>
              </w:rPr>
              <w:fldChar w:fldCharType="begin"/>
            </w:r>
            <w:r>
              <w:rPr>
                <w:noProof/>
                <w:webHidden/>
              </w:rPr>
              <w:instrText xml:space="preserve"> PAGEREF _Toc196143920 \h </w:instrText>
            </w:r>
            <w:r>
              <w:rPr>
                <w:noProof/>
                <w:webHidden/>
              </w:rPr>
            </w:r>
            <w:r>
              <w:rPr>
                <w:noProof/>
                <w:webHidden/>
              </w:rPr>
              <w:fldChar w:fldCharType="separate"/>
            </w:r>
            <w:r>
              <w:rPr>
                <w:noProof/>
                <w:webHidden/>
              </w:rPr>
              <w:t>2</w:t>
            </w:r>
            <w:r>
              <w:rPr>
                <w:noProof/>
                <w:webHidden/>
              </w:rPr>
              <w:fldChar w:fldCharType="end"/>
            </w:r>
          </w:hyperlink>
        </w:p>
        <w:p w14:paraId="16F0E596" w14:textId="72E0502D" w:rsidR="00AB1BA7" w:rsidRDefault="00AB1BA7">
          <w:pPr>
            <w:pStyle w:val="TOC1"/>
            <w:tabs>
              <w:tab w:val="right" w:leader="dot" w:pos="9016"/>
            </w:tabs>
            <w:rPr>
              <w:rFonts w:asciiTheme="minorHAnsi" w:eastAsiaTheme="minorEastAsia" w:hAnsiTheme="minorHAnsi"/>
              <w:noProof/>
              <w:spacing w:val="0"/>
              <w:kern w:val="2"/>
              <w:szCs w:val="24"/>
              <w:lang w:eastAsia="en-GB"/>
              <w14:ligatures w14:val="standardContextual"/>
            </w:rPr>
          </w:pPr>
          <w:hyperlink w:anchor="_Toc196143921" w:history="1">
            <w:r w:rsidRPr="00086470">
              <w:rPr>
                <w:rStyle w:val="Hyperlink"/>
                <w:rFonts w:asciiTheme="majorHAnsi" w:eastAsiaTheme="majorEastAsia" w:hAnsiTheme="majorHAnsi" w:cstheme="majorBidi"/>
                <w:b/>
                <w:bCs/>
                <w:noProof/>
              </w:rPr>
              <w:t>Accor Hotel Group Audit cont.</w:t>
            </w:r>
            <w:r>
              <w:rPr>
                <w:noProof/>
                <w:webHidden/>
              </w:rPr>
              <w:tab/>
            </w:r>
            <w:r>
              <w:rPr>
                <w:noProof/>
                <w:webHidden/>
              </w:rPr>
              <w:fldChar w:fldCharType="begin"/>
            </w:r>
            <w:r>
              <w:rPr>
                <w:noProof/>
                <w:webHidden/>
              </w:rPr>
              <w:instrText xml:space="preserve"> PAGEREF _Toc196143921 \h </w:instrText>
            </w:r>
            <w:r>
              <w:rPr>
                <w:noProof/>
                <w:webHidden/>
              </w:rPr>
            </w:r>
            <w:r>
              <w:rPr>
                <w:noProof/>
                <w:webHidden/>
              </w:rPr>
              <w:fldChar w:fldCharType="separate"/>
            </w:r>
            <w:r>
              <w:rPr>
                <w:noProof/>
                <w:webHidden/>
              </w:rPr>
              <w:t>5</w:t>
            </w:r>
            <w:r>
              <w:rPr>
                <w:noProof/>
                <w:webHidden/>
              </w:rPr>
              <w:fldChar w:fldCharType="end"/>
            </w:r>
          </w:hyperlink>
        </w:p>
        <w:p w14:paraId="32A4577A" w14:textId="09BF6676" w:rsidR="00AB1BA7" w:rsidRDefault="00AB1BA7">
          <w:pPr>
            <w:pStyle w:val="TOC2"/>
            <w:tabs>
              <w:tab w:val="right" w:leader="dot" w:pos="9016"/>
            </w:tabs>
            <w:rPr>
              <w:rFonts w:asciiTheme="minorHAnsi" w:eastAsiaTheme="minorEastAsia" w:hAnsiTheme="minorHAnsi"/>
              <w:noProof/>
              <w:spacing w:val="0"/>
              <w:kern w:val="2"/>
              <w:szCs w:val="24"/>
              <w:lang w:eastAsia="en-GB"/>
              <w14:ligatures w14:val="standardContextual"/>
            </w:rPr>
          </w:pPr>
          <w:hyperlink w:anchor="_Toc196143922" w:history="1">
            <w:r w:rsidRPr="00086470">
              <w:rPr>
                <w:rStyle w:val="Hyperlink"/>
                <w:b/>
                <w:bCs/>
                <w:noProof/>
              </w:rPr>
              <w:t>Recent Change Initiatives: Impact And Management</w:t>
            </w:r>
            <w:r>
              <w:rPr>
                <w:noProof/>
                <w:webHidden/>
              </w:rPr>
              <w:tab/>
            </w:r>
            <w:r>
              <w:rPr>
                <w:noProof/>
                <w:webHidden/>
              </w:rPr>
              <w:fldChar w:fldCharType="begin"/>
            </w:r>
            <w:r>
              <w:rPr>
                <w:noProof/>
                <w:webHidden/>
              </w:rPr>
              <w:instrText xml:space="preserve"> PAGEREF _Toc196143922 \h </w:instrText>
            </w:r>
            <w:r>
              <w:rPr>
                <w:noProof/>
                <w:webHidden/>
              </w:rPr>
            </w:r>
            <w:r>
              <w:rPr>
                <w:noProof/>
                <w:webHidden/>
              </w:rPr>
              <w:fldChar w:fldCharType="separate"/>
            </w:r>
            <w:r>
              <w:rPr>
                <w:noProof/>
                <w:webHidden/>
              </w:rPr>
              <w:t>5</w:t>
            </w:r>
            <w:r>
              <w:rPr>
                <w:noProof/>
                <w:webHidden/>
              </w:rPr>
              <w:fldChar w:fldCharType="end"/>
            </w:r>
          </w:hyperlink>
        </w:p>
        <w:p w14:paraId="65BCAEB2" w14:textId="7752A05F" w:rsidR="00AB1BA7" w:rsidRDefault="00AB1BA7">
          <w:pPr>
            <w:pStyle w:val="TOC1"/>
            <w:tabs>
              <w:tab w:val="right" w:leader="dot" w:pos="9016"/>
            </w:tabs>
            <w:rPr>
              <w:rFonts w:asciiTheme="minorHAnsi" w:eastAsiaTheme="minorEastAsia" w:hAnsiTheme="minorHAnsi"/>
              <w:noProof/>
              <w:spacing w:val="0"/>
              <w:kern w:val="2"/>
              <w:szCs w:val="24"/>
              <w:lang w:eastAsia="en-GB"/>
              <w14:ligatures w14:val="standardContextual"/>
            </w:rPr>
          </w:pPr>
          <w:hyperlink w:anchor="_Toc196143923" w:history="1">
            <w:r w:rsidRPr="00086470">
              <w:rPr>
                <w:rStyle w:val="Hyperlink"/>
                <w:rFonts w:asciiTheme="majorHAnsi" w:eastAsiaTheme="majorEastAsia" w:hAnsiTheme="majorHAnsi" w:cstheme="majorBidi"/>
                <w:b/>
                <w:bCs/>
                <w:noProof/>
              </w:rPr>
              <w:t>Accor Hotel Group Audit cont.</w:t>
            </w:r>
            <w:r>
              <w:rPr>
                <w:noProof/>
                <w:webHidden/>
              </w:rPr>
              <w:tab/>
            </w:r>
            <w:r>
              <w:rPr>
                <w:noProof/>
                <w:webHidden/>
              </w:rPr>
              <w:fldChar w:fldCharType="begin"/>
            </w:r>
            <w:r>
              <w:rPr>
                <w:noProof/>
                <w:webHidden/>
              </w:rPr>
              <w:instrText xml:space="preserve"> PAGEREF _Toc196143923 \h </w:instrText>
            </w:r>
            <w:r>
              <w:rPr>
                <w:noProof/>
                <w:webHidden/>
              </w:rPr>
            </w:r>
            <w:r>
              <w:rPr>
                <w:noProof/>
                <w:webHidden/>
              </w:rPr>
              <w:fldChar w:fldCharType="separate"/>
            </w:r>
            <w:r>
              <w:rPr>
                <w:noProof/>
                <w:webHidden/>
              </w:rPr>
              <w:t>7</w:t>
            </w:r>
            <w:r>
              <w:rPr>
                <w:noProof/>
                <w:webHidden/>
              </w:rPr>
              <w:fldChar w:fldCharType="end"/>
            </w:r>
          </w:hyperlink>
        </w:p>
        <w:p w14:paraId="1286D888" w14:textId="34529646" w:rsidR="00AB1BA7" w:rsidRDefault="00AB1BA7">
          <w:pPr>
            <w:pStyle w:val="TOC2"/>
            <w:tabs>
              <w:tab w:val="right" w:leader="dot" w:pos="9016"/>
            </w:tabs>
            <w:rPr>
              <w:rFonts w:asciiTheme="minorHAnsi" w:eastAsiaTheme="minorEastAsia" w:hAnsiTheme="minorHAnsi"/>
              <w:noProof/>
              <w:spacing w:val="0"/>
              <w:kern w:val="2"/>
              <w:szCs w:val="24"/>
              <w:lang w:eastAsia="en-GB"/>
              <w14:ligatures w14:val="standardContextual"/>
            </w:rPr>
          </w:pPr>
          <w:hyperlink w:anchor="_Toc196143924" w:history="1">
            <w:r w:rsidRPr="00086470">
              <w:rPr>
                <w:rStyle w:val="Hyperlink"/>
                <w:b/>
                <w:bCs/>
                <w:noProof/>
              </w:rPr>
              <w:t>Strategic Direction and Current Business Performance</w:t>
            </w:r>
            <w:r>
              <w:rPr>
                <w:noProof/>
                <w:webHidden/>
              </w:rPr>
              <w:tab/>
            </w:r>
            <w:r>
              <w:rPr>
                <w:noProof/>
                <w:webHidden/>
              </w:rPr>
              <w:fldChar w:fldCharType="begin"/>
            </w:r>
            <w:r>
              <w:rPr>
                <w:noProof/>
                <w:webHidden/>
              </w:rPr>
              <w:instrText xml:space="preserve"> PAGEREF _Toc196143924 \h </w:instrText>
            </w:r>
            <w:r>
              <w:rPr>
                <w:noProof/>
                <w:webHidden/>
              </w:rPr>
            </w:r>
            <w:r>
              <w:rPr>
                <w:noProof/>
                <w:webHidden/>
              </w:rPr>
              <w:fldChar w:fldCharType="separate"/>
            </w:r>
            <w:r>
              <w:rPr>
                <w:noProof/>
                <w:webHidden/>
              </w:rPr>
              <w:t>7</w:t>
            </w:r>
            <w:r>
              <w:rPr>
                <w:noProof/>
                <w:webHidden/>
              </w:rPr>
              <w:fldChar w:fldCharType="end"/>
            </w:r>
          </w:hyperlink>
        </w:p>
        <w:p w14:paraId="5A2D822A" w14:textId="36039AF4" w:rsidR="00AB1BA7" w:rsidRDefault="00AB1BA7">
          <w:pPr>
            <w:pStyle w:val="TOC1"/>
            <w:tabs>
              <w:tab w:val="right" w:leader="dot" w:pos="9016"/>
            </w:tabs>
            <w:rPr>
              <w:rFonts w:asciiTheme="minorHAnsi" w:eastAsiaTheme="minorEastAsia" w:hAnsiTheme="minorHAnsi"/>
              <w:noProof/>
              <w:spacing w:val="0"/>
              <w:kern w:val="2"/>
              <w:szCs w:val="24"/>
              <w:lang w:eastAsia="en-GB"/>
              <w14:ligatures w14:val="standardContextual"/>
            </w:rPr>
          </w:pPr>
          <w:hyperlink w:anchor="_Toc196143925" w:history="1">
            <w:r w:rsidRPr="00086470">
              <w:rPr>
                <w:rStyle w:val="Hyperlink"/>
                <w:b/>
                <w:bCs/>
                <w:noProof/>
              </w:rPr>
              <w:t>Conclusion</w:t>
            </w:r>
            <w:r>
              <w:rPr>
                <w:noProof/>
                <w:webHidden/>
              </w:rPr>
              <w:tab/>
            </w:r>
            <w:r>
              <w:rPr>
                <w:noProof/>
                <w:webHidden/>
              </w:rPr>
              <w:fldChar w:fldCharType="begin"/>
            </w:r>
            <w:r>
              <w:rPr>
                <w:noProof/>
                <w:webHidden/>
              </w:rPr>
              <w:instrText xml:space="preserve"> PAGEREF _Toc196143925 \h </w:instrText>
            </w:r>
            <w:r>
              <w:rPr>
                <w:noProof/>
                <w:webHidden/>
              </w:rPr>
            </w:r>
            <w:r>
              <w:rPr>
                <w:noProof/>
                <w:webHidden/>
              </w:rPr>
              <w:fldChar w:fldCharType="separate"/>
            </w:r>
            <w:r>
              <w:rPr>
                <w:noProof/>
                <w:webHidden/>
              </w:rPr>
              <w:t>10</w:t>
            </w:r>
            <w:r>
              <w:rPr>
                <w:noProof/>
                <w:webHidden/>
              </w:rPr>
              <w:fldChar w:fldCharType="end"/>
            </w:r>
          </w:hyperlink>
        </w:p>
        <w:p w14:paraId="1EE77E45" w14:textId="4A52F4EF" w:rsidR="00AB1BA7" w:rsidRDefault="00AB1BA7">
          <w:pPr>
            <w:pStyle w:val="TOC1"/>
            <w:tabs>
              <w:tab w:val="right" w:leader="dot" w:pos="9016"/>
            </w:tabs>
            <w:rPr>
              <w:rFonts w:asciiTheme="minorHAnsi" w:eastAsiaTheme="minorEastAsia" w:hAnsiTheme="minorHAnsi"/>
              <w:noProof/>
              <w:spacing w:val="0"/>
              <w:kern w:val="2"/>
              <w:szCs w:val="24"/>
              <w:lang w:eastAsia="en-GB"/>
              <w14:ligatures w14:val="standardContextual"/>
            </w:rPr>
          </w:pPr>
          <w:hyperlink w:anchor="_Toc196143926" w:history="1">
            <w:r w:rsidRPr="00086470">
              <w:rPr>
                <w:rStyle w:val="Hyperlink"/>
                <w:b/>
                <w:bCs/>
                <w:noProof/>
              </w:rPr>
              <w:t>Recommendations</w:t>
            </w:r>
            <w:r>
              <w:rPr>
                <w:noProof/>
                <w:webHidden/>
              </w:rPr>
              <w:tab/>
            </w:r>
            <w:r>
              <w:rPr>
                <w:noProof/>
                <w:webHidden/>
              </w:rPr>
              <w:fldChar w:fldCharType="begin"/>
            </w:r>
            <w:r>
              <w:rPr>
                <w:noProof/>
                <w:webHidden/>
              </w:rPr>
              <w:instrText xml:space="preserve"> PAGEREF _Toc196143926 \h </w:instrText>
            </w:r>
            <w:r>
              <w:rPr>
                <w:noProof/>
                <w:webHidden/>
              </w:rPr>
            </w:r>
            <w:r>
              <w:rPr>
                <w:noProof/>
                <w:webHidden/>
              </w:rPr>
              <w:fldChar w:fldCharType="separate"/>
            </w:r>
            <w:r>
              <w:rPr>
                <w:noProof/>
                <w:webHidden/>
              </w:rPr>
              <w:t>11</w:t>
            </w:r>
            <w:r>
              <w:rPr>
                <w:noProof/>
                <w:webHidden/>
              </w:rPr>
              <w:fldChar w:fldCharType="end"/>
            </w:r>
          </w:hyperlink>
        </w:p>
        <w:p w14:paraId="31E3DDF5" w14:textId="3F22A3E3" w:rsidR="00AB1BA7" w:rsidRDefault="00AB1BA7">
          <w:pPr>
            <w:pStyle w:val="TOC1"/>
            <w:tabs>
              <w:tab w:val="right" w:leader="dot" w:pos="9016"/>
            </w:tabs>
            <w:rPr>
              <w:rFonts w:asciiTheme="minorHAnsi" w:eastAsiaTheme="minorEastAsia" w:hAnsiTheme="minorHAnsi"/>
              <w:noProof/>
              <w:spacing w:val="0"/>
              <w:kern w:val="2"/>
              <w:szCs w:val="24"/>
              <w:lang w:eastAsia="en-GB"/>
              <w14:ligatures w14:val="standardContextual"/>
            </w:rPr>
          </w:pPr>
          <w:hyperlink w:anchor="_Toc196143927" w:history="1">
            <w:r w:rsidRPr="00086470">
              <w:rPr>
                <w:rStyle w:val="Hyperlink"/>
                <w:b/>
                <w:bCs/>
                <w:noProof/>
              </w:rPr>
              <w:t>Reference</w:t>
            </w:r>
            <w:r>
              <w:rPr>
                <w:noProof/>
                <w:webHidden/>
              </w:rPr>
              <w:tab/>
            </w:r>
            <w:r>
              <w:rPr>
                <w:noProof/>
                <w:webHidden/>
              </w:rPr>
              <w:fldChar w:fldCharType="begin"/>
            </w:r>
            <w:r>
              <w:rPr>
                <w:noProof/>
                <w:webHidden/>
              </w:rPr>
              <w:instrText xml:space="preserve"> PAGEREF _Toc196143927 \h </w:instrText>
            </w:r>
            <w:r>
              <w:rPr>
                <w:noProof/>
                <w:webHidden/>
              </w:rPr>
            </w:r>
            <w:r>
              <w:rPr>
                <w:noProof/>
                <w:webHidden/>
              </w:rPr>
              <w:fldChar w:fldCharType="separate"/>
            </w:r>
            <w:r>
              <w:rPr>
                <w:noProof/>
                <w:webHidden/>
              </w:rPr>
              <w:t>12</w:t>
            </w:r>
            <w:r>
              <w:rPr>
                <w:noProof/>
                <w:webHidden/>
              </w:rPr>
              <w:fldChar w:fldCharType="end"/>
            </w:r>
          </w:hyperlink>
        </w:p>
        <w:p w14:paraId="0DC6BF06" w14:textId="13166E99" w:rsidR="00AB1BA7" w:rsidRDefault="00AB1BA7">
          <w:pPr>
            <w:pStyle w:val="TOC1"/>
            <w:tabs>
              <w:tab w:val="right" w:leader="dot" w:pos="9016"/>
            </w:tabs>
            <w:rPr>
              <w:rFonts w:asciiTheme="minorHAnsi" w:eastAsiaTheme="minorEastAsia" w:hAnsiTheme="minorHAnsi"/>
              <w:noProof/>
              <w:spacing w:val="0"/>
              <w:kern w:val="2"/>
              <w:szCs w:val="24"/>
              <w:lang w:eastAsia="en-GB"/>
              <w14:ligatures w14:val="standardContextual"/>
            </w:rPr>
          </w:pPr>
          <w:hyperlink w:anchor="_Toc196143928" w:history="1">
            <w:r w:rsidRPr="00086470">
              <w:rPr>
                <w:rStyle w:val="Hyperlink"/>
                <w:rFonts w:eastAsia="Arial"/>
                <w:b/>
                <w:bCs/>
                <w:noProof/>
                <w:lang w:eastAsia="en-GB"/>
              </w:rPr>
              <w:t>Acknowledgement</w:t>
            </w:r>
            <w:r>
              <w:rPr>
                <w:noProof/>
                <w:webHidden/>
              </w:rPr>
              <w:tab/>
            </w:r>
            <w:r>
              <w:rPr>
                <w:noProof/>
                <w:webHidden/>
              </w:rPr>
              <w:fldChar w:fldCharType="begin"/>
            </w:r>
            <w:r>
              <w:rPr>
                <w:noProof/>
                <w:webHidden/>
              </w:rPr>
              <w:instrText xml:space="preserve"> PAGEREF _Toc196143928 \h </w:instrText>
            </w:r>
            <w:r>
              <w:rPr>
                <w:noProof/>
                <w:webHidden/>
              </w:rPr>
            </w:r>
            <w:r>
              <w:rPr>
                <w:noProof/>
                <w:webHidden/>
              </w:rPr>
              <w:fldChar w:fldCharType="separate"/>
            </w:r>
            <w:r>
              <w:rPr>
                <w:noProof/>
                <w:webHidden/>
              </w:rPr>
              <w:t>15</w:t>
            </w:r>
            <w:r>
              <w:rPr>
                <w:noProof/>
                <w:webHidden/>
              </w:rPr>
              <w:fldChar w:fldCharType="end"/>
            </w:r>
          </w:hyperlink>
        </w:p>
        <w:p w14:paraId="3389133A" w14:textId="1C9AF371" w:rsidR="00157D21" w:rsidRDefault="00157D21">
          <w:r w:rsidRPr="006829D9">
            <w:rPr>
              <w:noProof/>
            </w:rPr>
            <w:fldChar w:fldCharType="end"/>
          </w:r>
        </w:p>
      </w:sdtContent>
    </w:sdt>
    <w:p w14:paraId="324C149C" w14:textId="77777777" w:rsidR="00EC4B0C" w:rsidRPr="00141644" w:rsidRDefault="00EC4B0C" w:rsidP="00ED1EA4">
      <w:pPr>
        <w:spacing w:line="360" w:lineRule="auto"/>
        <w:jc w:val="both"/>
        <w:rPr>
          <w:rFonts w:cs="Calibri"/>
          <w:szCs w:val="24"/>
        </w:rPr>
      </w:pPr>
    </w:p>
    <w:p w14:paraId="6479C518" w14:textId="77777777" w:rsidR="00043C42" w:rsidRPr="00141644" w:rsidRDefault="00043C42" w:rsidP="00C25ABE">
      <w:pPr>
        <w:pStyle w:val="NoSpacing"/>
        <w:sectPr w:rsidR="00043C42" w:rsidRPr="00141644" w:rsidSect="003F186F">
          <w:headerReference w:type="default" r:id="rId13"/>
          <w:headerReference w:type="first" r:id="rId14"/>
          <w:footerReference w:type="first" r:id="rId15"/>
          <w:pgSz w:w="11906" w:h="16838"/>
          <w:pgMar w:top="1440" w:right="1440" w:bottom="1440" w:left="1440" w:header="708" w:footer="708" w:gutter="0"/>
          <w:pgNumType w:start="0"/>
          <w:cols w:space="708"/>
          <w:docGrid w:linePitch="360"/>
        </w:sectPr>
      </w:pPr>
    </w:p>
    <w:p w14:paraId="327573E5" w14:textId="4478708F" w:rsidR="006E5E27" w:rsidRPr="00E2260A" w:rsidRDefault="00141644" w:rsidP="006E5E27">
      <w:pPr>
        <w:pStyle w:val="Heading1"/>
        <w:spacing w:line="360" w:lineRule="auto"/>
        <w:jc w:val="center"/>
        <w:rPr>
          <w:b/>
          <w:bCs/>
        </w:rPr>
      </w:pPr>
      <w:bookmarkStart w:id="3" w:name="_Toc194527251"/>
      <w:bookmarkStart w:id="4" w:name="_Toc194527319"/>
      <w:bookmarkStart w:id="5" w:name="_Toc196143918"/>
      <w:r w:rsidRPr="00E2260A">
        <w:rPr>
          <w:b/>
          <w:bCs/>
        </w:rPr>
        <w:lastRenderedPageBreak/>
        <w:t>Introduction</w:t>
      </w:r>
      <w:bookmarkEnd w:id="3"/>
      <w:bookmarkEnd w:id="4"/>
      <w:bookmarkEnd w:id="5"/>
    </w:p>
    <w:p w14:paraId="38BFEABB" w14:textId="3F6ED3AB" w:rsidR="00AE42CE" w:rsidRPr="000404C2" w:rsidRDefault="00CD3C4D" w:rsidP="000404C2">
      <w:pPr>
        <w:spacing w:line="360" w:lineRule="auto"/>
        <w:jc w:val="both"/>
        <w:rPr>
          <w:rFonts w:cs="Calibri"/>
          <w:bCs/>
          <w:lang w:eastAsia="en-GB"/>
        </w:rPr>
      </w:pPr>
      <w:r w:rsidRPr="000404C2">
        <w:rPr>
          <w:rFonts w:cs="Calibri"/>
          <w:bCs/>
          <w:lang w:eastAsia="en-GB"/>
        </w:rPr>
        <w:t>This report presents findings on the Accor Hotel Group, emphasi</w:t>
      </w:r>
      <w:r w:rsidR="0034591A">
        <w:rPr>
          <w:rFonts w:cs="Calibri"/>
          <w:bCs/>
          <w:lang w:eastAsia="en-GB"/>
        </w:rPr>
        <w:t>s</w:t>
      </w:r>
      <w:r w:rsidRPr="000404C2">
        <w:rPr>
          <w:rFonts w:cs="Calibri"/>
          <w:bCs/>
          <w:lang w:eastAsia="en-GB"/>
        </w:rPr>
        <w:t>ing key data, facts, and research that highlight its industry significance. It aims to provide stakeholders with valuable insights into the company's structure, culture, goals, initiatives, strategic direction, and overall performance. Founded in</w:t>
      </w:r>
      <w:r w:rsidR="00E65F65">
        <w:rPr>
          <w:rFonts w:cs="Calibri"/>
          <w:bCs/>
          <w:lang w:eastAsia="en-GB"/>
        </w:rPr>
        <w:t xml:space="preserve"> </w:t>
      </w:r>
      <w:r w:rsidR="00312E6A">
        <w:rPr>
          <w:rFonts w:cs="Calibri"/>
          <w:bCs/>
          <w:lang w:eastAsia="en-GB"/>
        </w:rPr>
        <w:t xml:space="preserve">the </w:t>
      </w:r>
      <w:r w:rsidR="00B01641">
        <w:rPr>
          <w:rFonts w:cs="Calibri"/>
          <w:bCs/>
          <w:lang w:eastAsia="en-GB"/>
        </w:rPr>
        <w:t>sixties</w:t>
      </w:r>
      <w:r w:rsidRPr="000404C2">
        <w:rPr>
          <w:rFonts w:cs="Calibri"/>
          <w:bCs/>
          <w:lang w:eastAsia="en-GB"/>
        </w:rPr>
        <w:t xml:space="preserve"> by Paul Dubrule and Gérard Pélisson</w:t>
      </w:r>
      <w:r w:rsidR="007B1A1D">
        <w:rPr>
          <w:rFonts w:cs="Calibri"/>
          <w:bCs/>
          <w:lang w:eastAsia="en-GB"/>
        </w:rPr>
        <w:t xml:space="preserve">, </w:t>
      </w:r>
      <w:r w:rsidRPr="000404C2">
        <w:rPr>
          <w:rFonts w:cs="Calibri"/>
          <w:bCs/>
          <w:lang w:eastAsia="en-GB"/>
        </w:rPr>
        <w:t xml:space="preserve">Accor transformed the hospitality landscape with the launch of Novotel Lille-Lesquin, which introduced a </w:t>
      </w:r>
      <w:r w:rsidR="009F1556">
        <w:rPr>
          <w:rFonts w:cs="Calibri"/>
          <w:bCs/>
          <w:lang w:eastAsia="en-GB"/>
        </w:rPr>
        <w:t>standardised</w:t>
      </w:r>
      <w:r w:rsidRPr="000404C2">
        <w:rPr>
          <w:rFonts w:cs="Calibri"/>
          <w:bCs/>
          <w:lang w:eastAsia="en-GB"/>
        </w:rPr>
        <w:t xml:space="preserve"> hotel experience</w:t>
      </w:r>
      <w:r w:rsidR="00E613ED">
        <w:rPr>
          <w:rFonts w:cs="Calibri"/>
          <w:bCs/>
          <w:lang w:eastAsia="en-GB"/>
        </w:rPr>
        <w:t xml:space="preserve"> prepared</w:t>
      </w:r>
      <w:r w:rsidRPr="000404C2">
        <w:rPr>
          <w:rFonts w:cs="Calibri"/>
          <w:bCs/>
          <w:lang w:eastAsia="en-GB"/>
        </w:rPr>
        <w:t xml:space="preserve"> with modern amenities</w:t>
      </w:r>
      <w:r w:rsidR="000F749C">
        <w:rPr>
          <w:rFonts w:cs="Calibri"/>
          <w:bCs/>
          <w:lang w:eastAsia="en-GB"/>
        </w:rPr>
        <w:t xml:space="preserve"> (Accor, 2024)</w:t>
      </w:r>
      <w:r w:rsidR="00C968D4">
        <w:rPr>
          <w:rFonts w:cs="Calibri"/>
          <w:bCs/>
          <w:lang w:eastAsia="en-GB"/>
        </w:rPr>
        <w:t>.</w:t>
      </w:r>
      <w:r w:rsidRPr="000404C2">
        <w:rPr>
          <w:rFonts w:cs="Calibri"/>
          <w:bCs/>
          <w:lang w:eastAsia="en-GB"/>
        </w:rPr>
        <w:t xml:space="preserve"> </w:t>
      </w:r>
      <w:r w:rsidR="00C968D4">
        <w:rPr>
          <w:rFonts w:cs="Calibri"/>
          <w:bCs/>
          <w:lang w:eastAsia="en-GB"/>
        </w:rPr>
        <w:t>T</w:t>
      </w:r>
      <w:r w:rsidRPr="000404C2">
        <w:rPr>
          <w:rFonts w:cs="Calibri"/>
          <w:bCs/>
          <w:lang w:eastAsia="en-GB"/>
        </w:rPr>
        <w:t>he company experienced</w:t>
      </w:r>
      <w:r w:rsidR="00D04AC6">
        <w:rPr>
          <w:rFonts w:cs="Calibri"/>
          <w:bCs/>
          <w:lang w:eastAsia="en-GB"/>
        </w:rPr>
        <w:t xml:space="preserve"> quick</w:t>
      </w:r>
      <w:r w:rsidRPr="000404C2">
        <w:rPr>
          <w:rFonts w:cs="Calibri"/>
          <w:bCs/>
          <w:lang w:eastAsia="en-GB"/>
        </w:rPr>
        <w:t xml:space="preserve"> expansion throughout the</w:t>
      </w:r>
      <w:r w:rsidR="000721E8">
        <w:rPr>
          <w:rFonts w:cs="Calibri"/>
          <w:bCs/>
          <w:lang w:eastAsia="en-GB"/>
        </w:rPr>
        <w:t xml:space="preserve"> </w:t>
      </w:r>
      <w:r w:rsidR="00312E6A">
        <w:rPr>
          <w:rFonts w:cs="Calibri"/>
          <w:bCs/>
          <w:lang w:eastAsia="en-GB"/>
        </w:rPr>
        <w:t>seventies</w:t>
      </w:r>
      <w:r w:rsidRPr="000404C2">
        <w:rPr>
          <w:rFonts w:cs="Calibri"/>
          <w:bCs/>
          <w:lang w:eastAsia="en-GB"/>
        </w:rPr>
        <w:t>, growing to 45 Novotel properties and acquiring the Mercure brand</w:t>
      </w:r>
      <w:r w:rsidR="00421FA8">
        <w:rPr>
          <w:rFonts w:cs="Calibri"/>
          <w:bCs/>
          <w:lang w:eastAsia="en-GB"/>
        </w:rPr>
        <w:t xml:space="preserve"> </w:t>
      </w:r>
      <w:r w:rsidR="005A616C">
        <w:rPr>
          <w:rFonts w:cs="Calibri"/>
          <w:bCs/>
          <w:lang w:eastAsia="en-GB"/>
        </w:rPr>
        <w:t>(Accor, 2024)</w:t>
      </w:r>
      <w:r w:rsidRPr="000404C2">
        <w:rPr>
          <w:rFonts w:cs="Calibri"/>
          <w:bCs/>
          <w:lang w:eastAsia="en-GB"/>
        </w:rPr>
        <w:t xml:space="preserve">. Accor entered the budget sector in </w:t>
      </w:r>
      <w:r w:rsidR="008F1029">
        <w:rPr>
          <w:rFonts w:cs="Calibri"/>
          <w:bCs/>
          <w:lang w:eastAsia="en-GB"/>
        </w:rPr>
        <w:t xml:space="preserve">the </w:t>
      </w:r>
      <w:r w:rsidR="000721E8">
        <w:rPr>
          <w:rFonts w:cs="Calibri"/>
          <w:bCs/>
          <w:lang w:eastAsia="en-GB"/>
        </w:rPr>
        <w:t>seventies</w:t>
      </w:r>
      <w:r w:rsidRPr="000404C2">
        <w:rPr>
          <w:rFonts w:cs="Calibri"/>
          <w:bCs/>
          <w:lang w:eastAsia="en-GB"/>
        </w:rPr>
        <w:t xml:space="preserve"> with the introduction of Ibis, which by 2008 had become Europe’s leading economy hotel brand</w:t>
      </w:r>
      <w:r w:rsidR="00C04F4E">
        <w:rPr>
          <w:rFonts w:cs="Calibri"/>
          <w:bCs/>
          <w:lang w:eastAsia="en-GB"/>
        </w:rPr>
        <w:t xml:space="preserve">, </w:t>
      </w:r>
      <w:r w:rsidRPr="000404C2">
        <w:rPr>
          <w:rFonts w:cs="Calibri"/>
          <w:bCs/>
          <w:lang w:eastAsia="en-GB"/>
        </w:rPr>
        <w:t>demonstrat</w:t>
      </w:r>
      <w:r w:rsidR="00C04F4E">
        <w:rPr>
          <w:rFonts w:cs="Calibri"/>
          <w:bCs/>
          <w:lang w:eastAsia="en-GB"/>
        </w:rPr>
        <w:t>ing</w:t>
      </w:r>
      <w:r w:rsidRPr="000404C2">
        <w:rPr>
          <w:rFonts w:cs="Calibri"/>
          <w:bCs/>
          <w:lang w:eastAsia="en-GB"/>
        </w:rPr>
        <w:t xml:space="preserve"> a strong </w:t>
      </w:r>
      <w:r w:rsidR="000F0D9F">
        <w:rPr>
          <w:rFonts w:cs="Calibri"/>
          <w:bCs/>
          <w:lang w:eastAsia="en-GB"/>
        </w:rPr>
        <w:t>dedication</w:t>
      </w:r>
      <w:r w:rsidRPr="000404C2">
        <w:rPr>
          <w:rFonts w:cs="Calibri"/>
          <w:bCs/>
          <w:lang w:eastAsia="en-GB"/>
        </w:rPr>
        <w:t xml:space="preserve"> to responsible hospitality, </w:t>
      </w:r>
      <w:r w:rsidR="00622D1C">
        <w:rPr>
          <w:rFonts w:cs="Calibri"/>
          <w:bCs/>
          <w:lang w:eastAsia="en-GB"/>
        </w:rPr>
        <w:t>particularly</w:t>
      </w:r>
      <w:r w:rsidRPr="000404C2">
        <w:rPr>
          <w:rFonts w:cs="Calibri"/>
          <w:bCs/>
          <w:lang w:eastAsia="en-GB"/>
        </w:rPr>
        <w:t xml:space="preserve"> advancing gender equality through the appointment of female General Managers as early as</w:t>
      </w:r>
      <w:r w:rsidR="00A96675">
        <w:rPr>
          <w:rFonts w:cs="Calibri"/>
          <w:bCs/>
          <w:lang w:eastAsia="en-GB"/>
        </w:rPr>
        <w:t xml:space="preserve"> the eighties </w:t>
      </w:r>
      <w:r w:rsidRPr="000404C2">
        <w:rPr>
          <w:rFonts w:cs="Calibri"/>
          <w:bCs/>
          <w:lang w:eastAsia="en-GB"/>
        </w:rPr>
        <w:t xml:space="preserve">(Bazin Accor, 2019). As a global </w:t>
      </w:r>
      <w:r w:rsidR="003557E0">
        <w:rPr>
          <w:rFonts w:cs="Calibri"/>
          <w:bCs/>
          <w:lang w:eastAsia="en-GB"/>
        </w:rPr>
        <w:t>figurehead</w:t>
      </w:r>
      <w:r w:rsidRPr="000404C2">
        <w:rPr>
          <w:rFonts w:cs="Calibri"/>
          <w:bCs/>
          <w:lang w:eastAsia="en-GB"/>
        </w:rPr>
        <w:t xml:space="preserve"> in the hospitality sector, Accor maintains a </w:t>
      </w:r>
      <w:proofErr w:type="spellStart"/>
      <w:proofErr w:type="gramStart"/>
      <w:r w:rsidR="0008027F">
        <w:rPr>
          <w:rFonts w:cs="Calibri"/>
          <w:bCs/>
          <w:lang w:eastAsia="en-GB"/>
        </w:rPr>
        <w:t>well</w:t>
      </w:r>
      <w:r w:rsidR="003557E0">
        <w:rPr>
          <w:rFonts w:cs="Calibri"/>
          <w:bCs/>
          <w:lang w:eastAsia="en-GB"/>
        </w:rPr>
        <w:t xml:space="preserve"> known</w:t>
      </w:r>
      <w:proofErr w:type="spellEnd"/>
      <w:proofErr w:type="gramEnd"/>
      <w:r w:rsidRPr="000404C2">
        <w:rPr>
          <w:rFonts w:cs="Calibri"/>
          <w:bCs/>
          <w:lang w:eastAsia="en-GB"/>
        </w:rPr>
        <w:t xml:space="preserve"> position in the industry due to its extensive and diverse brand portfolio, </w:t>
      </w:r>
      <w:r w:rsidR="0089125E">
        <w:rPr>
          <w:rFonts w:cs="Calibri"/>
          <w:bCs/>
          <w:lang w:eastAsia="en-GB"/>
        </w:rPr>
        <w:t xml:space="preserve">wide </w:t>
      </w:r>
      <w:r w:rsidRPr="000404C2">
        <w:rPr>
          <w:rFonts w:cs="Calibri"/>
          <w:bCs/>
          <w:lang w:eastAsia="en-GB"/>
        </w:rPr>
        <w:t>international footprint, an</w:t>
      </w:r>
      <w:r w:rsidR="00D03FD3">
        <w:rPr>
          <w:rFonts w:cs="Calibri"/>
          <w:bCs/>
          <w:lang w:eastAsia="en-GB"/>
        </w:rPr>
        <w:t>d a fixed</w:t>
      </w:r>
      <w:r w:rsidRPr="000404C2">
        <w:rPr>
          <w:rFonts w:cs="Calibri"/>
          <w:bCs/>
          <w:lang w:eastAsia="en-GB"/>
        </w:rPr>
        <w:t xml:space="preserve"> dedication to responsible and sustainable business practices (Accor, 2023). These factors </w:t>
      </w:r>
      <w:r w:rsidR="007D04AA">
        <w:rPr>
          <w:rFonts w:cs="Calibri"/>
          <w:bCs/>
          <w:lang w:eastAsia="en-GB"/>
        </w:rPr>
        <w:t>jointly</w:t>
      </w:r>
      <w:r w:rsidRPr="000404C2">
        <w:rPr>
          <w:rFonts w:cs="Calibri"/>
          <w:bCs/>
          <w:lang w:eastAsia="en-GB"/>
        </w:rPr>
        <w:t xml:space="preserve"> </w:t>
      </w:r>
      <w:r w:rsidR="0002074A">
        <w:rPr>
          <w:rFonts w:cs="Calibri"/>
          <w:bCs/>
          <w:lang w:eastAsia="en-GB"/>
        </w:rPr>
        <w:t>set</w:t>
      </w:r>
      <w:r w:rsidR="008900EF">
        <w:rPr>
          <w:rFonts w:cs="Calibri"/>
          <w:bCs/>
          <w:lang w:eastAsia="en-GB"/>
        </w:rPr>
        <w:t xml:space="preserve"> </w:t>
      </w:r>
      <w:r w:rsidRPr="000404C2">
        <w:rPr>
          <w:rFonts w:cs="Calibri"/>
          <w:bCs/>
          <w:lang w:eastAsia="en-GB"/>
        </w:rPr>
        <w:t xml:space="preserve">Accor's standing as a </w:t>
      </w:r>
      <w:r w:rsidR="005765A8">
        <w:rPr>
          <w:rFonts w:cs="Calibri"/>
          <w:bCs/>
          <w:lang w:eastAsia="en-GB"/>
        </w:rPr>
        <w:t>superior</w:t>
      </w:r>
      <w:r w:rsidRPr="000404C2">
        <w:rPr>
          <w:rFonts w:cs="Calibri"/>
          <w:bCs/>
          <w:lang w:eastAsia="en-GB"/>
        </w:rPr>
        <w:t xml:space="preserve"> </w:t>
      </w:r>
      <w:r w:rsidR="00C3087B">
        <w:rPr>
          <w:rFonts w:cs="Calibri"/>
          <w:bCs/>
          <w:lang w:eastAsia="en-GB"/>
        </w:rPr>
        <w:t>impact</w:t>
      </w:r>
      <w:r w:rsidRPr="000404C2">
        <w:rPr>
          <w:rFonts w:cs="Calibri"/>
          <w:bCs/>
          <w:lang w:eastAsia="en-GB"/>
        </w:rPr>
        <w:t xml:space="preserve"> within the global hotel market</w:t>
      </w:r>
      <w:r w:rsidR="004C5363">
        <w:rPr>
          <w:rFonts w:cs="Calibri"/>
          <w:bCs/>
          <w:lang w:eastAsia="en-GB"/>
        </w:rPr>
        <w:t xml:space="preserve"> (</w:t>
      </w:r>
      <w:r w:rsidR="002438B6">
        <w:rPr>
          <w:rFonts w:cs="Calibri"/>
          <w:bCs/>
          <w:lang w:eastAsia="en-GB"/>
        </w:rPr>
        <w:t>Corder, 2024)</w:t>
      </w:r>
      <w:r w:rsidRPr="000404C2">
        <w:rPr>
          <w:rFonts w:cs="Calibri"/>
          <w:bCs/>
          <w:lang w:eastAsia="en-GB"/>
        </w:rPr>
        <w:t>.</w:t>
      </w:r>
      <w:r w:rsidR="0079198E">
        <w:rPr>
          <w:rFonts w:cs="Calibri"/>
          <w:bCs/>
          <w:lang w:eastAsia="en-GB"/>
        </w:rPr>
        <w:t xml:space="preserve"> </w:t>
      </w:r>
      <w:r w:rsidRPr="000404C2">
        <w:rPr>
          <w:rFonts w:cs="Calibri"/>
          <w:bCs/>
          <w:lang w:eastAsia="en-GB"/>
        </w:rPr>
        <w:t>The increasing demand for resorts catering to both leisure and business travel</w:t>
      </w:r>
      <w:r w:rsidR="008A415E">
        <w:rPr>
          <w:rFonts w:cs="Calibri"/>
          <w:bCs/>
          <w:lang w:eastAsia="en-GB"/>
        </w:rPr>
        <w:t>l</w:t>
      </w:r>
      <w:r w:rsidRPr="000404C2">
        <w:rPr>
          <w:rFonts w:cs="Calibri"/>
          <w:bCs/>
          <w:lang w:eastAsia="en-GB"/>
        </w:rPr>
        <w:t>ers</w:t>
      </w:r>
      <w:r w:rsidR="002371FC">
        <w:rPr>
          <w:rFonts w:cs="Calibri"/>
          <w:bCs/>
          <w:lang w:eastAsia="en-GB"/>
        </w:rPr>
        <w:t xml:space="preserve">, </w:t>
      </w:r>
      <w:r w:rsidRPr="000404C2">
        <w:rPr>
          <w:rFonts w:cs="Calibri"/>
          <w:bCs/>
          <w:lang w:eastAsia="en-GB"/>
        </w:rPr>
        <w:t>especially driven by the rising popularity of bleisure travel</w:t>
      </w:r>
      <w:r w:rsidR="002371FC">
        <w:rPr>
          <w:rFonts w:cs="Calibri"/>
          <w:bCs/>
          <w:lang w:eastAsia="en-GB"/>
        </w:rPr>
        <w:t xml:space="preserve">, </w:t>
      </w:r>
      <w:r w:rsidRPr="000404C2">
        <w:rPr>
          <w:rFonts w:cs="Calibri"/>
          <w:bCs/>
          <w:lang w:eastAsia="en-GB"/>
        </w:rPr>
        <w:t xml:space="preserve">has further </w:t>
      </w:r>
      <w:r w:rsidR="001C49F7">
        <w:rPr>
          <w:rFonts w:cs="Calibri"/>
          <w:bCs/>
          <w:lang w:eastAsia="en-GB"/>
        </w:rPr>
        <w:t>reinforced</w:t>
      </w:r>
      <w:r w:rsidRPr="000404C2">
        <w:rPr>
          <w:rFonts w:cs="Calibri"/>
          <w:bCs/>
          <w:lang w:eastAsia="en-GB"/>
        </w:rPr>
        <w:t xml:space="preserve"> the company’s market strength. Sustainability plays a crucial role in Accor's corporate strategy, with a target to have</w:t>
      </w:r>
      <w:r w:rsidR="001C49F7">
        <w:rPr>
          <w:rFonts w:cs="Calibri"/>
          <w:bCs/>
          <w:lang w:eastAsia="en-GB"/>
        </w:rPr>
        <w:t xml:space="preserve"> most</w:t>
      </w:r>
      <w:r w:rsidRPr="000404C2">
        <w:rPr>
          <w:rFonts w:cs="Calibri"/>
          <w:bCs/>
          <w:lang w:eastAsia="en-GB"/>
        </w:rPr>
        <w:t xml:space="preserve"> of its hotels </w:t>
      </w:r>
      <w:r w:rsidR="004734EF">
        <w:rPr>
          <w:rFonts w:cs="Calibri"/>
          <w:bCs/>
          <w:lang w:eastAsia="en-GB"/>
        </w:rPr>
        <w:t>eco certified</w:t>
      </w:r>
      <w:r w:rsidRPr="000404C2">
        <w:rPr>
          <w:rFonts w:cs="Calibri"/>
          <w:bCs/>
          <w:lang w:eastAsia="en-GB"/>
        </w:rPr>
        <w:t xml:space="preserve"> by the end of 2024 (Fieloux, 2025). Accor's target demographic is notably </w:t>
      </w:r>
      <w:r w:rsidR="006424B2">
        <w:rPr>
          <w:rFonts w:cs="Calibri"/>
          <w:bCs/>
          <w:lang w:eastAsia="en-GB"/>
        </w:rPr>
        <w:t>mixed</w:t>
      </w:r>
      <w:r w:rsidRPr="000404C2">
        <w:rPr>
          <w:rFonts w:cs="Calibri"/>
          <w:bCs/>
          <w:lang w:eastAsia="en-GB"/>
        </w:rPr>
        <w:t xml:space="preserve">, including a wide range of customers from business travelers and leisure tourists to families. The company strategically </w:t>
      </w:r>
      <w:r w:rsidR="00545A90">
        <w:rPr>
          <w:rFonts w:cs="Calibri"/>
          <w:bCs/>
          <w:lang w:eastAsia="en-GB"/>
        </w:rPr>
        <w:t>provide</w:t>
      </w:r>
      <w:r w:rsidRPr="000404C2">
        <w:rPr>
          <w:rFonts w:cs="Calibri"/>
          <w:bCs/>
          <w:lang w:eastAsia="en-GB"/>
        </w:rPr>
        <w:t xml:space="preserve"> various market segments across all budget categories, from cost</w:t>
      </w:r>
      <w:r w:rsidR="00497445">
        <w:rPr>
          <w:rFonts w:cs="Calibri"/>
          <w:bCs/>
          <w:lang w:eastAsia="en-GB"/>
        </w:rPr>
        <w:t xml:space="preserve"> </w:t>
      </w:r>
      <w:r w:rsidRPr="000404C2">
        <w:rPr>
          <w:rFonts w:cs="Calibri"/>
          <w:bCs/>
          <w:lang w:eastAsia="en-GB"/>
        </w:rPr>
        <w:t>conscious travel</w:t>
      </w:r>
      <w:r w:rsidR="00F72178">
        <w:rPr>
          <w:rFonts w:cs="Calibri"/>
          <w:bCs/>
          <w:lang w:eastAsia="en-GB"/>
        </w:rPr>
        <w:t>l</w:t>
      </w:r>
      <w:r w:rsidRPr="000404C2">
        <w:rPr>
          <w:rFonts w:cs="Calibri"/>
          <w:bCs/>
          <w:lang w:eastAsia="en-GB"/>
        </w:rPr>
        <w:t xml:space="preserve">ers to those </w:t>
      </w:r>
      <w:r w:rsidR="009A6C9D">
        <w:rPr>
          <w:rFonts w:cs="Calibri"/>
          <w:bCs/>
          <w:lang w:eastAsia="en-GB"/>
        </w:rPr>
        <w:t>looking for</w:t>
      </w:r>
      <w:r w:rsidRPr="000404C2">
        <w:rPr>
          <w:rFonts w:cs="Calibri"/>
          <w:bCs/>
          <w:lang w:eastAsia="en-GB"/>
        </w:rPr>
        <w:t xml:space="preserve"> premium luxury experiences. This</w:t>
      </w:r>
      <w:r w:rsidR="0045718A">
        <w:rPr>
          <w:rFonts w:cs="Calibri"/>
          <w:bCs/>
          <w:lang w:eastAsia="en-GB"/>
        </w:rPr>
        <w:t xml:space="preserve"> large</w:t>
      </w:r>
      <w:r w:rsidR="0099629C">
        <w:rPr>
          <w:rFonts w:cs="Calibri"/>
          <w:bCs/>
          <w:lang w:eastAsia="en-GB"/>
        </w:rPr>
        <w:t xml:space="preserve"> attraction</w:t>
      </w:r>
      <w:r w:rsidRPr="000404C2">
        <w:rPr>
          <w:rFonts w:cs="Calibri"/>
          <w:bCs/>
          <w:lang w:eastAsia="en-GB"/>
        </w:rPr>
        <w:t xml:space="preserve"> spans different age groups, income levels, and geographic regions, </w:t>
      </w:r>
      <w:r w:rsidR="00BE4252">
        <w:rPr>
          <w:rFonts w:cs="Calibri"/>
          <w:bCs/>
          <w:lang w:eastAsia="en-GB"/>
        </w:rPr>
        <w:t>allowing</w:t>
      </w:r>
      <w:r w:rsidRPr="000404C2">
        <w:rPr>
          <w:rFonts w:cs="Calibri"/>
          <w:bCs/>
          <w:lang w:eastAsia="en-GB"/>
        </w:rPr>
        <w:t xml:space="preserve"> Accor to cater to a global audience with </w:t>
      </w:r>
      <w:r w:rsidR="00BE4252">
        <w:rPr>
          <w:rFonts w:cs="Calibri"/>
          <w:bCs/>
          <w:lang w:eastAsia="en-GB"/>
        </w:rPr>
        <w:t>mixed</w:t>
      </w:r>
      <w:r w:rsidRPr="000404C2">
        <w:rPr>
          <w:rFonts w:cs="Calibri"/>
          <w:bCs/>
          <w:lang w:eastAsia="en-GB"/>
        </w:rPr>
        <w:t xml:space="preserve"> preferences an</w:t>
      </w:r>
      <w:r w:rsidR="0052776F">
        <w:rPr>
          <w:rFonts w:cs="Calibri"/>
          <w:bCs/>
          <w:lang w:eastAsia="en-GB"/>
        </w:rPr>
        <w:t xml:space="preserve">d </w:t>
      </w:r>
      <w:r w:rsidR="00204049">
        <w:rPr>
          <w:rFonts w:cs="Calibri"/>
          <w:bCs/>
          <w:lang w:eastAsia="en-GB"/>
        </w:rPr>
        <w:t>outlooks</w:t>
      </w:r>
      <w:r w:rsidR="0052776F">
        <w:rPr>
          <w:rFonts w:cs="Calibri"/>
          <w:bCs/>
          <w:lang w:eastAsia="en-GB"/>
        </w:rPr>
        <w:t>.</w:t>
      </w:r>
    </w:p>
    <w:p w14:paraId="4C6CC4AC" w14:textId="05D0A110" w:rsidR="00287ED7" w:rsidRPr="004F641E" w:rsidRDefault="00F94546" w:rsidP="00570FFA">
      <w:pPr>
        <w:pStyle w:val="Heading1"/>
        <w:rPr>
          <w:b/>
          <w:bCs/>
        </w:rPr>
      </w:pPr>
      <w:bookmarkStart w:id="6" w:name="_Toc194527252"/>
      <w:bookmarkStart w:id="7" w:name="_Toc194527320"/>
      <w:bookmarkStart w:id="8" w:name="_Toc196143919"/>
      <w:r w:rsidRPr="004F641E">
        <w:rPr>
          <w:b/>
          <w:bCs/>
        </w:rPr>
        <w:lastRenderedPageBreak/>
        <w:t>Accor Hotel Group Audit</w:t>
      </w:r>
      <w:bookmarkStart w:id="9" w:name="_Hlk195354006"/>
      <w:bookmarkEnd w:id="6"/>
      <w:bookmarkEnd w:id="7"/>
      <w:bookmarkEnd w:id="8"/>
    </w:p>
    <w:p w14:paraId="6EAF018F" w14:textId="0F18F18A" w:rsidR="00A85396" w:rsidRPr="002A5219" w:rsidRDefault="00E511B4" w:rsidP="006932E9">
      <w:pPr>
        <w:pStyle w:val="Heading2"/>
        <w:shd w:val="clear" w:color="auto" w:fill="D1D1D1" w:themeFill="background2" w:themeFillShade="E6"/>
        <w:spacing w:line="360" w:lineRule="auto"/>
        <w:jc w:val="center"/>
        <w:rPr>
          <w:b/>
          <w:bCs/>
        </w:rPr>
      </w:pPr>
      <w:bookmarkStart w:id="10" w:name="_Toc194527253"/>
      <w:bookmarkStart w:id="11" w:name="_Toc194527321"/>
      <w:bookmarkStart w:id="12" w:name="_Toc196143920"/>
      <w:bookmarkEnd w:id="9"/>
      <w:r w:rsidRPr="002A5219">
        <w:rPr>
          <w:b/>
          <w:bCs/>
        </w:rPr>
        <w:t>O</w:t>
      </w:r>
      <w:r w:rsidR="00141644" w:rsidRPr="002A5219">
        <w:rPr>
          <w:b/>
          <w:bCs/>
        </w:rPr>
        <w:t xml:space="preserve">rganisational </w:t>
      </w:r>
      <w:r w:rsidRPr="002A5219">
        <w:rPr>
          <w:b/>
          <w:bCs/>
        </w:rPr>
        <w:t>S</w:t>
      </w:r>
      <w:r w:rsidR="00141644" w:rsidRPr="002A5219">
        <w:rPr>
          <w:b/>
          <w:bCs/>
        </w:rPr>
        <w:t xml:space="preserve">tructure, </w:t>
      </w:r>
      <w:r w:rsidRPr="002A5219">
        <w:rPr>
          <w:b/>
          <w:bCs/>
        </w:rPr>
        <w:t>C</w:t>
      </w:r>
      <w:r w:rsidR="00141644" w:rsidRPr="002A5219">
        <w:rPr>
          <w:b/>
          <w:bCs/>
        </w:rPr>
        <w:t xml:space="preserve">ulture, </w:t>
      </w:r>
      <w:bookmarkEnd w:id="10"/>
      <w:bookmarkEnd w:id="11"/>
      <w:r w:rsidRPr="002A5219">
        <w:rPr>
          <w:b/>
          <w:bCs/>
        </w:rPr>
        <w:t>And Goals</w:t>
      </w:r>
      <w:bookmarkEnd w:id="12"/>
    </w:p>
    <w:p w14:paraId="1F2B4094" w14:textId="3129CC76" w:rsidR="00036A58" w:rsidRPr="000404C2" w:rsidRDefault="00036A58" w:rsidP="000404C2">
      <w:pPr>
        <w:spacing w:before="100" w:beforeAutospacing="1" w:after="100" w:afterAutospacing="1" w:line="360" w:lineRule="auto"/>
        <w:jc w:val="both"/>
        <w:rPr>
          <w:rFonts w:eastAsia="Times New Roman" w:cs="Calibri"/>
          <w:b/>
          <w:bCs/>
          <w:caps/>
          <w:spacing w:val="0"/>
          <w:szCs w:val="24"/>
          <w:lang w:eastAsia="en-GB"/>
        </w:rPr>
      </w:pPr>
      <w:r w:rsidRPr="000404C2">
        <w:rPr>
          <w:rFonts w:eastAsia="Times New Roman" w:cs="Calibri"/>
          <w:bCs/>
          <w:spacing w:val="0"/>
          <w:szCs w:val="24"/>
          <w:lang w:eastAsia="en-GB"/>
        </w:rPr>
        <w:t xml:space="preserve">Accor operates with </w:t>
      </w:r>
      <w:r w:rsidR="004A0CA3">
        <w:rPr>
          <w:rFonts w:eastAsia="Times New Roman" w:cs="Calibri"/>
          <w:bCs/>
          <w:spacing w:val="0"/>
          <w:szCs w:val="24"/>
          <w:lang w:eastAsia="en-GB"/>
        </w:rPr>
        <w:t>a particular</w:t>
      </w:r>
      <w:r w:rsidRPr="000404C2">
        <w:rPr>
          <w:rFonts w:eastAsia="Times New Roman" w:cs="Calibri"/>
          <w:bCs/>
          <w:spacing w:val="0"/>
          <w:szCs w:val="24"/>
          <w:lang w:eastAsia="en-GB"/>
        </w:rPr>
        <w:t xml:space="preserve"> approach, giving local teams the </w:t>
      </w:r>
      <w:r w:rsidR="000D763D">
        <w:rPr>
          <w:rFonts w:eastAsia="Times New Roman" w:cs="Calibri"/>
          <w:bCs/>
          <w:spacing w:val="0"/>
          <w:szCs w:val="24"/>
          <w:lang w:eastAsia="en-GB"/>
        </w:rPr>
        <w:t>freedom</w:t>
      </w:r>
      <w:r w:rsidRPr="000404C2">
        <w:rPr>
          <w:rFonts w:eastAsia="Times New Roman" w:cs="Calibri"/>
          <w:bCs/>
          <w:spacing w:val="0"/>
          <w:szCs w:val="24"/>
          <w:lang w:eastAsia="en-GB"/>
        </w:rPr>
        <w:t xml:space="preserve"> to cater to regional markets while ensuring consistency throughout the organisation. The company has two primary </w:t>
      </w:r>
      <w:r w:rsidR="00100416" w:rsidRPr="000404C2">
        <w:rPr>
          <w:rFonts w:eastAsia="Times New Roman" w:cs="Calibri"/>
          <w:bCs/>
          <w:spacing w:val="0"/>
          <w:szCs w:val="24"/>
          <w:lang w:eastAsia="en-GB"/>
        </w:rPr>
        <w:t>divisions</w:t>
      </w:r>
      <w:r w:rsidR="00100416">
        <w:rPr>
          <w:rFonts w:eastAsia="Times New Roman" w:cs="Calibri"/>
          <w:bCs/>
          <w:spacing w:val="0"/>
          <w:szCs w:val="24"/>
          <w:lang w:eastAsia="en-GB"/>
        </w:rPr>
        <w:t xml:space="preserve"> </w:t>
      </w:r>
      <w:r w:rsidR="00100416" w:rsidRPr="000404C2">
        <w:rPr>
          <w:rFonts w:eastAsia="Times New Roman" w:cs="Calibri"/>
          <w:bCs/>
          <w:spacing w:val="0"/>
          <w:szCs w:val="24"/>
          <w:lang w:eastAsia="en-GB"/>
        </w:rPr>
        <w:t>Accor</w:t>
      </w:r>
      <w:r w:rsidRPr="000404C2">
        <w:rPr>
          <w:rFonts w:eastAsia="Times New Roman" w:cs="Calibri"/>
          <w:bCs/>
          <w:spacing w:val="0"/>
          <w:szCs w:val="24"/>
          <w:lang w:eastAsia="en-GB"/>
        </w:rPr>
        <w:t xml:space="preserve"> (2023) Premium, Midscale &amp; Economy, and Luxury &amp; Lifestyle, each with unique brands and </w:t>
      </w:r>
      <w:r w:rsidR="00100416">
        <w:rPr>
          <w:rFonts w:eastAsia="Times New Roman" w:cs="Calibri"/>
          <w:bCs/>
          <w:spacing w:val="0"/>
          <w:szCs w:val="24"/>
          <w:lang w:eastAsia="en-GB"/>
        </w:rPr>
        <w:t>targets</w:t>
      </w:r>
      <w:r w:rsidRPr="000404C2">
        <w:rPr>
          <w:rFonts w:eastAsia="Times New Roman" w:cs="Calibri"/>
          <w:bCs/>
          <w:spacing w:val="0"/>
          <w:szCs w:val="24"/>
          <w:lang w:eastAsia="en-GB"/>
        </w:rPr>
        <w:t xml:space="preserve">. This structure effectively balances global presence with local </w:t>
      </w:r>
      <w:r w:rsidR="008D54AB">
        <w:rPr>
          <w:rFonts w:eastAsia="Times New Roman" w:cs="Calibri"/>
          <w:bCs/>
          <w:spacing w:val="0"/>
          <w:szCs w:val="24"/>
          <w:lang w:eastAsia="en-GB"/>
        </w:rPr>
        <w:t>attach</w:t>
      </w:r>
      <w:r w:rsidR="00CF25D5">
        <w:rPr>
          <w:rFonts w:eastAsia="Times New Roman" w:cs="Calibri"/>
          <w:bCs/>
          <w:spacing w:val="0"/>
          <w:szCs w:val="24"/>
          <w:lang w:eastAsia="en-GB"/>
        </w:rPr>
        <w:t>ment</w:t>
      </w:r>
      <w:r w:rsidRPr="000404C2">
        <w:rPr>
          <w:rFonts w:eastAsia="Times New Roman" w:cs="Calibri"/>
          <w:bCs/>
          <w:spacing w:val="0"/>
          <w:szCs w:val="24"/>
          <w:lang w:eastAsia="en-GB"/>
        </w:rPr>
        <w:t>, all while focusing on sustainable hospitality and delivering</w:t>
      </w:r>
      <w:r w:rsidR="00766B91">
        <w:rPr>
          <w:rFonts w:eastAsia="Times New Roman" w:cs="Calibri"/>
          <w:bCs/>
          <w:spacing w:val="0"/>
          <w:szCs w:val="24"/>
          <w:lang w:eastAsia="en-GB"/>
        </w:rPr>
        <w:t xml:space="preserve"> </w:t>
      </w:r>
      <w:r w:rsidR="008D54AB">
        <w:rPr>
          <w:rFonts w:eastAsia="Times New Roman" w:cs="Calibri"/>
          <w:bCs/>
          <w:spacing w:val="0"/>
          <w:szCs w:val="24"/>
          <w:lang w:eastAsia="en-GB"/>
        </w:rPr>
        <w:t xml:space="preserve">the </w:t>
      </w:r>
      <w:r w:rsidR="0024795A">
        <w:rPr>
          <w:rFonts w:eastAsia="Times New Roman" w:cs="Calibri"/>
          <w:bCs/>
          <w:spacing w:val="0"/>
          <w:szCs w:val="24"/>
          <w:lang w:eastAsia="en-GB"/>
        </w:rPr>
        <w:t>best</w:t>
      </w:r>
      <w:r w:rsidRPr="000404C2">
        <w:rPr>
          <w:rFonts w:eastAsia="Times New Roman" w:cs="Calibri"/>
          <w:bCs/>
          <w:spacing w:val="0"/>
          <w:szCs w:val="24"/>
          <w:lang w:eastAsia="en-GB"/>
        </w:rPr>
        <w:t xml:space="preserve"> guest experiences. The Group Management Board, led by Sébastien Bazin, </w:t>
      </w:r>
      <w:r w:rsidR="00785EC3">
        <w:rPr>
          <w:rFonts w:eastAsia="Times New Roman" w:cs="Calibri"/>
          <w:bCs/>
          <w:spacing w:val="0"/>
          <w:szCs w:val="24"/>
          <w:lang w:eastAsia="en-GB"/>
        </w:rPr>
        <w:t>manage</w:t>
      </w:r>
      <w:r w:rsidR="009259EB">
        <w:rPr>
          <w:rFonts w:eastAsia="Times New Roman" w:cs="Calibri"/>
          <w:bCs/>
          <w:spacing w:val="0"/>
          <w:szCs w:val="24"/>
          <w:lang w:eastAsia="en-GB"/>
        </w:rPr>
        <w:t xml:space="preserve"> the</w:t>
      </w:r>
      <w:r w:rsidRPr="000404C2">
        <w:rPr>
          <w:rFonts w:eastAsia="Times New Roman" w:cs="Calibri"/>
          <w:bCs/>
          <w:spacing w:val="0"/>
          <w:szCs w:val="24"/>
          <w:lang w:eastAsia="en-GB"/>
        </w:rPr>
        <w:t xml:space="preserve"> </w:t>
      </w:r>
      <w:r w:rsidR="009259EB">
        <w:rPr>
          <w:rFonts w:eastAsia="Times New Roman" w:cs="Calibri"/>
          <w:bCs/>
          <w:spacing w:val="0"/>
          <w:szCs w:val="24"/>
          <w:lang w:eastAsia="en-GB"/>
        </w:rPr>
        <w:t xml:space="preserve">direction </w:t>
      </w:r>
      <w:r w:rsidRPr="000404C2">
        <w:rPr>
          <w:rFonts w:eastAsia="Times New Roman" w:cs="Calibri"/>
          <w:bCs/>
          <w:spacing w:val="0"/>
          <w:szCs w:val="24"/>
          <w:lang w:eastAsia="en-GB"/>
        </w:rPr>
        <w:t xml:space="preserve">between the two divisions. The company’s culture is </w:t>
      </w:r>
      <w:r w:rsidR="008D555F">
        <w:rPr>
          <w:rFonts w:eastAsia="Times New Roman" w:cs="Calibri"/>
          <w:bCs/>
          <w:spacing w:val="0"/>
          <w:szCs w:val="24"/>
          <w:lang w:eastAsia="en-GB"/>
        </w:rPr>
        <w:t>deeply</w:t>
      </w:r>
      <w:r w:rsidR="00B741AD">
        <w:rPr>
          <w:rFonts w:eastAsia="Times New Roman" w:cs="Calibri"/>
          <w:bCs/>
          <w:spacing w:val="0"/>
          <w:szCs w:val="24"/>
          <w:lang w:eastAsia="en-GB"/>
        </w:rPr>
        <w:t xml:space="preserve"> </w:t>
      </w:r>
      <w:r w:rsidR="008D555F">
        <w:rPr>
          <w:rFonts w:eastAsia="Times New Roman" w:cs="Calibri"/>
          <w:bCs/>
          <w:spacing w:val="0"/>
          <w:szCs w:val="24"/>
          <w:lang w:eastAsia="en-GB"/>
        </w:rPr>
        <w:t>involved</w:t>
      </w:r>
      <w:r w:rsidRPr="000404C2">
        <w:rPr>
          <w:rFonts w:eastAsia="Times New Roman" w:cs="Calibri"/>
          <w:bCs/>
          <w:spacing w:val="0"/>
          <w:szCs w:val="24"/>
          <w:lang w:eastAsia="en-GB"/>
        </w:rPr>
        <w:t xml:space="preserve"> in diversity, innovation, and sustainability, guided by Accor (2024)</w:t>
      </w:r>
      <w:r w:rsidR="0041603A">
        <w:rPr>
          <w:rFonts w:eastAsia="Times New Roman" w:cs="Calibri"/>
          <w:bCs/>
          <w:spacing w:val="0"/>
          <w:szCs w:val="24"/>
          <w:lang w:eastAsia="en-GB"/>
        </w:rPr>
        <w:t>,</w:t>
      </w:r>
      <w:r w:rsidRPr="000404C2">
        <w:rPr>
          <w:rFonts w:eastAsia="Times New Roman" w:cs="Calibri"/>
          <w:bCs/>
          <w:spacing w:val="0"/>
          <w:szCs w:val="24"/>
          <w:lang w:eastAsia="en-GB"/>
        </w:rPr>
        <w:t xml:space="preserve"> the Spirit of Conquest. </w:t>
      </w:r>
    </w:p>
    <w:p w14:paraId="59592B0E" w14:textId="75878ED3" w:rsidR="00036A58" w:rsidRPr="003B343D" w:rsidRDefault="00036A58" w:rsidP="00805646">
      <w:pPr>
        <w:spacing w:before="100" w:beforeAutospacing="1" w:after="100" w:afterAutospacing="1" w:line="360" w:lineRule="auto"/>
        <w:jc w:val="both"/>
        <w:rPr>
          <w:rFonts w:eastAsia="Times New Roman" w:cs="Calibri"/>
          <w:b/>
          <w:bCs/>
          <w:caps/>
          <w:spacing w:val="0"/>
          <w:szCs w:val="24"/>
          <w:lang w:eastAsia="en-GB"/>
        </w:rPr>
      </w:pPr>
      <w:r w:rsidRPr="003B343D">
        <w:rPr>
          <w:rFonts w:eastAsia="Times New Roman" w:cs="Calibri"/>
          <w:bCs/>
          <w:spacing w:val="0"/>
          <w:szCs w:val="24"/>
          <w:lang w:eastAsia="en-GB"/>
        </w:rPr>
        <w:t>Accor is</w:t>
      </w:r>
      <w:r w:rsidR="007071E1">
        <w:rPr>
          <w:rFonts w:eastAsia="Times New Roman" w:cs="Calibri"/>
          <w:bCs/>
          <w:spacing w:val="0"/>
          <w:szCs w:val="24"/>
          <w:lang w:eastAsia="en-GB"/>
        </w:rPr>
        <w:t xml:space="preserve"> </w:t>
      </w:r>
      <w:r w:rsidR="00452CFA">
        <w:rPr>
          <w:rFonts w:eastAsia="Times New Roman" w:cs="Calibri"/>
          <w:bCs/>
          <w:spacing w:val="0"/>
          <w:szCs w:val="24"/>
          <w:lang w:eastAsia="en-GB"/>
        </w:rPr>
        <w:t>dedicated</w:t>
      </w:r>
      <w:r w:rsidRPr="003B343D">
        <w:rPr>
          <w:rFonts w:eastAsia="Times New Roman" w:cs="Calibri"/>
          <w:bCs/>
          <w:spacing w:val="0"/>
          <w:szCs w:val="24"/>
          <w:lang w:eastAsia="en-GB"/>
        </w:rPr>
        <w:t xml:space="preserve"> to its people, offering </w:t>
      </w:r>
      <w:r w:rsidR="007071E1">
        <w:rPr>
          <w:rFonts w:eastAsia="Times New Roman" w:cs="Calibri"/>
          <w:bCs/>
          <w:spacing w:val="0"/>
          <w:szCs w:val="24"/>
          <w:lang w:eastAsia="en-GB"/>
        </w:rPr>
        <w:t>su</w:t>
      </w:r>
      <w:r w:rsidR="009C3BB2">
        <w:rPr>
          <w:rFonts w:eastAsia="Times New Roman" w:cs="Calibri"/>
          <w:bCs/>
          <w:spacing w:val="0"/>
          <w:szCs w:val="24"/>
          <w:lang w:eastAsia="en-GB"/>
        </w:rPr>
        <w:t>fficient</w:t>
      </w:r>
      <w:r w:rsidRPr="003B343D">
        <w:rPr>
          <w:rFonts w:eastAsia="Times New Roman" w:cs="Calibri"/>
          <w:bCs/>
          <w:spacing w:val="0"/>
          <w:szCs w:val="24"/>
          <w:lang w:eastAsia="en-GB"/>
        </w:rPr>
        <w:t xml:space="preserve"> opportunities for professional growth, flexibility, and work</w:t>
      </w:r>
      <w:r w:rsidR="009C3BB2">
        <w:rPr>
          <w:rFonts w:eastAsia="Times New Roman" w:cs="Calibri"/>
          <w:bCs/>
          <w:spacing w:val="0"/>
          <w:szCs w:val="24"/>
          <w:lang w:eastAsia="en-GB"/>
        </w:rPr>
        <w:t xml:space="preserve"> </w:t>
      </w:r>
      <w:r w:rsidRPr="003B343D">
        <w:rPr>
          <w:rFonts w:eastAsia="Times New Roman" w:cs="Calibri"/>
          <w:bCs/>
          <w:spacing w:val="0"/>
          <w:szCs w:val="24"/>
          <w:lang w:eastAsia="en-GB"/>
        </w:rPr>
        <w:t>life balance</w:t>
      </w:r>
      <w:r w:rsidR="0041603A">
        <w:rPr>
          <w:rFonts w:eastAsia="Times New Roman" w:cs="Calibri"/>
          <w:bCs/>
          <w:spacing w:val="0"/>
          <w:szCs w:val="24"/>
          <w:lang w:eastAsia="en-GB"/>
        </w:rPr>
        <w:t>.</w:t>
      </w:r>
      <w:r w:rsidRPr="003B343D">
        <w:rPr>
          <w:rFonts w:eastAsia="Times New Roman" w:cs="Calibri"/>
          <w:bCs/>
          <w:spacing w:val="0"/>
          <w:szCs w:val="24"/>
          <w:lang w:eastAsia="en-GB"/>
        </w:rPr>
        <w:t xml:space="preserve"> its employee promise </w:t>
      </w:r>
      <w:r w:rsidR="002A512B">
        <w:rPr>
          <w:rFonts w:eastAsia="Times New Roman" w:cs="Calibri"/>
          <w:bCs/>
          <w:spacing w:val="0"/>
          <w:szCs w:val="24"/>
          <w:lang w:eastAsia="en-GB"/>
        </w:rPr>
        <w:t>focuses</w:t>
      </w:r>
      <w:r w:rsidRPr="003B343D">
        <w:rPr>
          <w:rFonts w:eastAsia="Times New Roman" w:cs="Calibri"/>
          <w:bCs/>
          <w:spacing w:val="0"/>
          <w:szCs w:val="24"/>
          <w:lang w:eastAsia="en-GB"/>
        </w:rPr>
        <w:t xml:space="preserve"> on authenticity, purpose, personal growth, and value in the workplace. Strategically, Accor is focused on reinforcing its industry leadership,</w:t>
      </w:r>
      <w:r w:rsidR="00CE32A2">
        <w:rPr>
          <w:rFonts w:eastAsia="Times New Roman" w:cs="Calibri"/>
          <w:bCs/>
          <w:spacing w:val="0"/>
          <w:szCs w:val="24"/>
          <w:lang w:eastAsia="en-GB"/>
        </w:rPr>
        <w:t xml:space="preserve"> chasing</w:t>
      </w:r>
      <w:r w:rsidRPr="003B343D">
        <w:rPr>
          <w:rFonts w:eastAsia="Times New Roman" w:cs="Calibri"/>
          <w:bCs/>
          <w:spacing w:val="0"/>
          <w:szCs w:val="24"/>
          <w:lang w:eastAsia="en-GB"/>
        </w:rPr>
        <w:t xml:space="preserve"> growth through</w:t>
      </w:r>
      <w:r w:rsidR="003C07CC">
        <w:rPr>
          <w:rFonts w:eastAsia="Times New Roman" w:cs="Calibri"/>
          <w:bCs/>
          <w:spacing w:val="0"/>
          <w:szCs w:val="24"/>
          <w:lang w:eastAsia="en-GB"/>
        </w:rPr>
        <w:t xml:space="preserve"> investment</w:t>
      </w:r>
      <w:r w:rsidRPr="003B343D">
        <w:rPr>
          <w:rFonts w:eastAsia="Times New Roman" w:cs="Calibri"/>
          <w:bCs/>
          <w:spacing w:val="0"/>
          <w:szCs w:val="24"/>
          <w:lang w:eastAsia="en-GB"/>
        </w:rPr>
        <w:t>, and driving sustainability initiatives. These efforts include reducing emissions, eliminating single</w:t>
      </w:r>
      <w:r w:rsidR="003C07CC">
        <w:rPr>
          <w:rFonts w:eastAsia="Times New Roman" w:cs="Calibri"/>
          <w:bCs/>
          <w:spacing w:val="0"/>
          <w:szCs w:val="24"/>
          <w:lang w:eastAsia="en-GB"/>
        </w:rPr>
        <w:t xml:space="preserve"> </w:t>
      </w:r>
      <w:r w:rsidRPr="003B343D">
        <w:rPr>
          <w:rFonts w:eastAsia="Times New Roman" w:cs="Calibri"/>
          <w:bCs/>
          <w:spacing w:val="0"/>
          <w:szCs w:val="24"/>
          <w:lang w:eastAsia="en-GB"/>
        </w:rPr>
        <w:t xml:space="preserve">use plastics, and adapting to </w:t>
      </w:r>
      <w:r w:rsidR="003C07CC">
        <w:rPr>
          <w:rFonts w:eastAsia="Times New Roman" w:cs="Calibri"/>
          <w:bCs/>
          <w:spacing w:val="0"/>
          <w:szCs w:val="24"/>
          <w:lang w:eastAsia="en-GB"/>
        </w:rPr>
        <w:t>new</w:t>
      </w:r>
      <w:r w:rsidRPr="003B343D">
        <w:rPr>
          <w:rFonts w:eastAsia="Times New Roman" w:cs="Calibri"/>
          <w:bCs/>
          <w:spacing w:val="0"/>
          <w:szCs w:val="24"/>
          <w:lang w:eastAsia="en-GB"/>
        </w:rPr>
        <w:t xml:space="preserve"> hospitality trends that</w:t>
      </w:r>
      <w:r w:rsidR="00E4712C">
        <w:rPr>
          <w:rFonts w:eastAsia="Times New Roman" w:cs="Calibri"/>
          <w:bCs/>
          <w:spacing w:val="0"/>
          <w:szCs w:val="24"/>
          <w:lang w:eastAsia="en-GB"/>
        </w:rPr>
        <w:t xml:space="preserve"> </w:t>
      </w:r>
      <w:r w:rsidR="0027185A">
        <w:rPr>
          <w:rFonts w:eastAsia="Times New Roman" w:cs="Calibri"/>
          <w:bCs/>
          <w:spacing w:val="0"/>
          <w:szCs w:val="24"/>
          <w:lang w:eastAsia="en-GB"/>
        </w:rPr>
        <w:t>combined</w:t>
      </w:r>
      <w:r w:rsidRPr="003B343D">
        <w:rPr>
          <w:rFonts w:eastAsia="Times New Roman" w:cs="Calibri"/>
          <w:bCs/>
          <w:spacing w:val="0"/>
          <w:szCs w:val="24"/>
          <w:lang w:eastAsia="en-GB"/>
        </w:rPr>
        <w:t xml:space="preserve"> human interaction with digital innovations. The company is also enhancing its loyalty programs, particularly through the </w:t>
      </w:r>
      <w:r w:rsidR="00AD07B2">
        <w:rPr>
          <w:rFonts w:eastAsia="Times New Roman" w:cs="Calibri"/>
          <w:bCs/>
          <w:spacing w:val="0"/>
          <w:szCs w:val="24"/>
          <w:lang w:eastAsia="en-GB"/>
        </w:rPr>
        <w:t>(</w:t>
      </w:r>
      <w:r w:rsidR="003C53B0">
        <w:rPr>
          <w:rFonts w:eastAsia="Times New Roman" w:cs="Calibri"/>
          <w:bCs/>
          <w:spacing w:val="0"/>
          <w:szCs w:val="24"/>
          <w:lang w:eastAsia="en-GB"/>
        </w:rPr>
        <w:t>All.com 2019</w:t>
      </w:r>
      <w:r w:rsidR="00AD07B2">
        <w:rPr>
          <w:rFonts w:eastAsia="Times New Roman" w:cs="Calibri"/>
          <w:bCs/>
          <w:spacing w:val="0"/>
          <w:szCs w:val="24"/>
          <w:lang w:eastAsia="en-GB"/>
        </w:rPr>
        <w:t xml:space="preserve">) </w:t>
      </w:r>
      <w:r w:rsidRPr="003B343D">
        <w:rPr>
          <w:rFonts w:eastAsia="Times New Roman" w:cs="Calibri"/>
          <w:bCs/>
          <w:spacing w:val="0"/>
          <w:szCs w:val="24"/>
          <w:lang w:eastAsia="en-GB"/>
        </w:rPr>
        <w:t>ALL</w:t>
      </w:r>
      <w:r w:rsidR="00E4712C">
        <w:rPr>
          <w:rFonts w:eastAsia="Times New Roman" w:cs="Calibri"/>
          <w:bCs/>
          <w:spacing w:val="0"/>
          <w:szCs w:val="24"/>
          <w:lang w:eastAsia="en-GB"/>
        </w:rPr>
        <w:t xml:space="preserve"> </w:t>
      </w:r>
      <w:r w:rsidRPr="003B343D">
        <w:rPr>
          <w:rFonts w:eastAsia="Times New Roman" w:cs="Calibri"/>
          <w:bCs/>
          <w:spacing w:val="0"/>
          <w:szCs w:val="24"/>
          <w:lang w:eastAsia="en-GB"/>
        </w:rPr>
        <w:t>Accor Live Limitless platform</w:t>
      </w:r>
      <w:r w:rsidR="006D49F0">
        <w:rPr>
          <w:rFonts w:eastAsia="Times New Roman" w:cs="Calibri"/>
          <w:bCs/>
          <w:spacing w:val="0"/>
          <w:szCs w:val="24"/>
          <w:lang w:eastAsia="en-GB"/>
        </w:rPr>
        <w:t>,</w:t>
      </w:r>
      <w:r w:rsidRPr="003B343D">
        <w:rPr>
          <w:rFonts w:eastAsia="Times New Roman" w:cs="Calibri"/>
          <w:bCs/>
          <w:spacing w:val="0"/>
          <w:szCs w:val="24"/>
          <w:lang w:eastAsia="en-GB"/>
        </w:rPr>
        <w:t xml:space="preserve"> providing customers with unique and</w:t>
      </w:r>
      <w:r w:rsidR="00CA278E">
        <w:rPr>
          <w:rFonts w:eastAsia="Times New Roman" w:cs="Calibri"/>
          <w:bCs/>
          <w:spacing w:val="0"/>
          <w:szCs w:val="24"/>
          <w:lang w:eastAsia="en-GB"/>
        </w:rPr>
        <w:t xml:space="preserve"> </w:t>
      </w:r>
      <w:r w:rsidR="00093DC3">
        <w:rPr>
          <w:rFonts w:eastAsia="Times New Roman" w:cs="Calibri"/>
          <w:bCs/>
          <w:spacing w:val="0"/>
          <w:szCs w:val="24"/>
          <w:lang w:eastAsia="en-GB"/>
        </w:rPr>
        <w:t>unforgettable</w:t>
      </w:r>
      <w:r w:rsidRPr="003B343D">
        <w:rPr>
          <w:rFonts w:eastAsia="Times New Roman" w:cs="Calibri"/>
          <w:bCs/>
          <w:spacing w:val="0"/>
          <w:szCs w:val="24"/>
          <w:lang w:eastAsia="en-GB"/>
        </w:rPr>
        <w:t xml:space="preserve"> experiences. </w:t>
      </w:r>
    </w:p>
    <w:p w14:paraId="4CD5A841" w14:textId="5F96CA58" w:rsidR="00036A58" w:rsidRPr="003B343D" w:rsidRDefault="00036A58" w:rsidP="000404C2">
      <w:pPr>
        <w:spacing w:before="100" w:beforeAutospacing="1" w:after="100" w:afterAutospacing="1" w:line="360" w:lineRule="auto"/>
        <w:jc w:val="both"/>
        <w:rPr>
          <w:rFonts w:eastAsia="Times New Roman" w:cs="Calibri"/>
          <w:b/>
          <w:bCs/>
          <w:caps/>
          <w:spacing w:val="0"/>
          <w:szCs w:val="24"/>
          <w:lang w:eastAsia="en-GB"/>
        </w:rPr>
      </w:pPr>
      <w:r w:rsidRPr="003B343D">
        <w:rPr>
          <w:rFonts w:eastAsia="Times New Roman" w:cs="Calibri"/>
          <w:bCs/>
          <w:spacing w:val="0"/>
          <w:szCs w:val="24"/>
          <w:lang w:eastAsia="en-GB"/>
        </w:rPr>
        <w:t>According to</w:t>
      </w:r>
      <w:r w:rsidRPr="003B343D">
        <w:rPr>
          <w:rFonts w:cs="Calibri"/>
          <w:bCs/>
          <w:szCs w:val="24"/>
          <w:shd w:val="clear" w:color="auto" w:fill="FFFFFF"/>
        </w:rPr>
        <w:t xml:space="preserve"> Jones and Comfort</w:t>
      </w:r>
      <w:r w:rsidR="00A60E47">
        <w:rPr>
          <w:rFonts w:cs="Calibri"/>
          <w:bCs/>
          <w:szCs w:val="24"/>
          <w:shd w:val="clear" w:color="auto" w:fill="FFFFFF"/>
        </w:rPr>
        <w:t>,</w:t>
      </w:r>
      <w:r w:rsidRPr="003B343D">
        <w:rPr>
          <w:rFonts w:cs="Calibri"/>
          <w:bCs/>
          <w:szCs w:val="24"/>
          <w:shd w:val="clear" w:color="auto" w:fill="FFFFFF"/>
        </w:rPr>
        <w:t xml:space="preserve"> (2019)</w:t>
      </w:r>
      <w:r w:rsidR="00093DC3">
        <w:rPr>
          <w:rFonts w:cs="Calibri"/>
          <w:bCs/>
          <w:szCs w:val="24"/>
          <w:shd w:val="clear" w:color="auto" w:fill="FFFFFF"/>
        </w:rPr>
        <w:t>, the company</w:t>
      </w:r>
      <w:r w:rsidR="003133D2">
        <w:rPr>
          <w:rFonts w:eastAsia="Times New Roman" w:cs="Calibri"/>
          <w:bCs/>
          <w:spacing w:val="0"/>
          <w:szCs w:val="24"/>
          <w:lang w:eastAsia="en-GB"/>
        </w:rPr>
        <w:t xml:space="preserve"> focus</w:t>
      </w:r>
      <w:r w:rsidRPr="003B343D">
        <w:rPr>
          <w:rFonts w:eastAsia="Times New Roman" w:cs="Calibri"/>
          <w:bCs/>
          <w:spacing w:val="0"/>
          <w:szCs w:val="24"/>
          <w:lang w:eastAsia="en-GB"/>
        </w:rPr>
        <w:t xml:space="preserve"> </w:t>
      </w:r>
      <w:r w:rsidR="00927016">
        <w:rPr>
          <w:rFonts w:eastAsia="Times New Roman" w:cs="Calibri"/>
          <w:bCs/>
          <w:spacing w:val="0"/>
          <w:szCs w:val="24"/>
          <w:lang w:eastAsia="en-GB"/>
        </w:rPr>
        <w:t>on contributing</w:t>
      </w:r>
      <w:r w:rsidRPr="003B343D">
        <w:rPr>
          <w:rFonts w:eastAsia="Times New Roman" w:cs="Calibri"/>
          <w:bCs/>
          <w:spacing w:val="0"/>
          <w:szCs w:val="24"/>
          <w:lang w:eastAsia="en-GB"/>
        </w:rPr>
        <w:t xml:space="preserve"> to the achievement of the United Nations Sustainable Development Goals through its Planet 21 initiative, a </w:t>
      </w:r>
      <w:r w:rsidR="00D104B0">
        <w:rPr>
          <w:rFonts w:eastAsia="Times New Roman" w:cs="Calibri"/>
          <w:bCs/>
          <w:spacing w:val="0"/>
          <w:szCs w:val="24"/>
          <w:lang w:eastAsia="en-GB"/>
        </w:rPr>
        <w:t>complete</w:t>
      </w:r>
      <w:r w:rsidRPr="003B343D">
        <w:rPr>
          <w:rFonts w:eastAsia="Times New Roman" w:cs="Calibri"/>
          <w:bCs/>
          <w:spacing w:val="0"/>
          <w:szCs w:val="24"/>
          <w:lang w:eastAsia="en-GB"/>
        </w:rPr>
        <w:t xml:space="preserve"> sustainable development program. This initiative was</w:t>
      </w:r>
      <w:r w:rsidR="000E6468">
        <w:rPr>
          <w:rFonts w:eastAsia="Times New Roman" w:cs="Calibri"/>
          <w:bCs/>
          <w:spacing w:val="0"/>
          <w:szCs w:val="24"/>
          <w:lang w:eastAsia="en-GB"/>
        </w:rPr>
        <w:t xml:space="preserve"> </w:t>
      </w:r>
      <w:r w:rsidR="007E0D3D">
        <w:rPr>
          <w:rFonts w:eastAsia="Times New Roman" w:cs="Calibri"/>
          <w:bCs/>
          <w:spacing w:val="0"/>
          <w:szCs w:val="24"/>
          <w:lang w:eastAsia="en-GB"/>
        </w:rPr>
        <w:t>designed</w:t>
      </w:r>
      <w:r w:rsidRPr="003B343D">
        <w:rPr>
          <w:rFonts w:eastAsia="Times New Roman" w:cs="Calibri"/>
          <w:bCs/>
          <w:spacing w:val="0"/>
          <w:szCs w:val="24"/>
          <w:lang w:eastAsia="en-GB"/>
        </w:rPr>
        <w:t xml:space="preserve"> around four core strategic priorities</w:t>
      </w:r>
      <w:r w:rsidR="000E6468">
        <w:rPr>
          <w:rFonts w:eastAsia="Times New Roman" w:cs="Calibri"/>
          <w:bCs/>
          <w:spacing w:val="0"/>
          <w:szCs w:val="24"/>
          <w:lang w:eastAsia="en-GB"/>
        </w:rPr>
        <w:t>,</w:t>
      </w:r>
      <w:r w:rsidRPr="003B343D">
        <w:rPr>
          <w:rFonts w:eastAsia="Times New Roman" w:cs="Calibri"/>
          <w:bCs/>
          <w:spacing w:val="0"/>
          <w:szCs w:val="24"/>
          <w:lang w:eastAsia="en-GB"/>
        </w:rPr>
        <w:t xml:space="preserve"> fostering collaboration with employees, engaging customers, </w:t>
      </w:r>
      <w:r w:rsidR="007E0D3D">
        <w:rPr>
          <w:rFonts w:eastAsia="Times New Roman" w:cs="Calibri"/>
          <w:bCs/>
          <w:spacing w:val="0"/>
          <w:szCs w:val="24"/>
          <w:lang w:eastAsia="en-GB"/>
        </w:rPr>
        <w:t>motivating</w:t>
      </w:r>
      <w:r w:rsidRPr="003B343D">
        <w:rPr>
          <w:rFonts w:eastAsia="Times New Roman" w:cs="Calibri"/>
          <w:bCs/>
          <w:spacing w:val="0"/>
          <w:szCs w:val="24"/>
          <w:lang w:eastAsia="en-GB"/>
        </w:rPr>
        <w:t xml:space="preserve"> innovation through partnerships, and actively participating in local communities </w:t>
      </w:r>
      <w:r w:rsidR="00E719A9">
        <w:rPr>
          <w:rFonts w:eastAsia="Times New Roman" w:cs="Calibri"/>
          <w:bCs/>
          <w:spacing w:val="0"/>
          <w:szCs w:val="24"/>
          <w:lang w:eastAsia="en-GB"/>
        </w:rPr>
        <w:t>(</w:t>
      </w:r>
      <w:r w:rsidRPr="003B343D">
        <w:rPr>
          <w:rFonts w:eastAsia="Times New Roman" w:cs="Calibri"/>
          <w:bCs/>
          <w:spacing w:val="0"/>
          <w:szCs w:val="24"/>
          <w:lang w:eastAsia="en-GB"/>
        </w:rPr>
        <w:t>AccorHotels,2016). The program key achievements were highlighted in areas such as environmental conservation, the prevention of child sexual exploitation, eco</w:t>
      </w:r>
      <w:r w:rsidR="008041FB">
        <w:rPr>
          <w:rFonts w:eastAsia="Times New Roman" w:cs="Calibri"/>
          <w:bCs/>
          <w:spacing w:val="0"/>
          <w:szCs w:val="24"/>
          <w:lang w:eastAsia="en-GB"/>
        </w:rPr>
        <w:t xml:space="preserve"> </w:t>
      </w:r>
      <w:r w:rsidRPr="003B343D">
        <w:rPr>
          <w:rFonts w:eastAsia="Times New Roman" w:cs="Calibri"/>
          <w:bCs/>
          <w:spacing w:val="0"/>
          <w:szCs w:val="24"/>
          <w:lang w:eastAsia="en-GB"/>
        </w:rPr>
        <w:t xml:space="preserve">design, and the promotion of sustainable food practices. One </w:t>
      </w:r>
      <w:r w:rsidR="0022247E">
        <w:rPr>
          <w:rFonts w:eastAsia="Times New Roman" w:cs="Calibri"/>
          <w:bCs/>
          <w:spacing w:val="0"/>
          <w:szCs w:val="24"/>
          <w:lang w:eastAsia="en-GB"/>
        </w:rPr>
        <w:t>important</w:t>
      </w:r>
      <w:r w:rsidRPr="003B343D">
        <w:rPr>
          <w:rFonts w:eastAsia="Times New Roman" w:cs="Calibri"/>
          <w:bCs/>
          <w:spacing w:val="0"/>
          <w:szCs w:val="24"/>
          <w:lang w:eastAsia="en-GB"/>
        </w:rPr>
        <w:t xml:space="preserve"> environmental initiative was the </w:t>
      </w:r>
      <w:r w:rsidR="00652075">
        <w:rPr>
          <w:rFonts w:eastAsia="Times New Roman" w:cs="Calibri"/>
          <w:bCs/>
          <w:spacing w:val="0"/>
          <w:szCs w:val="24"/>
          <w:lang w:eastAsia="en-GB"/>
        </w:rPr>
        <w:t>company</w:t>
      </w:r>
      <w:r w:rsidRPr="003B343D">
        <w:rPr>
          <w:rFonts w:eastAsia="Times New Roman" w:cs="Calibri"/>
          <w:bCs/>
          <w:spacing w:val="0"/>
          <w:szCs w:val="24"/>
          <w:lang w:eastAsia="en-GB"/>
        </w:rPr>
        <w:t xml:space="preserve"> tree</w:t>
      </w:r>
      <w:r w:rsidR="00652075">
        <w:rPr>
          <w:rFonts w:eastAsia="Times New Roman" w:cs="Calibri"/>
          <w:bCs/>
          <w:spacing w:val="0"/>
          <w:szCs w:val="24"/>
          <w:lang w:eastAsia="en-GB"/>
        </w:rPr>
        <w:t xml:space="preserve"> </w:t>
      </w:r>
      <w:r w:rsidRPr="003B343D">
        <w:rPr>
          <w:rFonts w:eastAsia="Times New Roman" w:cs="Calibri"/>
          <w:bCs/>
          <w:spacing w:val="0"/>
          <w:szCs w:val="24"/>
          <w:lang w:eastAsia="en-GB"/>
        </w:rPr>
        <w:t xml:space="preserve">planting program, which encouraged customers to reuse towels as a means of conserving water and energy. The savings generated from this initiative were used to fund the planting of one tree every minute </w:t>
      </w:r>
      <w:r w:rsidR="008041FB">
        <w:rPr>
          <w:rFonts w:eastAsia="Times New Roman" w:cs="Calibri"/>
          <w:bCs/>
          <w:spacing w:val="0"/>
          <w:szCs w:val="24"/>
          <w:lang w:eastAsia="en-GB"/>
        </w:rPr>
        <w:t>(</w:t>
      </w:r>
      <w:r w:rsidRPr="003B343D">
        <w:rPr>
          <w:rFonts w:eastAsia="Times New Roman" w:cs="Calibri"/>
          <w:bCs/>
          <w:spacing w:val="0"/>
          <w:szCs w:val="24"/>
          <w:lang w:eastAsia="en-GB"/>
        </w:rPr>
        <w:t xml:space="preserve">AccorHotels, 2016). In the </w:t>
      </w:r>
      <w:r w:rsidR="006D492A">
        <w:rPr>
          <w:rFonts w:eastAsia="Times New Roman" w:cs="Calibri"/>
          <w:bCs/>
          <w:spacing w:val="0"/>
          <w:szCs w:val="24"/>
          <w:lang w:eastAsia="en-GB"/>
        </w:rPr>
        <w:t>area</w:t>
      </w:r>
      <w:r w:rsidRPr="003B343D">
        <w:rPr>
          <w:rFonts w:eastAsia="Times New Roman" w:cs="Calibri"/>
          <w:bCs/>
          <w:spacing w:val="0"/>
          <w:szCs w:val="24"/>
          <w:lang w:eastAsia="en-GB"/>
        </w:rPr>
        <w:t xml:space="preserve"> of sustainable food, </w:t>
      </w:r>
      <w:r w:rsidRPr="003B343D">
        <w:rPr>
          <w:rFonts w:eastAsia="Times New Roman" w:cs="Calibri"/>
          <w:bCs/>
          <w:spacing w:val="0"/>
          <w:szCs w:val="24"/>
          <w:lang w:eastAsia="en-GB"/>
        </w:rPr>
        <w:lastRenderedPageBreak/>
        <w:t xml:space="preserve">AccorHotels is committed to offering nutritious, balanced meals that prioritise local sourcing, including produce from their kitchen gardens. The company also implemented measures to minimise food waste and banned the use of overfished species in their restaurants </w:t>
      </w:r>
      <w:r w:rsidR="006D492A">
        <w:rPr>
          <w:rFonts w:eastAsia="Times New Roman" w:cs="Calibri"/>
          <w:bCs/>
          <w:spacing w:val="0"/>
          <w:szCs w:val="24"/>
          <w:lang w:eastAsia="en-GB"/>
        </w:rPr>
        <w:t>(</w:t>
      </w:r>
      <w:r w:rsidRPr="003B343D">
        <w:rPr>
          <w:rFonts w:eastAsia="Times New Roman" w:cs="Calibri"/>
          <w:bCs/>
          <w:spacing w:val="0"/>
          <w:szCs w:val="24"/>
          <w:lang w:eastAsia="en-GB"/>
        </w:rPr>
        <w:t>AccorHotels,2016). Through its Planet 21 Research platform</w:t>
      </w:r>
      <w:r w:rsidR="00E84C60">
        <w:rPr>
          <w:rFonts w:eastAsia="Times New Roman" w:cs="Calibri"/>
          <w:bCs/>
          <w:spacing w:val="0"/>
          <w:szCs w:val="24"/>
          <w:lang w:eastAsia="en-GB"/>
        </w:rPr>
        <w:t xml:space="preserve"> (</w:t>
      </w:r>
      <w:r w:rsidRPr="003B343D">
        <w:rPr>
          <w:rFonts w:eastAsia="Times New Roman" w:cs="Calibri"/>
          <w:bCs/>
          <w:spacing w:val="0"/>
          <w:szCs w:val="24"/>
          <w:lang w:eastAsia="en-GB"/>
        </w:rPr>
        <w:t>AccorHotels</w:t>
      </w:r>
      <w:r w:rsidR="00E84C60">
        <w:rPr>
          <w:rFonts w:eastAsia="Times New Roman" w:cs="Calibri"/>
          <w:bCs/>
          <w:spacing w:val="0"/>
          <w:szCs w:val="24"/>
          <w:lang w:eastAsia="en-GB"/>
        </w:rPr>
        <w:t>,</w:t>
      </w:r>
      <w:r w:rsidRPr="003B343D">
        <w:rPr>
          <w:rFonts w:eastAsia="Times New Roman" w:cs="Calibri"/>
          <w:bCs/>
          <w:spacing w:val="0"/>
          <w:szCs w:val="24"/>
          <w:lang w:eastAsia="en-GB"/>
        </w:rPr>
        <w:t xml:space="preserve"> 2016)</w:t>
      </w:r>
      <w:r w:rsidR="008C480C">
        <w:rPr>
          <w:rFonts w:eastAsia="Times New Roman" w:cs="Calibri"/>
          <w:bCs/>
          <w:spacing w:val="0"/>
          <w:szCs w:val="24"/>
          <w:lang w:eastAsia="en-GB"/>
        </w:rPr>
        <w:t>.</w:t>
      </w:r>
      <w:r w:rsidRPr="003B343D">
        <w:rPr>
          <w:rFonts w:eastAsia="Times New Roman" w:cs="Calibri"/>
          <w:bCs/>
          <w:spacing w:val="0"/>
          <w:szCs w:val="24"/>
          <w:lang w:eastAsia="en-GB"/>
        </w:rPr>
        <w:t xml:space="preserve"> </w:t>
      </w:r>
      <w:r w:rsidR="008C480C">
        <w:rPr>
          <w:rFonts w:eastAsia="Times New Roman" w:cs="Calibri"/>
          <w:bCs/>
          <w:spacing w:val="0"/>
          <w:szCs w:val="24"/>
          <w:lang w:eastAsia="en-GB"/>
        </w:rPr>
        <w:t>Underlines</w:t>
      </w:r>
      <w:r w:rsidRPr="003B343D">
        <w:rPr>
          <w:rFonts w:eastAsia="Times New Roman" w:cs="Calibri"/>
          <w:bCs/>
          <w:spacing w:val="0"/>
          <w:szCs w:val="24"/>
          <w:lang w:eastAsia="en-GB"/>
        </w:rPr>
        <w:t xml:space="preserve"> the significance of sharing knowledge and advancing sustainability within the hotel industry. This platform was designed to facilitate the </w:t>
      </w:r>
      <w:r w:rsidR="002C516D">
        <w:rPr>
          <w:rFonts w:eastAsia="Times New Roman" w:cs="Calibri"/>
          <w:bCs/>
          <w:spacing w:val="0"/>
          <w:szCs w:val="24"/>
          <w:lang w:eastAsia="en-GB"/>
        </w:rPr>
        <w:t>circulation</w:t>
      </w:r>
      <w:r w:rsidRPr="003B343D">
        <w:rPr>
          <w:rFonts w:eastAsia="Times New Roman" w:cs="Calibri"/>
          <w:bCs/>
          <w:spacing w:val="0"/>
          <w:szCs w:val="24"/>
          <w:lang w:eastAsia="en-GB"/>
        </w:rPr>
        <w:t xml:space="preserve"> of best practices, promoting sustainable development across the sector and benefiting both businesses and guests. In its 2016 socio</w:t>
      </w:r>
      <w:r w:rsidR="002A4DB0">
        <w:rPr>
          <w:rFonts w:eastAsia="Times New Roman" w:cs="Calibri"/>
          <w:bCs/>
          <w:spacing w:val="0"/>
          <w:szCs w:val="24"/>
          <w:lang w:eastAsia="en-GB"/>
        </w:rPr>
        <w:t xml:space="preserve"> </w:t>
      </w:r>
      <w:r w:rsidRPr="003B343D">
        <w:rPr>
          <w:rFonts w:eastAsia="Times New Roman" w:cs="Calibri"/>
          <w:bCs/>
          <w:spacing w:val="0"/>
          <w:szCs w:val="24"/>
          <w:lang w:eastAsia="en-GB"/>
        </w:rPr>
        <w:t xml:space="preserve">economic footprint review, the company reported its contribution to the creation </w:t>
      </w:r>
      <w:r w:rsidR="002256B0">
        <w:rPr>
          <w:rFonts w:eastAsia="Times New Roman" w:cs="Calibri"/>
          <w:bCs/>
          <w:spacing w:val="0"/>
          <w:szCs w:val="24"/>
          <w:lang w:eastAsia="en-GB"/>
        </w:rPr>
        <w:t xml:space="preserve">of </w:t>
      </w:r>
      <w:r w:rsidR="00787424">
        <w:rPr>
          <w:rFonts w:eastAsia="Times New Roman" w:cs="Calibri"/>
          <w:bCs/>
          <w:spacing w:val="0"/>
          <w:szCs w:val="24"/>
          <w:lang w:eastAsia="en-GB"/>
        </w:rPr>
        <w:t xml:space="preserve">more than </w:t>
      </w:r>
      <w:r w:rsidR="00C76763">
        <w:rPr>
          <w:rFonts w:eastAsia="Times New Roman" w:cs="Calibri"/>
          <w:bCs/>
          <w:spacing w:val="0"/>
          <w:szCs w:val="24"/>
          <w:lang w:eastAsia="en-GB"/>
        </w:rPr>
        <w:t xml:space="preserve">eight thousand </w:t>
      </w:r>
      <w:r w:rsidRPr="003B343D">
        <w:rPr>
          <w:rFonts w:eastAsia="Times New Roman" w:cs="Calibri"/>
          <w:bCs/>
          <w:spacing w:val="0"/>
          <w:szCs w:val="24"/>
          <w:lang w:eastAsia="en-GB"/>
        </w:rPr>
        <w:t xml:space="preserve">jobs and its role in wealth generation in the regions where it operates. </w:t>
      </w:r>
      <w:r w:rsidR="008C480C">
        <w:rPr>
          <w:rFonts w:eastAsia="Times New Roman" w:cs="Calibri"/>
          <w:bCs/>
          <w:spacing w:val="0"/>
          <w:szCs w:val="24"/>
          <w:lang w:eastAsia="en-GB"/>
        </w:rPr>
        <w:t>(</w:t>
      </w:r>
      <w:r w:rsidRPr="003B343D">
        <w:rPr>
          <w:rFonts w:eastAsia="Times New Roman" w:cs="Calibri"/>
          <w:bCs/>
          <w:spacing w:val="0"/>
          <w:szCs w:val="24"/>
          <w:lang w:eastAsia="en-GB"/>
        </w:rPr>
        <w:t xml:space="preserve">AccorHotels,2016). </w:t>
      </w:r>
    </w:p>
    <w:p w14:paraId="4D3CE97D" w14:textId="25E11C2E" w:rsidR="00970D09" w:rsidRDefault="00DA355B" w:rsidP="000404C2">
      <w:pPr>
        <w:spacing w:before="100" w:beforeAutospacing="1" w:after="100" w:afterAutospacing="1" w:line="360" w:lineRule="auto"/>
        <w:jc w:val="both"/>
        <w:rPr>
          <w:rFonts w:eastAsia="Times New Roman" w:cs="Calibri"/>
          <w:b/>
          <w:bCs/>
          <w:caps/>
          <w:spacing w:val="0"/>
          <w:szCs w:val="24"/>
          <w:lang w:eastAsia="en-GB"/>
        </w:rPr>
      </w:pPr>
      <w:r>
        <w:rPr>
          <w:rFonts w:eastAsia="Times New Roman" w:cs="Calibri"/>
          <w:bCs/>
          <w:spacing w:val="0"/>
          <w:szCs w:val="24"/>
          <w:lang w:eastAsia="en-GB"/>
        </w:rPr>
        <w:t>Also</w:t>
      </w:r>
      <w:r w:rsidR="00036A58" w:rsidRPr="003B343D">
        <w:rPr>
          <w:rFonts w:eastAsia="Times New Roman" w:cs="Calibri"/>
          <w:bCs/>
          <w:spacing w:val="0"/>
          <w:szCs w:val="24"/>
          <w:lang w:eastAsia="en-GB"/>
        </w:rPr>
        <w:t>,</w:t>
      </w:r>
      <w:r w:rsidR="00813318">
        <w:rPr>
          <w:rFonts w:eastAsia="Times New Roman" w:cs="Calibri"/>
          <w:bCs/>
          <w:spacing w:val="0"/>
          <w:szCs w:val="24"/>
          <w:lang w:eastAsia="en-GB"/>
        </w:rPr>
        <w:t xml:space="preserve"> </w:t>
      </w:r>
      <w:r w:rsidR="00036A58" w:rsidRPr="003B343D">
        <w:rPr>
          <w:rFonts w:eastAsia="Times New Roman" w:cs="Calibri"/>
          <w:bCs/>
          <w:spacing w:val="0"/>
          <w:szCs w:val="24"/>
          <w:lang w:eastAsia="en-GB"/>
        </w:rPr>
        <w:t>a 2011 study on the company’s environmental footprint</w:t>
      </w:r>
      <w:r w:rsidR="007A247B">
        <w:rPr>
          <w:rFonts w:eastAsia="Times New Roman" w:cs="Calibri"/>
          <w:bCs/>
          <w:spacing w:val="0"/>
          <w:szCs w:val="24"/>
          <w:lang w:eastAsia="en-GB"/>
        </w:rPr>
        <w:t xml:space="preserve"> </w:t>
      </w:r>
      <w:r>
        <w:rPr>
          <w:rFonts w:eastAsia="Times New Roman" w:cs="Calibri"/>
          <w:bCs/>
          <w:spacing w:val="0"/>
          <w:szCs w:val="24"/>
          <w:lang w:eastAsia="en-GB"/>
        </w:rPr>
        <w:t>(</w:t>
      </w:r>
      <w:r w:rsidR="00036A58" w:rsidRPr="003B343D">
        <w:rPr>
          <w:rFonts w:cs="Calibri"/>
          <w:bCs/>
          <w:szCs w:val="24"/>
          <w:shd w:val="clear" w:color="auto" w:fill="FFFFFF"/>
        </w:rPr>
        <w:t>AccorHotels</w:t>
      </w:r>
      <w:r>
        <w:rPr>
          <w:rFonts w:cs="Calibri"/>
          <w:bCs/>
          <w:szCs w:val="24"/>
          <w:shd w:val="clear" w:color="auto" w:fill="FFFFFF"/>
        </w:rPr>
        <w:t>,</w:t>
      </w:r>
      <w:r w:rsidR="00036A58" w:rsidRPr="003B343D">
        <w:rPr>
          <w:rFonts w:cs="Calibri"/>
          <w:bCs/>
          <w:szCs w:val="24"/>
          <w:shd w:val="clear" w:color="auto" w:fill="FFFFFF"/>
        </w:rPr>
        <w:t>2016).</w:t>
      </w:r>
      <w:r w:rsidR="00036A58" w:rsidRPr="003B343D">
        <w:rPr>
          <w:rFonts w:cs="Calibri"/>
          <w:caps/>
          <w:szCs w:val="24"/>
          <w:shd w:val="clear" w:color="auto" w:fill="FFFFFF"/>
        </w:rPr>
        <w:t xml:space="preserve"> </w:t>
      </w:r>
      <w:r w:rsidR="00036A58" w:rsidRPr="003B343D">
        <w:rPr>
          <w:rFonts w:cs="Calibri"/>
          <w:szCs w:val="24"/>
          <w:shd w:val="clear" w:color="auto" w:fill="FFFFFF"/>
        </w:rPr>
        <w:t xml:space="preserve">Environmental </w:t>
      </w:r>
      <w:r w:rsidR="00036A58" w:rsidRPr="003B343D">
        <w:rPr>
          <w:rFonts w:cs="Calibri"/>
          <w:bCs/>
          <w:szCs w:val="24"/>
          <w:shd w:val="clear" w:color="auto" w:fill="FFFFFF"/>
        </w:rPr>
        <w:t>Footprint Planet 21, Acting for Positive Hospitality</w:t>
      </w:r>
      <w:r w:rsidR="00D63980">
        <w:rPr>
          <w:rFonts w:cs="Calibri"/>
          <w:bCs/>
          <w:szCs w:val="24"/>
          <w:shd w:val="clear" w:color="auto" w:fill="FFFFFF"/>
        </w:rPr>
        <w:t>,</w:t>
      </w:r>
      <w:r w:rsidR="00036A58" w:rsidRPr="003B343D">
        <w:rPr>
          <w:rFonts w:cs="Calibri"/>
          <w:bCs/>
          <w:szCs w:val="24"/>
          <w:shd w:val="clear" w:color="auto" w:fill="FFFFFF"/>
        </w:rPr>
        <w:t xml:space="preserve"> </w:t>
      </w:r>
      <w:r w:rsidR="00036A58" w:rsidRPr="003B343D">
        <w:rPr>
          <w:rFonts w:eastAsia="Times New Roman" w:cs="Calibri"/>
          <w:bCs/>
          <w:spacing w:val="0"/>
          <w:szCs w:val="24"/>
          <w:lang w:eastAsia="en-GB"/>
        </w:rPr>
        <w:t>which analysed the full life cycle of its activities, identified five critical environmental impacts</w:t>
      </w:r>
      <w:r w:rsidR="00813318">
        <w:rPr>
          <w:rFonts w:eastAsia="Times New Roman" w:cs="Calibri"/>
          <w:bCs/>
          <w:spacing w:val="0"/>
          <w:szCs w:val="24"/>
          <w:lang w:eastAsia="en-GB"/>
        </w:rPr>
        <w:t>,</w:t>
      </w:r>
      <w:r w:rsidR="00036A58" w:rsidRPr="003B343D">
        <w:rPr>
          <w:rFonts w:eastAsia="Times New Roman" w:cs="Calibri"/>
          <w:bCs/>
          <w:spacing w:val="0"/>
          <w:szCs w:val="24"/>
          <w:lang w:eastAsia="en-GB"/>
        </w:rPr>
        <w:t xml:space="preserve"> energy consumption, water usage, waste production, climate change, and water</w:t>
      </w:r>
      <w:r w:rsidR="00F46A42">
        <w:rPr>
          <w:rFonts w:eastAsia="Times New Roman" w:cs="Calibri"/>
          <w:bCs/>
          <w:spacing w:val="0"/>
          <w:szCs w:val="24"/>
          <w:lang w:eastAsia="en-GB"/>
        </w:rPr>
        <w:t xml:space="preserve"> degra</w:t>
      </w:r>
      <w:r w:rsidR="00151278">
        <w:rPr>
          <w:rFonts w:eastAsia="Times New Roman" w:cs="Calibri"/>
          <w:bCs/>
          <w:spacing w:val="0"/>
          <w:szCs w:val="24"/>
          <w:lang w:eastAsia="en-GB"/>
        </w:rPr>
        <w:t>dation</w:t>
      </w:r>
      <w:r w:rsidR="00036A58" w:rsidRPr="003B343D">
        <w:rPr>
          <w:rFonts w:eastAsia="Times New Roman" w:cs="Calibri"/>
          <w:bCs/>
          <w:spacing w:val="0"/>
          <w:szCs w:val="24"/>
          <w:lang w:eastAsia="en-GB"/>
        </w:rPr>
        <w:t>. This study served as an educational tool, inspiring employees to innovate and adopt strategies for minimising the company’s environmental impact.</w:t>
      </w:r>
      <w:r w:rsidR="007F53B4">
        <w:rPr>
          <w:rFonts w:eastAsia="Times New Roman" w:cs="Calibri"/>
          <w:b/>
          <w:bCs/>
          <w:caps/>
          <w:spacing w:val="0"/>
          <w:szCs w:val="24"/>
          <w:lang w:eastAsia="en-GB"/>
        </w:rPr>
        <w:t xml:space="preserve"> </w:t>
      </w:r>
    </w:p>
    <w:p w14:paraId="4A5F84F5" w14:textId="13D878AD" w:rsidR="00EC6CA5" w:rsidRDefault="00036A58" w:rsidP="00571DB6">
      <w:pPr>
        <w:spacing w:before="100" w:beforeAutospacing="1" w:after="100" w:afterAutospacing="1" w:line="360" w:lineRule="auto"/>
        <w:jc w:val="both"/>
        <w:rPr>
          <w:rFonts w:eastAsia="Times New Roman" w:cs="Calibri"/>
          <w:bCs/>
          <w:spacing w:val="0"/>
          <w:szCs w:val="24"/>
          <w:lang w:eastAsia="en-GB"/>
        </w:rPr>
      </w:pPr>
      <w:r w:rsidRPr="003B343D">
        <w:rPr>
          <w:rFonts w:eastAsia="Times New Roman" w:cs="Calibri"/>
          <w:bCs/>
          <w:spacing w:val="0"/>
          <w:szCs w:val="24"/>
          <w:lang w:eastAsia="en-GB"/>
        </w:rPr>
        <w:t xml:space="preserve">Accor's competitive advantages are primarily </w:t>
      </w:r>
      <w:r w:rsidR="009A14D0">
        <w:rPr>
          <w:rFonts w:eastAsia="Times New Roman" w:cs="Calibri"/>
          <w:bCs/>
          <w:spacing w:val="0"/>
          <w:szCs w:val="24"/>
          <w:lang w:eastAsia="en-GB"/>
        </w:rPr>
        <w:t>attached</w:t>
      </w:r>
      <w:r w:rsidRPr="003B343D">
        <w:rPr>
          <w:rFonts w:eastAsia="Times New Roman" w:cs="Calibri"/>
          <w:bCs/>
          <w:spacing w:val="0"/>
          <w:szCs w:val="24"/>
          <w:lang w:eastAsia="en-GB"/>
        </w:rPr>
        <w:t xml:space="preserve"> </w:t>
      </w:r>
      <w:r w:rsidR="002652E4">
        <w:rPr>
          <w:rFonts w:eastAsia="Times New Roman" w:cs="Calibri"/>
          <w:bCs/>
          <w:spacing w:val="0"/>
          <w:szCs w:val="24"/>
          <w:lang w:eastAsia="en-GB"/>
        </w:rPr>
        <w:t>to</w:t>
      </w:r>
      <w:r w:rsidRPr="003B343D">
        <w:rPr>
          <w:rFonts w:eastAsia="Times New Roman" w:cs="Calibri"/>
          <w:bCs/>
          <w:spacing w:val="0"/>
          <w:szCs w:val="24"/>
          <w:lang w:eastAsia="en-GB"/>
        </w:rPr>
        <w:t xml:space="preserve"> its </w:t>
      </w:r>
      <w:r w:rsidR="00012D9C">
        <w:rPr>
          <w:rFonts w:eastAsia="Times New Roman" w:cs="Calibri"/>
          <w:bCs/>
          <w:spacing w:val="0"/>
          <w:szCs w:val="24"/>
          <w:lang w:eastAsia="en-GB"/>
        </w:rPr>
        <w:t>various</w:t>
      </w:r>
      <w:r w:rsidRPr="003B343D">
        <w:rPr>
          <w:rFonts w:eastAsia="Times New Roman" w:cs="Calibri"/>
          <w:bCs/>
          <w:spacing w:val="0"/>
          <w:szCs w:val="24"/>
          <w:lang w:eastAsia="en-GB"/>
        </w:rPr>
        <w:t xml:space="preserve"> and extensive brand portfolio, which</w:t>
      </w:r>
      <w:r w:rsidR="007E52B9">
        <w:rPr>
          <w:rFonts w:eastAsia="Times New Roman" w:cs="Calibri"/>
          <w:bCs/>
          <w:spacing w:val="0"/>
          <w:szCs w:val="24"/>
          <w:lang w:eastAsia="en-GB"/>
        </w:rPr>
        <w:t xml:space="preserve"> </w:t>
      </w:r>
      <w:r w:rsidR="00763646">
        <w:rPr>
          <w:rFonts w:eastAsia="Times New Roman" w:cs="Calibri"/>
          <w:bCs/>
          <w:spacing w:val="0"/>
          <w:szCs w:val="24"/>
          <w:lang w:eastAsia="en-GB"/>
        </w:rPr>
        <w:t>ranges</w:t>
      </w:r>
      <w:r w:rsidR="007E52B9">
        <w:rPr>
          <w:rFonts w:eastAsia="Times New Roman" w:cs="Calibri"/>
          <w:bCs/>
          <w:spacing w:val="0"/>
          <w:szCs w:val="24"/>
          <w:lang w:eastAsia="en-GB"/>
        </w:rPr>
        <w:t xml:space="preserve"> from a</w:t>
      </w:r>
      <w:r w:rsidRPr="003B343D">
        <w:rPr>
          <w:rFonts w:eastAsia="Times New Roman" w:cs="Calibri"/>
          <w:bCs/>
          <w:spacing w:val="0"/>
          <w:szCs w:val="24"/>
          <w:lang w:eastAsia="en-GB"/>
        </w:rPr>
        <w:t xml:space="preserve"> wide </w:t>
      </w:r>
      <w:r w:rsidR="00B8100C">
        <w:rPr>
          <w:rFonts w:eastAsia="Times New Roman" w:cs="Calibri"/>
          <w:bCs/>
          <w:spacing w:val="0"/>
          <w:szCs w:val="24"/>
          <w:lang w:eastAsia="en-GB"/>
        </w:rPr>
        <w:t>scale</w:t>
      </w:r>
      <w:r w:rsidRPr="003B343D">
        <w:rPr>
          <w:rFonts w:eastAsia="Times New Roman" w:cs="Calibri"/>
          <w:bCs/>
          <w:spacing w:val="0"/>
          <w:szCs w:val="24"/>
          <w:lang w:eastAsia="en-GB"/>
        </w:rPr>
        <w:t xml:space="preserve"> of customer segments, from luxury establishments such as Raffles and Sofitel to more </w:t>
      </w:r>
      <w:proofErr w:type="gramStart"/>
      <w:r w:rsidRPr="003B343D">
        <w:rPr>
          <w:rFonts w:eastAsia="Times New Roman" w:cs="Calibri"/>
          <w:bCs/>
          <w:spacing w:val="0"/>
          <w:szCs w:val="24"/>
          <w:lang w:eastAsia="en-GB"/>
        </w:rPr>
        <w:t>cost</w:t>
      </w:r>
      <w:r w:rsidR="00B8100C">
        <w:rPr>
          <w:rFonts w:eastAsia="Times New Roman" w:cs="Calibri"/>
          <w:bCs/>
          <w:spacing w:val="0"/>
          <w:szCs w:val="24"/>
          <w:lang w:eastAsia="en-GB"/>
        </w:rPr>
        <w:t xml:space="preserve"> </w:t>
      </w:r>
      <w:r w:rsidRPr="003B343D">
        <w:rPr>
          <w:rFonts w:eastAsia="Times New Roman" w:cs="Calibri"/>
          <w:bCs/>
          <w:spacing w:val="0"/>
          <w:szCs w:val="24"/>
          <w:lang w:eastAsia="en-GB"/>
        </w:rPr>
        <w:t>effective</w:t>
      </w:r>
      <w:proofErr w:type="gramEnd"/>
      <w:r w:rsidRPr="003B343D">
        <w:rPr>
          <w:rFonts w:eastAsia="Times New Roman" w:cs="Calibri"/>
          <w:bCs/>
          <w:spacing w:val="0"/>
          <w:szCs w:val="24"/>
          <w:lang w:eastAsia="en-GB"/>
        </w:rPr>
        <w:t xml:space="preserve"> options like Ibis and Ibis Styles. Furthermore, the company strategic </w:t>
      </w:r>
      <w:r w:rsidR="0053030D">
        <w:rPr>
          <w:rFonts w:eastAsia="Times New Roman" w:cs="Calibri"/>
          <w:bCs/>
          <w:spacing w:val="0"/>
          <w:szCs w:val="24"/>
          <w:lang w:eastAsia="en-GB"/>
        </w:rPr>
        <w:t>importance is</w:t>
      </w:r>
      <w:r w:rsidRPr="003B343D">
        <w:rPr>
          <w:rFonts w:eastAsia="Times New Roman" w:cs="Calibri"/>
          <w:bCs/>
          <w:spacing w:val="0"/>
          <w:szCs w:val="24"/>
          <w:lang w:eastAsia="en-GB"/>
        </w:rPr>
        <w:t xml:space="preserve"> on digital transformation has proven to be a key </w:t>
      </w:r>
      <w:r w:rsidR="00DB7119">
        <w:rPr>
          <w:rFonts w:eastAsia="Times New Roman" w:cs="Calibri"/>
          <w:bCs/>
          <w:spacing w:val="0"/>
          <w:szCs w:val="24"/>
          <w:lang w:eastAsia="en-GB"/>
        </w:rPr>
        <w:t>difference</w:t>
      </w:r>
      <w:r w:rsidRPr="003B343D">
        <w:rPr>
          <w:rFonts w:eastAsia="Times New Roman" w:cs="Calibri"/>
          <w:bCs/>
          <w:spacing w:val="0"/>
          <w:szCs w:val="24"/>
          <w:lang w:eastAsia="en-GB"/>
        </w:rPr>
        <w:t>, with substantial investments in emerging technologies</w:t>
      </w:r>
      <w:r w:rsidR="00590D58">
        <w:rPr>
          <w:rFonts w:eastAsia="Times New Roman" w:cs="Calibri"/>
          <w:bCs/>
          <w:spacing w:val="0"/>
          <w:szCs w:val="24"/>
          <w:lang w:eastAsia="en-GB"/>
        </w:rPr>
        <w:t xml:space="preserve"> pointing</w:t>
      </w:r>
      <w:r w:rsidRPr="003B343D">
        <w:rPr>
          <w:rFonts w:eastAsia="Times New Roman" w:cs="Calibri"/>
          <w:bCs/>
          <w:spacing w:val="0"/>
          <w:szCs w:val="24"/>
          <w:lang w:eastAsia="en-GB"/>
        </w:rPr>
        <w:t xml:space="preserve"> </w:t>
      </w:r>
      <w:r w:rsidR="00590D58">
        <w:rPr>
          <w:rFonts w:eastAsia="Times New Roman" w:cs="Calibri"/>
          <w:bCs/>
          <w:spacing w:val="0"/>
          <w:szCs w:val="24"/>
          <w:lang w:eastAsia="en-GB"/>
        </w:rPr>
        <w:t>to</w:t>
      </w:r>
      <w:r w:rsidRPr="003B343D">
        <w:rPr>
          <w:rFonts w:eastAsia="Times New Roman" w:cs="Calibri"/>
          <w:bCs/>
          <w:spacing w:val="0"/>
          <w:szCs w:val="24"/>
          <w:lang w:eastAsia="en-GB"/>
        </w:rPr>
        <w:t xml:space="preserve"> enhancing both guest experiences and operational efficiencies.</w:t>
      </w:r>
      <w:r w:rsidR="0016592F">
        <w:rPr>
          <w:rFonts w:eastAsia="Times New Roman" w:cs="Calibri"/>
          <w:bCs/>
          <w:spacing w:val="0"/>
          <w:szCs w:val="24"/>
          <w:lang w:eastAsia="en-GB"/>
        </w:rPr>
        <w:t xml:space="preserve"> Plus</w:t>
      </w:r>
      <w:r w:rsidRPr="003B343D">
        <w:rPr>
          <w:rFonts w:eastAsia="Times New Roman" w:cs="Calibri"/>
          <w:bCs/>
          <w:spacing w:val="0"/>
          <w:szCs w:val="24"/>
          <w:lang w:eastAsia="en-GB"/>
        </w:rPr>
        <w:t>,</w:t>
      </w:r>
      <w:r w:rsidR="0016592F">
        <w:rPr>
          <w:rFonts w:eastAsia="Times New Roman" w:cs="Calibri"/>
          <w:bCs/>
          <w:spacing w:val="0"/>
          <w:szCs w:val="24"/>
          <w:lang w:eastAsia="en-GB"/>
        </w:rPr>
        <w:t xml:space="preserve"> </w:t>
      </w:r>
      <w:r w:rsidRPr="003B343D">
        <w:rPr>
          <w:rFonts w:eastAsia="Times New Roman" w:cs="Calibri"/>
          <w:bCs/>
          <w:spacing w:val="0"/>
          <w:szCs w:val="24"/>
          <w:lang w:eastAsia="en-GB"/>
        </w:rPr>
        <w:t>Accor has demonstrated a firm commitment to sustainability, establishing</w:t>
      </w:r>
      <w:r w:rsidR="00F81F1A">
        <w:rPr>
          <w:rFonts w:eastAsia="Times New Roman" w:cs="Calibri"/>
          <w:bCs/>
          <w:spacing w:val="0"/>
          <w:szCs w:val="24"/>
          <w:lang w:eastAsia="en-GB"/>
        </w:rPr>
        <w:t xml:space="preserve"> </w:t>
      </w:r>
      <w:r w:rsidR="004F0735">
        <w:rPr>
          <w:rFonts w:eastAsia="Times New Roman" w:cs="Calibri"/>
          <w:bCs/>
          <w:spacing w:val="0"/>
          <w:szCs w:val="24"/>
          <w:lang w:eastAsia="en-GB"/>
        </w:rPr>
        <w:t>deter</w:t>
      </w:r>
      <w:r w:rsidR="00F81F1A">
        <w:rPr>
          <w:rFonts w:eastAsia="Times New Roman" w:cs="Calibri"/>
          <w:bCs/>
          <w:spacing w:val="0"/>
          <w:szCs w:val="24"/>
          <w:lang w:eastAsia="en-GB"/>
        </w:rPr>
        <w:t>mined</w:t>
      </w:r>
      <w:r w:rsidRPr="003B343D">
        <w:rPr>
          <w:rFonts w:eastAsia="Times New Roman" w:cs="Calibri"/>
          <w:bCs/>
          <w:spacing w:val="0"/>
          <w:szCs w:val="24"/>
          <w:lang w:eastAsia="en-GB"/>
        </w:rPr>
        <w:t xml:space="preserve"> objectives such as achieving net</w:t>
      </w:r>
      <w:r w:rsidR="00B8100C">
        <w:rPr>
          <w:rFonts w:eastAsia="Times New Roman" w:cs="Calibri"/>
          <w:bCs/>
          <w:spacing w:val="0"/>
          <w:szCs w:val="24"/>
          <w:lang w:eastAsia="en-GB"/>
        </w:rPr>
        <w:t xml:space="preserve"> </w:t>
      </w:r>
      <w:r w:rsidRPr="003B343D">
        <w:rPr>
          <w:rFonts w:eastAsia="Times New Roman" w:cs="Calibri"/>
          <w:bCs/>
          <w:spacing w:val="0"/>
          <w:szCs w:val="24"/>
          <w:lang w:eastAsia="en-GB"/>
        </w:rPr>
        <w:t>zero carbon emissions by 2050</w:t>
      </w:r>
      <w:r w:rsidR="001055B5">
        <w:rPr>
          <w:rFonts w:eastAsia="Times New Roman" w:cs="Calibri"/>
          <w:bCs/>
          <w:spacing w:val="0"/>
          <w:szCs w:val="24"/>
          <w:lang w:eastAsia="en-GB"/>
        </w:rPr>
        <w:t xml:space="preserve"> (</w:t>
      </w:r>
      <w:r w:rsidRPr="003B343D">
        <w:rPr>
          <w:rFonts w:eastAsia="Times New Roman" w:cs="Calibri"/>
          <w:bCs/>
          <w:spacing w:val="0"/>
          <w:szCs w:val="24"/>
          <w:lang w:eastAsia="en-GB"/>
        </w:rPr>
        <w:t>AccorHotels,2024) and advancing responsible tourism practices.</w:t>
      </w:r>
      <w:r w:rsidR="007F53B4">
        <w:rPr>
          <w:rFonts w:eastAsia="Times New Roman" w:cs="Calibri"/>
          <w:b/>
          <w:bCs/>
          <w:caps/>
          <w:spacing w:val="0"/>
          <w:szCs w:val="24"/>
          <w:lang w:eastAsia="en-GB"/>
        </w:rPr>
        <w:t xml:space="preserve"> </w:t>
      </w:r>
      <w:r w:rsidRPr="003B343D">
        <w:rPr>
          <w:rFonts w:eastAsia="Times New Roman" w:cs="Calibri"/>
          <w:bCs/>
          <w:spacing w:val="0"/>
          <w:szCs w:val="24"/>
          <w:lang w:eastAsia="en-GB"/>
        </w:rPr>
        <w:t xml:space="preserve">However, Accor is not without its challenges. The hotel industry is characterised by </w:t>
      </w:r>
      <w:r w:rsidR="00F96ACA">
        <w:rPr>
          <w:rFonts w:eastAsia="Times New Roman" w:cs="Calibri"/>
          <w:bCs/>
          <w:spacing w:val="0"/>
          <w:szCs w:val="24"/>
          <w:lang w:eastAsia="en-GB"/>
        </w:rPr>
        <w:t xml:space="preserve">strong </w:t>
      </w:r>
      <w:r w:rsidRPr="003B343D">
        <w:rPr>
          <w:rFonts w:eastAsia="Times New Roman" w:cs="Calibri"/>
          <w:bCs/>
          <w:spacing w:val="0"/>
          <w:szCs w:val="24"/>
          <w:lang w:eastAsia="en-GB"/>
        </w:rPr>
        <w:t xml:space="preserve">competition, particularly from other major international chains According to (Team, 2024), such as Marriott, Hilton, and IHG, which creates significant pressure on market share. To </w:t>
      </w:r>
      <w:r w:rsidR="00FB0E8B">
        <w:rPr>
          <w:rFonts w:eastAsia="Times New Roman" w:cs="Calibri"/>
          <w:bCs/>
          <w:spacing w:val="0"/>
          <w:szCs w:val="24"/>
          <w:lang w:eastAsia="en-GB"/>
        </w:rPr>
        <w:t>review</w:t>
      </w:r>
      <w:r w:rsidRPr="003B343D">
        <w:rPr>
          <w:rFonts w:eastAsia="Times New Roman" w:cs="Calibri"/>
          <w:bCs/>
          <w:spacing w:val="0"/>
          <w:szCs w:val="24"/>
          <w:lang w:eastAsia="en-GB"/>
        </w:rPr>
        <w:t xml:space="preserve"> Accor's findings in comparison to its competitors, it's important to examine factors such as market share, brand portfolio, digital strategies, sustainability efforts, and customer experience.</w:t>
      </w:r>
    </w:p>
    <w:p w14:paraId="1899C587" w14:textId="3B9DEA8A" w:rsidR="00970D09" w:rsidRPr="00EC6CA5" w:rsidRDefault="00036A58" w:rsidP="00571DB6">
      <w:pPr>
        <w:spacing w:before="100" w:beforeAutospacing="1" w:after="100" w:afterAutospacing="1" w:line="360" w:lineRule="auto"/>
        <w:jc w:val="both"/>
        <w:rPr>
          <w:rFonts w:eastAsia="Times New Roman" w:cs="Calibri"/>
          <w:b/>
          <w:bCs/>
          <w:caps/>
          <w:spacing w:val="0"/>
          <w:szCs w:val="24"/>
          <w:lang w:eastAsia="en-GB"/>
        </w:rPr>
      </w:pPr>
      <w:r w:rsidRPr="003B343D">
        <w:rPr>
          <w:rFonts w:eastAsia="Times New Roman" w:cs="Calibri"/>
          <w:bCs/>
          <w:spacing w:val="0"/>
          <w:szCs w:val="24"/>
          <w:lang w:eastAsia="en-GB"/>
        </w:rPr>
        <w:lastRenderedPageBreak/>
        <w:t xml:space="preserve"> Accor's strength lies in its global presence across Europe, Asia, and the Americas, competing with major players like Marriott, Hilton, IHG, and Wyndham. Understanding its market share relative to </w:t>
      </w:r>
      <w:r w:rsidR="00120076">
        <w:rPr>
          <w:rFonts w:eastAsia="Times New Roman" w:cs="Calibri"/>
          <w:bCs/>
          <w:spacing w:val="0"/>
          <w:szCs w:val="24"/>
          <w:lang w:eastAsia="en-GB"/>
        </w:rPr>
        <w:t>these opponents</w:t>
      </w:r>
      <w:r w:rsidRPr="003B343D">
        <w:rPr>
          <w:rFonts w:eastAsia="Times New Roman" w:cs="Calibri"/>
          <w:bCs/>
          <w:spacing w:val="0"/>
          <w:szCs w:val="24"/>
          <w:lang w:eastAsia="en-GB"/>
        </w:rPr>
        <w:t xml:space="preserve"> is key. The company offers a diverse brand portfolio, from luxury Serco’s, raffles to economy Ibis, Motel 6. Competitors have similar offerings with different strategic focuses, highlighting Accor’s strengths and</w:t>
      </w:r>
      <w:r w:rsidR="00023D1D">
        <w:rPr>
          <w:rFonts w:eastAsia="Times New Roman" w:cs="Calibri"/>
          <w:bCs/>
          <w:spacing w:val="0"/>
          <w:szCs w:val="24"/>
          <w:lang w:eastAsia="en-GB"/>
        </w:rPr>
        <w:t xml:space="preserve"> </w:t>
      </w:r>
      <w:r w:rsidR="004B5DA1">
        <w:rPr>
          <w:rFonts w:eastAsia="Times New Roman" w:cs="Calibri"/>
          <w:bCs/>
          <w:spacing w:val="0"/>
          <w:szCs w:val="24"/>
          <w:lang w:eastAsia="en-GB"/>
        </w:rPr>
        <w:t>variation</w:t>
      </w:r>
      <w:r w:rsidRPr="003B343D">
        <w:rPr>
          <w:rFonts w:eastAsia="Times New Roman" w:cs="Calibri"/>
          <w:bCs/>
          <w:spacing w:val="0"/>
          <w:szCs w:val="24"/>
          <w:lang w:eastAsia="en-GB"/>
        </w:rPr>
        <w:t>. Accor has invested heavily in digital strategies, such as online booking and loyalty programs. A comparison with competitors’ digital advancements is essential.</w:t>
      </w:r>
    </w:p>
    <w:p w14:paraId="5A411732" w14:textId="23EECFC2" w:rsidR="00F837BF" w:rsidRDefault="00036A58" w:rsidP="00571DB6">
      <w:pPr>
        <w:spacing w:before="100" w:beforeAutospacing="1" w:after="100" w:afterAutospacing="1" w:line="360" w:lineRule="auto"/>
        <w:jc w:val="both"/>
        <w:rPr>
          <w:rFonts w:eastAsia="Times New Roman" w:cs="Calibri"/>
          <w:bCs/>
          <w:spacing w:val="0"/>
          <w:szCs w:val="24"/>
          <w:lang w:eastAsia="en-GB"/>
        </w:rPr>
      </w:pPr>
      <w:r w:rsidRPr="003B343D">
        <w:rPr>
          <w:rFonts w:eastAsia="Times New Roman" w:cs="Calibri"/>
          <w:bCs/>
          <w:spacing w:val="0"/>
          <w:szCs w:val="24"/>
          <w:lang w:eastAsia="en-GB"/>
        </w:rPr>
        <w:t xml:space="preserve"> Sustainability efforts, including the Planet 21 initiative, reflect Accor's environmental commitment. Comparing these efforts to competitors provides insights into Accor's industry alignment. Accor’s Heartist culture prioriti</w:t>
      </w:r>
      <w:r w:rsidRPr="003B343D">
        <w:rPr>
          <w:rFonts w:eastAsia="Times New Roman" w:cs="Calibri"/>
          <w:b/>
          <w:bCs/>
          <w:spacing w:val="0"/>
          <w:szCs w:val="24"/>
          <w:lang w:eastAsia="en-GB"/>
        </w:rPr>
        <w:t>s</w:t>
      </w:r>
      <w:r w:rsidRPr="003B343D">
        <w:rPr>
          <w:rFonts w:eastAsia="Times New Roman" w:cs="Calibri"/>
          <w:bCs/>
          <w:spacing w:val="0"/>
          <w:szCs w:val="24"/>
          <w:lang w:eastAsia="en-GB"/>
        </w:rPr>
        <w:t>es personali</w:t>
      </w:r>
      <w:r w:rsidRPr="003B343D">
        <w:rPr>
          <w:rFonts w:eastAsia="Times New Roman" w:cs="Calibri"/>
          <w:b/>
          <w:bCs/>
          <w:spacing w:val="0"/>
          <w:szCs w:val="24"/>
          <w:lang w:eastAsia="en-GB"/>
        </w:rPr>
        <w:t>s</w:t>
      </w:r>
      <w:r w:rsidRPr="003B343D">
        <w:rPr>
          <w:rFonts w:eastAsia="Times New Roman" w:cs="Calibri"/>
          <w:bCs/>
          <w:spacing w:val="0"/>
          <w:szCs w:val="24"/>
          <w:lang w:eastAsia="en-GB"/>
        </w:rPr>
        <w:t xml:space="preserve">ed </w:t>
      </w:r>
      <w:proofErr w:type="gramStart"/>
      <w:r w:rsidR="003250FA" w:rsidRPr="003B343D">
        <w:rPr>
          <w:rFonts w:eastAsia="Times New Roman" w:cs="Calibri"/>
          <w:bCs/>
          <w:spacing w:val="0"/>
          <w:szCs w:val="24"/>
          <w:lang w:eastAsia="en-GB"/>
        </w:rPr>
        <w:t>service</w:t>
      </w:r>
      <w:r w:rsidR="003250FA">
        <w:rPr>
          <w:rFonts w:eastAsia="Times New Roman" w:cs="Calibri"/>
          <w:bCs/>
          <w:spacing w:val="0"/>
          <w:szCs w:val="24"/>
          <w:lang w:eastAsia="en-GB"/>
        </w:rPr>
        <w:t>, and</w:t>
      </w:r>
      <w:proofErr w:type="gramEnd"/>
      <w:r w:rsidRPr="003B343D">
        <w:rPr>
          <w:rFonts w:eastAsia="Times New Roman" w:cs="Calibri"/>
          <w:bCs/>
          <w:spacing w:val="0"/>
          <w:szCs w:val="24"/>
          <w:lang w:eastAsia="en-GB"/>
        </w:rPr>
        <w:t xml:space="preserve"> comparing it to competitors</w:t>
      </w:r>
      <w:r w:rsidR="0023091B">
        <w:rPr>
          <w:rFonts w:eastAsia="Times New Roman" w:cs="Calibri"/>
          <w:bCs/>
          <w:spacing w:val="0"/>
          <w:szCs w:val="24"/>
          <w:lang w:eastAsia="en-GB"/>
        </w:rPr>
        <w:t xml:space="preserve"> opens</w:t>
      </w:r>
      <w:r w:rsidRPr="003B343D">
        <w:rPr>
          <w:rFonts w:eastAsia="Times New Roman" w:cs="Calibri"/>
          <w:bCs/>
          <w:spacing w:val="0"/>
          <w:szCs w:val="24"/>
          <w:lang w:eastAsia="en-GB"/>
        </w:rPr>
        <w:t xml:space="preserve"> strengths and areas for improvement. </w:t>
      </w:r>
    </w:p>
    <w:p w14:paraId="7EFB1E3B" w14:textId="6AF04D8E" w:rsidR="00571DB6" w:rsidRPr="003B343D" w:rsidRDefault="00571DB6" w:rsidP="00571DB6">
      <w:pPr>
        <w:spacing w:before="100" w:beforeAutospacing="1" w:after="100" w:afterAutospacing="1" w:line="360" w:lineRule="auto"/>
        <w:jc w:val="both"/>
        <w:rPr>
          <w:rFonts w:eastAsia="Times New Roman" w:cs="Calibri"/>
          <w:b/>
          <w:bCs/>
          <w:caps/>
          <w:spacing w:val="0"/>
          <w:szCs w:val="24"/>
          <w:lang w:eastAsia="en-GB"/>
        </w:rPr>
      </w:pPr>
      <w:r>
        <w:rPr>
          <w:rFonts w:eastAsia="Times New Roman" w:cs="Calibri"/>
          <w:bCs/>
          <w:spacing w:val="0"/>
          <w:szCs w:val="24"/>
          <w:lang w:eastAsia="en-GB"/>
        </w:rPr>
        <w:t xml:space="preserve"> </w:t>
      </w:r>
      <w:r w:rsidRPr="003B343D">
        <w:rPr>
          <w:rFonts w:eastAsia="Times New Roman" w:cs="Calibri"/>
          <w:bCs/>
          <w:spacing w:val="0"/>
          <w:szCs w:val="24"/>
          <w:lang w:eastAsia="en-GB"/>
        </w:rPr>
        <w:t>Lastly, Accor’s aggressive expansion strategy, which includes the introduction of new markets and brands, may introduce potential management</w:t>
      </w:r>
      <w:r w:rsidR="0006080C">
        <w:rPr>
          <w:rFonts w:eastAsia="Times New Roman" w:cs="Calibri"/>
          <w:bCs/>
          <w:spacing w:val="0"/>
          <w:szCs w:val="24"/>
          <w:lang w:eastAsia="en-GB"/>
        </w:rPr>
        <w:t xml:space="preserve"> </w:t>
      </w:r>
      <w:r w:rsidR="001A2BEE">
        <w:rPr>
          <w:rFonts w:eastAsia="Times New Roman" w:cs="Calibri"/>
          <w:bCs/>
          <w:spacing w:val="0"/>
          <w:szCs w:val="24"/>
          <w:lang w:eastAsia="en-GB"/>
        </w:rPr>
        <w:t>complications</w:t>
      </w:r>
      <w:r w:rsidRPr="003B343D">
        <w:rPr>
          <w:rFonts w:eastAsia="Times New Roman" w:cs="Calibri"/>
          <w:bCs/>
          <w:spacing w:val="0"/>
          <w:szCs w:val="24"/>
          <w:lang w:eastAsia="en-GB"/>
        </w:rPr>
        <w:t>, as balancing growth with operational focus can prove difficult.</w:t>
      </w:r>
    </w:p>
    <w:p w14:paraId="795DFB88" w14:textId="02C3B759" w:rsidR="00036A58" w:rsidRPr="003B343D" w:rsidRDefault="00036A58" w:rsidP="000404C2">
      <w:pPr>
        <w:spacing w:before="100" w:beforeAutospacing="1" w:after="100" w:afterAutospacing="1" w:line="360" w:lineRule="auto"/>
        <w:jc w:val="both"/>
        <w:rPr>
          <w:rFonts w:eastAsia="Times New Roman" w:cs="Calibri"/>
          <w:b/>
          <w:bCs/>
          <w:caps/>
          <w:spacing w:val="0"/>
          <w:szCs w:val="24"/>
          <w:lang w:eastAsia="en-GB"/>
        </w:rPr>
      </w:pPr>
      <w:r w:rsidRPr="003B343D">
        <w:rPr>
          <w:rFonts w:eastAsia="Times New Roman" w:cs="Calibri"/>
          <w:bCs/>
          <w:vanish/>
          <w:spacing w:val="0"/>
          <w:szCs w:val="24"/>
          <w:lang w:eastAsia="en-GB"/>
        </w:rPr>
        <w:t>Top of Form</w:t>
      </w:r>
    </w:p>
    <w:p w14:paraId="2587866C" w14:textId="77777777" w:rsidR="00036A58" w:rsidRPr="003B343D" w:rsidRDefault="00036A58" w:rsidP="000404C2">
      <w:pPr>
        <w:spacing w:before="100" w:beforeAutospacing="1" w:after="100" w:afterAutospacing="1" w:line="360" w:lineRule="auto"/>
        <w:jc w:val="both"/>
        <w:rPr>
          <w:rFonts w:eastAsia="Times New Roman" w:cs="Calibri"/>
          <w:b/>
          <w:bCs/>
          <w:caps/>
          <w:spacing w:val="0"/>
          <w:szCs w:val="24"/>
          <w:lang w:eastAsia="en-GB"/>
        </w:rPr>
      </w:pPr>
    </w:p>
    <w:p w14:paraId="390EE0BA" w14:textId="77777777" w:rsidR="00ED1EA4" w:rsidRDefault="00ED1EA4" w:rsidP="00ED1EA4">
      <w:pPr>
        <w:spacing w:line="360" w:lineRule="auto"/>
        <w:jc w:val="both"/>
        <w:rPr>
          <w:rFonts w:cs="Calibri"/>
          <w:b/>
          <w:bCs/>
          <w:szCs w:val="24"/>
        </w:rPr>
      </w:pPr>
    </w:p>
    <w:p w14:paraId="25D53FAF" w14:textId="77777777" w:rsidR="006932E9" w:rsidRDefault="006932E9" w:rsidP="00ED1EA4">
      <w:pPr>
        <w:spacing w:line="360" w:lineRule="auto"/>
        <w:jc w:val="both"/>
        <w:rPr>
          <w:rFonts w:cs="Calibri"/>
          <w:b/>
          <w:bCs/>
          <w:szCs w:val="24"/>
        </w:rPr>
      </w:pPr>
    </w:p>
    <w:p w14:paraId="245C5627" w14:textId="77777777" w:rsidR="00FD3571" w:rsidRDefault="00FD3571" w:rsidP="00ED1EA4">
      <w:pPr>
        <w:spacing w:line="360" w:lineRule="auto"/>
        <w:jc w:val="both"/>
        <w:rPr>
          <w:rFonts w:cs="Calibri"/>
          <w:b/>
          <w:bCs/>
          <w:szCs w:val="24"/>
        </w:rPr>
      </w:pPr>
    </w:p>
    <w:p w14:paraId="15367CF5" w14:textId="77777777" w:rsidR="00FD3571" w:rsidRDefault="00FD3571" w:rsidP="00ED1EA4">
      <w:pPr>
        <w:spacing w:line="360" w:lineRule="auto"/>
        <w:jc w:val="both"/>
        <w:rPr>
          <w:rFonts w:cs="Calibri"/>
          <w:b/>
          <w:bCs/>
          <w:szCs w:val="24"/>
        </w:rPr>
      </w:pPr>
    </w:p>
    <w:p w14:paraId="7940E0D5" w14:textId="77777777" w:rsidR="00FD3571" w:rsidRDefault="00FD3571" w:rsidP="00ED1EA4">
      <w:pPr>
        <w:spacing w:line="360" w:lineRule="auto"/>
        <w:jc w:val="both"/>
        <w:rPr>
          <w:rFonts w:cs="Calibri"/>
          <w:b/>
          <w:bCs/>
          <w:szCs w:val="24"/>
        </w:rPr>
      </w:pPr>
    </w:p>
    <w:p w14:paraId="3B2E6C11" w14:textId="77777777" w:rsidR="0079198E" w:rsidRDefault="0079198E" w:rsidP="00ED1EA4">
      <w:pPr>
        <w:spacing w:line="360" w:lineRule="auto"/>
        <w:jc w:val="both"/>
        <w:rPr>
          <w:rFonts w:cs="Calibri"/>
          <w:b/>
          <w:bCs/>
          <w:szCs w:val="24"/>
        </w:rPr>
      </w:pPr>
    </w:p>
    <w:p w14:paraId="02422F6D" w14:textId="77777777" w:rsidR="00FD3571" w:rsidRDefault="00FD3571" w:rsidP="00ED1EA4">
      <w:pPr>
        <w:spacing w:line="360" w:lineRule="auto"/>
        <w:jc w:val="both"/>
        <w:rPr>
          <w:rFonts w:cs="Calibri"/>
          <w:b/>
          <w:bCs/>
          <w:szCs w:val="24"/>
        </w:rPr>
      </w:pPr>
    </w:p>
    <w:p w14:paraId="6981837F" w14:textId="42E9FA25" w:rsidR="00726405" w:rsidRPr="002A5219" w:rsidRDefault="00141644" w:rsidP="00AC4F27">
      <w:pPr>
        <w:pStyle w:val="Heading2"/>
        <w:shd w:val="clear" w:color="auto" w:fill="D1D1D1" w:themeFill="background2" w:themeFillShade="E6"/>
        <w:spacing w:line="360" w:lineRule="auto"/>
        <w:jc w:val="center"/>
        <w:rPr>
          <w:b/>
          <w:bCs/>
        </w:rPr>
      </w:pPr>
      <w:bookmarkStart w:id="13" w:name="_Toc194527254"/>
      <w:bookmarkStart w:id="14" w:name="_Toc194527322"/>
      <w:bookmarkStart w:id="15" w:name="_Toc196143922"/>
      <w:r w:rsidRPr="002A5219">
        <w:rPr>
          <w:b/>
          <w:bCs/>
        </w:rPr>
        <w:lastRenderedPageBreak/>
        <w:t xml:space="preserve">Recent </w:t>
      </w:r>
      <w:r w:rsidR="00E511B4" w:rsidRPr="002A5219">
        <w:rPr>
          <w:b/>
          <w:bCs/>
        </w:rPr>
        <w:t>C</w:t>
      </w:r>
      <w:r w:rsidRPr="002A5219">
        <w:rPr>
          <w:b/>
          <w:bCs/>
        </w:rPr>
        <w:t xml:space="preserve">hange </w:t>
      </w:r>
      <w:r w:rsidR="00E511B4" w:rsidRPr="002A5219">
        <w:rPr>
          <w:b/>
          <w:bCs/>
        </w:rPr>
        <w:t>I</w:t>
      </w:r>
      <w:r w:rsidRPr="002A5219">
        <w:rPr>
          <w:b/>
          <w:bCs/>
        </w:rPr>
        <w:t xml:space="preserve">nitiatives: </w:t>
      </w:r>
      <w:r w:rsidR="00E511B4" w:rsidRPr="002A5219">
        <w:rPr>
          <w:b/>
          <w:bCs/>
        </w:rPr>
        <w:t>I</w:t>
      </w:r>
      <w:r w:rsidRPr="002A5219">
        <w:rPr>
          <w:b/>
          <w:bCs/>
        </w:rPr>
        <w:t xml:space="preserve">mpact </w:t>
      </w:r>
      <w:r w:rsidR="00E511B4" w:rsidRPr="002A5219">
        <w:rPr>
          <w:b/>
          <w:bCs/>
        </w:rPr>
        <w:t>A</w:t>
      </w:r>
      <w:r w:rsidRPr="002A5219">
        <w:rPr>
          <w:b/>
          <w:bCs/>
        </w:rPr>
        <w:t xml:space="preserve">nd </w:t>
      </w:r>
      <w:r w:rsidR="00E511B4" w:rsidRPr="002A5219">
        <w:rPr>
          <w:b/>
          <w:bCs/>
        </w:rPr>
        <w:t>M</w:t>
      </w:r>
      <w:r w:rsidRPr="002A5219">
        <w:rPr>
          <w:b/>
          <w:bCs/>
        </w:rPr>
        <w:t>anagement</w:t>
      </w:r>
      <w:bookmarkEnd w:id="13"/>
      <w:bookmarkEnd w:id="14"/>
      <w:bookmarkEnd w:id="15"/>
    </w:p>
    <w:p w14:paraId="3A703190" w14:textId="6FA77C06" w:rsidR="00BF7A2C" w:rsidRPr="00BF7A2C" w:rsidRDefault="00BF7A2C" w:rsidP="00BF7A2C">
      <w:pPr>
        <w:spacing w:before="100" w:beforeAutospacing="1" w:after="100" w:afterAutospacing="1" w:line="360" w:lineRule="auto"/>
        <w:jc w:val="both"/>
        <w:rPr>
          <w:rFonts w:eastAsia="Times New Roman" w:cs="Calibri"/>
          <w:b/>
          <w:bCs/>
          <w:caps/>
          <w:spacing w:val="0"/>
          <w:szCs w:val="24"/>
          <w:lang w:eastAsia="en-GB"/>
        </w:rPr>
      </w:pPr>
      <w:r w:rsidRPr="00BF7A2C">
        <w:rPr>
          <w:rFonts w:eastAsia="Times New Roman" w:cs="Calibri"/>
          <w:bCs/>
          <w:spacing w:val="0"/>
          <w:szCs w:val="24"/>
          <w:lang w:eastAsia="en-GB"/>
        </w:rPr>
        <w:t xml:space="preserve">Accor has recently </w:t>
      </w:r>
      <w:r w:rsidR="00F66C0B">
        <w:rPr>
          <w:rFonts w:eastAsia="Times New Roman" w:cs="Calibri"/>
          <w:bCs/>
          <w:spacing w:val="0"/>
          <w:szCs w:val="24"/>
          <w:lang w:eastAsia="en-GB"/>
        </w:rPr>
        <w:t>boosted</w:t>
      </w:r>
      <w:r w:rsidR="00525A21">
        <w:rPr>
          <w:rFonts w:eastAsia="Times New Roman" w:cs="Calibri"/>
          <w:bCs/>
          <w:spacing w:val="0"/>
          <w:szCs w:val="24"/>
          <w:lang w:eastAsia="en-GB"/>
        </w:rPr>
        <w:t xml:space="preserve"> </w:t>
      </w:r>
      <w:r w:rsidRPr="00BF7A2C">
        <w:rPr>
          <w:rFonts w:eastAsia="Times New Roman" w:cs="Calibri"/>
          <w:bCs/>
          <w:spacing w:val="0"/>
          <w:szCs w:val="24"/>
          <w:lang w:eastAsia="en-GB"/>
        </w:rPr>
        <w:t xml:space="preserve">its strategic focus on global growth and expansion, with particular emphasis on the Asia-Pacific region. This regional </w:t>
      </w:r>
      <w:r w:rsidR="00225204">
        <w:rPr>
          <w:rFonts w:eastAsia="Times New Roman" w:cs="Calibri"/>
          <w:bCs/>
          <w:spacing w:val="0"/>
          <w:szCs w:val="24"/>
          <w:lang w:eastAsia="en-GB"/>
        </w:rPr>
        <w:t>prioritisation</w:t>
      </w:r>
      <w:r w:rsidRPr="00BF7A2C">
        <w:rPr>
          <w:rFonts w:eastAsia="Times New Roman" w:cs="Calibri"/>
          <w:bCs/>
          <w:spacing w:val="0"/>
          <w:szCs w:val="24"/>
          <w:lang w:eastAsia="en-GB"/>
        </w:rPr>
        <w:t xml:space="preserve"> aligns with the group’s broader commitment to sustainability and the implementation of a</w:t>
      </w:r>
      <w:r w:rsidR="0069045C">
        <w:rPr>
          <w:rFonts w:eastAsia="Times New Roman" w:cs="Calibri"/>
          <w:bCs/>
          <w:spacing w:val="0"/>
          <w:szCs w:val="24"/>
          <w:lang w:eastAsia="en-GB"/>
        </w:rPr>
        <w:t xml:space="preserve"> </w:t>
      </w:r>
      <w:r w:rsidRPr="00BF7A2C">
        <w:rPr>
          <w:rFonts w:eastAsia="Times New Roman" w:cs="Calibri"/>
          <w:bCs/>
          <w:spacing w:val="0"/>
          <w:szCs w:val="24"/>
          <w:lang w:eastAsia="en-GB"/>
        </w:rPr>
        <w:t>multi</w:t>
      </w:r>
      <w:r w:rsidR="0069045C">
        <w:rPr>
          <w:rFonts w:eastAsia="Times New Roman" w:cs="Calibri"/>
          <w:bCs/>
          <w:spacing w:val="0"/>
          <w:szCs w:val="24"/>
          <w:lang w:eastAsia="en-GB"/>
        </w:rPr>
        <w:t xml:space="preserve"> </w:t>
      </w:r>
      <w:r w:rsidRPr="00BF7A2C">
        <w:rPr>
          <w:rFonts w:eastAsia="Times New Roman" w:cs="Calibri"/>
          <w:bCs/>
          <w:spacing w:val="0"/>
          <w:szCs w:val="24"/>
          <w:lang w:eastAsia="en-GB"/>
        </w:rPr>
        <w:t xml:space="preserve">local approach to hospitality, which </w:t>
      </w:r>
      <w:r w:rsidR="00415287">
        <w:rPr>
          <w:rFonts w:eastAsia="Times New Roman" w:cs="Calibri"/>
          <w:bCs/>
          <w:spacing w:val="0"/>
          <w:szCs w:val="24"/>
          <w:lang w:eastAsia="en-GB"/>
        </w:rPr>
        <w:t>focuses</w:t>
      </w:r>
      <w:r w:rsidR="00225204">
        <w:rPr>
          <w:rFonts w:eastAsia="Times New Roman" w:cs="Calibri"/>
          <w:bCs/>
          <w:spacing w:val="0"/>
          <w:szCs w:val="24"/>
          <w:lang w:eastAsia="en-GB"/>
        </w:rPr>
        <w:t xml:space="preserve"> </w:t>
      </w:r>
      <w:r w:rsidR="00415287">
        <w:rPr>
          <w:rFonts w:eastAsia="Times New Roman" w:cs="Calibri"/>
          <w:bCs/>
          <w:spacing w:val="0"/>
          <w:szCs w:val="24"/>
          <w:lang w:eastAsia="en-GB"/>
        </w:rPr>
        <w:t>limit</w:t>
      </w:r>
      <w:r w:rsidRPr="00BF7A2C">
        <w:rPr>
          <w:rFonts w:eastAsia="Times New Roman" w:cs="Calibri"/>
          <w:bCs/>
          <w:spacing w:val="0"/>
          <w:szCs w:val="24"/>
          <w:lang w:eastAsia="en-GB"/>
        </w:rPr>
        <w:t xml:space="preserve"> operations</w:t>
      </w:r>
      <w:r w:rsidR="00346FB6">
        <w:rPr>
          <w:rFonts w:eastAsia="Times New Roman" w:cs="Calibri"/>
          <w:bCs/>
          <w:spacing w:val="0"/>
          <w:szCs w:val="24"/>
          <w:lang w:eastAsia="en-GB"/>
        </w:rPr>
        <w:t xml:space="preserve"> </w:t>
      </w:r>
      <w:r w:rsidR="00A20964">
        <w:rPr>
          <w:rFonts w:eastAsia="Times New Roman" w:cs="Calibri"/>
          <w:bCs/>
          <w:spacing w:val="0"/>
          <w:szCs w:val="24"/>
          <w:lang w:eastAsia="en-GB"/>
        </w:rPr>
        <w:t>customised</w:t>
      </w:r>
      <w:r w:rsidRPr="00BF7A2C">
        <w:rPr>
          <w:rFonts w:eastAsia="Times New Roman" w:cs="Calibri"/>
          <w:bCs/>
          <w:spacing w:val="0"/>
          <w:szCs w:val="24"/>
          <w:lang w:eastAsia="en-GB"/>
        </w:rPr>
        <w:t xml:space="preserve"> to specific markets. In 2024, Accor announced 27 new hotel signings across</w:t>
      </w:r>
      <w:r w:rsidR="007C0ADF">
        <w:rPr>
          <w:rFonts w:eastAsia="Times New Roman" w:cs="Calibri"/>
          <w:bCs/>
          <w:spacing w:val="0"/>
          <w:szCs w:val="24"/>
          <w:lang w:eastAsia="en-GB"/>
        </w:rPr>
        <w:t xml:space="preserve"> </w:t>
      </w:r>
      <w:r w:rsidR="007110E2">
        <w:rPr>
          <w:rFonts w:eastAsia="Times New Roman" w:cs="Calibri"/>
          <w:bCs/>
          <w:spacing w:val="0"/>
          <w:szCs w:val="24"/>
          <w:lang w:eastAsia="en-GB"/>
        </w:rPr>
        <w:t>twelve</w:t>
      </w:r>
      <w:r w:rsidRPr="00BF7A2C">
        <w:rPr>
          <w:rFonts w:eastAsia="Times New Roman" w:cs="Calibri"/>
          <w:bCs/>
          <w:spacing w:val="0"/>
          <w:szCs w:val="24"/>
          <w:lang w:eastAsia="en-GB"/>
        </w:rPr>
        <w:t xml:space="preserve"> brands and eight countries</w:t>
      </w:r>
      <w:r w:rsidR="007110E2">
        <w:rPr>
          <w:rFonts w:eastAsia="Times New Roman" w:cs="Calibri"/>
          <w:bCs/>
          <w:spacing w:val="0"/>
          <w:szCs w:val="24"/>
          <w:lang w:eastAsia="en-GB"/>
        </w:rPr>
        <w:t>,</w:t>
      </w:r>
      <w:r w:rsidR="00371442">
        <w:rPr>
          <w:rFonts w:eastAsia="Times New Roman" w:cs="Calibri"/>
          <w:bCs/>
          <w:spacing w:val="0"/>
          <w:szCs w:val="24"/>
          <w:lang w:eastAsia="en-GB"/>
        </w:rPr>
        <w:t xml:space="preserve"> </w:t>
      </w:r>
      <w:r w:rsidRPr="00BF7A2C">
        <w:rPr>
          <w:rFonts w:eastAsia="Times New Roman" w:cs="Calibri"/>
          <w:bCs/>
          <w:spacing w:val="0"/>
          <w:szCs w:val="24"/>
          <w:lang w:eastAsia="en-GB"/>
        </w:rPr>
        <w:t>including India, South Korea, and Japan</w:t>
      </w:r>
      <w:r w:rsidR="00370D24">
        <w:rPr>
          <w:rFonts w:eastAsia="Times New Roman" w:cs="Calibri"/>
          <w:bCs/>
          <w:spacing w:val="0"/>
          <w:szCs w:val="24"/>
          <w:lang w:eastAsia="en-GB"/>
        </w:rPr>
        <w:t>,</w:t>
      </w:r>
      <w:r w:rsidR="0069045C">
        <w:rPr>
          <w:rFonts w:eastAsia="Times New Roman" w:cs="Calibri"/>
          <w:bCs/>
          <w:spacing w:val="0"/>
          <w:szCs w:val="24"/>
          <w:lang w:eastAsia="en-GB"/>
        </w:rPr>
        <w:t xml:space="preserve"> </w:t>
      </w:r>
      <w:r w:rsidRPr="00BF7A2C">
        <w:rPr>
          <w:rFonts w:eastAsia="Times New Roman" w:cs="Calibri"/>
          <w:bCs/>
          <w:spacing w:val="0"/>
          <w:szCs w:val="24"/>
          <w:lang w:eastAsia="en-GB"/>
        </w:rPr>
        <w:t>adding</w:t>
      </w:r>
      <w:r w:rsidR="003F6A57">
        <w:rPr>
          <w:rFonts w:eastAsia="Times New Roman" w:cs="Calibri"/>
          <w:bCs/>
          <w:spacing w:val="0"/>
          <w:szCs w:val="24"/>
          <w:lang w:eastAsia="en-GB"/>
        </w:rPr>
        <w:t xml:space="preserve"> </w:t>
      </w:r>
      <w:r w:rsidR="00370D24">
        <w:rPr>
          <w:rFonts w:eastAsia="Times New Roman" w:cs="Calibri"/>
          <w:bCs/>
          <w:spacing w:val="0"/>
          <w:szCs w:val="24"/>
          <w:lang w:eastAsia="en-GB"/>
        </w:rPr>
        <w:t>thousands of</w:t>
      </w:r>
      <w:r w:rsidRPr="00BF7A2C">
        <w:rPr>
          <w:rFonts w:eastAsia="Times New Roman" w:cs="Calibri"/>
          <w:bCs/>
          <w:spacing w:val="0"/>
          <w:szCs w:val="24"/>
          <w:lang w:eastAsia="en-GB"/>
        </w:rPr>
        <w:t xml:space="preserve"> rooms to its development pipeline. Additionally, the group inaugurated </w:t>
      </w:r>
      <w:r w:rsidR="00DE641F">
        <w:rPr>
          <w:rFonts w:eastAsia="Times New Roman" w:cs="Calibri"/>
          <w:bCs/>
          <w:spacing w:val="0"/>
          <w:szCs w:val="24"/>
          <w:lang w:eastAsia="en-GB"/>
        </w:rPr>
        <w:t xml:space="preserve">over </w:t>
      </w:r>
      <w:r w:rsidR="001B208D">
        <w:rPr>
          <w:rFonts w:eastAsia="Times New Roman" w:cs="Calibri"/>
          <w:bCs/>
          <w:spacing w:val="0"/>
          <w:szCs w:val="24"/>
          <w:lang w:eastAsia="en-GB"/>
        </w:rPr>
        <w:t>two hundred</w:t>
      </w:r>
      <w:r w:rsidRPr="00BF7A2C">
        <w:rPr>
          <w:rFonts w:eastAsia="Times New Roman" w:cs="Calibri"/>
          <w:bCs/>
          <w:spacing w:val="0"/>
          <w:szCs w:val="24"/>
          <w:lang w:eastAsia="en-GB"/>
        </w:rPr>
        <w:t xml:space="preserve"> hotels and resorts, accounting for a total of 50,000 rooms, with a </w:t>
      </w:r>
      <w:r w:rsidR="007774B2">
        <w:rPr>
          <w:rFonts w:eastAsia="Times New Roman" w:cs="Calibri"/>
          <w:bCs/>
          <w:spacing w:val="0"/>
          <w:szCs w:val="24"/>
          <w:lang w:eastAsia="en-GB"/>
        </w:rPr>
        <w:t>strong</w:t>
      </w:r>
      <w:r w:rsidRPr="00BF7A2C">
        <w:rPr>
          <w:rFonts w:eastAsia="Times New Roman" w:cs="Calibri"/>
          <w:bCs/>
          <w:spacing w:val="0"/>
          <w:szCs w:val="24"/>
          <w:lang w:eastAsia="en-GB"/>
        </w:rPr>
        <w:t xml:space="preserve"> strategic preference for conversion projects as opposed to new constructions. </w:t>
      </w:r>
      <w:r w:rsidR="007774B2">
        <w:rPr>
          <w:rFonts w:eastAsia="Times New Roman" w:cs="Calibri"/>
          <w:bCs/>
          <w:spacing w:val="0"/>
          <w:szCs w:val="24"/>
          <w:lang w:eastAsia="en-GB"/>
        </w:rPr>
        <w:t>(</w:t>
      </w:r>
      <w:r w:rsidRPr="00BF7A2C">
        <w:rPr>
          <w:rFonts w:eastAsia="Times New Roman" w:cs="Calibri"/>
          <w:bCs/>
          <w:spacing w:val="0"/>
          <w:szCs w:val="24"/>
          <w:lang w:eastAsia="en-GB"/>
        </w:rPr>
        <w:t>Accor.com 2019)</w:t>
      </w:r>
    </w:p>
    <w:p w14:paraId="7D2A402B" w14:textId="0E182571" w:rsidR="00BF7A2C" w:rsidRPr="00BF7A2C" w:rsidRDefault="00BF7A2C" w:rsidP="00BF7A2C">
      <w:pPr>
        <w:spacing w:before="100" w:beforeAutospacing="1" w:after="100" w:afterAutospacing="1" w:line="360" w:lineRule="auto"/>
        <w:jc w:val="both"/>
        <w:rPr>
          <w:rFonts w:eastAsia="Times New Roman" w:cs="Calibri"/>
          <w:caps/>
          <w:spacing w:val="0"/>
          <w:szCs w:val="24"/>
          <w:lang w:eastAsia="en-GB"/>
        </w:rPr>
      </w:pPr>
      <w:r w:rsidRPr="00BF7A2C">
        <w:rPr>
          <w:rFonts w:eastAsia="Times New Roman" w:cs="Calibri"/>
          <w:bCs/>
          <w:spacing w:val="0"/>
          <w:szCs w:val="24"/>
          <w:lang w:eastAsia="en-GB"/>
        </w:rPr>
        <w:t>The brand's geographic and market</w:t>
      </w:r>
      <w:r w:rsidR="00D13D19">
        <w:rPr>
          <w:rFonts w:eastAsia="Times New Roman" w:cs="Calibri"/>
          <w:bCs/>
          <w:spacing w:val="0"/>
          <w:szCs w:val="24"/>
          <w:lang w:eastAsia="en-GB"/>
        </w:rPr>
        <w:t xml:space="preserve"> multiplicity</w:t>
      </w:r>
      <w:r w:rsidRPr="00BF7A2C">
        <w:rPr>
          <w:rFonts w:eastAsia="Times New Roman" w:cs="Calibri"/>
          <w:bCs/>
          <w:spacing w:val="0"/>
          <w:szCs w:val="24"/>
          <w:lang w:eastAsia="en-GB"/>
        </w:rPr>
        <w:t xml:space="preserve"> is further reflected in its expansion into urban centers such as Budapest and Bangkok, where newly established properties are designed to accommodate the</w:t>
      </w:r>
      <w:r w:rsidR="00287C27">
        <w:rPr>
          <w:rFonts w:eastAsia="Times New Roman" w:cs="Calibri"/>
          <w:bCs/>
          <w:spacing w:val="0"/>
          <w:szCs w:val="24"/>
          <w:lang w:eastAsia="en-GB"/>
        </w:rPr>
        <w:t xml:space="preserve"> </w:t>
      </w:r>
      <w:r w:rsidR="009C06C2">
        <w:rPr>
          <w:rFonts w:eastAsia="Times New Roman" w:cs="Calibri"/>
          <w:bCs/>
          <w:spacing w:val="0"/>
          <w:szCs w:val="24"/>
          <w:lang w:eastAsia="en-GB"/>
        </w:rPr>
        <w:t>expanding</w:t>
      </w:r>
      <w:r w:rsidRPr="00BF7A2C">
        <w:rPr>
          <w:rFonts w:eastAsia="Times New Roman" w:cs="Calibri"/>
          <w:bCs/>
          <w:spacing w:val="0"/>
          <w:szCs w:val="24"/>
          <w:lang w:eastAsia="en-GB"/>
        </w:rPr>
        <w:t xml:space="preserve"> preferences of contemporary travellers, prioritising flexible </w:t>
      </w:r>
      <w:r w:rsidR="00181FF5">
        <w:rPr>
          <w:rFonts w:eastAsia="Times New Roman" w:cs="Calibri"/>
          <w:bCs/>
          <w:spacing w:val="0"/>
          <w:szCs w:val="24"/>
          <w:lang w:eastAsia="en-GB"/>
        </w:rPr>
        <w:t>design</w:t>
      </w:r>
      <w:r w:rsidRPr="00BF7A2C">
        <w:rPr>
          <w:rFonts w:eastAsia="Times New Roman" w:cs="Calibri"/>
          <w:bCs/>
          <w:spacing w:val="0"/>
          <w:szCs w:val="24"/>
          <w:lang w:eastAsia="en-GB"/>
        </w:rPr>
        <w:t xml:space="preserve"> and socially engaging environments. New developments were recorded across several Asia</w:t>
      </w:r>
      <w:r w:rsidR="00D25B8D">
        <w:rPr>
          <w:rFonts w:eastAsia="Times New Roman" w:cs="Calibri"/>
          <w:bCs/>
          <w:spacing w:val="0"/>
          <w:szCs w:val="24"/>
          <w:lang w:eastAsia="en-GB"/>
        </w:rPr>
        <w:t xml:space="preserve"> </w:t>
      </w:r>
      <w:r w:rsidRPr="00BF7A2C">
        <w:rPr>
          <w:rFonts w:eastAsia="Times New Roman" w:cs="Calibri"/>
          <w:bCs/>
          <w:spacing w:val="0"/>
          <w:szCs w:val="24"/>
          <w:lang w:eastAsia="en-GB"/>
        </w:rPr>
        <w:t>Pacific markets, including India, Indonesia, Japan, South Korea, Malaysia, Singapore, the Philippines, and Vietnam.</w:t>
      </w:r>
      <w:r w:rsidRPr="00BF7A2C">
        <w:rPr>
          <w:rFonts w:eastAsia="Times New Roman" w:cs="Calibri"/>
          <w:b/>
          <w:bCs/>
          <w:spacing w:val="0"/>
          <w:szCs w:val="24"/>
          <w:lang w:eastAsia="en-GB"/>
        </w:rPr>
        <w:t xml:space="preserve"> </w:t>
      </w:r>
      <w:r w:rsidR="004A0270" w:rsidRPr="0023720E">
        <w:rPr>
          <w:rFonts w:eastAsia="Times New Roman" w:cs="Calibri"/>
          <w:spacing w:val="0"/>
          <w:szCs w:val="24"/>
          <w:lang w:eastAsia="en-GB"/>
        </w:rPr>
        <w:t>(</w:t>
      </w:r>
      <w:r w:rsidRPr="00BF7A2C">
        <w:rPr>
          <w:rFonts w:eastAsia="Times New Roman" w:cs="Calibri"/>
          <w:spacing w:val="0"/>
          <w:szCs w:val="24"/>
          <w:lang w:eastAsia="en-GB"/>
        </w:rPr>
        <w:t>Accor.com</w:t>
      </w:r>
      <w:r w:rsidR="00D25B8D">
        <w:rPr>
          <w:rFonts w:eastAsia="Times New Roman" w:cs="Calibri"/>
          <w:spacing w:val="0"/>
          <w:szCs w:val="24"/>
          <w:lang w:eastAsia="en-GB"/>
        </w:rPr>
        <w:t>,</w:t>
      </w:r>
      <w:r w:rsidRPr="00BF7A2C">
        <w:rPr>
          <w:rFonts w:eastAsia="Times New Roman" w:cs="Calibri"/>
          <w:spacing w:val="0"/>
          <w:szCs w:val="24"/>
          <w:lang w:eastAsia="en-GB"/>
        </w:rPr>
        <w:t>2019)</w:t>
      </w:r>
    </w:p>
    <w:p w14:paraId="58ECB02C" w14:textId="30E03D75" w:rsidR="00BF7A2C" w:rsidRPr="00BF7A2C" w:rsidRDefault="00BF7A2C" w:rsidP="00BF7A2C">
      <w:pPr>
        <w:spacing w:before="100" w:beforeAutospacing="1" w:after="100" w:afterAutospacing="1" w:line="360" w:lineRule="auto"/>
        <w:jc w:val="both"/>
        <w:rPr>
          <w:rFonts w:eastAsia="Times New Roman" w:cs="Calibri"/>
          <w:b/>
          <w:bCs/>
          <w:caps/>
          <w:spacing w:val="0"/>
          <w:szCs w:val="24"/>
          <w:lang w:eastAsia="en-GB"/>
        </w:rPr>
      </w:pPr>
      <w:r w:rsidRPr="00BF7A2C">
        <w:rPr>
          <w:rFonts w:eastAsia="Times New Roman" w:cs="Calibri"/>
          <w:bCs/>
          <w:spacing w:val="0"/>
          <w:szCs w:val="24"/>
          <w:lang w:eastAsia="en-GB"/>
        </w:rPr>
        <w:t xml:space="preserve">Accor’s growth </w:t>
      </w:r>
      <w:r w:rsidR="0009792A">
        <w:rPr>
          <w:rFonts w:eastAsia="Times New Roman" w:cs="Calibri"/>
          <w:bCs/>
          <w:spacing w:val="0"/>
          <w:szCs w:val="24"/>
          <w:lang w:eastAsia="en-GB"/>
        </w:rPr>
        <w:t>path</w:t>
      </w:r>
      <w:r w:rsidRPr="00BF7A2C">
        <w:rPr>
          <w:rFonts w:eastAsia="Times New Roman" w:cs="Calibri"/>
          <w:bCs/>
          <w:spacing w:val="0"/>
          <w:szCs w:val="24"/>
          <w:lang w:eastAsia="en-GB"/>
        </w:rPr>
        <w:t xml:space="preserve"> is </w:t>
      </w:r>
      <w:r w:rsidR="008F2456">
        <w:rPr>
          <w:rFonts w:eastAsia="Times New Roman" w:cs="Calibri"/>
          <w:bCs/>
          <w:spacing w:val="0"/>
          <w:szCs w:val="24"/>
          <w:lang w:eastAsia="en-GB"/>
        </w:rPr>
        <w:t xml:space="preserve">supported </w:t>
      </w:r>
      <w:r w:rsidRPr="00BF7A2C">
        <w:rPr>
          <w:rFonts w:eastAsia="Times New Roman" w:cs="Calibri"/>
          <w:bCs/>
          <w:spacing w:val="0"/>
          <w:szCs w:val="24"/>
          <w:lang w:eastAsia="en-GB"/>
        </w:rPr>
        <w:t xml:space="preserve">by a culture of innovation and a </w:t>
      </w:r>
      <w:r w:rsidR="003A6853">
        <w:rPr>
          <w:rFonts w:eastAsia="Times New Roman" w:cs="Calibri"/>
          <w:bCs/>
          <w:spacing w:val="0"/>
          <w:szCs w:val="24"/>
          <w:lang w:eastAsia="en-GB"/>
        </w:rPr>
        <w:t>modern</w:t>
      </w:r>
      <w:r w:rsidR="00DE1C69">
        <w:rPr>
          <w:rFonts w:eastAsia="Times New Roman" w:cs="Calibri"/>
          <w:bCs/>
          <w:spacing w:val="0"/>
          <w:szCs w:val="24"/>
          <w:lang w:eastAsia="en-GB"/>
        </w:rPr>
        <w:t xml:space="preserve"> </w:t>
      </w:r>
      <w:r w:rsidRPr="00BF7A2C">
        <w:rPr>
          <w:rFonts w:eastAsia="Times New Roman" w:cs="Calibri"/>
          <w:bCs/>
          <w:spacing w:val="0"/>
          <w:szCs w:val="24"/>
          <w:lang w:eastAsia="en-GB"/>
        </w:rPr>
        <w:t>strategic orientation. The group is redefining the</w:t>
      </w:r>
      <w:r w:rsidR="00655778">
        <w:rPr>
          <w:rFonts w:eastAsia="Times New Roman" w:cs="Calibri"/>
          <w:bCs/>
          <w:spacing w:val="0"/>
          <w:szCs w:val="24"/>
          <w:lang w:eastAsia="en-GB"/>
        </w:rPr>
        <w:t xml:space="preserve"> plans </w:t>
      </w:r>
      <w:r w:rsidRPr="00BF7A2C">
        <w:rPr>
          <w:rFonts w:eastAsia="Times New Roman" w:cs="Calibri"/>
          <w:bCs/>
          <w:spacing w:val="0"/>
          <w:szCs w:val="24"/>
          <w:lang w:eastAsia="en-GB"/>
        </w:rPr>
        <w:t>of modern hospitality through digital transformation,</w:t>
      </w:r>
      <w:r w:rsidR="00E36ECD">
        <w:rPr>
          <w:rFonts w:eastAsia="Times New Roman" w:cs="Calibri"/>
          <w:bCs/>
          <w:spacing w:val="0"/>
          <w:szCs w:val="24"/>
          <w:lang w:eastAsia="en-GB"/>
        </w:rPr>
        <w:t xml:space="preserve"> </w:t>
      </w:r>
      <w:r w:rsidR="00AB48C6">
        <w:rPr>
          <w:rFonts w:eastAsia="Times New Roman" w:cs="Calibri"/>
          <w:bCs/>
          <w:spacing w:val="0"/>
          <w:szCs w:val="24"/>
          <w:lang w:eastAsia="en-GB"/>
        </w:rPr>
        <w:t>expanding</w:t>
      </w:r>
      <w:r w:rsidRPr="00BF7A2C">
        <w:rPr>
          <w:rFonts w:eastAsia="Times New Roman" w:cs="Calibri"/>
          <w:bCs/>
          <w:spacing w:val="0"/>
          <w:szCs w:val="24"/>
          <w:lang w:eastAsia="en-GB"/>
        </w:rPr>
        <w:t xml:space="preserve"> into sectors such as co</w:t>
      </w:r>
      <w:r w:rsidR="008A75FF">
        <w:rPr>
          <w:rFonts w:eastAsia="Times New Roman" w:cs="Calibri"/>
          <w:bCs/>
          <w:spacing w:val="0"/>
          <w:szCs w:val="24"/>
          <w:lang w:eastAsia="en-GB"/>
        </w:rPr>
        <w:t xml:space="preserve"> </w:t>
      </w:r>
      <w:r w:rsidRPr="00BF7A2C">
        <w:rPr>
          <w:rFonts w:eastAsia="Times New Roman" w:cs="Calibri"/>
          <w:bCs/>
          <w:spacing w:val="0"/>
          <w:szCs w:val="24"/>
          <w:lang w:eastAsia="en-GB"/>
        </w:rPr>
        <w:t>working, and the revitali</w:t>
      </w:r>
      <w:r w:rsidRPr="00BF7A2C">
        <w:rPr>
          <w:rFonts w:eastAsia="Times New Roman" w:cs="Calibri"/>
          <w:b/>
          <w:bCs/>
          <w:spacing w:val="0"/>
          <w:szCs w:val="24"/>
          <w:lang w:eastAsia="en-GB"/>
        </w:rPr>
        <w:t>s</w:t>
      </w:r>
      <w:r w:rsidRPr="00BF7A2C">
        <w:rPr>
          <w:rFonts w:eastAsia="Times New Roman" w:cs="Calibri"/>
          <w:bCs/>
          <w:spacing w:val="0"/>
          <w:szCs w:val="24"/>
          <w:lang w:eastAsia="en-GB"/>
        </w:rPr>
        <w:t>ation of legacy luxury brands,</w:t>
      </w:r>
      <w:r w:rsidR="005A103E">
        <w:rPr>
          <w:rFonts w:eastAsia="Times New Roman" w:cs="Calibri"/>
          <w:bCs/>
          <w:spacing w:val="0"/>
          <w:szCs w:val="24"/>
          <w:lang w:eastAsia="en-GB"/>
        </w:rPr>
        <w:t xml:space="preserve"> in particular</w:t>
      </w:r>
      <w:r w:rsidRPr="00BF7A2C">
        <w:rPr>
          <w:rFonts w:eastAsia="Times New Roman" w:cs="Calibri"/>
          <w:bCs/>
          <w:spacing w:val="0"/>
          <w:szCs w:val="24"/>
          <w:lang w:eastAsia="en-GB"/>
        </w:rPr>
        <w:t xml:space="preserve"> Raffles and Orient Express. Its organi</w:t>
      </w:r>
      <w:r w:rsidRPr="00BF7A2C">
        <w:rPr>
          <w:rFonts w:eastAsia="Times New Roman" w:cs="Calibri"/>
          <w:b/>
          <w:bCs/>
          <w:spacing w:val="0"/>
          <w:szCs w:val="24"/>
          <w:lang w:eastAsia="en-GB"/>
        </w:rPr>
        <w:t>s</w:t>
      </w:r>
      <w:r w:rsidRPr="00BF7A2C">
        <w:rPr>
          <w:rFonts w:eastAsia="Times New Roman" w:cs="Calibri"/>
          <w:bCs/>
          <w:spacing w:val="0"/>
          <w:szCs w:val="24"/>
          <w:lang w:eastAsia="en-GB"/>
        </w:rPr>
        <w:t xml:space="preserve">ational structure is </w:t>
      </w:r>
      <w:r w:rsidR="00922062">
        <w:rPr>
          <w:rFonts w:eastAsia="Times New Roman" w:cs="Calibri"/>
          <w:bCs/>
          <w:spacing w:val="0"/>
          <w:szCs w:val="24"/>
          <w:lang w:eastAsia="en-GB"/>
        </w:rPr>
        <w:t>purpos</w:t>
      </w:r>
      <w:r w:rsidR="00C375EF">
        <w:rPr>
          <w:rFonts w:eastAsia="Times New Roman" w:cs="Calibri"/>
          <w:bCs/>
          <w:spacing w:val="0"/>
          <w:szCs w:val="24"/>
          <w:lang w:eastAsia="en-GB"/>
        </w:rPr>
        <w:t>e</w:t>
      </w:r>
      <w:r w:rsidR="00922062">
        <w:rPr>
          <w:rFonts w:eastAsia="Times New Roman" w:cs="Calibri"/>
          <w:bCs/>
          <w:spacing w:val="0"/>
          <w:szCs w:val="24"/>
          <w:lang w:eastAsia="en-GB"/>
        </w:rPr>
        <w:t>ly</w:t>
      </w:r>
      <w:r w:rsidRPr="00BF7A2C">
        <w:rPr>
          <w:rFonts w:eastAsia="Times New Roman" w:cs="Calibri"/>
          <w:bCs/>
          <w:spacing w:val="0"/>
          <w:szCs w:val="24"/>
          <w:lang w:eastAsia="en-GB"/>
        </w:rPr>
        <w:t xml:space="preserve"> </w:t>
      </w:r>
      <w:r w:rsidR="00EB3B2B">
        <w:rPr>
          <w:rFonts w:eastAsia="Times New Roman" w:cs="Calibri"/>
          <w:bCs/>
          <w:spacing w:val="0"/>
          <w:szCs w:val="24"/>
          <w:lang w:eastAsia="en-GB"/>
        </w:rPr>
        <w:t>put together</w:t>
      </w:r>
      <w:r w:rsidRPr="00BF7A2C">
        <w:rPr>
          <w:rFonts w:eastAsia="Times New Roman" w:cs="Calibri"/>
          <w:bCs/>
          <w:spacing w:val="0"/>
          <w:szCs w:val="24"/>
          <w:lang w:eastAsia="en-GB"/>
        </w:rPr>
        <w:t xml:space="preserve"> to</w:t>
      </w:r>
      <w:r w:rsidR="005A103E">
        <w:rPr>
          <w:rFonts w:eastAsia="Times New Roman" w:cs="Calibri"/>
          <w:bCs/>
          <w:spacing w:val="0"/>
          <w:szCs w:val="24"/>
          <w:lang w:eastAsia="en-GB"/>
        </w:rPr>
        <w:t xml:space="preserve"> </w:t>
      </w:r>
      <w:r w:rsidR="00B3566A">
        <w:rPr>
          <w:rFonts w:eastAsia="Times New Roman" w:cs="Calibri"/>
          <w:bCs/>
          <w:spacing w:val="0"/>
          <w:szCs w:val="24"/>
          <w:lang w:eastAsia="en-GB"/>
        </w:rPr>
        <w:t>promote</w:t>
      </w:r>
      <w:r w:rsidRPr="00BF7A2C">
        <w:rPr>
          <w:rFonts w:eastAsia="Times New Roman" w:cs="Calibri"/>
          <w:bCs/>
          <w:spacing w:val="0"/>
          <w:szCs w:val="24"/>
          <w:lang w:eastAsia="en-GB"/>
        </w:rPr>
        <w:t xml:space="preserve"> innovation in areas where it </w:t>
      </w:r>
      <w:r w:rsidR="00446C71">
        <w:rPr>
          <w:rFonts w:eastAsia="Times New Roman" w:cs="Calibri"/>
          <w:bCs/>
          <w:spacing w:val="0"/>
          <w:szCs w:val="24"/>
          <w:lang w:eastAsia="en-GB"/>
        </w:rPr>
        <w:t>captures</w:t>
      </w:r>
      <w:r w:rsidRPr="00BF7A2C">
        <w:rPr>
          <w:rFonts w:eastAsia="Times New Roman" w:cs="Calibri"/>
          <w:bCs/>
          <w:spacing w:val="0"/>
          <w:szCs w:val="24"/>
          <w:lang w:eastAsia="en-GB"/>
        </w:rPr>
        <w:t xml:space="preserve"> the most significant impact, thereby </w:t>
      </w:r>
      <w:r w:rsidR="000B2D78">
        <w:rPr>
          <w:rFonts w:eastAsia="Times New Roman" w:cs="Calibri"/>
          <w:bCs/>
          <w:spacing w:val="0"/>
          <w:szCs w:val="24"/>
          <w:lang w:eastAsia="en-GB"/>
        </w:rPr>
        <w:t>supporting</w:t>
      </w:r>
      <w:r w:rsidRPr="00BF7A2C">
        <w:rPr>
          <w:rFonts w:eastAsia="Times New Roman" w:cs="Calibri"/>
          <w:bCs/>
          <w:spacing w:val="0"/>
          <w:szCs w:val="24"/>
          <w:lang w:eastAsia="en-GB"/>
        </w:rPr>
        <w:t xml:space="preserve"> its competitive positioning across multiple market</w:t>
      </w:r>
      <w:r w:rsidR="00A36276">
        <w:rPr>
          <w:rFonts w:eastAsia="Times New Roman" w:cs="Calibri"/>
          <w:bCs/>
          <w:spacing w:val="0"/>
          <w:szCs w:val="24"/>
          <w:lang w:eastAsia="en-GB"/>
        </w:rPr>
        <w:t xml:space="preserve"> sections</w:t>
      </w:r>
      <w:r w:rsidRPr="00BF7A2C">
        <w:rPr>
          <w:rFonts w:eastAsia="Times New Roman" w:cs="Calibri"/>
          <w:bCs/>
          <w:spacing w:val="0"/>
          <w:szCs w:val="24"/>
          <w:lang w:eastAsia="en-GB"/>
        </w:rPr>
        <w:t xml:space="preserve">. </w:t>
      </w:r>
      <w:r w:rsidR="00446C71">
        <w:rPr>
          <w:rFonts w:eastAsia="Times New Roman" w:cs="Calibri"/>
          <w:bCs/>
          <w:spacing w:val="0"/>
          <w:szCs w:val="24"/>
          <w:lang w:eastAsia="en-GB"/>
        </w:rPr>
        <w:t>(</w:t>
      </w:r>
      <w:r w:rsidRPr="00BF7A2C">
        <w:rPr>
          <w:rFonts w:eastAsia="Times New Roman" w:cs="Calibri"/>
          <w:bCs/>
          <w:spacing w:val="0"/>
          <w:szCs w:val="24"/>
          <w:lang w:eastAsia="en-GB"/>
        </w:rPr>
        <w:t>AccorHotels</w:t>
      </w:r>
      <w:r w:rsidR="00446C71">
        <w:rPr>
          <w:rFonts w:eastAsia="Times New Roman" w:cs="Calibri"/>
          <w:bCs/>
          <w:spacing w:val="0"/>
          <w:szCs w:val="24"/>
          <w:lang w:eastAsia="en-GB"/>
        </w:rPr>
        <w:t>,</w:t>
      </w:r>
      <w:r w:rsidRPr="00BF7A2C">
        <w:rPr>
          <w:rFonts w:eastAsia="Times New Roman" w:cs="Calibri"/>
          <w:bCs/>
          <w:spacing w:val="0"/>
          <w:szCs w:val="24"/>
          <w:lang w:eastAsia="en-GB"/>
        </w:rPr>
        <w:t>2024)</w:t>
      </w:r>
      <w:r w:rsidR="0064692A">
        <w:rPr>
          <w:rFonts w:eastAsia="Times New Roman" w:cs="Calibri"/>
          <w:bCs/>
          <w:spacing w:val="0"/>
          <w:szCs w:val="24"/>
          <w:lang w:eastAsia="en-GB"/>
        </w:rPr>
        <w:t>.</w:t>
      </w:r>
    </w:p>
    <w:p w14:paraId="20636AD9" w14:textId="29447350" w:rsidR="00F05CD7" w:rsidRPr="00CD46FA" w:rsidRDefault="009909E0" w:rsidP="00CD46FA">
      <w:pPr>
        <w:spacing w:line="360" w:lineRule="auto"/>
        <w:jc w:val="both"/>
      </w:pPr>
      <w:r>
        <w:t>According to</w:t>
      </w:r>
      <w:r>
        <w:rPr>
          <w:rFonts w:ascii="Roboto" w:hAnsi="Roboto"/>
          <w:color w:val="2C3E50"/>
          <w:sz w:val="23"/>
          <w:szCs w:val="23"/>
          <w:shd w:val="clear" w:color="auto" w:fill="FFFFFF"/>
        </w:rPr>
        <w:t xml:space="preserve"> </w:t>
      </w:r>
      <w:r w:rsidRPr="009909E0">
        <w:rPr>
          <w:rFonts w:cs="Calibri"/>
          <w:szCs w:val="24"/>
          <w:shd w:val="clear" w:color="auto" w:fill="FFFFFF"/>
        </w:rPr>
        <w:t>(</w:t>
      </w:r>
      <w:proofErr w:type="spellStart"/>
      <w:r w:rsidRPr="009909E0">
        <w:rPr>
          <w:rFonts w:cs="Calibri"/>
          <w:szCs w:val="24"/>
          <w:shd w:val="clear" w:color="auto" w:fill="FFFFFF"/>
        </w:rPr>
        <w:t>Felfernig</w:t>
      </w:r>
      <w:proofErr w:type="spellEnd"/>
      <w:r w:rsidRPr="009909E0">
        <w:rPr>
          <w:rFonts w:cs="Calibri"/>
          <w:szCs w:val="24"/>
          <w:shd w:val="clear" w:color="auto" w:fill="FFFFFF"/>
        </w:rPr>
        <w:t> 2023)</w:t>
      </w:r>
      <w:r>
        <w:rPr>
          <w:rFonts w:ascii="Roboto" w:hAnsi="Roboto"/>
          <w:color w:val="2C3E50"/>
          <w:sz w:val="23"/>
          <w:szCs w:val="23"/>
          <w:shd w:val="clear" w:color="auto" w:fill="FFFFFF"/>
        </w:rPr>
        <w:t>.</w:t>
      </w:r>
      <w:r>
        <w:t xml:space="preserve"> Sustainability</w:t>
      </w:r>
      <w:r w:rsidR="00BF7A2C" w:rsidRPr="00CD46FA">
        <w:t xml:space="preserve"> constitutes a central pillar of Accor’s corporate strategy</w:t>
      </w:r>
      <w:r>
        <w:t xml:space="preserve"> as a universal call</w:t>
      </w:r>
      <w:r w:rsidR="00BF7A2C" w:rsidRPr="00CD46FA">
        <w:t xml:space="preserve">. The group has </w:t>
      </w:r>
      <w:proofErr w:type="gramStart"/>
      <w:r w:rsidR="00144017" w:rsidRPr="00CD46FA">
        <w:t>plan</w:t>
      </w:r>
      <w:proofErr w:type="gramEnd"/>
      <w:r w:rsidR="00BF7A2C" w:rsidRPr="00CD46FA">
        <w:t xml:space="preserve"> a vision of contributing more to society and the environment than it consumes, embedding both social and ecological considerations into its </w:t>
      </w:r>
      <w:r w:rsidR="00CE0423" w:rsidRPr="00CD46FA">
        <w:t>central</w:t>
      </w:r>
      <w:r w:rsidR="00BF7A2C" w:rsidRPr="00CD46FA">
        <w:t xml:space="preserve"> operations.</w:t>
      </w:r>
      <w:r w:rsidR="00F05CD7" w:rsidRPr="00CD46FA">
        <w:t xml:space="preserve"> Accor is committed to achieving net-zero carbon emissions by 2050, with an interim goal of a 46% reduction by 2030. This involves designing energy efficient buildings, optimising </w:t>
      </w:r>
      <w:r w:rsidR="00F05CD7" w:rsidRPr="00CD46FA">
        <w:lastRenderedPageBreak/>
        <w:t>energy use, and sourcing renewable energy</w:t>
      </w:r>
      <w:r w:rsidR="003A0400">
        <w:rPr>
          <w:rFonts w:ascii="Roboto" w:hAnsi="Roboto"/>
          <w:color w:val="2C3E50"/>
          <w:sz w:val="23"/>
          <w:szCs w:val="23"/>
          <w:shd w:val="clear" w:color="auto" w:fill="FFFFFF"/>
        </w:rPr>
        <w:t> </w:t>
      </w:r>
      <w:r w:rsidR="003A0400" w:rsidRPr="003A0400">
        <w:rPr>
          <w:rFonts w:cs="Calibri"/>
          <w:color w:val="2C3E50"/>
          <w:szCs w:val="24"/>
          <w:shd w:val="clear" w:color="auto" w:fill="FFFFFF"/>
        </w:rPr>
        <w:t>(I</w:t>
      </w:r>
      <w:r w:rsidR="003A0400">
        <w:rPr>
          <w:rFonts w:cs="Calibri"/>
          <w:color w:val="2C3E50"/>
          <w:szCs w:val="24"/>
          <w:shd w:val="clear" w:color="auto" w:fill="FFFFFF"/>
        </w:rPr>
        <w:t>rena</w:t>
      </w:r>
      <w:r w:rsidR="003A0400" w:rsidRPr="003A0400">
        <w:rPr>
          <w:rFonts w:cs="Calibri"/>
          <w:color w:val="2C3E50"/>
          <w:szCs w:val="24"/>
          <w:shd w:val="clear" w:color="auto" w:fill="FFFFFF"/>
        </w:rPr>
        <w:t>, 2022)</w:t>
      </w:r>
      <w:r w:rsidR="003A0400">
        <w:t xml:space="preserve">. </w:t>
      </w:r>
      <w:r w:rsidR="00F05CD7" w:rsidRPr="00CD46FA">
        <w:t>As food contributes to 12% of its carbon footprint, the company focuses on responsible sourcing, reducing waste, and promoting local, seasonal, and organic options while also working to lower meat consumption on its menus. Accor also aims to protect local ecosystems and cultural heritage through sustainable travel practices and community support, while raising guest awareness about environmental impacts.</w:t>
      </w:r>
    </w:p>
    <w:p w14:paraId="1C23037C" w14:textId="77777777" w:rsidR="00F05CD7" w:rsidRPr="00CD46FA" w:rsidRDefault="00BF7A2C" w:rsidP="00CD46FA">
      <w:pPr>
        <w:spacing w:line="360" w:lineRule="auto"/>
        <w:jc w:val="both"/>
      </w:pPr>
      <w:r w:rsidRPr="00CD46FA">
        <w:t>Through close collaboration with franchise partners, Accor seeks to</w:t>
      </w:r>
      <w:r w:rsidR="00AB6D7C" w:rsidRPr="00CD46FA">
        <w:t xml:space="preserve"> promote </w:t>
      </w:r>
      <w:r w:rsidRPr="00CD46FA">
        <w:t>environmental and social governance principles across its value chain. The company has set ambitious climate targets, including a</w:t>
      </w:r>
      <w:r w:rsidR="004601DD" w:rsidRPr="00CD46FA">
        <w:t xml:space="preserve"> </w:t>
      </w:r>
      <w:proofErr w:type="gramStart"/>
      <w:r w:rsidR="004601DD" w:rsidRPr="00CD46FA">
        <w:t>forty six</w:t>
      </w:r>
      <w:proofErr w:type="gramEnd"/>
      <w:r w:rsidR="004601DD" w:rsidRPr="00CD46FA">
        <w:t xml:space="preserve"> </w:t>
      </w:r>
      <w:r w:rsidR="001D43B2" w:rsidRPr="00CD46FA">
        <w:t>per cent</w:t>
      </w:r>
      <w:r w:rsidRPr="00CD46FA">
        <w:t xml:space="preserve"> reduction in greenhouse gas emissions by 2030 and a commitment to achieving net</w:t>
      </w:r>
      <w:r w:rsidR="00A72A87" w:rsidRPr="00CD46FA">
        <w:t xml:space="preserve"> </w:t>
      </w:r>
      <w:r w:rsidRPr="00CD46FA">
        <w:t xml:space="preserve">zero emissions by 2050. </w:t>
      </w:r>
      <w:r w:rsidR="00A72A87" w:rsidRPr="00CD46FA">
        <w:t>(</w:t>
      </w:r>
      <w:r w:rsidRPr="00CD46FA">
        <w:t>Accor</w:t>
      </w:r>
      <w:r w:rsidR="00A72A87" w:rsidRPr="00CD46FA">
        <w:t>,</w:t>
      </w:r>
      <w:r w:rsidRPr="00CD46FA">
        <w:t>2024)</w:t>
      </w:r>
      <w:r w:rsidR="00A72A87" w:rsidRPr="00CD46FA">
        <w:t>.</w:t>
      </w:r>
    </w:p>
    <w:p w14:paraId="47BD0B08" w14:textId="77777777" w:rsidR="00F05CD7" w:rsidRPr="00CD46FA" w:rsidRDefault="00F05CD7" w:rsidP="00CD46FA">
      <w:pPr>
        <w:spacing w:line="360" w:lineRule="auto"/>
        <w:jc w:val="both"/>
      </w:pPr>
      <w:r w:rsidRPr="00CD46FA">
        <w:t xml:space="preserve"> </w:t>
      </w:r>
      <w:r w:rsidR="00EC23DD" w:rsidRPr="00CD46FA">
        <w:t>One</w:t>
      </w:r>
      <w:r w:rsidR="00BF7A2C" w:rsidRPr="00CD46FA">
        <w:t xml:space="preserve"> initiative in support of this agenda is the School for Change platform, which, by the end of 2022, had provided sustainability training to</w:t>
      </w:r>
      <w:r w:rsidR="00EC23DD" w:rsidRPr="00CD46FA">
        <w:t xml:space="preserve"> </w:t>
      </w:r>
      <w:proofErr w:type="gramStart"/>
      <w:r w:rsidR="00EC23DD" w:rsidRPr="00CD46FA">
        <w:t>ninety seven</w:t>
      </w:r>
      <w:proofErr w:type="gramEnd"/>
      <w:r w:rsidR="001135A7" w:rsidRPr="00CD46FA">
        <w:t xml:space="preserve"> per cent</w:t>
      </w:r>
      <w:r w:rsidR="00BF7A2C" w:rsidRPr="00CD46FA">
        <w:t xml:space="preserve"> of head office personnel. Environmental and Social Governance metrics have also been integrated into the company’s governance and financial </w:t>
      </w:r>
      <w:proofErr w:type="gramStart"/>
      <w:r w:rsidR="00BF7A2C" w:rsidRPr="00CD46FA">
        <w:t>decision</w:t>
      </w:r>
      <w:r w:rsidR="001135A7" w:rsidRPr="00CD46FA">
        <w:t xml:space="preserve"> </w:t>
      </w:r>
      <w:r w:rsidR="00BF7A2C" w:rsidRPr="00CD46FA">
        <w:t>making</w:t>
      </w:r>
      <w:proofErr w:type="gramEnd"/>
      <w:r w:rsidR="00BF7A2C" w:rsidRPr="00CD46FA">
        <w:t xml:space="preserve"> processes. </w:t>
      </w:r>
    </w:p>
    <w:p w14:paraId="20CEB695" w14:textId="77777777" w:rsidR="00F05CD7" w:rsidRPr="00CD46FA" w:rsidRDefault="00BF7A2C" w:rsidP="00CD46FA">
      <w:pPr>
        <w:spacing w:line="360" w:lineRule="auto"/>
        <w:jc w:val="both"/>
      </w:pPr>
      <w:r w:rsidRPr="00CD46FA">
        <w:t xml:space="preserve">Furthermore, Accor has </w:t>
      </w:r>
      <w:r w:rsidR="004A4128" w:rsidRPr="00CD46FA">
        <w:t>taken up</w:t>
      </w:r>
      <w:r w:rsidRPr="00CD46FA">
        <w:t xml:space="preserve"> a nature</w:t>
      </w:r>
      <w:r w:rsidR="001135A7" w:rsidRPr="00CD46FA">
        <w:t xml:space="preserve"> </w:t>
      </w:r>
      <w:r w:rsidRPr="00CD46FA">
        <w:t xml:space="preserve">positive framework </w:t>
      </w:r>
      <w:r w:rsidR="00920DD8" w:rsidRPr="00CD46FA">
        <w:t>that focuses</w:t>
      </w:r>
      <w:r w:rsidRPr="00CD46FA">
        <w:t xml:space="preserve"> </w:t>
      </w:r>
      <w:r w:rsidR="00920DD8" w:rsidRPr="00CD46FA">
        <w:t>on</w:t>
      </w:r>
      <w:r w:rsidRPr="00CD46FA">
        <w:t xml:space="preserve"> conserving and responsibly </w:t>
      </w:r>
      <w:r w:rsidR="00920DD8" w:rsidRPr="00CD46FA">
        <w:t>using</w:t>
      </w:r>
      <w:r w:rsidRPr="00CD46FA">
        <w:t xml:space="preserve"> natural resources. </w:t>
      </w:r>
      <w:r w:rsidR="001135A7" w:rsidRPr="00CD46FA">
        <w:t>(</w:t>
      </w:r>
      <w:r w:rsidRPr="00CD46FA">
        <w:t>Accor.com</w:t>
      </w:r>
      <w:r w:rsidR="001135A7" w:rsidRPr="00CD46FA">
        <w:t>,</w:t>
      </w:r>
      <w:r w:rsidRPr="00CD46FA">
        <w:t>2024)</w:t>
      </w:r>
      <w:r w:rsidR="00F05CD7" w:rsidRPr="00CD46FA">
        <w:t xml:space="preserve"> </w:t>
      </w:r>
      <w:r w:rsidRPr="00CD46FA">
        <w:t xml:space="preserve">As </w:t>
      </w:r>
      <w:r w:rsidR="00CA29FB" w:rsidRPr="00CD46FA">
        <w:t>the best</w:t>
      </w:r>
      <w:r w:rsidRPr="00CD46FA">
        <w:t xml:space="preserve"> in sustainable hospitality, Accor continues to align its growth with environmental responsibility by incorporating eco</w:t>
      </w:r>
      <w:r w:rsidR="00CA29FB" w:rsidRPr="00CD46FA">
        <w:t xml:space="preserve"> </w:t>
      </w:r>
      <w:r w:rsidRPr="00CD46FA">
        <w:t>design principles, prioritising energy</w:t>
      </w:r>
      <w:r w:rsidR="005F42FB" w:rsidRPr="00CD46FA">
        <w:t xml:space="preserve"> </w:t>
      </w:r>
      <w:r w:rsidRPr="00CD46FA">
        <w:t>efficient renovations, and offering</w:t>
      </w:r>
      <w:r w:rsidR="00A263FC" w:rsidRPr="00CD46FA">
        <w:t xml:space="preserve"> </w:t>
      </w:r>
      <w:r w:rsidRPr="00CD46FA">
        <w:t xml:space="preserve">sustainability services to franchisees. The group's preference for </w:t>
      </w:r>
      <w:proofErr w:type="gramStart"/>
      <w:r w:rsidRPr="00CD46FA">
        <w:t>conversion</w:t>
      </w:r>
      <w:r w:rsidR="00322C8F" w:rsidRPr="00CD46FA">
        <w:t xml:space="preserve"> </w:t>
      </w:r>
      <w:r w:rsidRPr="00CD46FA">
        <w:t>based</w:t>
      </w:r>
      <w:proofErr w:type="gramEnd"/>
      <w:r w:rsidRPr="00CD46FA">
        <w:t xml:space="preserve"> development is evidenced by the fact that, as of 2022,</w:t>
      </w:r>
      <w:r w:rsidR="00A263FC" w:rsidRPr="00CD46FA">
        <w:t xml:space="preserve"> </w:t>
      </w:r>
      <w:proofErr w:type="gramStart"/>
      <w:r w:rsidR="00A263FC" w:rsidRPr="00CD46FA">
        <w:t>forty seven</w:t>
      </w:r>
      <w:proofErr w:type="gramEnd"/>
      <w:r w:rsidR="007978A9" w:rsidRPr="00CD46FA">
        <w:t xml:space="preserve"> per cent</w:t>
      </w:r>
      <w:r w:rsidRPr="00CD46FA">
        <w:t xml:space="preserve"> of its portfolio</w:t>
      </w:r>
      <w:r w:rsidR="00A4069A" w:rsidRPr="00CD46FA">
        <w:t xml:space="preserve"> </w:t>
      </w:r>
      <w:r w:rsidR="001D14E8" w:rsidRPr="00CD46FA">
        <w:t>is</w:t>
      </w:r>
      <w:r w:rsidR="00A4069A" w:rsidRPr="00CD46FA">
        <w:t xml:space="preserve"> </w:t>
      </w:r>
      <w:r w:rsidR="001D14E8" w:rsidRPr="00CD46FA">
        <w:t>made</w:t>
      </w:r>
      <w:r w:rsidR="00A4069A" w:rsidRPr="00CD46FA">
        <w:t xml:space="preserve"> </w:t>
      </w:r>
      <w:r w:rsidR="00946880" w:rsidRPr="00CD46FA">
        <w:t xml:space="preserve">up </w:t>
      </w:r>
      <w:r w:rsidR="00A4069A" w:rsidRPr="00CD46FA">
        <w:t>of</w:t>
      </w:r>
      <w:r w:rsidR="006176ED" w:rsidRPr="00CD46FA">
        <w:t xml:space="preserve"> </w:t>
      </w:r>
      <w:r w:rsidR="00233A68" w:rsidRPr="00CD46FA">
        <w:t>modified</w:t>
      </w:r>
      <w:r w:rsidRPr="00CD46FA">
        <w:t xml:space="preserve"> contracts</w:t>
      </w:r>
      <w:r w:rsidR="00322C8F" w:rsidRPr="00CD46FA">
        <w:t>,</w:t>
      </w:r>
      <w:r w:rsidR="00225204" w:rsidRPr="00CD46FA">
        <w:t xml:space="preserve"> </w:t>
      </w:r>
      <w:r w:rsidRPr="00CD46FA">
        <w:t xml:space="preserve">demonstrating a strategic emphasis on the </w:t>
      </w:r>
      <w:r w:rsidR="003E25FB" w:rsidRPr="00CD46FA">
        <w:t>renewal</w:t>
      </w:r>
      <w:r w:rsidRPr="00CD46FA">
        <w:t xml:space="preserve"> of existing assets over greenfield development. </w:t>
      </w:r>
      <w:r w:rsidR="00233A68" w:rsidRPr="00CD46FA">
        <w:t>(</w:t>
      </w:r>
      <w:r w:rsidRPr="00CD46FA">
        <w:t>Accor</w:t>
      </w:r>
      <w:r w:rsidR="00F05CD7" w:rsidRPr="00CD46FA">
        <w:t xml:space="preserve"> </w:t>
      </w:r>
      <w:r w:rsidRPr="00CD46FA">
        <w:t>2019)</w:t>
      </w:r>
      <w:r w:rsidR="00F05CD7" w:rsidRPr="00CD46FA">
        <w:t xml:space="preserve">. </w:t>
      </w:r>
    </w:p>
    <w:p w14:paraId="57526646" w14:textId="77777777" w:rsidR="00F05CD7" w:rsidRPr="00CD46FA" w:rsidRDefault="00BF7A2C" w:rsidP="00CD46FA">
      <w:pPr>
        <w:spacing w:line="360" w:lineRule="auto"/>
        <w:jc w:val="both"/>
      </w:pPr>
      <w:r w:rsidRPr="00CD46FA">
        <w:t>With a global workforce exceeding 360,000 individuals</w:t>
      </w:r>
      <w:r w:rsidR="00B20577" w:rsidRPr="00CD46FA">
        <w:t xml:space="preserve"> (</w:t>
      </w:r>
      <w:r w:rsidRPr="00CD46FA">
        <w:t>Accor</w:t>
      </w:r>
      <w:r w:rsidR="00B20577" w:rsidRPr="00CD46FA">
        <w:t>,</w:t>
      </w:r>
      <w:r w:rsidRPr="00CD46FA">
        <w:t>2024)</w:t>
      </w:r>
      <w:r w:rsidR="008F28C3" w:rsidRPr="00CD46FA">
        <w:t>,</w:t>
      </w:r>
      <w:r w:rsidRPr="00CD46FA">
        <w:t xml:space="preserve"> Accor places a strong </w:t>
      </w:r>
      <w:r w:rsidR="00F655EE" w:rsidRPr="00CD46FA">
        <w:t xml:space="preserve">importance </w:t>
      </w:r>
      <w:r w:rsidRPr="00CD46FA">
        <w:t>on</w:t>
      </w:r>
      <w:r w:rsidR="000F6910" w:rsidRPr="00CD46FA">
        <w:t xml:space="preserve"> taking care</w:t>
      </w:r>
      <w:r w:rsidR="00970E17" w:rsidRPr="00CD46FA">
        <w:t xml:space="preserve"> of</w:t>
      </w:r>
      <w:r w:rsidRPr="00CD46FA">
        <w:t xml:space="preserve"> </w:t>
      </w:r>
      <w:r w:rsidR="000C555B" w:rsidRPr="00CD46FA">
        <w:t>worthw</w:t>
      </w:r>
      <w:r w:rsidR="001A55F6" w:rsidRPr="00CD46FA">
        <w:t>hile</w:t>
      </w:r>
      <w:r w:rsidRPr="00CD46FA">
        <w:t xml:space="preserve"> human connections, continuous innovation, and sustainable impact. Its</w:t>
      </w:r>
      <w:r w:rsidR="001E01B4" w:rsidRPr="00CD46FA">
        <w:t xml:space="preserve"> global</w:t>
      </w:r>
      <w:r w:rsidRPr="00CD46FA">
        <w:t xml:space="preserve"> and values</w:t>
      </w:r>
      <w:r w:rsidR="00F069F9" w:rsidRPr="00CD46FA">
        <w:t xml:space="preserve"> </w:t>
      </w:r>
      <w:r w:rsidRPr="00CD46FA">
        <w:t xml:space="preserve">driven approach positions hospitality not merely as a commercial service but as </w:t>
      </w:r>
      <w:r w:rsidR="00574108" w:rsidRPr="00CD46FA">
        <w:t>a desire</w:t>
      </w:r>
      <w:r w:rsidRPr="00CD46FA">
        <w:t xml:space="preserve"> for positive transformation within communities and the broader planet. </w:t>
      </w:r>
    </w:p>
    <w:p w14:paraId="03F155C7" w14:textId="353F454D" w:rsidR="004D2177" w:rsidRPr="00CD46FA" w:rsidRDefault="00BF7A2C" w:rsidP="00CD46FA">
      <w:pPr>
        <w:spacing w:line="360" w:lineRule="auto"/>
        <w:jc w:val="both"/>
      </w:pPr>
      <w:r w:rsidRPr="00CD46FA">
        <w:lastRenderedPageBreak/>
        <w:t xml:space="preserve">Accor is undergoing a major management transformation to better </w:t>
      </w:r>
      <w:r w:rsidR="00D87588" w:rsidRPr="00CD46FA">
        <w:t>connect</w:t>
      </w:r>
      <w:r w:rsidR="00A3017F" w:rsidRPr="00CD46FA">
        <w:t xml:space="preserve"> </w:t>
      </w:r>
      <w:r w:rsidRPr="00CD46FA">
        <w:t xml:space="preserve">to the evolving travel industry and improve its overall operations. A key part of this change involves a new </w:t>
      </w:r>
      <w:r w:rsidR="00225204" w:rsidRPr="00CD46FA">
        <w:t>organisational</w:t>
      </w:r>
      <w:r w:rsidRPr="00CD46FA">
        <w:t xml:space="preserve"> structure built around two </w:t>
      </w:r>
      <w:r w:rsidR="00225204" w:rsidRPr="00CD46FA">
        <w:t>specialised</w:t>
      </w:r>
      <w:r w:rsidRPr="00CD46FA">
        <w:t xml:space="preserve"> divisions: one focused on Premium, Midscale &amp; Economy offerings, and the other on Luxury &amp; Lifestyle. Each division operates with its leadership team and strategic priorities. These are supported by a Global Shared Platform, which delivers </w:t>
      </w:r>
      <w:r w:rsidR="00A84D7A" w:rsidRPr="00CD46FA">
        <w:t>specific</w:t>
      </w:r>
      <w:r w:rsidRPr="00CD46FA">
        <w:t xml:space="preserve"> services in areas such as digital, technology, and </w:t>
      </w:r>
      <w:r w:rsidR="0094450B" w:rsidRPr="00CD46FA">
        <w:t>purchasing</w:t>
      </w:r>
      <w:r w:rsidRPr="00CD46FA">
        <w:t xml:space="preserve">. At the same time, Accor is investing heavily in digital transformation, </w:t>
      </w:r>
      <w:r w:rsidR="00191869" w:rsidRPr="00CD46FA">
        <w:t>pointing</w:t>
      </w:r>
      <w:r w:rsidRPr="00CD46FA">
        <w:t xml:space="preserve"> to streamline operations and </w:t>
      </w:r>
      <w:r w:rsidR="001008A6" w:rsidRPr="00CD46FA">
        <w:t>enhancing</w:t>
      </w:r>
      <w:r w:rsidRPr="00CD46FA">
        <w:t xml:space="preserve"> the guest experience through innovation. The company is adopting a more </w:t>
      </w:r>
      <w:r w:rsidR="006371E3" w:rsidRPr="00CD46FA">
        <w:t>active</w:t>
      </w:r>
      <w:r w:rsidRPr="00CD46FA">
        <w:t xml:space="preserve"> and flexible approach to decision</w:t>
      </w:r>
      <w:r w:rsidR="006371E3" w:rsidRPr="00CD46FA">
        <w:t xml:space="preserve"> </w:t>
      </w:r>
      <w:r w:rsidRPr="00CD46FA">
        <w:t>making and execution, encouraging faster responses and</w:t>
      </w:r>
      <w:r w:rsidR="007E78CD" w:rsidRPr="00CD46FA">
        <w:t xml:space="preserve"> daring</w:t>
      </w:r>
      <w:r w:rsidRPr="00CD46FA">
        <w:t xml:space="preserve"> innovation. This shift includes embracing change as a growth opportunity and </w:t>
      </w:r>
      <w:r w:rsidR="00783B4C" w:rsidRPr="00CD46FA">
        <w:t>inplament</w:t>
      </w:r>
      <w:r w:rsidRPr="00CD46FA">
        <w:t xml:space="preserve"> new technologies to stay ahead in a competitive market. </w:t>
      </w:r>
    </w:p>
    <w:p w14:paraId="2218546E" w14:textId="77777777" w:rsidR="00F05CD7" w:rsidRPr="00CD46FA" w:rsidRDefault="00F05CD7" w:rsidP="00CD46FA">
      <w:pPr>
        <w:jc w:val="both"/>
      </w:pPr>
    </w:p>
    <w:p w14:paraId="44B8C970" w14:textId="77777777" w:rsidR="00F05CD7" w:rsidRDefault="00F05CD7" w:rsidP="00F05CD7">
      <w:pPr>
        <w:jc w:val="both"/>
      </w:pPr>
    </w:p>
    <w:p w14:paraId="2ED108E2" w14:textId="77777777" w:rsidR="00CD46FA" w:rsidRDefault="00CD46FA" w:rsidP="00F05CD7">
      <w:pPr>
        <w:jc w:val="both"/>
      </w:pPr>
    </w:p>
    <w:p w14:paraId="7341816C" w14:textId="77777777" w:rsidR="00CD46FA" w:rsidRDefault="00CD46FA" w:rsidP="00F05CD7">
      <w:pPr>
        <w:jc w:val="both"/>
      </w:pPr>
    </w:p>
    <w:p w14:paraId="41137E68" w14:textId="77777777" w:rsidR="00CD46FA" w:rsidRDefault="00CD46FA" w:rsidP="00F05CD7">
      <w:pPr>
        <w:jc w:val="both"/>
      </w:pPr>
    </w:p>
    <w:p w14:paraId="7143D9A9" w14:textId="77777777" w:rsidR="00CD46FA" w:rsidRDefault="00CD46FA" w:rsidP="00F05CD7">
      <w:pPr>
        <w:jc w:val="both"/>
      </w:pPr>
    </w:p>
    <w:p w14:paraId="08F63D24" w14:textId="77777777" w:rsidR="00CD46FA" w:rsidRDefault="00CD46FA" w:rsidP="00F05CD7">
      <w:pPr>
        <w:jc w:val="both"/>
      </w:pPr>
    </w:p>
    <w:p w14:paraId="61E7688F" w14:textId="77777777" w:rsidR="00CD46FA" w:rsidRDefault="00CD46FA" w:rsidP="00F05CD7">
      <w:pPr>
        <w:jc w:val="both"/>
      </w:pPr>
    </w:p>
    <w:p w14:paraId="205F3C0A" w14:textId="77777777" w:rsidR="00CD46FA" w:rsidRDefault="00CD46FA" w:rsidP="00F05CD7">
      <w:pPr>
        <w:jc w:val="both"/>
      </w:pPr>
    </w:p>
    <w:p w14:paraId="3370E419" w14:textId="77777777" w:rsidR="00CD46FA" w:rsidRDefault="00CD46FA" w:rsidP="00F05CD7">
      <w:pPr>
        <w:jc w:val="both"/>
      </w:pPr>
    </w:p>
    <w:p w14:paraId="260C53AF" w14:textId="77777777" w:rsidR="00CD46FA" w:rsidRDefault="00CD46FA" w:rsidP="00F05CD7">
      <w:pPr>
        <w:jc w:val="both"/>
      </w:pPr>
    </w:p>
    <w:p w14:paraId="62CA3B4C" w14:textId="77777777" w:rsidR="00CD46FA" w:rsidRDefault="00CD46FA" w:rsidP="00F05CD7">
      <w:pPr>
        <w:jc w:val="both"/>
      </w:pPr>
    </w:p>
    <w:p w14:paraId="0263F408" w14:textId="77777777" w:rsidR="00CD46FA" w:rsidRDefault="00CD46FA" w:rsidP="00F05CD7">
      <w:pPr>
        <w:jc w:val="both"/>
      </w:pPr>
    </w:p>
    <w:p w14:paraId="4888E302" w14:textId="77777777" w:rsidR="00CD46FA" w:rsidRDefault="00CD46FA" w:rsidP="00F05CD7">
      <w:pPr>
        <w:jc w:val="both"/>
      </w:pPr>
    </w:p>
    <w:p w14:paraId="034F0845" w14:textId="77777777" w:rsidR="00CD46FA" w:rsidRPr="00F05CD7" w:rsidRDefault="00CD46FA" w:rsidP="00F05CD7">
      <w:pPr>
        <w:jc w:val="both"/>
      </w:pPr>
    </w:p>
    <w:p w14:paraId="62796D0B" w14:textId="35907156" w:rsidR="00187871" w:rsidRPr="001A5BC3" w:rsidRDefault="00141644" w:rsidP="009B564D">
      <w:pPr>
        <w:pStyle w:val="Heading2"/>
        <w:shd w:val="clear" w:color="auto" w:fill="D1D1D1" w:themeFill="background2" w:themeFillShade="E6"/>
        <w:jc w:val="center"/>
        <w:rPr>
          <w:b/>
          <w:bCs/>
        </w:rPr>
      </w:pPr>
      <w:bookmarkStart w:id="16" w:name="_Toc194527255"/>
      <w:bookmarkStart w:id="17" w:name="_Toc194527323"/>
      <w:bookmarkStart w:id="18" w:name="_Toc196143924"/>
      <w:r w:rsidRPr="001A5BC3">
        <w:rPr>
          <w:b/>
          <w:bCs/>
        </w:rPr>
        <w:lastRenderedPageBreak/>
        <w:t xml:space="preserve">Strategic </w:t>
      </w:r>
      <w:r w:rsidR="00215D9E" w:rsidRPr="001A5BC3">
        <w:rPr>
          <w:b/>
          <w:bCs/>
        </w:rPr>
        <w:t>D</w:t>
      </w:r>
      <w:r w:rsidRPr="001A5BC3">
        <w:rPr>
          <w:b/>
          <w:bCs/>
        </w:rPr>
        <w:t xml:space="preserve">irection and </w:t>
      </w:r>
      <w:r w:rsidR="000A2058" w:rsidRPr="001A5BC3">
        <w:rPr>
          <w:b/>
          <w:bCs/>
        </w:rPr>
        <w:t>C</w:t>
      </w:r>
      <w:r w:rsidRPr="001A5BC3">
        <w:rPr>
          <w:b/>
          <w:bCs/>
        </w:rPr>
        <w:t xml:space="preserve">urrent </w:t>
      </w:r>
      <w:r w:rsidR="000A2058" w:rsidRPr="001A5BC3">
        <w:rPr>
          <w:b/>
          <w:bCs/>
        </w:rPr>
        <w:t>B</w:t>
      </w:r>
      <w:r w:rsidRPr="001A5BC3">
        <w:rPr>
          <w:b/>
          <w:bCs/>
        </w:rPr>
        <w:t xml:space="preserve">usiness </w:t>
      </w:r>
      <w:r w:rsidR="000A2058" w:rsidRPr="001A5BC3">
        <w:rPr>
          <w:b/>
          <w:bCs/>
        </w:rPr>
        <w:t>P</w:t>
      </w:r>
      <w:r w:rsidRPr="001A5BC3">
        <w:rPr>
          <w:b/>
          <w:bCs/>
        </w:rPr>
        <w:t>erformance</w:t>
      </w:r>
      <w:bookmarkEnd w:id="16"/>
      <w:bookmarkEnd w:id="17"/>
      <w:bookmarkEnd w:id="18"/>
    </w:p>
    <w:p w14:paraId="4DDDB8A5" w14:textId="77777777" w:rsidR="00210978" w:rsidRDefault="00210978" w:rsidP="005278FE">
      <w:pPr>
        <w:shd w:val="clear" w:color="auto" w:fill="FFFFFF"/>
        <w:spacing w:line="240" w:lineRule="auto"/>
        <w:rPr>
          <w:rFonts w:ascii="Arial" w:eastAsia="Times New Roman" w:hAnsi="Arial" w:cs="Arial"/>
          <w:color w:val="001D35"/>
          <w:spacing w:val="0"/>
          <w:sz w:val="27"/>
          <w:szCs w:val="27"/>
          <w:lang w:eastAsia="en-GB"/>
        </w:rPr>
      </w:pPr>
    </w:p>
    <w:p w14:paraId="7F98AE2E" w14:textId="6275C842" w:rsidR="00900027" w:rsidRDefault="00900027" w:rsidP="00900027">
      <w:pPr>
        <w:spacing w:line="360" w:lineRule="auto"/>
        <w:jc w:val="both"/>
      </w:pPr>
      <w:r>
        <w:t xml:space="preserve">Accor, a </w:t>
      </w:r>
      <w:proofErr w:type="spellStart"/>
      <w:proofErr w:type="gramStart"/>
      <w:r w:rsidR="00503ECB">
        <w:t xml:space="preserve">well </w:t>
      </w:r>
      <w:r w:rsidR="00F24BA2">
        <w:t>known</w:t>
      </w:r>
      <w:proofErr w:type="spellEnd"/>
      <w:proofErr w:type="gramEnd"/>
      <w:r>
        <w:t xml:space="preserve"> player in the hospitality sector, is strategically focused on growth, innovation, and sustainability. This aligns with its commitment to expanding its global footprint, especially in </w:t>
      </w:r>
      <w:r w:rsidR="00333910">
        <w:t>signi</w:t>
      </w:r>
      <w:r w:rsidR="001B6949">
        <w:t>ficant</w:t>
      </w:r>
      <w:r>
        <w:t xml:space="preserve"> markets. The company </w:t>
      </w:r>
      <w:r w:rsidR="00512E29">
        <w:t>desires</w:t>
      </w:r>
      <w:r>
        <w:t xml:space="preserve"> to transform the hospitality experience through the </w:t>
      </w:r>
      <w:r w:rsidR="00AE17E0">
        <w:t>combination</w:t>
      </w:r>
      <w:r>
        <w:t xml:space="preserve"> of advanced technology, </w:t>
      </w:r>
      <w:r w:rsidR="00B03BC7">
        <w:t>encouraging</w:t>
      </w:r>
      <w:r>
        <w:t xml:space="preserve"> creativity, and emphasi</w:t>
      </w:r>
      <w:r w:rsidR="00A06CAA">
        <w:t>s</w:t>
      </w:r>
      <w:r>
        <w:t>ing sustainable practices</w:t>
      </w:r>
      <w:r w:rsidR="00B32FB1">
        <w:t>,</w:t>
      </w:r>
      <w:r w:rsidR="00765D69">
        <w:t xml:space="preserve"> </w:t>
      </w:r>
      <w:r>
        <w:t xml:space="preserve">all while ensuring stakeholder satisfaction and financial returns. To </w:t>
      </w:r>
      <w:r w:rsidR="00760F6E">
        <w:t>enhance</w:t>
      </w:r>
      <w:r>
        <w:t xml:space="preserve"> its global presence, Accor is actively pursuing expansion in regions</w:t>
      </w:r>
      <w:r w:rsidR="00BC4372">
        <w:t xml:space="preserve"> Accor, (2024</w:t>
      </w:r>
      <w:r w:rsidR="003A0C20">
        <w:t>)</w:t>
      </w:r>
      <w:r>
        <w:t xml:space="preserve"> such as Asia, Africa, and the Middle East, particularly prioriti</w:t>
      </w:r>
      <w:r w:rsidR="004C0CBD">
        <w:t>s</w:t>
      </w:r>
      <w:r>
        <w:t xml:space="preserve">ing luxury resorts and lifestyle hotels. This </w:t>
      </w:r>
      <w:r w:rsidR="00AC76DB">
        <w:t>determined</w:t>
      </w:r>
      <w:r>
        <w:t xml:space="preserve"> strategy is reflected in its solid business performance, marked by strong </w:t>
      </w:r>
      <w:r w:rsidR="000B0C4D">
        <w:t>development</w:t>
      </w:r>
      <w:r w:rsidR="00267686">
        <w:t>,</w:t>
      </w:r>
      <w:r w:rsidR="000B0C4D">
        <w:t xml:space="preserve"> production</w:t>
      </w:r>
      <w:r>
        <w:t xml:space="preserve"> and the inauguration of numerous properties in these targeted markets. By heavily investing in technology and innovative solutions, Accor </w:t>
      </w:r>
      <w:r w:rsidR="005B508D">
        <w:t>focuses</w:t>
      </w:r>
      <w:r w:rsidR="00D25164">
        <w:t xml:space="preserve"> </w:t>
      </w:r>
      <w:proofErr w:type="gramStart"/>
      <w:r w:rsidR="00D25164">
        <w:t>is</w:t>
      </w:r>
      <w:proofErr w:type="gramEnd"/>
      <w:r w:rsidR="00D25164">
        <w:t xml:space="preserve"> </w:t>
      </w:r>
      <w:r>
        <w:t xml:space="preserve">to </w:t>
      </w:r>
      <w:r w:rsidR="005B508D">
        <w:t>enhancing</w:t>
      </w:r>
      <w:r>
        <w:t xml:space="preserve"> guest experiences and </w:t>
      </w:r>
      <w:r w:rsidR="007A09A3">
        <w:t>refining</w:t>
      </w:r>
      <w:r>
        <w:t xml:space="preserve"> operational efficiencies. This dedication is </w:t>
      </w:r>
      <w:r w:rsidR="00042C50">
        <w:t>obvious</w:t>
      </w:r>
      <w:r>
        <w:t xml:space="preserve"> in its focus on new digital platforms, tools, and </w:t>
      </w:r>
      <w:r w:rsidR="00225204">
        <w:t>personalised</w:t>
      </w:r>
      <w:r>
        <w:t xml:space="preserve"> service offerings, which </w:t>
      </w:r>
      <w:r w:rsidR="00C4682A">
        <w:t xml:space="preserve">jointly </w:t>
      </w:r>
      <w:r>
        <w:t>contribute to the company</w:t>
      </w:r>
      <w:r w:rsidR="0079617D">
        <w:t xml:space="preserve"> strong</w:t>
      </w:r>
      <w:r>
        <w:t xml:space="preserve"> performance. At the core of Accor’s business strategy is sustainability, with </w:t>
      </w:r>
      <w:r w:rsidR="00267686">
        <w:t>a</w:t>
      </w:r>
      <w:r>
        <w:t xml:space="preserve"> </w:t>
      </w:r>
      <w:r w:rsidR="00C61890">
        <w:t>det</w:t>
      </w:r>
      <w:r w:rsidR="00267686">
        <w:t>ermined</w:t>
      </w:r>
      <w:r>
        <w:t xml:space="preserve"> goal to achieve carbon neutrality by 2050. The company is committed to understanding and researching sustainable travel preferences, implementing waste reduction strategies, and </w:t>
      </w:r>
      <w:r w:rsidR="00225204">
        <w:t>prioritising</w:t>
      </w:r>
      <w:r>
        <w:t xml:space="preserve"> responsible sourcing. Additionally, Accor places significant importance on nurturing relationships with hotel owners and partners, </w:t>
      </w:r>
      <w:r w:rsidR="00225204">
        <w:t>emphasising</w:t>
      </w:r>
      <w:r>
        <w:t xml:space="preserve"> brand support, global distribution, and financial returns. This dedication is crucial as it reflects the company’s commitment to ensuring that partners achieve solid returns on their investments and benefit from strong hotel performance.</w:t>
      </w:r>
    </w:p>
    <w:p w14:paraId="1F5F2841" w14:textId="3DA2006D" w:rsidR="00900027" w:rsidRDefault="00900027" w:rsidP="00900027">
      <w:pPr>
        <w:spacing w:line="360" w:lineRule="auto"/>
        <w:jc w:val="both"/>
      </w:pPr>
      <w:r>
        <w:t xml:space="preserve">Accor </w:t>
      </w:r>
      <w:r w:rsidR="00A81CA3">
        <w:t>possesses</w:t>
      </w:r>
      <w:r>
        <w:t xml:space="preserve"> an extensive portfolio of 40 brands, </w:t>
      </w:r>
      <w:r w:rsidR="008D42D9">
        <w:t>from</w:t>
      </w:r>
      <w:r>
        <w:t xml:space="preserve"> economy, midscale, upscale, and luxury </w:t>
      </w:r>
      <w:r w:rsidR="00BD24A5">
        <w:t>divisions</w:t>
      </w:r>
      <w:r>
        <w:t>. Notable luxury brands include Sofitel and Fairmont, while Novotel and Mercure represent the midscale category, and Ibis Budget cater to the economy</w:t>
      </w:r>
      <w:r w:rsidR="00514487">
        <w:t xml:space="preserve"> divisions</w:t>
      </w:r>
      <w:r>
        <w:t xml:space="preserve">. A significant portion of Accor’s revenue is generated through hotel services, primarily through management and franchise </w:t>
      </w:r>
      <w:r>
        <w:lastRenderedPageBreak/>
        <w:t xml:space="preserve">agreements, as well as various marketing endeavours. Despite holding approximately </w:t>
      </w:r>
      <w:r w:rsidR="00514487">
        <w:t>eleven per cent</w:t>
      </w:r>
      <w:r>
        <w:t xml:space="preserve"> market share in hotel rooms and </w:t>
      </w:r>
      <w:r w:rsidR="000C44CB">
        <w:t>eight per cent</w:t>
      </w:r>
      <w:r>
        <w:t xml:space="preserve"> among competitors, Accor faces challenges in effectively converting its global room network into substantial revenue. This difficulty is evident in its relatively low revenue</w:t>
      </w:r>
      <w:r w:rsidR="001912F8">
        <w:t xml:space="preserve"> </w:t>
      </w:r>
      <w:r>
        <w:t>to</w:t>
      </w:r>
      <w:r w:rsidR="001912F8">
        <w:t xml:space="preserve"> </w:t>
      </w:r>
      <w:r>
        <w:t>room ratio, where a higher percentage of owned and leased rooms typically translates to a more favourable revenue-to-room ratio, as illustrated by competitors like NH and Melia. Furthermore, managed rooms generally yield higher fees than franchise royalties, impacting the revenue generated per room.</w:t>
      </w:r>
    </w:p>
    <w:p w14:paraId="2097FDBD" w14:textId="637DFF75" w:rsidR="00900027" w:rsidRDefault="00900027" w:rsidP="00900027">
      <w:pPr>
        <w:spacing w:line="360" w:lineRule="auto"/>
        <w:jc w:val="both"/>
      </w:pPr>
      <w:r>
        <w:t>Accor embraces a people-first philosophy, deeply valuing its employees and their contributions to the company's success.</w:t>
      </w:r>
      <w:r w:rsidR="00C2062C">
        <w:t xml:space="preserve"> </w:t>
      </w:r>
      <w:r w:rsidR="00A57AA9">
        <w:t>(</w:t>
      </w:r>
      <w:r w:rsidR="00C2062C">
        <w:t>Armstrong</w:t>
      </w:r>
      <w:r w:rsidR="003136CA">
        <w:t xml:space="preserve"> 2016, p.42-43)</w:t>
      </w:r>
      <w:r w:rsidR="00C2062C">
        <w:t xml:space="preserve"> </w:t>
      </w:r>
      <w:r>
        <w:t xml:space="preserve">It fosters an </w:t>
      </w:r>
      <w:r w:rsidR="00225204">
        <w:t>organisational</w:t>
      </w:r>
      <w:r>
        <w:t xml:space="preserve"> culture centered on service excellence and achievement, highlighting a commitment to employee development and the creation of a positive work environment. Recognition of its employees, referred to as Heartist, is a fundamental aspect of this culture. In summary, Accor's strategic objectives are integral to its overall business performance. The emphasis on growth, innovation, sustainability, and stakeholder value is evident in their recent accomplishments, such as increased revenue per available room and an expanded global presence. Accor has successfully redefined its market position with a bold ambition of shaping the future of travel experiences and lifestyles. To reinforce its dedication to embedding itself into customers' daily lives and to </w:t>
      </w:r>
      <w:r w:rsidR="00C2062C">
        <w:t>emphasise</w:t>
      </w:r>
      <w:r>
        <w:t xml:space="preserve"> the premium nature of its brand collection, Accor has unveiled a new identity. While the name remains unchanged, it has been refined to express aspirations that go beyond traditional hotel services. The updated logo conveys confidence and quality, seamlessly integrating the iconic A symbol associated with the company.</w:t>
      </w:r>
    </w:p>
    <w:p w14:paraId="01EDF103" w14:textId="3AEE019C" w:rsidR="00900027" w:rsidRDefault="00900027" w:rsidP="00900027">
      <w:pPr>
        <w:spacing w:line="360" w:lineRule="auto"/>
        <w:jc w:val="both"/>
      </w:pPr>
      <w:r>
        <w:t xml:space="preserve">This rebranding aligns with Accor's business-to-business strategy, targeting institutional stakeholders including owners, investors, shareholders, and employees. This transformation positions Accor as a performance-driven brand within an Augmented Hospitality group that aims to generate value for all parties involved. The </w:t>
      </w:r>
      <w:r w:rsidR="00E15604">
        <w:t>organisation</w:t>
      </w:r>
      <w:r>
        <w:t xml:space="preserve"> firmly believes that the essence of hospitality extends beyond providing mere lodging. It </w:t>
      </w:r>
      <w:r w:rsidR="00E15604">
        <w:t>prioritises</w:t>
      </w:r>
      <w:r>
        <w:t xml:space="preserve"> several key principles. Firstly, </w:t>
      </w:r>
      <w:r w:rsidR="00E15604">
        <w:lastRenderedPageBreak/>
        <w:t>maximising</w:t>
      </w:r>
      <w:r>
        <w:t xml:space="preserve"> performance is critical, focusing on exceeding client expectations with exceptional service and engaging experiences while ensuring that owners enjoy a favourable return on their investments.</w:t>
      </w:r>
      <w:r w:rsidR="003A6DFE">
        <w:t xml:space="preserve"> Accordin</w:t>
      </w:r>
      <w:r w:rsidR="00D14376">
        <w:t>g</w:t>
      </w:r>
      <w:r w:rsidR="007F30E0">
        <w:t xml:space="preserve"> </w:t>
      </w:r>
      <w:r w:rsidR="00D14376">
        <w:t>to</w:t>
      </w:r>
      <w:r w:rsidR="007F30E0">
        <w:t xml:space="preserve"> </w:t>
      </w:r>
      <w:r w:rsidR="00152027">
        <w:t>(</w:t>
      </w:r>
      <w:r w:rsidR="007F30E0">
        <w:t>Boddy</w:t>
      </w:r>
      <w:r w:rsidR="006D38C2">
        <w:t xml:space="preserve"> 2016</w:t>
      </w:r>
      <w:r w:rsidR="00152027">
        <w:t>,</w:t>
      </w:r>
      <w:r w:rsidR="006D38C2">
        <w:t xml:space="preserve"> p.</w:t>
      </w:r>
      <w:r w:rsidR="001D5138">
        <w:t>22)</w:t>
      </w:r>
      <w:r>
        <w:t xml:space="preserve"> Secondly, empowering talent is vital; the company is devoted to centring its operations around individuals, nurturing a genuine passion for service, and fostering continuous skill development to adapt to an ever-evolving environment.</w:t>
      </w:r>
    </w:p>
    <w:p w14:paraId="2EA521CD" w14:textId="2FDA7128" w:rsidR="00900027" w:rsidRDefault="00900027" w:rsidP="00F32AA0">
      <w:pPr>
        <w:spacing w:line="360" w:lineRule="auto"/>
        <w:jc w:val="both"/>
      </w:pPr>
      <w:r>
        <w:t>Moreover, open innovation is key to Accor’s strategy, which enables the company to anticipate future trends while adding value and enhancing experiences to meet unfulfilled needs. Accor cultivates a culture receptive to new ideas, practices, technologies, and opportunities. The company</w:t>
      </w:r>
      <w:r w:rsidR="009B5C3F">
        <w:t xml:space="preserve"> (Accor,2024)</w:t>
      </w:r>
      <w:r>
        <w:t xml:space="preserve"> is also dedicated to making a positive contribution to society, firmly believing that ethical, social, and environmental engagement can create a better world while increasing stakeholder value. Accor's overarching aim is to positively influence both local and global communities, ensuring that the benefits of hospitality extend to a broad audience rather than a select few, thereby enhancing its commitment to social responsibility and sustainability</w:t>
      </w:r>
      <w:r w:rsidR="0027515A">
        <w:t xml:space="preserve"> </w:t>
      </w:r>
      <w:r w:rsidR="00867849">
        <w:t>(</w:t>
      </w:r>
      <w:r w:rsidR="0027515A">
        <w:t>Armstrong 2016</w:t>
      </w:r>
      <w:r w:rsidR="00867849">
        <w:t>, p.114-115)</w:t>
      </w:r>
      <w:r w:rsidR="007E0AD2">
        <w:t>.</w:t>
      </w:r>
    </w:p>
    <w:p w14:paraId="5F1583E9" w14:textId="77777777" w:rsidR="0046171A" w:rsidRDefault="0046171A" w:rsidP="00F32AA0">
      <w:pPr>
        <w:spacing w:line="360" w:lineRule="auto"/>
        <w:jc w:val="both"/>
      </w:pPr>
    </w:p>
    <w:p w14:paraId="5C798FB2" w14:textId="77777777" w:rsidR="0046171A" w:rsidRDefault="0046171A" w:rsidP="00F32AA0">
      <w:pPr>
        <w:spacing w:line="360" w:lineRule="auto"/>
        <w:jc w:val="both"/>
      </w:pPr>
    </w:p>
    <w:p w14:paraId="63BA00A2" w14:textId="77777777" w:rsidR="0046171A" w:rsidRDefault="0046171A" w:rsidP="00F32AA0">
      <w:pPr>
        <w:spacing w:line="360" w:lineRule="auto"/>
        <w:jc w:val="both"/>
      </w:pPr>
    </w:p>
    <w:p w14:paraId="1D228D4C" w14:textId="77777777" w:rsidR="0046171A" w:rsidRDefault="0046171A" w:rsidP="00F32AA0">
      <w:pPr>
        <w:spacing w:line="360" w:lineRule="auto"/>
        <w:jc w:val="both"/>
      </w:pPr>
    </w:p>
    <w:p w14:paraId="2D5A585C" w14:textId="77777777" w:rsidR="00CD46FA" w:rsidRDefault="00CD46FA" w:rsidP="00F32AA0">
      <w:pPr>
        <w:spacing w:line="360" w:lineRule="auto"/>
        <w:jc w:val="both"/>
      </w:pPr>
    </w:p>
    <w:p w14:paraId="0C9352E0" w14:textId="77777777" w:rsidR="00CD46FA" w:rsidRDefault="00CD46FA" w:rsidP="00F32AA0">
      <w:pPr>
        <w:spacing w:line="360" w:lineRule="auto"/>
        <w:jc w:val="both"/>
      </w:pPr>
    </w:p>
    <w:p w14:paraId="29A5BA3E" w14:textId="77777777" w:rsidR="00CD46FA" w:rsidRDefault="00CD46FA" w:rsidP="00F32AA0">
      <w:pPr>
        <w:spacing w:line="360" w:lineRule="auto"/>
        <w:jc w:val="both"/>
      </w:pPr>
    </w:p>
    <w:p w14:paraId="09D2FA4E" w14:textId="77777777" w:rsidR="00CD46FA" w:rsidRDefault="00CD46FA" w:rsidP="00F32AA0">
      <w:pPr>
        <w:spacing w:line="360" w:lineRule="auto"/>
        <w:jc w:val="both"/>
      </w:pPr>
    </w:p>
    <w:p w14:paraId="1E8D89F9" w14:textId="77777777" w:rsidR="0046171A" w:rsidRDefault="0046171A" w:rsidP="00F32AA0">
      <w:pPr>
        <w:spacing w:line="360" w:lineRule="auto"/>
        <w:jc w:val="both"/>
      </w:pPr>
    </w:p>
    <w:p w14:paraId="043A1DAD" w14:textId="3253AB75" w:rsidR="00D05D55" w:rsidRPr="00D05D55" w:rsidRDefault="00D05D55" w:rsidP="00CD46FA">
      <w:pPr>
        <w:pStyle w:val="Heading1"/>
        <w:jc w:val="center"/>
        <w:rPr>
          <w:b/>
          <w:bCs/>
        </w:rPr>
      </w:pPr>
      <w:bookmarkStart w:id="19" w:name="_Toc196143925"/>
      <w:r w:rsidRPr="00D05D55">
        <w:rPr>
          <w:b/>
          <w:bCs/>
        </w:rPr>
        <w:lastRenderedPageBreak/>
        <w:t>Conclusion</w:t>
      </w:r>
      <w:bookmarkEnd w:id="19"/>
    </w:p>
    <w:p w14:paraId="6DC44A20" w14:textId="20B97596" w:rsidR="00BF56D4" w:rsidRPr="00BF56D4" w:rsidRDefault="00BF56D4" w:rsidP="00BF56D4">
      <w:pPr>
        <w:spacing w:line="360" w:lineRule="auto"/>
        <w:jc w:val="both"/>
        <w:rPr>
          <w:rFonts w:cs="Calibri"/>
          <w:szCs w:val="24"/>
        </w:rPr>
      </w:pPr>
      <w:r w:rsidRPr="00BF56D4">
        <w:rPr>
          <w:rFonts w:cs="Calibri"/>
          <w:szCs w:val="24"/>
        </w:rPr>
        <w:t xml:space="preserve">In conclusion, the Accor Hotel Group stands as </w:t>
      </w:r>
      <w:r w:rsidR="003F0AA1">
        <w:rPr>
          <w:rFonts w:cs="Calibri"/>
          <w:szCs w:val="24"/>
        </w:rPr>
        <w:t>an</w:t>
      </w:r>
      <w:r w:rsidRPr="00BF56D4">
        <w:rPr>
          <w:rFonts w:cs="Calibri"/>
          <w:szCs w:val="24"/>
        </w:rPr>
        <w:t xml:space="preserve"> </w:t>
      </w:r>
      <w:r w:rsidR="007E7F9A">
        <w:rPr>
          <w:rFonts w:cs="Calibri"/>
          <w:szCs w:val="24"/>
        </w:rPr>
        <w:t>in</w:t>
      </w:r>
      <w:r w:rsidR="003F0AA1">
        <w:rPr>
          <w:rFonts w:cs="Calibri"/>
          <w:szCs w:val="24"/>
        </w:rPr>
        <w:t>timidating</w:t>
      </w:r>
      <w:r w:rsidRPr="00BF56D4">
        <w:rPr>
          <w:rFonts w:cs="Calibri"/>
          <w:szCs w:val="24"/>
        </w:rPr>
        <w:t xml:space="preserve"> entity within the global hospitality</w:t>
      </w:r>
      <w:r w:rsidR="003F0AA1">
        <w:rPr>
          <w:rFonts w:cs="Calibri"/>
          <w:szCs w:val="24"/>
        </w:rPr>
        <w:t xml:space="preserve"> industry</w:t>
      </w:r>
      <w:r w:rsidRPr="00BF56D4">
        <w:rPr>
          <w:rFonts w:cs="Calibri"/>
          <w:szCs w:val="24"/>
        </w:rPr>
        <w:t xml:space="preserve">, marked by its </w:t>
      </w:r>
      <w:r w:rsidR="00781A15">
        <w:rPr>
          <w:rFonts w:cs="Calibri"/>
          <w:szCs w:val="24"/>
        </w:rPr>
        <w:t>multiple</w:t>
      </w:r>
      <w:r w:rsidRPr="00BF56D4">
        <w:rPr>
          <w:rFonts w:cs="Calibri"/>
          <w:szCs w:val="24"/>
        </w:rPr>
        <w:t xml:space="preserve"> brand portfolio and innovative approach to guest experiences. Its commitment to sustainability and responsible business practices underscores its role as a leader in the industry, with significant initiatives to reduce environmental impact and enhance social responsibility. The Group's dedication to eco</w:t>
      </w:r>
      <w:r w:rsidR="00781A15">
        <w:rPr>
          <w:rFonts w:cs="Calibri"/>
          <w:szCs w:val="24"/>
        </w:rPr>
        <w:t xml:space="preserve"> </w:t>
      </w:r>
      <w:r w:rsidRPr="00BF56D4">
        <w:rPr>
          <w:rFonts w:cs="Calibri"/>
          <w:szCs w:val="24"/>
        </w:rPr>
        <w:t>certification and sustainable operations, including the Planet 21 programme, positions it favourably against the back</w:t>
      </w:r>
      <w:r w:rsidR="000261F8">
        <w:rPr>
          <w:rFonts w:cs="Calibri"/>
          <w:szCs w:val="24"/>
        </w:rPr>
        <w:t>ground</w:t>
      </w:r>
      <w:r w:rsidRPr="00BF56D4">
        <w:rPr>
          <w:rFonts w:cs="Calibri"/>
          <w:szCs w:val="24"/>
        </w:rPr>
        <w:t xml:space="preserve"> of growing consumer preference for environmentally conscious choices in travel and accommodation.</w:t>
      </w:r>
    </w:p>
    <w:p w14:paraId="618032A0" w14:textId="5FA7612C" w:rsidR="00BF56D4" w:rsidRPr="00BF56D4" w:rsidRDefault="00BF56D4" w:rsidP="00BF56D4">
      <w:pPr>
        <w:spacing w:line="360" w:lineRule="auto"/>
        <w:jc w:val="both"/>
        <w:rPr>
          <w:rFonts w:cs="Calibri"/>
          <w:szCs w:val="24"/>
        </w:rPr>
      </w:pPr>
      <w:r w:rsidRPr="00BF56D4">
        <w:rPr>
          <w:rFonts w:cs="Calibri"/>
          <w:szCs w:val="24"/>
        </w:rPr>
        <w:t xml:space="preserve">Accor's </w:t>
      </w:r>
      <w:r w:rsidR="00B672B7">
        <w:rPr>
          <w:rFonts w:cs="Calibri"/>
          <w:szCs w:val="24"/>
        </w:rPr>
        <w:t>accep</w:t>
      </w:r>
      <w:r w:rsidR="001443C8">
        <w:rPr>
          <w:rFonts w:cs="Calibri"/>
          <w:szCs w:val="24"/>
        </w:rPr>
        <w:t>tance</w:t>
      </w:r>
      <w:r w:rsidRPr="00BF56D4">
        <w:rPr>
          <w:rFonts w:cs="Calibri"/>
          <w:szCs w:val="24"/>
        </w:rPr>
        <w:t xml:space="preserve"> </w:t>
      </w:r>
      <w:r w:rsidR="001443C8">
        <w:rPr>
          <w:rFonts w:cs="Calibri"/>
          <w:szCs w:val="24"/>
        </w:rPr>
        <w:t>of</w:t>
      </w:r>
      <w:r w:rsidRPr="00BF56D4">
        <w:rPr>
          <w:rFonts w:cs="Calibri"/>
          <w:szCs w:val="24"/>
        </w:rPr>
        <w:t xml:space="preserve"> market dynamics, </w:t>
      </w:r>
      <w:r w:rsidR="008D3BEB">
        <w:rPr>
          <w:rFonts w:cs="Calibri"/>
          <w:szCs w:val="24"/>
        </w:rPr>
        <w:t>apparent</w:t>
      </w:r>
      <w:r w:rsidRPr="00BF56D4">
        <w:rPr>
          <w:rFonts w:cs="Calibri"/>
          <w:szCs w:val="24"/>
        </w:rPr>
        <w:t xml:space="preserve"> in its strategic adaptability, has enabled it to navigate recent challenges within the UK hospitality sector, including the</w:t>
      </w:r>
      <w:r w:rsidR="006E116D">
        <w:rPr>
          <w:rFonts w:cs="Calibri"/>
          <w:szCs w:val="24"/>
        </w:rPr>
        <w:t xml:space="preserve"> consequences</w:t>
      </w:r>
      <w:r w:rsidRPr="00BF56D4">
        <w:rPr>
          <w:rFonts w:cs="Calibri"/>
          <w:szCs w:val="24"/>
        </w:rPr>
        <w:t xml:space="preserve"> of Brexit and the ongoing effects of the COVID-19 pandemic. By</w:t>
      </w:r>
      <w:r w:rsidR="00C44CF8">
        <w:rPr>
          <w:rFonts w:cs="Calibri"/>
          <w:szCs w:val="24"/>
        </w:rPr>
        <w:t xml:space="preserve"> </w:t>
      </w:r>
      <w:r w:rsidR="00941D2E">
        <w:rPr>
          <w:rFonts w:cs="Calibri"/>
          <w:szCs w:val="24"/>
        </w:rPr>
        <w:t>taking care of</w:t>
      </w:r>
      <w:r w:rsidRPr="00BF56D4">
        <w:rPr>
          <w:rFonts w:cs="Calibri"/>
          <w:szCs w:val="24"/>
        </w:rPr>
        <w:t xml:space="preserve"> strong local teams and empowering them to address regional demands, Accor effectively maintains consistency while catering to </w:t>
      </w:r>
      <w:r w:rsidR="00886C25">
        <w:rPr>
          <w:rFonts w:cs="Calibri"/>
          <w:szCs w:val="24"/>
        </w:rPr>
        <w:t>various</w:t>
      </w:r>
      <w:r w:rsidRPr="00BF56D4">
        <w:rPr>
          <w:rFonts w:cs="Calibri"/>
          <w:szCs w:val="24"/>
        </w:rPr>
        <w:t xml:space="preserve"> customer needs. This</w:t>
      </w:r>
      <w:r w:rsidR="00C019BA">
        <w:rPr>
          <w:rFonts w:cs="Calibri"/>
          <w:szCs w:val="24"/>
        </w:rPr>
        <w:t xml:space="preserve"> </w:t>
      </w:r>
      <w:r w:rsidRPr="00BF56D4">
        <w:rPr>
          <w:rFonts w:cs="Calibri"/>
          <w:szCs w:val="24"/>
        </w:rPr>
        <w:t>strategy enhances its competitiveness in the UK market, where consumer expectations continue to evolve.</w:t>
      </w:r>
    </w:p>
    <w:p w14:paraId="70E2CDFA" w14:textId="140DED31" w:rsidR="00BF56D4" w:rsidRPr="00BF56D4" w:rsidRDefault="00BF56D4" w:rsidP="00BF56D4">
      <w:pPr>
        <w:spacing w:line="360" w:lineRule="auto"/>
        <w:jc w:val="both"/>
        <w:rPr>
          <w:rFonts w:cs="Calibri"/>
          <w:szCs w:val="24"/>
        </w:rPr>
      </w:pPr>
      <w:r w:rsidRPr="00BF56D4">
        <w:rPr>
          <w:rFonts w:cs="Calibri"/>
          <w:szCs w:val="24"/>
        </w:rPr>
        <w:t xml:space="preserve">Moreover, the </w:t>
      </w:r>
      <w:r w:rsidR="00FD3C72">
        <w:rPr>
          <w:rFonts w:cs="Calibri"/>
          <w:szCs w:val="24"/>
        </w:rPr>
        <w:t>importance</w:t>
      </w:r>
      <w:r w:rsidRPr="00BF56D4">
        <w:rPr>
          <w:rFonts w:cs="Calibri"/>
          <w:szCs w:val="24"/>
        </w:rPr>
        <w:t xml:space="preserve"> on digital transformation through</w:t>
      </w:r>
      <w:r w:rsidR="00234028">
        <w:rPr>
          <w:rFonts w:cs="Calibri"/>
          <w:szCs w:val="24"/>
        </w:rPr>
        <w:t xml:space="preserve"> powerful</w:t>
      </w:r>
      <w:r w:rsidRPr="00BF56D4">
        <w:rPr>
          <w:rFonts w:cs="Calibri"/>
          <w:szCs w:val="24"/>
        </w:rPr>
        <w:t xml:space="preserve"> platforms, such as the Accor Live Limitless loyalty programme, not only strengthens customer loyalty but also enhances the overall guest experience. As the demand for personalised services rises, Accor’s focus on innovation serves to differentiate its offerings and reinforce its market position.</w:t>
      </w:r>
    </w:p>
    <w:p w14:paraId="17938807" w14:textId="119214EA" w:rsidR="00287ED7" w:rsidRPr="008F260E" w:rsidRDefault="00BF56D4" w:rsidP="00BF56D4">
      <w:pPr>
        <w:spacing w:line="360" w:lineRule="auto"/>
        <w:jc w:val="both"/>
        <w:rPr>
          <w:rFonts w:cs="Calibri"/>
          <w:szCs w:val="24"/>
        </w:rPr>
      </w:pPr>
      <w:r w:rsidRPr="00BF56D4">
        <w:rPr>
          <w:rFonts w:cs="Calibri"/>
          <w:szCs w:val="24"/>
        </w:rPr>
        <w:t xml:space="preserve">Looking ahead, Accor's proactive stance on sustainability, </w:t>
      </w:r>
      <w:r w:rsidR="001D2BFF">
        <w:rPr>
          <w:rFonts w:cs="Calibri"/>
          <w:szCs w:val="24"/>
        </w:rPr>
        <w:t>combine</w:t>
      </w:r>
      <w:r w:rsidRPr="00BF56D4">
        <w:rPr>
          <w:rFonts w:cs="Calibri"/>
          <w:szCs w:val="24"/>
        </w:rPr>
        <w:t xml:space="preserve"> with its well-established brand reputation, places it in a strong position for continued growth. By aligning its strategic direction with emerging trends and consumer desires, the Accor Hotel Group </w:t>
      </w:r>
      <w:r w:rsidR="009C3DCD">
        <w:rPr>
          <w:rFonts w:cs="Calibri"/>
          <w:szCs w:val="24"/>
        </w:rPr>
        <w:t xml:space="preserve">is determined </w:t>
      </w:r>
      <w:r w:rsidRPr="00BF56D4">
        <w:rPr>
          <w:rFonts w:cs="Calibri"/>
          <w:szCs w:val="24"/>
        </w:rPr>
        <w:t xml:space="preserve">to </w:t>
      </w:r>
      <w:r w:rsidR="007B189E">
        <w:rPr>
          <w:rFonts w:cs="Calibri"/>
          <w:szCs w:val="24"/>
        </w:rPr>
        <w:t>grow</w:t>
      </w:r>
      <w:r w:rsidRPr="00BF56D4">
        <w:rPr>
          <w:rFonts w:cs="Calibri"/>
          <w:szCs w:val="24"/>
        </w:rPr>
        <w:t xml:space="preserve"> in the dynamically evolving hospitality environment, ensuring its relevance and leadership in the years to </w:t>
      </w:r>
      <w:r w:rsidR="003A0400" w:rsidRPr="00BF56D4">
        <w:rPr>
          <w:rFonts w:cs="Calibri"/>
          <w:szCs w:val="24"/>
        </w:rPr>
        <w:t>come</w:t>
      </w:r>
      <w:r w:rsidR="003A0400" w:rsidRPr="008F260E">
        <w:rPr>
          <w:rFonts w:cs="Calibri"/>
          <w:szCs w:val="24"/>
          <w:shd w:val="clear" w:color="auto" w:fill="FFFFFF"/>
        </w:rPr>
        <w:t xml:space="preserve"> (</w:t>
      </w:r>
      <w:proofErr w:type="spellStart"/>
      <w:r w:rsidR="008F260E" w:rsidRPr="008F260E">
        <w:rPr>
          <w:rFonts w:cs="Calibri"/>
          <w:szCs w:val="24"/>
          <w:shd w:val="clear" w:color="auto" w:fill="FFFFFF"/>
        </w:rPr>
        <w:t>Ehlgroup</w:t>
      </w:r>
      <w:proofErr w:type="spellEnd"/>
      <w:r w:rsidR="008F260E">
        <w:rPr>
          <w:rFonts w:cs="Calibri"/>
          <w:szCs w:val="24"/>
          <w:shd w:val="clear" w:color="auto" w:fill="FFFFFF"/>
        </w:rPr>
        <w:t xml:space="preserve"> </w:t>
      </w:r>
      <w:r w:rsidR="008F260E" w:rsidRPr="008F260E">
        <w:rPr>
          <w:rFonts w:cs="Calibri"/>
          <w:szCs w:val="24"/>
          <w:shd w:val="clear" w:color="auto" w:fill="FFFFFF"/>
        </w:rPr>
        <w:t>2025</w:t>
      </w:r>
      <w:r w:rsidR="008F260E">
        <w:rPr>
          <w:rFonts w:cs="Calibri"/>
          <w:szCs w:val="24"/>
          <w:shd w:val="clear" w:color="auto" w:fill="FFFFFF"/>
        </w:rPr>
        <w:t>).</w:t>
      </w:r>
    </w:p>
    <w:p w14:paraId="2924ADAB" w14:textId="77777777" w:rsidR="00ED1EA4" w:rsidRDefault="00ED1EA4" w:rsidP="00ED1EA4">
      <w:pPr>
        <w:spacing w:line="360" w:lineRule="auto"/>
        <w:jc w:val="both"/>
        <w:rPr>
          <w:rFonts w:cs="Calibri"/>
          <w:b/>
          <w:bCs/>
          <w:szCs w:val="24"/>
        </w:rPr>
      </w:pPr>
    </w:p>
    <w:p w14:paraId="7E14B92B" w14:textId="77777777" w:rsidR="00116C74" w:rsidRDefault="00116C74" w:rsidP="00187871"/>
    <w:p w14:paraId="3596A91E" w14:textId="2444D102" w:rsidR="00FC0711" w:rsidRDefault="00CF40E8" w:rsidP="00454B1C">
      <w:pPr>
        <w:pStyle w:val="Heading1"/>
        <w:jc w:val="center"/>
        <w:rPr>
          <w:b/>
          <w:bCs/>
        </w:rPr>
      </w:pPr>
      <w:bookmarkStart w:id="20" w:name="_Toc196143926"/>
      <w:r w:rsidRPr="00454B1C">
        <w:rPr>
          <w:b/>
          <w:bCs/>
        </w:rPr>
        <w:t>Recom</w:t>
      </w:r>
      <w:r w:rsidR="00B62968" w:rsidRPr="00454B1C">
        <w:rPr>
          <w:b/>
          <w:bCs/>
        </w:rPr>
        <w:t>m</w:t>
      </w:r>
      <w:r w:rsidRPr="00454B1C">
        <w:rPr>
          <w:b/>
          <w:bCs/>
        </w:rPr>
        <w:t>endations</w:t>
      </w:r>
      <w:bookmarkEnd w:id="20"/>
    </w:p>
    <w:p w14:paraId="2791DF9D" w14:textId="77777777" w:rsidR="00AE42CE" w:rsidRDefault="00DB6EA0" w:rsidP="00AE42CE">
      <w:pPr>
        <w:spacing w:line="360" w:lineRule="auto"/>
        <w:jc w:val="both"/>
      </w:pPr>
      <w:r w:rsidRPr="004F64FE">
        <w:t>Accor Hotel Group can significantly enhance its market position and guest experiences by focusing on several key areas. Firstly, investing in digital marketing and personalised engagement strategies is crucial. By</w:t>
      </w:r>
      <w:r w:rsidR="00010314">
        <w:t xml:space="preserve"> </w:t>
      </w:r>
      <w:r w:rsidR="008E7D78">
        <w:t xml:space="preserve">using </w:t>
      </w:r>
      <w:r w:rsidRPr="004F64FE">
        <w:t>data analytics to understand guest preferences, the company can develop targeted campaigns that boost loyalty and encourage direct bookings through</w:t>
      </w:r>
      <w:r w:rsidR="007F69EA">
        <w:t xml:space="preserve"> modified</w:t>
      </w:r>
      <w:r w:rsidRPr="004F64FE">
        <w:t xml:space="preserve"> offers.</w:t>
      </w:r>
      <w:r>
        <w:t xml:space="preserve"> </w:t>
      </w:r>
      <w:r w:rsidRPr="004F64FE">
        <w:t>Advancing its sustainability initiatives is another important step. Accor should aim for ambitious eco</w:t>
      </w:r>
      <w:r w:rsidR="007F69EA">
        <w:t xml:space="preserve"> </w:t>
      </w:r>
      <w:r w:rsidRPr="004F64FE">
        <w:t>certification targets beyond the current goal of 36% by 20</w:t>
      </w:r>
      <w:r w:rsidR="00B6279B">
        <w:t>30</w:t>
      </w:r>
      <w:r w:rsidRPr="004F64FE">
        <w:t>, integrating innovative green technologies and renewable energy sources while promoting sustainable local sourcing and reduced water usage across its properties.</w:t>
      </w:r>
      <w:r>
        <w:t xml:space="preserve"> </w:t>
      </w:r>
      <w:r w:rsidR="00845390">
        <w:t xml:space="preserve">We a </w:t>
      </w:r>
      <w:r w:rsidR="004D7A14">
        <w:t>stronger</w:t>
      </w:r>
      <w:r w:rsidR="004D7A14" w:rsidRPr="004F64FE">
        <w:t xml:space="preserve"> partnership</w:t>
      </w:r>
      <w:r w:rsidRPr="004F64FE">
        <w:t xml:space="preserve"> with local businesses </w:t>
      </w:r>
      <w:r w:rsidR="00843E23">
        <w:t xml:space="preserve">that </w:t>
      </w:r>
      <w:r w:rsidRPr="004F64FE">
        <w:t xml:space="preserve">will enhance guest </w:t>
      </w:r>
      <w:r w:rsidR="006A2D64">
        <w:t>validation</w:t>
      </w:r>
      <w:r w:rsidRPr="004F64FE">
        <w:t xml:space="preserve"> and support local economies, aligning with sustainability objectives while </w:t>
      </w:r>
      <w:r w:rsidR="00585137">
        <w:t>improving</w:t>
      </w:r>
      <w:r w:rsidRPr="004F64FE">
        <w:t xml:space="preserve"> brand image. Additionally, comprehensive training programs for employees focused on cultural sensitivity and sustainability practices will </w:t>
      </w:r>
      <w:r w:rsidR="00967416">
        <w:t>motivate</w:t>
      </w:r>
      <w:r w:rsidRPr="004F64FE">
        <w:t xml:space="preserve"> staff to deliver exceptional service, further enhancing guest satisfaction and fostering a positive workplace atmosphere.</w:t>
      </w:r>
      <w:r>
        <w:t xml:space="preserve"> </w:t>
      </w:r>
      <w:r w:rsidR="00C64ECD">
        <w:t>Making the most</w:t>
      </w:r>
      <w:r w:rsidRPr="004F64FE">
        <w:t xml:space="preserve"> </w:t>
      </w:r>
      <w:r w:rsidR="00C64ECD">
        <w:t>of</w:t>
      </w:r>
      <w:r w:rsidRPr="004F64FE">
        <w:t xml:space="preserve"> the bleisure travel trend offers an opportunity to create packages that blend </w:t>
      </w:r>
      <w:r w:rsidR="00483D4E">
        <w:t>business services</w:t>
      </w:r>
      <w:r w:rsidRPr="004F64FE">
        <w:t xml:space="preserve"> with leisure activities, promoting nearby attractions and offering discounts for extended stays. </w:t>
      </w:r>
      <w:r w:rsidR="00D34A8C">
        <w:t>Vario</w:t>
      </w:r>
      <w:r w:rsidR="00E4000D">
        <w:t>us</w:t>
      </w:r>
      <w:r w:rsidRPr="004F64FE">
        <w:t xml:space="preserve"> marketing strategies </w:t>
      </w:r>
      <w:r w:rsidR="005A4FBF">
        <w:t>pointing</w:t>
      </w:r>
      <w:r w:rsidRPr="004F64FE">
        <w:t xml:space="preserve"> at millennials and Gen Z should emphasise unique local experiences and wellness packages </w:t>
      </w:r>
      <w:r w:rsidR="00160B8E">
        <w:t>that connect</w:t>
      </w:r>
      <w:r w:rsidRPr="004F64FE">
        <w:t xml:space="preserve"> with these demographics.</w:t>
      </w:r>
      <w:r>
        <w:t xml:space="preserve"> </w:t>
      </w:r>
      <w:r w:rsidRPr="004F64FE">
        <w:t>Furthermore, innovations in the Accor Live Limitless loyalty programme can drive engagement through</w:t>
      </w:r>
      <w:r w:rsidR="008A0C7A">
        <w:t xml:space="preserve"> sports activities</w:t>
      </w:r>
      <w:r w:rsidRPr="004F64FE">
        <w:t xml:space="preserve"> and exclusive experiences. Increased investment in technology, including artificial intelligence for customer service and mobile apps for</w:t>
      </w:r>
      <w:r w:rsidR="00D32FCF">
        <w:t xml:space="preserve"> perfect</w:t>
      </w:r>
      <w:r w:rsidRPr="004F64FE">
        <w:t xml:space="preserve"> check-in and check-out, will enhance operational efficiency and customise guest experiences.</w:t>
      </w:r>
      <w:r>
        <w:t xml:space="preserve"> </w:t>
      </w:r>
      <w:r w:rsidRPr="004F64FE">
        <w:t xml:space="preserve">Lastly, continuous market research will ensure Accor stays ahead of industry trends and evolving customer expectations, allowing for </w:t>
      </w:r>
      <w:r w:rsidR="00D32FCF">
        <w:t xml:space="preserve">fast </w:t>
      </w:r>
      <w:r w:rsidR="00472DEB">
        <w:t xml:space="preserve">connection </w:t>
      </w:r>
      <w:r w:rsidRPr="004F64FE">
        <w:t>to market changes and securing its leadership position within the hospitality sector. Through these initiatives, Accor can create a culture of sustainability and innovation across its portfolio.</w:t>
      </w:r>
      <w:bookmarkStart w:id="21" w:name="_Toc196143927"/>
    </w:p>
    <w:p w14:paraId="0029CD10" w14:textId="77777777" w:rsidR="00AE42CE" w:rsidRDefault="00AE42CE" w:rsidP="00AE42CE">
      <w:pPr>
        <w:spacing w:line="360" w:lineRule="auto"/>
        <w:jc w:val="both"/>
      </w:pPr>
    </w:p>
    <w:p w14:paraId="34218DCC" w14:textId="7F399417" w:rsidR="0082387E" w:rsidRPr="00AE42CE" w:rsidRDefault="002244E5" w:rsidP="00AE42CE">
      <w:pPr>
        <w:pStyle w:val="Heading1"/>
        <w:jc w:val="center"/>
        <w:rPr>
          <w:b/>
          <w:bCs/>
        </w:rPr>
      </w:pPr>
      <w:r w:rsidRPr="00AE42CE">
        <w:rPr>
          <w:b/>
          <w:bCs/>
        </w:rPr>
        <w:t>Reference</w:t>
      </w:r>
      <w:bookmarkEnd w:id="21"/>
    </w:p>
    <w:p w14:paraId="7C2C956B" w14:textId="0CD0DC82" w:rsidR="009C0B92" w:rsidRPr="004C5CE9" w:rsidRDefault="009C0B92" w:rsidP="0082387E">
      <w:pPr>
        <w:spacing w:line="240" w:lineRule="auto"/>
        <w:rPr>
          <w:rFonts w:cs="Calibri"/>
          <w:szCs w:val="24"/>
        </w:rPr>
      </w:pPr>
      <w:r w:rsidRPr="004C5CE9">
        <w:rPr>
          <w:rFonts w:cs="Calibri"/>
          <w:szCs w:val="24"/>
        </w:rPr>
        <w:t>Accor (2019). </w:t>
      </w:r>
      <w:r w:rsidRPr="004C5CE9">
        <w:rPr>
          <w:rFonts w:cs="Calibri"/>
          <w:i/>
          <w:iCs/>
          <w:szCs w:val="24"/>
        </w:rPr>
        <w:t>The new Accor strategy</w:t>
      </w:r>
      <w:r w:rsidRPr="004C5CE9">
        <w:rPr>
          <w:rFonts w:cs="Calibri"/>
          <w:szCs w:val="24"/>
        </w:rPr>
        <w:t xml:space="preserve">. Accor.com. Available at: </w:t>
      </w:r>
      <w:hyperlink r:id="rId16" w:history="1">
        <w:r w:rsidRPr="004C5CE9">
          <w:rPr>
            <w:rStyle w:val="Hyperlink"/>
            <w:rFonts w:cs="Calibri"/>
            <w:color w:val="auto"/>
            <w:szCs w:val="24"/>
          </w:rPr>
          <w:t>https://group.accor.com/en/Actualites/2019/03/strategy-all-accor-live-limitless-sebastien-bazin</w:t>
        </w:r>
      </w:hyperlink>
      <w:r w:rsidRPr="004C5CE9">
        <w:rPr>
          <w:rFonts w:cs="Calibri"/>
          <w:szCs w:val="24"/>
        </w:rPr>
        <w:t>. (Accessed</w:t>
      </w:r>
      <w:r w:rsidR="006476F5">
        <w:rPr>
          <w:rFonts w:cs="Calibri"/>
          <w:szCs w:val="24"/>
        </w:rPr>
        <w:t>:</w:t>
      </w:r>
      <w:r w:rsidRPr="004C5CE9">
        <w:rPr>
          <w:rFonts w:cs="Calibri"/>
          <w:szCs w:val="24"/>
        </w:rPr>
        <w:t xml:space="preserve"> 1</w:t>
      </w:r>
      <w:r w:rsidR="002E7AF0">
        <w:rPr>
          <w:rFonts w:cs="Calibri"/>
          <w:szCs w:val="24"/>
        </w:rPr>
        <w:t>1</w:t>
      </w:r>
      <w:r w:rsidRPr="004C5CE9">
        <w:rPr>
          <w:rFonts w:cs="Calibri"/>
          <w:szCs w:val="24"/>
        </w:rPr>
        <w:t xml:space="preserve"> April 2025).</w:t>
      </w:r>
    </w:p>
    <w:p w14:paraId="556D33F7" w14:textId="1EBFBA2E" w:rsidR="009C0B92" w:rsidRPr="004C5CE9" w:rsidRDefault="009C0B92" w:rsidP="0082387E">
      <w:pPr>
        <w:spacing w:line="240" w:lineRule="auto"/>
        <w:rPr>
          <w:rFonts w:cs="Calibri"/>
          <w:szCs w:val="24"/>
        </w:rPr>
      </w:pPr>
      <w:r w:rsidRPr="004C5CE9">
        <w:rPr>
          <w:rFonts w:cs="Calibri"/>
          <w:szCs w:val="24"/>
        </w:rPr>
        <w:t xml:space="preserve">Accor (2022). </w:t>
      </w:r>
      <w:r w:rsidRPr="004C5CE9">
        <w:rPr>
          <w:rFonts w:cs="Calibri"/>
          <w:i/>
          <w:iCs/>
          <w:szCs w:val="24"/>
        </w:rPr>
        <w:t>Accor advances its global development strategy</w:t>
      </w:r>
      <w:r w:rsidRPr="004C5CE9">
        <w:rPr>
          <w:rFonts w:cs="Calibri"/>
          <w:szCs w:val="24"/>
        </w:rPr>
        <w:t xml:space="preserve">. group.accor.com. Available at: </w:t>
      </w:r>
      <w:hyperlink r:id="rId17" w:history="1">
        <w:r w:rsidRPr="004C5CE9">
          <w:rPr>
            <w:rStyle w:val="Hyperlink"/>
            <w:rFonts w:cs="Calibri"/>
            <w:color w:val="auto"/>
            <w:szCs w:val="24"/>
          </w:rPr>
          <w:t>https://group.accor.com/en/Actualites/2022/03/global-development-strategy-openings-signings</w:t>
        </w:r>
      </w:hyperlink>
      <w:r w:rsidRPr="004C5CE9">
        <w:rPr>
          <w:rFonts w:cs="Calibri"/>
          <w:szCs w:val="24"/>
        </w:rPr>
        <w:t>. (Accessed</w:t>
      </w:r>
      <w:r w:rsidR="002E7AF0">
        <w:rPr>
          <w:rFonts w:cs="Calibri"/>
          <w:szCs w:val="24"/>
        </w:rPr>
        <w:t>:</w:t>
      </w:r>
      <w:r w:rsidRPr="004C5CE9">
        <w:rPr>
          <w:rFonts w:cs="Calibri"/>
          <w:szCs w:val="24"/>
        </w:rPr>
        <w:t xml:space="preserve"> 10 April 2025).</w:t>
      </w:r>
    </w:p>
    <w:p w14:paraId="596F5B94" w14:textId="32B06E08" w:rsidR="009C0B92" w:rsidRPr="004C5CE9" w:rsidRDefault="009C0B92" w:rsidP="0082387E">
      <w:pPr>
        <w:spacing w:line="240" w:lineRule="auto"/>
        <w:rPr>
          <w:rFonts w:cs="Calibri"/>
          <w:szCs w:val="24"/>
        </w:rPr>
      </w:pPr>
      <w:r w:rsidRPr="004C5CE9">
        <w:rPr>
          <w:rFonts w:cs="Calibri"/>
          <w:szCs w:val="24"/>
        </w:rPr>
        <w:t>Accor (2023a). </w:t>
      </w:r>
      <w:r w:rsidRPr="004C5CE9">
        <w:rPr>
          <w:rFonts w:cs="Calibri"/>
          <w:i/>
          <w:iCs/>
          <w:szCs w:val="24"/>
        </w:rPr>
        <w:t>Compare our brands</w:t>
      </w:r>
      <w:r w:rsidRPr="004C5CE9">
        <w:rPr>
          <w:rFonts w:cs="Calibri"/>
          <w:szCs w:val="24"/>
        </w:rPr>
        <w:t xml:space="preserve">. group.accor.com. Available at: </w:t>
      </w:r>
      <w:hyperlink r:id="rId18" w:history="1">
        <w:r w:rsidRPr="004C5CE9">
          <w:rPr>
            <w:rStyle w:val="Hyperlink"/>
            <w:rFonts w:cs="Calibri"/>
            <w:color w:val="auto"/>
            <w:szCs w:val="24"/>
          </w:rPr>
          <w:t>https://group.accor.com/en/hotel-development/compare-our-brands</w:t>
        </w:r>
      </w:hyperlink>
      <w:r w:rsidRPr="004C5CE9">
        <w:rPr>
          <w:rFonts w:cs="Calibri"/>
          <w:szCs w:val="24"/>
        </w:rPr>
        <w:t>. (Accessed</w:t>
      </w:r>
      <w:r w:rsidR="002E7AF0">
        <w:rPr>
          <w:rFonts w:cs="Calibri"/>
          <w:szCs w:val="24"/>
        </w:rPr>
        <w:t>:</w:t>
      </w:r>
      <w:r w:rsidRPr="004C5CE9">
        <w:rPr>
          <w:rFonts w:cs="Calibri"/>
          <w:szCs w:val="24"/>
        </w:rPr>
        <w:t xml:space="preserve"> 7 April 2025).</w:t>
      </w:r>
    </w:p>
    <w:p w14:paraId="2019163B" w14:textId="0C92167B" w:rsidR="009C0B92" w:rsidRPr="004C5CE9" w:rsidRDefault="009C0B92" w:rsidP="0082387E">
      <w:pPr>
        <w:spacing w:line="240" w:lineRule="auto"/>
        <w:rPr>
          <w:rFonts w:cs="Calibri"/>
          <w:bCs/>
          <w:szCs w:val="24"/>
        </w:rPr>
      </w:pPr>
      <w:r w:rsidRPr="004C5CE9">
        <w:rPr>
          <w:rFonts w:cs="Calibri"/>
          <w:szCs w:val="24"/>
        </w:rPr>
        <w:t>Accor (2023b)</w:t>
      </w:r>
      <w:r w:rsidRPr="004C5CE9">
        <w:rPr>
          <w:rFonts w:cs="Calibri"/>
          <w:bCs/>
          <w:caps/>
          <w:szCs w:val="24"/>
        </w:rPr>
        <w:t>. </w:t>
      </w:r>
      <w:r w:rsidRPr="004C5CE9">
        <w:rPr>
          <w:rFonts w:cs="Calibri"/>
          <w:bCs/>
          <w:i/>
          <w:iCs/>
          <w:caps/>
          <w:szCs w:val="24"/>
        </w:rPr>
        <w:t>Shaping the future of hospitality</w:t>
      </w:r>
      <w:r w:rsidRPr="004C5CE9">
        <w:rPr>
          <w:rFonts w:cs="Calibri"/>
          <w:bCs/>
          <w:caps/>
          <w:szCs w:val="24"/>
        </w:rPr>
        <w:t xml:space="preserve">. </w:t>
      </w:r>
      <w:r w:rsidRPr="004C5CE9">
        <w:rPr>
          <w:rFonts w:cs="Calibri"/>
          <w:bCs/>
          <w:szCs w:val="24"/>
        </w:rPr>
        <w:t>Accor.com</w:t>
      </w:r>
      <w:r w:rsidRPr="004C5CE9">
        <w:rPr>
          <w:rFonts w:cs="Calibri"/>
          <w:bCs/>
          <w:caps/>
          <w:szCs w:val="24"/>
        </w:rPr>
        <w:t xml:space="preserve">. </w:t>
      </w:r>
      <w:r w:rsidRPr="004C5CE9">
        <w:rPr>
          <w:rFonts w:cs="Calibri"/>
          <w:bCs/>
          <w:szCs w:val="24"/>
        </w:rPr>
        <w:t>Available at</w:t>
      </w:r>
      <w:r w:rsidRPr="004C5CE9">
        <w:rPr>
          <w:rFonts w:cs="Calibri"/>
          <w:b/>
          <w:szCs w:val="24"/>
        </w:rPr>
        <w:t xml:space="preserve"> </w:t>
      </w:r>
      <w:hyperlink r:id="rId19" w:history="1">
        <w:r w:rsidRPr="004C5CE9">
          <w:rPr>
            <w:rStyle w:val="Hyperlink"/>
            <w:rFonts w:cs="Calibri"/>
            <w:color w:val="auto"/>
            <w:szCs w:val="24"/>
          </w:rPr>
          <w:t>https://group.accor.com/-/media/Corporate/Investors/Documents-de-reference/ACCOR_RI_2023_MEL_UK.pdf</w:t>
        </w:r>
      </w:hyperlink>
      <w:r w:rsidRPr="004C5CE9">
        <w:rPr>
          <w:rFonts w:cs="Calibri"/>
          <w:bCs/>
          <w:caps/>
          <w:szCs w:val="24"/>
        </w:rPr>
        <w:t xml:space="preserve"> </w:t>
      </w:r>
      <w:r w:rsidRPr="004C5CE9">
        <w:rPr>
          <w:rFonts w:cs="Calibri"/>
          <w:bCs/>
          <w:szCs w:val="24"/>
        </w:rPr>
        <w:t>(</w:t>
      </w:r>
      <w:r w:rsidR="002E7AF0">
        <w:rPr>
          <w:rFonts w:cs="Calibri"/>
          <w:bCs/>
          <w:szCs w:val="24"/>
        </w:rPr>
        <w:t>A</w:t>
      </w:r>
      <w:r w:rsidRPr="004C5CE9">
        <w:rPr>
          <w:rFonts w:cs="Calibri"/>
          <w:bCs/>
          <w:szCs w:val="24"/>
        </w:rPr>
        <w:t>ccessed</w:t>
      </w:r>
      <w:r w:rsidR="002E7AF0">
        <w:rPr>
          <w:rFonts w:cs="Calibri"/>
          <w:bCs/>
          <w:szCs w:val="24"/>
        </w:rPr>
        <w:t>:</w:t>
      </w:r>
      <w:r w:rsidRPr="004C5CE9">
        <w:rPr>
          <w:rFonts w:cs="Calibri"/>
          <w:bCs/>
          <w:szCs w:val="24"/>
        </w:rPr>
        <w:t xml:space="preserve"> 10</w:t>
      </w:r>
      <w:r w:rsidR="002E7AF0">
        <w:rPr>
          <w:rFonts w:cs="Calibri"/>
          <w:bCs/>
          <w:szCs w:val="24"/>
          <w:vertAlign w:val="superscript"/>
        </w:rPr>
        <w:t xml:space="preserve"> </w:t>
      </w:r>
      <w:r w:rsidRPr="004C5CE9">
        <w:rPr>
          <w:rFonts w:cs="Calibri"/>
          <w:bCs/>
          <w:szCs w:val="24"/>
        </w:rPr>
        <w:t>April 2025).</w:t>
      </w:r>
    </w:p>
    <w:p w14:paraId="7D76AAA0" w14:textId="0AAC5A39" w:rsidR="009C0B92" w:rsidRPr="004C5CE9" w:rsidRDefault="009C0B92" w:rsidP="0082387E">
      <w:pPr>
        <w:spacing w:line="240" w:lineRule="auto"/>
        <w:rPr>
          <w:rFonts w:cs="Calibri"/>
          <w:szCs w:val="24"/>
        </w:rPr>
      </w:pPr>
      <w:r w:rsidRPr="004C5CE9">
        <w:rPr>
          <w:rFonts w:cs="Calibri"/>
          <w:szCs w:val="24"/>
        </w:rPr>
        <w:t>Accor (2024a). </w:t>
      </w:r>
      <w:r w:rsidRPr="004C5CE9">
        <w:rPr>
          <w:rFonts w:cs="Calibri"/>
          <w:i/>
          <w:iCs/>
          <w:szCs w:val="24"/>
        </w:rPr>
        <w:t xml:space="preserve">ALL - Accor Live Limitless | Hotels Stays &amp; Exclusive Deals. </w:t>
      </w:r>
      <w:r w:rsidRPr="004C5CE9">
        <w:rPr>
          <w:rFonts w:cs="Calibri"/>
          <w:szCs w:val="24"/>
        </w:rPr>
        <w:t>Accor.com</w:t>
      </w:r>
      <w:r w:rsidRPr="004C5CE9">
        <w:rPr>
          <w:rFonts w:cs="Calibri"/>
          <w:i/>
          <w:iCs/>
          <w:szCs w:val="24"/>
        </w:rPr>
        <w:t>.</w:t>
      </w:r>
      <w:r w:rsidRPr="004C5CE9">
        <w:rPr>
          <w:rFonts w:cs="Calibri"/>
          <w:szCs w:val="24"/>
        </w:rPr>
        <w:t xml:space="preserve"> Available at: </w:t>
      </w:r>
      <w:hyperlink r:id="rId20" w:history="1">
        <w:r w:rsidRPr="004C5CE9">
          <w:rPr>
            <w:rStyle w:val="Hyperlink"/>
            <w:rFonts w:cs="Calibri"/>
            <w:color w:val="auto"/>
            <w:szCs w:val="24"/>
          </w:rPr>
          <w:t>https://all.accor.com/a/en.html</w:t>
        </w:r>
      </w:hyperlink>
      <w:r w:rsidRPr="004C5CE9">
        <w:rPr>
          <w:rFonts w:cs="Calibri"/>
          <w:szCs w:val="24"/>
        </w:rPr>
        <w:t>. (Accessed</w:t>
      </w:r>
      <w:r w:rsidR="002E7AF0">
        <w:rPr>
          <w:rFonts w:cs="Calibri"/>
          <w:szCs w:val="24"/>
        </w:rPr>
        <w:t>:</w:t>
      </w:r>
      <w:r w:rsidRPr="004C5CE9">
        <w:rPr>
          <w:rFonts w:cs="Calibri"/>
          <w:szCs w:val="24"/>
        </w:rPr>
        <w:t xml:space="preserve"> 18 April 2025).</w:t>
      </w:r>
    </w:p>
    <w:p w14:paraId="4C7CAA1F" w14:textId="1218E885" w:rsidR="009C0B92" w:rsidRPr="004C5CE9" w:rsidRDefault="009C0B92" w:rsidP="0082387E">
      <w:pPr>
        <w:spacing w:line="240" w:lineRule="auto"/>
        <w:rPr>
          <w:rFonts w:cs="Calibri"/>
          <w:szCs w:val="24"/>
        </w:rPr>
      </w:pPr>
      <w:r w:rsidRPr="004C5CE9">
        <w:rPr>
          <w:rFonts w:cs="Calibri"/>
          <w:szCs w:val="24"/>
        </w:rPr>
        <w:t xml:space="preserve">Accor (2024b). Accor - </w:t>
      </w:r>
      <w:r w:rsidRPr="004C5CE9">
        <w:rPr>
          <w:rFonts w:cs="Calibri"/>
          <w:i/>
          <w:iCs/>
          <w:szCs w:val="24"/>
        </w:rPr>
        <w:t>Sustainability Strategy</w:t>
      </w:r>
      <w:r w:rsidRPr="004C5CE9">
        <w:rPr>
          <w:rFonts w:cs="Calibri"/>
          <w:szCs w:val="24"/>
        </w:rPr>
        <w:t xml:space="preserve">. Accor.com. Available at: </w:t>
      </w:r>
      <w:hyperlink r:id="rId21" w:history="1">
        <w:r w:rsidRPr="004C5CE9">
          <w:rPr>
            <w:rStyle w:val="Hyperlink"/>
            <w:rFonts w:cs="Calibri"/>
            <w:color w:val="auto"/>
            <w:szCs w:val="24"/>
          </w:rPr>
          <w:t>https://group.accor.com/en/commitment/approach/sustainability-strategy</w:t>
        </w:r>
      </w:hyperlink>
      <w:r w:rsidRPr="004C5CE9">
        <w:rPr>
          <w:rFonts w:cs="Calibri"/>
          <w:szCs w:val="24"/>
        </w:rPr>
        <w:t>. (Accessed</w:t>
      </w:r>
      <w:r w:rsidR="002E7AF0">
        <w:rPr>
          <w:rFonts w:cs="Calibri"/>
          <w:szCs w:val="24"/>
        </w:rPr>
        <w:t>:</w:t>
      </w:r>
      <w:r w:rsidRPr="004C5CE9">
        <w:rPr>
          <w:rFonts w:cs="Calibri"/>
          <w:szCs w:val="24"/>
        </w:rPr>
        <w:t xml:space="preserve"> 9 April 2025).</w:t>
      </w:r>
    </w:p>
    <w:p w14:paraId="6597339D" w14:textId="4D4D79E4" w:rsidR="009C0B92" w:rsidRPr="004C5CE9" w:rsidRDefault="009C0B92" w:rsidP="0082387E">
      <w:pPr>
        <w:spacing w:line="240" w:lineRule="auto"/>
        <w:rPr>
          <w:rFonts w:cs="Calibri"/>
          <w:bCs/>
          <w:szCs w:val="24"/>
          <w:shd w:val="clear" w:color="auto" w:fill="FEF1C4"/>
        </w:rPr>
      </w:pPr>
      <w:r w:rsidRPr="004C5CE9">
        <w:rPr>
          <w:rFonts w:cs="Calibri"/>
          <w:bCs/>
          <w:szCs w:val="24"/>
          <w:shd w:val="clear" w:color="auto" w:fill="FFFFFF" w:themeFill="background1"/>
        </w:rPr>
        <w:t>Accor (2024c). </w:t>
      </w:r>
      <w:r w:rsidRPr="004C5CE9">
        <w:rPr>
          <w:rFonts w:cs="Calibri"/>
          <w:i/>
          <w:iCs/>
          <w:szCs w:val="24"/>
        </w:rPr>
        <w:t>Our Hospitality Sustainable Transformation</w:t>
      </w:r>
      <w:r w:rsidRPr="004C5CE9">
        <w:rPr>
          <w:rFonts w:cs="Calibri"/>
          <w:szCs w:val="24"/>
        </w:rPr>
        <w:t xml:space="preserve"> </w:t>
      </w:r>
      <w:r w:rsidRPr="004C5CE9">
        <w:rPr>
          <w:rFonts w:cs="Calibri"/>
          <w:bCs/>
          <w:i/>
          <w:iCs/>
          <w:szCs w:val="24"/>
          <w:shd w:val="clear" w:color="auto" w:fill="FFFFFF" w:themeFill="background1"/>
        </w:rPr>
        <w:t>Accelerating</w:t>
      </w:r>
      <w:r w:rsidRPr="004C5CE9">
        <w:rPr>
          <w:rFonts w:cs="Calibri"/>
          <w:bCs/>
          <w:szCs w:val="24"/>
          <w:shd w:val="clear" w:color="auto" w:fill="FFFFFF" w:themeFill="background1"/>
        </w:rPr>
        <w:t xml:space="preserve">. Accor.com. Available at: </w:t>
      </w:r>
      <w:hyperlink r:id="rId22" w:history="1">
        <w:r w:rsidRPr="004C5CE9">
          <w:rPr>
            <w:rFonts w:cs="Calibri"/>
            <w:bCs/>
            <w:szCs w:val="24"/>
            <w:u w:val="single"/>
            <w:shd w:val="clear" w:color="auto" w:fill="FFFFFF" w:themeFill="background1"/>
          </w:rPr>
          <w:t>https://group.accor.com/-/media/Corporate/Commitment/Documents/2024/05/28/ACCOR_IMPACT_REPORT_2023.pdf?rev=4da770f825694e6482de45721cc958ca</w:t>
        </w:r>
      </w:hyperlink>
      <w:r w:rsidRPr="004C5CE9">
        <w:rPr>
          <w:rFonts w:cs="Calibri"/>
          <w:b/>
          <w:szCs w:val="24"/>
          <w:shd w:val="clear" w:color="auto" w:fill="FFFFFF" w:themeFill="background1"/>
        </w:rPr>
        <w:t>.</w:t>
      </w:r>
      <w:r w:rsidRPr="004C5CE9">
        <w:rPr>
          <w:rFonts w:cs="Calibri"/>
          <w:bCs/>
          <w:szCs w:val="24"/>
          <w:shd w:val="clear" w:color="auto" w:fill="FFFFFF" w:themeFill="background1"/>
        </w:rPr>
        <w:t>(Accessed</w:t>
      </w:r>
      <w:r w:rsidR="002E7AF0">
        <w:rPr>
          <w:rFonts w:cs="Calibri"/>
          <w:bCs/>
          <w:szCs w:val="24"/>
          <w:shd w:val="clear" w:color="auto" w:fill="FFFFFF" w:themeFill="background1"/>
        </w:rPr>
        <w:t>:</w:t>
      </w:r>
      <w:r w:rsidRPr="004C5CE9">
        <w:rPr>
          <w:rFonts w:cs="Calibri"/>
          <w:bCs/>
          <w:szCs w:val="24"/>
          <w:shd w:val="clear" w:color="auto" w:fill="FFFFFF" w:themeFill="background1"/>
        </w:rPr>
        <w:t xml:space="preserve"> 10 April 2025).</w:t>
      </w:r>
    </w:p>
    <w:p w14:paraId="74A3EB65" w14:textId="021F2E70" w:rsidR="009C0B92" w:rsidRPr="004C5CE9" w:rsidRDefault="009C0B92" w:rsidP="0082387E">
      <w:pPr>
        <w:spacing w:line="240" w:lineRule="auto"/>
        <w:rPr>
          <w:rFonts w:cs="Calibri"/>
          <w:szCs w:val="24"/>
        </w:rPr>
      </w:pPr>
      <w:r w:rsidRPr="004C5CE9">
        <w:rPr>
          <w:rFonts w:cs="Calibri"/>
          <w:szCs w:val="24"/>
        </w:rPr>
        <w:t>Accor.com (2019).</w:t>
      </w:r>
      <w:r w:rsidRPr="004C5CE9">
        <w:rPr>
          <w:rFonts w:cs="Calibri"/>
          <w:i/>
          <w:iCs/>
          <w:szCs w:val="24"/>
        </w:rPr>
        <w:t> Our Group - Accor Group</w:t>
      </w:r>
      <w:r w:rsidRPr="004C5CE9">
        <w:rPr>
          <w:rFonts w:cs="Calibri"/>
          <w:szCs w:val="24"/>
        </w:rPr>
        <w:t xml:space="preserve">. Accor.com. Available at: </w:t>
      </w:r>
      <w:hyperlink r:id="rId23" w:history="1">
        <w:r w:rsidRPr="004C5CE9">
          <w:rPr>
            <w:rStyle w:val="Hyperlink"/>
            <w:rFonts w:cs="Calibri"/>
            <w:color w:val="auto"/>
            <w:szCs w:val="24"/>
          </w:rPr>
          <w:t>https://group.accor.com/en/group</w:t>
        </w:r>
      </w:hyperlink>
      <w:r w:rsidRPr="004C5CE9">
        <w:rPr>
          <w:rFonts w:cs="Calibri"/>
          <w:szCs w:val="24"/>
        </w:rPr>
        <w:t>. (Accessed</w:t>
      </w:r>
      <w:r w:rsidR="002E7AF0">
        <w:rPr>
          <w:rFonts w:cs="Calibri"/>
          <w:szCs w:val="24"/>
        </w:rPr>
        <w:t>:</w:t>
      </w:r>
      <w:r w:rsidRPr="004C5CE9">
        <w:rPr>
          <w:rFonts w:cs="Calibri"/>
          <w:szCs w:val="24"/>
        </w:rPr>
        <w:t xml:space="preserve"> 16 April 2025).</w:t>
      </w:r>
    </w:p>
    <w:p w14:paraId="4F8A67F8" w14:textId="65A7B194" w:rsidR="009C0B92" w:rsidRPr="004C5CE9" w:rsidRDefault="009C0B92" w:rsidP="0082387E">
      <w:pPr>
        <w:spacing w:line="240" w:lineRule="auto"/>
        <w:rPr>
          <w:rFonts w:cs="Calibri"/>
          <w:b/>
          <w:caps/>
          <w:szCs w:val="24"/>
          <w:shd w:val="clear" w:color="auto" w:fill="FEF1C4"/>
        </w:rPr>
      </w:pPr>
      <w:r w:rsidRPr="004C5CE9">
        <w:rPr>
          <w:rFonts w:cs="Calibri"/>
          <w:szCs w:val="24"/>
        </w:rPr>
        <w:t>Accor.com (2023). </w:t>
      </w:r>
      <w:r w:rsidRPr="004C5CE9">
        <w:rPr>
          <w:rFonts w:cs="Calibri"/>
          <w:i/>
          <w:iCs/>
          <w:szCs w:val="24"/>
        </w:rPr>
        <w:t>Accor unveils its strategic priorities and its medium-term growth ambitions - Accor – Newsroom</w:t>
      </w:r>
      <w:r w:rsidRPr="004C5CE9">
        <w:rPr>
          <w:rFonts w:cs="Calibri"/>
          <w:szCs w:val="24"/>
        </w:rPr>
        <w:t xml:space="preserve">. Accor – Newsroom. Available at: </w:t>
      </w:r>
      <w:hyperlink r:id="rId24" w:history="1">
        <w:r w:rsidRPr="004C5CE9">
          <w:rPr>
            <w:rStyle w:val="Hyperlink"/>
            <w:rFonts w:cs="Calibri"/>
            <w:color w:val="auto"/>
            <w:szCs w:val="24"/>
          </w:rPr>
          <w:t>https://press.accor.com/accor-unveils-its-strategic-priorities-and-its-medium-term-growth-ambitions/?lang=eng</w:t>
        </w:r>
      </w:hyperlink>
      <w:r w:rsidRPr="004C5CE9">
        <w:rPr>
          <w:rFonts w:cs="Calibri"/>
          <w:szCs w:val="24"/>
        </w:rPr>
        <w:t>. (Accessed</w:t>
      </w:r>
      <w:r w:rsidR="002E7AF0">
        <w:rPr>
          <w:rFonts w:cs="Calibri"/>
          <w:szCs w:val="24"/>
        </w:rPr>
        <w:t>:</w:t>
      </w:r>
      <w:r w:rsidRPr="004C5CE9">
        <w:rPr>
          <w:rFonts w:cs="Calibri"/>
          <w:szCs w:val="24"/>
        </w:rPr>
        <w:t xml:space="preserve"> 11 April 2025).</w:t>
      </w:r>
    </w:p>
    <w:p w14:paraId="0BC36CB0" w14:textId="1B5EA17D" w:rsidR="009C0B92" w:rsidRPr="004C5CE9" w:rsidRDefault="009C0B92" w:rsidP="0082387E">
      <w:pPr>
        <w:spacing w:line="240" w:lineRule="auto"/>
        <w:rPr>
          <w:rFonts w:cs="Calibri"/>
          <w:bCs/>
          <w:szCs w:val="24"/>
        </w:rPr>
      </w:pPr>
      <w:r w:rsidRPr="004C5CE9">
        <w:rPr>
          <w:rFonts w:cs="Calibri"/>
          <w:szCs w:val="24"/>
        </w:rPr>
        <w:t>Accor.com (2024</w:t>
      </w:r>
      <w:r>
        <w:rPr>
          <w:rFonts w:cs="Calibri"/>
          <w:szCs w:val="24"/>
        </w:rPr>
        <w:t>a</w:t>
      </w:r>
      <w:r w:rsidRPr="004C5CE9">
        <w:rPr>
          <w:rFonts w:cs="Calibri"/>
          <w:szCs w:val="24"/>
        </w:rPr>
        <w:t>).</w:t>
      </w:r>
      <w:r w:rsidRPr="004C5CE9">
        <w:rPr>
          <w:rFonts w:cs="Calibri"/>
          <w:i/>
          <w:iCs/>
          <w:szCs w:val="24"/>
        </w:rPr>
        <w:t xml:space="preserve"> ACCORHOTEL’S ENVIRONMENTAL Footprint PLANET 21, ACTING FOR POSITIVE HOSPITALITY.</w:t>
      </w:r>
      <w:r w:rsidRPr="004C5CE9">
        <w:rPr>
          <w:rFonts w:cs="Calibri"/>
          <w:szCs w:val="24"/>
        </w:rPr>
        <w:t xml:space="preserve"> Accor.com. Available at:</w:t>
      </w:r>
      <w:r w:rsidRPr="004C5CE9">
        <w:rPr>
          <w:rFonts w:cs="Calibri"/>
          <w:bCs/>
          <w:caps/>
          <w:szCs w:val="24"/>
          <w:shd w:val="clear" w:color="auto" w:fill="FFFFFF" w:themeFill="background1"/>
        </w:rPr>
        <w:t xml:space="preserve"> </w:t>
      </w:r>
      <w:hyperlink r:id="rId25" w:history="1">
        <w:r w:rsidRPr="004C5CE9">
          <w:rPr>
            <w:rStyle w:val="Hyperlink"/>
            <w:rFonts w:cs="Calibri"/>
            <w:color w:val="auto"/>
            <w:szCs w:val="24"/>
          </w:rPr>
          <w:t>https://group.accor.com/-/media/Corporate/Commitment/PDF-for-pages/Planet21Research/Empreinte/Empreinte-2016-</w:t>
        </w:r>
      </w:hyperlink>
      <w:r w:rsidRPr="004C5CE9">
        <w:rPr>
          <w:rFonts w:cs="Calibri"/>
          <w:szCs w:val="24"/>
        </w:rPr>
        <w:t xml:space="preserve">. </w:t>
      </w:r>
      <w:r w:rsidRPr="004C5CE9">
        <w:rPr>
          <w:rFonts w:cs="Calibri"/>
          <w:bCs/>
          <w:caps/>
          <w:szCs w:val="24"/>
        </w:rPr>
        <w:t>(</w:t>
      </w:r>
      <w:r w:rsidRPr="004C5CE9">
        <w:rPr>
          <w:rFonts w:cs="Calibri"/>
          <w:bCs/>
          <w:szCs w:val="24"/>
        </w:rPr>
        <w:t>Accessed</w:t>
      </w:r>
      <w:r w:rsidR="002E7AF0">
        <w:rPr>
          <w:rFonts w:cs="Calibri"/>
          <w:bCs/>
          <w:szCs w:val="24"/>
        </w:rPr>
        <w:t>:</w:t>
      </w:r>
      <w:r w:rsidRPr="004C5CE9">
        <w:rPr>
          <w:rFonts w:cs="Calibri"/>
          <w:bCs/>
          <w:szCs w:val="24"/>
        </w:rPr>
        <w:t xml:space="preserve"> 10 April 2025).</w:t>
      </w:r>
    </w:p>
    <w:p w14:paraId="632D5C60" w14:textId="4561CF8A" w:rsidR="009C0B92" w:rsidRPr="004C5CE9" w:rsidRDefault="009C0B92" w:rsidP="0082387E">
      <w:pPr>
        <w:spacing w:line="240" w:lineRule="auto"/>
        <w:rPr>
          <w:rFonts w:cs="Calibri"/>
          <w:szCs w:val="24"/>
        </w:rPr>
      </w:pPr>
      <w:r w:rsidRPr="004C5CE9">
        <w:rPr>
          <w:rFonts w:cs="Calibri"/>
          <w:szCs w:val="24"/>
        </w:rPr>
        <w:t>Accor.com (2024</w:t>
      </w:r>
      <w:r>
        <w:rPr>
          <w:rFonts w:cs="Calibri"/>
          <w:szCs w:val="24"/>
        </w:rPr>
        <w:t>b</w:t>
      </w:r>
      <w:r w:rsidRPr="004C5CE9">
        <w:rPr>
          <w:rFonts w:cs="Calibri"/>
          <w:szCs w:val="24"/>
        </w:rPr>
        <w:t>). </w:t>
      </w:r>
      <w:r w:rsidRPr="004C5CE9">
        <w:rPr>
          <w:rFonts w:cs="Calibri"/>
          <w:i/>
          <w:iCs/>
          <w:szCs w:val="24"/>
        </w:rPr>
        <w:t>Accor - Careers - Who We Are</w:t>
      </w:r>
      <w:r w:rsidRPr="004C5CE9">
        <w:rPr>
          <w:rFonts w:cs="Calibri"/>
          <w:szCs w:val="24"/>
        </w:rPr>
        <w:t xml:space="preserve">. Accor.com. Available at: </w:t>
      </w:r>
      <w:hyperlink r:id="rId26" w:history="1">
        <w:r w:rsidRPr="004C5CE9">
          <w:rPr>
            <w:rStyle w:val="Hyperlink"/>
            <w:rFonts w:cs="Calibri"/>
            <w:color w:val="auto"/>
            <w:szCs w:val="24"/>
          </w:rPr>
          <w:t>https://group.accor.com/en/careers/welcome-to-our-community/who-we-are</w:t>
        </w:r>
      </w:hyperlink>
      <w:r w:rsidRPr="004C5CE9">
        <w:rPr>
          <w:rFonts w:cs="Calibri"/>
          <w:szCs w:val="24"/>
        </w:rPr>
        <w:t>. (Accessed</w:t>
      </w:r>
      <w:r w:rsidR="00BB0D84">
        <w:rPr>
          <w:rFonts w:cs="Calibri"/>
          <w:szCs w:val="24"/>
        </w:rPr>
        <w:t>:</w:t>
      </w:r>
      <w:r w:rsidRPr="004C5CE9">
        <w:rPr>
          <w:rFonts w:cs="Calibri"/>
          <w:szCs w:val="24"/>
        </w:rPr>
        <w:t xml:space="preserve"> 15 April 2025).</w:t>
      </w:r>
    </w:p>
    <w:p w14:paraId="5E3DB0CE" w14:textId="1189D5B8" w:rsidR="009C0B92" w:rsidRPr="004C5CE9" w:rsidRDefault="009C0B92" w:rsidP="0082387E">
      <w:pPr>
        <w:spacing w:line="240" w:lineRule="auto"/>
        <w:rPr>
          <w:rFonts w:cs="Calibri"/>
          <w:szCs w:val="24"/>
        </w:rPr>
      </w:pPr>
      <w:r w:rsidRPr="004C5CE9">
        <w:rPr>
          <w:rFonts w:cs="Calibri"/>
          <w:szCs w:val="24"/>
        </w:rPr>
        <w:lastRenderedPageBreak/>
        <w:t>Accor.com (2024</w:t>
      </w:r>
      <w:r>
        <w:rPr>
          <w:rFonts w:cs="Calibri"/>
          <w:szCs w:val="24"/>
        </w:rPr>
        <w:t>c</w:t>
      </w:r>
      <w:r w:rsidRPr="004C5CE9">
        <w:rPr>
          <w:rFonts w:cs="Calibri"/>
          <w:szCs w:val="24"/>
        </w:rPr>
        <w:t>). </w:t>
      </w:r>
      <w:r w:rsidRPr="004C5CE9">
        <w:rPr>
          <w:rFonts w:cs="Calibri"/>
          <w:i/>
          <w:iCs/>
          <w:szCs w:val="24"/>
        </w:rPr>
        <w:t>Accor - Recherche</w:t>
      </w:r>
      <w:r w:rsidRPr="004C5CE9">
        <w:rPr>
          <w:rFonts w:cs="Calibri"/>
          <w:szCs w:val="24"/>
        </w:rPr>
        <w:t xml:space="preserve">. Accor.com. Available at: </w:t>
      </w:r>
      <w:hyperlink r:id="rId27" w:history="1">
        <w:r w:rsidRPr="004C5CE9">
          <w:rPr>
            <w:rStyle w:val="Hyperlink"/>
            <w:rFonts w:cs="Calibri"/>
            <w:color w:val="auto"/>
            <w:szCs w:val="24"/>
          </w:rPr>
          <w:t>https://group.accor.com/en/Search/Search-</w:t>
        </w:r>
      </w:hyperlink>
      <w:r w:rsidRPr="004C5CE9">
        <w:rPr>
          <w:rFonts w:cs="Calibri"/>
          <w:szCs w:val="24"/>
        </w:rPr>
        <w:t xml:space="preserve"> Coveo#q=quo&amp;t=All&amp;sort=relevancy. (Accessed</w:t>
      </w:r>
      <w:r w:rsidR="00BB0D84">
        <w:rPr>
          <w:rFonts w:cs="Calibri"/>
          <w:szCs w:val="24"/>
        </w:rPr>
        <w:t>:</w:t>
      </w:r>
      <w:r w:rsidRPr="004C5CE9">
        <w:rPr>
          <w:rFonts w:cs="Calibri"/>
          <w:szCs w:val="24"/>
        </w:rPr>
        <w:t xml:space="preserve"> 10 April 025).</w:t>
      </w:r>
    </w:p>
    <w:p w14:paraId="7FB4B82E" w14:textId="164D08DB" w:rsidR="009C0B92" w:rsidRPr="004C5CE9" w:rsidRDefault="009C0B92" w:rsidP="0082387E">
      <w:pPr>
        <w:spacing w:line="240" w:lineRule="auto"/>
        <w:rPr>
          <w:rFonts w:cs="Calibri"/>
          <w:szCs w:val="24"/>
        </w:rPr>
      </w:pPr>
      <w:r w:rsidRPr="004C5CE9">
        <w:rPr>
          <w:rFonts w:cs="Calibri"/>
          <w:szCs w:val="24"/>
        </w:rPr>
        <w:t>Accor.com (2024</w:t>
      </w:r>
      <w:r>
        <w:rPr>
          <w:rFonts w:cs="Calibri"/>
          <w:szCs w:val="24"/>
        </w:rPr>
        <w:t>d</w:t>
      </w:r>
      <w:r w:rsidRPr="004C5CE9">
        <w:rPr>
          <w:rFonts w:cs="Calibri"/>
          <w:szCs w:val="24"/>
        </w:rPr>
        <w:t>). </w:t>
      </w:r>
      <w:r w:rsidRPr="004C5CE9">
        <w:rPr>
          <w:rFonts w:cs="Calibri"/>
          <w:i/>
          <w:iCs/>
          <w:szCs w:val="24"/>
        </w:rPr>
        <w:t>Accor Building for Tomorrow</w:t>
      </w:r>
      <w:r w:rsidRPr="004C5CE9">
        <w:rPr>
          <w:rFonts w:cs="Calibri"/>
          <w:szCs w:val="24"/>
        </w:rPr>
        <w:t xml:space="preserve">. Accor.com. Available at: </w:t>
      </w:r>
      <w:hyperlink r:id="rId28" w:history="1">
        <w:r w:rsidRPr="004C5CE9">
          <w:rPr>
            <w:rStyle w:val="Hyperlink"/>
            <w:rFonts w:cs="Calibri"/>
            <w:color w:val="auto"/>
            <w:szCs w:val="24"/>
          </w:rPr>
          <w:t>https://group.accor.com/EN/GROUP/WHO-WE-ARE/BUILDING-TOMORROW</w:t>
        </w:r>
      </w:hyperlink>
      <w:r w:rsidRPr="004C5CE9">
        <w:rPr>
          <w:rFonts w:cs="Calibri"/>
          <w:szCs w:val="24"/>
        </w:rPr>
        <w:t>.  (Accessed</w:t>
      </w:r>
      <w:r w:rsidR="00BB0D84">
        <w:rPr>
          <w:rFonts w:cs="Calibri"/>
          <w:szCs w:val="24"/>
        </w:rPr>
        <w:t>:</w:t>
      </w:r>
      <w:r w:rsidRPr="004C5CE9">
        <w:rPr>
          <w:rFonts w:cs="Calibri"/>
          <w:szCs w:val="24"/>
        </w:rPr>
        <w:t xml:space="preserve"> 17 April 2025).</w:t>
      </w:r>
    </w:p>
    <w:p w14:paraId="530ACBC0" w14:textId="61E58DDF" w:rsidR="009C0B92" w:rsidRPr="004C5CE9" w:rsidRDefault="009C0B92" w:rsidP="0082387E">
      <w:pPr>
        <w:spacing w:line="240" w:lineRule="auto"/>
        <w:rPr>
          <w:rFonts w:cs="Calibri"/>
          <w:bCs/>
          <w:szCs w:val="24"/>
          <w:shd w:val="clear" w:color="auto" w:fill="FFFFFF" w:themeFill="background1"/>
        </w:rPr>
      </w:pPr>
      <w:r w:rsidRPr="004C5CE9">
        <w:rPr>
          <w:rFonts w:cs="Calibri"/>
          <w:bCs/>
          <w:szCs w:val="24"/>
          <w:shd w:val="clear" w:color="auto" w:fill="FFFFFF" w:themeFill="background1"/>
        </w:rPr>
        <w:t>Accor.com (2024</w:t>
      </w:r>
      <w:r>
        <w:rPr>
          <w:rFonts w:cs="Calibri"/>
          <w:bCs/>
          <w:szCs w:val="24"/>
          <w:shd w:val="clear" w:color="auto" w:fill="FFFFFF" w:themeFill="background1"/>
        </w:rPr>
        <w:t>e</w:t>
      </w:r>
      <w:r w:rsidRPr="004C5CE9">
        <w:rPr>
          <w:rFonts w:cs="Calibri"/>
          <w:bCs/>
          <w:szCs w:val="24"/>
          <w:shd w:val="clear" w:color="auto" w:fill="FFFFFF" w:themeFill="background1"/>
        </w:rPr>
        <w:t>). </w:t>
      </w:r>
      <w:r w:rsidRPr="004C5CE9">
        <w:rPr>
          <w:rFonts w:cs="Calibri"/>
          <w:bCs/>
          <w:i/>
          <w:iCs/>
          <w:szCs w:val="24"/>
          <w:shd w:val="clear" w:color="auto" w:fill="FFFFFF" w:themeFill="background1"/>
        </w:rPr>
        <w:t>From Change To Opportunity: Embracing Transformation To Drive Innovation</w:t>
      </w:r>
      <w:r w:rsidRPr="004C5CE9">
        <w:rPr>
          <w:rFonts w:cs="Calibri"/>
          <w:bCs/>
          <w:szCs w:val="24"/>
          <w:shd w:val="clear" w:color="auto" w:fill="FFFFFF" w:themeFill="background1"/>
        </w:rPr>
        <w:t xml:space="preserve">. </w:t>
      </w:r>
      <w:r w:rsidRPr="004C5CE9">
        <w:rPr>
          <w:rFonts w:cs="Calibri"/>
          <w:szCs w:val="24"/>
        </w:rPr>
        <w:t xml:space="preserve">Accor.com. </w:t>
      </w:r>
      <w:r w:rsidRPr="004C5CE9">
        <w:rPr>
          <w:rFonts w:cs="Calibri"/>
          <w:bCs/>
          <w:szCs w:val="24"/>
          <w:shd w:val="clear" w:color="auto" w:fill="FFFFFF" w:themeFill="background1"/>
        </w:rPr>
        <w:t>Available at:</w:t>
      </w:r>
      <w:r w:rsidRPr="004C5CE9">
        <w:rPr>
          <w:rFonts w:cs="Calibri"/>
          <w:bCs/>
          <w:szCs w:val="24"/>
          <w:shd w:val="clear" w:color="auto" w:fill="FEF1C4"/>
        </w:rPr>
        <w:t xml:space="preserve"> </w:t>
      </w:r>
      <w:hyperlink r:id="rId29" w:history="1">
        <w:r w:rsidRPr="004C5CE9">
          <w:rPr>
            <w:rFonts w:cs="Calibri"/>
            <w:bCs/>
            <w:szCs w:val="24"/>
            <w:u w:val="single"/>
            <w:shd w:val="clear" w:color="auto" w:fill="FFFFFF" w:themeFill="background1"/>
          </w:rPr>
          <w:t>https://group.accor.com/en/Actualites/2022/11/introducing-from-change-to-opportunity</w:t>
        </w:r>
      </w:hyperlink>
      <w:r w:rsidRPr="004C5CE9">
        <w:rPr>
          <w:rFonts w:cs="Calibri"/>
          <w:bCs/>
          <w:szCs w:val="24"/>
          <w:shd w:val="clear" w:color="auto" w:fill="FFFFFF" w:themeFill="background1"/>
        </w:rPr>
        <w:t>. (Accessed</w:t>
      </w:r>
      <w:r w:rsidR="00BB0D84">
        <w:rPr>
          <w:rFonts w:cs="Calibri"/>
          <w:bCs/>
          <w:szCs w:val="24"/>
          <w:shd w:val="clear" w:color="auto" w:fill="FFFFFF" w:themeFill="background1"/>
        </w:rPr>
        <w:t>:</w:t>
      </w:r>
      <w:r w:rsidRPr="004C5CE9">
        <w:rPr>
          <w:rFonts w:cs="Calibri"/>
          <w:bCs/>
          <w:szCs w:val="24"/>
          <w:shd w:val="clear" w:color="auto" w:fill="FFFFFF" w:themeFill="background1"/>
        </w:rPr>
        <w:t xml:space="preserve"> 10 April 2025).</w:t>
      </w:r>
    </w:p>
    <w:p w14:paraId="60375525" w14:textId="5B30619B" w:rsidR="009C0B92" w:rsidRPr="004C5CE9" w:rsidRDefault="009C0B92" w:rsidP="0082387E">
      <w:pPr>
        <w:pStyle w:val="Heading1"/>
        <w:shd w:val="clear" w:color="auto" w:fill="FFFFFF"/>
        <w:spacing w:before="0" w:after="150" w:line="240" w:lineRule="auto"/>
        <w:rPr>
          <w:rFonts w:ascii="Calibri" w:eastAsia="Times New Roman" w:hAnsi="Calibri" w:cs="Calibri"/>
          <w:color w:val="auto"/>
          <w:spacing w:val="0"/>
          <w:kern w:val="36"/>
          <w:sz w:val="24"/>
          <w:szCs w:val="24"/>
          <w:lang w:eastAsia="en-GB"/>
        </w:rPr>
      </w:pPr>
      <w:r w:rsidRPr="004C5CE9">
        <w:rPr>
          <w:rFonts w:ascii="Calibri" w:hAnsi="Calibri" w:cs="Calibri"/>
          <w:color w:val="auto"/>
          <w:sz w:val="24"/>
          <w:szCs w:val="24"/>
        </w:rPr>
        <w:t>Armstrong, Michael (2016).</w:t>
      </w:r>
      <w:r w:rsidRPr="004C5CE9">
        <w:rPr>
          <w:rFonts w:ascii="Calibri" w:eastAsia="Times New Roman" w:hAnsi="Calibri" w:cs="Calibri"/>
          <w:i/>
          <w:iCs/>
          <w:color w:val="auto"/>
          <w:spacing w:val="0"/>
          <w:kern w:val="36"/>
          <w:sz w:val="24"/>
          <w:szCs w:val="24"/>
          <w:lang w:eastAsia="en-GB"/>
        </w:rPr>
        <w:t xml:space="preserve"> Armstrong’s handbook of management and leadership for HR: developing effective people skills and better leadership and management, </w:t>
      </w:r>
      <w:r w:rsidRPr="004C5CE9">
        <w:rPr>
          <w:rFonts w:ascii="Calibri" w:eastAsia="Times New Roman" w:hAnsi="Calibri" w:cs="Calibri"/>
          <w:color w:val="auto"/>
          <w:spacing w:val="0"/>
          <w:kern w:val="36"/>
          <w:sz w:val="24"/>
          <w:szCs w:val="24"/>
          <w:lang w:eastAsia="en-GB"/>
        </w:rPr>
        <w:t>4</w:t>
      </w:r>
      <w:r w:rsidRPr="004C5CE9">
        <w:rPr>
          <w:rFonts w:ascii="Calibri" w:eastAsia="Times New Roman" w:hAnsi="Calibri" w:cs="Calibri"/>
          <w:color w:val="auto"/>
          <w:spacing w:val="0"/>
          <w:kern w:val="36"/>
          <w:sz w:val="24"/>
          <w:szCs w:val="24"/>
          <w:vertAlign w:val="superscript"/>
          <w:lang w:eastAsia="en-GB"/>
        </w:rPr>
        <w:t>th</w:t>
      </w:r>
      <w:r w:rsidRPr="004C5CE9">
        <w:rPr>
          <w:rFonts w:ascii="Calibri" w:eastAsia="Times New Roman" w:hAnsi="Calibri" w:cs="Calibri"/>
          <w:color w:val="auto"/>
          <w:spacing w:val="0"/>
          <w:kern w:val="36"/>
          <w:sz w:val="24"/>
          <w:szCs w:val="24"/>
          <w:lang w:eastAsia="en-GB"/>
        </w:rPr>
        <w:t xml:space="preserve"> edition, Kogan Page. (Accessed</w:t>
      </w:r>
      <w:r w:rsidR="00BB0D84">
        <w:rPr>
          <w:rFonts w:ascii="Calibri" w:eastAsia="Times New Roman" w:hAnsi="Calibri" w:cs="Calibri"/>
          <w:color w:val="auto"/>
          <w:spacing w:val="0"/>
          <w:kern w:val="36"/>
          <w:sz w:val="24"/>
          <w:szCs w:val="24"/>
          <w:lang w:eastAsia="en-GB"/>
        </w:rPr>
        <w:t>:</w:t>
      </w:r>
      <w:r w:rsidRPr="004C5CE9">
        <w:rPr>
          <w:rFonts w:ascii="Calibri" w:eastAsia="Times New Roman" w:hAnsi="Calibri" w:cs="Calibri"/>
          <w:color w:val="auto"/>
          <w:spacing w:val="0"/>
          <w:kern w:val="36"/>
          <w:sz w:val="24"/>
          <w:szCs w:val="24"/>
          <w:lang w:eastAsia="en-GB"/>
        </w:rPr>
        <w:t xml:space="preserve"> 16 April 2025).</w:t>
      </w:r>
    </w:p>
    <w:p w14:paraId="45CA68D3" w14:textId="0542A800" w:rsidR="009C0B92" w:rsidRPr="004C5CE9" w:rsidRDefault="009C0B92" w:rsidP="0082387E">
      <w:pPr>
        <w:shd w:val="clear" w:color="auto" w:fill="FFFFFF" w:themeFill="background1"/>
        <w:spacing w:line="240" w:lineRule="auto"/>
        <w:rPr>
          <w:rFonts w:cs="Calibri"/>
          <w:szCs w:val="24"/>
        </w:rPr>
      </w:pPr>
      <w:r w:rsidRPr="004C5CE9">
        <w:rPr>
          <w:rFonts w:cs="Calibri"/>
          <w:bCs/>
          <w:caps/>
          <w:szCs w:val="24"/>
          <w:shd w:val="clear" w:color="auto" w:fill="FFFFFF" w:themeFill="background1"/>
        </w:rPr>
        <w:t>Bazin, S. (2019). </w:t>
      </w:r>
      <w:r w:rsidRPr="004C5CE9">
        <w:rPr>
          <w:rFonts w:cs="Calibri"/>
          <w:i/>
          <w:iCs/>
          <w:szCs w:val="24"/>
        </w:rPr>
        <w:t>Accor- CEO Editorial</w:t>
      </w:r>
      <w:r w:rsidRPr="004C5CE9">
        <w:rPr>
          <w:rFonts w:cs="Calibri"/>
          <w:bCs/>
          <w:caps/>
          <w:szCs w:val="24"/>
          <w:shd w:val="clear" w:color="auto" w:fill="FFFFFF" w:themeFill="background1"/>
        </w:rPr>
        <w:t xml:space="preserve">. </w:t>
      </w:r>
      <w:r w:rsidRPr="004C5CE9">
        <w:rPr>
          <w:rFonts w:cs="Calibri"/>
          <w:bCs/>
          <w:szCs w:val="24"/>
          <w:shd w:val="clear" w:color="auto" w:fill="FFFFFF" w:themeFill="background1"/>
        </w:rPr>
        <w:t xml:space="preserve">Accor.com. Available at: </w:t>
      </w:r>
      <w:hyperlink r:id="rId30" w:history="1">
        <w:r w:rsidRPr="004C5CE9">
          <w:rPr>
            <w:rStyle w:val="Hyperlink"/>
            <w:rFonts w:cs="Calibri"/>
            <w:color w:val="auto"/>
            <w:szCs w:val="24"/>
          </w:rPr>
          <w:t>https://group.accor.com/en/group/who-we-are/chairman-and-ceo-message.</w:t>
        </w:r>
      </w:hyperlink>
      <w:r w:rsidRPr="004C5CE9">
        <w:rPr>
          <w:rFonts w:cs="Calibri"/>
          <w:szCs w:val="24"/>
        </w:rPr>
        <w:t xml:space="preserve"> (Accessed</w:t>
      </w:r>
      <w:r w:rsidR="006476F5">
        <w:rPr>
          <w:rFonts w:cs="Calibri"/>
          <w:szCs w:val="24"/>
        </w:rPr>
        <w:t>:</w:t>
      </w:r>
      <w:r w:rsidRPr="004C5CE9">
        <w:rPr>
          <w:rFonts w:cs="Calibri"/>
          <w:szCs w:val="24"/>
        </w:rPr>
        <w:t xml:space="preserve"> 7 April 2025).</w:t>
      </w:r>
    </w:p>
    <w:p w14:paraId="01242E37" w14:textId="1AEB0DAC" w:rsidR="009C0B92" w:rsidRPr="004C5CE9" w:rsidRDefault="009C0B92" w:rsidP="0082387E">
      <w:pPr>
        <w:spacing w:line="240" w:lineRule="auto"/>
        <w:rPr>
          <w:rFonts w:cs="Calibri"/>
          <w:szCs w:val="24"/>
        </w:rPr>
      </w:pPr>
      <w:r w:rsidRPr="004C5CE9">
        <w:rPr>
          <w:rFonts w:cs="Calibri"/>
          <w:szCs w:val="24"/>
        </w:rPr>
        <w:t xml:space="preserve">Blottière, A. (2024). </w:t>
      </w:r>
      <w:r w:rsidRPr="004C5CE9">
        <w:rPr>
          <w:rFonts w:cs="Calibri"/>
          <w:i/>
          <w:iCs/>
          <w:szCs w:val="24"/>
        </w:rPr>
        <w:t>Accor Partners with World Monuments Fund in Commitment to Cultural Heritage Conservation - Accor – Newsroom, Accor – Newsroom.</w:t>
      </w:r>
      <w:r w:rsidRPr="004C5CE9">
        <w:rPr>
          <w:rFonts w:cs="Calibri"/>
          <w:szCs w:val="24"/>
        </w:rPr>
        <w:t xml:space="preserve"> Available at: </w:t>
      </w:r>
      <w:hyperlink r:id="rId31" w:history="1">
        <w:r w:rsidRPr="004C5CE9">
          <w:rPr>
            <w:rStyle w:val="Hyperlink"/>
            <w:rFonts w:cs="Calibri"/>
            <w:color w:val="auto"/>
            <w:szCs w:val="24"/>
          </w:rPr>
          <w:t>https://press.accor.com/accor-partners-with-world-monuments-fund-in-commitment-to-cultural-heritage-conservation/?lang=eng</w:t>
        </w:r>
      </w:hyperlink>
      <w:r w:rsidRPr="004C5CE9">
        <w:rPr>
          <w:rFonts w:cs="Calibri"/>
          <w:szCs w:val="24"/>
        </w:rPr>
        <w:t>. (Accessed: 18 April 2025).</w:t>
      </w:r>
    </w:p>
    <w:p w14:paraId="640D9300" w14:textId="3919F2A3" w:rsidR="009C0B92" w:rsidRDefault="009C0B92" w:rsidP="0082387E">
      <w:pPr>
        <w:spacing w:line="240" w:lineRule="auto"/>
        <w:rPr>
          <w:rFonts w:cs="Calibri"/>
          <w:szCs w:val="24"/>
        </w:rPr>
      </w:pPr>
      <w:r w:rsidRPr="004C5CE9">
        <w:rPr>
          <w:rFonts w:cs="Calibri"/>
          <w:szCs w:val="24"/>
        </w:rPr>
        <w:t>CBM (2024).</w:t>
      </w:r>
      <w:r w:rsidRPr="004C5CE9">
        <w:rPr>
          <w:rFonts w:cs="Calibri"/>
          <w:i/>
          <w:iCs/>
          <w:szCs w:val="24"/>
        </w:rPr>
        <w:t xml:space="preserve"> Accor Competitive Landscape.  </w:t>
      </w:r>
      <w:r w:rsidRPr="004C5CE9">
        <w:rPr>
          <w:rFonts w:cs="Calibri"/>
          <w:szCs w:val="24"/>
        </w:rPr>
        <w:t xml:space="preserve">Available at: </w:t>
      </w:r>
      <w:hyperlink r:id="rId32" w:history="1">
        <w:r w:rsidRPr="004C5CE9">
          <w:rPr>
            <w:rStyle w:val="Hyperlink"/>
            <w:rFonts w:cs="Calibri"/>
            <w:color w:val="auto"/>
            <w:szCs w:val="24"/>
          </w:rPr>
          <w:t>https://canvasbusinessmodel.com/blogs/competitors/accor-competitive-landscape</w:t>
        </w:r>
      </w:hyperlink>
      <w:r w:rsidRPr="004C5CE9">
        <w:rPr>
          <w:rFonts w:cs="Calibri"/>
          <w:szCs w:val="24"/>
        </w:rPr>
        <w:t>.  (Accessed</w:t>
      </w:r>
      <w:r w:rsidR="00007705">
        <w:rPr>
          <w:rFonts w:cs="Calibri"/>
          <w:szCs w:val="24"/>
        </w:rPr>
        <w:t>:</w:t>
      </w:r>
      <w:r w:rsidRPr="004C5CE9">
        <w:rPr>
          <w:rFonts w:cs="Calibri"/>
          <w:szCs w:val="24"/>
        </w:rPr>
        <w:t xml:space="preserve"> 12 April 2025).</w:t>
      </w:r>
    </w:p>
    <w:p w14:paraId="420F0D73" w14:textId="337E3AA5" w:rsidR="007E6B1B" w:rsidRPr="004C5CE9" w:rsidRDefault="007E6B1B" w:rsidP="0082387E">
      <w:pPr>
        <w:spacing w:line="240" w:lineRule="auto"/>
        <w:rPr>
          <w:rFonts w:cs="Calibri"/>
          <w:szCs w:val="24"/>
        </w:rPr>
      </w:pPr>
      <w:r w:rsidRPr="007E6B1B">
        <w:rPr>
          <w:rFonts w:cs="Calibri"/>
          <w:szCs w:val="24"/>
        </w:rPr>
        <w:t>Corder, J.</w:t>
      </w:r>
      <w:r>
        <w:rPr>
          <w:rFonts w:cs="Calibri"/>
          <w:szCs w:val="24"/>
        </w:rPr>
        <w:t xml:space="preserve"> </w:t>
      </w:r>
      <w:r w:rsidR="00007705">
        <w:rPr>
          <w:rFonts w:cs="Calibri"/>
          <w:szCs w:val="24"/>
        </w:rPr>
        <w:t>(</w:t>
      </w:r>
      <w:r w:rsidRPr="007E6B1B">
        <w:rPr>
          <w:rFonts w:cs="Calibri"/>
          <w:szCs w:val="24"/>
        </w:rPr>
        <w:t>2024</w:t>
      </w:r>
      <w:r w:rsidR="00007705">
        <w:rPr>
          <w:rFonts w:cs="Calibri"/>
          <w:szCs w:val="24"/>
        </w:rPr>
        <w:t>)</w:t>
      </w:r>
      <w:r w:rsidRPr="007E6B1B">
        <w:rPr>
          <w:rFonts w:cs="Calibri"/>
          <w:szCs w:val="24"/>
        </w:rPr>
        <w:t xml:space="preserve">. </w:t>
      </w:r>
      <w:r w:rsidRPr="00007705">
        <w:rPr>
          <w:rFonts w:cs="Calibri"/>
          <w:i/>
          <w:iCs/>
          <w:szCs w:val="24"/>
        </w:rPr>
        <w:t>Accor has 47 hotel brands, its CEO says there are more to come.</w:t>
      </w:r>
      <w:r w:rsidRPr="007E6B1B">
        <w:rPr>
          <w:rFonts w:cs="Calibri"/>
          <w:szCs w:val="24"/>
        </w:rPr>
        <w:t xml:space="preserve"> </w:t>
      </w:r>
      <w:r w:rsidRPr="00007705">
        <w:rPr>
          <w:rFonts w:cs="Calibri"/>
          <w:szCs w:val="24"/>
        </w:rPr>
        <w:t>Skift</w:t>
      </w:r>
      <w:r w:rsidRPr="007E6B1B">
        <w:rPr>
          <w:rFonts w:cs="Calibri"/>
          <w:szCs w:val="24"/>
        </w:rPr>
        <w:t xml:space="preserve">. Available at: </w:t>
      </w:r>
      <w:hyperlink r:id="rId33" w:tgtFrame="_new" w:history="1">
        <w:r w:rsidRPr="00BB0D84">
          <w:rPr>
            <w:rStyle w:val="Hyperlink"/>
            <w:rFonts w:cs="Calibri"/>
            <w:color w:val="auto"/>
            <w:szCs w:val="24"/>
          </w:rPr>
          <w:t>https://skift.com/2024/10/03/accor-has-47-brands-its-ceo-says-there-are-more-to-come/</w:t>
        </w:r>
      </w:hyperlink>
      <w:r w:rsidRPr="00BB0D84">
        <w:rPr>
          <w:rFonts w:cs="Calibri"/>
          <w:szCs w:val="24"/>
        </w:rPr>
        <w:t xml:space="preserve"> [</w:t>
      </w:r>
      <w:r w:rsidRPr="007E6B1B">
        <w:rPr>
          <w:rFonts w:cs="Calibri"/>
          <w:szCs w:val="24"/>
        </w:rPr>
        <w:t>Accessed</w:t>
      </w:r>
      <w:r w:rsidR="00007705">
        <w:rPr>
          <w:rFonts w:cs="Calibri"/>
          <w:szCs w:val="24"/>
        </w:rPr>
        <w:t>:</w:t>
      </w:r>
      <w:r w:rsidRPr="007E6B1B">
        <w:rPr>
          <w:rFonts w:cs="Calibri"/>
          <w:szCs w:val="24"/>
        </w:rPr>
        <w:t xml:space="preserve"> 30 April 2025].</w:t>
      </w:r>
    </w:p>
    <w:p w14:paraId="77CD487B" w14:textId="2AA93AD4" w:rsidR="009C0B92" w:rsidRPr="004C5CE9" w:rsidRDefault="009C0B92" w:rsidP="0082387E">
      <w:pPr>
        <w:spacing w:line="240" w:lineRule="auto"/>
        <w:rPr>
          <w:rFonts w:cs="Calibri"/>
          <w:szCs w:val="24"/>
        </w:rPr>
      </w:pPr>
      <w:r w:rsidRPr="004C5CE9">
        <w:rPr>
          <w:rFonts w:cs="Calibri"/>
          <w:szCs w:val="24"/>
        </w:rPr>
        <w:t xml:space="preserve">Davie Boddy (2016). </w:t>
      </w:r>
      <w:r w:rsidRPr="004C5CE9">
        <w:rPr>
          <w:rFonts w:cs="Calibri"/>
          <w:i/>
          <w:iCs/>
          <w:szCs w:val="24"/>
        </w:rPr>
        <w:t>Management: Introduction,</w:t>
      </w:r>
      <w:r w:rsidRPr="004C5CE9">
        <w:rPr>
          <w:rFonts w:cs="Calibri"/>
          <w:szCs w:val="24"/>
        </w:rPr>
        <w:t xml:space="preserve"> 7</w:t>
      </w:r>
      <w:r w:rsidRPr="004C5CE9">
        <w:rPr>
          <w:rFonts w:cs="Calibri"/>
          <w:szCs w:val="24"/>
          <w:vertAlign w:val="superscript"/>
        </w:rPr>
        <w:t>th</w:t>
      </w:r>
      <w:r w:rsidRPr="004C5CE9">
        <w:rPr>
          <w:rFonts w:cs="Calibri"/>
          <w:szCs w:val="24"/>
        </w:rPr>
        <w:t xml:space="preserve"> edition, Pearson Education. (Accessed</w:t>
      </w:r>
      <w:r w:rsidR="00007705">
        <w:rPr>
          <w:rFonts w:cs="Calibri"/>
          <w:szCs w:val="24"/>
        </w:rPr>
        <w:t>:</w:t>
      </w:r>
      <w:r w:rsidRPr="004C5CE9">
        <w:rPr>
          <w:rFonts w:cs="Calibri"/>
          <w:szCs w:val="24"/>
        </w:rPr>
        <w:t xml:space="preserve"> 14 April 2025).</w:t>
      </w:r>
    </w:p>
    <w:p w14:paraId="1962880E" w14:textId="69A74662" w:rsidR="009C0B92" w:rsidRPr="004C5CE9" w:rsidRDefault="009C0B92" w:rsidP="0082387E">
      <w:pPr>
        <w:shd w:val="clear" w:color="auto" w:fill="FFFFFF" w:themeFill="background1"/>
        <w:spacing w:after="150" w:line="240" w:lineRule="auto"/>
        <w:rPr>
          <w:rFonts w:eastAsia="Times New Roman" w:cs="Calibri"/>
          <w:spacing w:val="0"/>
          <w:szCs w:val="24"/>
          <w:lang w:eastAsia="en-GB"/>
        </w:rPr>
      </w:pPr>
      <w:r w:rsidRPr="004C5CE9">
        <w:rPr>
          <w:rFonts w:eastAsia="Times New Roman" w:cs="Calibri"/>
          <w:spacing w:val="0"/>
          <w:szCs w:val="24"/>
          <w:lang w:eastAsia="en-GB"/>
        </w:rPr>
        <w:t>Fieloux, J. (2025). </w:t>
      </w:r>
      <w:r w:rsidRPr="004C5CE9">
        <w:rPr>
          <w:rFonts w:eastAsia="Times New Roman" w:cs="Calibri"/>
          <w:i/>
          <w:iCs/>
          <w:spacing w:val="0"/>
          <w:szCs w:val="24"/>
          <w:lang w:eastAsia="en-GB"/>
        </w:rPr>
        <w:t>Accor Drives Unprecedented Growth and Record Performance in New Signings - Accor – Newsroom</w:t>
      </w:r>
      <w:r w:rsidRPr="004C5CE9">
        <w:rPr>
          <w:rFonts w:eastAsia="Times New Roman" w:cs="Calibri"/>
          <w:spacing w:val="0"/>
          <w:szCs w:val="24"/>
          <w:lang w:eastAsia="en-GB"/>
        </w:rPr>
        <w:t>, </w:t>
      </w:r>
      <w:r w:rsidRPr="004C5CE9">
        <w:rPr>
          <w:rFonts w:eastAsia="Times New Roman" w:cs="Calibri"/>
          <w:i/>
          <w:iCs/>
          <w:spacing w:val="0"/>
          <w:szCs w:val="24"/>
          <w:lang w:eastAsia="en-GB"/>
        </w:rPr>
        <w:t>Accor – Newsroom</w:t>
      </w:r>
      <w:r w:rsidRPr="004C5CE9">
        <w:rPr>
          <w:rFonts w:eastAsia="Times New Roman" w:cs="Calibri"/>
          <w:spacing w:val="0"/>
          <w:szCs w:val="24"/>
          <w:lang w:eastAsia="en-GB"/>
        </w:rPr>
        <w:t xml:space="preserve">. Available at: </w:t>
      </w:r>
      <w:hyperlink r:id="rId34" w:history="1">
        <w:r w:rsidRPr="004C5CE9">
          <w:rPr>
            <w:rFonts w:eastAsia="Times New Roman" w:cs="Calibri"/>
            <w:spacing w:val="0"/>
            <w:szCs w:val="24"/>
            <w:u w:val="single"/>
            <w:lang w:eastAsia="en-GB"/>
          </w:rPr>
          <w:t>https://press.accor.com/accor-drives-unprecedented-growth-and-record-performance-in-new-signings/?lang=eng</w:t>
        </w:r>
      </w:hyperlink>
      <w:r w:rsidRPr="004C5CE9">
        <w:rPr>
          <w:rFonts w:eastAsia="Times New Roman" w:cs="Calibri"/>
          <w:spacing w:val="0"/>
          <w:szCs w:val="24"/>
          <w:lang w:eastAsia="en-GB"/>
        </w:rPr>
        <w:t>. (Accessed</w:t>
      </w:r>
      <w:r w:rsidR="00007705">
        <w:rPr>
          <w:rFonts w:eastAsia="Times New Roman" w:cs="Calibri"/>
          <w:spacing w:val="0"/>
          <w:szCs w:val="24"/>
          <w:lang w:eastAsia="en-GB"/>
        </w:rPr>
        <w:t>:</w:t>
      </w:r>
      <w:r w:rsidRPr="004C5CE9">
        <w:rPr>
          <w:rFonts w:eastAsia="Times New Roman" w:cs="Calibri"/>
          <w:spacing w:val="0"/>
          <w:szCs w:val="24"/>
          <w:lang w:eastAsia="en-GB"/>
        </w:rPr>
        <w:t xml:space="preserve"> 7 April 2025).</w:t>
      </w:r>
    </w:p>
    <w:p w14:paraId="62B342F8" w14:textId="297ACC2A" w:rsidR="009865F7" w:rsidRDefault="009C0B92" w:rsidP="0046171A">
      <w:pPr>
        <w:shd w:val="clear" w:color="auto" w:fill="FFFFFF" w:themeFill="background1"/>
        <w:spacing w:line="240" w:lineRule="auto"/>
        <w:rPr>
          <w:rFonts w:cs="Calibri"/>
          <w:bCs/>
          <w:szCs w:val="24"/>
          <w:shd w:val="clear" w:color="auto" w:fill="FFFFFF" w:themeFill="background1"/>
        </w:rPr>
      </w:pPr>
      <w:r w:rsidRPr="004C5CE9">
        <w:rPr>
          <w:rFonts w:cs="Calibri"/>
          <w:bCs/>
          <w:szCs w:val="24"/>
          <w:shd w:val="clear" w:color="auto" w:fill="FFFFFF" w:themeFill="background1"/>
        </w:rPr>
        <w:t>Jones, P. and Comfort, D. (2019).</w:t>
      </w:r>
      <w:r w:rsidRPr="004C5CE9">
        <w:rPr>
          <w:rFonts w:cs="Calibri"/>
          <w:bCs/>
          <w:i/>
          <w:iCs/>
          <w:szCs w:val="24"/>
          <w:shd w:val="clear" w:color="auto" w:fill="FFFFFF" w:themeFill="background1"/>
        </w:rPr>
        <w:t xml:space="preserve"> ‘</w:t>
      </w:r>
      <w:r w:rsidRPr="004C5CE9">
        <w:rPr>
          <w:rFonts w:cs="Calibri"/>
          <w:bCs/>
          <w:szCs w:val="24"/>
          <w:shd w:val="clear" w:color="auto" w:fill="FFFFFF" w:themeFill="background1"/>
        </w:rPr>
        <w:t>Sustainable Development Goals and the World’s Leading Hotel Groups’. </w:t>
      </w:r>
      <w:r w:rsidRPr="004C5CE9">
        <w:rPr>
          <w:rFonts w:cs="Calibri"/>
          <w:i/>
          <w:iCs/>
          <w:szCs w:val="24"/>
        </w:rPr>
        <w:t>Athens Journal Of Tourism</w:t>
      </w:r>
      <w:r w:rsidRPr="004C5CE9">
        <w:rPr>
          <w:rFonts w:cs="Calibri"/>
          <w:bCs/>
          <w:szCs w:val="24"/>
          <w:shd w:val="clear" w:color="auto" w:fill="FFFFFF" w:themeFill="background1"/>
        </w:rPr>
        <w:t xml:space="preserve"> 6(1), pp.1–14. Available at: </w:t>
      </w:r>
      <w:hyperlink r:id="rId35" w:history="1">
        <w:r w:rsidRPr="004C5CE9">
          <w:rPr>
            <w:rStyle w:val="Hyperlink"/>
            <w:rFonts w:cs="Calibri"/>
            <w:bCs/>
            <w:color w:val="auto"/>
            <w:szCs w:val="24"/>
            <w:shd w:val="clear" w:color="auto" w:fill="FFFFFF" w:themeFill="background1"/>
          </w:rPr>
          <w:t>https://doi.org/10.30958/ajt.6-1-1</w:t>
        </w:r>
      </w:hyperlink>
      <w:r w:rsidRPr="004C5CE9">
        <w:rPr>
          <w:rFonts w:cs="Calibri"/>
          <w:bCs/>
          <w:szCs w:val="24"/>
          <w:shd w:val="clear" w:color="auto" w:fill="FFFFFF" w:themeFill="background1"/>
        </w:rPr>
        <w:t>. (Accessed</w:t>
      </w:r>
      <w:r w:rsidR="00BB0D84">
        <w:rPr>
          <w:rFonts w:cs="Calibri"/>
          <w:bCs/>
          <w:szCs w:val="24"/>
          <w:shd w:val="clear" w:color="auto" w:fill="FFFFFF" w:themeFill="background1"/>
        </w:rPr>
        <w:t>:</w:t>
      </w:r>
      <w:r w:rsidRPr="004C5CE9">
        <w:rPr>
          <w:rFonts w:cs="Calibri"/>
          <w:bCs/>
          <w:szCs w:val="24"/>
          <w:shd w:val="clear" w:color="auto" w:fill="FFFFFF" w:themeFill="background1"/>
        </w:rPr>
        <w:t xml:space="preserve"> 9</w:t>
      </w:r>
      <w:r w:rsidRPr="004C5CE9">
        <w:rPr>
          <w:rFonts w:cs="Calibri"/>
          <w:szCs w:val="24"/>
        </w:rPr>
        <w:t xml:space="preserve"> </w:t>
      </w:r>
      <w:r w:rsidRPr="004C5CE9">
        <w:rPr>
          <w:rFonts w:cs="Calibri"/>
          <w:bCs/>
          <w:szCs w:val="24"/>
          <w:shd w:val="clear" w:color="auto" w:fill="FFFFFF" w:themeFill="background1"/>
        </w:rPr>
        <w:t>April 2025).</w:t>
      </w:r>
      <w:bookmarkStart w:id="22" w:name="_Toc196143928"/>
    </w:p>
    <w:p w14:paraId="2DA4993B" w14:textId="46DD34F1" w:rsidR="006F0EAF" w:rsidRDefault="006F0EAF" w:rsidP="006F0EAF">
      <w:proofErr w:type="spellStart"/>
      <w:r w:rsidRPr="006F0EAF">
        <w:t>Felfernig</w:t>
      </w:r>
      <w:proofErr w:type="spellEnd"/>
      <w:r w:rsidRPr="006F0EAF">
        <w:t xml:space="preserve">, A. et al. (2023) ‘Recommender systems for sustainability: overview and research issues’, Frontiers in </w:t>
      </w:r>
      <w:r>
        <w:t>Big Data</w:t>
      </w:r>
      <w:r w:rsidRPr="006F0EAF">
        <w:t xml:space="preserve">, 6. Available at: </w:t>
      </w:r>
      <w:hyperlink r:id="rId36" w:history="1">
        <w:r w:rsidRPr="00E8680E">
          <w:rPr>
            <w:rStyle w:val="Hyperlink"/>
            <w:color w:val="auto"/>
          </w:rPr>
          <w:t>https://doi.org/10.3389/fdata.2023.1284511</w:t>
        </w:r>
      </w:hyperlink>
      <w:r w:rsidRPr="00E8680E">
        <w:t>.</w:t>
      </w:r>
      <w:r>
        <w:t xml:space="preserve"> (Accessed 15 April 2025)</w:t>
      </w:r>
      <w:r w:rsidR="008F260E">
        <w:t>.</w:t>
      </w:r>
    </w:p>
    <w:p w14:paraId="7E316D8D" w14:textId="2176AC8D" w:rsidR="008F260E" w:rsidRDefault="008F260E" w:rsidP="008F260E">
      <w:r w:rsidRPr="008F260E">
        <w:lastRenderedPageBreak/>
        <w:t xml:space="preserve">Ehlgroup.com. (2025). EHL Insights Report: Hospitality Outlook 2025. [online] Available at: </w:t>
      </w:r>
      <w:hyperlink r:id="rId37" w:history="1">
        <w:r w:rsidRPr="008F260E">
          <w:rPr>
            <w:rStyle w:val="Hyperlink"/>
            <w:color w:val="auto"/>
          </w:rPr>
          <w:t>https://www.ehlgroup.com/en/innovation-research/hospitality-outlook-2025?utm_source=chatgpt.com</w:t>
        </w:r>
      </w:hyperlink>
      <w:r>
        <w:t xml:space="preserve"> (</w:t>
      </w:r>
      <w:r w:rsidRPr="008F260E">
        <w:t>Accessed 18 May 2025</w:t>
      </w:r>
      <w:r>
        <w:t>)</w:t>
      </w:r>
      <w:r w:rsidRPr="008F260E">
        <w:t>.</w:t>
      </w:r>
    </w:p>
    <w:p w14:paraId="377CD6B2" w14:textId="4761F6A0" w:rsidR="003A0400" w:rsidRDefault="003A0400" w:rsidP="003A0400">
      <w:pPr>
        <w:jc w:val="both"/>
      </w:pPr>
      <w:r w:rsidRPr="003A0400">
        <w:t xml:space="preserve">IRENA (2022). Renewable power generation costs in 2021. [online] /publications/2022/Jul/Renewable-Power-Generation-Costs-in-2021. Available at: </w:t>
      </w:r>
      <w:hyperlink r:id="rId38" w:history="1">
        <w:r w:rsidRPr="003A0400">
          <w:rPr>
            <w:rStyle w:val="Hyperlink"/>
            <w:color w:val="auto"/>
          </w:rPr>
          <w:t>https://www.irena.org/publications/2022/Jul/Renewable-Power-Generation-Costs-in-2021</w:t>
        </w:r>
      </w:hyperlink>
      <w:r w:rsidRPr="003A0400">
        <w:t>.</w:t>
      </w:r>
      <w:r>
        <w:t xml:space="preserve"> (Accessed 18 May 2025).</w:t>
      </w:r>
    </w:p>
    <w:p w14:paraId="5F1D1E68" w14:textId="77777777" w:rsidR="003A0400" w:rsidRDefault="003A0400" w:rsidP="003A0400">
      <w:pPr>
        <w:jc w:val="both"/>
      </w:pPr>
    </w:p>
    <w:p w14:paraId="40AFAFFD" w14:textId="77777777" w:rsidR="003A0400" w:rsidRDefault="003A0400" w:rsidP="003A0400">
      <w:pPr>
        <w:jc w:val="both"/>
      </w:pPr>
    </w:p>
    <w:p w14:paraId="1356E4F2" w14:textId="77777777" w:rsidR="003A0400" w:rsidRDefault="003A0400" w:rsidP="003A0400">
      <w:pPr>
        <w:jc w:val="both"/>
      </w:pPr>
    </w:p>
    <w:p w14:paraId="316A5505" w14:textId="77777777" w:rsidR="003A0400" w:rsidRDefault="003A0400" w:rsidP="003A0400">
      <w:pPr>
        <w:jc w:val="both"/>
      </w:pPr>
    </w:p>
    <w:p w14:paraId="2A04E7FC" w14:textId="77777777" w:rsidR="003A0400" w:rsidRDefault="003A0400" w:rsidP="003A0400">
      <w:pPr>
        <w:jc w:val="both"/>
      </w:pPr>
    </w:p>
    <w:p w14:paraId="714E7C61" w14:textId="77777777" w:rsidR="003A0400" w:rsidRDefault="003A0400" w:rsidP="003A0400">
      <w:pPr>
        <w:jc w:val="both"/>
      </w:pPr>
    </w:p>
    <w:p w14:paraId="7785D773" w14:textId="77777777" w:rsidR="003A0400" w:rsidRDefault="003A0400" w:rsidP="003A0400">
      <w:pPr>
        <w:jc w:val="both"/>
      </w:pPr>
    </w:p>
    <w:p w14:paraId="0053C8DE" w14:textId="77777777" w:rsidR="003A0400" w:rsidRDefault="003A0400" w:rsidP="003A0400">
      <w:pPr>
        <w:jc w:val="both"/>
      </w:pPr>
    </w:p>
    <w:p w14:paraId="2429C499" w14:textId="77777777" w:rsidR="003A0400" w:rsidRDefault="003A0400" w:rsidP="003A0400">
      <w:pPr>
        <w:jc w:val="both"/>
      </w:pPr>
    </w:p>
    <w:p w14:paraId="3C421A20" w14:textId="77777777" w:rsidR="003A0400" w:rsidRDefault="003A0400" w:rsidP="003A0400">
      <w:pPr>
        <w:jc w:val="both"/>
      </w:pPr>
    </w:p>
    <w:p w14:paraId="0F1BA491" w14:textId="77777777" w:rsidR="003A0400" w:rsidRDefault="003A0400" w:rsidP="003A0400">
      <w:pPr>
        <w:jc w:val="both"/>
      </w:pPr>
    </w:p>
    <w:p w14:paraId="3268B296" w14:textId="77777777" w:rsidR="003A0400" w:rsidRDefault="003A0400" w:rsidP="003A0400">
      <w:pPr>
        <w:jc w:val="both"/>
      </w:pPr>
    </w:p>
    <w:p w14:paraId="5E9E073F" w14:textId="77777777" w:rsidR="003A0400" w:rsidRDefault="003A0400" w:rsidP="003A0400">
      <w:pPr>
        <w:jc w:val="both"/>
      </w:pPr>
    </w:p>
    <w:p w14:paraId="70118B84" w14:textId="77777777" w:rsidR="003A0400" w:rsidRDefault="003A0400" w:rsidP="003A0400">
      <w:pPr>
        <w:jc w:val="both"/>
      </w:pPr>
    </w:p>
    <w:p w14:paraId="76A6C297" w14:textId="77777777" w:rsidR="003A0400" w:rsidRDefault="003A0400" w:rsidP="003A0400">
      <w:pPr>
        <w:jc w:val="both"/>
      </w:pPr>
    </w:p>
    <w:p w14:paraId="4411EB94" w14:textId="77777777" w:rsidR="003A0400" w:rsidRDefault="003A0400" w:rsidP="003A0400">
      <w:pPr>
        <w:jc w:val="both"/>
      </w:pPr>
    </w:p>
    <w:p w14:paraId="295032D0" w14:textId="77777777" w:rsidR="003A0400" w:rsidRDefault="003A0400" w:rsidP="003A0400">
      <w:pPr>
        <w:jc w:val="both"/>
      </w:pPr>
    </w:p>
    <w:p w14:paraId="7385ED6F" w14:textId="77777777" w:rsidR="003A0400" w:rsidRDefault="003A0400" w:rsidP="003A0400">
      <w:pPr>
        <w:jc w:val="both"/>
      </w:pPr>
    </w:p>
    <w:p w14:paraId="425038F2" w14:textId="77777777" w:rsidR="003A0400" w:rsidRDefault="003A0400" w:rsidP="003A0400">
      <w:pPr>
        <w:jc w:val="both"/>
      </w:pPr>
    </w:p>
    <w:p w14:paraId="57898B75" w14:textId="77777777" w:rsidR="003A0400" w:rsidRPr="003A0400" w:rsidRDefault="003A0400" w:rsidP="003A0400">
      <w:pPr>
        <w:jc w:val="both"/>
      </w:pPr>
    </w:p>
    <w:p w14:paraId="34B782B5" w14:textId="77777777" w:rsidR="0046171A" w:rsidRPr="0046171A" w:rsidRDefault="0046171A" w:rsidP="0046171A">
      <w:pPr>
        <w:shd w:val="clear" w:color="auto" w:fill="FFFFFF" w:themeFill="background1"/>
        <w:spacing w:line="240" w:lineRule="auto"/>
        <w:rPr>
          <w:rFonts w:cs="Calibri"/>
          <w:bCs/>
          <w:szCs w:val="24"/>
          <w:shd w:val="clear" w:color="auto" w:fill="FEF1C4"/>
        </w:rPr>
      </w:pPr>
    </w:p>
    <w:p w14:paraId="182021A3" w14:textId="095A27BD" w:rsidR="009C32E9" w:rsidRPr="00AB1BA7" w:rsidRDefault="00417AF1" w:rsidP="00417AF1">
      <w:pPr>
        <w:pStyle w:val="Heading1"/>
        <w:jc w:val="center"/>
        <w:rPr>
          <w:rFonts w:eastAsiaTheme="minorEastAsia"/>
          <w:b/>
          <w:bCs/>
          <w:lang w:eastAsia="en-GB"/>
        </w:rPr>
      </w:pPr>
      <w:r w:rsidRPr="00AB1BA7">
        <w:rPr>
          <w:rFonts w:eastAsia="Arial"/>
          <w:b/>
          <w:bCs/>
          <w:lang w:eastAsia="en-GB"/>
        </w:rPr>
        <w:lastRenderedPageBreak/>
        <w:t>Acknowledgement</w:t>
      </w:r>
      <w:bookmarkEnd w:id="22"/>
    </w:p>
    <w:p w14:paraId="23B72543" w14:textId="77777777" w:rsidR="009C32E9" w:rsidRPr="009C32E9" w:rsidRDefault="009C32E9" w:rsidP="009C32E9">
      <w:pPr>
        <w:spacing w:after="0" w:line="360" w:lineRule="auto"/>
        <w:jc w:val="both"/>
        <w:rPr>
          <w:rFonts w:eastAsia="Arial" w:cs="Calibri"/>
          <w:spacing w:val="0"/>
          <w:szCs w:val="24"/>
          <w:lang w:eastAsia="en-GB"/>
        </w:rPr>
      </w:pPr>
      <w:r w:rsidRPr="009C32E9">
        <w:rPr>
          <w:rFonts w:eastAsia="Arial" w:cs="Calibri"/>
          <w:spacing w:val="0"/>
          <w:sz w:val="22"/>
          <w:lang w:eastAsia="en-GB"/>
        </w:rPr>
        <w:t>I acknowledge the use of [Grammarly] [(</w:t>
      </w:r>
      <w:hyperlink r:id="rId39" w:history="1">
        <w:r w:rsidRPr="009C32E9">
          <w:rPr>
            <w:rFonts w:eastAsia="Arial" w:cs="Calibri"/>
            <w:color w:val="467886" w:themeColor="hyperlink"/>
            <w:spacing w:val="0"/>
            <w:sz w:val="22"/>
            <w:u w:val="single"/>
            <w:lang w:eastAsia="en-GB"/>
          </w:rPr>
          <w:t>https://app.grammarly.com/</w:t>
        </w:r>
      </w:hyperlink>
      <w:r w:rsidRPr="009C32E9">
        <w:rPr>
          <w:rFonts w:eastAsia="Arial" w:cs="Calibri"/>
          <w:spacing w:val="0"/>
          <w:sz w:val="22"/>
          <w:lang w:eastAsia="en-GB"/>
        </w:rPr>
        <w:t xml:space="preserve"> )] on [15/04/2025] to [Improve writing, grammar, cut unnecessary words]. I used the prompt(s): </w:t>
      </w:r>
    </w:p>
    <w:p w14:paraId="441D33E9" w14:textId="77777777" w:rsidR="009C32E9" w:rsidRPr="009C32E9" w:rsidRDefault="009C32E9" w:rsidP="009C32E9">
      <w:pPr>
        <w:spacing w:after="0" w:line="360" w:lineRule="auto"/>
        <w:jc w:val="both"/>
        <w:rPr>
          <w:rFonts w:eastAsia="Arial" w:cs="Calibri"/>
          <w:spacing w:val="0"/>
          <w:sz w:val="22"/>
          <w:lang w:eastAsia="en-GB"/>
        </w:rPr>
      </w:pPr>
      <w:r w:rsidRPr="009C32E9">
        <w:rPr>
          <w:rFonts w:eastAsia="Arial" w:cs="Calibri"/>
          <w:spacing w:val="0"/>
          <w:sz w:val="22"/>
          <w:lang w:eastAsia="en-GB"/>
        </w:rPr>
        <w:t xml:space="preserve">                    • [Check my Grammar] </w:t>
      </w:r>
    </w:p>
    <w:p w14:paraId="2F5D50CE" w14:textId="0B5EFE0D" w:rsidR="009C32E9" w:rsidRPr="009C32E9" w:rsidRDefault="009C32E9" w:rsidP="009C32E9">
      <w:pPr>
        <w:spacing w:after="0" w:line="360" w:lineRule="auto"/>
        <w:jc w:val="both"/>
        <w:rPr>
          <w:rFonts w:eastAsia="Arial" w:cs="Calibri"/>
          <w:spacing w:val="0"/>
          <w:sz w:val="22"/>
          <w:lang w:eastAsia="en-GB"/>
        </w:rPr>
      </w:pPr>
      <w:r w:rsidRPr="009C32E9">
        <w:rPr>
          <w:rFonts w:eastAsia="Arial" w:cs="Calibri"/>
          <w:spacing w:val="0"/>
          <w:sz w:val="22"/>
          <w:lang w:eastAsia="en-GB"/>
        </w:rPr>
        <w:t xml:space="preserve">                    • [</w:t>
      </w:r>
      <w:r w:rsidR="00F32AA0">
        <w:rPr>
          <w:rFonts w:eastAsia="Arial" w:cs="Calibri"/>
          <w:spacing w:val="0"/>
          <w:sz w:val="22"/>
          <w:lang w:eastAsia="en-GB"/>
        </w:rPr>
        <w:t>Find synonyms for keywords</w:t>
      </w:r>
      <w:r w:rsidRPr="009C32E9">
        <w:rPr>
          <w:rFonts w:eastAsia="Arial" w:cs="Calibri"/>
          <w:spacing w:val="0"/>
          <w:sz w:val="22"/>
          <w:lang w:eastAsia="en-GB"/>
        </w:rPr>
        <w:t>]</w:t>
      </w:r>
    </w:p>
    <w:p w14:paraId="29F1BC8A" w14:textId="77777777" w:rsidR="009C32E9" w:rsidRPr="009C32E9" w:rsidRDefault="009C32E9" w:rsidP="009C32E9">
      <w:pPr>
        <w:spacing w:after="0" w:line="360" w:lineRule="auto"/>
        <w:jc w:val="both"/>
        <w:rPr>
          <w:rFonts w:eastAsia="Arial" w:cs="Calibri"/>
          <w:spacing w:val="0"/>
          <w:sz w:val="22"/>
          <w:lang w:eastAsia="en-GB"/>
        </w:rPr>
      </w:pPr>
      <w:r w:rsidRPr="009C32E9">
        <w:rPr>
          <w:rFonts w:eastAsia="Arial" w:cs="Calibri"/>
          <w:spacing w:val="0"/>
          <w:sz w:val="22"/>
          <w:lang w:eastAsia="en-GB"/>
        </w:rPr>
        <w:t xml:space="preserve">                    • [ Cut unnecessary words]</w:t>
      </w:r>
    </w:p>
    <w:p w14:paraId="39DABB79" w14:textId="77777777" w:rsidR="009C32E9" w:rsidRPr="009C32E9" w:rsidRDefault="009C32E9" w:rsidP="009C32E9">
      <w:pPr>
        <w:spacing w:after="0" w:line="360" w:lineRule="auto"/>
        <w:jc w:val="both"/>
        <w:rPr>
          <w:rFonts w:eastAsia="Arial" w:cs="Calibri"/>
          <w:spacing w:val="0"/>
          <w:sz w:val="22"/>
          <w:lang w:eastAsia="en-GB"/>
        </w:rPr>
      </w:pPr>
      <w:r w:rsidRPr="009C32E9">
        <w:rPr>
          <w:rFonts w:eastAsia="Arial" w:cs="Calibri"/>
          <w:spacing w:val="0"/>
          <w:sz w:val="22"/>
          <w:lang w:eastAsia="en-GB"/>
        </w:rPr>
        <w:t xml:space="preserve"> I confirm that I have not presented any AI-generated text as my work. I confirm that I have copies of my drafts, notes, and other resources I used before and after using AI tools, which I may be asked to provide in evidence.</w:t>
      </w:r>
    </w:p>
    <w:p w14:paraId="1756D36C" w14:textId="77777777" w:rsidR="009C32E9" w:rsidRPr="009C32E9" w:rsidRDefault="009C32E9" w:rsidP="009C32E9">
      <w:pPr>
        <w:spacing w:after="0" w:line="360" w:lineRule="auto"/>
        <w:jc w:val="center"/>
        <w:rPr>
          <w:rFonts w:ascii="Arial" w:eastAsia="Arial" w:hAnsi="Arial" w:cs="Arial"/>
          <w:spacing w:val="0"/>
          <w:sz w:val="22"/>
        </w:rPr>
      </w:pPr>
    </w:p>
    <w:p w14:paraId="0711A4A1" w14:textId="77777777" w:rsidR="005976AB" w:rsidRPr="005976AB" w:rsidRDefault="005976AB" w:rsidP="005976AB">
      <w:pPr>
        <w:jc w:val="center"/>
      </w:pPr>
    </w:p>
    <w:sectPr w:rsidR="005976AB" w:rsidRPr="005976AB" w:rsidSect="005C23AA">
      <w:footerReference w:type="default" r:id="rId4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360E5" w14:textId="77777777" w:rsidR="00DD6F8C" w:rsidRDefault="00DD6F8C" w:rsidP="00ED1EA4">
      <w:pPr>
        <w:spacing w:after="0" w:line="240" w:lineRule="auto"/>
      </w:pPr>
      <w:r>
        <w:separator/>
      </w:r>
    </w:p>
  </w:endnote>
  <w:endnote w:type="continuationSeparator" w:id="0">
    <w:p w14:paraId="4025B1BB" w14:textId="77777777" w:rsidR="00DD6F8C" w:rsidRDefault="00DD6F8C" w:rsidP="00ED1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4BE69" w14:textId="33E4DEB6" w:rsidR="004C5F08" w:rsidRDefault="00170522">
    <w:pPr>
      <w:pStyle w:val="Footer"/>
      <w:jc w:val="right"/>
    </w:pPr>
    <w:r>
      <w:rPr>
        <w:color w:val="156082" w:themeColor="accent1"/>
        <w:sz w:val="20"/>
        <w:szCs w:val="20"/>
      </w:rPr>
      <w:t xml:space="preserve">  </w:t>
    </w:r>
  </w:p>
  <w:p w14:paraId="49EA4A29" w14:textId="1AFA60EA" w:rsidR="007B3F61" w:rsidRPr="0072286D" w:rsidRDefault="007B3F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15A0A" w14:textId="77777777" w:rsidR="009728B1" w:rsidRDefault="009728B1">
    <w:pPr>
      <w:pStyle w:val="Footer"/>
      <w:jc w:val="right"/>
    </w:pPr>
    <w:r>
      <w:rPr>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Arabic </w:instrText>
    </w:r>
    <w:r>
      <w:rPr>
        <w:color w:val="156082" w:themeColor="accent1"/>
        <w:sz w:val="20"/>
        <w:szCs w:val="20"/>
      </w:rPr>
      <w:fldChar w:fldCharType="separate"/>
    </w:r>
    <w:r>
      <w:rPr>
        <w:noProof/>
        <w:color w:val="156082" w:themeColor="accent1"/>
        <w:sz w:val="20"/>
        <w:szCs w:val="20"/>
      </w:rPr>
      <w:t>1</w:t>
    </w:r>
    <w:r>
      <w:rPr>
        <w:color w:val="156082" w:themeColor="accent1"/>
        <w:sz w:val="20"/>
        <w:szCs w:val="20"/>
      </w:rPr>
      <w:fldChar w:fldCharType="end"/>
    </w:r>
  </w:p>
  <w:p w14:paraId="7280276B" w14:textId="461623CD" w:rsidR="007B3F61" w:rsidRDefault="007B3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7DE54B" w14:textId="77777777" w:rsidR="00DD6F8C" w:rsidRDefault="00DD6F8C" w:rsidP="00ED1EA4">
      <w:pPr>
        <w:spacing w:after="0" w:line="240" w:lineRule="auto"/>
      </w:pPr>
      <w:r>
        <w:separator/>
      </w:r>
    </w:p>
  </w:footnote>
  <w:footnote w:type="continuationSeparator" w:id="0">
    <w:p w14:paraId="0B89BAB1" w14:textId="77777777" w:rsidR="00DD6F8C" w:rsidRDefault="00DD6F8C" w:rsidP="00ED1E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6C76A" w14:textId="6179B019" w:rsidR="00043C42" w:rsidRDefault="00BC5F06">
    <w:pPr>
      <w:pStyle w:val="Header"/>
    </w:pPr>
    <w:r>
      <w:rPr>
        <w:rFonts w:asciiTheme="majorHAnsi" w:eastAsiaTheme="majorEastAsia" w:hAnsiTheme="majorHAnsi" w:cstheme="majorBidi"/>
        <w:color w:val="0F4761" w:themeColor="accent1" w:themeShade="BF"/>
        <w:sz w:val="26"/>
        <w:szCs w:val="26"/>
      </w:rPr>
      <w:ptab w:relativeTo="margin" w:alignment="right" w:leader="none"/>
    </w:r>
    <w:r>
      <w:rPr>
        <w:rFonts w:asciiTheme="majorHAnsi" w:eastAsiaTheme="majorEastAsia" w:hAnsiTheme="majorHAnsi" w:cstheme="majorBidi"/>
        <w:color w:val="0F4761" w:themeColor="accent1" w:themeShade="BF"/>
        <w:sz w:val="26"/>
        <w:szCs w:val="26"/>
      </w:rPr>
      <w:t xml:space="preserve">Accor </w:t>
    </w:r>
    <w:r w:rsidR="000E41E5">
      <w:rPr>
        <w:rFonts w:asciiTheme="majorHAnsi" w:eastAsiaTheme="majorEastAsia" w:hAnsiTheme="majorHAnsi" w:cstheme="majorBidi"/>
        <w:color w:val="0F4761" w:themeColor="accent1" w:themeShade="BF"/>
        <w:sz w:val="26"/>
        <w:szCs w:val="26"/>
      </w:rPr>
      <w:t>Hotel Group</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482F3" w14:textId="1210ED61" w:rsidR="00170522" w:rsidRDefault="00734BC8">
    <w:pPr>
      <w:pStyle w:val="Header"/>
    </w:pPr>
    <w:r>
      <w:ptab w:relativeTo="margin" w:alignment="right" w:leader="none"/>
    </w:r>
    <w:proofErr w:type="spellStart"/>
    <w:r>
      <w:t>AccorAd</w:t>
    </w:r>
    <w:proofErr w:type="spellEnd"/>
    <w:r>
      <w:t xml:space="preserve"> </w:t>
    </w:r>
    <w:proofErr w:type="spellStart"/>
    <w:r w:rsidR="00DF7653">
      <w:t>aaaaa</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76F76"/>
    <w:multiLevelType w:val="multilevel"/>
    <w:tmpl w:val="C5F83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DA41A2"/>
    <w:multiLevelType w:val="hybridMultilevel"/>
    <w:tmpl w:val="DB644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461150"/>
    <w:multiLevelType w:val="multilevel"/>
    <w:tmpl w:val="C87A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0D3173"/>
    <w:multiLevelType w:val="multilevel"/>
    <w:tmpl w:val="854A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F0D1261"/>
    <w:multiLevelType w:val="multilevel"/>
    <w:tmpl w:val="9698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F616EC2"/>
    <w:multiLevelType w:val="multilevel"/>
    <w:tmpl w:val="8972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0036029">
    <w:abstractNumId w:val="1"/>
  </w:num>
  <w:num w:numId="2" w16cid:durableId="1511141402">
    <w:abstractNumId w:val="2"/>
  </w:num>
  <w:num w:numId="3" w16cid:durableId="1181775584">
    <w:abstractNumId w:val="0"/>
  </w:num>
  <w:num w:numId="4" w16cid:durableId="440731819">
    <w:abstractNumId w:val="4"/>
  </w:num>
  <w:num w:numId="5" w16cid:durableId="1581863060">
    <w:abstractNumId w:val="3"/>
  </w:num>
  <w:num w:numId="6" w16cid:durableId="11988135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ED7"/>
    <w:rsid w:val="00001C69"/>
    <w:rsid w:val="00005436"/>
    <w:rsid w:val="00007705"/>
    <w:rsid w:val="00010314"/>
    <w:rsid w:val="00012D9C"/>
    <w:rsid w:val="0002074A"/>
    <w:rsid w:val="000221F1"/>
    <w:rsid w:val="00023D1D"/>
    <w:rsid w:val="000261F8"/>
    <w:rsid w:val="00027054"/>
    <w:rsid w:val="0002773E"/>
    <w:rsid w:val="0003550C"/>
    <w:rsid w:val="00036A58"/>
    <w:rsid w:val="000404C2"/>
    <w:rsid w:val="00042C50"/>
    <w:rsid w:val="00043C42"/>
    <w:rsid w:val="00043CE1"/>
    <w:rsid w:val="000504CD"/>
    <w:rsid w:val="00051ADA"/>
    <w:rsid w:val="000554C3"/>
    <w:rsid w:val="0006080C"/>
    <w:rsid w:val="00061577"/>
    <w:rsid w:val="000714B8"/>
    <w:rsid w:val="000721E8"/>
    <w:rsid w:val="0007367A"/>
    <w:rsid w:val="0007658F"/>
    <w:rsid w:val="0008027F"/>
    <w:rsid w:val="00093DC3"/>
    <w:rsid w:val="0009792A"/>
    <w:rsid w:val="000A1546"/>
    <w:rsid w:val="000A2058"/>
    <w:rsid w:val="000B0C4D"/>
    <w:rsid w:val="000B2A8A"/>
    <w:rsid w:val="000B2D78"/>
    <w:rsid w:val="000B3A4F"/>
    <w:rsid w:val="000C4142"/>
    <w:rsid w:val="000C44CB"/>
    <w:rsid w:val="000C555B"/>
    <w:rsid w:val="000D763D"/>
    <w:rsid w:val="000E3B32"/>
    <w:rsid w:val="000E41E5"/>
    <w:rsid w:val="000E457B"/>
    <w:rsid w:val="000E6468"/>
    <w:rsid w:val="000F0D9F"/>
    <w:rsid w:val="000F154A"/>
    <w:rsid w:val="000F2484"/>
    <w:rsid w:val="000F6910"/>
    <w:rsid w:val="000F749C"/>
    <w:rsid w:val="00100416"/>
    <w:rsid w:val="001008A6"/>
    <w:rsid w:val="0010280C"/>
    <w:rsid w:val="001055B5"/>
    <w:rsid w:val="00111FB4"/>
    <w:rsid w:val="001135A7"/>
    <w:rsid w:val="00116C74"/>
    <w:rsid w:val="00120076"/>
    <w:rsid w:val="00122943"/>
    <w:rsid w:val="0013116B"/>
    <w:rsid w:val="001323EA"/>
    <w:rsid w:val="00136759"/>
    <w:rsid w:val="00141644"/>
    <w:rsid w:val="00144017"/>
    <w:rsid w:val="001440BF"/>
    <w:rsid w:val="001443C8"/>
    <w:rsid w:val="0014534C"/>
    <w:rsid w:val="00151278"/>
    <w:rsid w:val="00152027"/>
    <w:rsid w:val="00157D21"/>
    <w:rsid w:val="00160B8E"/>
    <w:rsid w:val="00161DD3"/>
    <w:rsid w:val="00162CB3"/>
    <w:rsid w:val="001633DF"/>
    <w:rsid w:val="0016592F"/>
    <w:rsid w:val="00170522"/>
    <w:rsid w:val="0017540D"/>
    <w:rsid w:val="00181FF5"/>
    <w:rsid w:val="00187871"/>
    <w:rsid w:val="001912F8"/>
    <w:rsid w:val="00191869"/>
    <w:rsid w:val="00192B4F"/>
    <w:rsid w:val="001A1CB4"/>
    <w:rsid w:val="001A2BEE"/>
    <w:rsid w:val="001A55F6"/>
    <w:rsid w:val="001A5BC3"/>
    <w:rsid w:val="001A604E"/>
    <w:rsid w:val="001B0C23"/>
    <w:rsid w:val="001B208D"/>
    <w:rsid w:val="001B63F7"/>
    <w:rsid w:val="001B6949"/>
    <w:rsid w:val="001C0B17"/>
    <w:rsid w:val="001C154E"/>
    <w:rsid w:val="001C49F7"/>
    <w:rsid w:val="001C4B64"/>
    <w:rsid w:val="001C4C71"/>
    <w:rsid w:val="001D14E8"/>
    <w:rsid w:val="001D2BFF"/>
    <w:rsid w:val="001D43B2"/>
    <w:rsid w:val="001D5138"/>
    <w:rsid w:val="001E01B4"/>
    <w:rsid w:val="001E260D"/>
    <w:rsid w:val="001F405F"/>
    <w:rsid w:val="00200CBA"/>
    <w:rsid w:val="00204049"/>
    <w:rsid w:val="00210978"/>
    <w:rsid w:val="002116DE"/>
    <w:rsid w:val="0021402C"/>
    <w:rsid w:val="00215D9E"/>
    <w:rsid w:val="00217F23"/>
    <w:rsid w:val="00220EC7"/>
    <w:rsid w:val="0022247E"/>
    <w:rsid w:val="00223788"/>
    <w:rsid w:val="002244E5"/>
    <w:rsid w:val="00225204"/>
    <w:rsid w:val="002256B0"/>
    <w:rsid w:val="00230133"/>
    <w:rsid w:val="0023091B"/>
    <w:rsid w:val="0023149B"/>
    <w:rsid w:val="0023244D"/>
    <w:rsid w:val="00233A68"/>
    <w:rsid w:val="00234028"/>
    <w:rsid w:val="00234981"/>
    <w:rsid w:val="002371FC"/>
    <w:rsid w:val="0023720E"/>
    <w:rsid w:val="002410D5"/>
    <w:rsid w:val="002438B6"/>
    <w:rsid w:val="0024795A"/>
    <w:rsid w:val="00247F0D"/>
    <w:rsid w:val="002525D2"/>
    <w:rsid w:val="002526AC"/>
    <w:rsid w:val="00260E34"/>
    <w:rsid w:val="002652E4"/>
    <w:rsid w:val="00267686"/>
    <w:rsid w:val="0027185A"/>
    <w:rsid w:val="00272ED8"/>
    <w:rsid w:val="0027515A"/>
    <w:rsid w:val="00287C27"/>
    <w:rsid w:val="00287ED7"/>
    <w:rsid w:val="002934EA"/>
    <w:rsid w:val="00296BC6"/>
    <w:rsid w:val="002A4DB0"/>
    <w:rsid w:val="002A512B"/>
    <w:rsid w:val="002A5219"/>
    <w:rsid w:val="002B32D2"/>
    <w:rsid w:val="002B4595"/>
    <w:rsid w:val="002B53E2"/>
    <w:rsid w:val="002B7989"/>
    <w:rsid w:val="002C516D"/>
    <w:rsid w:val="002C5258"/>
    <w:rsid w:val="002D034C"/>
    <w:rsid w:val="002D0AD1"/>
    <w:rsid w:val="002D7983"/>
    <w:rsid w:val="002E3B95"/>
    <w:rsid w:val="002E7AF0"/>
    <w:rsid w:val="002F5286"/>
    <w:rsid w:val="002F5DFD"/>
    <w:rsid w:val="002F64EA"/>
    <w:rsid w:val="002F7A61"/>
    <w:rsid w:val="002F7FD9"/>
    <w:rsid w:val="00312E6A"/>
    <w:rsid w:val="003133D2"/>
    <w:rsid w:val="003136CA"/>
    <w:rsid w:val="00316739"/>
    <w:rsid w:val="00321EBA"/>
    <w:rsid w:val="00322C8F"/>
    <w:rsid w:val="003250FA"/>
    <w:rsid w:val="003302D7"/>
    <w:rsid w:val="00331201"/>
    <w:rsid w:val="00333154"/>
    <w:rsid w:val="00333910"/>
    <w:rsid w:val="00343A3D"/>
    <w:rsid w:val="0034548C"/>
    <w:rsid w:val="0034591A"/>
    <w:rsid w:val="00346FB6"/>
    <w:rsid w:val="00347149"/>
    <w:rsid w:val="003557E0"/>
    <w:rsid w:val="0035595A"/>
    <w:rsid w:val="003559BD"/>
    <w:rsid w:val="00357BEA"/>
    <w:rsid w:val="00363BCD"/>
    <w:rsid w:val="00370D24"/>
    <w:rsid w:val="00371442"/>
    <w:rsid w:val="00371C11"/>
    <w:rsid w:val="00371E96"/>
    <w:rsid w:val="00380053"/>
    <w:rsid w:val="003A0400"/>
    <w:rsid w:val="003A0C20"/>
    <w:rsid w:val="003A3AFB"/>
    <w:rsid w:val="003A3D2D"/>
    <w:rsid w:val="003A6853"/>
    <w:rsid w:val="003A6DFE"/>
    <w:rsid w:val="003A7456"/>
    <w:rsid w:val="003B205B"/>
    <w:rsid w:val="003B343D"/>
    <w:rsid w:val="003B67FE"/>
    <w:rsid w:val="003C07CC"/>
    <w:rsid w:val="003C0A1F"/>
    <w:rsid w:val="003C11EE"/>
    <w:rsid w:val="003C53B0"/>
    <w:rsid w:val="003C78EA"/>
    <w:rsid w:val="003D4A03"/>
    <w:rsid w:val="003E1CC3"/>
    <w:rsid w:val="003E25FB"/>
    <w:rsid w:val="003F026B"/>
    <w:rsid w:val="003F0AA1"/>
    <w:rsid w:val="003F186F"/>
    <w:rsid w:val="003F6A57"/>
    <w:rsid w:val="00400D20"/>
    <w:rsid w:val="00405D03"/>
    <w:rsid w:val="00415287"/>
    <w:rsid w:val="0041603A"/>
    <w:rsid w:val="004165EA"/>
    <w:rsid w:val="00417AF1"/>
    <w:rsid w:val="00417B8F"/>
    <w:rsid w:val="00417CC3"/>
    <w:rsid w:val="0042045B"/>
    <w:rsid w:val="004218C0"/>
    <w:rsid w:val="00421FA8"/>
    <w:rsid w:val="00430329"/>
    <w:rsid w:val="00430A54"/>
    <w:rsid w:val="00443B2B"/>
    <w:rsid w:val="00446C71"/>
    <w:rsid w:val="00452CFA"/>
    <w:rsid w:val="004539FD"/>
    <w:rsid w:val="00454B1C"/>
    <w:rsid w:val="004555C6"/>
    <w:rsid w:val="0045718A"/>
    <w:rsid w:val="004601DD"/>
    <w:rsid w:val="0046171A"/>
    <w:rsid w:val="00464551"/>
    <w:rsid w:val="00471959"/>
    <w:rsid w:val="00472DEB"/>
    <w:rsid w:val="004734EF"/>
    <w:rsid w:val="00474BC4"/>
    <w:rsid w:val="00483147"/>
    <w:rsid w:val="00483D4E"/>
    <w:rsid w:val="00483E7F"/>
    <w:rsid w:val="0048587E"/>
    <w:rsid w:val="00487B9A"/>
    <w:rsid w:val="0049385F"/>
    <w:rsid w:val="0049426F"/>
    <w:rsid w:val="00497445"/>
    <w:rsid w:val="004A0270"/>
    <w:rsid w:val="004A0CA3"/>
    <w:rsid w:val="004A4128"/>
    <w:rsid w:val="004B5DA1"/>
    <w:rsid w:val="004B6290"/>
    <w:rsid w:val="004C0CBD"/>
    <w:rsid w:val="004C41E8"/>
    <w:rsid w:val="004C4437"/>
    <w:rsid w:val="004C5363"/>
    <w:rsid w:val="004C5CE9"/>
    <w:rsid w:val="004C5F08"/>
    <w:rsid w:val="004D11DD"/>
    <w:rsid w:val="004D2177"/>
    <w:rsid w:val="004D7A14"/>
    <w:rsid w:val="004E4207"/>
    <w:rsid w:val="004F0735"/>
    <w:rsid w:val="004F1BA8"/>
    <w:rsid w:val="004F2576"/>
    <w:rsid w:val="004F3770"/>
    <w:rsid w:val="004F641E"/>
    <w:rsid w:val="004F7247"/>
    <w:rsid w:val="00503ECB"/>
    <w:rsid w:val="00512E29"/>
    <w:rsid w:val="005143FC"/>
    <w:rsid w:val="00514487"/>
    <w:rsid w:val="00523093"/>
    <w:rsid w:val="00525A21"/>
    <w:rsid w:val="00526E7A"/>
    <w:rsid w:val="0052776F"/>
    <w:rsid w:val="005278FE"/>
    <w:rsid w:val="00530110"/>
    <w:rsid w:val="0053030D"/>
    <w:rsid w:val="005314B2"/>
    <w:rsid w:val="00535138"/>
    <w:rsid w:val="005361AF"/>
    <w:rsid w:val="00536F3C"/>
    <w:rsid w:val="00541995"/>
    <w:rsid w:val="00545A90"/>
    <w:rsid w:val="005529A4"/>
    <w:rsid w:val="00560A3C"/>
    <w:rsid w:val="00563E1B"/>
    <w:rsid w:val="00564D8E"/>
    <w:rsid w:val="005670F0"/>
    <w:rsid w:val="00570A59"/>
    <w:rsid w:val="00570FFA"/>
    <w:rsid w:val="00571DB6"/>
    <w:rsid w:val="00574108"/>
    <w:rsid w:val="005765A8"/>
    <w:rsid w:val="00585137"/>
    <w:rsid w:val="00590D58"/>
    <w:rsid w:val="00591D10"/>
    <w:rsid w:val="005976AB"/>
    <w:rsid w:val="005A103E"/>
    <w:rsid w:val="005A4FBF"/>
    <w:rsid w:val="005A616C"/>
    <w:rsid w:val="005A706C"/>
    <w:rsid w:val="005B3296"/>
    <w:rsid w:val="005B3C4F"/>
    <w:rsid w:val="005B508D"/>
    <w:rsid w:val="005C23AA"/>
    <w:rsid w:val="005C373A"/>
    <w:rsid w:val="005C5E70"/>
    <w:rsid w:val="005C6788"/>
    <w:rsid w:val="005C6833"/>
    <w:rsid w:val="005C773D"/>
    <w:rsid w:val="005C7CC4"/>
    <w:rsid w:val="005D12DA"/>
    <w:rsid w:val="005E1CBE"/>
    <w:rsid w:val="005F2E61"/>
    <w:rsid w:val="005F42FB"/>
    <w:rsid w:val="0060326C"/>
    <w:rsid w:val="00604F38"/>
    <w:rsid w:val="00606F98"/>
    <w:rsid w:val="006176ED"/>
    <w:rsid w:val="00622D1C"/>
    <w:rsid w:val="006324F0"/>
    <w:rsid w:val="00633AB8"/>
    <w:rsid w:val="00634123"/>
    <w:rsid w:val="006371E3"/>
    <w:rsid w:val="006424B2"/>
    <w:rsid w:val="0064537E"/>
    <w:rsid w:val="0064621E"/>
    <w:rsid w:val="0064692A"/>
    <w:rsid w:val="006476F5"/>
    <w:rsid w:val="00651F6A"/>
    <w:rsid w:val="00652075"/>
    <w:rsid w:val="0065479A"/>
    <w:rsid w:val="00655778"/>
    <w:rsid w:val="00656422"/>
    <w:rsid w:val="0065779A"/>
    <w:rsid w:val="006726CB"/>
    <w:rsid w:val="00672CC4"/>
    <w:rsid w:val="006829D9"/>
    <w:rsid w:val="0069045C"/>
    <w:rsid w:val="006932E9"/>
    <w:rsid w:val="006A02B6"/>
    <w:rsid w:val="006A05DF"/>
    <w:rsid w:val="006A2D64"/>
    <w:rsid w:val="006B3B6B"/>
    <w:rsid w:val="006C0AE2"/>
    <w:rsid w:val="006D356E"/>
    <w:rsid w:val="006D38C2"/>
    <w:rsid w:val="006D40A8"/>
    <w:rsid w:val="006D492A"/>
    <w:rsid w:val="006D49F0"/>
    <w:rsid w:val="006E116D"/>
    <w:rsid w:val="006E1FF8"/>
    <w:rsid w:val="006E5E27"/>
    <w:rsid w:val="006E73E1"/>
    <w:rsid w:val="006E7823"/>
    <w:rsid w:val="006F0EAF"/>
    <w:rsid w:val="006F383C"/>
    <w:rsid w:val="00702BA0"/>
    <w:rsid w:val="007071E1"/>
    <w:rsid w:val="007110E2"/>
    <w:rsid w:val="00716634"/>
    <w:rsid w:val="00721D01"/>
    <w:rsid w:val="0072286D"/>
    <w:rsid w:val="00724DEF"/>
    <w:rsid w:val="00726405"/>
    <w:rsid w:val="0072770B"/>
    <w:rsid w:val="00731CDB"/>
    <w:rsid w:val="00734BC8"/>
    <w:rsid w:val="00747F04"/>
    <w:rsid w:val="00753857"/>
    <w:rsid w:val="007606E4"/>
    <w:rsid w:val="00760F6E"/>
    <w:rsid w:val="007612E3"/>
    <w:rsid w:val="00763646"/>
    <w:rsid w:val="00765D69"/>
    <w:rsid w:val="00766A0B"/>
    <w:rsid w:val="00766B91"/>
    <w:rsid w:val="007701E1"/>
    <w:rsid w:val="007737EB"/>
    <w:rsid w:val="00774BFF"/>
    <w:rsid w:val="00776BA1"/>
    <w:rsid w:val="007774B2"/>
    <w:rsid w:val="00781A15"/>
    <w:rsid w:val="00783B4C"/>
    <w:rsid w:val="00785EC3"/>
    <w:rsid w:val="00787424"/>
    <w:rsid w:val="0079198E"/>
    <w:rsid w:val="0079617D"/>
    <w:rsid w:val="00796C46"/>
    <w:rsid w:val="007978A9"/>
    <w:rsid w:val="007A0990"/>
    <w:rsid w:val="007A09A3"/>
    <w:rsid w:val="007A247B"/>
    <w:rsid w:val="007A3E36"/>
    <w:rsid w:val="007B189E"/>
    <w:rsid w:val="007B1A1D"/>
    <w:rsid w:val="007B1D7C"/>
    <w:rsid w:val="007B2FA3"/>
    <w:rsid w:val="007B32C9"/>
    <w:rsid w:val="007B3F61"/>
    <w:rsid w:val="007C0ADF"/>
    <w:rsid w:val="007C1911"/>
    <w:rsid w:val="007C21DA"/>
    <w:rsid w:val="007C6636"/>
    <w:rsid w:val="007D04AA"/>
    <w:rsid w:val="007D2525"/>
    <w:rsid w:val="007E0AD2"/>
    <w:rsid w:val="007E0D3D"/>
    <w:rsid w:val="007E3F22"/>
    <w:rsid w:val="007E446B"/>
    <w:rsid w:val="007E52B9"/>
    <w:rsid w:val="007E5740"/>
    <w:rsid w:val="007E6B1B"/>
    <w:rsid w:val="007E78CD"/>
    <w:rsid w:val="007E7CA9"/>
    <w:rsid w:val="007E7F9A"/>
    <w:rsid w:val="007F048F"/>
    <w:rsid w:val="007F0CC5"/>
    <w:rsid w:val="007F30E0"/>
    <w:rsid w:val="007F53B4"/>
    <w:rsid w:val="007F69EA"/>
    <w:rsid w:val="008041FB"/>
    <w:rsid w:val="00805646"/>
    <w:rsid w:val="00805E3E"/>
    <w:rsid w:val="00813318"/>
    <w:rsid w:val="008139DE"/>
    <w:rsid w:val="0081547E"/>
    <w:rsid w:val="00816E61"/>
    <w:rsid w:val="0082387E"/>
    <w:rsid w:val="00825F1E"/>
    <w:rsid w:val="00825F40"/>
    <w:rsid w:val="00832BED"/>
    <w:rsid w:val="00835A5A"/>
    <w:rsid w:val="00836207"/>
    <w:rsid w:val="00837F21"/>
    <w:rsid w:val="00843E23"/>
    <w:rsid w:val="00844473"/>
    <w:rsid w:val="00845390"/>
    <w:rsid w:val="00846B84"/>
    <w:rsid w:val="00852940"/>
    <w:rsid w:val="008573E1"/>
    <w:rsid w:val="008611AA"/>
    <w:rsid w:val="00862AFC"/>
    <w:rsid w:val="00867849"/>
    <w:rsid w:val="0087149F"/>
    <w:rsid w:val="008755B2"/>
    <w:rsid w:val="00876DE0"/>
    <w:rsid w:val="00880610"/>
    <w:rsid w:val="00883AFA"/>
    <w:rsid w:val="00886C25"/>
    <w:rsid w:val="008900EF"/>
    <w:rsid w:val="0089125E"/>
    <w:rsid w:val="00893B65"/>
    <w:rsid w:val="008A09F3"/>
    <w:rsid w:val="008A0C7A"/>
    <w:rsid w:val="008A0D3B"/>
    <w:rsid w:val="008A3743"/>
    <w:rsid w:val="008A415E"/>
    <w:rsid w:val="008A585E"/>
    <w:rsid w:val="008A75FF"/>
    <w:rsid w:val="008C3EE7"/>
    <w:rsid w:val="008C480C"/>
    <w:rsid w:val="008C5CB5"/>
    <w:rsid w:val="008C5F5B"/>
    <w:rsid w:val="008C7950"/>
    <w:rsid w:val="008D0C4D"/>
    <w:rsid w:val="008D2E89"/>
    <w:rsid w:val="008D3BEB"/>
    <w:rsid w:val="008D42D9"/>
    <w:rsid w:val="008D54AB"/>
    <w:rsid w:val="008D555F"/>
    <w:rsid w:val="008D6380"/>
    <w:rsid w:val="008D6396"/>
    <w:rsid w:val="008D64E6"/>
    <w:rsid w:val="008D6625"/>
    <w:rsid w:val="008D6C84"/>
    <w:rsid w:val="008E1D46"/>
    <w:rsid w:val="008E2ABC"/>
    <w:rsid w:val="008E7D78"/>
    <w:rsid w:val="008F1029"/>
    <w:rsid w:val="008F2456"/>
    <w:rsid w:val="008F260E"/>
    <w:rsid w:val="008F28C3"/>
    <w:rsid w:val="008F6A5A"/>
    <w:rsid w:val="008F6ED7"/>
    <w:rsid w:val="00900027"/>
    <w:rsid w:val="009023F4"/>
    <w:rsid w:val="00904110"/>
    <w:rsid w:val="00905250"/>
    <w:rsid w:val="00917528"/>
    <w:rsid w:val="00920DD8"/>
    <w:rsid w:val="00922062"/>
    <w:rsid w:val="0092240B"/>
    <w:rsid w:val="0092316E"/>
    <w:rsid w:val="009259EB"/>
    <w:rsid w:val="00925F4B"/>
    <w:rsid w:val="00927016"/>
    <w:rsid w:val="00927BE5"/>
    <w:rsid w:val="00933730"/>
    <w:rsid w:val="00941D2E"/>
    <w:rsid w:val="0094331E"/>
    <w:rsid w:val="0094450B"/>
    <w:rsid w:val="00944B21"/>
    <w:rsid w:val="00946880"/>
    <w:rsid w:val="00954F41"/>
    <w:rsid w:val="00954FD2"/>
    <w:rsid w:val="00967416"/>
    <w:rsid w:val="00970D09"/>
    <w:rsid w:val="00970E17"/>
    <w:rsid w:val="009728B1"/>
    <w:rsid w:val="00975CE2"/>
    <w:rsid w:val="00976016"/>
    <w:rsid w:val="00980AB0"/>
    <w:rsid w:val="00980D24"/>
    <w:rsid w:val="009826D4"/>
    <w:rsid w:val="009865F7"/>
    <w:rsid w:val="009909E0"/>
    <w:rsid w:val="00993ADB"/>
    <w:rsid w:val="00994FBE"/>
    <w:rsid w:val="0099629C"/>
    <w:rsid w:val="009A14D0"/>
    <w:rsid w:val="009A22CD"/>
    <w:rsid w:val="009A536B"/>
    <w:rsid w:val="009A6C9D"/>
    <w:rsid w:val="009B0590"/>
    <w:rsid w:val="009B215F"/>
    <w:rsid w:val="009B564D"/>
    <w:rsid w:val="009B5C3F"/>
    <w:rsid w:val="009B6A33"/>
    <w:rsid w:val="009C06C2"/>
    <w:rsid w:val="009C0B92"/>
    <w:rsid w:val="009C13D4"/>
    <w:rsid w:val="009C32E9"/>
    <w:rsid w:val="009C3315"/>
    <w:rsid w:val="009C3BB2"/>
    <w:rsid w:val="009C3DCD"/>
    <w:rsid w:val="009E566F"/>
    <w:rsid w:val="009E7989"/>
    <w:rsid w:val="009F119B"/>
    <w:rsid w:val="009F1556"/>
    <w:rsid w:val="009F4B6C"/>
    <w:rsid w:val="009F6149"/>
    <w:rsid w:val="00A02577"/>
    <w:rsid w:val="00A06CAA"/>
    <w:rsid w:val="00A10CC8"/>
    <w:rsid w:val="00A20964"/>
    <w:rsid w:val="00A24F77"/>
    <w:rsid w:val="00A263FC"/>
    <w:rsid w:val="00A2735E"/>
    <w:rsid w:val="00A3017F"/>
    <w:rsid w:val="00A36276"/>
    <w:rsid w:val="00A36924"/>
    <w:rsid w:val="00A40626"/>
    <w:rsid w:val="00A4069A"/>
    <w:rsid w:val="00A40BD6"/>
    <w:rsid w:val="00A42801"/>
    <w:rsid w:val="00A4537F"/>
    <w:rsid w:val="00A45EA3"/>
    <w:rsid w:val="00A5526D"/>
    <w:rsid w:val="00A55302"/>
    <w:rsid w:val="00A57AA9"/>
    <w:rsid w:val="00A60E47"/>
    <w:rsid w:val="00A62840"/>
    <w:rsid w:val="00A639A7"/>
    <w:rsid w:val="00A708EB"/>
    <w:rsid w:val="00A70EE5"/>
    <w:rsid w:val="00A72A87"/>
    <w:rsid w:val="00A767A2"/>
    <w:rsid w:val="00A80068"/>
    <w:rsid w:val="00A809B4"/>
    <w:rsid w:val="00A81CA3"/>
    <w:rsid w:val="00A84D7A"/>
    <w:rsid w:val="00A85396"/>
    <w:rsid w:val="00A9332B"/>
    <w:rsid w:val="00A93D71"/>
    <w:rsid w:val="00A96675"/>
    <w:rsid w:val="00A969E9"/>
    <w:rsid w:val="00A96DA2"/>
    <w:rsid w:val="00AB1B72"/>
    <w:rsid w:val="00AB1BA7"/>
    <w:rsid w:val="00AB3CA5"/>
    <w:rsid w:val="00AB4896"/>
    <w:rsid w:val="00AB48C6"/>
    <w:rsid w:val="00AB6D7C"/>
    <w:rsid w:val="00AB7297"/>
    <w:rsid w:val="00AC1B0E"/>
    <w:rsid w:val="00AC4F27"/>
    <w:rsid w:val="00AC76DB"/>
    <w:rsid w:val="00AD07B2"/>
    <w:rsid w:val="00AD7A1C"/>
    <w:rsid w:val="00AE01E5"/>
    <w:rsid w:val="00AE17E0"/>
    <w:rsid w:val="00AE42CE"/>
    <w:rsid w:val="00AE4761"/>
    <w:rsid w:val="00AE7303"/>
    <w:rsid w:val="00B0112F"/>
    <w:rsid w:val="00B01641"/>
    <w:rsid w:val="00B0174F"/>
    <w:rsid w:val="00B03BC7"/>
    <w:rsid w:val="00B06B36"/>
    <w:rsid w:val="00B07EF0"/>
    <w:rsid w:val="00B100A1"/>
    <w:rsid w:val="00B1550A"/>
    <w:rsid w:val="00B1601A"/>
    <w:rsid w:val="00B17883"/>
    <w:rsid w:val="00B20577"/>
    <w:rsid w:val="00B309E4"/>
    <w:rsid w:val="00B3285F"/>
    <w:rsid w:val="00B32FB1"/>
    <w:rsid w:val="00B3566A"/>
    <w:rsid w:val="00B41D03"/>
    <w:rsid w:val="00B4593C"/>
    <w:rsid w:val="00B4670C"/>
    <w:rsid w:val="00B5030C"/>
    <w:rsid w:val="00B5197B"/>
    <w:rsid w:val="00B5324D"/>
    <w:rsid w:val="00B56D5C"/>
    <w:rsid w:val="00B6279B"/>
    <w:rsid w:val="00B62968"/>
    <w:rsid w:val="00B63FF8"/>
    <w:rsid w:val="00B6681E"/>
    <w:rsid w:val="00B672B7"/>
    <w:rsid w:val="00B7389E"/>
    <w:rsid w:val="00B741AD"/>
    <w:rsid w:val="00B8100C"/>
    <w:rsid w:val="00B8559D"/>
    <w:rsid w:val="00B911F9"/>
    <w:rsid w:val="00B92D2E"/>
    <w:rsid w:val="00BA43F4"/>
    <w:rsid w:val="00BA791B"/>
    <w:rsid w:val="00BB0D84"/>
    <w:rsid w:val="00BB464C"/>
    <w:rsid w:val="00BC42CF"/>
    <w:rsid w:val="00BC4372"/>
    <w:rsid w:val="00BC5F06"/>
    <w:rsid w:val="00BD24A5"/>
    <w:rsid w:val="00BD588C"/>
    <w:rsid w:val="00BE4252"/>
    <w:rsid w:val="00BF56D4"/>
    <w:rsid w:val="00BF7A2C"/>
    <w:rsid w:val="00C014B8"/>
    <w:rsid w:val="00C019BA"/>
    <w:rsid w:val="00C04F4E"/>
    <w:rsid w:val="00C16212"/>
    <w:rsid w:val="00C2062C"/>
    <w:rsid w:val="00C2405C"/>
    <w:rsid w:val="00C25ABE"/>
    <w:rsid w:val="00C3087B"/>
    <w:rsid w:val="00C35177"/>
    <w:rsid w:val="00C375EF"/>
    <w:rsid w:val="00C4005B"/>
    <w:rsid w:val="00C44CF8"/>
    <w:rsid w:val="00C456A7"/>
    <w:rsid w:val="00C4682A"/>
    <w:rsid w:val="00C514A4"/>
    <w:rsid w:val="00C53D04"/>
    <w:rsid w:val="00C54ACD"/>
    <w:rsid w:val="00C61688"/>
    <w:rsid w:val="00C61890"/>
    <w:rsid w:val="00C6431A"/>
    <w:rsid w:val="00C64ECD"/>
    <w:rsid w:val="00C659BC"/>
    <w:rsid w:val="00C7338D"/>
    <w:rsid w:val="00C75C0F"/>
    <w:rsid w:val="00C76763"/>
    <w:rsid w:val="00C817C9"/>
    <w:rsid w:val="00C81ECA"/>
    <w:rsid w:val="00C82EB3"/>
    <w:rsid w:val="00C909C5"/>
    <w:rsid w:val="00C968D4"/>
    <w:rsid w:val="00CA278E"/>
    <w:rsid w:val="00CA29FB"/>
    <w:rsid w:val="00CA2DD2"/>
    <w:rsid w:val="00CA53A8"/>
    <w:rsid w:val="00CB2A18"/>
    <w:rsid w:val="00CB617D"/>
    <w:rsid w:val="00CB705D"/>
    <w:rsid w:val="00CD3C4D"/>
    <w:rsid w:val="00CD4068"/>
    <w:rsid w:val="00CD46FA"/>
    <w:rsid w:val="00CD491A"/>
    <w:rsid w:val="00CE0423"/>
    <w:rsid w:val="00CE32A2"/>
    <w:rsid w:val="00CE4484"/>
    <w:rsid w:val="00CF25D5"/>
    <w:rsid w:val="00CF40E8"/>
    <w:rsid w:val="00CF60E8"/>
    <w:rsid w:val="00D03FD3"/>
    <w:rsid w:val="00D04AC6"/>
    <w:rsid w:val="00D05D55"/>
    <w:rsid w:val="00D104B0"/>
    <w:rsid w:val="00D13D19"/>
    <w:rsid w:val="00D14376"/>
    <w:rsid w:val="00D14A9E"/>
    <w:rsid w:val="00D15F63"/>
    <w:rsid w:val="00D21285"/>
    <w:rsid w:val="00D25164"/>
    <w:rsid w:val="00D25B8D"/>
    <w:rsid w:val="00D32FCF"/>
    <w:rsid w:val="00D34A8C"/>
    <w:rsid w:val="00D43DAD"/>
    <w:rsid w:val="00D46167"/>
    <w:rsid w:val="00D53A69"/>
    <w:rsid w:val="00D56A54"/>
    <w:rsid w:val="00D63980"/>
    <w:rsid w:val="00D74E71"/>
    <w:rsid w:val="00D841CF"/>
    <w:rsid w:val="00D87588"/>
    <w:rsid w:val="00DA2027"/>
    <w:rsid w:val="00DA355B"/>
    <w:rsid w:val="00DB0CB1"/>
    <w:rsid w:val="00DB6899"/>
    <w:rsid w:val="00DB6EA0"/>
    <w:rsid w:val="00DB7119"/>
    <w:rsid w:val="00DC2D2C"/>
    <w:rsid w:val="00DC74D6"/>
    <w:rsid w:val="00DD1D44"/>
    <w:rsid w:val="00DD6F8C"/>
    <w:rsid w:val="00DE1C69"/>
    <w:rsid w:val="00DE53AE"/>
    <w:rsid w:val="00DE641F"/>
    <w:rsid w:val="00DF7653"/>
    <w:rsid w:val="00E03160"/>
    <w:rsid w:val="00E11BB4"/>
    <w:rsid w:val="00E15604"/>
    <w:rsid w:val="00E17097"/>
    <w:rsid w:val="00E1757D"/>
    <w:rsid w:val="00E2260A"/>
    <w:rsid w:val="00E22648"/>
    <w:rsid w:val="00E36ECD"/>
    <w:rsid w:val="00E4000D"/>
    <w:rsid w:val="00E40B5A"/>
    <w:rsid w:val="00E42D2E"/>
    <w:rsid w:val="00E4712C"/>
    <w:rsid w:val="00E511B4"/>
    <w:rsid w:val="00E51FD5"/>
    <w:rsid w:val="00E525C2"/>
    <w:rsid w:val="00E5601E"/>
    <w:rsid w:val="00E613ED"/>
    <w:rsid w:val="00E65F65"/>
    <w:rsid w:val="00E719A9"/>
    <w:rsid w:val="00E71F03"/>
    <w:rsid w:val="00E7501B"/>
    <w:rsid w:val="00E813DC"/>
    <w:rsid w:val="00E84C60"/>
    <w:rsid w:val="00E8680E"/>
    <w:rsid w:val="00EA47AF"/>
    <w:rsid w:val="00EA651B"/>
    <w:rsid w:val="00EB0CD9"/>
    <w:rsid w:val="00EB346B"/>
    <w:rsid w:val="00EB3A55"/>
    <w:rsid w:val="00EB3B2B"/>
    <w:rsid w:val="00EB3EC4"/>
    <w:rsid w:val="00EC23DD"/>
    <w:rsid w:val="00EC4B0C"/>
    <w:rsid w:val="00EC6CA5"/>
    <w:rsid w:val="00ED0575"/>
    <w:rsid w:val="00ED1EA4"/>
    <w:rsid w:val="00EE1FBF"/>
    <w:rsid w:val="00EE53BE"/>
    <w:rsid w:val="00EE53DA"/>
    <w:rsid w:val="00EE7907"/>
    <w:rsid w:val="00EF2E89"/>
    <w:rsid w:val="00F012ED"/>
    <w:rsid w:val="00F050F6"/>
    <w:rsid w:val="00F05CD7"/>
    <w:rsid w:val="00F069F9"/>
    <w:rsid w:val="00F10356"/>
    <w:rsid w:val="00F1149A"/>
    <w:rsid w:val="00F15698"/>
    <w:rsid w:val="00F15AA1"/>
    <w:rsid w:val="00F15AAC"/>
    <w:rsid w:val="00F1625B"/>
    <w:rsid w:val="00F16F20"/>
    <w:rsid w:val="00F24BA2"/>
    <w:rsid w:val="00F3129D"/>
    <w:rsid w:val="00F3219F"/>
    <w:rsid w:val="00F32AA0"/>
    <w:rsid w:val="00F35B74"/>
    <w:rsid w:val="00F37493"/>
    <w:rsid w:val="00F410EB"/>
    <w:rsid w:val="00F410EF"/>
    <w:rsid w:val="00F46A42"/>
    <w:rsid w:val="00F511D0"/>
    <w:rsid w:val="00F517C2"/>
    <w:rsid w:val="00F57740"/>
    <w:rsid w:val="00F579F8"/>
    <w:rsid w:val="00F655EE"/>
    <w:rsid w:val="00F66C0B"/>
    <w:rsid w:val="00F7059B"/>
    <w:rsid w:val="00F72178"/>
    <w:rsid w:val="00F81F1A"/>
    <w:rsid w:val="00F837BF"/>
    <w:rsid w:val="00F8478F"/>
    <w:rsid w:val="00F8512B"/>
    <w:rsid w:val="00F87000"/>
    <w:rsid w:val="00F9216A"/>
    <w:rsid w:val="00F94546"/>
    <w:rsid w:val="00F96ACA"/>
    <w:rsid w:val="00F97465"/>
    <w:rsid w:val="00FB0E8B"/>
    <w:rsid w:val="00FB4A9A"/>
    <w:rsid w:val="00FC0711"/>
    <w:rsid w:val="00FC5B11"/>
    <w:rsid w:val="00FD3571"/>
    <w:rsid w:val="00FD3C72"/>
    <w:rsid w:val="00FD3F60"/>
    <w:rsid w:val="00FE4762"/>
    <w:rsid w:val="00FF71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A21BC6"/>
  <w15:chartTrackingRefBased/>
  <w15:docId w15:val="{B0E81DE4-7E30-4BD2-BE27-E4864A811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pacing w:val="15"/>
        <w:sz w:val="24"/>
        <w:szCs w:val="22"/>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F27"/>
  </w:style>
  <w:style w:type="paragraph" w:styleId="Heading1">
    <w:name w:val="heading 1"/>
    <w:basedOn w:val="Normal"/>
    <w:next w:val="Normal"/>
    <w:link w:val="Heading1Char"/>
    <w:uiPriority w:val="9"/>
    <w:qFormat/>
    <w:rsid w:val="00287E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7E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7ED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7ED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87ED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87ED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87ED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87ED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87ED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E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7E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7ED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7ED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87ED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87ED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87ED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87ED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87ED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87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7ED7"/>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287ED7"/>
    <w:pPr>
      <w:numPr>
        <w:ilvl w:val="1"/>
      </w:numPr>
    </w:pPr>
    <w:rPr>
      <w:rFonts w:asciiTheme="minorHAnsi" w:eastAsiaTheme="majorEastAsia" w:hAnsiTheme="minorHAnsi" w:cstheme="majorBidi"/>
      <w:color w:val="595959" w:themeColor="text1" w:themeTint="A6"/>
      <w:sz w:val="28"/>
      <w:szCs w:val="28"/>
    </w:rPr>
  </w:style>
  <w:style w:type="character" w:customStyle="1" w:styleId="SubtitleChar">
    <w:name w:val="Subtitle Char"/>
    <w:basedOn w:val="DefaultParagraphFont"/>
    <w:link w:val="Subtitle"/>
    <w:uiPriority w:val="11"/>
    <w:rsid w:val="00287ED7"/>
    <w:rPr>
      <w:rFonts w:asciiTheme="minorHAnsi" w:eastAsiaTheme="majorEastAsia" w:hAnsiTheme="minorHAnsi" w:cstheme="majorBidi"/>
      <w:color w:val="595959" w:themeColor="text1" w:themeTint="A6"/>
      <w:sz w:val="28"/>
      <w:szCs w:val="28"/>
    </w:rPr>
  </w:style>
  <w:style w:type="paragraph" w:styleId="Quote">
    <w:name w:val="Quote"/>
    <w:basedOn w:val="Normal"/>
    <w:next w:val="Normal"/>
    <w:link w:val="QuoteChar"/>
    <w:uiPriority w:val="29"/>
    <w:qFormat/>
    <w:rsid w:val="00287ED7"/>
    <w:pPr>
      <w:spacing w:before="160"/>
      <w:jc w:val="center"/>
    </w:pPr>
    <w:rPr>
      <w:i/>
      <w:iCs/>
      <w:color w:val="404040" w:themeColor="text1" w:themeTint="BF"/>
    </w:rPr>
  </w:style>
  <w:style w:type="character" w:customStyle="1" w:styleId="QuoteChar">
    <w:name w:val="Quote Char"/>
    <w:basedOn w:val="DefaultParagraphFont"/>
    <w:link w:val="Quote"/>
    <w:uiPriority w:val="29"/>
    <w:rsid w:val="00287ED7"/>
    <w:rPr>
      <w:i/>
      <w:iCs/>
      <w:color w:val="404040" w:themeColor="text1" w:themeTint="BF"/>
    </w:rPr>
  </w:style>
  <w:style w:type="paragraph" w:styleId="ListParagraph">
    <w:name w:val="List Paragraph"/>
    <w:basedOn w:val="Normal"/>
    <w:uiPriority w:val="34"/>
    <w:qFormat/>
    <w:rsid w:val="00287ED7"/>
    <w:pPr>
      <w:ind w:left="720"/>
      <w:contextualSpacing/>
    </w:pPr>
  </w:style>
  <w:style w:type="character" w:styleId="IntenseEmphasis">
    <w:name w:val="Intense Emphasis"/>
    <w:basedOn w:val="DefaultParagraphFont"/>
    <w:uiPriority w:val="21"/>
    <w:qFormat/>
    <w:rsid w:val="00287ED7"/>
    <w:rPr>
      <w:i/>
      <w:iCs/>
      <w:color w:val="0F4761" w:themeColor="accent1" w:themeShade="BF"/>
    </w:rPr>
  </w:style>
  <w:style w:type="paragraph" w:styleId="IntenseQuote">
    <w:name w:val="Intense Quote"/>
    <w:basedOn w:val="Normal"/>
    <w:next w:val="Normal"/>
    <w:link w:val="IntenseQuoteChar"/>
    <w:uiPriority w:val="30"/>
    <w:qFormat/>
    <w:rsid w:val="00287E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7ED7"/>
    <w:rPr>
      <w:i/>
      <w:iCs/>
      <w:color w:val="0F4761" w:themeColor="accent1" w:themeShade="BF"/>
    </w:rPr>
  </w:style>
  <w:style w:type="character" w:styleId="IntenseReference">
    <w:name w:val="Intense Reference"/>
    <w:basedOn w:val="DefaultParagraphFont"/>
    <w:uiPriority w:val="32"/>
    <w:qFormat/>
    <w:rsid w:val="00287ED7"/>
    <w:rPr>
      <w:b/>
      <w:bCs/>
      <w:smallCaps/>
      <w:color w:val="0F4761" w:themeColor="accent1" w:themeShade="BF"/>
      <w:spacing w:val="5"/>
    </w:rPr>
  </w:style>
  <w:style w:type="paragraph" w:styleId="Header">
    <w:name w:val="header"/>
    <w:basedOn w:val="Normal"/>
    <w:link w:val="HeaderChar"/>
    <w:uiPriority w:val="99"/>
    <w:unhideWhenUsed/>
    <w:rsid w:val="00ED1E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EA4"/>
  </w:style>
  <w:style w:type="paragraph" w:styleId="Footer">
    <w:name w:val="footer"/>
    <w:basedOn w:val="Normal"/>
    <w:link w:val="FooterChar"/>
    <w:uiPriority w:val="99"/>
    <w:unhideWhenUsed/>
    <w:rsid w:val="00ED1E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EA4"/>
  </w:style>
  <w:style w:type="character" w:styleId="Hyperlink">
    <w:name w:val="Hyperlink"/>
    <w:basedOn w:val="DefaultParagraphFont"/>
    <w:uiPriority w:val="99"/>
    <w:unhideWhenUsed/>
    <w:rsid w:val="009A536B"/>
    <w:rPr>
      <w:color w:val="467886" w:themeColor="hyperlink"/>
      <w:u w:val="single"/>
    </w:rPr>
  </w:style>
  <w:style w:type="character" w:styleId="UnresolvedMention">
    <w:name w:val="Unresolved Mention"/>
    <w:basedOn w:val="DefaultParagraphFont"/>
    <w:uiPriority w:val="99"/>
    <w:semiHidden/>
    <w:unhideWhenUsed/>
    <w:rsid w:val="009A536B"/>
    <w:rPr>
      <w:color w:val="605E5C"/>
      <w:shd w:val="clear" w:color="auto" w:fill="E1DFDD"/>
    </w:rPr>
  </w:style>
  <w:style w:type="character" w:styleId="FollowedHyperlink">
    <w:name w:val="FollowedHyperlink"/>
    <w:basedOn w:val="DefaultParagraphFont"/>
    <w:uiPriority w:val="99"/>
    <w:semiHidden/>
    <w:unhideWhenUsed/>
    <w:rsid w:val="009A536B"/>
    <w:rPr>
      <w:color w:val="96607D" w:themeColor="followedHyperlink"/>
      <w:u w:val="single"/>
    </w:rPr>
  </w:style>
  <w:style w:type="paragraph" w:styleId="NoSpacing">
    <w:name w:val="No Spacing"/>
    <w:uiPriority w:val="1"/>
    <w:qFormat/>
    <w:rsid w:val="00C25ABE"/>
    <w:pPr>
      <w:spacing w:after="0" w:line="240" w:lineRule="auto"/>
    </w:pPr>
  </w:style>
  <w:style w:type="paragraph" w:styleId="TOCHeading">
    <w:name w:val="TOC Heading"/>
    <w:basedOn w:val="Heading1"/>
    <w:next w:val="Normal"/>
    <w:uiPriority w:val="39"/>
    <w:unhideWhenUsed/>
    <w:qFormat/>
    <w:rsid w:val="008F6ED7"/>
    <w:pPr>
      <w:spacing w:before="240" w:after="0" w:line="259" w:lineRule="auto"/>
      <w:outlineLvl w:val="9"/>
    </w:pPr>
    <w:rPr>
      <w:b/>
      <w:caps/>
      <w:spacing w:val="0"/>
      <w:sz w:val="32"/>
      <w:szCs w:val="32"/>
      <w:lang w:val="en-US"/>
    </w:rPr>
  </w:style>
  <w:style w:type="paragraph" w:styleId="TOC1">
    <w:name w:val="toc 1"/>
    <w:basedOn w:val="Normal"/>
    <w:next w:val="Normal"/>
    <w:autoRedefine/>
    <w:uiPriority w:val="39"/>
    <w:unhideWhenUsed/>
    <w:rsid w:val="008F6ED7"/>
    <w:pPr>
      <w:spacing w:after="100"/>
    </w:pPr>
  </w:style>
  <w:style w:type="paragraph" w:styleId="TOC2">
    <w:name w:val="toc 2"/>
    <w:basedOn w:val="Normal"/>
    <w:next w:val="Normal"/>
    <w:autoRedefine/>
    <w:uiPriority w:val="39"/>
    <w:unhideWhenUsed/>
    <w:rsid w:val="008F6ED7"/>
    <w:pPr>
      <w:spacing w:after="100"/>
      <w:ind w:left="240"/>
    </w:pPr>
  </w:style>
  <w:style w:type="paragraph" w:styleId="NormalWeb">
    <w:name w:val="Normal (Web)"/>
    <w:basedOn w:val="Normal"/>
    <w:uiPriority w:val="99"/>
    <w:unhideWhenUsed/>
    <w:rsid w:val="003B67FE"/>
    <w:pPr>
      <w:spacing w:before="100" w:beforeAutospacing="1" w:after="100" w:afterAutospacing="1" w:line="240" w:lineRule="auto"/>
    </w:pPr>
    <w:rPr>
      <w:rFonts w:ascii="Times New Roman" w:eastAsia="Times New Roman" w:hAnsi="Times New Roman" w:cs="Times New Roman"/>
      <w:spacing w:val="0"/>
      <w:szCs w:val="24"/>
      <w:lang w:eastAsia="en-GB"/>
    </w:rPr>
  </w:style>
  <w:style w:type="character" w:styleId="Emphasis">
    <w:name w:val="Emphasis"/>
    <w:basedOn w:val="DefaultParagraphFont"/>
    <w:uiPriority w:val="20"/>
    <w:qFormat/>
    <w:rsid w:val="003B67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6906">
      <w:bodyDiv w:val="1"/>
      <w:marLeft w:val="0"/>
      <w:marRight w:val="0"/>
      <w:marTop w:val="0"/>
      <w:marBottom w:val="0"/>
      <w:divBdr>
        <w:top w:val="none" w:sz="0" w:space="0" w:color="auto"/>
        <w:left w:val="none" w:sz="0" w:space="0" w:color="auto"/>
        <w:bottom w:val="none" w:sz="0" w:space="0" w:color="auto"/>
        <w:right w:val="none" w:sz="0" w:space="0" w:color="auto"/>
      </w:divBdr>
      <w:divsChild>
        <w:div w:id="1006519732">
          <w:marLeft w:val="0"/>
          <w:marRight w:val="0"/>
          <w:marTop w:val="0"/>
          <w:marBottom w:val="0"/>
          <w:divBdr>
            <w:top w:val="none" w:sz="0" w:space="0" w:color="auto"/>
            <w:left w:val="none" w:sz="0" w:space="0" w:color="auto"/>
            <w:bottom w:val="none" w:sz="0" w:space="0" w:color="auto"/>
            <w:right w:val="none" w:sz="0" w:space="0" w:color="auto"/>
          </w:divBdr>
          <w:divsChild>
            <w:div w:id="162161769">
              <w:marLeft w:val="0"/>
              <w:marRight w:val="0"/>
              <w:marTop w:val="0"/>
              <w:marBottom w:val="0"/>
              <w:divBdr>
                <w:top w:val="none" w:sz="0" w:space="0" w:color="auto"/>
                <w:left w:val="none" w:sz="0" w:space="0" w:color="auto"/>
                <w:bottom w:val="none" w:sz="0" w:space="0" w:color="auto"/>
                <w:right w:val="none" w:sz="0" w:space="0" w:color="auto"/>
              </w:divBdr>
              <w:divsChild>
                <w:div w:id="18891491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31038787">
          <w:marLeft w:val="0"/>
          <w:marRight w:val="0"/>
          <w:marTop w:val="0"/>
          <w:marBottom w:val="0"/>
          <w:divBdr>
            <w:top w:val="none" w:sz="0" w:space="0" w:color="auto"/>
            <w:left w:val="none" w:sz="0" w:space="0" w:color="auto"/>
            <w:bottom w:val="none" w:sz="0" w:space="0" w:color="auto"/>
            <w:right w:val="none" w:sz="0" w:space="0" w:color="auto"/>
          </w:divBdr>
          <w:divsChild>
            <w:div w:id="1904440362">
              <w:marLeft w:val="0"/>
              <w:marRight w:val="0"/>
              <w:marTop w:val="0"/>
              <w:marBottom w:val="0"/>
              <w:divBdr>
                <w:top w:val="none" w:sz="0" w:space="0" w:color="auto"/>
                <w:left w:val="none" w:sz="0" w:space="0" w:color="auto"/>
                <w:bottom w:val="none" w:sz="0" w:space="0" w:color="auto"/>
                <w:right w:val="none" w:sz="0" w:space="0" w:color="auto"/>
              </w:divBdr>
              <w:divsChild>
                <w:div w:id="390926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68040952">
          <w:marLeft w:val="0"/>
          <w:marRight w:val="0"/>
          <w:marTop w:val="0"/>
          <w:marBottom w:val="0"/>
          <w:divBdr>
            <w:top w:val="none" w:sz="0" w:space="0" w:color="auto"/>
            <w:left w:val="none" w:sz="0" w:space="0" w:color="auto"/>
            <w:bottom w:val="none" w:sz="0" w:space="0" w:color="auto"/>
            <w:right w:val="none" w:sz="0" w:space="0" w:color="auto"/>
          </w:divBdr>
          <w:divsChild>
            <w:div w:id="2057199442">
              <w:marLeft w:val="0"/>
              <w:marRight w:val="0"/>
              <w:marTop w:val="0"/>
              <w:marBottom w:val="0"/>
              <w:divBdr>
                <w:top w:val="none" w:sz="0" w:space="0" w:color="auto"/>
                <w:left w:val="none" w:sz="0" w:space="0" w:color="auto"/>
                <w:bottom w:val="none" w:sz="0" w:space="0" w:color="auto"/>
                <w:right w:val="none" w:sz="0" w:space="0" w:color="auto"/>
              </w:divBdr>
              <w:divsChild>
                <w:div w:id="589966504">
                  <w:marLeft w:val="-420"/>
                  <w:marRight w:val="0"/>
                  <w:marTop w:val="0"/>
                  <w:marBottom w:val="0"/>
                  <w:divBdr>
                    <w:top w:val="none" w:sz="0" w:space="0" w:color="auto"/>
                    <w:left w:val="none" w:sz="0" w:space="0" w:color="auto"/>
                    <w:bottom w:val="none" w:sz="0" w:space="0" w:color="auto"/>
                    <w:right w:val="none" w:sz="0" w:space="0" w:color="auto"/>
                  </w:divBdr>
                  <w:divsChild>
                    <w:div w:id="167407871">
                      <w:marLeft w:val="0"/>
                      <w:marRight w:val="0"/>
                      <w:marTop w:val="0"/>
                      <w:marBottom w:val="0"/>
                      <w:divBdr>
                        <w:top w:val="none" w:sz="0" w:space="0" w:color="auto"/>
                        <w:left w:val="none" w:sz="0" w:space="0" w:color="auto"/>
                        <w:bottom w:val="none" w:sz="0" w:space="0" w:color="auto"/>
                        <w:right w:val="none" w:sz="0" w:space="0" w:color="auto"/>
                      </w:divBdr>
                      <w:divsChild>
                        <w:div w:id="732241475">
                          <w:marLeft w:val="0"/>
                          <w:marRight w:val="0"/>
                          <w:marTop w:val="0"/>
                          <w:marBottom w:val="0"/>
                          <w:divBdr>
                            <w:top w:val="none" w:sz="0" w:space="0" w:color="auto"/>
                            <w:left w:val="none" w:sz="0" w:space="0" w:color="auto"/>
                            <w:bottom w:val="none" w:sz="0" w:space="0" w:color="auto"/>
                            <w:right w:val="none" w:sz="0" w:space="0" w:color="auto"/>
                          </w:divBdr>
                          <w:divsChild>
                            <w:div w:id="566651576">
                              <w:marLeft w:val="0"/>
                              <w:marRight w:val="0"/>
                              <w:marTop w:val="0"/>
                              <w:marBottom w:val="0"/>
                              <w:divBdr>
                                <w:top w:val="none" w:sz="0" w:space="0" w:color="auto"/>
                                <w:left w:val="none" w:sz="0" w:space="0" w:color="auto"/>
                                <w:bottom w:val="none" w:sz="0" w:space="0" w:color="auto"/>
                                <w:right w:val="none" w:sz="0" w:space="0" w:color="auto"/>
                              </w:divBdr>
                            </w:div>
                            <w:div w:id="132739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386130">
                  <w:marLeft w:val="-420"/>
                  <w:marRight w:val="0"/>
                  <w:marTop w:val="0"/>
                  <w:marBottom w:val="0"/>
                  <w:divBdr>
                    <w:top w:val="none" w:sz="0" w:space="0" w:color="auto"/>
                    <w:left w:val="none" w:sz="0" w:space="0" w:color="auto"/>
                    <w:bottom w:val="none" w:sz="0" w:space="0" w:color="auto"/>
                    <w:right w:val="none" w:sz="0" w:space="0" w:color="auto"/>
                  </w:divBdr>
                  <w:divsChild>
                    <w:div w:id="839153804">
                      <w:marLeft w:val="0"/>
                      <w:marRight w:val="0"/>
                      <w:marTop w:val="0"/>
                      <w:marBottom w:val="0"/>
                      <w:divBdr>
                        <w:top w:val="none" w:sz="0" w:space="0" w:color="auto"/>
                        <w:left w:val="none" w:sz="0" w:space="0" w:color="auto"/>
                        <w:bottom w:val="none" w:sz="0" w:space="0" w:color="auto"/>
                        <w:right w:val="none" w:sz="0" w:space="0" w:color="auto"/>
                      </w:divBdr>
                      <w:divsChild>
                        <w:div w:id="2055034050">
                          <w:marLeft w:val="0"/>
                          <w:marRight w:val="0"/>
                          <w:marTop w:val="0"/>
                          <w:marBottom w:val="0"/>
                          <w:divBdr>
                            <w:top w:val="none" w:sz="0" w:space="0" w:color="auto"/>
                            <w:left w:val="none" w:sz="0" w:space="0" w:color="auto"/>
                            <w:bottom w:val="none" w:sz="0" w:space="0" w:color="auto"/>
                            <w:right w:val="none" w:sz="0" w:space="0" w:color="auto"/>
                          </w:divBdr>
                          <w:divsChild>
                            <w:div w:id="831718148">
                              <w:marLeft w:val="0"/>
                              <w:marRight w:val="0"/>
                              <w:marTop w:val="0"/>
                              <w:marBottom w:val="0"/>
                              <w:divBdr>
                                <w:top w:val="none" w:sz="0" w:space="0" w:color="auto"/>
                                <w:left w:val="none" w:sz="0" w:space="0" w:color="auto"/>
                                <w:bottom w:val="none" w:sz="0" w:space="0" w:color="auto"/>
                                <w:right w:val="none" w:sz="0" w:space="0" w:color="auto"/>
                              </w:divBdr>
                            </w:div>
                            <w:div w:id="102447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799588">
                  <w:marLeft w:val="-420"/>
                  <w:marRight w:val="0"/>
                  <w:marTop w:val="0"/>
                  <w:marBottom w:val="0"/>
                  <w:divBdr>
                    <w:top w:val="none" w:sz="0" w:space="0" w:color="auto"/>
                    <w:left w:val="none" w:sz="0" w:space="0" w:color="auto"/>
                    <w:bottom w:val="none" w:sz="0" w:space="0" w:color="auto"/>
                    <w:right w:val="none" w:sz="0" w:space="0" w:color="auto"/>
                  </w:divBdr>
                  <w:divsChild>
                    <w:div w:id="104736690">
                      <w:marLeft w:val="0"/>
                      <w:marRight w:val="0"/>
                      <w:marTop w:val="0"/>
                      <w:marBottom w:val="0"/>
                      <w:divBdr>
                        <w:top w:val="none" w:sz="0" w:space="0" w:color="auto"/>
                        <w:left w:val="none" w:sz="0" w:space="0" w:color="auto"/>
                        <w:bottom w:val="none" w:sz="0" w:space="0" w:color="auto"/>
                        <w:right w:val="none" w:sz="0" w:space="0" w:color="auto"/>
                      </w:divBdr>
                      <w:divsChild>
                        <w:div w:id="1291472034">
                          <w:marLeft w:val="0"/>
                          <w:marRight w:val="0"/>
                          <w:marTop w:val="0"/>
                          <w:marBottom w:val="0"/>
                          <w:divBdr>
                            <w:top w:val="none" w:sz="0" w:space="0" w:color="auto"/>
                            <w:left w:val="none" w:sz="0" w:space="0" w:color="auto"/>
                            <w:bottom w:val="none" w:sz="0" w:space="0" w:color="auto"/>
                            <w:right w:val="none" w:sz="0" w:space="0" w:color="auto"/>
                          </w:divBdr>
                          <w:divsChild>
                            <w:div w:id="373040475">
                              <w:marLeft w:val="0"/>
                              <w:marRight w:val="0"/>
                              <w:marTop w:val="0"/>
                              <w:marBottom w:val="0"/>
                              <w:divBdr>
                                <w:top w:val="none" w:sz="0" w:space="0" w:color="auto"/>
                                <w:left w:val="none" w:sz="0" w:space="0" w:color="auto"/>
                                <w:bottom w:val="none" w:sz="0" w:space="0" w:color="auto"/>
                                <w:right w:val="none" w:sz="0" w:space="0" w:color="auto"/>
                              </w:divBdr>
                            </w:div>
                            <w:div w:id="63302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931363">
                  <w:marLeft w:val="-420"/>
                  <w:marRight w:val="0"/>
                  <w:marTop w:val="0"/>
                  <w:marBottom w:val="0"/>
                  <w:divBdr>
                    <w:top w:val="none" w:sz="0" w:space="0" w:color="auto"/>
                    <w:left w:val="none" w:sz="0" w:space="0" w:color="auto"/>
                    <w:bottom w:val="none" w:sz="0" w:space="0" w:color="auto"/>
                    <w:right w:val="none" w:sz="0" w:space="0" w:color="auto"/>
                  </w:divBdr>
                  <w:divsChild>
                    <w:div w:id="1761681591">
                      <w:marLeft w:val="0"/>
                      <w:marRight w:val="0"/>
                      <w:marTop w:val="0"/>
                      <w:marBottom w:val="0"/>
                      <w:divBdr>
                        <w:top w:val="none" w:sz="0" w:space="0" w:color="auto"/>
                        <w:left w:val="none" w:sz="0" w:space="0" w:color="auto"/>
                        <w:bottom w:val="none" w:sz="0" w:space="0" w:color="auto"/>
                        <w:right w:val="none" w:sz="0" w:space="0" w:color="auto"/>
                      </w:divBdr>
                      <w:divsChild>
                        <w:div w:id="1619558261">
                          <w:marLeft w:val="0"/>
                          <w:marRight w:val="0"/>
                          <w:marTop w:val="0"/>
                          <w:marBottom w:val="0"/>
                          <w:divBdr>
                            <w:top w:val="none" w:sz="0" w:space="0" w:color="auto"/>
                            <w:left w:val="none" w:sz="0" w:space="0" w:color="auto"/>
                            <w:bottom w:val="none" w:sz="0" w:space="0" w:color="auto"/>
                            <w:right w:val="none" w:sz="0" w:space="0" w:color="auto"/>
                          </w:divBdr>
                          <w:divsChild>
                            <w:div w:id="2135051408">
                              <w:marLeft w:val="0"/>
                              <w:marRight w:val="0"/>
                              <w:marTop w:val="0"/>
                              <w:marBottom w:val="0"/>
                              <w:divBdr>
                                <w:top w:val="none" w:sz="0" w:space="0" w:color="auto"/>
                                <w:left w:val="none" w:sz="0" w:space="0" w:color="auto"/>
                                <w:bottom w:val="none" w:sz="0" w:space="0" w:color="auto"/>
                                <w:right w:val="none" w:sz="0" w:space="0" w:color="auto"/>
                              </w:divBdr>
                            </w:div>
                            <w:div w:id="135484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204305">
                  <w:marLeft w:val="-420"/>
                  <w:marRight w:val="0"/>
                  <w:marTop w:val="0"/>
                  <w:marBottom w:val="0"/>
                  <w:divBdr>
                    <w:top w:val="none" w:sz="0" w:space="0" w:color="auto"/>
                    <w:left w:val="none" w:sz="0" w:space="0" w:color="auto"/>
                    <w:bottom w:val="none" w:sz="0" w:space="0" w:color="auto"/>
                    <w:right w:val="none" w:sz="0" w:space="0" w:color="auto"/>
                  </w:divBdr>
                  <w:divsChild>
                    <w:div w:id="943684698">
                      <w:marLeft w:val="0"/>
                      <w:marRight w:val="0"/>
                      <w:marTop w:val="0"/>
                      <w:marBottom w:val="0"/>
                      <w:divBdr>
                        <w:top w:val="none" w:sz="0" w:space="0" w:color="auto"/>
                        <w:left w:val="none" w:sz="0" w:space="0" w:color="auto"/>
                        <w:bottom w:val="none" w:sz="0" w:space="0" w:color="auto"/>
                        <w:right w:val="none" w:sz="0" w:space="0" w:color="auto"/>
                      </w:divBdr>
                      <w:divsChild>
                        <w:div w:id="500849812">
                          <w:marLeft w:val="0"/>
                          <w:marRight w:val="0"/>
                          <w:marTop w:val="0"/>
                          <w:marBottom w:val="0"/>
                          <w:divBdr>
                            <w:top w:val="none" w:sz="0" w:space="0" w:color="auto"/>
                            <w:left w:val="none" w:sz="0" w:space="0" w:color="auto"/>
                            <w:bottom w:val="none" w:sz="0" w:space="0" w:color="auto"/>
                            <w:right w:val="none" w:sz="0" w:space="0" w:color="auto"/>
                          </w:divBdr>
                          <w:divsChild>
                            <w:div w:id="1363820217">
                              <w:marLeft w:val="0"/>
                              <w:marRight w:val="0"/>
                              <w:marTop w:val="0"/>
                              <w:marBottom w:val="0"/>
                              <w:divBdr>
                                <w:top w:val="none" w:sz="0" w:space="0" w:color="auto"/>
                                <w:left w:val="none" w:sz="0" w:space="0" w:color="auto"/>
                                <w:bottom w:val="none" w:sz="0" w:space="0" w:color="auto"/>
                                <w:right w:val="none" w:sz="0" w:space="0" w:color="auto"/>
                              </w:divBdr>
                            </w:div>
                            <w:div w:id="143605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6764752">
          <w:marLeft w:val="0"/>
          <w:marRight w:val="0"/>
          <w:marTop w:val="0"/>
          <w:marBottom w:val="0"/>
          <w:divBdr>
            <w:top w:val="none" w:sz="0" w:space="0" w:color="auto"/>
            <w:left w:val="none" w:sz="0" w:space="0" w:color="auto"/>
            <w:bottom w:val="none" w:sz="0" w:space="0" w:color="auto"/>
            <w:right w:val="none" w:sz="0" w:space="0" w:color="auto"/>
          </w:divBdr>
          <w:divsChild>
            <w:div w:id="838928482">
              <w:marLeft w:val="0"/>
              <w:marRight w:val="0"/>
              <w:marTop w:val="0"/>
              <w:marBottom w:val="0"/>
              <w:divBdr>
                <w:top w:val="none" w:sz="0" w:space="0" w:color="auto"/>
                <w:left w:val="none" w:sz="0" w:space="0" w:color="auto"/>
                <w:bottom w:val="none" w:sz="0" w:space="0" w:color="auto"/>
                <w:right w:val="none" w:sz="0" w:space="0" w:color="auto"/>
              </w:divBdr>
              <w:divsChild>
                <w:div w:id="527527204">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407072123">
      <w:bodyDiv w:val="1"/>
      <w:marLeft w:val="0"/>
      <w:marRight w:val="0"/>
      <w:marTop w:val="0"/>
      <w:marBottom w:val="0"/>
      <w:divBdr>
        <w:top w:val="none" w:sz="0" w:space="0" w:color="auto"/>
        <w:left w:val="none" w:sz="0" w:space="0" w:color="auto"/>
        <w:bottom w:val="none" w:sz="0" w:space="0" w:color="auto"/>
        <w:right w:val="none" w:sz="0" w:space="0" w:color="auto"/>
      </w:divBdr>
    </w:div>
    <w:div w:id="575238370">
      <w:bodyDiv w:val="1"/>
      <w:marLeft w:val="0"/>
      <w:marRight w:val="0"/>
      <w:marTop w:val="0"/>
      <w:marBottom w:val="0"/>
      <w:divBdr>
        <w:top w:val="none" w:sz="0" w:space="0" w:color="auto"/>
        <w:left w:val="none" w:sz="0" w:space="0" w:color="auto"/>
        <w:bottom w:val="none" w:sz="0" w:space="0" w:color="auto"/>
        <w:right w:val="none" w:sz="0" w:space="0" w:color="auto"/>
      </w:divBdr>
    </w:div>
    <w:div w:id="1227645379">
      <w:bodyDiv w:val="1"/>
      <w:marLeft w:val="0"/>
      <w:marRight w:val="0"/>
      <w:marTop w:val="0"/>
      <w:marBottom w:val="0"/>
      <w:divBdr>
        <w:top w:val="none" w:sz="0" w:space="0" w:color="auto"/>
        <w:left w:val="none" w:sz="0" w:space="0" w:color="auto"/>
        <w:bottom w:val="none" w:sz="0" w:space="0" w:color="auto"/>
        <w:right w:val="none" w:sz="0" w:space="0" w:color="auto"/>
      </w:divBdr>
      <w:divsChild>
        <w:div w:id="1467776427">
          <w:marLeft w:val="0"/>
          <w:marRight w:val="0"/>
          <w:marTop w:val="0"/>
          <w:marBottom w:val="0"/>
          <w:divBdr>
            <w:top w:val="none" w:sz="0" w:space="0" w:color="auto"/>
            <w:left w:val="none" w:sz="0" w:space="0" w:color="auto"/>
            <w:bottom w:val="none" w:sz="0" w:space="0" w:color="auto"/>
            <w:right w:val="none" w:sz="0" w:space="0" w:color="auto"/>
          </w:divBdr>
          <w:divsChild>
            <w:div w:id="1116022001">
              <w:marLeft w:val="0"/>
              <w:marRight w:val="0"/>
              <w:marTop w:val="0"/>
              <w:marBottom w:val="0"/>
              <w:divBdr>
                <w:top w:val="none" w:sz="0" w:space="0" w:color="auto"/>
                <w:left w:val="none" w:sz="0" w:space="0" w:color="auto"/>
                <w:bottom w:val="none" w:sz="0" w:space="0" w:color="auto"/>
                <w:right w:val="none" w:sz="0" w:space="0" w:color="auto"/>
              </w:divBdr>
              <w:divsChild>
                <w:div w:id="688409262">
                  <w:marLeft w:val="0"/>
                  <w:marRight w:val="0"/>
                  <w:marTop w:val="0"/>
                  <w:marBottom w:val="0"/>
                  <w:divBdr>
                    <w:top w:val="none" w:sz="0" w:space="0" w:color="auto"/>
                    <w:left w:val="none" w:sz="0" w:space="0" w:color="auto"/>
                    <w:bottom w:val="none" w:sz="0" w:space="0" w:color="auto"/>
                    <w:right w:val="none" w:sz="0" w:space="0" w:color="auto"/>
                  </w:divBdr>
                  <w:divsChild>
                    <w:div w:id="1639918146">
                      <w:marLeft w:val="0"/>
                      <w:marRight w:val="0"/>
                      <w:marTop w:val="1050"/>
                      <w:marBottom w:val="1050"/>
                      <w:divBdr>
                        <w:top w:val="none" w:sz="0" w:space="0" w:color="auto"/>
                        <w:left w:val="none" w:sz="0" w:space="0" w:color="auto"/>
                        <w:bottom w:val="none" w:sz="0" w:space="0" w:color="auto"/>
                        <w:right w:val="none" w:sz="0" w:space="0" w:color="auto"/>
                      </w:divBdr>
                      <w:divsChild>
                        <w:div w:id="1968393751">
                          <w:marLeft w:val="0"/>
                          <w:marRight w:val="0"/>
                          <w:marTop w:val="450"/>
                          <w:marBottom w:val="450"/>
                          <w:divBdr>
                            <w:top w:val="none" w:sz="0" w:space="0" w:color="auto"/>
                            <w:left w:val="none" w:sz="0" w:space="0" w:color="auto"/>
                            <w:bottom w:val="none" w:sz="0" w:space="0" w:color="auto"/>
                            <w:right w:val="none" w:sz="0" w:space="0" w:color="auto"/>
                          </w:divBdr>
                          <w:divsChild>
                            <w:div w:id="1552382541">
                              <w:marLeft w:val="0"/>
                              <w:marRight w:val="0"/>
                              <w:marTop w:val="0"/>
                              <w:marBottom w:val="0"/>
                              <w:divBdr>
                                <w:top w:val="none" w:sz="0" w:space="0" w:color="auto"/>
                                <w:left w:val="none" w:sz="0" w:space="0" w:color="auto"/>
                                <w:bottom w:val="none" w:sz="0" w:space="0" w:color="auto"/>
                                <w:right w:val="none" w:sz="0" w:space="0" w:color="auto"/>
                              </w:divBdr>
                              <w:divsChild>
                                <w:div w:id="1095133583">
                                  <w:marLeft w:val="0"/>
                                  <w:marRight w:val="0"/>
                                  <w:marTop w:val="0"/>
                                  <w:marBottom w:val="0"/>
                                  <w:divBdr>
                                    <w:top w:val="none" w:sz="0" w:space="0" w:color="auto"/>
                                    <w:left w:val="none" w:sz="0" w:space="0" w:color="auto"/>
                                    <w:bottom w:val="none" w:sz="0" w:space="0" w:color="auto"/>
                                    <w:right w:val="none" w:sz="0" w:space="0" w:color="auto"/>
                                  </w:divBdr>
                                </w:div>
                                <w:div w:id="1098138843">
                                  <w:marLeft w:val="0"/>
                                  <w:marRight w:val="0"/>
                                  <w:marTop w:val="0"/>
                                  <w:marBottom w:val="0"/>
                                  <w:divBdr>
                                    <w:top w:val="none" w:sz="0" w:space="0" w:color="auto"/>
                                    <w:left w:val="none" w:sz="0" w:space="0" w:color="auto"/>
                                    <w:bottom w:val="none" w:sz="0" w:space="0" w:color="auto"/>
                                    <w:right w:val="none" w:sz="0" w:space="0" w:color="auto"/>
                                  </w:divBdr>
                                </w:div>
                                <w:div w:id="134761110">
                                  <w:marLeft w:val="0"/>
                                  <w:marRight w:val="0"/>
                                  <w:marTop w:val="0"/>
                                  <w:marBottom w:val="0"/>
                                  <w:divBdr>
                                    <w:top w:val="none" w:sz="0" w:space="0" w:color="auto"/>
                                    <w:left w:val="none" w:sz="0" w:space="0" w:color="auto"/>
                                    <w:bottom w:val="none" w:sz="0" w:space="0" w:color="auto"/>
                                    <w:right w:val="none" w:sz="0" w:space="0" w:color="auto"/>
                                  </w:divBdr>
                                </w:div>
                                <w:div w:id="502011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group.accor.com/en/hotel-development/compare-our-brands" TargetMode="External"/><Relationship Id="rId26" Type="http://schemas.openxmlformats.org/officeDocument/2006/relationships/hyperlink" Target="https://group.accor.com/en/careers/welcome-to-our-community/who-we-are" TargetMode="External"/><Relationship Id="rId39" Type="http://schemas.openxmlformats.org/officeDocument/2006/relationships/hyperlink" Target="https://app.grammarly.com/" TargetMode="External"/><Relationship Id="rId21" Type="http://schemas.openxmlformats.org/officeDocument/2006/relationships/hyperlink" Target="https://group.accor.com/en/commitment/approach/sustainability-strategy" TargetMode="External"/><Relationship Id="rId34" Type="http://schemas.openxmlformats.org/officeDocument/2006/relationships/hyperlink" Target="https://press.accor.com/accor-drives-unprecedented-growth-and-record-performance-in-new-signings/?lang=eng"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group.accor.com/en/Actualites/2019/03/strategy-all-accor-live-limitless-sebastien-bazin" TargetMode="External"/><Relationship Id="rId20" Type="http://schemas.openxmlformats.org/officeDocument/2006/relationships/hyperlink" Target="https://all.accor.com/a/en.html" TargetMode="External"/><Relationship Id="rId29" Type="http://schemas.openxmlformats.org/officeDocument/2006/relationships/hyperlink" Target="https://group.accor.com/en/Actualites/2022/11/introducing-from-change-to-opportunity"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ess.accor.com/accor-unveils-its-strategic-priorities-and-its-medium-term-growth-ambitions/?lang=eng" TargetMode="External"/><Relationship Id="rId32" Type="http://schemas.openxmlformats.org/officeDocument/2006/relationships/hyperlink" Target="https://canvasbusinessmodel.com/blogs/competitors/accor-competitive-landscape" TargetMode="External"/><Relationship Id="rId37" Type="http://schemas.openxmlformats.org/officeDocument/2006/relationships/hyperlink" Target="https://www.ehlgroup.com/en/innovation-research/hospitality-outlook-2025?utm_source=chatgpt.com" TargetMode="Externa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group.accor.com/en/group" TargetMode="External"/><Relationship Id="rId28" Type="http://schemas.openxmlformats.org/officeDocument/2006/relationships/hyperlink" Target="https://group.accor.com/EN/GROUP/WHO-WE-ARE/BUILDING-TOMORROW" TargetMode="External"/><Relationship Id="rId36" Type="http://schemas.openxmlformats.org/officeDocument/2006/relationships/hyperlink" Target="https://doi.org/10.3389/fdata.2023.1284511" TargetMode="External"/><Relationship Id="rId10" Type="http://schemas.openxmlformats.org/officeDocument/2006/relationships/endnotes" Target="endnotes.xml"/><Relationship Id="rId19" Type="http://schemas.openxmlformats.org/officeDocument/2006/relationships/hyperlink" Target="https://group.accor.com/-/media/Corporate/Investors/Documents-de-reference/ACCOR_RI_2023_MEL_UK.pdf" TargetMode="External"/><Relationship Id="rId31" Type="http://schemas.openxmlformats.org/officeDocument/2006/relationships/hyperlink" Target="https://press.accor.com/accor-partners-with-world-monuments-fund-in-commitment-to-cultural-heritage-conservation/?lang=e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group.accor.com/-/media/Corporate/Commitment/Documents/2024/05/28/ACCOR_IMPACT_REPORT_2023.pdf?rev=4da770f825694e6482de45721cc958ca" TargetMode="External"/><Relationship Id="rId27" Type="http://schemas.openxmlformats.org/officeDocument/2006/relationships/hyperlink" Target="https://group.accor.com/en/Search/Search-" TargetMode="External"/><Relationship Id="rId30" Type="http://schemas.openxmlformats.org/officeDocument/2006/relationships/hyperlink" Target="https://group.accor.com/en/group/who-we-are/chairman-and-ceo-message.%20(accessed" TargetMode="External"/><Relationship Id="rId35" Type="http://schemas.openxmlformats.org/officeDocument/2006/relationships/hyperlink" Target="https://doi.org/10.30958/ajt.6-1-1"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group.accor.com/en/Actualites/2022/03/global-development-strategy-openings-signings" TargetMode="External"/><Relationship Id="rId25" Type="http://schemas.openxmlformats.org/officeDocument/2006/relationships/hyperlink" Target="https://group.accor.com/-/media/Corporate/Commitment/PDF-for-pages/Planet21Research/Empreinte/Empreinte-2016-" TargetMode="External"/><Relationship Id="rId33" Type="http://schemas.openxmlformats.org/officeDocument/2006/relationships/hyperlink" Target="https://skift.com/2024/10/03/accor-has-47-brands-its-ceo-says-there-are-more-to-come/" TargetMode="External"/><Relationship Id="rId38" Type="http://schemas.openxmlformats.org/officeDocument/2006/relationships/hyperlink" Target="https://www.irena.org/publications/2022/Jul/Renewable-Power-Generation-Costs-in-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c609b179020680b760f8bf818464371b">
  <xsd:schema xmlns:xsd="http://www.w3.org/2001/XMLSchema" xmlns:xs="http://www.w3.org/2001/XMLSchema" xmlns:p="http://schemas.microsoft.com/office/2006/metadata/properties" xmlns:ns3="0085e1a2-9cbf-4b92-866b-21f3c89040b6" targetNamespace="http://schemas.microsoft.com/office/2006/metadata/properties" ma:root="true" ma:fieldsID="d1afdcb57028846e52ff58580a74f0a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80ACC1-4E81-41DF-86EE-1E652D046EF0}">
  <ds:schemaRefs>
    <ds:schemaRef ds:uri="http://schemas.microsoft.com/sharepoint/v3/contenttype/forms"/>
  </ds:schemaRefs>
</ds:datastoreItem>
</file>

<file path=customXml/itemProps2.xml><?xml version="1.0" encoding="utf-8"?>
<ds:datastoreItem xmlns:ds="http://schemas.openxmlformats.org/officeDocument/2006/customXml" ds:itemID="{CB77AECE-752A-41D1-A97E-0156CC4FA007}">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21C070BF-E0C0-4152-A2DF-91B4941A717D}">
  <ds:schemaRefs>
    <ds:schemaRef ds:uri="http://schemas.openxmlformats.org/officeDocument/2006/bibliography"/>
  </ds:schemaRefs>
</ds:datastoreItem>
</file>

<file path=customXml/itemProps4.xml><?xml version="1.0" encoding="utf-8"?>
<ds:datastoreItem xmlns:ds="http://schemas.openxmlformats.org/officeDocument/2006/customXml" ds:itemID="{16672C63-F64D-4F57-959A-F6FEE7EBED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4592</Words>
  <Characters>30630</Characters>
  <Application>Microsoft Office Word</Application>
  <DocSecurity>0</DocSecurity>
  <Lines>577</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 Puma La Spina (2414865)</dc:creator>
  <cp:keywords/>
  <dc:description/>
  <cp:lastModifiedBy>Sal Puma La Spina (2414865)</cp:lastModifiedBy>
  <cp:revision>4</cp:revision>
  <dcterms:created xsi:type="dcterms:W3CDTF">2025-05-18T11:33:00Z</dcterms:created>
  <dcterms:modified xsi:type="dcterms:W3CDTF">2025-05-18T13:18:00Z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bfc0c114-1e95-4850-aae0-c93beec201f2</vt:lpwstr>
  </property>
  <property fmtid="{D5CDD505-2E9C-101B-9397-08002B2CF9AE}" pid="3" name="ContentTypeId">
    <vt:lpwstr>0x01010086E4C94D3791F742BF2CEB284273B86F</vt:lpwstr>
  </property>
</Properties>
</file>