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3E328" w14:textId="6956E301" w:rsidR="00F62B8C" w:rsidRDefault="00E274B8">
      <w:pPr>
        <w:rPr>
          <w:b/>
          <w:bCs/>
          <w:sz w:val="28"/>
          <w:szCs w:val="28"/>
          <w:u w:val="single"/>
        </w:rPr>
      </w:pPr>
      <w:r>
        <w:rPr>
          <w:b/>
          <w:bCs/>
          <w:sz w:val="28"/>
          <w:szCs w:val="28"/>
          <w:u w:val="single"/>
        </w:rPr>
        <w:t xml:space="preserve">7003 Part B: </w:t>
      </w:r>
      <w:r w:rsidRPr="00E274B8">
        <w:rPr>
          <w:b/>
          <w:bCs/>
          <w:sz w:val="28"/>
          <w:szCs w:val="28"/>
          <w:u w:val="single"/>
        </w:rPr>
        <w:t>How a school develops one aspect of its SDP: a report that critically reflects on the actions, impact and evidence base.</w:t>
      </w:r>
    </w:p>
    <w:p w14:paraId="189669C9" w14:textId="77777777" w:rsidR="00E274B8" w:rsidRDefault="00E274B8">
      <w:pPr>
        <w:rPr>
          <w:b/>
          <w:bCs/>
          <w:sz w:val="28"/>
          <w:szCs w:val="28"/>
          <w:u w:val="single"/>
        </w:rPr>
      </w:pPr>
    </w:p>
    <w:p w14:paraId="053E1766" w14:textId="184ED8A8" w:rsidR="00E274B8" w:rsidRDefault="00E274B8">
      <w:r>
        <w:t xml:space="preserve">In order for schools to continue to develop practice, there must be </w:t>
      </w:r>
      <w:r w:rsidR="00704CD9">
        <w:t xml:space="preserve">a </w:t>
      </w:r>
      <w:r>
        <w:t>School Development Plan (SDP) that will guide the school to its intended destination.</w:t>
      </w:r>
      <w:r w:rsidR="00722837">
        <w:t xml:space="preserve"> Fullan suggests that practitioners are responsible for “influencing change toward some desired ends” (Fullan, 1993, p12)  in order to benefit learners. </w:t>
      </w:r>
      <w:r w:rsidR="00BB0469">
        <w:t>Guidance</w:t>
      </w:r>
      <w:r w:rsidR="00722837">
        <w:t xml:space="preserve"> from the Welsh Government (2014) suggests that school</w:t>
      </w:r>
      <w:r w:rsidR="00BB0469">
        <w:t>s</w:t>
      </w:r>
      <w:r w:rsidR="00722837">
        <w:t xml:space="preserve"> need to set </w:t>
      </w:r>
      <w:r w:rsidR="009404A2">
        <w:t>“</w:t>
      </w:r>
      <w:r w:rsidR="00722837">
        <w:t>challenging”</w:t>
      </w:r>
      <w:r w:rsidR="009404A2">
        <w:t xml:space="preserve"> goals for both short and long term. In doing this, it allows for effective planning that can be evaluated and reflected upon as time progresses.</w:t>
      </w:r>
    </w:p>
    <w:p w14:paraId="2C52EB79" w14:textId="237299BE" w:rsidR="009404A2" w:rsidRDefault="009404A2">
      <w:r>
        <w:t>This essay will focus on the process of the SDP</w:t>
      </w:r>
      <w:r w:rsidR="00BB0469">
        <w:t xml:space="preserve">, specifically in relation to the development of practitioners. </w:t>
      </w:r>
      <w:r>
        <w:t xml:space="preserve">In Wales, “Professional Learning” </w:t>
      </w:r>
      <w:r w:rsidR="00BB0469">
        <w:t xml:space="preserve">(Welsh Government, 2017) </w:t>
      </w:r>
      <w:r>
        <w:t xml:space="preserve">is one of the five key principles for effective teaching. </w:t>
      </w:r>
      <w:r w:rsidR="00BB0469">
        <w:t>This was clearly reflected in the SDP</w:t>
      </w:r>
      <w:r w:rsidR="00704CD9">
        <w:t xml:space="preserve"> to be discussed in this essay</w:t>
      </w:r>
      <w:r w:rsidR="00296F94">
        <w:t>, as it stated that differentiated training will be provided to staff to ensure that all are teaching to a good standard.</w:t>
      </w:r>
    </w:p>
    <w:p w14:paraId="0581D338" w14:textId="58A51467" w:rsidR="00BB0469" w:rsidRDefault="00BB0469">
      <w:r>
        <w:t xml:space="preserve">In line with the </w:t>
      </w:r>
      <w:r w:rsidRPr="00541B86">
        <w:t>BERA guidelines (2018),</w:t>
      </w:r>
      <w:r>
        <w:t xml:space="preserve"> the school will remain anonymous. The school consists of over 1200 pupils. Of this number, only </w:t>
      </w:r>
      <w:r w:rsidR="00A60539">
        <w:t>10% of learners are eligible for Free School Meals (FSM) and 4% speak English as an Additional Language. Both of these statistics are considerably lower than the local averages.</w:t>
      </w:r>
    </w:p>
    <w:p w14:paraId="1B9E79A1" w14:textId="6FE2E3D6" w:rsidR="007A10A2" w:rsidRDefault="00AB7B0A">
      <w:pPr>
        <w:rPr>
          <w:rFonts w:cstheme="minorHAnsi"/>
          <w:color w:val="000000" w:themeColor="text1"/>
          <w:shd w:val="clear" w:color="auto" w:fill="FFFFFF"/>
        </w:rPr>
      </w:pPr>
      <w:r>
        <w:t xml:space="preserve">Fullan (1993) suggests that practitioners should be “change agents”  in order to assist in improving school practice. However, Fullan also acknowledges that an issue in relation to this is the rigorous systematic </w:t>
      </w:r>
      <w:r w:rsidRPr="00FE2B97">
        <w:rPr>
          <w:rFonts w:cstheme="minorHAnsi"/>
          <w:color w:val="000000" w:themeColor="text1"/>
        </w:rPr>
        <w:t>approach when it comes to SDPs. Often the “crucial stakeholder” of the SDP (</w:t>
      </w:r>
      <w:proofErr w:type="spellStart"/>
      <w:r w:rsidRPr="00FE2B97">
        <w:rPr>
          <w:rFonts w:cstheme="minorHAnsi"/>
          <w:color w:val="000000" w:themeColor="text1"/>
        </w:rPr>
        <w:t>Schildkamp</w:t>
      </w:r>
      <w:proofErr w:type="spellEnd"/>
      <w:r w:rsidRPr="00FE2B97">
        <w:rPr>
          <w:rFonts w:cstheme="minorHAnsi"/>
          <w:color w:val="000000" w:themeColor="text1"/>
        </w:rPr>
        <w:t>, 2019, p268) is the person who is in charge of the school. This can often be difficult as school leaders have extremely high workloads and the SDP requires an extremely high amount of deep thought.</w:t>
      </w:r>
      <w:r w:rsidR="00BB3187" w:rsidRPr="00FE2B97">
        <w:rPr>
          <w:rFonts w:cstheme="minorHAnsi"/>
          <w:color w:val="000000" w:themeColor="text1"/>
        </w:rPr>
        <w:t xml:space="preserve"> In some circumstances, other aspects of the role may be prioritised which can subsequently lead to a lack of effective planning (</w:t>
      </w:r>
      <w:r w:rsidR="00AE55E6" w:rsidRPr="00FE2B97">
        <w:rPr>
          <w:rFonts w:cstheme="minorHAnsi"/>
          <w:color w:val="000000" w:themeColor="text1"/>
          <w:shd w:val="clear" w:color="auto" w:fill="FFFFFF"/>
        </w:rPr>
        <w:t xml:space="preserve">Meyers &amp; Van </w:t>
      </w:r>
      <w:proofErr w:type="spellStart"/>
      <w:r w:rsidR="00AE55E6" w:rsidRPr="00FE2B97">
        <w:rPr>
          <w:rFonts w:cstheme="minorHAnsi"/>
          <w:color w:val="000000" w:themeColor="text1"/>
          <w:shd w:val="clear" w:color="auto" w:fill="FFFFFF"/>
        </w:rPr>
        <w:t>Gronigen</w:t>
      </w:r>
      <w:proofErr w:type="spellEnd"/>
      <w:r w:rsidR="00AE55E6" w:rsidRPr="00FE2B97">
        <w:rPr>
          <w:rFonts w:cstheme="minorHAnsi"/>
          <w:color w:val="000000" w:themeColor="text1"/>
          <w:shd w:val="clear" w:color="auto" w:fill="FFFFFF"/>
        </w:rPr>
        <w:t xml:space="preserve">, 2019, </w:t>
      </w:r>
      <w:r w:rsidR="00FE2B97" w:rsidRPr="00FE2B97">
        <w:rPr>
          <w:rFonts w:cstheme="minorHAnsi"/>
          <w:color w:val="000000" w:themeColor="text1"/>
          <w:shd w:val="clear" w:color="auto" w:fill="FFFFFF"/>
        </w:rPr>
        <w:t xml:space="preserve">274). </w:t>
      </w:r>
      <w:r w:rsidR="00964327">
        <w:rPr>
          <w:rFonts w:cstheme="minorHAnsi"/>
          <w:color w:val="000000" w:themeColor="text1"/>
          <w:shd w:val="clear" w:color="auto" w:fill="FFFFFF"/>
        </w:rPr>
        <w:t xml:space="preserve">This could have a knock-on effect which would prevent the plan from being as optimally successful as it could be. </w:t>
      </w:r>
      <w:r w:rsidR="00FE2B97" w:rsidRPr="00FE2B97">
        <w:rPr>
          <w:rFonts w:cstheme="minorHAnsi"/>
          <w:color w:val="000000" w:themeColor="text1"/>
          <w:shd w:val="clear" w:color="auto" w:fill="FFFFFF"/>
        </w:rPr>
        <w:t xml:space="preserve">One suggestion by </w:t>
      </w:r>
      <w:proofErr w:type="spellStart"/>
      <w:r w:rsidR="00FE2B97" w:rsidRPr="00FE2B97">
        <w:rPr>
          <w:rFonts w:cstheme="minorHAnsi"/>
          <w:color w:val="000000" w:themeColor="text1"/>
          <w:shd w:val="clear" w:color="auto" w:fill="FFFFFF"/>
        </w:rPr>
        <w:t>Schildkamp</w:t>
      </w:r>
      <w:proofErr w:type="spellEnd"/>
      <w:r w:rsidR="00FE2B97" w:rsidRPr="00FE2B97">
        <w:rPr>
          <w:rFonts w:cstheme="minorHAnsi"/>
          <w:color w:val="000000" w:themeColor="text1"/>
          <w:shd w:val="clear" w:color="auto" w:fill="FFFFFF"/>
        </w:rPr>
        <w:t xml:space="preserve"> </w:t>
      </w:r>
      <w:r w:rsidR="00FE2B97">
        <w:rPr>
          <w:rFonts w:cstheme="minorHAnsi"/>
          <w:color w:val="000000" w:themeColor="text1"/>
          <w:shd w:val="clear" w:color="auto" w:fill="FFFFFF"/>
        </w:rPr>
        <w:t xml:space="preserve">(2019, p268) </w:t>
      </w:r>
      <w:r w:rsidR="00FE2B97" w:rsidRPr="00FE2B97">
        <w:rPr>
          <w:rFonts w:cstheme="minorHAnsi"/>
          <w:color w:val="000000" w:themeColor="text1"/>
          <w:shd w:val="clear" w:color="auto" w:fill="FFFFFF"/>
        </w:rPr>
        <w:t>is tha</w:t>
      </w:r>
      <w:r w:rsidR="00FE2B97">
        <w:rPr>
          <w:rFonts w:cstheme="minorHAnsi"/>
          <w:color w:val="000000" w:themeColor="text1"/>
          <w:shd w:val="clear" w:color="auto" w:fill="FFFFFF"/>
        </w:rPr>
        <w:t>t leadership roles in relation to the SDP should be delegated. In delegating these responsibilities, it can encourage practitioners to feel “empowered”</w:t>
      </w:r>
      <w:r w:rsidR="00964327">
        <w:rPr>
          <w:rFonts w:cstheme="minorHAnsi"/>
          <w:color w:val="000000" w:themeColor="text1"/>
          <w:shd w:val="clear" w:color="auto" w:fill="FFFFFF"/>
        </w:rPr>
        <w:t>, as they are taking an active role in effecting change through the SDP</w:t>
      </w:r>
      <w:r w:rsidR="00FE2B97">
        <w:rPr>
          <w:rFonts w:cstheme="minorHAnsi"/>
          <w:color w:val="000000" w:themeColor="text1"/>
          <w:shd w:val="clear" w:color="auto" w:fill="FFFFFF"/>
        </w:rPr>
        <w:t xml:space="preserve">. It also prevents a </w:t>
      </w:r>
      <w:r w:rsidR="00964327">
        <w:rPr>
          <w:rFonts w:cstheme="minorHAnsi"/>
          <w:color w:val="000000" w:themeColor="text1"/>
          <w:shd w:val="clear" w:color="auto" w:fill="FFFFFF"/>
        </w:rPr>
        <w:t>situation where the school leader is overwhelmed with tasks, which may allow for more meaningful and effective planning.</w:t>
      </w:r>
    </w:p>
    <w:p w14:paraId="708F29E0" w14:textId="7E80E59C" w:rsidR="00DD2D67" w:rsidRDefault="00964327">
      <w:pPr>
        <w:rPr>
          <w:rFonts w:cstheme="minorHAnsi"/>
          <w:color w:val="000000" w:themeColor="text1"/>
          <w:shd w:val="clear" w:color="auto" w:fill="FFFFFF"/>
        </w:rPr>
      </w:pPr>
      <w:r w:rsidRPr="00964327">
        <w:rPr>
          <w:rFonts w:cstheme="minorHAnsi"/>
          <w:color w:val="000000" w:themeColor="text1"/>
          <w:shd w:val="clear" w:color="auto" w:fill="FFFFFF"/>
        </w:rPr>
        <w:t xml:space="preserve">The purpose of the SDP is to ensure that </w:t>
      </w:r>
      <w:r w:rsidRPr="00964327">
        <w:rPr>
          <w:rStyle w:val="markedcontent"/>
          <w:rFonts w:cstheme="minorHAnsi"/>
          <w:color w:val="000000" w:themeColor="text1"/>
          <w:shd w:val="clear" w:color="auto" w:fill="FFFFFF"/>
        </w:rPr>
        <w:t>schools are “raising standards of education and improving learner outcomes” (Welsh Government, 2014)</w:t>
      </w:r>
      <w:r>
        <w:rPr>
          <w:rStyle w:val="markedcontent"/>
          <w:rFonts w:cstheme="minorHAnsi"/>
          <w:color w:val="000000" w:themeColor="text1"/>
          <w:shd w:val="clear" w:color="auto" w:fill="FFFFFF"/>
        </w:rPr>
        <w:t xml:space="preserve">. Therefore, </w:t>
      </w:r>
      <w:r w:rsidR="00305D48">
        <w:rPr>
          <w:rStyle w:val="markedcontent"/>
          <w:rFonts w:cstheme="minorHAnsi"/>
          <w:color w:val="000000" w:themeColor="text1"/>
          <w:shd w:val="clear" w:color="auto" w:fill="FFFFFF"/>
        </w:rPr>
        <w:t>targets set within a SDP must be meaningful and purposeful. A common issue found within SDPs are targets that are aimed towards assessment scores. The issue with these types of goals are that t</w:t>
      </w:r>
      <w:r w:rsidR="00305D48" w:rsidRPr="00305D48">
        <w:rPr>
          <w:rStyle w:val="markedcontent"/>
          <w:rFonts w:cstheme="minorHAnsi"/>
          <w:color w:val="000000" w:themeColor="text1"/>
          <w:shd w:val="clear" w:color="auto" w:fill="FFFFFF"/>
        </w:rPr>
        <w:t xml:space="preserve">hey </w:t>
      </w:r>
      <w:r w:rsidR="00305D48" w:rsidRPr="00305D48">
        <w:rPr>
          <w:rFonts w:cstheme="minorHAnsi"/>
          <w:color w:val="000000" w:themeColor="text1"/>
          <w:shd w:val="clear" w:color="auto" w:fill="FFFFFF"/>
        </w:rPr>
        <w:t xml:space="preserve">often </w:t>
      </w:r>
      <w:r w:rsidR="00305D48">
        <w:rPr>
          <w:rFonts w:cstheme="minorHAnsi"/>
          <w:color w:val="000000" w:themeColor="text1"/>
          <w:shd w:val="clear" w:color="auto" w:fill="FFFFFF"/>
        </w:rPr>
        <w:t xml:space="preserve">exemplify </w:t>
      </w:r>
      <w:r w:rsidR="00305D48" w:rsidRPr="00305D48">
        <w:rPr>
          <w:rFonts w:cstheme="minorHAnsi"/>
          <w:color w:val="000000" w:themeColor="text1"/>
          <w:shd w:val="clear" w:color="auto" w:fill="FFFFFF"/>
        </w:rPr>
        <w:t>a “lack of authentic engagement in the school improvement planning process”</w:t>
      </w:r>
      <w:r w:rsidR="00305D48">
        <w:rPr>
          <w:rFonts w:cstheme="minorHAnsi"/>
          <w:color w:val="000000" w:themeColor="text1"/>
          <w:shd w:val="clear" w:color="auto" w:fill="FFFFFF"/>
        </w:rPr>
        <w:t xml:space="preserve"> </w:t>
      </w:r>
      <w:r w:rsidR="00305D48" w:rsidRPr="00FE2B97">
        <w:rPr>
          <w:rFonts w:cstheme="minorHAnsi"/>
          <w:color w:val="000000" w:themeColor="text1"/>
        </w:rPr>
        <w:t>(</w:t>
      </w:r>
      <w:r w:rsidR="00305D48" w:rsidRPr="00FE2B97">
        <w:rPr>
          <w:rFonts w:cstheme="minorHAnsi"/>
          <w:color w:val="000000" w:themeColor="text1"/>
          <w:shd w:val="clear" w:color="auto" w:fill="FFFFFF"/>
        </w:rPr>
        <w:t xml:space="preserve">Meyers &amp; Van </w:t>
      </w:r>
      <w:proofErr w:type="spellStart"/>
      <w:r w:rsidR="00305D48" w:rsidRPr="00FE2B97">
        <w:rPr>
          <w:rFonts w:cstheme="minorHAnsi"/>
          <w:color w:val="000000" w:themeColor="text1"/>
          <w:shd w:val="clear" w:color="auto" w:fill="FFFFFF"/>
        </w:rPr>
        <w:t>Gronigen</w:t>
      </w:r>
      <w:proofErr w:type="spellEnd"/>
      <w:r w:rsidR="00305D48" w:rsidRPr="00FE2B97">
        <w:rPr>
          <w:rFonts w:cstheme="minorHAnsi"/>
          <w:color w:val="000000" w:themeColor="text1"/>
          <w:shd w:val="clear" w:color="auto" w:fill="FFFFFF"/>
        </w:rPr>
        <w:t>, 2019, 274).</w:t>
      </w:r>
      <w:r w:rsidR="00305D48">
        <w:rPr>
          <w:rFonts w:cstheme="minorHAnsi"/>
          <w:color w:val="000000" w:themeColor="text1"/>
          <w:shd w:val="clear" w:color="auto" w:fill="FFFFFF"/>
        </w:rPr>
        <w:t xml:space="preserve"> These types of target </w:t>
      </w:r>
      <w:r w:rsidR="008F0B0D">
        <w:rPr>
          <w:rFonts w:cstheme="minorHAnsi"/>
          <w:color w:val="000000" w:themeColor="text1"/>
          <w:shd w:val="clear" w:color="auto" w:fill="FFFFFF"/>
        </w:rPr>
        <w:t>may not diagnose the underlying issues that need to be addressed in order to improve a school, and as such shows a lack of deep “consideration”. A study by Fernandez (2011, p361) establishes how a well thought SDP is directly linked to the improvement of learner performance. Therefore, if the aim of a school is to improve learner performance, there also needs to be a critical evaluation into any root causes</w:t>
      </w:r>
      <w:r w:rsidR="00DD2D67">
        <w:rPr>
          <w:rFonts w:cstheme="minorHAnsi"/>
          <w:color w:val="000000" w:themeColor="text1"/>
          <w:shd w:val="clear" w:color="auto" w:fill="FFFFFF"/>
        </w:rPr>
        <w:t>, which can permit schools to determine how they intend to address this target.</w:t>
      </w:r>
    </w:p>
    <w:p w14:paraId="1BDB1E7D" w14:textId="09BA21D8" w:rsidR="00D048D9" w:rsidRDefault="00D048D9">
      <w:r>
        <w:rPr>
          <w:rFonts w:cstheme="minorHAnsi"/>
          <w:color w:val="000000" w:themeColor="text1"/>
          <w:shd w:val="clear" w:color="auto" w:fill="FFFFFF"/>
        </w:rPr>
        <w:lastRenderedPageBreak/>
        <w:t>Andragogy can be defined as “</w:t>
      </w:r>
      <w:r>
        <w:t>the art and science of helping adults learn” (Knowles, 1980, p43)</w:t>
      </w:r>
      <w:r w:rsidR="00314CEA">
        <w:t>.</w:t>
      </w:r>
      <w:r>
        <w:t xml:space="preserve"> </w:t>
      </w:r>
      <w:r w:rsidR="00314CEA">
        <w:t>This is different to</w:t>
      </w:r>
      <w:r>
        <w:t xml:space="preserve"> pedagogy</w:t>
      </w:r>
      <w:r w:rsidR="00314CEA">
        <w:t xml:space="preserve"> which</w:t>
      </w:r>
      <w:r>
        <w:t xml:space="preserve"> applies to children. Chan </w:t>
      </w:r>
      <w:r w:rsidR="00314CEA">
        <w:t xml:space="preserve">(2010, p33) </w:t>
      </w:r>
      <w:r>
        <w:t xml:space="preserve">raises the argument that a pedagogical approach </w:t>
      </w:r>
      <w:r w:rsidR="00314CEA">
        <w:t xml:space="preserve">is “less effective in teaching adult learners”, and so an andragogical approach is necessary in order for practitioners to develop. Chan’s reasoning is that adults feel they need to be fully integrated into the learning process as opposed to a “passive transfer of knowledge”. This allows practitioners to comprehend their new knowledge </w:t>
      </w:r>
      <w:r w:rsidR="00BB182B">
        <w:t xml:space="preserve">and allows them to apply it in a way which is suitable to them. Forest and Peterson (2006) touch on this further. They acknowledge that pedagogy and andragogy are similar but they differ in the sense </w:t>
      </w:r>
      <w:r w:rsidR="00053908">
        <w:t xml:space="preserve">of how the content is delivered. </w:t>
      </w:r>
      <w:r w:rsidR="00F83F10">
        <w:t>It is suggested that t</w:t>
      </w:r>
      <w:r w:rsidR="00053908">
        <w:t xml:space="preserve">he general view of pedagogy is that children need a high level of dependency, meaning that they look to practitioners to be told what to learn. On the other hand, andragogy implies that the learner has some understanding of a concept, meaning that the practitioner is more of a “guide” as to how </w:t>
      </w:r>
      <w:r w:rsidR="00704CD9">
        <w:t xml:space="preserve">new </w:t>
      </w:r>
      <w:r w:rsidR="00053908">
        <w:t>knowledge can be applied,  rather than simply relaying content.</w:t>
      </w:r>
    </w:p>
    <w:p w14:paraId="167117E4" w14:textId="1C7258B9" w:rsidR="00C91461" w:rsidRDefault="00CB54ED">
      <w:r>
        <w:t xml:space="preserve">In contrast, there is an argument to suggest that a pedagogical approach </w:t>
      </w:r>
      <w:r w:rsidR="00AF655C">
        <w:t>could be more favourable</w:t>
      </w:r>
      <w:r>
        <w:t xml:space="preserve">. </w:t>
      </w:r>
      <w:r w:rsidR="00820884">
        <w:rPr>
          <w:rFonts w:cstheme="minorHAnsi"/>
          <w:color w:val="000000" w:themeColor="text1"/>
          <w:shd w:val="clear" w:color="auto" w:fill="FFFFFF"/>
        </w:rPr>
        <w:t xml:space="preserve">There are six core principles at the heart of andragogy (Knowles et al, 1998), which </w:t>
      </w:r>
      <w:r w:rsidR="00AF655C">
        <w:rPr>
          <w:rFonts w:cstheme="minorHAnsi"/>
          <w:color w:val="000000" w:themeColor="text1"/>
          <w:shd w:val="clear" w:color="auto" w:fill="FFFFFF"/>
        </w:rPr>
        <w:t>supposedly</w:t>
      </w:r>
      <w:r w:rsidR="00820884">
        <w:rPr>
          <w:rFonts w:cstheme="minorHAnsi"/>
          <w:color w:val="000000" w:themeColor="text1"/>
          <w:shd w:val="clear" w:color="auto" w:fill="FFFFFF"/>
        </w:rPr>
        <w:t xml:space="preserve"> provide “</w:t>
      </w:r>
      <w:r w:rsidR="00820884">
        <w:t>sound foundation for planning adult learning experiences” (</w:t>
      </w:r>
      <w:r w:rsidR="00820884">
        <w:rPr>
          <w:rFonts w:cstheme="minorHAnsi"/>
          <w:color w:val="000000" w:themeColor="text1"/>
          <w:shd w:val="clear" w:color="auto" w:fill="FFFFFF"/>
        </w:rPr>
        <w:t xml:space="preserve">Holton et Al, 2001, p120). </w:t>
      </w:r>
      <w:r w:rsidR="00AF655C">
        <w:rPr>
          <w:rFonts w:cstheme="minorHAnsi"/>
          <w:color w:val="000000" w:themeColor="text1"/>
          <w:shd w:val="clear" w:color="auto" w:fill="FFFFFF"/>
        </w:rPr>
        <w:t>However, it is accepted by Knowles (1979, p52) that there will be circumstances where a pedagogical approach will be more beneficial but in these cases, the andragogical principles should be adapted. Despite this</w:t>
      </w:r>
      <w:r w:rsidR="008D0138">
        <w:rPr>
          <w:rFonts w:cstheme="minorHAnsi"/>
          <w:color w:val="000000" w:themeColor="text1"/>
          <w:shd w:val="clear" w:color="auto" w:fill="FFFFFF"/>
        </w:rPr>
        <w:t xml:space="preserve">, there is criticism that there is a lack of clear guidance for applying the principles in </w:t>
      </w:r>
      <w:r w:rsidR="00AF655C">
        <w:rPr>
          <w:rFonts w:cstheme="minorHAnsi"/>
          <w:color w:val="000000" w:themeColor="text1"/>
          <w:shd w:val="clear" w:color="auto" w:fill="FFFFFF"/>
        </w:rPr>
        <w:t xml:space="preserve">cases where an individual may require differentiation </w:t>
      </w:r>
      <w:r w:rsidR="00AF655C">
        <w:t>(</w:t>
      </w:r>
      <w:r w:rsidR="00AF655C">
        <w:rPr>
          <w:rFonts w:cstheme="minorHAnsi"/>
          <w:color w:val="000000" w:themeColor="text1"/>
          <w:shd w:val="clear" w:color="auto" w:fill="FFFFFF"/>
        </w:rPr>
        <w:t xml:space="preserve">Holton et Al, 2001, p128). As a result, pedagogical principles may provide a clearer framework in catering for individual needs. </w:t>
      </w:r>
    </w:p>
    <w:p w14:paraId="16CF7DD3" w14:textId="59F3C205" w:rsidR="00F83F10" w:rsidRDefault="00F83F10">
      <w:r>
        <w:t xml:space="preserve">The school in this instance follows the recommended Welsh Government planning cycle (2014, p7). The cycle consists of four stages which are all based around the </w:t>
      </w:r>
      <w:r w:rsidR="00D0049C">
        <w:t>school</w:t>
      </w:r>
      <w:r w:rsidR="00CC2E86">
        <w:t>’</w:t>
      </w:r>
      <w:r w:rsidR="00D0049C">
        <w:t>s vision</w:t>
      </w:r>
      <w:r>
        <w:t xml:space="preserve">: </w:t>
      </w:r>
      <w:r w:rsidR="00D0049C">
        <w:t xml:space="preserve">self-evaluation, strategic planning, making improvement and reviewing the impact. </w:t>
      </w:r>
    </w:p>
    <w:p w14:paraId="49E6DEFC" w14:textId="77DA14F0" w:rsidR="009B423D" w:rsidRDefault="00D0049C">
      <w:r>
        <w:t>Self-evaluation is a clear starting point for any school when planning for development.</w:t>
      </w:r>
      <w:r w:rsidR="009B423D">
        <w:t xml:space="preserve"> A standard approach when evaluating is to analyse the data in relation to school performance and </w:t>
      </w:r>
      <w:r w:rsidR="0028124E">
        <w:t xml:space="preserve">identify any areas that could be improved.  The school discussed for the purposes of this essay is a high performing school </w:t>
      </w:r>
      <w:r w:rsidR="00CC2E86">
        <w:t>in relation</w:t>
      </w:r>
      <w:r w:rsidR="0028124E">
        <w:t xml:space="preserve"> to learner outcome</w:t>
      </w:r>
      <w:r w:rsidR="00CC2E86">
        <w:t>s</w:t>
      </w:r>
      <w:r w:rsidR="0028124E">
        <w:t xml:space="preserve">. However, the Welsh Government </w:t>
      </w:r>
      <w:r w:rsidR="004E5629">
        <w:t xml:space="preserve">(2014, p8) </w:t>
      </w:r>
      <w:r w:rsidR="0028124E">
        <w:t xml:space="preserve">also state that </w:t>
      </w:r>
      <w:r w:rsidR="004E5629">
        <w:t>it shouldn’t just be areas of weakness that are identified. It also states how areas of strength should be identified and questioned as to how these can also be improved. The specific focus of this essay is based on the learning of practitioners</w:t>
      </w:r>
      <w:r w:rsidR="00797A77">
        <w:t>, an area which must be contained within any SDP (Welsh Government, 2014, p12)</w:t>
      </w:r>
      <w:r w:rsidR="004E5629">
        <w:t>. The teaching standard at the school is rated excellent by Estyn</w:t>
      </w:r>
      <w:r w:rsidR="00296F94">
        <w:t xml:space="preserve"> (2018)</w:t>
      </w:r>
      <w:r w:rsidR="004E5629">
        <w:t>, which demonstrates how this is an area of strength within the school. However, one of the core teaching values is to continue to challenge pupils and as a result, the standard of teaching must also continue to improve.</w:t>
      </w:r>
      <w:r w:rsidR="00296F94">
        <w:t xml:space="preserve"> This would support </w:t>
      </w:r>
      <w:proofErr w:type="spellStart"/>
      <w:r w:rsidR="00296F94">
        <w:t>Mac</w:t>
      </w:r>
      <w:r w:rsidR="001C703A">
        <w:t>B</w:t>
      </w:r>
      <w:r w:rsidR="00296F94">
        <w:t>eath</w:t>
      </w:r>
      <w:proofErr w:type="spellEnd"/>
      <w:r w:rsidR="001C703A">
        <w:t xml:space="preserve"> and Mortimore’s</w:t>
      </w:r>
      <w:r w:rsidR="00296F94">
        <w:t xml:space="preserve"> (2001, p7) findings that high expectations are a key characteristic in effective schools. </w:t>
      </w:r>
      <w:r w:rsidR="00797A77">
        <w:t xml:space="preserve"> </w:t>
      </w:r>
    </w:p>
    <w:p w14:paraId="10D2B67F" w14:textId="33AEDB03" w:rsidR="00C91461" w:rsidRDefault="005E2730">
      <w:pPr>
        <w:rPr>
          <w:rFonts w:cstheme="minorHAnsi"/>
          <w:color w:val="000000" w:themeColor="text1"/>
          <w:shd w:val="clear" w:color="auto" w:fill="FFFFFF"/>
        </w:rPr>
      </w:pPr>
      <w:r>
        <w:t xml:space="preserve">Whilst reviewing literature, it became evident that </w:t>
      </w:r>
      <w:r w:rsidR="006641B0">
        <w:t xml:space="preserve">the involvement of all stakeholders, not just school leaders, needs to be incorporated in order for a SDP to be effective. This is supported by the Welsh Government (2014, p10) who deem it “essential” that all stakeholders are involved in the SDP process. </w:t>
      </w:r>
      <w:r w:rsidR="000B5FED">
        <w:t xml:space="preserve">The school discussed uses two processes when it comes to planning. Firstly, the school as a whole will discuss various qualitative and quantitative data to establish the SDP and general steps that will be used in order to improve. However, an interesting point is that the school will then delegate to departments, who will strategically plan how they can address the aims of the SDP, in a way which is meaningful to the department. Staff training is an indicator as to how this is useful. </w:t>
      </w:r>
      <w:r w:rsidR="00797A77">
        <w:t>There are many areas in which all practitioners from all Areas of Learning Experience need training; for example, Assessment for Learning.</w:t>
      </w:r>
      <w:r w:rsidR="000B5FED">
        <w:t xml:space="preserve"> </w:t>
      </w:r>
      <w:r w:rsidR="00797A77">
        <w:t xml:space="preserve">However, departments will also need training on subject specific content and so this may not be relevant for others. Ultimately, by undertaking planning in </w:t>
      </w:r>
      <w:r w:rsidR="00797A77">
        <w:lastRenderedPageBreak/>
        <w:t>this way, it ensures that there are clear focuses for departments</w:t>
      </w:r>
      <w:r w:rsidR="0054660D">
        <w:t xml:space="preserve">, </w:t>
      </w:r>
      <w:r w:rsidR="00A45386">
        <w:t>preventing “satisficing” plans</w:t>
      </w:r>
      <w:r w:rsidR="003243F1">
        <w:t xml:space="preserve"> </w:t>
      </w:r>
      <w:r w:rsidR="003243F1" w:rsidRPr="00FE2B97">
        <w:rPr>
          <w:rFonts w:cstheme="minorHAnsi"/>
          <w:color w:val="000000" w:themeColor="text1"/>
        </w:rPr>
        <w:t>(</w:t>
      </w:r>
      <w:r w:rsidR="003243F1" w:rsidRPr="00FE2B97">
        <w:rPr>
          <w:rFonts w:cstheme="minorHAnsi"/>
          <w:color w:val="000000" w:themeColor="text1"/>
          <w:shd w:val="clear" w:color="auto" w:fill="FFFFFF"/>
        </w:rPr>
        <w:t xml:space="preserve">Meyers &amp; Van </w:t>
      </w:r>
      <w:proofErr w:type="spellStart"/>
      <w:r w:rsidR="003243F1" w:rsidRPr="00FE2B97">
        <w:rPr>
          <w:rFonts w:cstheme="minorHAnsi"/>
          <w:color w:val="000000" w:themeColor="text1"/>
          <w:shd w:val="clear" w:color="auto" w:fill="FFFFFF"/>
        </w:rPr>
        <w:t>Gronigen</w:t>
      </w:r>
      <w:proofErr w:type="spellEnd"/>
      <w:r w:rsidR="003243F1" w:rsidRPr="00FE2B97">
        <w:rPr>
          <w:rFonts w:cstheme="minorHAnsi"/>
          <w:color w:val="000000" w:themeColor="text1"/>
          <w:shd w:val="clear" w:color="auto" w:fill="FFFFFF"/>
        </w:rPr>
        <w:t>, 2019, 274)</w:t>
      </w:r>
      <w:r w:rsidR="003243F1">
        <w:t>. It also allows for</w:t>
      </w:r>
      <w:r w:rsidR="00A45386">
        <w:t xml:space="preserve"> </w:t>
      </w:r>
      <w:r w:rsidR="003243F1">
        <w:t xml:space="preserve">staff to feel “empowered” </w:t>
      </w:r>
      <w:proofErr w:type="spellStart"/>
      <w:r w:rsidR="003243F1" w:rsidRPr="00FE2B97">
        <w:rPr>
          <w:rFonts w:cstheme="minorHAnsi"/>
          <w:color w:val="000000" w:themeColor="text1"/>
          <w:shd w:val="clear" w:color="auto" w:fill="FFFFFF"/>
        </w:rPr>
        <w:t>Schildkamp</w:t>
      </w:r>
      <w:proofErr w:type="spellEnd"/>
      <w:r w:rsidR="003243F1" w:rsidRPr="00FE2B97">
        <w:rPr>
          <w:rFonts w:cstheme="minorHAnsi"/>
          <w:color w:val="000000" w:themeColor="text1"/>
          <w:shd w:val="clear" w:color="auto" w:fill="FFFFFF"/>
        </w:rPr>
        <w:t xml:space="preserve"> </w:t>
      </w:r>
      <w:r w:rsidR="003243F1">
        <w:rPr>
          <w:rFonts w:cstheme="minorHAnsi"/>
          <w:color w:val="000000" w:themeColor="text1"/>
          <w:shd w:val="clear" w:color="auto" w:fill="FFFFFF"/>
        </w:rPr>
        <w:t>(2019, p268)</w:t>
      </w:r>
      <w:r w:rsidR="003243F1">
        <w:t xml:space="preserve"> by being actively involved.</w:t>
      </w:r>
    </w:p>
    <w:p w14:paraId="4AEEE81C" w14:textId="326EA096" w:rsidR="00467744" w:rsidRDefault="00C91461" w:rsidP="00467744">
      <w:pPr>
        <w:rPr>
          <w:rFonts w:cstheme="minorHAnsi"/>
          <w:color w:val="000000" w:themeColor="text1"/>
          <w:shd w:val="clear" w:color="auto" w:fill="FFFFFF"/>
        </w:rPr>
      </w:pPr>
      <w:r>
        <w:rPr>
          <w:rFonts w:cstheme="minorHAnsi"/>
          <w:color w:val="000000" w:themeColor="text1"/>
          <w:shd w:val="clear" w:color="auto" w:fill="FFFFFF"/>
        </w:rPr>
        <w:t xml:space="preserve">All practitioners in Wales should be conscious that their professional development is one of the core teaching principles </w:t>
      </w:r>
      <w:r>
        <w:t>(Welsh Government, 2017)</w:t>
      </w:r>
      <w:r>
        <w:rPr>
          <w:rFonts w:cstheme="minorHAnsi"/>
          <w:color w:val="000000" w:themeColor="text1"/>
          <w:shd w:val="clear" w:color="auto" w:fill="FFFFFF"/>
        </w:rPr>
        <w:t>. Therefore, all teachers, regardless of experience, should partake in training.</w:t>
      </w:r>
      <w:r w:rsidR="005062B4">
        <w:rPr>
          <w:rFonts w:cstheme="minorHAnsi"/>
          <w:color w:val="000000" w:themeColor="text1"/>
          <w:shd w:val="clear" w:color="auto" w:fill="FFFFFF"/>
        </w:rPr>
        <w:t xml:space="preserve"> In the author’s experience in the teaching profession, practitioner training in schools is often delivered in the same way to all. However, the school discussed uses a differentiated training method in order to </w:t>
      </w:r>
      <w:r w:rsidR="00467744">
        <w:rPr>
          <w:rFonts w:cstheme="minorHAnsi"/>
          <w:color w:val="000000" w:themeColor="text1"/>
          <w:shd w:val="clear" w:color="auto" w:fill="FFFFFF"/>
        </w:rPr>
        <w:t xml:space="preserve">“maximise impact”. One of the SDP action points state that staff will be allocated in to one of three categories: Introducing, developing and excelling. Within this essay, the literature discussed indicates why andragogy is more applicable (Chan, 2010) when it comes to practitioner development, as opposed to pedagogy. The training programme ensures that all staff are receiving the same content. However, the way in which this content is delivered is different. Therefore, for practitioners who are within the </w:t>
      </w:r>
      <w:r w:rsidR="00D4270C">
        <w:rPr>
          <w:rFonts w:cstheme="minorHAnsi"/>
          <w:color w:val="000000" w:themeColor="text1"/>
          <w:shd w:val="clear" w:color="auto" w:fill="FFFFFF"/>
        </w:rPr>
        <w:t xml:space="preserve">“introducing” category, the delivery of these sessions are likely to be closer to a pedagogical approach as acknowledged by </w:t>
      </w:r>
      <w:r w:rsidR="00820884">
        <w:rPr>
          <w:rFonts w:cstheme="minorHAnsi"/>
          <w:color w:val="000000" w:themeColor="text1"/>
          <w:shd w:val="clear" w:color="auto" w:fill="FFFFFF"/>
        </w:rPr>
        <w:t xml:space="preserve">Knowles (1979). </w:t>
      </w:r>
      <w:r w:rsidR="00D4270C">
        <w:rPr>
          <w:rFonts w:cstheme="minorHAnsi"/>
          <w:color w:val="000000" w:themeColor="text1"/>
          <w:shd w:val="clear" w:color="auto" w:fill="FFFFFF"/>
        </w:rPr>
        <w:t xml:space="preserve">The idea of differentiation </w:t>
      </w:r>
      <w:r w:rsidR="003243F1">
        <w:rPr>
          <w:rFonts w:cstheme="minorHAnsi"/>
          <w:color w:val="000000" w:themeColor="text1"/>
          <w:shd w:val="clear" w:color="auto" w:fill="FFFFFF"/>
        </w:rPr>
        <w:t xml:space="preserve">is meaningful as it looks directly at the “levers” </w:t>
      </w:r>
      <w:r w:rsidR="003243F1" w:rsidRPr="00FE2B97">
        <w:rPr>
          <w:rFonts w:cstheme="minorHAnsi"/>
          <w:color w:val="000000" w:themeColor="text1"/>
        </w:rPr>
        <w:t>(</w:t>
      </w:r>
      <w:r w:rsidR="003243F1" w:rsidRPr="00FE2B97">
        <w:rPr>
          <w:rFonts w:cstheme="minorHAnsi"/>
          <w:color w:val="000000" w:themeColor="text1"/>
          <w:shd w:val="clear" w:color="auto" w:fill="FFFFFF"/>
        </w:rPr>
        <w:t xml:space="preserve">Meyers &amp; Van </w:t>
      </w:r>
      <w:proofErr w:type="spellStart"/>
      <w:r w:rsidR="003243F1" w:rsidRPr="00FE2B97">
        <w:rPr>
          <w:rFonts w:cstheme="minorHAnsi"/>
          <w:color w:val="000000" w:themeColor="text1"/>
          <w:shd w:val="clear" w:color="auto" w:fill="FFFFFF"/>
        </w:rPr>
        <w:t>Gronigen</w:t>
      </w:r>
      <w:proofErr w:type="spellEnd"/>
      <w:r w:rsidR="003243F1" w:rsidRPr="00FE2B97">
        <w:rPr>
          <w:rFonts w:cstheme="minorHAnsi"/>
          <w:color w:val="000000" w:themeColor="text1"/>
          <w:shd w:val="clear" w:color="auto" w:fill="FFFFFF"/>
        </w:rPr>
        <w:t xml:space="preserve">, 2019, </w:t>
      </w:r>
      <w:r w:rsidR="003243F1">
        <w:rPr>
          <w:rFonts w:cstheme="minorHAnsi"/>
          <w:color w:val="000000" w:themeColor="text1"/>
          <w:shd w:val="clear" w:color="auto" w:fill="FFFFFF"/>
        </w:rPr>
        <w:t>p</w:t>
      </w:r>
      <w:r w:rsidR="003243F1" w:rsidRPr="00FE2B97">
        <w:rPr>
          <w:rFonts w:cstheme="minorHAnsi"/>
          <w:color w:val="000000" w:themeColor="text1"/>
          <w:shd w:val="clear" w:color="auto" w:fill="FFFFFF"/>
        </w:rPr>
        <w:t>27</w:t>
      </w:r>
      <w:r w:rsidR="003243F1">
        <w:rPr>
          <w:rFonts w:cstheme="minorHAnsi"/>
          <w:color w:val="000000" w:themeColor="text1"/>
          <w:shd w:val="clear" w:color="auto" w:fill="FFFFFF"/>
        </w:rPr>
        <w:t>0) which are needed to develop practitioners in a way which is beneficial to them and their learners.</w:t>
      </w:r>
    </w:p>
    <w:p w14:paraId="33BC2742" w14:textId="7150CDBB" w:rsidR="000A6D21" w:rsidRDefault="00443631" w:rsidP="00443631">
      <w:pPr>
        <w:rPr>
          <w:rFonts w:cstheme="minorHAnsi"/>
          <w:color w:val="000000" w:themeColor="text1"/>
          <w:shd w:val="clear" w:color="auto" w:fill="FFFFFF"/>
        </w:rPr>
      </w:pPr>
      <w:r>
        <w:rPr>
          <w:rFonts w:cstheme="minorHAnsi"/>
          <w:color w:val="000000" w:themeColor="text1"/>
          <w:shd w:val="clear" w:color="auto" w:fill="FFFFFF"/>
        </w:rPr>
        <w:t xml:space="preserve">The SDP in the school discussed is a “live” (Welsh Government, 2014, p17) document. This means that the action points established are evaluated on a constant basis. One potential criticism of the SDP provided by the school is that there is not necessarily a clear mention of when this is intended to be reviewed. On the other hand, given that the action point is in relation to </w:t>
      </w:r>
      <w:r w:rsidR="00366FC5">
        <w:rPr>
          <w:rFonts w:cstheme="minorHAnsi"/>
          <w:color w:val="000000" w:themeColor="text1"/>
          <w:shd w:val="clear" w:color="auto" w:fill="FFFFFF"/>
        </w:rPr>
        <w:t>practitioner development, there does not need to be an explicit time dated, as this is something that would be ongoing and constantly reviewed in any event. Within the school, the qualitative and quantitative data would be analysed to see the effect that the training is having upon learners. This is quite similar to the initial step of self-evaluation but this would be used to understand the impact that new provisions are having. Furthermore, as all practitioners would be stakeholders in the process</w:t>
      </w:r>
      <w:r w:rsidR="00E10B49">
        <w:rPr>
          <w:rFonts w:cstheme="minorHAnsi"/>
          <w:color w:val="000000" w:themeColor="text1"/>
          <w:shd w:val="clear" w:color="auto" w:fill="FFFFFF"/>
        </w:rPr>
        <w:t xml:space="preserve">, they are </w:t>
      </w:r>
      <w:r w:rsidR="004D3739">
        <w:rPr>
          <w:rFonts w:cstheme="minorHAnsi"/>
          <w:color w:val="000000" w:themeColor="text1"/>
          <w:shd w:val="clear" w:color="auto" w:fill="FFFFFF"/>
        </w:rPr>
        <w:t xml:space="preserve">questioned on their views in relation to training. Although this does not necessarily carry the influence of a decision maker, they are consulted as experts which </w:t>
      </w:r>
      <w:r w:rsidR="00CC2E86">
        <w:rPr>
          <w:rFonts w:cstheme="minorHAnsi"/>
          <w:color w:val="000000" w:themeColor="text1"/>
          <w:shd w:val="clear" w:color="auto" w:fill="FFFFFF"/>
        </w:rPr>
        <w:t xml:space="preserve">may </w:t>
      </w:r>
      <w:r w:rsidR="004D3739">
        <w:rPr>
          <w:rFonts w:cstheme="minorHAnsi"/>
          <w:color w:val="000000" w:themeColor="text1"/>
          <w:shd w:val="clear" w:color="auto" w:fill="FFFFFF"/>
        </w:rPr>
        <w:t>not be the case in other schools (</w:t>
      </w:r>
      <w:proofErr w:type="spellStart"/>
      <w:r w:rsidR="004D3739">
        <w:rPr>
          <w:rFonts w:cstheme="minorHAnsi"/>
          <w:color w:val="000000" w:themeColor="text1"/>
          <w:shd w:val="clear" w:color="auto" w:fill="FFFFFF"/>
        </w:rPr>
        <w:t>Mintrop</w:t>
      </w:r>
      <w:proofErr w:type="spellEnd"/>
      <w:r w:rsidR="004D3739">
        <w:rPr>
          <w:rFonts w:cstheme="minorHAnsi"/>
          <w:color w:val="000000" w:themeColor="text1"/>
          <w:shd w:val="clear" w:color="auto" w:fill="FFFFFF"/>
        </w:rPr>
        <w:t xml:space="preserve"> &amp; </w:t>
      </w:r>
      <w:proofErr w:type="spellStart"/>
      <w:r w:rsidR="004D3739">
        <w:rPr>
          <w:rFonts w:cstheme="minorHAnsi"/>
          <w:color w:val="000000" w:themeColor="text1"/>
          <w:shd w:val="clear" w:color="auto" w:fill="FFFFFF"/>
        </w:rPr>
        <w:t>MacLellon</w:t>
      </w:r>
      <w:proofErr w:type="spellEnd"/>
      <w:r w:rsidR="004D3739">
        <w:rPr>
          <w:rFonts w:cstheme="minorHAnsi"/>
          <w:color w:val="000000" w:themeColor="text1"/>
          <w:shd w:val="clear" w:color="auto" w:fill="FFFFFF"/>
        </w:rPr>
        <w:t>, 2002, p295).</w:t>
      </w:r>
      <w:r w:rsidR="00366FC5">
        <w:rPr>
          <w:rFonts w:cstheme="minorHAnsi"/>
          <w:color w:val="000000" w:themeColor="text1"/>
          <w:shd w:val="clear" w:color="auto" w:fill="FFFFFF"/>
        </w:rPr>
        <w:t xml:space="preserve"> </w:t>
      </w:r>
    </w:p>
    <w:p w14:paraId="3D23B321" w14:textId="58A358C0" w:rsidR="005062B4" w:rsidRDefault="00AF655C">
      <w:pPr>
        <w:rPr>
          <w:rFonts w:cstheme="minorHAnsi"/>
          <w:color w:val="000000" w:themeColor="text1"/>
          <w:shd w:val="clear" w:color="auto" w:fill="FFFFFF"/>
        </w:rPr>
      </w:pPr>
      <w:r>
        <w:rPr>
          <w:rFonts w:cstheme="minorHAnsi"/>
          <w:color w:val="000000" w:themeColor="text1"/>
          <w:shd w:val="clear" w:color="auto" w:fill="FFFFFF"/>
        </w:rPr>
        <w:t xml:space="preserve">The SDP has provided clear points on the area of providing “high quality, differentiated training” by identifying the “levers” </w:t>
      </w:r>
      <w:r w:rsidRPr="00FE2B97">
        <w:rPr>
          <w:rFonts w:cstheme="minorHAnsi"/>
          <w:color w:val="000000" w:themeColor="text1"/>
        </w:rPr>
        <w:t>(</w:t>
      </w:r>
      <w:r w:rsidRPr="00FE2B97">
        <w:rPr>
          <w:rFonts w:cstheme="minorHAnsi"/>
          <w:color w:val="000000" w:themeColor="text1"/>
          <w:shd w:val="clear" w:color="auto" w:fill="FFFFFF"/>
        </w:rPr>
        <w:t xml:space="preserve">Meyers &amp; Van </w:t>
      </w:r>
      <w:proofErr w:type="spellStart"/>
      <w:r w:rsidRPr="00FE2B97">
        <w:rPr>
          <w:rFonts w:cstheme="minorHAnsi"/>
          <w:color w:val="000000" w:themeColor="text1"/>
          <w:shd w:val="clear" w:color="auto" w:fill="FFFFFF"/>
        </w:rPr>
        <w:t>Gronigen</w:t>
      </w:r>
      <w:proofErr w:type="spellEnd"/>
      <w:r w:rsidRPr="00FE2B97">
        <w:rPr>
          <w:rFonts w:cstheme="minorHAnsi"/>
          <w:color w:val="000000" w:themeColor="text1"/>
          <w:shd w:val="clear" w:color="auto" w:fill="FFFFFF"/>
        </w:rPr>
        <w:t xml:space="preserve">, 2019, </w:t>
      </w:r>
      <w:r>
        <w:rPr>
          <w:rFonts w:cstheme="minorHAnsi"/>
          <w:color w:val="000000" w:themeColor="text1"/>
          <w:shd w:val="clear" w:color="auto" w:fill="FFFFFF"/>
        </w:rPr>
        <w:t>p</w:t>
      </w:r>
      <w:r w:rsidRPr="00FE2B97">
        <w:rPr>
          <w:rFonts w:cstheme="minorHAnsi"/>
          <w:color w:val="000000" w:themeColor="text1"/>
          <w:shd w:val="clear" w:color="auto" w:fill="FFFFFF"/>
        </w:rPr>
        <w:t>27</w:t>
      </w:r>
      <w:r>
        <w:rPr>
          <w:rFonts w:cstheme="minorHAnsi"/>
          <w:color w:val="000000" w:themeColor="text1"/>
          <w:shd w:val="clear" w:color="auto" w:fill="FFFFFF"/>
        </w:rPr>
        <w:t>0) that need to be actioned. In terms of differentiated training, it has</w:t>
      </w:r>
      <w:r w:rsidR="001647F4">
        <w:rPr>
          <w:rFonts w:cstheme="minorHAnsi"/>
          <w:color w:val="000000" w:themeColor="text1"/>
          <w:shd w:val="clear" w:color="auto" w:fill="FFFFFF"/>
        </w:rPr>
        <w:t xml:space="preserve"> allowed staff to progress despite issues with the application of allocating staff to a category. Through allocating practitioners, staff members advised that this did not create the intended learning culture because staff felt insulted. As a result, the intended benefit of these training sessions was minimal. Upon review of the training, it was established that the allocation of the staff members</w:t>
      </w:r>
      <w:r w:rsidR="00CE2713">
        <w:rPr>
          <w:rFonts w:cstheme="minorHAnsi"/>
          <w:color w:val="000000" w:themeColor="text1"/>
          <w:shd w:val="clear" w:color="auto" w:fill="FFFFFF"/>
        </w:rPr>
        <w:t xml:space="preserve"> was a barrier to the improvement of practitioners. This barrier was removed and staff members were enabled to choose which category they would attend. Another limitation is that practitioners will have more knowledge on specific topics, regardless of time in the profession. On further review, it was found that practitioners were generally assigning themselves to the same category that they were originally assigned to. However, as this was of their own autonomy, practitioners did not feel insulted. </w:t>
      </w:r>
      <w:r w:rsidR="008E4D6D">
        <w:rPr>
          <w:rFonts w:cstheme="minorHAnsi"/>
          <w:color w:val="000000" w:themeColor="text1"/>
          <w:shd w:val="clear" w:color="auto" w:fill="FFFFFF"/>
        </w:rPr>
        <w:t>It could be suggested that t</w:t>
      </w:r>
      <w:r w:rsidR="00CE2713">
        <w:rPr>
          <w:rFonts w:cstheme="minorHAnsi"/>
          <w:color w:val="000000" w:themeColor="text1"/>
          <w:shd w:val="clear" w:color="auto" w:fill="FFFFFF"/>
        </w:rPr>
        <w:t>his links with Knowles et Al’s (1998) sixth principle</w:t>
      </w:r>
      <w:r w:rsidR="008E4D6D">
        <w:rPr>
          <w:rFonts w:cstheme="minorHAnsi"/>
          <w:color w:val="000000" w:themeColor="text1"/>
          <w:shd w:val="clear" w:color="auto" w:fill="FFFFFF"/>
        </w:rPr>
        <w:t xml:space="preserve">. As teacher’s no longer felt insulted, their intrinsic motivation increased, meaning that an andragogical approach was now to more benefit. </w:t>
      </w:r>
    </w:p>
    <w:p w14:paraId="4BDEB6DE" w14:textId="2D6DB108" w:rsidR="009425C0" w:rsidRDefault="009425C0">
      <w:pPr>
        <w:rPr>
          <w:rFonts w:cstheme="minorHAnsi"/>
          <w:color w:val="000000" w:themeColor="text1"/>
          <w:shd w:val="clear" w:color="auto" w:fill="FFFFFF"/>
        </w:rPr>
      </w:pPr>
      <w:r>
        <w:rPr>
          <w:rFonts w:cstheme="minorHAnsi"/>
          <w:color w:val="000000" w:themeColor="text1"/>
          <w:shd w:val="clear" w:color="auto" w:fill="FFFFFF"/>
        </w:rPr>
        <w:t>Another action point listed within the SDP was for there to be opportunities to develop coaching and mentoring skills to support colleagues. The way in which the coaching system works is also differentiated</w:t>
      </w:r>
      <w:r w:rsidR="00875BE5">
        <w:rPr>
          <w:rFonts w:cstheme="minorHAnsi"/>
          <w:color w:val="000000" w:themeColor="text1"/>
          <w:shd w:val="clear" w:color="auto" w:fill="FFFFFF"/>
        </w:rPr>
        <w:t xml:space="preserve"> to suit the needs of the practitioner</w:t>
      </w:r>
      <w:r>
        <w:rPr>
          <w:rFonts w:cstheme="minorHAnsi"/>
          <w:color w:val="000000" w:themeColor="text1"/>
          <w:shd w:val="clear" w:color="auto" w:fill="FFFFFF"/>
        </w:rPr>
        <w:t xml:space="preserve">. Traditionally, coaching may follow </w:t>
      </w:r>
      <w:proofErr w:type="spellStart"/>
      <w:r w:rsidR="00875BE5">
        <w:rPr>
          <w:rFonts w:cstheme="minorHAnsi"/>
          <w:color w:val="000000" w:themeColor="text1"/>
          <w:shd w:val="clear" w:color="auto" w:fill="FFFFFF"/>
        </w:rPr>
        <w:t>Vygostsky’s</w:t>
      </w:r>
      <w:proofErr w:type="spellEnd"/>
      <w:r w:rsidR="00875BE5">
        <w:rPr>
          <w:rFonts w:cstheme="minorHAnsi"/>
          <w:color w:val="000000" w:themeColor="text1"/>
          <w:shd w:val="clear" w:color="auto" w:fill="FFFFFF"/>
        </w:rPr>
        <w:t xml:space="preserve"> </w:t>
      </w:r>
      <w:r w:rsidR="00875BE5">
        <w:rPr>
          <w:rFonts w:cstheme="minorHAnsi"/>
          <w:color w:val="000000" w:themeColor="text1"/>
          <w:shd w:val="clear" w:color="auto" w:fill="FFFFFF"/>
        </w:rPr>
        <w:lastRenderedPageBreak/>
        <w:t xml:space="preserve">(1978, p86) “Zone of Proximal Development” theory, as it involves the use of “more capable peers”. This would mean that more experienced staff would be a mentor for someone of lesser experience. However, this method would not be suitable for all practitioners. In the school discussed, practitioners were paired based on responses they provided in a questionnaire. The generic overview of the questionnaire is that it asked practitioners what they wanted to gain from the coaching scheme. Practitioners would then be paired with someone suitable based on the answers provided, thus differentiating the partner to suit the needs of the individual. It would also allow for each practitioner to act </w:t>
      </w:r>
      <w:r w:rsidR="009F6A0F">
        <w:rPr>
          <w:rFonts w:cstheme="minorHAnsi"/>
          <w:color w:val="000000" w:themeColor="text1"/>
          <w:shd w:val="clear" w:color="auto" w:fill="FFFFFF"/>
        </w:rPr>
        <w:t>as both the coach and the coached, aiding each practitioner to gain the necessary mentor skills.</w:t>
      </w:r>
      <w:r w:rsidR="00D12318">
        <w:rPr>
          <w:rFonts w:cstheme="minorHAnsi"/>
          <w:color w:val="000000" w:themeColor="text1"/>
          <w:shd w:val="clear" w:color="auto" w:fill="FFFFFF"/>
        </w:rPr>
        <w:t xml:space="preserve"> One potential criticism of this action point is that coaching only occurs 2-3 times each academic year. Although, practitioners found the coaching system useful, they stated that this would be far more beneficial </w:t>
      </w:r>
      <w:r w:rsidR="002D3C10">
        <w:rPr>
          <w:rFonts w:cstheme="minorHAnsi"/>
          <w:color w:val="000000" w:themeColor="text1"/>
          <w:shd w:val="clear" w:color="auto" w:fill="FFFFFF"/>
        </w:rPr>
        <w:t>if the coaching process took place</w:t>
      </w:r>
      <w:r w:rsidR="000C58BA">
        <w:rPr>
          <w:rFonts w:cstheme="minorHAnsi"/>
          <w:color w:val="000000" w:themeColor="text1"/>
          <w:shd w:val="clear" w:color="auto" w:fill="FFFFFF"/>
        </w:rPr>
        <w:t xml:space="preserve"> on a more regular basis. Howeve</w:t>
      </w:r>
      <w:r w:rsidR="00E17211">
        <w:rPr>
          <w:rFonts w:cstheme="minorHAnsi"/>
          <w:color w:val="000000" w:themeColor="text1"/>
          <w:shd w:val="clear" w:color="auto" w:fill="FFFFFF"/>
        </w:rPr>
        <w:t xml:space="preserve">r, the caveat to this </w:t>
      </w:r>
      <w:r w:rsidR="00EE5269">
        <w:rPr>
          <w:rFonts w:cstheme="minorHAnsi"/>
          <w:color w:val="000000" w:themeColor="text1"/>
          <w:shd w:val="clear" w:color="auto" w:fill="FFFFFF"/>
        </w:rPr>
        <w:t>is that practitioners’ current workload is too high to allow for more coaching time.</w:t>
      </w:r>
      <w:r w:rsidR="00F96A3D">
        <w:rPr>
          <w:rFonts w:cstheme="minorHAnsi"/>
          <w:color w:val="000000" w:themeColor="text1"/>
          <w:shd w:val="clear" w:color="auto" w:fill="FFFFFF"/>
        </w:rPr>
        <w:t xml:space="preserve"> </w:t>
      </w:r>
      <w:r w:rsidR="00541B86" w:rsidRPr="004029CC">
        <w:rPr>
          <w:rFonts w:cstheme="minorHAnsi"/>
          <w:color w:val="000000" w:themeColor="text1"/>
          <w:shd w:val="clear" w:color="auto" w:fill="FFFFFF"/>
        </w:rPr>
        <w:t xml:space="preserve">The </w:t>
      </w:r>
      <w:r w:rsidR="0026587E" w:rsidRPr="004029CC">
        <w:rPr>
          <w:rFonts w:cstheme="minorHAnsi"/>
          <w:color w:val="000000" w:themeColor="text1"/>
          <w:shd w:val="clear" w:color="auto" w:fill="FFFFFF"/>
        </w:rPr>
        <w:t xml:space="preserve">most recent National Education Union survey </w:t>
      </w:r>
      <w:r w:rsidR="004029CC">
        <w:rPr>
          <w:rFonts w:cstheme="minorHAnsi"/>
          <w:color w:val="000000" w:themeColor="text1"/>
          <w:shd w:val="clear" w:color="auto" w:fill="FFFFFF"/>
        </w:rPr>
        <w:t xml:space="preserve">(2023) </w:t>
      </w:r>
      <w:r w:rsidR="0026587E" w:rsidRPr="004029CC">
        <w:rPr>
          <w:rFonts w:cstheme="minorHAnsi"/>
          <w:color w:val="000000" w:themeColor="text1"/>
          <w:shd w:val="clear" w:color="auto" w:fill="FFFFFF"/>
        </w:rPr>
        <w:t xml:space="preserve">on workload </w:t>
      </w:r>
      <w:r w:rsidR="004029CC" w:rsidRPr="004029CC">
        <w:rPr>
          <w:rFonts w:cstheme="minorHAnsi"/>
          <w:color w:val="000000" w:themeColor="text1"/>
          <w:shd w:val="clear" w:color="auto" w:fill="FFFFFF"/>
        </w:rPr>
        <w:t xml:space="preserve">revealed that 48% of teachers felt their </w:t>
      </w:r>
      <w:r w:rsidR="00CC2E86">
        <w:rPr>
          <w:rFonts w:cstheme="minorHAnsi"/>
          <w:color w:val="000000" w:themeColor="text1"/>
          <w:shd w:val="clear" w:color="auto" w:fill="FFFFFF"/>
        </w:rPr>
        <w:t>“</w:t>
      </w:r>
      <w:r w:rsidR="004029CC" w:rsidRPr="004029CC">
        <w:rPr>
          <w:rFonts w:cstheme="minorHAnsi"/>
          <w:color w:val="000000"/>
          <w:shd w:val="clear" w:color="auto" w:fill="FFFFFF"/>
        </w:rPr>
        <w:t>workload is unmanageable, either most of the time or all of the time</w:t>
      </w:r>
      <w:r w:rsidR="00CC2E86">
        <w:rPr>
          <w:rFonts w:cstheme="minorHAnsi"/>
          <w:color w:val="000000"/>
          <w:shd w:val="clear" w:color="auto" w:fill="FFFFFF"/>
        </w:rPr>
        <w:t>”</w:t>
      </w:r>
      <w:r w:rsidR="00F96A3D" w:rsidRPr="004029CC">
        <w:rPr>
          <w:rFonts w:cstheme="minorHAnsi"/>
          <w:color w:val="000000" w:themeColor="text1"/>
          <w:shd w:val="clear" w:color="auto" w:fill="FFFFFF"/>
        </w:rPr>
        <w:t>. Therefore</w:t>
      </w:r>
      <w:r w:rsidR="00F96A3D">
        <w:rPr>
          <w:rFonts w:cstheme="minorHAnsi"/>
          <w:color w:val="000000" w:themeColor="text1"/>
          <w:shd w:val="clear" w:color="auto" w:fill="FFFFFF"/>
        </w:rPr>
        <w:t>, the coaching scheme is of benefit to practitioners due to the differentiated nature but it would be far more beneficial if practitioners had more time dedicated specifically to this.</w:t>
      </w:r>
    </w:p>
    <w:p w14:paraId="7B9B1BB7" w14:textId="68BD769B" w:rsidR="005062B4" w:rsidRDefault="00F96A3D">
      <w:pPr>
        <w:rPr>
          <w:rFonts w:cstheme="minorHAnsi"/>
          <w:color w:val="000000" w:themeColor="text1"/>
          <w:shd w:val="clear" w:color="auto" w:fill="FFFFFF"/>
        </w:rPr>
      </w:pPr>
      <w:r>
        <w:rPr>
          <w:rFonts w:cstheme="minorHAnsi"/>
          <w:color w:val="000000" w:themeColor="text1"/>
          <w:shd w:val="clear" w:color="auto" w:fill="FFFFFF"/>
        </w:rPr>
        <w:t xml:space="preserve">In conclusion, the SDP is integral to helping schools develop. In reviewing the literature as well as evaluating school practices, it is evident that </w:t>
      </w:r>
      <w:r w:rsidR="009857BA">
        <w:rPr>
          <w:rFonts w:cstheme="minorHAnsi"/>
          <w:color w:val="000000" w:themeColor="text1"/>
          <w:shd w:val="clear" w:color="auto" w:fill="FFFFFF"/>
        </w:rPr>
        <w:t xml:space="preserve">careful and specific planning allows schools to achieve their targeted improvements. The Welsh Government (2014) guidance is explicit on what is considered to be effective planning. This was demonstrated within the school discussed as the recommended cycle was used, allowing for optimal goals which were not “satisficing” </w:t>
      </w:r>
      <w:r w:rsidR="009857BA" w:rsidRPr="00FE2B97">
        <w:rPr>
          <w:rFonts w:cstheme="minorHAnsi"/>
          <w:color w:val="000000" w:themeColor="text1"/>
        </w:rPr>
        <w:t>(</w:t>
      </w:r>
      <w:r w:rsidR="009857BA" w:rsidRPr="00FE2B97">
        <w:rPr>
          <w:rFonts w:cstheme="minorHAnsi"/>
          <w:color w:val="000000" w:themeColor="text1"/>
          <w:shd w:val="clear" w:color="auto" w:fill="FFFFFF"/>
        </w:rPr>
        <w:t xml:space="preserve">Meyers &amp; Van </w:t>
      </w:r>
      <w:proofErr w:type="spellStart"/>
      <w:r w:rsidR="009857BA" w:rsidRPr="00FE2B97">
        <w:rPr>
          <w:rFonts w:cstheme="minorHAnsi"/>
          <w:color w:val="000000" w:themeColor="text1"/>
          <w:shd w:val="clear" w:color="auto" w:fill="FFFFFF"/>
        </w:rPr>
        <w:t>Gronigen</w:t>
      </w:r>
      <w:proofErr w:type="spellEnd"/>
      <w:r w:rsidR="009857BA" w:rsidRPr="00FE2B97">
        <w:rPr>
          <w:rFonts w:cstheme="minorHAnsi"/>
          <w:color w:val="000000" w:themeColor="text1"/>
          <w:shd w:val="clear" w:color="auto" w:fill="FFFFFF"/>
        </w:rPr>
        <w:t>, 2019, 274)</w:t>
      </w:r>
      <w:r w:rsidR="009857BA">
        <w:rPr>
          <w:rFonts w:cstheme="minorHAnsi"/>
          <w:color w:val="000000" w:themeColor="text1"/>
          <w:shd w:val="clear" w:color="auto" w:fill="FFFFFF"/>
        </w:rPr>
        <w:t xml:space="preserve">. In addition, an adaptive andragogical approach was </w:t>
      </w:r>
      <w:r w:rsidR="00CC2E86">
        <w:rPr>
          <w:rFonts w:cstheme="minorHAnsi"/>
          <w:color w:val="000000" w:themeColor="text1"/>
          <w:shd w:val="clear" w:color="auto" w:fill="FFFFFF"/>
        </w:rPr>
        <w:t>used to develop practitioners</w:t>
      </w:r>
      <w:r w:rsidR="00BA2D1E">
        <w:rPr>
          <w:rFonts w:cstheme="minorHAnsi"/>
          <w:color w:val="000000" w:themeColor="text1"/>
          <w:shd w:val="clear" w:color="auto" w:fill="FFFFFF"/>
        </w:rPr>
        <w:t>. Due to this differentiated approach, it allowed for practitioner</w:t>
      </w:r>
      <w:r w:rsidR="00720D3D">
        <w:rPr>
          <w:rFonts w:cstheme="minorHAnsi"/>
          <w:color w:val="000000" w:themeColor="text1"/>
          <w:shd w:val="clear" w:color="auto" w:fill="FFFFFF"/>
        </w:rPr>
        <w:t>s</w:t>
      </w:r>
      <w:r w:rsidR="00BA2D1E">
        <w:rPr>
          <w:rFonts w:cstheme="minorHAnsi"/>
          <w:color w:val="000000" w:themeColor="text1"/>
          <w:shd w:val="clear" w:color="auto" w:fill="FFFFFF"/>
        </w:rPr>
        <w:t xml:space="preserve"> to receive content in a</w:t>
      </w:r>
      <w:r w:rsidR="00B72568">
        <w:rPr>
          <w:rFonts w:cstheme="minorHAnsi"/>
          <w:color w:val="000000" w:themeColor="text1"/>
          <w:shd w:val="clear" w:color="auto" w:fill="FFFFFF"/>
        </w:rPr>
        <w:t xml:space="preserve"> meaningful way. This essay has also made it clear that stakeholders need to be included in the SDP process (</w:t>
      </w:r>
      <w:proofErr w:type="spellStart"/>
      <w:r w:rsidR="00B72568" w:rsidRPr="00FE2B97">
        <w:rPr>
          <w:rFonts w:cstheme="minorHAnsi"/>
          <w:color w:val="000000" w:themeColor="text1"/>
          <w:shd w:val="clear" w:color="auto" w:fill="FFFFFF"/>
        </w:rPr>
        <w:t>Schildkamp</w:t>
      </w:r>
      <w:proofErr w:type="spellEnd"/>
      <w:r w:rsidR="00B72568">
        <w:rPr>
          <w:rFonts w:cstheme="minorHAnsi"/>
          <w:color w:val="000000" w:themeColor="text1"/>
          <w:shd w:val="clear" w:color="auto" w:fill="FFFFFF"/>
        </w:rPr>
        <w:t>,</w:t>
      </w:r>
      <w:r w:rsidR="00B72568" w:rsidRPr="00FE2B97">
        <w:rPr>
          <w:rFonts w:cstheme="minorHAnsi"/>
          <w:color w:val="000000" w:themeColor="text1"/>
          <w:shd w:val="clear" w:color="auto" w:fill="FFFFFF"/>
        </w:rPr>
        <w:t xml:space="preserve"> </w:t>
      </w:r>
      <w:r w:rsidR="00B72568">
        <w:rPr>
          <w:rFonts w:cstheme="minorHAnsi"/>
          <w:color w:val="000000" w:themeColor="text1"/>
          <w:shd w:val="clear" w:color="auto" w:fill="FFFFFF"/>
        </w:rPr>
        <w:t>2019, p268</w:t>
      </w:r>
      <w:r w:rsidR="00B72568">
        <w:rPr>
          <w:rFonts w:cstheme="minorHAnsi"/>
          <w:color w:val="000000" w:themeColor="text1"/>
          <w:shd w:val="clear" w:color="auto" w:fill="FFFFFF"/>
        </w:rPr>
        <w:t>). All practitioners are a stakeholder in the SDP process and so expertise should be used in assisting leaders in establishing the plan. In doing so, practitioners can feel a sense of empowerment</w:t>
      </w:r>
      <w:r w:rsidR="00541B86">
        <w:rPr>
          <w:rFonts w:cstheme="minorHAnsi"/>
          <w:color w:val="000000" w:themeColor="text1"/>
          <w:shd w:val="clear" w:color="auto" w:fill="FFFFFF"/>
        </w:rPr>
        <w:t xml:space="preserve">. Similarly, it is essential that practitioners are abiding by the action points stated within the SDP. By upholding these values, practitioners are helping schools in </w:t>
      </w:r>
      <w:r w:rsidR="00541B86" w:rsidRPr="00964327">
        <w:rPr>
          <w:rStyle w:val="markedcontent"/>
          <w:rFonts w:cstheme="minorHAnsi"/>
          <w:color w:val="000000" w:themeColor="text1"/>
          <w:shd w:val="clear" w:color="auto" w:fill="FFFFFF"/>
        </w:rPr>
        <w:t>“raising standards of education and improving learner outcomes</w:t>
      </w:r>
      <w:r w:rsidR="00541B86">
        <w:rPr>
          <w:rStyle w:val="markedcontent"/>
          <w:rFonts w:cstheme="minorHAnsi"/>
          <w:color w:val="000000" w:themeColor="text1"/>
          <w:shd w:val="clear" w:color="auto" w:fill="FFFFFF"/>
        </w:rPr>
        <w:t xml:space="preserve">” </w:t>
      </w:r>
      <w:r w:rsidR="00541B86" w:rsidRPr="00964327">
        <w:rPr>
          <w:rStyle w:val="markedcontent"/>
          <w:rFonts w:cstheme="minorHAnsi"/>
          <w:color w:val="000000" w:themeColor="text1"/>
          <w:shd w:val="clear" w:color="auto" w:fill="FFFFFF"/>
        </w:rPr>
        <w:t>(Welsh Government, 2014)</w:t>
      </w:r>
      <w:r w:rsidR="00541B86">
        <w:rPr>
          <w:rStyle w:val="markedcontent"/>
          <w:rFonts w:cstheme="minorHAnsi"/>
          <w:color w:val="000000" w:themeColor="text1"/>
          <w:shd w:val="clear" w:color="auto" w:fill="FFFFFF"/>
        </w:rPr>
        <w:t>.</w:t>
      </w:r>
    </w:p>
    <w:p w14:paraId="39BEAA22" w14:textId="77777777" w:rsidR="00C91461" w:rsidRDefault="00C91461">
      <w:pPr>
        <w:rPr>
          <w:rFonts w:cstheme="minorHAnsi"/>
          <w:color w:val="000000" w:themeColor="text1"/>
          <w:shd w:val="clear" w:color="auto" w:fill="FFFFFF"/>
        </w:rPr>
      </w:pPr>
    </w:p>
    <w:p w14:paraId="0914007D" w14:textId="77777777" w:rsidR="00C91461" w:rsidRDefault="00C91461">
      <w:pPr>
        <w:rPr>
          <w:rFonts w:cstheme="minorHAnsi"/>
          <w:color w:val="000000" w:themeColor="text1"/>
          <w:shd w:val="clear" w:color="auto" w:fill="FFFFFF"/>
        </w:rPr>
      </w:pPr>
    </w:p>
    <w:p w14:paraId="035CFAC1" w14:textId="77777777" w:rsidR="00C91461" w:rsidRDefault="00C91461">
      <w:pPr>
        <w:rPr>
          <w:rFonts w:cstheme="minorHAnsi"/>
          <w:color w:val="000000" w:themeColor="text1"/>
          <w:shd w:val="clear" w:color="auto" w:fill="FFFFFF"/>
        </w:rPr>
      </w:pPr>
    </w:p>
    <w:p w14:paraId="7629571E" w14:textId="77777777" w:rsidR="00C91461" w:rsidRDefault="00C91461">
      <w:pPr>
        <w:rPr>
          <w:rFonts w:cstheme="minorHAnsi"/>
          <w:color w:val="000000" w:themeColor="text1"/>
          <w:shd w:val="clear" w:color="auto" w:fill="FFFFFF"/>
        </w:rPr>
      </w:pPr>
    </w:p>
    <w:p w14:paraId="3DFEC8E1" w14:textId="77777777" w:rsidR="00C91461" w:rsidRDefault="00C91461">
      <w:pPr>
        <w:rPr>
          <w:rFonts w:cstheme="minorHAnsi"/>
          <w:color w:val="000000" w:themeColor="text1"/>
          <w:shd w:val="clear" w:color="auto" w:fill="FFFFFF"/>
        </w:rPr>
      </w:pPr>
    </w:p>
    <w:p w14:paraId="6371D27F" w14:textId="77777777" w:rsidR="00C91461" w:rsidRDefault="00C91461">
      <w:pPr>
        <w:rPr>
          <w:rFonts w:cstheme="minorHAnsi"/>
          <w:color w:val="000000" w:themeColor="text1"/>
          <w:shd w:val="clear" w:color="auto" w:fill="FFFFFF"/>
        </w:rPr>
      </w:pPr>
    </w:p>
    <w:p w14:paraId="7DC28E66" w14:textId="77777777" w:rsidR="00C91461" w:rsidRDefault="00C91461">
      <w:pPr>
        <w:rPr>
          <w:rFonts w:cstheme="minorHAnsi"/>
          <w:color w:val="000000" w:themeColor="text1"/>
          <w:shd w:val="clear" w:color="auto" w:fill="FFFFFF"/>
        </w:rPr>
      </w:pPr>
    </w:p>
    <w:p w14:paraId="0C426158" w14:textId="77777777" w:rsidR="00C91461" w:rsidRDefault="00C91461">
      <w:pPr>
        <w:rPr>
          <w:rFonts w:cstheme="minorHAnsi"/>
          <w:color w:val="000000" w:themeColor="text1"/>
          <w:shd w:val="clear" w:color="auto" w:fill="FFFFFF"/>
        </w:rPr>
      </w:pPr>
    </w:p>
    <w:p w14:paraId="4C1DA525" w14:textId="77777777" w:rsidR="00C91461" w:rsidRDefault="00C91461">
      <w:pPr>
        <w:rPr>
          <w:rFonts w:cstheme="minorHAnsi"/>
          <w:color w:val="000000" w:themeColor="text1"/>
          <w:shd w:val="clear" w:color="auto" w:fill="FFFFFF"/>
        </w:rPr>
      </w:pPr>
    </w:p>
    <w:p w14:paraId="6F06A0DE" w14:textId="77777777" w:rsidR="00C91461" w:rsidRDefault="00C91461">
      <w:pPr>
        <w:rPr>
          <w:rFonts w:cstheme="minorHAnsi"/>
          <w:color w:val="000000" w:themeColor="text1"/>
          <w:shd w:val="clear" w:color="auto" w:fill="FFFFFF"/>
        </w:rPr>
      </w:pPr>
    </w:p>
    <w:p w14:paraId="4520A24A" w14:textId="77777777" w:rsidR="00C91461" w:rsidRDefault="00C91461">
      <w:pPr>
        <w:rPr>
          <w:rFonts w:cstheme="minorHAnsi"/>
          <w:color w:val="000000" w:themeColor="text1"/>
          <w:shd w:val="clear" w:color="auto" w:fill="FFFFFF"/>
        </w:rPr>
      </w:pPr>
    </w:p>
    <w:p w14:paraId="3E51DA42" w14:textId="77777777" w:rsidR="00C91461" w:rsidRDefault="00C91461">
      <w:pPr>
        <w:rPr>
          <w:rFonts w:cstheme="minorHAnsi"/>
          <w:color w:val="000000" w:themeColor="text1"/>
          <w:shd w:val="clear" w:color="auto" w:fill="FFFFFF"/>
        </w:rPr>
      </w:pPr>
    </w:p>
    <w:p w14:paraId="51EFD669" w14:textId="4A3F1D2B" w:rsidR="00C91461" w:rsidRPr="001C703A" w:rsidRDefault="001C703A">
      <w:pPr>
        <w:rPr>
          <w:rFonts w:cstheme="minorHAnsi"/>
          <w:b/>
          <w:bCs/>
          <w:color w:val="000000" w:themeColor="text1"/>
          <w:u w:val="single"/>
          <w:shd w:val="clear" w:color="auto" w:fill="FFFFFF"/>
        </w:rPr>
      </w:pPr>
      <w:r w:rsidRPr="001C703A">
        <w:rPr>
          <w:rFonts w:cstheme="minorHAnsi"/>
          <w:b/>
          <w:bCs/>
          <w:color w:val="000000" w:themeColor="text1"/>
          <w:u w:val="single"/>
          <w:shd w:val="clear" w:color="auto" w:fill="FFFFFF"/>
        </w:rPr>
        <w:lastRenderedPageBreak/>
        <w:t>Reference List</w:t>
      </w:r>
    </w:p>
    <w:p w14:paraId="6CDBFD99" w14:textId="77777777" w:rsidR="001C703A" w:rsidRPr="00704CD9" w:rsidRDefault="001C703A" w:rsidP="001C703A">
      <w:pPr>
        <w:rPr>
          <w:rFonts w:cstheme="minorHAnsi"/>
          <w:color w:val="000000" w:themeColor="text1"/>
        </w:rPr>
      </w:pPr>
      <w:r w:rsidRPr="00704CD9">
        <w:rPr>
          <w:rFonts w:cstheme="minorHAnsi"/>
          <w:color w:val="000000" w:themeColor="text1"/>
        </w:rPr>
        <w:t xml:space="preserve">British Educational Research Association [BERA]. (2018), </w:t>
      </w:r>
      <w:r w:rsidRPr="00704CD9">
        <w:rPr>
          <w:rFonts w:cstheme="minorHAnsi"/>
          <w:i/>
          <w:iCs/>
          <w:color w:val="000000" w:themeColor="text1"/>
        </w:rPr>
        <w:t>Ethical Guidelines for Educational Research</w:t>
      </w:r>
      <w:r w:rsidRPr="00704CD9">
        <w:rPr>
          <w:rFonts w:cstheme="minorHAnsi"/>
          <w:color w:val="000000" w:themeColor="text1"/>
        </w:rPr>
        <w:t>, fourth edition, London.</w:t>
      </w:r>
    </w:p>
    <w:p w14:paraId="456120CD" w14:textId="4AEB97EA" w:rsidR="00C91461" w:rsidRPr="00704CD9" w:rsidRDefault="001C703A">
      <w:pPr>
        <w:rPr>
          <w:rFonts w:cstheme="minorHAnsi"/>
          <w:color w:val="000000" w:themeColor="text1"/>
          <w:shd w:val="clear" w:color="auto" w:fill="FFFFFF"/>
        </w:rPr>
      </w:pPr>
      <w:r w:rsidRPr="00704CD9">
        <w:rPr>
          <w:rFonts w:cstheme="minorHAnsi"/>
          <w:color w:val="000000" w:themeColor="text1"/>
          <w:shd w:val="clear" w:color="auto" w:fill="FFFFFF"/>
        </w:rPr>
        <w:t xml:space="preserve">Chan. (2010). </w:t>
      </w:r>
      <w:r w:rsidRPr="00704CD9">
        <w:rPr>
          <w:rFonts w:cstheme="minorHAnsi"/>
          <w:i/>
          <w:iCs/>
          <w:color w:val="000000" w:themeColor="text1"/>
          <w:shd w:val="clear" w:color="auto" w:fill="FFFFFF"/>
        </w:rPr>
        <w:t>Applications of Andragogy in Multi-Disciplined Teaching and Learning. </w:t>
      </w:r>
      <w:r w:rsidRPr="00704CD9">
        <w:rPr>
          <w:rFonts w:cstheme="minorHAnsi"/>
          <w:color w:val="000000" w:themeColor="text1"/>
          <w:shd w:val="clear" w:color="auto" w:fill="FFFFFF"/>
        </w:rPr>
        <w:t>Journal of Adult Education, </w:t>
      </w:r>
      <w:r w:rsidRPr="00704CD9">
        <w:rPr>
          <w:rFonts w:cstheme="minorHAnsi"/>
          <w:i/>
          <w:iCs/>
          <w:color w:val="000000" w:themeColor="text1"/>
          <w:shd w:val="clear" w:color="auto" w:fill="FFFFFF"/>
        </w:rPr>
        <w:t>39</w:t>
      </w:r>
      <w:r w:rsidRPr="00704CD9">
        <w:rPr>
          <w:rFonts w:cstheme="minorHAnsi"/>
          <w:color w:val="000000" w:themeColor="text1"/>
          <w:shd w:val="clear" w:color="auto" w:fill="FFFFFF"/>
        </w:rPr>
        <w:t>(2), 25–.</w:t>
      </w:r>
    </w:p>
    <w:p w14:paraId="452F33A1" w14:textId="7CC5FA88" w:rsidR="001C703A" w:rsidRPr="00704CD9" w:rsidRDefault="001C703A" w:rsidP="001C703A">
      <w:pPr>
        <w:rPr>
          <w:rFonts w:cstheme="minorHAnsi"/>
          <w:color w:val="000000" w:themeColor="text1"/>
        </w:rPr>
      </w:pPr>
      <w:r w:rsidRPr="00704CD9">
        <w:rPr>
          <w:rFonts w:cstheme="minorHAnsi"/>
          <w:color w:val="000000" w:themeColor="text1"/>
        </w:rPr>
        <w:t xml:space="preserve">Donaldson, G. (2015). </w:t>
      </w:r>
      <w:r w:rsidRPr="00704CD9">
        <w:rPr>
          <w:rFonts w:cstheme="minorHAnsi"/>
          <w:i/>
          <w:iCs/>
          <w:color w:val="000000" w:themeColor="text1"/>
        </w:rPr>
        <w:t>Successful Futures, Independent Review of Curriculum and Assessment Arrangements in Wales</w:t>
      </w:r>
      <w:r w:rsidRPr="00704CD9">
        <w:rPr>
          <w:rFonts w:cstheme="minorHAnsi"/>
          <w:color w:val="000000" w:themeColor="text1"/>
        </w:rPr>
        <w:t xml:space="preserve">, Available at https://gov.wales/sites/default/files/publications/2018-03/successful-futures.pdf (accessed </w:t>
      </w:r>
      <w:r w:rsidRPr="00704CD9">
        <w:rPr>
          <w:rFonts w:cstheme="minorHAnsi"/>
          <w:color w:val="000000" w:themeColor="text1"/>
        </w:rPr>
        <w:t>2</w:t>
      </w:r>
      <w:r w:rsidRPr="00704CD9">
        <w:rPr>
          <w:rFonts w:cstheme="minorHAnsi"/>
          <w:color w:val="000000" w:themeColor="text1"/>
          <w:vertAlign w:val="superscript"/>
        </w:rPr>
        <w:t>nd</w:t>
      </w:r>
      <w:r w:rsidRPr="00704CD9">
        <w:rPr>
          <w:rFonts w:cstheme="minorHAnsi"/>
          <w:color w:val="000000" w:themeColor="text1"/>
        </w:rPr>
        <w:t xml:space="preserve"> April </w:t>
      </w:r>
      <w:r w:rsidRPr="00704CD9">
        <w:rPr>
          <w:rFonts w:cstheme="minorHAnsi"/>
          <w:color w:val="000000" w:themeColor="text1"/>
        </w:rPr>
        <w:t>2023)</w:t>
      </w:r>
    </w:p>
    <w:p w14:paraId="101326FF" w14:textId="4D1A4DD2" w:rsidR="001C703A" w:rsidRPr="00704CD9" w:rsidRDefault="001C703A" w:rsidP="001C703A">
      <w:pPr>
        <w:rPr>
          <w:rFonts w:cstheme="minorHAnsi"/>
          <w:color w:val="000000" w:themeColor="text1"/>
        </w:rPr>
      </w:pPr>
      <w:r w:rsidRPr="00704CD9">
        <w:rPr>
          <w:rFonts w:cstheme="minorHAnsi"/>
          <w:color w:val="000000" w:themeColor="text1"/>
        </w:rPr>
        <w:t xml:space="preserve">Estyn, (2018). </w:t>
      </w:r>
      <w:r w:rsidRPr="00704CD9">
        <w:rPr>
          <w:rFonts w:cstheme="minorHAnsi"/>
          <w:i/>
          <w:iCs/>
          <w:color w:val="000000" w:themeColor="text1"/>
        </w:rPr>
        <w:t>Inspection report</w:t>
      </w:r>
      <w:r w:rsidRPr="00704CD9">
        <w:rPr>
          <w:rFonts w:cstheme="minorHAnsi"/>
          <w:color w:val="000000" w:themeColor="text1"/>
        </w:rPr>
        <w:t>, Available at: www.estyn.gov.wales (accessed 2</w:t>
      </w:r>
      <w:r w:rsidRPr="00704CD9">
        <w:rPr>
          <w:rFonts w:cstheme="minorHAnsi"/>
          <w:color w:val="000000" w:themeColor="text1"/>
          <w:vertAlign w:val="superscript"/>
        </w:rPr>
        <w:t>nd</w:t>
      </w:r>
      <w:r w:rsidRPr="00704CD9">
        <w:rPr>
          <w:rFonts w:cstheme="minorHAnsi"/>
          <w:color w:val="000000" w:themeColor="text1"/>
        </w:rPr>
        <w:t xml:space="preserve"> </w:t>
      </w:r>
      <w:r w:rsidRPr="00704CD9">
        <w:rPr>
          <w:rFonts w:cstheme="minorHAnsi"/>
          <w:color w:val="000000" w:themeColor="text1"/>
        </w:rPr>
        <w:t xml:space="preserve">April </w:t>
      </w:r>
      <w:r w:rsidRPr="00704CD9">
        <w:rPr>
          <w:rFonts w:cstheme="minorHAnsi"/>
          <w:color w:val="000000" w:themeColor="text1"/>
        </w:rPr>
        <w:t>2023)</w:t>
      </w:r>
    </w:p>
    <w:p w14:paraId="7EFDE13F" w14:textId="77777777" w:rsidR="001C703A" w:rsidRPr="00704CD9" w:rsidRDefault="001C703A" w:rsidP="001C703A">
      <w:pPr>
        <w:rPr>
          <w:rFonts w:cstheme="minorHAnsi"/>
          <w:color w:val="000000" w:themeColor="text1"/>
          <w:shd w:val="clear" w:color="auto" w:fill="FFFFFF"/>
        </w:rPr>
      </w:pPr>
      <w:r w:rsidRPr="00704CD9">
        <w:rPr>
          <w:rFonts w:cstheme="minorHAnsi"/>
          <w:color w:val="000000" w:themeColor="text1"/>
          <w:shd w:val="clear" w:color="auto" w:fill="FFFFFF"/>
        </w:rPr>
        <w:t xml:space="preserve">Fernandez. (2011). </w:t>
      </w:r>
      <w:r w:rsidRPr="00704CD9">
        <w:rPr>
          <w:rFonts w:cstheme="minorHAnsi"/>
          <w:i/>
          <w:iCs/>
          <w:color w:val="000000" w:themeColor="text1"/>
          <w:shd w:val="clear" w:color="auto" w:fill="FFFFFF"/>
        </w:rPr>
        <w:t xml:space="preserve">Evaluating School Improvement Plans and their </w:t>
      </w:r>
      <w:proofErr w:type="spellStart"/>
      <w:r w:rsidRPr="00704CD9">
        <w:rPr>
          <w:rFonts w:cstheme="minorHAnsi"/>
          <w:i/>
          <w:iCs/>
          <w:color w:val="000000" w:themeColor="text1"/>
          <w:shd w:val="clear" w:color="auto" w:fill="FFFFFF"/>
        </w:rPr>
        <w:t>Affect</w:t>
      </w:r>
      <w:proofErr w:type="spellEnd"/>
      <w:r w:rsidRPr="00704CD9">
        <w:rPr>
          <w:rFonts w:cstheme="minorHAnsi"/>
          <w:i/>
          <w:iCs/>
          <w:color w:val="000000" w:themeColor="text1"/>
          <w:shd w:val="clear" w:color="auto" w:fill="FFFFFF"/>
        </w:rPr>
        <w:t xml:space="preserve"> on Academic Performance. </w:t>
      </w:r>
      <w:r w:rsidRPr="00704CD9">
        <w:rPr>
          <w:rFonts w:cstheme="minorHAnsi"/>
          <w:color w:val="000000" w:themeColor="text1"/>
          <w:shd w:val="clear" w:color="auto" w:fill="FFFFFF"/>
        </w:rPr>
        <w:t>Educational Policy (Los Altos, Calif.), </w:t>
      </w:r>
      <w:r w:rsidRPr="00704CD9">
        <w:rPr>
          <w:rFonts w:cstheme="minorHAnsi"/>
          <w:i/>
          <w:iCs/>
          <w:color w:val="000000" w:themeColor="text1"/>
          <w:shd w:val="clear" w:color="auto" w:fill="FFFFFF"/>
        </w:rPr>
        <w:t>25</w:t>
      </w:r>
      <w:r w:rsidRPr="00704CD9">
        <w:rPr>
          <w:rFonts w:cstheme="minorHAnsi"/>
          <w:color w:val="000000" w:themeColor="text1"/>
          <w:shd w:val="clear" w:color="auto" w:fill="FFFFFF"/>
        </w:rPr>
        <w:t>(2), 338–367.</w:t>
      </w:r>
    </w:p>
    <w:p w14:paraId="05E6F16F" w14:textId="77777777" w:rsidR="001C703A" w:rsidRPr="00704CD9" w:rsidRDefault="001C703A" w:rsidP="001C703A">
      <w:pPr>
        <w:rPr>
          <w:rFonts w:cstheme="minorHAnsi"/>
          <w:color w:val="000000" w:themeColor="text1"/>
          <w:shd w:val="clear" w:color="auto" w:fill="FFFFFF"/>
        </w:rPr>
      </w:pPr>
      <w:r w:rsidRPr="00704CD9">
        <w:rPr>
          <w:rFonts w:cstheme="minorHAnsi"/>
          <w:color w:val="000000" w:themeColor="text1"/>
          <w:shd w:val="clear" w:color="auto" w:fill="FFFFFF"/>
        </w:rPr>
        <w:t xml:space="preserve">Forrest, &amp; Peterson, T. O. (2006). </w:t>
      </w:r>
      <w:r w:rsidRPr="00704CD9">
        <w:rPr>
          <w:rFonts w:cstheme="minorHAnsi"/>
          <w:i/>
          <w:iCs/>
          <w:color w:val="000000" w:themeColor="text1"/>
          <w:shd w:val="clear" w:color="auto" w:fill="FFFFFF"/>
        </w:rPr>
        <w:t>It’s Called Andragogy.</w:t>
      </w:r>
      <w:r w:rsidRPr="00704CD9">
        <w:rPr>
          <w:rFonts w:cstheme="minorHAnsi"/>
          <w:color w:val="000000" w:themeColor="text1"/>
          <w:shd w:val="clear" w:color="auto" w:fill="FFFFFF"/>
        </w:rPr>
        <w:t> Academy of Management Learning &amp; Education, </w:t>
      </w:r>
      <w:r w:rsidRPr="00704CD9">
        <w:rPr>
          <w:rFonts w:cstheme="minorHAnsi"/>
          <w:i/>
          <w:iCs/>
          <w:color w:val="000000" w:themeColor="text1"/>
          <w:shd w:val="clear" w:color="auto" w:fill="FFFFFF"/>
        </w:rPr>
        <w:t>5</w:t>
      </w:r>
      <w:r w:rsidRPr="00704CD9">
        <w:rPr>
          <w:rFonts w:cstheme="minorHAnsi"/>
          <w:color w:val="000000" w:themeColor="text1"/>
          <w:shd w:val="clear" w:color="auto" w:fill="FFFFFF"/>
        </w:rPr>
        <w:t>(1), 113–122.</w:t>
      </w:r>
    </w:p>
    <w:p w14:paraId="75A109FE" w14:textId="77777777" w:rsidR="001C703A" w:rsidRPr="00704CD9" w:rsidRDefault="001C703A" w:rsidP="001C703A">
      <w:pPr>
        <w:rPr>
          <w:rFonts w:cstheme="minorHAnsi"/>
          <w:color w:val="000000" w:themeColor="text1"/>
          <w:shd w:val="clear" w:color="auto" w:fill="FFFFFF"/>
        </w:rPr>
      </w:pPr>
      <w:r w:rsidRPr="00704CD9">
        <w:rPr>
          <w:rFonts w:cstheme="minorHAnsi"/>
          <w:color w:val="000000" w:themeColor="text1"/>
          <w:shd w:val="clear" w:color="auto" w:fill="FFFFFF"/>
        </w:rPr>
        <w:t xml:space="preserve">Fullan. (1993). </w:t>
      </w:r>
      <w:r w:rsidRPr="00704CD9">
        <w:rPr>
          <w:rFonts w:cstheme="minorHAnsi"/>
          <w:i/>
          <w:iCs/>
          <w:color w:val="000000" w:themeColor="text1"/>
          <w:shd w:val="clear" w:color="auto" w:fill="FFFFFF"/>
        </w:rPr>
        <w:t>Why Teachers Must Become Change Agents</w:t>
      </w:r>
      <w:r w:rsidRPr="00704CD9">
        <w:rPr>
          <w:rFonts w:cstheme="minorHAnsi"/>
          <w:color w:val="000000" w:themeColor="text1"/>
          <w:shd w:val="clear" w:color="auto" w:fill="FFFFFF"/>
        </w:rPr>
        <w:t>. Educational Leadership, 50(6), 12–.</w:t>
      </w:r>
    </w:p>
    <w:p w14:paraId="165655E9" w14:textId="77777777" w:rsidR="001C703A" w:rsidRPr="00704CD9" w:rsidRDefault="001C703A" w:rsidP="001C703A">
      <w:pPr>
        <w:rPr>
          <w:rFonts w:cstheme="minorHAnsi"/>
          <w:color w:val="000000" w:themeColor="text1"/>
        </w:rPr>
      </w:pPr>
      <w:r w:rsidRPr="00704CD9">
        <w:rPr>
          <w:rFonts w:cstheme="minorHAnsi"/>
          <w:color w:val="000000" w:themeColor="text1"/>
          <w:shd w:val="clear" w:color="auto" w:fill="FFFFFF"/>
        </w:rPr>
        <w:t xml:space="preserve">Holton, Swanson, R. A., &amp; Naquin, S. S. (2001). </w:t>
      </w:r>
      <w:r w:rsidRPr="00704CD9">
        <w:rPr>
          <w:rFonts w:cstheme="minorHAnsi"/>
          <w:i/>
          <w:iCs/>
          <w:color w:val="000000" w:themeColor="text1"/>
          <w:shd w:val="clear" w:color="auto" w:fill="FFFFFF"/>
        </w:rPr>
        <w:t>Andragogy in Practice: Clarifying the Andragogical Model of Adult Learning</w:t>
      </w:r>
      <w:r w:rsidRPr="00704CD9">
        <w:rPr>
          <w:rFonts w:cstheme="minorHAnsi"/>
          <w:color w:val="000000" w:themeColor="text1"/>
          <w:shd w:val="clear" w:color="auto" w:fill="FFFFFF"/>
        </w:rPr>
        <w:t>. Performance Improvement Quarterly, </w:t>
      </w:r>
      <w:r w:rsidRPr="00704CD9">
        <w:rPr>
          <w:rFonts w:cstheme="minorHAnsi"/>
          <w:i/>
          <w:iCs/>
          <w:color w:val="000000" w:themeColor="text1"/>
          <w:shd w:val="clear" w:color="auto" w:fill="FFFFFF"/>
        </w:rPr>
        <w:t>14</w:t>
      </w:r>
      <w:r w:rsidRPr="00704CD9">
        <w:rPr>
          <w:rFonts w:cstheme="minorHAnsi"/>
          <w:color w:val="000000" w:themeColor="text1"/>
          <w:shd w:val="clear" w:color="auto" w:fill="FFFFFF"/>
        </w:rPr>
        <w:t>(1), 118–143.</w:t>
      </w:r>
    </w:p>
    <w:p w14:paraId="2426EB3A" w14:textId="77777777" w:rsidR="001C703A" w:rsidRPr="00704CD9" w:rsidRDefault="001C703A" w:rsidP="001C703A">
      <w:pPr>
        <w:rPr>
          <w:rFonts w:cstheme="minorHAnsi"/>
          <w:color w:val="000000" w:themeColor="text1"/>
        </w:rPr>
      </w:pPr>
      <w:r w:rsidRPr="00704CD9">
        <w:rPr>
          <w:rFonts w:cstheme="minorHAnsi"/>
          <w:color w:val="000000" w:themeColor="text1"/>
        </w:rPr>
        <w:t xml:space="preserve">Knowles, M. S. (1980). </w:t>
      </w:r>
      <w:r w:rsidRPr="00704CD9">
        <w:rPr>
          <w:rFonts w:cstheme="minorHAnsi"/>
          <w:i/>
          <w:iCs/>
          <w:color w:val="000000" w:themeColor="text1"/>
        </w:rPr>
        <w:t>The modern practice of adult education: From pedagogy to andragogy (revised and updated).</w:t>
      </w:r>
      <w:r w:rsidRPr="00704CD9">
        <w:rPr>
          <w:rFonts w:cstheme="minorHAnsi"/>
          <w:color w:val="000000" w:themeColor="text1"/>
        </w:rPr>
        <w:t xml:space="preserve"> Englewood Cliffs, NJ: Cambridge Adult Education.</w:t>
      </w:r>
    </w:p>
    <w:p w14:paraId="041AC799" w14:textId="77777777" w:rsidR="001C703A" w:rsidRPr="00704CD9" w:rsidRDefault="001C703A" w:rsidP="001C703A">
      <w:pPr>
        <w:rPr>
          <w:rFonts w:cstheme="minorHAnsi"/>
          <w:color w:val="000000" w:themeColor="text1"/>
          <w:shd w:val="clear" w:color="auto" w:fill="FFFFFF"/>
        </w:rPr>
      </w:pPr>
      <w:r w:rsidRPr="00704CD9">
        <w:rPr>
          <w:rFonts w:cstheme="minorHAnsi"/>
          <w:color w:val="000000" w:themeColor="text1"/>
        </w:rPr>
        <w:t xml:space="preserve">Knowles, M., Holton, E., III, &amp; Swanson, R. (1998). </w:t>
      </w:r>
      <w:r w:rsidRPr="00704CD9">
        <w:rPr>
          <w:rFonts w:cstheme="minorHAnsi"/>
          <w:i/>
          <w:iCs/>
          <w:color w:val="000000" w:themeColor="text1"/>
        </w:rPr>
        <w:t xml:space="preserve">The adult learner (5th ed.). </w:t>
      </w:r>
      <w:r w:rsidRPr="00704CD9">
        <w:rPr>
          <w:rFonts w:cstheme="minorHAnsi"/>
          <w:color w:val="000000" w:themeColor="text1"/>
        </w:rPr>
        <w:t>Houston, TX: Gulf Publishing.</w:t>
      </w:r>
    </w:p>
    <w:p w14:paraId="32976C04" w14:textId="77777777" w:rsidR="001C703A" w:rsidRPr="00704CD9" w:rsidRDefault="001C703A" w:rsidP="001C703A">
      <w:pPr>
        <w:rPr>
          <w:rFonts w:cstheme="minorHAnsi"/>
          <w:color w:val="000000" w:themeColor="text1"/>
          <w:shd w:val="clear" w:color="auto" w:fill="FFFFFF"/>
        </w:rPr>
      </w:pPr>
      <w:proofErr w:type="spellStart"/>
      <w:r w:rsidRPr="00704CD9">
        <w:rPr>
          <w:rFonts w:cstheme="minorHAnsi"/>
          <w:color w:val="000000" w:themeColor="text1"/>
          <w:shd w:val="clear" w:color="auto" w:fill="FFFFFF"/>
        </w:rPr>
        <w:t>MacBeath</w:t>
      </w:r>
      <w:proofErr w:type="spellEnd"/>
      <w:r w:rsidRPr="00704CD9">
        <w:rPr>
          <w:rFonts w:cstheme="minorHAnsi"/>
          <w:color w:val="000000" w:themeColor="text1"/>
          <w:shd w:val="clear" w:color="auto" w:fill="FFFFFF"/>
        </w:rPr>
        <w:t>, &amp; Mortimore, P. (2001). </w:t>
      </w:r>
      <w:r w:rsidRPr="00704CD9">
        <w:rPr>
          <w:rFonts w:cstheme="minorHAnsi"/>
          <w:i/>
          <w:iCs/>
          <w:color w:val="000000" w:themeColor="text1"/>
          <w:shd w:val="clear" w:color="auto" w:fill="FFFFFF"/>
        </w:rPr>
        <w:t>Improving school effectiveness</w:t>
      </w:r>
      <w:r w:rsidRPr="00704CD9">
        <w:rPr>
          <w:rFonts w:cstheme="minorHAnsi"/>
          <w:color w:val="000000" w:themeColor="text1"/>
          <w:shd w:val="clear" w:color="auto" w:fill="FFFFFF"/>
        </w:rPr>
        <w:t> (</w:t>
      </w:r>
      <w:proofErr w:type="spellStart"/>
      <w:r w:rsidRPr="00704CD9">
        <w:rPr>
          <w:rFonts w:cstheme="minorHAnsi"/>
          <w:color w:val="000000" w:themeColor="text1"/>
          <w:shd w:val="clear" w:color="auto" w:fill="FFFFFF"/>
        </w:rPr>
        <w:t>MacBeath</w:t>
      </w:r>
      <w:proofErr w:type="spellEnd"/>
      <w:r w:rsidRPr="00704CD9">
        <w:rPr>
          <w:rFonts w:cstheme="minorHAnsi"/>
          <w:color w:val="000000" w:themeColor="text1"/>
          <w:shd w:val="clear" w:color="auto" w:fill="FFFFFF"/>
        </w:rPr>
        <w:t xml:space="preserve"> &amp; P. Mortimore, Eds.). Open University Press</w:t>
      </w:r>
    </w:p>
    <w:p w14:paraId="79138E97" w14:textId="77777777" w:rsidR="001C703A" w:rsidRPr="00704CD9" w:rsidRDefault="001C703A" w:rsidP="001C703A">
      <w:pPr>
        <w:rPr>
          <w:rFonts w:cstheme="minorHAnsi"/>
          <w:color w:val="000000" w:themeColor="text1"/>
          <w:shd w:val="clear" w:color="auto" w:fill="FFFFFF"/>
        </w:rPr>
      </w:pPr>
      <w:r w:rsidRPr="00704CD9">
        <w:rPr>
          <w:rFonts w:cstheme="minorHAnsi"/>
          <w:color w:val="000000" w:themeColor="text1"/>
          <w:shd w:val="clear" w:color="auto" w:fill="FFFFFF"/>
        </w:rPr>
        <w:t xml:space="preserve">Mews. (2020). </w:t>
      </w:r>
      <w:r w:rsidRPr="00704CD9">
        <w:rPr>
          <w:rFonts w:cstheme="minorHAnsi"/>
          <w:i/>
          <w:iCs/>
          <w:color w:val="000000" w:themeColor="text1"/>
          <w:shd w:val="clear" w:color="auto" w:fill="FFFFFF"/>
        </w:rPr>
        <w:t>Leading through Andragogy</w:t>
      </w:r>
      <w:r w:rsidRPr="00704CD9">
        <w:rPr>
          <w:rFonts w:cstheme="minorHAnsi"/>
          <w:color w:val="000000" w:themeColor="text1"/>
          <w:shd w:val="clear" w:color="auto" w:fill="FFFFFF"/>
        </w:rPr>
        <w:t>. College and University, </w:t>
      </w:r>
      <w:r w:rsidRPr="00704CD9">
        <w:rPr>
          <w:rFonts w:cstheme="minorHAnsi"/>
          <w:i/>
          <w:iCs/>
          <w:color w:val="000000" w:themeColor="text1"/>
          <w:shd w:val="clear" w:color="auto" w:fill="FFFFFF"/>
        </w:rPr>
        <w:t>95</w:t>
      </w:r>
      <w:r w:rsidRPr="00704CD9">
        <w:rPr>
          <w:rFonts w:cstheme="minorHAnsi"/>
          <w:color w:val="000000" w:themeColor="text1"/>
          <w:shd w:val="clear" w:color="auto" w:fill="FFFFFF"/>
        </w:rPr>
        <w:t>(1), 65–68.</w:t>
      </w:r>
    </w:p>
    <w:p w14:paraId="16DA2C01" w14:textId="4AD6E8A5" w:rsidR="001C703A" w:rsidRPr="00704CD9" w:rsidRDefault="001C703A" w:rsidP="001C703A">
      <w:pPr>
        <w:rPr>
          <w:rFonts w:cstheme="minorHAnsi"/>
          <w:color w:val="000000" w:themeColor="text1"/>
        </w:rPr>
      </w:pPr>
      <w:r w:rsidRPr="00704CD9">
        <w:rPr>
          <w:rFonts w:cstheme="minorHAnsi"/>
          <w:color w:val="000000" w:themeColor="text1"/>
          <w:shd w:val="clear" w:color="auto" w:fill="FFFFFF"/>
        </w:rPr>
        <w:t>Meyers, &amp; Van</w:t>
      </w:r>
      <w:r w:rsidRPr="00704CD9">
        <w:rPr>
          <w:rFonts w:cstheme="minorHAnsi"/>
          <w:color w:val="000000" w:themeColor="text1"/>
          <w:shd w:val="clear" w:color="auto" w:fill="FFFFFF"/>
        </w:rPr>
        <w:t xml:space="preserve"> </w:t>
      </w:r>
      <w:proofErr w:type="spellStart"/>
      <w:r w:rsidRPr="00704CD9">
        <w:rPr>
          <w:rFonts w:cstheme="minorHAnsi"/>
          <w:color w:val="000000" w:themeColor="text1"/>
          <w:shd w:val="clear" w:color="auto" w:fill="FFFFFF"/>
        </w:rPr>
        <w:t>Gronigen</w:t>
      </w:r>
      <w:proofErr w:type="spellEnd"/>
      <w:r w:rsidRPr="00704CD9">
        <w:rPr>
          <w:rFonts w:cstheme="minorHAnsi"/>
          <w:color w:val="000000" w:themeColor="text1"/>
          <w:shd w:val="clear" w:color="auto" w:fill="FFFFFF"/>
        </w:rPr>
        <w:t xml:space="preserve">, B. A. (2019). </w:t>
      </w:r>
      <w:r w:rsidRPr="00704CD9">
        <w:rPr>
          <w:rFonts w:cstheme="minorHAnsi"/>
          <w:i/>
          <w:iCs/>
          <w:color w:val="000000" w:themeColor="text1"/>
          <w:shd w:val="clear" w:color="auto" w:fill="FFFFFF"/>
        </w:rPr>
        <w:t xml:space="preserve">A Lack of Authentic School Improvement Plan Development: Evidence of Principal Satisficing </w:t>
      </w:r>
      <w:proofErr w:type="spellStart"/>
      <w:r w:rsidRPr="00704CD9">
        <w:rPr>
          <w:rFonts w:cstheme="minorHAnsi"/>
          <w:i/>
          <w:iCs/>
          <w:color w:val="000000" w:themeColor="text1"/>
          <w:shd w:val="clear" w:color="auto" w:fill="FFFFFF"/>
        </w:rPr>
        <w:t>Behavior</w:t>
      </w:r>
      <w:proofErr w:type="spellEnd"/>
      <w:r w:rsidRPr="00704CD9">
        <w:rPr>
          <w:rFonts w:cstheme="minorHAnsi"/>
          <w:i/>
          <w:iCs/>
          <w:color w:val="000000" w:themeColor="text1"/>
          <w:shd w:val="clear" w:color="auto" w:fill="FFFFFF"/>
        </w:rPr>
        <w:t>.</w:t>
      </w:r>
      <w:r w:rsidRPr="00704CD9">
        <w:rPr>
          <w:rFonts w:cstheme="minorHAnsi"/>
          <w:color w:val="000000" w:themeColor="text1"/>
          <w:shd w:val="clear" w:color="auto" w:fill="FFFFFF"/>
        </w:rPr>
        <w:t> Journal of Educational Administration, </w:t>
      </w:r>
      <w:r w:rsidRPr="00704CD9">
        <w:rPr>
          <w:rFonts w:cstheme="minorHAnsi"/>
          <w:i/>
          <w:iCs/>
          <w:color w:val="000000" w:themeColor="text1"/>
          <w:shd w:val="clear" w:color="auto" w:fill="FFFFFF"/>
        </w:rPr>
        <w:t>57</w:t>
      </w:r>
      <w:r w:rsidRPr="00704CD9">
        <w:rPr>
          <w:rFonts w:cstheme="minorHAnsi"/>
          <w:color w:val="000000" w:themeColor="text1"/>
          <w:shd w:val="clear" w:color="auto" w:fill="FFFFFF"/>
        </w:rPr>
        <w:t>(3), 261–278.</w:t>
      </w:r>
    </w:p>
    <w:p w14:paraId="005F7FED" w14:textId="5CEAA2BE" w:rsidR="00C91461" w:rsidRPr="00704CD9" w:rsidRDefault="001C703A">
      <w:pPr>
        <w:rPr>
          <w:rFonts w:cstheme="minorHAnsi"/>
          <w:color w:val="000000" w:themeColor="text1"/>
        </w:rPr>
      </w:pPr>
      <w:proofErr w:type="spellStart"/>
      <w:r w:rsidRPr="00704CD9">
        <w:rPr>
          <w:rFonts w:cstheme="minorHAnsi"/>
          <w:color w:val="000000" w:themeColor="text1"/>
          <w:shd w:val="clear" w:color="auto" w:fill="FFFFFF"/>
        </w:rPr>
        <w:t>Mintrop</w:t>
      </w:r>
      <w:proofErr w:type="spellEnd"/>
      <w:r w:rsidRPr="00704CD9">
        <w:rPr>
          <w:rFonts w:cstheme="minorHAnsi"/>
          <w:color w:val="000000" w:themeColor="text1"/>
          <w:shd w:val="clear" w:color="auto" w:fill="FFFFFF"/>
        </w:rPr>
        <w:t xml:space="preserve">, &amp; MacLellan, A. M. (2002). </w:t>
      </w:r>
      <w:r w:rsidRPr="00704CD9">
        <w:rPr>
          <w:rFonts w:cstheme="minorHAnsi"/>
          <w:i/>
          <w:iCs/>
          <w:color w:val="000000" w:themeColor="text1"/>
          <w:shd w:val="clear" w:color="auto" w:fill="FFFFFF"/>
        </w:rPr>
        <w:t>School Improvement Plans in Elementary and Middle Schools on Probation.</w:t>
      </w:r>
      <w:r w:rsidRPr="00704CD9">
        <w:rPr>
          <w:rFonts w:cstheme="minorHAnsi"/>
          <w:color w:val="000000" w:themeColor="text1"/>
          <w:shd w:val="clear" w:color="auto" w:fill="FFFFFF"/>
        </w:rPr>
        <w:t> The Elementary School Journal, 102(4), 275–300.</w:t>
      </w:r>
    </w:p>
    <w:p w14:paraId="2EB72049" w14:textId="3A6BC74D" w:rsidR="00C91461" w:rsidRPr="00704CD9" w:rsidRDefault="004029CC">
      <w:pPr>
        <w:rPr>
          <w:rFonts w:cstheme="minorHAnsi"/>
          <w:color w:val="000000" w:themeColor="text1"/>
          <w:shd w:val="clear" w:color="auto" w:fill="FFFFFF"/>
        </w:rPr>
      </w:pPr>
      <w:r w:rsidRPr="00704CD9">
        <w:rPr>
          <w:rFonts w:cstheme="minorHAnsi"/>
          <w:color w:val="000000" w:themeColor="text1"/>
          <w:shd w:val="clear" w:color="auto" w:fill="FFFFFF"/>
        </w:rPr>
        <w:t xml:space="preserve">National Education Union, (2023), </w:t>
      </w:r>
      <w:r w:rsidRPr="00704CD9">
        <w:rPr>
          <w:rFonts w:cstheme="minorHAnsi"/>
          <w:i/>
          <w:iCs/>
          <w:color w:val="000000" w:themeColor="text1"/>
          <w:shd w:val="clear" w:color="auto" w:fill="FFFFFF"/>
        </w:rPr>
        <w:t>State of Education: Workload and Wellbeing</w:t>
      </w:r>
      <w:r w:rsidRPr="00704CD9">
        <w:rPr>
          <w:rFonts w:cstheme="minorHAnsi"/>
          <w:color w:val="000000" w:themeColor="text1"/>
          <w:shd w:val="clear" w:color="auto" w:fill="FFFFFF"/>
        </w:rPr>
        <w:t xml:space="preserve">, Available at: </w:t>
      </w:r>
      <w:r w:rsidRPr="00704CD9">
        <w:rPr>
          <w:rFonts w:cstheme="minorHAnsi"/>
          <w:color w:val="000000" w:themeColor="text1"/>
          <w:shd w:val="clear" w:color="auto" w:fill="FFFFFF"/>
        </w:rPr>
        <w:t>neu.org.uk/press-releases/state-education-workload-and-wellbeing#:~:text=In%20the%20latest%20survey%20of%20almost%2018%2C000%20National,of%20the%20time%20or%20all%20of%20the%20time.</w:t>
      </w:r>
      <w:r w:rsidRPr="00704CD9">
        <w:rPr>
          <w:rFonts w:cstheme="minorHAnsi"/>
          <w:color w:val="000000" w:themeColor="text1"/>
          <w:shd w:val="clear" w:color="auto" w:fill="FFFFFF"/>
        </w:rPr>
        <w:t xml:space="preserve"> Accessed (7</w:t>
      </w:r>
      <w:r w:rsidRPr="00704CD9">
        <w:rPr>
          <w:rFonts w:cstheme="minorHAnsi"/>
          <w:color w:val="000000" w:themeColor="text1"/>
          <w:shd w:val="clear" w:color="auto" w:fill="FFFFFF"/>
          <w:vertAlign w:val="superscript"/>
        </w:rPr>
        <w:t>th</w:t>
      </w:r>
      <w:r w:rsidRPr="00704CD9">
        <w:rPr>
          <w:rFonts w:cstheme="minorHAnsi"/>
          <w:color w:val="000000" w:themeColor="text1"/>
          <w:shd w:val="clear" w:color="auto" w:fill="FFFFFF"/>
        </w:rPr>
        <w:t xml:space="preserve"> April 2023)</w:t>
      </w:r>
    </w:p>
    <w:p w14:paraId="0B559E2E" w14:textId="77777777" w:rsidR="001C703A" w:rsidRPr="00704CD9" w:rsidRDefault="001C703A" w:rsidP="001C703A">
      <w:pPr>
        <w:rPr>
          <w:rFonts w:cstheme="minorHAnsi"/>
          <w:color w:val="000000" w:themeColor="text1"/>
        </w:rPr>
      </w:pPr>
      <w:proofErr w:type="spellStart"/>
      <w:r w:rsidRPr="00704CD9">
        <w:rPr>
          <w:rStyle w:val="authors"/>
          <w:rFonts w:cstheme="minorHAnsi"/>
          <w:color w:val="000000" w:themeColor="text1"/>
          <w:shd w:val="clear" w:color="auto" w:fill="FFFFFF"/>
        </w:rPr>
        <w:t>Schildkamp</w:t>
      </w:r>
      <w:proofErr w:type="spellEnd"/>
      <w:r w:rsidRPr="00704CD9">
        <w:rPr>
          <w:rFonts w:cstheme="minorHAnsi"/>
          <w:color w:val="000000" w:themeColor="text1"/>
          <w:shd w:val="clear" w:color="auto" w:fill="FFFFFF"/>
        </w:rPr>
        <w:t xml:space="preserve"> K, </w:t>
      </w:r>
      <w:r w:rsidRPr="00704CD9">
        <w:rPr>
          <w:rStyle w:val="Date1"/>
          <w:rFonts w:cstheme="minorHAnsi"/>
          <w:color w:val="000000" w:themeColor="text1"/>
          <w:shd w:val="clear" w:color="auto" w:fill="FFFFFF"/>
        </w:rPr>
        <w:t>(2019).</w:t>
      </w:r>
      <w:r w:rsidRPr="00704CD9">
        <w:rPr>
          <w:rFonts w:cstheme="minorHAnsi"/>
          <w:color w:val="000000" w:themeColor="text1"/>
          <w:shd w:val="clear" w:color="auto" w:fill="FFFFFF"/>
        </w:rPr>
        <w:t> </w:t>
      </w:r>
      <w:r w:rsidRPr="00704CD9">
        <w:rPr>
          <w:rStyle w:val="arttitle"/>
          <w:rFonts w:cstheme="minorHAnsi"/>
          <w:i/>
          <w:iCs/>
          <w:color w:val="000000" w:themeColor="text1"/>
          <w:shd w:val="clear" w:color="auto" w:fill="FFFFFF"/>
        </w:rPr>
        <w:t>Data-based decision-making for school improvement: Research insights and gaps,</w:t>
      </w:r>
      <w:r w:rsidRPr="00704CD9">
        <w:rPr>
          <w:rFonts w:cstheme="minorHAnsi"/>
          <w:color w:val="000000" w:themeColor="text1"/>
          <w:shd w:val="clear" w:color="auto" w:fill="FFFFFF"/>
        </w:rPr>
        <w:t> </w:t>
      </w:r>
      <w:r w:rsidRPr="00704CD9">
        <w:rPr>
          <w:rStyle w:val="serialtitle"/>
          <w:rFonts w:cstheme="minorHAnsi"/>
          <w:color w:val="000000" w:themeColor="text1"/>
          <w:shd w:val="clear" w:color="auto" w:fill="FFFFFF"/>
        </w:rPr>
        <w:t>Educational Research,</w:t>
      </w:r>
      <w:r w:rsidRPr="00704CD9">
        <w:rPr>
          <w:rFonts w:cstheme="minorHAnsi"/>
          <w:color w:val="000000" w:themeColor="text1"/>
          <w:shd w:val="clear" w:color="auto" w:fill="FFFFFF"/>
        </w:rPr>
        <w:t> </w:t>
      </w:r>
      <w:r w:rsidRPr="00704CD9">
        <w:rPr>
          <w:rStyle w:val="volumeissue"/>
          <w:rFonts w:cstheme="minorHAnsi"/>
          <w:color w:val="000000" w:themeColor="text1"/>
          <w:shd w:val="clear" w:color="auto" w:fill="FFFFFF"/>
        </w:rPr>
        <w:t>61:3,</w:t>
      </w:r>
      <w:r w:rsidRPr="00704CD9">
        <w:rPr>
          <w:rFonts w:cstheme="minorHAnsi"/>
          <w:color w:val="000000" w:themeColor="text1"/>
          <w:shd w:val="clear" w:color="auto" w:fill="FFFFFF"/>
        </w:rPr>
        <w:t> </w:t>
      </w:r>
      <w:r w:rsidRPr="00704CD9">
        <w:rPr>
          <w:rStyle w:val="pagerange"/>
          <w:rFonts w:cstheme="minorHAnsi"/>
          <w:color w:val="000000" w:themeColor="text1"/>
          <w:shd w:val="clear" w:color="auto" w:fill="FFFFFF"/>
        </w:rPr>
        <w:t>257-273,</w:t>
      </w:r>
    </w:p>
    <w:p w14:paraId="7740A099" w14:textId="7A2D1EDC" w:rsidR="00A60539" w:rsidRPr="00704CD9" w:rsidRDefault="00A27F2D">
      <w:pPr>
        <w:rPr>
          <w:rFonts w:cstheme="minorHAnsi"/>
          <w:color w:val="000000" w:themeColor="text1"/>
        </w:rPr>
      </w:pPr>
      <w:proofErr w:type="spellStart"/>
      <w:r w:rsidRPr="00704CD9">
        <w:rPr>
          <w:rFonts w:cstheme="minorHAnsi"/>
          <w:color w:val="000000" w:themeColor="text1"/>
          <w:shd w:val="clear" w:color="auto" w:fill="FFFFFF"/>
        </w:rPr>
        <w:t>Vygotskii</w:t>
      </w:r>
      <w:proofErr w:type="spellEnd"/>
      <w:r w:rsidRPr="00704CD9">
        <w:rPr>
          <w:rFonts w:cstheme="minorHAnsi"/>
          <w:color w:val="000000" w:themeColor="text1"/>
          <w:shd w:val="clear" w:color="auto" w:fill="FFFFFF"/>
        </w:rPr>
        <w:t>̆, &amp; Cole, M. (1978). </w:t>
      </w:r>
      <w:r w:rsidRPr="00704CD9">
        <w:rPr>
          <w:rFonts w:cstheme="minorHAnsi"/>
          <w:i/>
          <w:iCs/>
          <w:color w:val="000000" w:themeColor="text1"/>
          <w:shd w:val="clear" w:color="auto" w:fill="FFFFFF"/>
        </w:rPr>
        <w:t>Mind in society : the development of higher psychological processes</w:t>
      </w:r>
      <w:r w:rsidRPr="00704CD9">
        <w:rPr>
          <w:rFonts w:cstheme="minorHAnsi"/>
          <w:color w:val="000000" w:themeColor="text1"/>
          <w:shd w:val="clear" w:color="auto" w:fill="FFFFFF"/>
        </w:rPr>
        <w:t>. Harvard University Press.</w:t>
      </w:r>
    </w:p>
    <w:p w14:paraId="64D380F4" w14:textId="3559DA12" w:rsidR="001C703A" w:rsidRPr="00704CD9" w:rsidRDefault="001C703A" w:rsidP="001C703A">
      <w:pPr>
        <w:rPr>
          <w:rFonts w:cstheme="minorHAnsi"/>
          <w:color w:val="000000" w:themeColor="text1"/>
        </w:rPr>
      </w:pPr>
      <w:r w:rsidRPr="00704CD9">
        <w:rPr>
          <w:rFonts w:cstheme="minorHAnsi"/>
          <w:color w:val="000000" w:themeColor="text1"/>
        </w:rPr>
        <w:t xml:space="preserve">Welsh Government, (2014). </w:t>
      </w:r>
      <w:r w:rsidRPr="00704CD9">
        <w:rPr>
          <w:rFonts w:cstheme="minorHAnsi"/>
          <w:i/>
          <w:iCs/>
          <w:color w:val="000000" w:themeColor="text1"/>
        </w:rPr>
        <w:t>School Development Plans,</w:t>
      </w:r>
      <w:r w:rsidRPr="00704CD9">
        <w:rPr>
          <w:rFonts w:cstheme="minorHAnsi"/>
          <w:color w:val="000000" w:themeColor="text1"/>
        </w:rPr>
        <w:t xml:space="preserve"> Available at: www.gov.wales/sites/default/files/publications/2018-03/school-development-plans.pdf (accessed 2</w:t>
      </w:r>
      <w:r w:rsidRPr="00704CD9">
        <w:rPr>
          <w:rFonts w:cstheme="minorHAnsi"/>
          <w:color w:val="000000" w:themeColor="text1"/>
          <w:vertAlign w:val="superscript"/>
        </w:rPr>
        <w:t>nd</w:t>
      </w:r>
      <w:r w:rsidR="00704CD9" w:rsidRPr="00704CD9">
        <w:rPr>
          <w:rFonts w:cstheme="minorHAnsi"/>
          <w:color w:val="000000" w:themeColor="text1"/>
        </w:rPr>
        <w:t xml:space="preserve"> April</w:t>
      </w:r>
      <w:r w:rsidRPr="00704CD9">
        <w:rPr>
          <w:rFonts w:cstheme="minorHAnsi"/>
          <w:color w:val="000000" w:themeColor="text1"/>
        </w:rPr>
        <w:t xml:space="preserve"> 2023)</w:t>
      </w:r>
    </w:p>
    <w:p w14:paraId="0EBED193" w14:textId="5B011A58" w:rsidR="00A27F2D" w:rsidRPr="00704CD9" w:rsidRDefault="00524026" w:rsidP="00A27F2D">
      <w:pPr>
        <w:rPr>
          <w:rFonts w:cstheme="minorHAnsi"/>
          <w:color w:val="000000" w:themeColor="text1"/>
        </w:rPr>
      </w:pPr>
      <w:r w:rsidRPr="00704CD9">
        <w:rPr>
          <w:rFonts w:cstheme="minorHAnsi"/>
          <w:color w:val="000000" w:themeColor="text1"/>
        </w:rPr>
        <w:lastRenderedPageBreak/>
        <w:t xml:space="preserve">Welsh Government, (2017), </w:t>
      </w:r>
      <w:r w:rsidRPr="00704CD9">
        <w:rPr>
          <w:rFonts w:cstheme="minorHAnsi"/>
          <w:i/>
          <w:iCs/>
          <w:color w:val="000000" w:themeColor="text1"/>
        </w:rPr>
        <w:t>Professional Standards</w:t>
      </w:r>
      <w:r w:rsidRPr="00704CD9">
        <w:rPr>
          <w:rFonts w:cstheme="minorHAnsi"/>
          <w:color w:val="000000" w:themeColor="text1"/>
        </w:rPr>
        <w:t xml:space="preserve">, Available at: </w:t>
      </w:r>
      <w:proofErr w:type="spellStart"/>
      <w:r w:rsidR="00A27F2D" w:rsidRPr="00704CD9">
        <w:rPr>
          <w:rFonts w:cstheme="minorHAnsi"/>
          <w:color w:val="000000" w:themeColor="text1"/>
        </w:rPr>
        <w:t>hwb.gov.wales</w:t>
      </w:r>
      <w:proofErr w:type="spellEnd"/>
      <w:r w:rsidR="00A27F2D" w:rsidRPr="00704CD9">
        <w:rPr>
          <w:rFonts w:cstheme="minorHAnsi"/>
          <w:color w:val="000000" w:themeColor="text1"/>
        </w:rPr>
        <w:t>/professional-development/professional-standards/</w:t>
      </w:r>
      <w:r w:rsidR="00704CD9" w:rsidRPr="00704CD9">
        <w:rPr>
          <w:rFonts w:cstheme="minorHAnsi"/>
          <w:color w:val="000000" w:themeColor="text1"/>
        </w:rPr>
        <w:t xml:space="preserve"> </w:t>
      </w:r>
      <w:r w:rsidR="00704CD9" w:rsidRPr="00704CD9">
        <w:rPr>
          <w:rFonts w:cstheme="minorHAnsi"/>
          <w:color w:val="000000" w:themeColor="text1"/>
        </w:rPr>
        <w:t>(Accessed on 6</w:t>
      </w:r>
      <w:r w:rsidR="00704CD9" w:rsidRPr="00704CD9">
        <w:rPr>
          <w:rFonts w:cstheme="minorHAnsi"/>
          <w:color w:val="000000" w:themeColor="text1"/>
          <w:vertAlign w:val="superscript"/>
        </w:rPr>
        <w:t>th</w:t>
      </w:r>
      <w:r w:rsidR="00704CD9" w:rsidRPr="00704CD9">
        <w:rPr>
          <w:rFonts w:cstheme="minorHAnsi"/>
          <w:color w:val="000000" w:themeColor="text1"/>
        </w:rPr>
        <w:t xml:space="preserve"> April 2023)</w:t>
      </w:r>
    </w:p>
    <w:p w14:paraId="4DDB9E9A" w14:textId="3F1330D3" w:rsidR="00524026" w:rsidRPr="00704CD9" w:rsidRDefault="00524026" w:rsidP="00524026">
      <w:pPr>
        <w:rPr>
          <w:rFonts w:cstheme="minorHAnsi"/>
          <w:color w:val="000000" w:themeColor="text1"/>
        </w:rPr>
      </w:pPr>
      <w:r w:rsidRPr="00704CD9">
        <w:rPr>
          <w:rFonts w:cstheme="minorHAnsi"/>
          <w:color w:val="000000" w:themeColor="text1"/>
        </w:rPr>
        <w:t xml:space="preserve">Welsh Government, (2022), </w:t>
      </w:r>
      <w:r w:rsidRPr="00704CD9">
        <w:rPr>
          <w:rFonts w:cstheme="minorHAnsi"/>
          <w:i/>
          <w:iCs/>
          <w:color w:val="000000" w:themeColor="text1"/>
        </w:rPr>
        <w:t>My Local School</w:t>
      </w:r>
      <w:r w:rsidRPr="00704CD9">
        <w:rPr>
          <w:rFonts w:cstheme="minorHAnsi"/>
          <w:color w:val="000000" w:themeColor="text1"/>
        </w:rPr>
        <w:t xml:space="preserve">, Available at: https://mylocalschool.gov.wales/ (Accessed on </w:t>
      </w:r>
      <w:r w:rsidR="00704CD9" w:rsidRPr="00704CD9">
        <w:rPr>
          <w:rFonts w:cstheme="minorHAnsi"/>
          <w:color w:val="000000" w:themeColor="text1"/>
        </w:rPr>
        <w:t>6</w:t>
      </w:r>
      <w:r w:rsidRPr="00704CD9">
        <w:rPr>
          <w:rFonts w:cstheme="minorHAnsi"/>
          <w:color w:val="000000" w:themeColor="text1"/>
          <w:vertAlign w:val="superscript"/>
        </w:rPr>
        <w:t>th</w:t>
      </w:r>
      <w:r w:rsidRPr="00704CD9">
        <w:rPr>
          <w:rFonts w:cstheme="minorHAnsi"/>
          <w:color w:val="000000" w:themeColor="text1"/>
        </w:rPr>
        <w:t xml:space="preserve"> </w:t>
      </w:r>
      <w:r w:rsidR="00704CD9" w:rsidRPr="00704CD9">
        <w:rPr>
          <w:rFonts w:cstheme="minorHAnsi"/>
          <w:color w:val="000000" w:themeColor="text1"/>
        </w:rPr>
        <w:t>April</w:t>
      </w:r>
      <w:r w:rsidRPr="00704CD9">
        <w:rPr>
          <w:rFonts w:cstheme="minorHAnsi"/>
          <w:color w:val="000000" w:themeColor="text1"/>
        </w:rPr>
        <w:t xml:space="preserve"> 2023)</w:t>
      </w:r>
    </w:p>
    <w:p w14:paraId="3F5F06E1" w14:textId="77777777" w:rsidR="00524026" w:rsidRDefault="00524026" w:rsidP="00524026"/>
    <w:p w14:paraId="5A114246" w14:textId="77777777" w:rsidR="00A27F2D" w:rsidRDefault="00A27F2D" w:rsidP="00A27F2D"/>
    <w:p w14:paraId="00FF2F54" w14:textId="77777777" w:rsidR="00A60539" w:rsidRDefault="00A60539"/>
    <w:p w14:paraId="74B45D85" w14:textId="77777777" w:rsidR="00A60539" w:rsidRDefault="00A60539"/>
    <w:p w14:paraId="04A6129B" w14:textId="77777777" w:rsidR="00A60539" w:rsidRDefault="00A60539"/>
    <w:p w14:paraId="7A791E2F" w14:textId="77777777" w:rsidR="00A60539" w:rsidRDefault="00A60539"/>
    <w:p w14:paraId="5D85AD79" w14:textId="77777777" w:rsidR="00A60539" w:rsidRDefault="00A60539"/>
    <w:p w14:paraId="4527D08F" w14:textId="77777777" w:rsidR="00A60539" w:rsidRDefault="00A60539"/>
    <w:p w14:paraId="6EAD6A09" w14:textId="77777777" w:rsidR="00A60539" w:rsidRDefault="00A60539"/>
    <w:p w14:paraId="1FF01124" w14:textId="77777777" w:rsidR="00A27F2D" w:rsidRPr="00E274B8" w:rsidRDefault="00A27F2D"/>
    <w:sectPr w:rsidR="00A27F2D" w:rsidRPr="00E274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4B8"/>
    <w:rsid w:val="00053908"/>
    <w:rsid w:val="00094CFA"/>
    <w:rsid w:val="000A6D21"/>
    <w:rsid w:val="000B5FED"/>
    <w:rsid w:val="000C58BA"/>
    <w:rsid w:val="001647F4"/>
    <w:rsid w:val="0019615A"/>
    <w:rsid w:val="001C703A"/>
    <w:rsid w:val="0026587E"/>
    <w:rsid w:val="0028124E"/>
    <w:rsid w:val="00296F94"/>
    <w:rsid w:val="002D3C10"/>
    <w:rsid w:val="00305D48"/>
    <w:rsid w:val="00314CEA"/>
    <w:rsid w:val="003243F1"/>
    <w:rsid w:val="00366FC5"/>
    <w:rsid w:val="00397AD3"/>
    <w:rsid w:val="004029CC"/>
    <w:rsid w:val="00443631"/>
    <w:rsid w:val="00467744"/>
    <w:rsid w:val="004C0148"/>
    <w:rsid w:val="004D3739"/>
    <w:rsid w:val="004E5629"/>
    <w:rsid w:val="005062B4"/>
    <w:rsid w:val="00524026"/>
    <w:rsid w:val="00541B86"/>
    <w:rsid w:val="0054660D"/>
    <w:rsid w:val="005B6AA0"/>
    <w:rsid w:val="005E2730"/>
    <w:rsid w:val="006641B0"/>
    <w:rsid w:val="00704CD9"/>
    <w:rsid w:val="00720D3D"/>
    <w:rsid w:val="00722837"/>
    <w:rsid w:val="00797A77"/>
    <w:rsid w:val="007A10A2"/>
    <w:rsid w:val="00820884"/>
    <w:rsid w:val="00875BE5"/>
    <w:rsid w:val="008D0138"/>
    <w:rsid w:val="008E4D6D"/>
    <w:rsid w:val="008F0B0D"/>
    <w:rsid w:val="009404A2"/>
    <w:rsid w:val="009425C0"/>
    <w:rsid w:val="00964327"/>
    <w:rsid w:val="009857BA"/>
    <w:rsid w:val="009B423D"/>
    <w:rsid w:val="009F6A0F"/>
    <w:rsid w:val="00A27F2D"/>
    <w:rsid w:val="00A45386"/>
    <w:rsid w:val="00A60539"/>
    <w:rsid w:val="00AB7B0A"/>
    <w:rsid w:val="00AD6C96"/>
    <w:rsid w:val="00AE55E6"/>
    <w:rsid w:val="00AF655C"/>
    <w:rsid w:val="00B72568"/>
    <w:rsid w:val="00BA2D1E"/>
    <w:rsid w:val="00BB0469"/>
    <w:rsid w:val="00BB182B"/>
    <w:rsid w:val="00BB3187"/>
    <w:rsid w:val="00C31B31"/>
    <w:rsid w:val="00C91461"/>
    <w:rsid w:val="00CB54ED"/>
    <w:rsid w:val="00CC2E86"/>
    <w:rsid w:val="00CE2713"/>
    <w:rsid w:val="00D0049C"/>
    <w:rsid w:val="00D048D9"/>
    <w:rsid w:val="00D12318"/>
    <w:rsid w:val="00D4270C"/>
    <w:rsid w:val="00DD2D67"/>
    <w:rsid w:val="00E10B49"/>
    <w:rsid w:val="00E17211"/>
    <w:rsid w:val="00E274B8"/>
    <w:rsid w:val="00E35277"/>
    <w:rsid w:val="00EE5269"/>
    <w:rsid w:val="00F60931"/>
    <w:rsid w:val="00F62B8C"/>
    <w:rsid w:val="00F71E18"/>
    <w:rsid w:val="00F83F10"/>
    <w:rsid w:val="00F96A3D"/>
    <w:rsid w:val="00FE2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849DE"/>
  <w15:chartTrackingRefBased/>
  <w15:docId w15:val="{965FF3C8-5470-4D50-BF2C-769CBF7AE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094CFA"/>
  </w:style>
  <w:style w:type="character" w:customStyle="1" w:styleId="Date1">
    <w:name w:val="Date1"/>
    <w:basedOn w:val="DefaultParagraphFont"/>
    <w:rsid w:val="00094CFA"/>
  </w:style>
  <w:style w:type="character" w:customStyle="1" w:styleId="arttitle">
    <w:name w:val="art_title"/>
    <w:basedOn w:val="DefaultParagraphFont"/>
    <w:rsid w:val="00094CFA"/>
  </w:style>
  <w:style w:type="character" w:customStyle="1" w:styleId="serialtitle">
    <w:name w:val="serial_title"/>
    <w:basedOn w:val="DefaultParagraphFont"/>
    <w:rsid w:val="00094CFA"/>
  </w:style>
  <w:style w:type="character" w:customStyle="1" w:styleId="volumeissue">
    <w:name w:val="volume_issue"/>
    <w:basedOn w:val="DefaultParagraphFont"/>
    <w:rsid w:val="00094CFA"/>
  </w:style>
  <w:style w:type="character" w:customStyle="1" w:styleId="pagerange">
    <w:name w:val="page_range"/>
    <w:basedOn w:val="DefaultParagraphFont"/>
    <w:rsid w:val="00094CFA"/>
  </w:style>
  <w:style w:type="character" w:customStyle="1" w:styleId="markedcontent">
    <w:name w:val="markedcontent"/>
    <w:basedOn w:val="DefaultParagraphFont"/>
    <w:rsid w:val="00964327"/>
  </w:style>
  <w:style w:type="character" w:styleId="Hyperlink">
    <w:name w:val="Hyperlink"/>
    <w:basedOn w:val="DefaultParagraphFont"/>
    <w:uiPriority w:val="99"/>
    <w:unhideWhenUsed/>
    <w:rsid w:val="00524026"/>
    <w:rPr>
      <w:color w:val="0563C1" w:themeColor="hyperlink"/>
      <w:u w:val="single"/>
    </w:rPr>
  </w:style>
  <w:style w:type="character" w:styleId="UnresolvedMention">
    <w:name w:val="Unresolved Mention"/>
    <w:basedOn w:val="DefaultParagraphFont"/>
    <w:uiPriority w:val="99"/>
    <w:semiHidden/>
    <w:unhideWhenUsed/>
    <w:rsid w:val="005240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18</cp:revision>
  <dcterms:created xsi:type="dcterms:W3CDTF">2023-04-10T09:58:00Z</dcterms:created>
  <dcterms:modified xsi:type="dcterms:W3CDTF">2023-04-16T12:30:00Z</dcterms:modified>
</cp:coreProperties>
</file>