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eastAsia="Times New Roman" w:cs="Times New Roman"/>
          <w:szCs w:val="24"/>
          <w:lang w:val="en-US"/>
        </w:rPr>
      </w:pPr>
      <w:r>
        <w:rPr/>
      </w:r>
    </w:p>
    <w:p>
      <w:pPr>
        <w:pStyle w:val="Normal"/>
        <w:rPr>
          <w:caps/>
        </w:rPr>
      </w:pPr>
      <w:r>
        <w:rPr>
          <w:caps/>
        </w:rPr>
      </w:r>
    </w:p>
    <w:p>
      <w:pPr>
        <w:pStyle w:val="Normal"/>
        <w:rPr>
          <w:caps/>
        </w:rPr>
      </w:pPr>
      <w:r>
        <w:rPr>
          <w:caps/>
        </w:rPr>
      </w:r>
    </w:p>
    <w:p>
      <w:pPr>
        <w:pStyle w:val="Normal"/>
        <w:rPr>
          <w:caps/>
        </w:rPr>
      </w:pPr>
      <w:r>
        <w:rPr>
          <w:caps/>
        </w:rPr>
      </w:r>
    </w:p>
    <w:p>
      <w:pPr>
        <w:pStyle w:val="Normal"/>
        <w:rPr>
          <w:caps/>
        </w:rPr>
      </w:pPr>
      <w:r>
        <w:rPr>
          <w:caps/>
        </w:rPr>
      </w:r>
    </w:p>
    <w:p>
      <w:pPr>
        <w:pStyle w:val="Normal"/>
        <w:rPr/>
      </w:pPr>
      <w:r>
        <w:rPr/>
      </w:r>
    </w:p>
    <w:p>
      <w:pPr>
        <w:pStyle w:val="Normal"/>
        <w:jc w:val="center"/>
        <w:rPr/>
      </w:pPr>
      <w:r>
        <w:rPr/>
      </w:r>
    </w:p>
    <w:p>
      <w:pPr>
        <w:pStyle w:val="Normal"/>
        <w:jc w:val="center"/>
        <w:rPr/>
      </w:pPr>
      <w:r>
        <w:rPr/>
      </w:r>
    </w:p>
    <w:p>
      <w:pPr>
        <w:pStyle w:val="Normal"/>
        <w:rPr/>
      </w:pPr>
      <w:r>
        <w:rPr/>
      </w:r>
    </w:p>
    <w:p>
      <w:pPr>
        <w:pStyle w:val="Normal"/>
        <w:rPr/>
      </w:pPr>
      <w:r>
        <w:rPr/>
      </w:r>
    </w:p>
    <w:p>
      <w:pPr>
        <w:pStyle w:val="Normal"/>
        <w:spacing w:lineRule="auto" w:line="276" w:before="0" w:after="200"/>
        <w:rPr>
          <w:rFonts w:eastAsia="" w:cs="" w:cstheme="majorBidi" w:eastAsiaTheme="majorEastAsia"/>
          <w:b/>
          <w:b/>
          <w:bCs/>
          <w:i/>
          <w:i/>
          <w:szCs w:val="28"/>
        </w:rPr>
      </w:pPr>
      <w:r>
        <w:rPr>
          <w:rFonts w:eastAsia="" w:cs="" w:cstheme="majorBidi" w:eastAsiaTheme="majorEastAsia"/>
          <w:b/>
          <w:bCs/>
          <w:i/>
          <w:szCs w:val="28"/>
        </w:rPr>
      </w:r>
      <w:r>
        <w:br w:type="page"/>
      </w:r>
    </w:p>
    <w:sdt>
      <w:sdtPr>
        <w:docPartObj>
          <w:docPartGallery w:val="Table of Contents"/>
          <w:docPartUnique w:val="true"/>
        </w:docPartObj>
        <w:id w:val="580169049"/>
      </w:sdtPr>
      <w:sdtContent>
        <w:p>
          <w:pPr>
            <w:pStyle w:val="TOCHeading"/>
            <w:jc w:val="center"/>
            <w:rPr>
              <w:color w:val="auto"/>
              <w:sz w:val="24"/>
            </w:rPr>
          </w:pPr>
          <w:r>
            <w:rPr>
              <w:color w:val="auto"/>
              <w:sz w:val="24"/>
            </w:rPr>
            <w:t>Table of Contents</w:t>
          </w:r>
        </w:p>
        <w:p>
          <w:pPr>
            <w:pStyle w:val="Normal"/>
            <w:rPr/>
          </w:pPr>
          <w:r>
            <w:rPr/>
          </w:r>
        </w:p>
        <w:p>
          <w:pPr>
            <w:pStyle w:val="Contents1"/>
            <w:tabs>
              <w:tab w:val="right" w:pos="9350" w:leader="dot"/>
            </w:tabs>
            <w:rPr/>
          </w:pPr>
          <w:r>
            <w:fldChar w:fldCharType="begin"/>
          </w:r>
          <w:r>
            <w:rPr>
              <w:webHidden/>
              <w:rStyle w:val="IndexLink"/>
            </w:rPr>
            <w:instrText> TOC \z \o "1-3" \u \h</w:instrText>
          </w:r>
          <w:r>
            <w:rPr>
              <w:webHidden/>
              <w:rStyle w:val="IndexLink"/>
            </w:rPr>
            <w:fldChar w:fldCharType="separate"/>
          </w:r>
          <w:hyperlink w:anchor="_Toc522810450">
            <w:r>
              <w:rPr>
                <w:webHidden/>
                <w:rStyle w:val="IndexLink"/>
              </w:rPr>
              <w:t>Introduction</w:t>
            </w:r>
            <w:r>
              <w:rPr>
                <w:webHidden/>
              </w:rPr>
              <w:fldChar w:fldCharType="begin"/>
            </w:r>
            <w:r>
              <w:rPr>
                <w:webHidden/>
              </w:rPr>
              <w:instrText>PAGEREF _Toc522810450 \h</w:instrText>
            </w:r>
            <w:r>
              <w:rPr>
                <w:webHidden/>
              </w:rPr>
              <w:fldChar w:fldCharType="separate"/>
            </w:r>
            <w:r>
              <w:rPr>
                <w:rStyle w:val="IndexLink"/>
                <w:vanish w:val="false"/>
              </w:rPr>
              <w:tab/>
              <w:t>3</w:t>
            </w:r>
            <w:r>
              <w:rPr>
                <w:webHidden/>
              </w:rPr>
              <w:fldChar w:fldCharType="end"/>
            </w:r>
          </w:hyperlink>
        </w:p>
        <w:p>
          <w:pPr>
            <w:pStyle w:val="Contents1"/>
            <w:tabs>
              <w:tab w:val="right" w:pos="9350" w:leader="dot"/>
            </w:tabs>
            <w:rPr/>
          </w:pPr>
          <w:hyperlink w:anchor="_Toc522810451">
            <w:r>
              <w:rPr>
                <w:webHidden/>
                <w:rStyle w:val="IndexLink"/>
              </w:rPr>
              <w:t>Problem Solving</w:t>
            </w:r>
            <w:r>
              <w:rPr>
                <w:webHidden/>
              </w:rPr>
              <w:fldChar w:fldCharType="begin"/>
            </w:r>
            <w:r>
              <w:rPr>
                <w:webHidden/>
              </w:rPr>
              <w:instrText>PAGEREF _Toc522810451 \h</w:instrText>
            </w:r>
            <w:r>
              <w:rPr>
                <w:webHidden/>
              </w:rPr>
              <w:fldChar w:fldCharType="separate"/>
            </w:r>
            <w:r>
              <w:rPr>
                <w:rStyle w:val="IndexLink"/>
                <w:vanish w:val="false"/>
              </w:rPr>
              <w:tab/>
              <w:t>3</w:t>
            </w:r>
            <w:r>
              <w:rPr>
                <w:webHidden/>
              </w:rPr>
              <w:fldChar w:fldCharType="end"/>
            </w:r>
          </w:hyperlink>
        </w:p>
        <w:p>
          <w:pPr>
            <w:pStyle w:val="Contents1"/>
            <w:tabs>
              <w:tab w:val="right" w:pos="9350" w:leader="dot"/>
            </w:tabs>
            <w:rPr/>
          </w:pPr>
          <w:hyperlink w:anchor="_Toc522810452">
            <w:r>
              <w:rPr>
                <w:webHidden/>
                <w:rStyle w:val="IndexLink"/>
              </w:rPr>
              <w:t>Communication</w:t>
            </w:r>
            <w:r>
              <w:rPr>
                <w:webHidden/>
              </w:rPr>
              <w:fldChar w:fldCharType="begin"/>
            </w:r>
            <w:r>
              <w:rPr>
                <w:webHidden/>
              </w:rPr>
              <w:instrText>PAGEREF _Toc522810452 \h</w:instrText>
            </w:r>
            <w:r>
              <w:rPr>
                <w:webHidden/>
              </w:rPr>
              <w:fldChar w:fldCharType="separate"/>
            </w:r>
            <w:r>
              <w:rPr>
                <w:rStyle w:val="IndexLink"/>
                <w:vanish w:val="false"/>
              </w:rPr>
              <w:tab/>
              <w:t>5</w:t>
            </w:r>
            <w:r>
              <w:rPr>
                <w:webHidden/>
              </w:rPr>
              <w:fldChar w:fldCharType="end"/>
            </w:r>
          </w:hyperlink>
        </w:p>
        <w:p>
          <w:pPr>
            <w:pStyle w:val="Contents1"/>
            <w:tabs>
              <w:tab w:val="right" w:pos="9350" w:leader="dot"/>
            </w:tabs>
            <w:rPr/>
          </w:pPr>
          <w:hyperlink w:anchor="_Toc522810453">
            <w:r>
              <w:rPr>
                <w:webHidden/>
                <w:rStyle w:val="IndexLink"/>
              </w:rPr>
              <w:t>Time Management</w:t>
            </w:r>
            <w:r>
              <w:rPr>
                <w:webHidden/>
              </w:rPr>
              <w:fldChar w:fldCharType="begin"/>
            </w:r>
            <w:r>
              <w:rPr>
                <w:webHidden/>
              </w:rPr>
              <w:instrText>PAGEREF _Toc522810453 \h</w:instrText>
            </w:r>
            <w:r>
              <w:rPr>
                <w:webHidden/>
              </w:rPr>
              <w:fldChar w:fldCharType="separate"/>
            </w:r>
            <w:r>
              <w:rPr>
                <w:rStyle w:val="IndexLink"/>
                <w:vanish w:val="false"/>
              </w:rPr>
              <w:tab/>
              <w:t>6</w:t>
            </w:r>
            <w:r>
              <w:rPr>
                <w:webHidden/>
              </w:rPr>
              <w:fldChar w:fldCharType="end"/>
            </w:r>
          </w:hyperlink>
        </w:p>
        <w:p>
          <w:pPr>
            <w:pStyle w:val="Contents1"/>
            <w:tabs>
              <w:tab w:val="right" w:pos="9350" w:leader="dot"/>
            </w:tabs>
            <w:rPr/>
          </w:pPr>
          <w:hyperlink w:anchor="_Toc522810454">
            <w:r>
              <w:rPr>
                <w:webHidden/>
                <w:rStyle w:val="IndexLink"/>
              </w:rPr>
              <w:t>Conclusion</w:t>
            </w:r>
            <w:r>
              <w:rPr>
                <w:webHidden/>
              </w:rPr>
              <w:fldChar w:fldCharType="begin"/>
            </w:r>
            <w:r>
              <w:rPr>
                <w:webHidden/>
              </w:rPr>
              <w:instrText>PAGEREF _Toc522810454 \h</w:instrText>
            </w:r>
            <w:r>
              <w:rPr>
                <w:webHidden/>
              </w:rPr>
              <w:fldChar w:fldCharType="separate"/>
            </w:r>
            <w:r>
              <w:rPr>
                <w:rStyle w:val="IndexLink"/>
                <w:vanish w:val="false"/>
              </w:rPr>
              <w:tab/>
              <w:t>8</w:t>
            </w:r>
            <w:r>
              <w:rPr>
                <w:webHidden/>
              </w:rPr>
              <w:fldChar w:fldCharType="end"/>
            </w:r>
          </w:hyperlink>
        </w:p>
        <w:p>
          <w:pPr>
            <w:pStyle w:val="Normal"/>
            <w:rPr/>
          </w:pPr>
          <w:r>
            <w:rPr/>
          </w:r>
          <w:r>
            <w:rPr/>
            <w:fldChar w:fldCharType="end"/>
          </w:r>
        </w:p>
      </w:sdtContent>
    </w:sdt>
    <w:p>
      <w:pPr>
        <w:pStyle w:val="Normal"/>
        <w:spacing w:lineRule="auto" w:line="276" w:before="0" w:after="200"/>
        <w:rPr/>
      </w:pPr>
      <w:r>
        <w:rPr/>
      </w:r>
    </w:p>
    <w:p>
      <w:pPr>
        <w:pStyle w:val="Normal"/>
        <w:spacing w:lineRule="auto" w:line="276" w:before="0" w:after="200"/>
        <w:rPr/>
      </w:pPr>
      <w:r>
        <w:rPr/>
      </w:r>
    </w:p>
    <w:p>
      <w:pPr>
        <w:pStyle w:val="Normal"/>
        <w:spacing w:lineRule="auto" w:line="276" w:before="0" w:after="200"/>
        <w:rPr/>
      </w:pPr>
      <w:r>
        <w:rPr/>
      </w:r>
      <w:r>
        <w:br w:type="page"/>
      </w:r>
    </w:p>
    <w:p>
      <w:pPr>
        <w:pStyle w:val="Normal"/>
        <w:jc w:val="center"/>
        <w:rPr/>
      </w:pPr>
      <w:r>
        <w:rPr/>
        <w:t>Employability Skills</w:t>
      </w:r>
    </w:p>
    <w:p>
      <w:pPr>
        <w:pStyle w:val="Normal"/>
        <w:rPr/>
      </w:pPr>
      <w:r>
        <w:rPr/>
      </w:r>
    </w:p>
    <w:p>
      <w:pPr>
        <w:pStyle w:val="Heading1"/>
        <w:rPr/>
      </w:pPr>
      <w:bookmarkStart w:id="0" w:name="_Toc522810450"/>
      <w:r>
        <w:rPr/>
        <w:t>Introduction</w:t>
      </w:r>
      <w:bookmarkEnd w:id="0"/>
    </w:p>
    <w:p>
      <w:pPr>
        <w:pStyle w:val="Normal"/>
        <w:rPr/>
      </w:pPr>
      <w:r>
        <w:rPr/>
        <w:tab/>
        <w:t>Employability skills are known as the skill set of individuals which are essential for them to possess to sustain in the labour market. These skills are general and therefore can be applied in all sectors and industries (Andrews and Russell, 2012). It has been seen that development of society leads to the increase in competition. It requires employer to recruit individuals that have high degrees and also certain skill set that increases their chances over other individuals. Therefore, individuals these days are required to learn certain skills that the employers want. The most general skill set for employability includes communication skills, problem solving skills and time management skills (Reibe et al, 2010). Even though I possess the aforementioned skills, yet there is a need to polish them more.</w:t>
      </w:r>
    </w:p>
    <w:p>
      <w:pPr>
        <w:pStyle w:val="Normal"/>
        <w:rPr/>
      </w:pPr>
      <w:r>
        <w:rPr/>
      </w:r>
    </w:p>
    <w:p>
      <w:pPr>
        <w:pStyle w:val="Heading1"/>
        <w:rPr/>
      </w:pPr>
      <w:bookmarkStart w:id="1" w:name="_Toc522810451"/>
      <w:r>
        <w:rPr/>
        <w:t>Problem Solving</w:t>
      </w:r>
      <w:bookmarkEnd w:id="1"/>
    </w:p>
    <w:p>
      <w:pPr>
        <w:pStyle w:val="Normal"/>
        <w:rPr/>
      </w:pPr>
      <w:r>
        <w:rPr/>
        <w:tab/>
        <w:t xml:space="preserve">Problem solving skills refer to the way in which an individual addresses the challenge with an intention to resolve it. Many organisations tend to perform on an international level and therefore, experience challenges based on the market and environment of their operations. It has been further highlighted because of the change and evolution of technology. It has been highlighted in the research of Jackson (2015) that most of the organisations experience success because of their efficient problem solving skills that helps them in achieving their targets in the given time. Problem solving skills are not only the part of management but are also required to the ground level of workers and executives as well. The employee who has charge over his own problem and solves them efficiently without burdening the senior staff is most preferred by its employers. </w:t>
      </w:r>
    </w:p>
    <w:p>
      <w:pPr>
        <w:pStyle w:val="Normal"/>
        <w:rPr/>
      </w:pPr>
      <w:r>
        <w:rPr/>
        <w:tab/>
        <w:t>Globalisation and evolution of technology are the two main areas where the problem solving skills are required more than ever. The contribution of problem solving skills is great in dealing with the competition, which is highlighted because of the ability of resolving issues in complex environment before without seeking anyone’s help. In addition to this, it depicts the managerial quality in an individual which is then highlighted along with the failure, success and productivity of the projects. It has been concluded in the research of Blom and Saeki (2011) that each problem can be resolved through numerous ways; however, the selection of problem solving method is based on the situation and the intention of solving the problem.</w:t>
      </w:r>
    </w:p>
    <w:p>
      <w:pPr>
        <w:pStyle w:val="Normal"/>
        <w:rPr/>
      </w:pPr>
      <w:r>
        <w:rPr/>
        <w:tab/>
        <w:t xml:space="preserve">In some cases, the individuals are required to entertain certain compromises to implement the strategy that may resolve the issue. On the other hand, the positive outlook of the situation helps the decision maker in focusing on the possible options and their implementation. The first stage of problem solving is the identification of the problem (Rosenberg, Heimler and Morote, 2012). It allows the individual to consider the consequences and make the decision on the basis of tools and techniques available to counter it. Regardless of the issue, the understanding of situation and its impact on self and others are the two main things to consider while proposing a solution. In addition to this, the proposed solution is required to be agreed by all the members associated with it. The team coordination and communication play a vital role in these situations. </w:t>
      </w:r>
    </w:p>
    <w:p>
      <w:pPr>
        <w:pStyle w:val="Normal"/>
        <w:ind w:firstLine="720"/>
        <w:rPr/>
      </w:pPr>
      <w:r>
        <w:rPr/>
        <w:t xml:space="preserve">Problem solving skills also include predicting the potential threat and foreseeable issue that may negatively impact the organisation. It may require the individual to eliminate the cause of threat before it even occurs (Andrews and Russell, 2012). The problem solving skills are not only concerned about the soft skills of management, but also require the person to be fully informed about the subject area and the implication of decisions on the micro level. Hence, advancing the knowledge about the particular field and to discover the potential of all the threats and damage is essential to counter them efficiently. </w:t>
      </w:r>
    </w:p>
    <w:p>
      <w:pPr>
        <w:pStyle w:val="Normal"/>
        <w:rPr/>
      </w:pPr>
      <w:r>
        <w:rPr/>
        <w:tab/>
      </w:r>
    </w:p>
    <w:p>
      <w:pPr>
        <w:pStyle w:val="Heading1"/>
        <w:rPr/>
      </w:pPr>
      <w:bookmarkStart w:id="2" w:name="_Toc522810452"/>
      <w:r>
        <w:rPr/>
        <w:t>Communication</w:t>
      </w:r>
      <w:bookmarkEnd w:id="2"/>
    </w:p>
    <w:p>
      <w:pPr>
        <w:pStyle w:val="Normal"/>
        <w:rPr/>
      </w:pPr>
      <w:r>
        <w:rPr/>
        <w:tab/>
        <w:t xml:space="preserve">Communication is referred to the way a person delivers the message and how it has been received and understood. It has been found in the research of Moore and Mortan (2017) that most of the employers in the recent times not only look for advanced level graduate with advanced skill set of technical knowledge; but they seek employees that are able to deliver their message across the board. On the other hand, communicative skills are required by the employees in order to be more adaptable to the environment and be more flexible in dealing with the issues.  It has been found in the research of Lowden et al (2011) that communication skills allow individuals to learn more and to be vigilant about the need and preferences of the market and consumers as well as those who are working around them. Individuals with high communicative skills are likely to contribute in the environment and the outcome of the organisation as whole. </w:t>
      </w:r>
    </w:p>
    <w:p>
      <w:pPr>
        <w:pStyle w:val="Normal"/>
        <w:ind w:firstLine="720"/>
        <w:rPr/>
      </w:pPr>
      <w:r>
        <w:rPr/>
        <w:t>Communication skills also give them a competitive edge over other candidates that apply for the job. It includes having the confidence to speak in front of a number of other individuals who may or may not be more qualified than themselves. According to the research of Fallows and Steven (2013) the significance of communication skills is immense because of the importance it holds when interacting with the consumers as well as with the peers. Ineffective communication may lead to the misunderstanding or the misinterpretation of the employees which further can result in the negative outcome. Since English is one of the most widely spoken languages, therefore, fluency in the language can increase the chances of employability. In addition to this, confidence of the person in communication is one of the biggest factors that employers consider while recruiting new staff. It has been observed in the research of Jackson (2015) that communication skills also possess body language, non verbal communication and presentation under its umbrella.</w:t>
      </w:r>
    </w:p>
    <w:p>
      <w:pPr>
        <w:pStyle w:val="Normal"/>
        <w:ind w:firstLine="720"/>
        <w:rPr/>
      </w:pPr>
      <w:r>
        <w:rPr/>
        <w:t>Considering the verbal communication, the fluency and pronunciation of the desired language are counted as an added advantage along with the qualification and academic achievements. The selection of words should not be offensive and must not be vague. The message communication should be crisp, clear and comprehensive; allowing others to participate and question if there are any to gain better understanding. Similarly, the written communications are also required to be precise and comprehensive to avoid any vague implications and eliminate the chances of ambiguity.  Non-verbal communication impacts the outcome of any conversation the most. Non-verbal communication is regarded as the most significant element in the research of Wilton (2011) which includes the body language and the gestures of the individual. Therefore, it is essential to learn the basic postures and gestures to project confidence and affirmation in the words, along with the words that support it.</w:t>
      </w:r>
    </w:p>
    <w:p>
      <w:pPr>
        <w:pStyle w:val="Normal"/>
        <w:rPr>
          <w:highlight w:val="yellow"/>
        </w:rPr>
      </w:pPr>
      <w:r>
        <w:rPr>
          <w:highlight w:val="yellow"/>
        </w:rPr>
      </w:r>
    </w:p>
    <w:p>
      <w:pPr>
        <w:pStyle w:val="Normal"/>
        <w:rPr/>
      </w:pPr>
      <w:r>
        <w:rPr/>
      </w:r>
    </w:p>
    <w:p>
      <w:pPr>
        <w:pStyle w:val="Heading1"/>
        <w:rPr/>
      </w:pPr>
      <w:bookmarkStart w:id="3" w:name="_Toc522810453"/>
      <w:r>
        <w:rPr/>
        <w:t>Time Management</w:t>
      </w:r>
      <w:bookmarkEnd w:id="3"/>
      <w:r>
        <w:rPr/>
        <w:t xml:space="preserve"> </w:t>
      </w:r>
    </w:p>
    <w:p>
      <w:pPr>
        <w:pStyle w:val="Normal"/>
        <w:rPr/>
      </w:pPr>
      <w:r>
        <w:rPr/>
        <w:tab/>
        <w:t xml:space="preserve">Time management has been known as one of the most demanded characteristics that employers seek in their candidates. It has been highlighted in the research of Wilton (2011) that time management is regarded as an important trait for both, academic qualification and employability. It is undeniable that the hours in the day are fixed; therefore, it is of high importance that an individual manages the time with great precision. It has often been associated with the notion of money, as the time spent cannot be returned and it has certain value depending on the situation. Time management is the concept that reflects allocation of time as per the given tasks and to ensure that the tasks assigned are conducted within the given time frame. </w:t>
      </w:r>
    </w:p>
    <w:p>
      <w:pPr>
        <w:pStyle w:val="Normal"/>
        <w:ind w:firstLine="720"/>
        <w:rPr/>
      </w:pPr>
      <w:r>
        <w:rPr/>
        <w:t>One of the most significant advantages of time management is the reduction of stress. Since the time for each task is realistically divided, therefore, the pressure is limited and the chances of burden and over exertion are limited. In addition to this, the efforts applied in performing the tasks are efficiently managed with time management. It reduces the anxiety and worrying about the future tasks, as everything is prioritised on the basis of its significance and urgency. It has been evident through the research of Stoner and Milner (2010) that time management enable individuals to organise the tasks on the basis of their priority. It implies that the tasks are scheduled in a manner that benefits the organisation on the consistent basis. Moreover, it contributes in the increased productivity of individuals who are assigned with those tasks.</w:t>
      </w:r>
    </w:p>
    <w:p>
      <w:pPr>
        <w:pStyle w:val="Normal"/>
        <w:ind w:firstLine="720"/>
        <w:rPr/>
      </w:pPr>
      <w:r>
        <w:rPr/>
        <w:t xml:space="preserve">It has been noted in the research of Jackson (2015) that it reduces the waste of energy and time that is otherwise invested in completing the tasks that are not required on urgent basis. Thus, it contributes in enhancing the creativity levels while increasing the notion of conducting right measures and right time. Time management allows the team to have more work done in lesser time. On the other hand, it has been found that time management also increase the notion of organised approach while increasing the concentration of the individuals. It has further been noted in the research of Fallows and Steven (2013) that focusing on one activity at the given time increases the concentration, while focusing on multitasking decreases the concentration levels of individuals for each task. </w:t>
      </w:r>
    </w:p>
    <w:p>
      <w:pPr>
        <w:pStyle w:val="Normal"/>
        <w:ind w:firstLine="720"/>
        <w:rPr/>
      </w:pPr>
      <w:r>
        <w:rPr/>
        <w:t>On the other hand, the completion of each task is associated with the sense of achievement that further motivates the individual into accomplishing more. The research of Riebe et al (2010) that time management increases punctuality among the team, and therefore, increases the level of productivity of the organisation. It further facilitates the decision makers to make strategies according to the competence and capabilities of the time. Hence, it is essential to polish the time management skills, along with the punctuality and the completion of deliverables.</w:t>
      </w:r>
    </w:p>
    <w:p>
      <w:pPr>
        <w:pStyle w:val="Normal"/>
        <w:rPr/>
      </w:pPr>
      <w:r>
        <w:rPr/>
      </w:r>
    </w:p>
    <w:p>
      <w:pPr>
        <w:pStyle w:val="Heading1"/>
        <w:rPr/>
      </w:pPr>
      <w:bookmarkStart w:id="4" w:name="_Toc522810454"/>
      <w:r>
        <w:rPr/>
        <w:t>Conclusion</w:t>
      </w:r>
      <w:bookmarkEnd w:id="4"/>
    </w:p>
    <w:p>
      <w:pPr>
        <w:pStyle w:val="Normal"/>
        <w:rPr/>
      </w:pPr>
      <w:r>
        <w:rPr/>
        <w:tab/>
        <w:t xml:space="preserve">It has been observed that most of the employees give job to those who are not only qualified academically but are also competent with soft skills such as problem solving skills, communication skills, team work and time management. All of these skills are essential for an organisation regardless of their field of expertise. These skills help individuals in excelling their academic goals as well as make their position more significant in their respective workplace. It has been found that employees with high academic achievements are likely to have a boosted starting position; however, in securing the job and sustaining in the competitive environment, these skills play a vital role. </w:t>
      </w:r>
    </w:p>
    <w:p>
      <w:pPr>
        <w:pStyle w:val="Normal"/>
        <w:ind w:firstLine="720"/>
        <w:rPr/>
      </w:pPr>
      <w:r>
        <w:rPr/>
        <w:t xml:space="preserve">Most of the employers these days have high expectations from the employees in all areas and perceive them as their own managers at work. Each person is held accountable for their performance and soft skills as well. These are also required as the essential skills that allow workers to collaborate and produce positive outcomes. Through this research it has been found that there are three different soft skills that are not only essential in the academic excellence, but are also vital in outperforming at the workplace. These three basic soft skills are Time Management, Communication skills and Problem Solving skills. </w:t>
      </w:r>
    </w:p>
    <w:p>
      <w:pPr>
        <w:pStyle w:val="Normal"/>
        <w:ind w:firstLine="720"/>
        <w:rPr/>
      </w:pPr>
      <w:r>
        <w:rPr/>
        <w:t>Problem solving skills refer to the way an individual’s identifies, addresses and resolve certain issues. There are many ways in which a problem can be countered; however, the effectiveness is evaluated through estimating the impact it has on the results as a whole. In addition to this, it is also dependent on the identification of issues before they even occur. On the other hand, the communication skills are required at all stages of the work. It has been observed that communication skills involve the delivery of message and the way it has been conveyed to the peers and others. It includes the confidence projected along with the choice of words and the body language a person has while delivering those words. Lastly, the time management skills empower individuals to make the best use of their time and be more productive in the amount of time they have in hand. It has been observed that managing time efficiently can lower the stress of work and indicates the good management skills of the employee. It reflects on the amount of work that can be done within an allotted time, which is also reflected as the efficiency of the individual. Collaboratively, these three skills increases the employability of the individuals as compared to those individuals who are only with high qualification.</w:t>
      </w:r>
    </w:p>
    <w:p>
      <w:pPr>
        <w:pStyle w:val="Normal"/>
        <w:spacing w:lineRule="auto" w:line="276" w:before="0" w:after="200"/>
        <w:rPr/>
      </w:pPr>
      <w:r>
        <w:rPr/>
      </w:r>
      <w:r>
        <w:br w:type="page"/>
      </w:r>
    </w:p>
    <w:p>
      <w:pPr>
        <w:pStyle w:val="Normal"/>
        <w:jc w:val="center"/>
        <w:rPr/>
      </w:pPr>
      <w:r>
        <w:rPr/>
        <w:t>References</w:t>
      </w:r>
    </w:p>
    <w:p>
      <w:pPr>
        <w:pStyle w:val="Normal"/>
        <w:jc w:val="center"/>
        <w:rPr/>
      </w:pPr>
      <w:r>
        <w:rPr/>
      </w:r>
    </w:p>
    <w:p>
      <w:pPr>
        <w:pStyle w:val="Normal"/>
        <w:ind w:left="720" w:hanging="720"/>
        <w:rPr>
          <w:rFonts w:cs="Times New Roman"/>
          <w:color w:val="222222"/>
          <w:szCs w:val="24"/>
          <w:highlight w:val="white"/>
        </w:rPr>
      </w:pPr>
      <w:r>
        <w:rPr>
          <w:rFonts w:cs="Times New Roman"/>
          <w:color w:val="222222"/>
          <w:szCs w:val="24"/>
          <w:shd w:fill="FFFFFF" w:val="clear"/>
        </w:rPr>
        <w:t>Andrews, G. and Russell, M., 2012. Employability skills development: strategy, evaluation and impact. </w:t>
      </w:r>
      <w:r>
        <w:rPr>
          <w:rFonts w:cs="Times New Roman"/>
          <w:i/>
          <w:iCs/>
          <w:color w:val="222222"/>
          <w:szCs w:val="24"/>
          <w:shd w:fill="FFFFFF" w:val="clear"/>
        </w:rPr>
        <w:t>Higher Education, Skills and Work-Based Learning</w:t>
      </w:r>
      <w:r>
        <w:rPr>
          <w:rFonts w:cs="Times New Roman"/>
          <w:color w:val="222222"/>
          <w:szCs w:val="24"/>
          <w:shd w:fill="FFFFFF" w:val="clear"/>
        </w:rPr>
        <w:t>, </w:t>
      </w:r>
      <w:r>
        <w:rPr>
          <w:rFonts w:cs="Times New Roman"/>
          <w:i/>
          <w:iCs/>
          <w:color w:val="222222"/>
          <w:szCs w:val="24"/>
          <w:shd w:fill="FFFFFF" w:val="clear"/>
        </w:rPr>
        <w:t>2</w:t>
      </w:r>
      <w:r>
        <w:rPr>
          <w:rFonts w:cs="Times New Roman"/>
          <w:color w:val="222222"/>
          <w:szCs w:val="24"/>
          <w:shd w:fill="FFFFFF" w:val="clear"/>
        </w:rPr>
        <w:t>(1), pp.33-44.</w:t>
      </w:r>
    </w:p>
    <w:p>
      <w:pPr>
        <w:pStyle w:val="Normal"/>
        <w:ind w:left="720" w:hanging="720"/>
        <w:rPr>
          <w:rFonts w:cs="Times New Roman"/>
          <w:color w:val="222222"/>
          <w:szCs w:val="24"/>
          <w:highlight w:val="white"/>
        </w:rPr>
      </w:pPr>
      <w:r>
        <w:rPr>
          <w:rFonts w:cs="Times New Roman"/>
          <w:color w:val="222222"/>
          <w:szCs w:val="24"/>
          <w:shd w:fill="FFFFFF" w:val="clear"/>
        </w:rPr>
        <w:t>Blom, A. and Saeki, H., 2011. </w:t>
      </w:r>
      <w:r>
        <w:rPr>
          <w:rFonts w:cs="Times New Roman"/>
          <w:i/>
          <w:iCs/>
          <w:color w:val="222222"/>
          <w:szCs w:val="24"/>
          <w:shd w:fill="FFFFFF" w:val="clear"/>
        </w:rPr>
        <w:t>Employability and skill set of newly graduated engineers in India</w:t>
      </w:r>
      <w:r>
        <w:rPr>
          <w:rFonts w:cs="Times New Roman"/>
          <w:color w:val="222222"/>
          <w:szCs w:val="24"/>
          <w:shd w:fill="FFFFFF" w:val="clear"/>
        </w:rPr>
        <w:t>. The World Bank.</w:t>
      </w:r>
    </w:p>
    <w:p>
      <w:pPr>
        <w:pStyle w:val="Normal"/>
        <w:ind w:left="720" w:hanging="720"/>
        <w:rPr>
          <w:rFonts w:cs="Times New Roman"/>
          <w:color w:val="222222"/>
          <w:szCs w:val="24"/>
          <w:highlight w:val="white"/>
        </w:rPr>
      </w:pPr>
      <w:r>
        <w:rPr>
          <w:rFonts w:cs="Times New Roman"/>
          <w:color w:val="222222"/>
          <w:szCs w:val="24"/>
          <w:shd w:fill="FFFFFF" w:val="clear"/>
        </w:rPr>
        <w:t>Fallows, S. and Steven, C., 2013. </w:t>
      </w:r>
      <w:r>
        <w:rPr>
          <w:rFonts w:cs="Times New Roman"/>
          <w:i/>
          <w:iCs/>
          <w:color w:val="222222"/>
          <w:szCs w:val="24"/>
          <w:shd w:fill="FFFFFF" w:val="clear"/>
        </w:rPr>
        <w:t>Integrating key skills in higher education: employability, transferable skills and learning for life</w:t>
      </w:r>
      <w:r>
        <w:rPr>
          <w:rFonts w:cs="Times New Roman"/>
          <w:color w:val="222222"/>
          <w:szCs w:val="24"/>
          <w:shd w:fill="FFFFFF" w:val="clear"/>
        </w:rPr>
        <w:t>. Routledge.</w:t>
      </w:r>
    </w:p>
    <w:p>
      <w:pPr>
        <w:pStyle w:val="Normal"/>
        <w:ind w:left="720" w:hanging="720"/>
        <w:rPr>
          <w:rFonts w:cs="Times New Roman"/>
          <w:color w:val="222222"/>
          <w:szCs w:val="24"/>
          <w:highlight w:val="white"/>
        </w:rPr>
      </w:pPr>
      <w:r>
        <w:rPr>
          <w:rFonts w:cs="Times New Roman"/>
          <w:color w:val="222222"/>
          <w:szCs w:val="24"/>
          <w:shd w:fill="FFFFFF" w:val="clear"/>
        </w:rPr>
        <w:t>Jackson, D., 2015. Employability skill development in work-integrated learning: Barriers and best practice. </w:t>
      </w:r>
      <w:r>
        <w:rPr>
          <w:rFonts w:cs="Times New Roman"/>
          <w:i/>
          <w:iCs/>
          <w:color w:val="222222"/>
          <w:szCs w:val="24"/>
          <w:shd w:fill="FFFFFF" w:val="clear"/>
        </w:rPr>
        <w:t>Studies in Higher Education</w:t>
      </w:r>
      <w:r>
        <w:rPr>
          <w:rFonts w:cs="Times New Roman"/>
          <w:color w:val="222222"/>
          <w:szCs w:val="24"/>
          <w:shd w:fill="FFFFFF" w:val="clear"/>
        </w:rPr>
        <w:t>, </w:t>
      </w:r>
      <w:r>
        <w:rPr>
          <w:rFonts w:cs="Times New Roman"/>
          <w:i/>
          <w:iCs/>
          <w:color w:val="222222"/>
          <w:szCs w:val="24"/>
          <w:shd w:fill="FFFFFF" w:val="clear"/>
        </w:rPr>
        <w:t>40</w:t>
      </w:r>
      <w:r>
        <w:rPr>
          <w:rFonts w:cs="Times New Roman"/>
          <w:color w:val="222222"/>
          <w:szCs w:val="24"/>
          <w:shd w:fill="FFFFFF" w:val="clear"/>
        </w:rPr>
        <w:t>(2), pp.350-367.</w:t>
      </w:r>
    </w:p>
    <w:p>
      <w:pPr>
        <w:pStyle w:val="Normal"/>
        <w:ind w:left="720" w:hanging="720"/>
        <w:rPr>
          <w:rFonts w:cs="Times New Roman"/>
          <w:color w:val="222222"/>
          <w:szCs w:val="24"/>
          <w:highlight w:val="white"/>
        </w:rPr>
      </w:pPr>
      <w:r>
        <w:rPr>
          <w:rFonts w:cs="Times New Roman"/>
          <w:color w:val="222222"/>
          <w:szCs w:val="24"/>
          <w:shd w:fill="FFFFFF" w:val="clear"/>
        </w:rPr>
        <w:t>Lowden, K., Hall, S., Elliot, D. and Lewin, J., 2011. Employers’ perceptions of the employability skills of new graduates. </w:t>
      </w:r>
      <w:r>
        <w:rPr>
          <w:rFonts w:cs="Times New Roman"/>
          <w:i/>
          <w:iCs/>
          <w:color w:val="222222"/>
          <w:szCs w:val="24"/>
          <w:shd w:fill="FFFFFF" w:val="clear"/>
        </w:rPr>
        <w:t>London: Edge Foundation</w:t>
      </w:r>
      <w:r>
        <w:rPr>
          <w:rFonts w:cs="Times New Roman"/>
          <w:color w:val="222222"/>
          <w:szCs w:val="24"/>
          <w:shd w:fill="FFFFFF" w:val="clear"/>
        </w:rPr>
        <w:t>.</w:t>
      </w:r>
    </w:p>
    <w:p>
      <w:pPr>
        <w:pStyle w:val="Normal"/>
        <w:ind w:left="720" w:hanging="720"/>
        <w:rPr>
          <w:rFonts w:cs="Times New Roman"/>
          <w:color w:val="222222"/>
          <w:szCs w:val="24"/>
          <w:highlight w:val="white"/>
        </w:rPr>
      </w:pPr>
      <w:r>
        <w:rPr>
          <w:rFonts w:cs="Times New Roman"/>
          <w:color w:val="222222"/>
          <w:szCs w:val="24"/>
          <w:shd w:fill="FFFFFF" w:val="clear"/>
        </w:rPr>
        <w:t>Moore, T. and Morton, J., 2017. The myth of job readiness? Written communication, employability, and the ‘skills gap’in higher education. </w:t>
      </w:r>
      <w:r>
        <w:rPr>
          <w:rFonts w:cs="Times New Roman"/>
          <w:i/>
          <w:iCs/>
          <w:color w:val="222222"/>
          <w:szCs w:val="24"/>
          <w:shd w:fill="FFFFFF" w:val="clear"/>
        </w:rPr>
        <w:t>Studies in Higher Education</w:t>
      </w:r>
      <w:r>
        <w:rPr>
          <w:rFonts w:cs="Times New Roman"/>
          <w:color w:val="222222"/>
          <w:szCs w:val="24"/>
          <w:shd w:fill="FFFFFF" w:val="clear"/>
        </w:rPr>
        <w:t>, </w:t>
      </w:r>
      <w:r>
        <w:rPr>
          <w:rFonts w:cs="Times New Roman"/>
          <w:i/>
          <w:iCs/>
          <w:color w:val="222222"/>
          <w:szCs w:val="24"/>
          <w:shd w:fill="FFFFFF" w:val="clear"/>
        </w:rPr>
        <w:t>42</w:t>
      </w:r>
      <w:r>
        <w:rPr>
          <w:rFonts w:cs="Times New Roman"/>
          <w:color w:val="222222"/>
          <w:szCs w:val="24"/>
          <w:shd w:fill="FFFFFF" w:val="clear"/>
        </w:rPr>
        <w:t>(3), pp.591-609.</w:t>
      </w:r>
    </w:p>
    <w:p>
      <w:pPr>
        <w:pStyle w:val="Normal"/>
        <w:ind w:left="720" w:hanging="720"/>
        <w:rPr>
          <w:rFonts w:cs="Times New Roman"/>
          <w:color w:val="222222"/>
          <w:szCs w:val="24"/>
          <w:highlight w:val="white"/>
        </w:rPr>
      </w:pPr>
      <w:r>
        <w:rPr>
          <w:rFonts w:cs="Times New Roman"/>
          <w:color w:val="222222"/>
          <w:szCs w:val="24"/>
          <w:shd w:fill="FFFFFF" w:val="clear"/>
        </w:rPr>
        <w:t>Riebe, L., Roepen, D., Santarelli, B. and Marchioro, G., 2010. Teamwork: effectively teaching an employability skill. </w:t>
      </w:r>
      <w:r>
        <w:rPr>
          <w:rFonts w:cs="Times New Roman"/>
          <w:i/>
          <w:iCs/>
          <w:color w:val="222222"/>
          <w:szCs w:val="24"/>
          <w:shd w:fill="FFFFFF" w:val="clear"/>
        </w:rPr>
        <w:t>Education+ Training</w:t>
      </w:r>
      <w:r>
        <w:rPr>
          <w:rFonts w:cs="Times New Roman"/>
          <w:color w:val="222222"/>
          <w:szCs w:val="24"/>
          <w:shd w:fill="FFFFFF" w:val="clear"/>
        </w:rPr>
        <w:t>, </w:t>
      </w:r>
      <w:r>
        <w:rPr>
          <w:rFonts w:cs="Times New Roman"/>
          <w:i/>
          <w:iCs/>
          <w:color w:val="222222"/>
          <w:szCs w:val="24"/>
          <w:shd w:fill="FFFFFF" w:val="clear"/>
        </w:rPr>
        <w:t>52</w:t>
      </w:r>
      <w:r>
        <w:rPr>
          <w:rFonts w:cs="Times New Roman"/>
          <w:color w:val="222222"/>
          <w:szCs w:val="24"/>
          <w:shd w:fill="FFFFFF" w:val="clear"/>
        </w:rPr>
        <w:t>(6/7), pp.528-539.</w:t>
      </w:r>
    </w:p>
    <w:p>
      <w:pPr>
        <w:pStyle w:val="Normal"/>
        <w:ind w:left="720" w:hanging="720"/>
        <w:rPr>
          <w:rFonts w:cs="Times New Roman"/>
          <w:color w:val="222222"/>
          <w:szCs w:val="24"/>
          <w:highlight w:val="white"/>
        </w:rPr>
      </w:pPr>
      <w:r>
        <w:rPr>
          <w:rFonts w:cs="Times New Roman"/>
          <w:color w:val="222222"/>
          <w:szCs w:val="24"/>
          <w:shd w:fill="FFFFFF" w:val="clear"/>
        </w:rPr>
        <w:t>Rosenberg, S., Heimler, R. and Morote, E.S., 2012. Basic employability skills: a triangular design approach. </w:t>
      </w:r>
      <w:r>
        <w:rPr>
          <w:rFonts w:cs="Times New Roman"/>
          <w:i/>
          <w:iCs/>
          <w:color w:val="222222"/>
          <w:szCs w:val="24"/>
          <w:shd w:fill="FFFFFF" w:val="clear"/>
        </w:rPr>
        <w:t>Education+ Training</w:t>
      </w:r>
      <w:r>
        <w:rPr>
          <w:rFonts w:cs="Times New Roman"/>
          <w:color w:val="222222"/>
          <w:szCs w:val="24"/>
          <w:shd w:fill="FFFFFF" w:val="clear"/>
        </w:rPr>
        <w:t>, </w:t>
      </w:r>
      <w:r>
        <w:rPr>
          <w:rFonts w:cs="Times New Roman"/>
          <w:i/>
          <w:iCs/>
          <w:color w:val="222222"/>
          <w:szCs w:val="24"/>
          <w:shd w:fill="FFFFFF" w:val="clear"/>
        </w:rPr>
        <w:t>54</w:t>
      </w:r>
      <w:r>
        <w:rPr>
          <w:rFonts w:cs="Times New Roman"/>
          <w:color w:val="222222"/>
          <w:szCs w:val="24"/>
          <w:shd w:fill="FFFFFF" w:val="clear"/>
        </w:rPr>
        <w:t>(1), pp.7-20.</w:t>
      </w:r>
    </w:p>
    <w:p>
      <w:pPr>
        <w:pStyle w:val="Normal"/>
        <w:ind w:left="720" w:hanging="720"/>
        <w:rPr>
          <w:rFonts w:cs="Times New Roman"/>
          <w:color w:val="222222"/>
          <w:szCs w:val="24"/>
          <w:highlight w:val="white"/>
        </w:rPr>
      </w:pPr>
      <w:r>
        <w:rPr>
          <w:rFonts w:cs="Times New Roman"/>
          <w:color w:val="222222"/>
          <w:szCs w:val="24"/>
          <w:shd w:fill="FFFFFF" w:val="clear"/>
        </w:rPr>
        <w:t>Stoner, G. and Milner, M., 2010. Embedding generic employability skills in an accounting degree: development and impediments. </w:t>
      </w:r>
      <w:r>
        <w:rPr>
          <w:rFonts w:cs="Times New Roman"/>
          <w:i/>
          <w:iCs/>
          <w:color w:val="222222"/>
          <w:szCs w:val="24"/>
          <w:shd w:fill="FFFFFF" w:val="clear"/>
        </w:rPr>
        <w:t>Accounting Education: an international journal</w:t>
      </w:r>
      <w:r>
        <w:rPr>
          <w:rFonts w:cs="Times New Roman"/>
          <w:color w:val="222222"/>
          <w:szCs w:val="24"/>
          <w:shd w:fill="FFFFFF" w:val="clear"/>
        </w:rPr>
        <w:t>, </w:t>
      </w:r>
      <w:r>
        <w:rPr>
          <w:rFonts w:cs="Times New Roman"/>
          <w:i/>
          <w:iCs/>
          <w:color w:val="222222"/>
          <w:szCs w:val="24"/>
          <w:shd w:fill="FFFFFF" w:val="clear"/>
        </w:rPr>
        <w:t>19</w:t>
      </w:r>
      <w:r>
        <w:rPr>
          <w:rFonts w:cs="Times New Roman"/>
          <w:color w:val="222222"/>
          <w:szCs w:val="24"/>
          <w:shd w:fill="FFFFFF" w:val="clear"/>
        </w:rPr>
        <w:t>(1-2), pp.123-138.</w:t>
      </w:r>
    </w:p>
    <w:p>
      <w:pPr>
        <w:pStyle w:val="Normal"/>
        <w:ind w:left="720" w:hanging="720"/>
        <w:rPr>
          <w:rFonts w:cs="Times New Roman"/>
          <w:color w:val="222222"/>
          <w:szCs w:val="24"/>
          <w:highlight w:val="white"/>
        </w:rPr>
      </w:pPr>
      <w:r>
        <w:rPr>
          <w:rFonts w:cs="Times New Roman"/>
          <w:color w:val="222222"/>
          <w:szCs w:val="24"/>
          <w:shd w:fill="FFFFFF" w:val="clear"/>
        </w:rPr>
        <w:t>Wilton, N., 2011. Do employability skills really matter in the UK graduate labour market? The case of business and management graduates. </w:t>
      </w:r>
      <w:r>
        <w:rPr>
          <w:rFonts w:cs="Times New Roman"/>
          <w:i/>
          <w:iCs/>
          <w:color w:val="222222"/>
          <w:szCs w:val="24"/>
          <w:shd w:fill="FFFFFF" w:val="clear"/>
        </w:rPr>
        <w:t>Work, employment and society</w:t>
      </w:r>
      <w:r>
        <w:rPr>
          <w:rFonts w:cs="Times New Roman"/>
          <w:color w:val="222222"/>
          <w:szCs w:val="24"/>
          <w:shd w:fill="FFFFFF" w:val="clear"/>
        </w:rPr>
        <w:t>, </w:t>
      </w:r>
      <w:r>
        <w:rPr>
          <w:rFonts w:cs="Times New Roman"/>
          <w:i/>
          <w:iCs/>
          <w:color w:val="222222"/>
          <w:szCs w:val="24"/>
          <w:shd w:fill="FFFFFF" w:val="clear"/>
        </w:rPr>
        <w:t>25</w:t>
      </w:r>
      <w:r>
        <w:rPr>
          <w:rFonts w:cs="Times New Roman"/>
          <w:color w:val="222222"/>
          <w:szCs w:val="24"/>
          <w:shd w:fill="FFFFFF" w:val="clear"/>
        </w:rPr>
        <w:t>(1), pp.85-100.</w:t>
      </w:r>
    </w:p>
    <w:p>
      <w:pPr>
        <w:pStyle w:val="Normal"/>
        <w:rPr/>
      </w:pPr>
      <w:r>
        <w:rPr/>
      </w:r>
    </w:p>
    <w:p>
      <w:pPr>
        <w:pStyle w:val="Normal"/>
        <w:rPr/>
      </w:pPr>
      <w:r>
        <w:rPr/>
      </w:r>
    </w:p>
    <w:sectPr>
      <w:headerReference w:type="default" r:id="rId2"/>
      <w:type w:val="nextPage"/>
      <w:pgSz w:w="12240" w:h="15840"/>
      <w:pgMar w:left="1440" w:right="1440" w:header="720" w:top="1440" w:footer="0" w:bottom="144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Cambri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421541240"/>
    </w:sdtPr>
    <w:sdtContent>
      <w:p>
        <w:pPr>
          <w:pStyle w:val="Normal"/>
          <w:jc w:val="right"/>
          <w:rPr/>
        </w:pPr>
        <w:r>
          <w:rPr/>
          <w:t xml:space="preserve">Employability Skills      </w:t>
        </w:r>
        <w:r>
          <w:rPr/>
          <w:fldChar w:fldCharType="begin"/>
        </w:r>
        <w:r>
          <w:rPr/>
          <w:instrText> PAGE </w:instrText>
        </w:r>
        <w:r>
          <w:rPr/>
          <w:fldChar w:fldCharType="separate"/>
        </w:r>
        <w:r>
          <w:rPr/>
          <w:t>11</w:t>
        </w:r>
        <w:r>
          <w:rPr/>
          <w:fldChar w:fldCharType="end"/>
        </w:r>
      </w:p>
      <w:p>
        <w:pPr>
          <w:pStyle w:val="Header"/>
          <w:rPr/>
        </w:pPr>
        <w:r>
          <w:rPr/>
        </w:r>
      </w:p>
    </w:sdtContent>
  </w:sdt>
</w:hdr>
</file>

<file path=word/settings.xml><?xml version="1.0" encoding="utf-8"?>
<w:settings xmlns:w="http://schemas.openxmlformats.org/wordprocessingml/2006/main">
  <w:zoom w:percent="50"/>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82364"/>
    <w:pPr>
      <w:widowControl/>
      <w:bidi w:val="0"/>
      <w:spacing w:lineRule="auto" w:line="480" w:before="0" w:after="0"/>
      <w:jc w:val="left"/>
    </w:pPr>
    <w:rPr>
      <w:rFonts w:ascii="Times New Roman" w:hAnsi="Times New Roman" w:eastAsia="Calibri" w:cs="" w:cstheme="minorBidi" w:eastAsiaTheme="minorHAnsi"/>
      <w:color w:val="auto"/>
      <w:kern w:val="0"/>
      <w:sz w:val="24"/>
      <w:szCs w:val="22"/>
      <w:lang w:val="en-GB" w:eastAsia="en-US" w:bidi="ar-SA"/>
    </w:rPr>
  </w:style>
  <w:style w:type="paragraph" w:styleId="Heading1">
    <w:name w:val="Heading 1"/>
    <w:basedOn w:val="Normal"/>
    <w:next w:val="Normal"/>
    <w:link w:val="Heading1Char"/>
    <w:autoRedefine/>
    <w:uiPriority w:val="9"/>
    <w:qFormat/>
    <w:rsid w:val="00444911"/>
    <w:pPr>
      <w:keepNext w:val="true"/>
      <w:keepLines/>
      <w:outlineLvl w:val="0"/>
    </w:pPr>
    <w:rPr>
      <w:rFonts w:eastAsia="" w:cs="" w:cstheme="majorBidi" w:eastAsiaTheme="majorEastAsia"/>
      <w:b/>
      <w:bCs/>
      <w:i/>
      <w:szCs w:val="28"/>
    </w:rPr>
  </w:style>
  <w:style w:type="paragraph" w:styleId="Heading2">
    <w:name w:val="Heading 2"/>
    <w:basedOn w:val="Normal"/>
    <w:next w:val="Normal"/>
    <w:link w:val="Heading2Char"/>
    <w:autoRedefine/>
    <w:uiPriority w:val="9"/>
    <w:unhideWhenUsed/>
    <w:qFormat/>
    <w:rsid w:val="001f464d"/>
    <w:pPr>
      <w:keepNext w:val="true"/>
      <w:keepLines/>
      <w:outlineLvl w:val="1"/>
    </w:pPr>
    <w:rPr>
      <w:rFonts w:eastAsia="" w:cs="" w:cstheme="majorBidi" w:eastAsiaTheme="majorEastAsia"/>
      <w:i/>
      <w:szCs w:val="26"/>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444911"/>
    <w:rPr>
      <w:rFonts w:ascii="Times New Roman" w:hAnsi="Times New Roman" w:eastAsia="" w:cs="" w:cstheme="majorBidi" w:eastAsiaTheme="majorEastAsia"/>
      <w:b/>
      <w:bCs/>
      <w:i/>
      <w:sz w:val="24"/>
      <w:szCs w:val="28"/>
      <w:lang w:val="en-GB"/>
    </w:rPr>
  </w:style>
  <w:style w:type="character" w:styleId="Heading2Char" w:customStyle="1">
    <w:name w:val="Heading 2 Char"/>
    <w:basedOn w:val="DefaultParagraphFont"/>
    <w:link w:val="Heading2"/>
    <w:uiPriority w:val="9"/>
    <w:qFormat/>
    <w:rsid w:val="001f464d"/>
    <w:rPr>
      <w:rFonts w:ascii="Times New Roman" w:hAnsi="Times New Roman" w:eastAsia="" w:cs="" w:cstheme="majorBidi" w:eastAsiaTheme="majorEastAsia"/>
      <w:i/>
      <w:sz w:val="24"/>
      <w:szCs w:val="26"/>
      <w:lang w:val="en-GB"/>
    </w:rPr>
  </w:style>
  <w:style w:type="character" w:styleId="HeaderChar" w:customStyle="1">
    <w:name w:val="Header Char"/>
    <w:basedOn w:val="DefaultParagraphFont"/>
    <w:link w:val="Header"/>
    <w:uiPriority w:val="99"/>
    <w:qFormat/>
    <w:rsid w:val="00326d79"/>
    <w:rPr>
      <w:rFonts w:ascii="Times New Roman" w:hAnsi="Times New Roman"/>
      <w:sz w:val="24"/>
      <w:lang w:val="en-GB"/>
    </w:rPr>
  </w:style>
  <w:style w:type="character" w:styleId="FooterChar" w:customStyle="1">
    <w:name w:val="Footer Char"/>
    <w:basedOn w:val="DefaultParagraphFont"/>
    <w:link w:val="Footer"/>
    <w:uiPriority w:val="99"/>
    <w:semiHidden/>
    <w:qFormat/>
    <w:rsid w:val="00326d79"/>
    <w:rPr>
      <w:rFonts w:ascii="Times New Roman" w:hAnsi="Times New Roman"/>
      <w:sz w:val="24"/>
      <w:lang w:val="en-GB"/>
    </w:rPr>
  </w:style>
  <w:style w:type="character" w:styleId="DocumentMapChar" w:customStyle="1">
    <w:name w:val="Document Map Char"/>
    <w:basedOn w:val="DefaultParagraphFont"/>
    <w:link w:val="DocumentMap"/>
    <w:uiPriority w:val="99"/>
    <w:semiHidden/>
    <w:qFormat/>
    <w:rsid w:val="00f85d15"/>
    <w:rPr>
      <w:rFonts w:ascii="Tahoma" w:hAnsi="Tahoma" w:cs="Tahoma"/>
      <w:sz w:val="16"/>
      <w:szCs w:val="16"/>
      <w:lang w:val="en-GB"/>
    </w:rPr>
  </w:style>
  <w:style w:type="character" w:styleId="InternetLink">
    <w:name w:val="Internet Link"/>
    <w:basedOn w:val="DefaultParagraphFont"/>
    <w:uiPriority w:val="99"/>
    <w:unhideWhenUsed/>
    <w:rsid w:val="00b76d21"/>
    <w:rPr>
      <w:color w:val="0000FF" w:themeColor="hyperlink"/>
      <w:u w:val="single"/>
    </w:rPr>
  </w:style>
  <w:style w:type="character" w:styleId="BalloonTextChar" w:customStyle="1">
    <w:name w:val="Balloon Text Char"/>
    <w:basedOn w:val="DefaultParagraphFont"/>
    <w:link w:val="BalloonText"/>
    <w:uiPriority w:val="99"/>
    <w:semiHidden/>
    <w:qFormat/>
    <w:rsid w:val="00b76d21"/>
    <w:rPr>
      <w:rFonts w:ascii="Tahoma" w:hAnsi="Tahoma" w:cs="Tahoma"/>
      <w:sz w:val="16"/>
      <w:szCs w:val="16"/>
      <w:lang w:val="en-GB"/>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semiHidden/>
    <w:unhideWhenUsed/>
    <w:qFormat/>
    <w:rsid w:val="0039303b"/>
    <w:pPr>
      <w:spacing w:lineRule="auto" w:line="240" w:beforeAutospacing="1" w:afterAutospacing="1"/>
    </w:pPr>
    <w:rPr>
      <w:rFonts w:eastAsia="Times New Roman" w:cs="Times New Roman"/>
      <w:szCs w:val="24"/>
      <w:lang w:val="en-US"/>
    </w:rPr>
  </w:style>
  <w:style w:type="paragraph" w:styleId="Header">
    <w:name w:val="Header"/>
    <w:basedOn w:val="Normal"/>
    <w:link w:val="HeaderChar"/>
    <w:uiPriority w:val="99"/>
    <w:unhideWhenUsed/>
    <w:rsid w:val="00326d79"/>
    <w:pPr>
      <w:tabs>
        <w:tab w:val="center" w:pos="4680" w:leader="none"/>
        <w:tab w:val="right" w:pos="9360" w:leader="none"/>
      </w:tabs>
      <w:spacing w:lineRule="auto" w:line="240"/>
    </w:pPr>
    <w:rPr/>
  </w:style>
  <w:style w:type="paragraph" w:styleId="Footer">
    <w:name w:val="Footer"/>
    <w:basedOn w:val="Normal"/>
    <w:link w:val="FooterChar"/>
    <w:uiPriority w:val="99"/>
    <w:semiHidden/>
    <w:unhideWhenUsed/>
    <w:rsid w:val="00326d79"/>
    <w:pPr>
      <w:tabs>
        <w:tab w:val="center" w:pos="4680" w:leader="none"/>
        <w:tab w:val="right" w:pos="9360" w:leader="none"/>
      </w:tabs>
      <w:spacing w:lineRule="auto" w:line="240"/>
    </w:pPr>
    <w:rPr/>
  </w:style>
  <w:style w:type="paragraph" w:styleId="DocumentMap">
    <w:name w:val="Document Map"/>
    <w:basedOn w:val="Normal"/>
    <w:link w:val="DocumentMapChar"/>
    <w:uiPriority w:val="99"/>
    <w:semiHidden/>
    <w:unhideWhenUsed/>
    <w:qFormat/>
    <w:rsid w:val="00f85d15"/>
    <w:pPr>
      <w:spacing w:lineRule="auto" w:line="240"/>
    </w:pPr>
    <w:rPr>
      <w:rFonts w:ascii="Tahoma" w:hAnsi="Tahoma" w:cs="Tahoma"/>
      <w:sz w:val="16"/>
      <w:szCs w:val="16"/>
    </w:rPr>
  </w:style>
  <w:style w:type="paragraph" w:styleId="TOCHeading">
    <w:name w:val="TOC Heading"/>
    <w:basedOn w:val="Heading1"/>
    <w:next w:val="Normal"/>
    <w:uiPriority w:val="39"/>
    <w:semiHidden/>
    <w:unhideWhenUsed/>
    <w:qFormat/>
    <w:rsid w:val="00b76d21"/>
    <w:pPr>
      <w:spacing w:lineRule="auto" w:line="276" w:before="480" w:after="0"/>
    </w:pPr>
    <w:rPr>
      <w:rFonts w:ascii="Cambria" w:hAnsi="Cambria" w:asciiTheme="majorHAnsi" w:hAnsiTheme="majorHAnsi"/>
      <w:i w:val="false"/>
      <w:color w:val="365F91" w:themeColor="accent1" w:themeShade="bf"/>
      <w:sz w:val="28"/>
      <w:lang w:val="en-US"/>
    </w:rPr>
  </w:style>
  <w:style w:type="paragraph" w:styleId="Contents1">
    <w:name w:val="TOC 1"/>
    <w:basedOn w:val="Normal"/>
    <w:next w:val="Normal"/>
    <w:autoRedefine/>
    <w:uiPriority w:val="39"/>
    <w:unhideWhenUsed/>
    <w:rsid w:val="00b76d21"/>
    <w:pPr>
      <w:spacing w:before="0" w:after="100"/>
    </w:pPr>
    <w:rPr/>
  </w:style>
  <w:style w:type="paragraph" w:styleId="BalloonText">
    <w:name w:val="Balloon Text"/>
    <w:basedOn w:val="Normal"/>
    <w:link w:val="BalloonTextChar"/>
    <w:uiPriority w:val="99"/>
    <w:semiHidden/>
    <w:unhideWhenUsed/>
    <w:qFormat/>
    <w:rsid w:val="00b76d21"/>
    <w:pPr>
      <w:spacing w:lineRule="auto" w:line="240"/>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3466F-8BB6-4464-99AE-5587ABFE6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Application>LibreOffice/6.1.0.3$Windows_X86_64 LibreOffice_project/efb621ed25068d70781dc026f7e9c5187a4decd1</Application>
  <Pages>11</Pages>
  <Words>2239</Words>
  <Characters>12004</Characters>
  <CharactersWithSpaces>14228</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2018-08-23T10:40:00Z</dcterms:created>
  <dc:creator/>
  <dc:description/>
  <dc:language>en-GB</dc:language>
  <cp:lastModifiedBy/>
  <dcterms:modified xsi:type="dcterms:W3CDTF">2018-08-28T14:53:14Z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