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A2FE6E" w14:textId="757859DA" w:rsidR="007E2E39" w:rsidRDefault="00202645">
      <w:r>
        <w:rPr>
          <w:rFonts w:ascii="Times New Roman" w:hAnsi="Times New Roman" w:cs="Times New Roman"/>
          <w:noProof/>
        </w:rPr>
        <mc:AlternateContent>
          <mc:Choice Requires="wps">
            <w:drawing>
              <wp:anchor distT="0" distB="0" distL="114300" distR="114300" simplePos="0" relativeHeight="251669504" behindDoc="1" locked="0" layoutInCell="1" allowOverlap="1" wp14:anchorId="1522ADBE" wp14:editId="31CAA3AF">
                <wp:simplePos x="0" y="0"/>
                <wp:positionH relativeFrom="column">
                  <wp:posOffset>3774440</wp:posOffset>
                </wp:positionH>
                <wp:positionV relativeFrom="paragraph">
                  <wp:posOffset>2817495</wp:posOffset>
                </wp:positionV>
                <wp:extent cx="1616075" cy="392430"/>
                <wp:effectExtent l="0" t="0" r="22225" b="26670"/>
                <wp:wrapTight wrapText="bothSides">
                  <wp:wrapPolygon edited="0">
                    <wp:start x="0" y="0"/>
                    <wp:lineTo x="0" y="22019"/>
                    <wp:lineTo x="21642" y="22019"/>
                    <wp:lineTo x="21642"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1616075" cy="392430"/>
                        </a:xfrm>
                        <a:prstGeom prst="rect">
                          <a:avLst/>
                        </a:prstGeom>
                        <a:solidFill>
                          <a:schemeClr val="lt1"/>
                        </a:solidFill>
                        <a:ln w="6350">
                          <a:solidFill>
                            <a:prstClr val="black"/>
                          </a:solidFill>
                        </a:ln>
                      </wps:spPr>
                      <wps:txbx>
                        <w:txbxContent>
                          <w:p w14:paraId="054B633E" w14:textId="67B5207A" w:rsidR="000B3C69" w:rsidRPr="00202645" w:rsidRDefault="000B3C69" w:rsidP="000B3C69">
                            <w:pPr>
                              <w:rPr>
                                <w:sz w:val="16"/>
                                <w:szCs w:val="16"/>
                              </w:rPr>
                            </w:pPr>
                            <w:r w:rsidRPr="00202645">
                              <w:rPr>
                                <w:sz w:val="16"/>
                                <w:szCs w:val="16"/>
                              </w:rPr>
                              <w:t>Figure 3:</w:t>
                            </w:r>
                            <w:r w:rsidR="00202645" w:rsidRPr="00202645">
                              <w:rPr>
                                <w:sz w:val="16"/>
                                <w:szCs w:val="16"/>
                              </w:rPr>
                              <w:t xml:space="preserve"> back view of the amulet mould</w:t>
                            </w:r>
                            <w:r w:rsidRPr="00202645">
                              <w:rPr>
                                <w:sz w:val="16"/>
                                <w:szCs w:val="16"/>
                              </w:rPr>
                              <w:t xml:space="preserve"> </w:t>
                            </w:r>
                            <w:r w:rsidR="00373726" w:rsidRPr="00202645">
                              <w:rPr>
                                <w:rFonts w:ascii="Times New Roman" w:hAnsi="Times New Roman" w:cs="Times New Roman"/>
                                <w:sz w:val="16"/>
                                <w:szCs w:val="16"/>
                              </w:rPr>
                              <w:t>Zinn, K. (2021)</w:t>
                            </w:r>
                          </w:p>
                          <w:p w14:paraId="3CF735BE" w14:textId="77777777" w:rsidR="000B3C69" w:rsidRDefault="000B3C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22ADBE" id="_x0000_t202" coordsize="21600,21600" o:spt="202" path="m,l,21600r21600,l21600,xe">
                <v:stroke joinstyle="miter"/>
                <v:path gradientshapeok="t" o:connecttype="rect"/>
              </v:shapetype>
              <v:shape id="Text Box 8" o:spid="_x0000_s1026" type="#_x0000_t202" style="position:absolute;margin-left:297.2pt;margin-top:221.85pt;width:127.25pt;height:30.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SSwIAAKEEAAAOAAAAZHJzL2Uyb0RvYy54bWysVEtv2zAMvg/YfxB0X5x3WyNOkaXIMKBo&#10;CyRFz4osxcZkUZOU2NmvHyU7adLtNOwi86VP5EfSs/umUuQgrCtBZ3TQ61MiNIe81LuMvm5WX24p&#10;cZ7pnCnQIqNH4ej9/POnWW1SMYQCVC4sQRDt0tpktPDepEnieCEq5npghEanBFsxj6rdJbllNaJX&#10;Khn2+9OkBpsbC1w4h9aH1knnEV9Kwf2zlE54ojKKufl42nhuw5nMZyzdWWaKkndpsH/IomKlxkfP&#10;UA/MM7K35R9QVcktOJC+x6FKQMqSi1gDVjPof6hmXTAjYi1IjjNnmtz/g+VPhxdLyjyj2CjNKmzR&#10;RjSefIWG3AZ2auNSDFobDPMNmrHLJ7tDYyi6kbYKXyyHoB95Pp65DWA8XJoOpv2bCSUcfaO74XgU&#10;yU/ebxvr/DcBFQlCRi32LlLKDo/OYyYYegoJjzlQZb4qlYpKmBexVJYcGHZa+Zgj3riKUprUGZ2O&#10;Jv0IfOUL0Of7W8X4j1DlNQJqSqMxcNLWHiTfbJuOqC3kR+TJQjtnzvBVibiPzPkXZnGwkBpcFv+M&#10;h1SAyUAnUVKA/fU3e4jHfqOXkhoHNaPu555ZQYn6rnES7gbjcZjsqIwnN0NU7KVne+nR+2oJyNAA&#10;19LwKIZ4r06itFC94U4twqvoYprj2xn1J3Hp2/XBneRisYhBOMuG+Ue9NjxAh44EPjfNG7Om66fH&#10;SXiC00iz9ENb29hwU8Ni70GWseeB4JbVjnfcg9iWbmfDol3qMer9zzL/DQAA//8DAFBLAwQUAAYA&#10;CAAAACEA9XWRkN4AAAALAQAADwAAAGRycy9kb3ducmV2LnhtbEyPwU7EIBRF9yb+A3km7hyqUqW1&#10;dKJmdDMrR+OaKQwQy6MBplP/Xlzp8uWe3Htet178SGYdkwso4HpVAdE4BOXQCPh4f7niQFKWqOQY&#10;UAv41gnW/flZJ1sVTvim5102pJRgaqUAm/PUUpoGq71MqzBpLNkhRC9zOaOhKspTKfcjvamqO+ql&#10;w7Jg5aSfrR6+dkcvYPNkGjNwGe2GK+fm5fOwNa9CXF4sjw9Asl7yHwy/+kUd+uK0D0dUiYwC6oax&#10;ggpg7PYeSCE44w2QfYmqugbad/T/D/0PAAAA//8DAFBLAQItABQABgAIAAAAIQC2gziS/gAAAOEB&#10;AAATAAAAAAAAAAAAAAAAAAAAAABbQ29udGVudF9UeXBlc10ueG1sUEsBAi0AFAAGAAgAAAAhADj9&#10;If/WAAAAlAEAAAsAAAAAAAAAAAAAAAAALwEAAF9yZWxzLy5yZWxzUEsBAi0AFAAGAAgAAAAhAD4Z&#10;GxJLAgAAoQQAAA4AAAAAAAAAAAAAAAAALgIAAGRycy9lMm9Eb2MueG1sUEsBAi0AFAAGAAgAAAAh&#10;APV1kZDeAAAACwEAAA8AAAAAAAAAAAAAAAAApQQAAGRycy9kb3ducmV2LnhtbFBLBQYAAAAABAAE&#10;APMAAACwBQAAAAA=&#10;" fillcolor="white [3201]" strokeweight=".5pt">
                <v:textbox>
                  <w:txbxContent>
                    <w:p w14:paraId="054B633E" w14:textId="67B5207A" w:rsidR="000B3C69" w:rsidRPr="00202645" w:rsidRDefault="000B3C69" w:rsidP="000B3C69">
                      <w:pPr>
                        <w:rPr>
                          <w:sz w:val="16"/>
                          <w:szCs w:val="16"/>
                        </w:rPr>
                      </w:pPr>
                      <w:r w:rsidRPr="00202645">
                        <w:rPr>
                          <w:sz w:val="16"/>
                          <w:szCs w:val="16"/>
                        </w:rPr>
                        <w:t>Figure 3:</w:t>
                      </w:r>
                      <w:r w:rsidR="00202645" w:rsidRPr="00202645">
                        <w:rPr>
                          <w:sz w:val="16"/>
                          <w:szCs w:val="16"/>
                        </w:rPr>
                        <w:t xml:space="preserve"> back view of the amulet mould</w:t>
                      </w:r>
                      <w:r w:rsidRPr="00202645">
                        <w:rPr>
                          <w:sz w:val="16"/>
                          <w:szCs w:val="16"/>
                        </w:rPr>
                        <w:t xml:space="preserve"> </w:t>
                      </w:r>
                      <w:r w:rsidR="00373726" w:rsidRPr="00202645">
                        <w:rPr>
                          <w:rFonts w:ascii="Times New Roman" w:hAnsi="Times New Roman" w:cs="Times New Roman"/>
                          <w:sz w:val="16"/>
                          <w:szCs w:val="16"/>
                        </w:rPr>
                        <w:t>Zinn, K. (2021)</w:t>
                      </w:r>
                    </w:p>
                    <w:p w14:paraId="3CF735BE" w14:textId="77777777" w:rsidR="000B3C69" w:rsidRDefault="000B3C69"/>
                  </w:txbxContent>
                </v:textbox>
                <w10:wrap type="tight"/>
              </v:shape>
            </w:pict>
          </mc:Fallback>
        </mc:AlternateContent>
      </w:r>
      <w:r>
        <w:rPr>
          <w:noProof/>
        </w:rPr>
        <mc:AlternateContent>
          <mc:Choice Requires="wps">
            <w:drawing>
              <wp:anchor distT="45720" distB="45720" distL="114300" distR="114300" simplePos="0" relativeHeight="251626496" behindDoc="1" locked="0" layoutInCell="1" allowOverlap="1" wp14:anchorId="6391750B" wp14:editId="4508741D">
                <wp:simplePos x="0" y="0"/>
                <wp:positionH relativeFrom="column">
                  <wp:posOffset>0</wp:posOffset>
                </wp:positionH>
                <wp:positionV relativeFrom="paragraph">
                  <wp:posOffset>2806700</wp:posOffset>
                </wp:positionV>
                <wp:extent cx="1711325" cy="403225"/>
                <wp:effectExtent l="0" t="0" r="22225" b="15875"/>
                <wp:wrapTight wrapText="bothSides">
                  <wp:wrapPolygon edited="0">
                    <wp:start x="0" y="0"/>
                    <wp:lineTo x="0" y="21430"/>
                    <wp:lineTo x="21640" y="21430"/>
                    <wp:lineTo x="2164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325" cy="403225"/>
                        </a:xfrm>
                        <a:prstGeom prst="rect">
                          <a:avLst/>
                        </a:prstGeom>
                        <a:solidFill>
                          <a:srgbClr val="FFFFFF"/>
                        </a:solidFill>
                        <a:ln w="9525">
                          <a:solidFill>
                            <a:srgbClr val="000000"/>
                          </a:solidFill>
                          <a:miter lim="800000"/>
                          <a:headEnd/>
                          <a:tailEnd/>
                        </a:ln>
                      </wps:spPr>
                      <wps:txbx>
                        <w:txbxContent>
                          <w:p w14:paraId="2179A095" w14:textId="1442D71C" w:rsidR="009C7531" w:rsidRPr="00202645" w:rsidRDefault="009C7531">
                            <w:pPr>
                              <w:rPr>
                                <w:sz w:val="16"/>
                                <w:szCs w:val="16"/>
                              </w:rPr>
                            </w:pPr>
                            <w:r w:rsidRPr="00202645">
                              <w:rPr>
                                <w:sz w:val="16"/>
                                <w:szCs w:val="16"/>
                              </w:rPr>
                              <w:t xml:space="preserve">Figure 1: </w:t>
                            </w:r>
                            <w:r w:rsidR="00202645" w:rsidRPr="00202645">
                              <w:rPr>
                                <w:sz w:val="16"/>
                                <w:szCs w:val="16"/>
                              </w:rPr>
                              <w:t xml:space="preserve">front view of the amulet mould </w:t>
                            </w:r>
                            <w:r w:rsidR="00373726" w:rsidRPr="00202645">
                              <w:rPr>
                                <w:rFonts w:ascii="Times New Roman" w:hAnsi="Times New Roman" w:cs="Times New Roman"/>
                                <w:sz w:val="16"/>
                                <w:szCs w:val="16"/>
                              </w:rPr>
                              <w:t>Zinn, K.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91750B" id="Text Box 2" o:spid="_x0000_s1027" type="#_x0000_t202" style="position:absolute;margin-left:0;margin-top:221pt;width:134.75pt;height:31.7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OLvJAIAAE0EAAAOAAAAZHJzL2Uyb0RvYy54bWysVNtu2zAMfR+wfxD0vvjSZG2NOEWXLsOA&#10;7gK0+wBZlmNhkqhJSuzs60fJaZpdsIdhfhBIkTokD0kvb0atyF44L8HUtJjllAjDoZVmW9Mvj5tX&#10;V5T4wEzLFBhR04Pw9Gb18sVysJUooQfVCkcQxPhqsDXtQ7BVlnneC838DKwwaOzAaRZQddusdWxA&#10;dK2yMs9fZwO41jrgwnu8vZuMdJXwu07w8KnrvAhE1RRzC+l06Wzima2WrNo6ZnvJj2mwf8hCM2kw&#10;6AnqjgVGdk7+BqUld+ChCzMOOoOuk1ykGrCaIv+lmoeeWZFqQXK8PdHk/x8s/7j/7Ihsa1oWl5QY&#10;prFJj2IM5A2MpIz8DNZX6PZg0TGMeI19TrV6ew/8qycG1j0zW3HrHAy9YC3mV8SX2dnTCcdHkGb4&#10;AC2GYbsACWjsnI7kIR0E0bFPh1NvYio8hrwsiotyQQlH2zy/KFGOIVj19No6H94J0CQKNXXY+4TO&#10;9vc+TK5PLjGYByXbjVQqKW7brJUje4ZzsknfEf0nN2XIUNPrBcb+O0Sevj9BaBlw4JXUNb06ObEq&#10;0vbWtJgmqwKTapKxOmWOPEbqJhLD2IypZYnkyHED7QGJdTDNN+4jCj2475QMONs19d92zAlK1HuD&#10;zbku5vO4DEmZLy5LVNy5pTm3MMMRqqaBkklch7RAMVUDt9jETiZ+nzM5powzmzp03K+4FOd68nr+&#10;C6x+AAAA//8DAFBLAwQUAAYACAAAACEASonc6d8AAAAIAQAADwAAAGRycy9kb3ducmV2LnhtbEyP&#10;wU7DMBBE70j8g7VIXBB1CEloQzYVQgLRGxQEVzd2k4h4HWw3DX/PcoLbrGY186Zaz3YQk/Ghd4Rw&#10;tUhAGGqc7qlFeHt9uFyCCFGRVoMjg/BtAqzr05NKldod6cVM29gKDqFQKoQuxrGUMjSdsSos3GiI&#10;vb3zVkU+fSu1V0cOt4NMk6SQVvXEDZ0azX1nms/twSIss6fpI2yun9+bYj+s4sXN9PjlEc/P5rtb&#10;ENHM8e8ZfvEZHWpm2rkD6SAGBB4SEbIsZcF2WqxyEDuEPMlzkHUl/w+ofwAAAP//AwBQSwECLQAU&#10;AAYACAAAACEAtoM4kv4AAADhAQAAEwAAAAAAAAAAAAAAAAAAAAAAW0NvbnRlbnRfVHlwZXNdLnht&#10;bFBLAQItABQABgAIAAAAIQA4/SH/1gAAAJQBAAALAAAAAAAAAAAAAAAAAC8BAABfcmVscy8ucmVs&#10;c1BLAQItABQABgAIAAAAIQBnDOLvJAIAAE0EAAAOAAAAAAAAAAAAAAAAAC4CAABkcnMvZTJvRG9j&#10;LnhtbFBLAQItABQABgAIAAAAIQBKidzp3wAAAAgBAAAPAAAAAAAAAAAAAAAAAH4EAABkcnMvZG93&#10;bnJldi54bWxQSwUGAAAAAAQABADzAAAAigUAAAAA&#10;">
                <v:textbox>
                  <w:txbxContent>
                    <w:p w14:paraId="2179A095" w14:textId="1442D71C" w:rsidR="009C7531" w:rsidRPr="00202645" w:rsidRDefault="009C7531">
                      <w:pPr>
                        <w:rPr>
                          <w:sz w:val="16"/>
                          <w:szCs w:val="16"/>
                        </w:rPr>
                      </w:pPr>
                      <w:r w:rsidRPr="00202645">
                        <w:rPr>
                          <w:sz w:val="16"/>
                          <w:szCs w:val="16"/>
                        </w:rPr>
                        <w:t xml:space="preserve">Figure 1: </w:t>
                      </w:r>
                      <w:r w:rsidR="00202645" w:rsidRPr="00202645">
                        <w:rPr>
                          <w:sz w:val="16"/>
                          <w:szCs w:val="16"/>
                        </w:rPr>
                        <w:t xml:space="preserve">front view of the amulet mould </w:t>
                      </w:r>
                      <w:r w:rsidR="00373726" w:rsidRPr="00202645">
                        <w:rPr>
                          <w:rFonts w:ascii="Times New Roman" w:hAnsi="Times New Roman" w:cs="Times New Roman"/>
                          <w:sz w:val="16"/>
                          <w:szCs w:val="16"/>
                        </w:rPr>
                        <w:t>Zinn, K. (2021)</w:t>
                      </w:r>
                    </w:p>
                  </w:txbxContent>
                </v:textbox>
                <w10:wrap type="tight"/>
              </v:shape>
            </w:pict>
          </mc:Fallback>
        </mc:AlternateContent>
      </w:r>
      <w:r w:rsidR="00373726" w:rsidRPr="000B3C69">
        <w:rPr>
          <w:rFonts w:ascii="Times New Roman" w:hAnsi="Times New Roman" w:cs="Times New Roman"/>
          <w:noProof/>
        </w:rPr>
        <mc:AlternateContent>
          <mc:Choice Requires="wps">
            <w:drawing>
              <wp:anchor distT="45720" distB="45720" distL="114300" distR="114300" simplePos="0" relativeHeight="251646976" behindDoc="1" locked="0" layoutInCell="1" allowOverlap="1" wp14:anchorId="1F273953" wp14:editId="1CCC718E">
                <wp:simplePos x="0" y="0"/>
                <wp:positionH relativeFrom="column">
                  <wp:posOffset>1838960</wp:posOffset>
                </wp:positionH>
                <wp:positionV relativeFrom="paragraph">
                  <wp:posOffset>2795905</wp:posOffset>
                </wp:positionV>
                <wp:extent cx="1701165" cy="414020"/>
                <wp:effectExtent l="0" t="0" r="13335" b="24130"/>
                <wp:wrapTight wrapText="bothSides">
                  <wp:wrapPolygon edited="0">
                    <wp:start x="0" y="0"/>
                    <wp:lineTo x="0" y="21865"/>
                    <wp:lineTo x="21527" y="21865"/>
                    <wp:lineTo x="21527"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414020"/>
                        </a:xfrm>
                        <a:prstGeom prst="rect">
                          <a:avLst/>
                        </a:prstGeom>
                        <a:solidFill>
                          <a:srgbClr val="FFFFFF"/>
                        </a:solidFill>
                        <a:ln w="9525">
                          <a:solidFill>
                            <a:srgbClr val="000000"/>
                          </a:solidFill>
                          <a:miter lim="800000"/>
                          <a:headEnd/>
                          <a:tailEnd/>
                        </a:ln>
                      </wps:spPr>
                      <wps:txbx>
                        <w:txbxContent>
                          <w:p w14:paraId="2C969157" w14:textId="3E7A90D0" w:rsidR="000B3C69" w:rsidRPr="00202645" w:rsidRDefault="000B3C69" w:rsidP="000B3C69">
                            <w:pPr>
                              <w:rPr>
                                <w:sz w:val="16"/>
                                <w:szCs w:val="16"/>
                              </w:rPr>
                            </w:pPr>
                            <w:r w:rsidRPr="00202645">
                              <w:rPr>
                                <w:sz w:val="16"/>
                                <w:szCs w:val="16"/>
                              </w:rPr>
                              <w:t>Figure 2:</w:t>
                            </w:r>
                            <w:r w:rsidR="00202645" w:rsidRPr="00202645">
                              <w:rPr>
                                <w:sz w:val="16"/>
                                <w:szCs w:val="16"/>
                              </w:rPr>
                              <w:t xml:space="preserve"> side view of the amulet mould</w:t>
                            </w:r>
                            <w:r w:rsidRPr="00202645">
                              <w:rPr>
                                <w:sz w:val="16"/>
                                <w:szCs w:val="16"/>
                              </w:rPr>
                              <w:t xml:space="preserve"> </w:t>
                            </w:r>
                            <w:r w:rsidR="00373726" w:rsidRPr="00202645">
                              <w:rPr>
                                <w:rFonts w:ascii="Times New Roman" w:hAnsi="Times New Roman" w:cs="Times New Roman"/>
                                <w:sz w:val="16"/>
                                <w:szCs w:val="16"/>
                              </w:rPr>
                              <w:t>Zinn, K. (2021)</w:t>
                            </w:r>
                          </w:p>
                          <w:p w14:paraId="3E6AD125" w14:textId="57993BC3" w:rsidR="000B3C69" w:rsidRDefault="000B3C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273953" id="_x0000_s1028" type="#_x0000_t202" style="position:absolute;margin-left:144.8pt;margin-top:220.15pt;width:133.95pt;height:32.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jPVJQIAAEsEAAAOAAAAZHJzL2Uyb0RvYy54bWysVNtu2zAMfR+wfxD0vtgOkrQ14hRdugwD&#10;ugvQ7gMYWY6FyaImKbGzrx8lp1nQbS/D/CBIInVInkN6eTt0mh2k8wpNxYtJzpk0AmtldhX/+rR5&#10;c82ZD2Bq0GhkxY/S89vV61fL3pZyii3qWjpGIMaXva14G4Its8yLVnbgJ2ilIWODroNAR7fLagc9&#10;oXc6m+b5IuvR1dahkN7T7f1o5KuE3zRShM9N42VguuKUW0irS+s2rtlqCeXOgW2VOKUB/5BFB8pQ&#10;0DPUPQRge6d+g+qUcOixCROBXYZNo4RMNVA1Rf6imscWrEy1EDnenmny/w9WfDp8cUzVFV9wZqAj&#10;iZ7kENhbHNg0stNbX5LToyW3MNA1qZwq9fYBxTfPDK5bMDt55xz2rYSasiviy+zi6YjjI8i2/4g1&#10;hYF9wAQ0NK6L1BEZjNBJpeNZmZiKiCGv8qJYzDkTZJsVs3yapMugfH5tnQ/vJXYsbiruSPmEDocH&#10;H2I2UD67xGAetao3Sut0cLvtWjt2AOqSTfpSAS/ctGF9xW/m0/lIwF8h8vT9CaJTgdpdq67i12cn&#10;KCNt70ydmjGA0uOeUtbmxGOkbiQxDNshCXaWZ4v1kYh1OHY3TSNtWnQ/OOupsyvuv+/BSc70B0Pi&#10;3BSzWRyFdJjNr4hK5i4t20sLGEFQFQ+cjdt1SOMTeTN4RyI2KvEb1R4zOaVMHZtoP01XHInLc/L6&#10;9Q9Y/QQAAP//AwBQSwMEFAAGAAgAAAAhAOKA2E/iAAAACwEAAA8AAABkcnMvZG93bnJldi54bWxM&#10;j8tOwzAQRfdI/IM1SGxQa9PGaRriVAgJRHfQIti68TSJ8CPYbhr+HrOC3Yzm6M651WYymozoQ++s&#10;gNs5A4K2caq3rYC3/eOsABKitEpqZ1HANwbY1JcXlSyVO9tXHHexJSnEhlIK6GIcSkpD06GRYe4G&#10;tOl2dN7ImFbfUuXlOYUbTReM5dTI3qYPnRzwocPmc3cyAorsefwI2+XLe5Mf9TrerManLy/E9dV0&#10;fwck4hT/YPjVT+pQJ6eDO1kViBawKNZ5QgVkGVsCSQTnKw7kkAbGOdC6ov871D8AAAD//wMAUEsB&#10;Ai0AFAAGAAgAAAAhALaDOJL+AAAA4QEAABMAAAAAAAAAAAAAAAAAAAAAAFtDb250ZW50X1R5cGVz&#10;XS54bWxQSwECLQAUAAYACAAAACEAOP0h/9YAAACUAQAACwAAAAAAAAAAAAAAAAAvAQAAX3JlbHMv&#10;LnJlbHNQSwECLQAUAAYACAAAACEADHIz1SUCAABLBAAADgAAAAAAAAAAAAAAAAAuAgAAZHJzL2Uy&#10;b0RvYy54bWxQSwECLQAUAAYACAAAACEA4oDYT+IAAAALAQAADwAAAAAAAAAAAAAAAAB/BAAAZHJz&#10;L2Rvd25yZXYueG1sUEsFBgAAAAAEAAQA8wAAAI4FAAAAAA==&#10;">
                <v:textbox>
                  <w:txbxContent>
                    <w:p w14:paraId="2C969157" w14:textId="3E7A90D0" w:rsidR="000B3C69" w:rsidRPr="00202645" w:rsidRDefault="000B3C69" w:rsidP="000B3C69">
                      <w:pPr>
                        <w:rPr>
                          <w:sz w:val="16"/>
                          <w:szCs w:val="16"/>
                        </w:rPr>
                      </w:pPr>
                      <w:r w:rsidRPr="00202645">
                        <w:rPr>
                          <w:sz w:val="16"/>
                          <w:szCs w:val="16"/>
                        </w:rPr>
                        <w:t>Figure 2:</w:t>
                      </w:r>
                      <w:r w:rsidR="00202645" w:rsidRPr="00202645">
                        <w:rPr>
                          <w:sz w:val="16"/>
                          <w:szCs w:val="16"/>
                        </w:rPr>
                        <w:t xml:space="preserve"> side view of the amulet mould</w:t>
                      </w:r>
                      <w:r w:rsidRPr="00202645">
                        <w:rPr>
                          <w:sz w:val="16"/>
                          <w:szCs w:val="16"/>
                        </w:rPr>
                        <w:t xml:space="preserve"> </w:t>
                      </w:r>
                      <w:r w:rsidR="00373726" w:rsidRPr="00202645">
                        <w:rPr>
                          <w:rFonts w:ascii="Times New Roman" w:hAnsi="Times New Roman" w:cs="Times New Roman"/>
                          <w:sz w:val="16"/>
                          <w:szCs w:val="16"/>
                        </w:rPr>
                        <w:t>Zinn, K. (2021)</w:t>
                      </w:r>
                    </w:p>
                    <w:p w14:paraId="3E6AD125" w14:textId="57993BC3" w:rsidR="000B3C69" w:rsidRDefault="000B3C69"/>
                  </w:txbxContent>
                </v:textbox>
                <w10:wrap type="tight"/>
              </v:shape>
            </w:pict>
          </mc:Fallback>
        </mc:AlternateContent>
      </w:r>
      <w:r w:rsidR="0005475C">
        <w:rPr>
          <w:noProof/>
        </w:rPr>
        <w:drawing>
          <wp:inline distT="0" distB="0" distL="0" distR="0" wp14:anchorId="4BDF9077" wp14:editId="76262B54">
            <wp:extent cx="1840798" cy="27584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45021" cy="2764769"/>
                    </a:xfrm>
                    <a:prstGeom prst="rect">
                      <a:avLst/>
                    </a:prstGeom>
                    <a:noFill/>
                  </pic:spPr>
                </pic:pic>
              </a:graphicData>
            </a:graphic>
          </wp:inline>
        </w:drawing>
      </w:r>
      <w:r w:rsidR="0005475C">
        <w:rPr>
          <w:noProof/>
        </w:rPr>
        <w:drawing>
          <wp:inline distT="0" distB="0" distL="0" distR="0" wp14:anchorId="70455E49" wp14:editId="3A55D3B5">
            <wp:extent cx="1846924" cy="2758440"/>
            <wp:effectExtent l="0" t="0" r="127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3614" cy="2768432"/>
                    </a:xfrm>
                    <a:prstGeom prst="rect">
                      <a:avLst/>
                    </a:prstGeom>
                    <a:noFill/>
                  </pic:spPr>
                </pic:pic>
              </a:graphicData>
            </a:graphic>
          </wp:inline>
        </w:drawing>
      </w:r>
      <w:r w:rsidR="0005475C">
        <w:rPr>
          <w:noProof/>
        </w:rPr>
        <w:drawing>
          <wp:inline distT="0" distB="0" distL="0" distR="0" wp14:anchorId="6931F691" wp14:editId="1DC23C69">
            <wp:extent cx="1840798" cy="2758440"/>
            <wp:effectExtent l="0" t="0" r="762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6263" cy="2781614"/>
                    </a:xfrm>
                    <a:prstGeom prst="rect">
                      <a:avLst/>
                    </a:prstGeom>
                    <a:noFill/>
                  </pic:spPr>
                </pic:pic>
              </a:graphicData>
            </a:graphic>
          </wp:inline>
        </w:drawing>
      </w:r>
    </w:p>
    <w:p w14:paraId="631D7ECC" w14:textId="77777777" w:rsidR="000B3C69" w:rsidRDefault="000B3C69" w:rsidP="0005475C">
      <w:pPr>
        <w:rPr>
          <w:rFonts w:ascii="Times New Roman" w:hAnsi="Times New Roman" w:cs="Times New Roman"/>
        </w:rPr>
      </w:pPr>
    </w:p>
    <w:p w14:paraId="563021EC" w14:textId="17B18D77" w:rsidR="00A21951" w:rsidRDefault="00A21951" w:rsidP="0005475C">
      <w:pPr>
        <w:rPr>
          <w:rFonts w:ascii="Times New Roman" w:hAnsi="Times New Roman" w:cs="Times New Roman"/>
          <w:b/>
          <w:bCs/>
          <w:sz w:val="32"/>
          <w:szCs w:val="32"/>
        </w:rPr>
      </w:pPr>
      <w:r w:rsidRPr="00A21951">
        <w:rPr>
          <w:rFonts w:ascii="Times New Roman" w:hAnsi="Times New Roman" w:cs="Times New Roman"/>
          <w:b/>
          <w:bCs/>
          <w:sz w:val="32"/>
          <w:szCs w:val="32"/>
        </w:rPr>
        <w:t xml:space="preserve">Amulet mould </w:t>
      </w:r>
    </w:p>
    <w:p w14:paraId="6F6D20A6" w14:textId="77777777" w:rsidR="002C194E" w:rsidRPr="005A1E26" w:rsidRDefault="002C194E" w:rsidP="002C194E">
      <w:pPr>
        <w:rPr>
          <w:rFonts w:ascii="Times New Roman" w:hAnsi="Times New Roman" w:cs="Times New Roman"/>
        </w:rPr>
      </w:pPr>
      <w:r w:rsidRPr="005A1E26">
        <w:rPr>
          <w:rFonts w:ascii="Times New Roman" w:hAnsi="Times New Roman" w:cs="Times New Roman"/>
        </w:rPr>
        <w:t>Object: Mould for an amulet of Isis suckling Horus</w:t>
      </w:r>
    </w:p>
    <w:p w14:paraId="488A6742" w14:textId="77777777" w:rsidR="002C194E" w:rsidRPr="005A1E26" w:rsidRDefault="002C194E" w:rsidP="002C194E">
      <w:pPr>
        <w:rPr>
          <w:rFonts w:ascii="Times New Roman" w:hAnsi="Times New Roman" w:cs="Times New Roman"/>
        </w:rPr>
      </w:pPr>
      <w:proofErr w:type="spellStart"/>
      <w:r w:rsidRPr="005A1E26">
        <w:rPr>
          <w:rFonts w:ascii="Times New Roman" w:hAnsi="Times New Roman" w:cs="Times New Roman"/>
        </w:rPr>
        <w:t>Cyfarthfa</w:t>
      </w:r>
      <w:proofErr w:type="spellEnd"/>
      <w:r w:rsidRPr="005A1E26">
        <w:rPr>
          <w:rFonts w:ascii="Times New Roman" w:hAnsi="Times New Roman" w:cs="Times New Roman"/>
        </w:rPr>
        <w:t xml:space="preserve"> Castle, </w:t>
      </w:r>
      <w:r>
        <w:rPr>
          <w:rFonts w:ascii="Times New Roman" w:hAnsi="Times New Roman" w:cs="Times New Roman"/>
        </w:rPr>
        <w:t>M</w:t>
      </w:r>
      <w:r w:rsidRPr="005A1E26">
        <w:rPr>
          <w:rFonts w:ascii="Times New Roman" w:hAnsi="Times New Roman" w:cs="Times New Roman"/>
        </w:rPr>
        <w:t>erthyr Tydfil – CCM 1700.004</w:t>
      </w:r>
    </w:p>
    <w:p w14:paraId="00A818A3" w14:textId="77777777" w:rsidR="002C194E" w:rsidRPr="005A1E26" w:rsidRDefault="002C194E" w:rsidP="002C194E">
      <w:pPr>
        <w:rPr>
          <w:rFonts w:ascii="Times New Roman" w:hAnsi="Times New Roman" w:cs="Times New Roman"/>
        </w:rPr>
      </w:pPr>
      <w:r w:rsidRPr="005A1E26">
        <w:rPr>
          <w:rFonts w:ascii="Times New Roman" w:hAnsi="Times New Roman" w:cs="Times New Roman"/>
        </w:rPr>
        <w:t xml:space="preserve">Object Type: </w:t>
      </w:r>
      <w:r>
        <w:rPr>
          <w:rFonts w:ascii="Times New Roman" w:hAnsi="Times New Roman" w:cs="Times New Roman"/>
        </w:rPr>
        <w:t>Amulet mould</w:t>
      </w:r>
    </w:p>
    <w:p w14:paraId="4BC5C788" w14:textId="77777777" w:rsidR="002C194E" w:rsidRPr="005A1E26" w:rsidRDefault="002C194E" w:rsidP="002C194E">
      <w:pPr>
        <w:rPr>
          <w:rFonts w:ascii="Times New Roman" w:hAnsi="Times New Roman" w:cs="Times New Roman"/>
        </w:rPr>
      </w:pPr>
      <w:r w:rsidRPr="005A1E26">
        <w:rPr>
          <w:rFonts w:ascii="Times New Roman" w:hAnsi="Times New Roman" w:cs="Times New Roman"/>
        </w:rPr>
        <w:t xml:space="preserve">Material: Nile </w:t>
      </w:r>
      <w:r>
        <w:rPr>
          <w:rFonts w:ascii="Times New Roman" w:hAnsi="Times New Roman" w:cs="Times New Roman"/>
        </w:rPr>
        <w:t>s</w:t>
      </w:r>
      <w:r w:rsidRPr="005A1E26">
        <w:rPr>
          <w:rFonts w:ascii="Times New Roman" w:hAnsi="Times New Roman" w:cs="Times New Roman"/>
        </w:rPr>
        <w:t>ilt/</w:t>
      </w:r>
      <w:r>
        <w:rPr>
          <w:rFonts w:ascii="Times New Roman" w:hAnsi="Times New Roman" w:cs="Times New Roman"/>
        </w:rPr>
        <w:t xml:space="preserve"> c</w:t>
      </w:r>
      <w:r w:rsidRPr="005A1E26">
        <w:rPr>
          <w:rFonts w:ascii="Times New Roman" w:hAnsi="Times New Roman" w:cs="Times New Roman"/>
        </w:rPr>
        <w:t>lay</w:t>
      </w:r>
    </w:p>
    <w:p w14:paraId="7D848D96" w14:textId="77777777" w:rsidR="002C194E" w:rsidRPr="005A1E26" w:rsidRDefault="002C194E" w:rsidP="002C194E">
      <w:pPr>
        <w:rPr>
          <w:rFonts w:ascii="Times New Roman" w:hAnsi="Times New Roman" w:cs="Times New Roman"/>
        </w:rPr>
      </w:pPr>
      <w:r w:rsidRPr="005A1E26">
        <w:rPr>
          <w:rFonts w:ascii="Times New Roman" w:hAnsi="Times New Roman" w:cs="Times New Roman"/>
        </w:rPr>
        <w:t xml:space="preserve">Period: </w:t>
      </w:r>
      <w:r>
        <w:rPr>
          <w:rFonts w:ascii="Times New Roman" w:hAnsi="Times New Roman" w:cs="Times New Roman"/>
        </w:rPr>
        <w:t>L</w:t>
      </w:r>
      <w:r w:rsidRPr="005A1E26">
        <w:rPr>
          <w:rFonts w:ascii="Times New Roman" w:hAnsi="Times New Roman" w:cs="Times New Roman"/>
        </w:rPr>
        <w:t xml:space="preserve">ate </w:t>
      </w:r>
      <w:r>
        <w:rPr>
          <w:rFonts w:ascii="Times New Roman" w:hAnsi="Times New Roman" w:cs="Times New Roman"/>
        </w:rPr>
        <w:t>P</w:t>
      </w:r>
      <w:r w:rsidRPr="005A1E26">
        <w:rPr>
          <w:rFonts w:ascii="Times New Roman" w:hAnsi="Times New Roman" w:cs="Times New Roman"/>
        </w:rPr>
        <w:t>eriod – Ptolemaic period?</w:t>
      </w:r>
    </w:p>
    <w:p w14:paraId="6138AF59" w14:textId="77777777" w:rsidR="002C194E" w:rsidRPr="005A1E26" w:rsidRDefault="002C194E" w:rsidP="002C194E">
      <w:pPr>
        <w:rPr>
          <w:rFonts w:ascii="Times New Roman" w:hAnsi="Times New Roman" w:cs="Times New Roman"/>
        </w:rPr>
      </w:pPr>
      <w:r w:rsidRPr="005A1E26">
        <w:rPr>
          <w:rFonts w:ascii="Times New Roman" w:hAnsi="Times New Roman" w:cs="Times New Roman"/>
        </w:rPr>
        <w:t>Provenance: Egypt, Thebes?</w:t>
      </w:r>
    </w:p>
    <w:p w14:paraId="56ABCCE9" w14:textId="77777777" w:rsidR="002C194E" w:rsidRPr="005A1E26" w:rsidRDefault="002C194E" w:rsidP="002C194E">
      <w:pPr>
        <w:rPr>
          <w:rFonts w:ascii="Times New Roman" w:hAnsi="Times New Roman" w:cs="Times New Roman"/>
        </w:rPr>
      </w:pPr>
      <w:r w:rsidRPr="005A1E26">
        <w:rPr>
          <w:rFonts w:ascii="Times New Roman" w:hAnsi="Times New Roman" w:cs="Times New Roman"/>
        </w:rPr>
        <w:t>Condition: Good</w:t>
      </w:r>
      <w:r>
        <w:rPr>
          <w:rFonts w:ascii="Times New Roman" w:hAnsi="Times New Roman" w:cs="Times New Roman"/>
        </w:rPr>
        <w:t>.</w:t>
      </w:r>
      <w:r w:rsidRPr="005A1E26">
        <w:rPr>
          <w:rFonts w:ascii="Times New Roman" w:hAnsi="Times New Roman" w:cs="Times New Roman"/>
        </w:rPr>
        <w:t xml:space="preserve"> </w:t>
      </w:r>
      <w:r>
        <w:rPr>
          <w:rFonts w:ascii="Times New Roman" w:hAnsi="Times New Roman" w:cs="Times New Roman"/>
        </w:rPr>
        <w:t>S</w:t>
      </w:r>
      <w:r w:rsidRPr="005A1E26">
        <w:rPr>
          <w:rFonts w:ascii="Times New Roman" w:hAnsi="Times New Roman" w:cs="Times New Roman"/>
        </w:rPr>
        <w:t>ome signs of wear and damage to the external surface. The impression surface remains in good condition.</w:t>
      </w:r>
    </w:p>
    <w:p w14:paraId="17E0EFD9" w14:textId="77777777" w:rsidR="002C194E" w:rsidRPr="005A1E26" w:rsidRDefault="002C194E" w:rsidP="002C194E">
      <w:pPr>
        <w:rPr>
          <w:rFonts w:ascii="Times New Roman" w:hAnsi="Times New Roman" w:cs="Times New Roman"/>
        </w:rPr>
      </w:pPr>
      <w:r w:rsidRPr="005A1E26">
        <w:rPr>
          <w:rFonts w:ascii="Times New Roman" w:hAnsi="Times New Roman" w:cs="Times New Roman"/>
        </w:rPr>
        <w:t xml:space="preserve">Dimensions: </w:t>
      </w:r>
    </w:p>
    <w:p w14:paraId="2B5E0C35" w14:textId="77777777" w:rsidR="002C194E" w:rsidRPr="005A1E26" w:rsidRDefault="002C194E" w:rsidP="002C194E">
      <w:pPr>
        <w:pStyle w:val="ListParagraph"/>
        <w:numPr>
          <w:ilvl w:val="0"/>
          <w:numId w:val="1"/>
        </w:numPr>
        <w:rPr>
          <w:rFonts w:ascii="Times New Roman" w:hAnsi="Times New Roman" w:cs="Times New Roman"/>
        </w:rPr>
      </w:pPr>
      <w:r w:rsidRPr="005A1E26">
        <w:rPr>
          <w:rFonts w:ascii="Times New Roman" w:hAnsi="Times New Roman" w:cs="Times New Roman"/>
        </w:rPr>
        <w:t>Hight: 8 cm</w:t>
      </w:r>
    </w:p>
    <w:p w14:paraId="520725D2" w14:textId="77777777" w:rsidR="002C194E" w:rsidRPr="005A1E26" w:rsidRDefault="002C194E" w:rsidP="002C194E">
      <w:pPr>
        <w:pStyle w:val="ListParagraph"/>
        <w:numPr>
          <w:ilvl w:val="0"/>
          <w:numId w:val="1"/>
        </w:numPr>
        <w:rPr>
          <w:rFonts w:ascii="Times New Roman" w:hAnsi="Times New Roman" w:cs="Times New Roman"/>
        </w:rPr>
      </w:pPr>
      <w:r w:rsidRPr="005A1E26">
        <w:rPr>
          <w:rFonts w:ascii="Times New Roman" w:hAnsi="Times New Roman" w:cs="Times New Roman"/>
        </w:rPr>
        <w:t xml:space="preserve">Width: </w:t>
      </w:r>
    </w:p>
    <w:p w14:paraId="7742B796" w14:textId="77777777" w:rsidR="002C194E" w:rsidRPr="005A1E26" w:rsidRDefault="002C194E" w:rsidP="002C194E">
      <w:pPr>
        <w:ind w:left="360"/>
        <w:rPr>
          <w:rFonts w:ascii="Times New Roman" w:hAnsi="Times New Roman" w:cs="Times New Roman"/>
        </w:rPr>
      </w:pPr>
      <w:r w:rsidRPr="005A1E26">
        <w:rPr>
          <w:rFonts w:ascii="Times New Roman" w:hAnsi="Times New Roman" w:cs="Times New Roman"/>
        </w:rPr>
        <w:t>•</w:t>
      </w:r>
      <w:r w:rsidRPr="005A1E26">
        <w:rPr>
          <w:rFonts w:ascii="Times New Roman" w:hAnsi="Times New Roman" w:cs="Times New Roman"/>
        </w:rPr>
        <w:tab/>
        <w:t>Top: 3.7 cm</w:t>
      </w:r>
    </w:p>
    <w:p w14:paraId="5589EE93" w14:textId="77777777" w:rsidR="002C194E" w:rsidRPr="005A1E26" w:rsidRDefault="002C194E" w:rsidP="002C194E">
      <w:pPr>
        <w:ind w:left="360"/>
        <w:rPr>
          <w:rFonts w:ascii="Times New Roman" w:hAnsi="Times New Roman" w:cs="Times New Roman"/>
        </w:rPr>
      </w:pPr>
      <w:r w:rsidRPr="005A1E26">
        <w:rPr>
          <w:rFonts w:ascii="Times New Roman" w:hAnsi="Times New Roman" w:cs="Times New Roman"/>
        </w:rPr>
        <w:t>•</w:t>
      </w:r>
      <w:r w:rsidRPr="005A1E26">
        <w:rPr>
          <w:rFonts w:ascii="Times New Roman" w:hAnsi="Times New Roman" w:cs="Times New Roman"/>
        </w:rPr>
        <w:tab/>
        <w:t xml:space="preserve">Middle: 4.7 cm </w:t>
      </w:r>
    </w:p>
    <w:p w14:paraId="27926BA0" w14:textId="77777777" w:rsidR="002C194E" w:rsidRPr="005A1E26" w:rsidRDefault="002C194E" w:rsidP="002C194E">
      <w:pPr>
        <w:ind w:left="360"/>
        <w:rPr>
          <w:rFonts w:ascii="Times New Roman" w:hAnsi="Times New Roman" w:cs="Times New Roman"/>
        </w:rPr>
      </w:pPr>
      <w:r w:rsidRPr="005A1E26">
        <w:rPr>
          <w:rFonts w:ascii="Times New Roman" w:hAnsi="Times New Roman" w:cs="Times New Roman"/>
        </w:rPr>
        <w:t>•</w:t>
      </w:r>
      <w:r w:rsidRPr="005A1E26">
        <w:rPr>
          <w:rFonts w:ascii="Times New Roman" w:hAnsi="Times New Roman" w:cs="Times New Roman"/>
        </w:rPr>
        <w:tab/>
        <w:t>Bottom: 4.5 cm</w:t>
      </w:r>
    </w:p>
    <w:p w14:paraId="37379405" w14:textId="77777777" w:rsidR="002C194E" w:rsidRPr="005A1E26" w:rsidRDefault="002C194E" w:rsidP="002C194E">
      <w:pPr>
        <w:pStyle w:val="ListParagraph"/>
        <w:numPr>
          <w:ilvl w:val="0"/>
          <w:numId w:val="1"/>
        </w:numPr>
        <w:rPr>
          <w:rFonts w:ascii="Times New Roman" w:hAnsi="Times New Roman" w:cs="Times New Roman"/>
        </w:rPr>
      </w:pPr>
      <w:r w:rsidRPr="005A1E26">
        <w:rPr>
          <w:rFonts w:ascii="Times New Roman" w:hAnsi="Times New Roman" w:cs="Times New Roman"/>
        </w:rPr>
        <w:t>Depth: 1.5 cm</w:t>
      </w:r>
    </w:p>
    <w:p w14:paraId="6A3654D0" w14:textId="77777777" w:rsidR="002C194E" w:rsidRDefault="002C194E" w:rsidP="002C194E">
      <w:pPr>
        <w:rPr>
          <w:rFonts w:ascii="Times New Roman" w:hAnsi="Times New Roman" w:cs="Times New Roman"/>
        </w:rPr>
      </w:pPr>
      <w:r w:rsidRPr="005A1E26">
        <w:rPr>
          <w:rFonts w:ascii="Times New Roman" w:hAnsi="Times New Roman" w:cs="Times New Roman"/>
        </w:rPr>
        <w:t>An amulet mould made from clay (Nile silt). This red/brown mould, possibly one half of a pair of moulds</w:t>
      </w:r>
      <w:r>
        <w:rPr>
          <w:rFonts w:ascii="Times New Roman" w:hAnsi="Times New Roman" w:cs="Times New Roman"/>
        </w:rPr>
        <w:t xml:space="preserve">, </w:t>
      </w:r>
      <w:r w:rsidRPr="005A1E26">
        <w:rPr>
          <w:rFonts w:ascii="Times New Roman" w:hAnsi="Times New Roman" w:cs="Times New Roman"/>
        </w:rPr>
        <w:t xml:space="preserve">was used to produce a three-dimensional amulet. This would have been worn for individual protection or as a household shrine ornament for the protection of the home. </w:t>
      </w:r>
    </w:p>
    <w:p w14:paraId="416096F7" w14:textId="77777777" w:rsidR="002C194E" w:rsidRPr="005A1E26" w:rsidRDefault="002C194E" w:rsidP="002C194E">
      <w:pPr>
        <w:rPr>
          <w:rFonts w:ascii="Times New Roman" w:hAnsi="Times New Roman" w:cs="Times New Roman"/>
        </w:rPr>
      </w:pPr>
      <w:r w:rsidRPr="005A1E26">
        <w:rPr>
          <w:rFonts w:ascii="Times New Roman" w:hAnsi="Times New Roman" w:cs="Times New Roman"/>
        </w:rPr>
        <w:lastRenderedPageBreak/>
        <w:t>Other examples of amulet moulds can be seen throughout Egyptian history as well as their usage for the construction of amulets for religious and magical protection</w:t>
      </w:r>
      <w:r>
        <w:rPr>
          <w:rFonts w:ascii="Times New Roman" w:hAnsi="Times New Roman" w:cs="Times New Roman"/>
        </w:rPr>
        <w:t xml:space="preserve"> </w:t>
      </w:r>
      <w:r>
        <w:rPr>
          <w:rFonts w:ascii="Times New Roman" w:hAnsi="Times New Roman" w:cs="Times New Roman"/>
        </w:rPr>
        <w:softHyphen/>
        <w:t>– known as ‘</w:t>
      </w:r>
      <w:proofErr w:type="spellStart"/>
      <w:r w:rsidRPr="005A1E26">
        <w:rPr>
          <w:rFonts w:ascii="Times New Roman" w:hAnsi="Times New Roman" w:cs="Times New Roman"/>
        </w:rPr>
        <w:t>heka</w:t>
      </w:r>
      <w:proofErr w:type="spellEnd"/>
      <w:r>
        <w:rPr>
          <w:rFonts w:ascii="Times New Roman" w:hAnsi="Times New Roman" w:cs="Times New Roman"/>
        </w:rPr>
        <w:t>’ (</w:t>
      </w:r>
      <w:r w:rsidRPr="005A1E26">
        <w:rPr>
          <w:rFonts w:ascii="Times New Roman" w:hAnsi="Times New Roman" w:cs="Times New Roman"/>
        </w:rPr>
        <w:t xml:space="preserve">Andrews, 1994).  Its size suggests that </w:t>
      </w:r>
      <w:r>
        <w:rPr>
          <w:rFonts w:ascii="Times New Roman" w:hAnsi="Times New Roman" w:cs="Times New Roman"/>
        </w:rPr>
        <w:t>this mould would</w:t>
      </w:r>
      <w:r w:rsidRPr="005A1E26">
        <w:rPr>
          <w:rFonts w:ascii="Times New Roman" w:hAnsi="Times New Roman" w:cs="Times New Roman"/>
        </w:rPr>
        <w:t xml:space="preserve"> mo</w:t>
      </w:r>
      <w:r>
        <w:rPr>
          <w:rFonts w:ascii="Times New Roman" w:hAnsi="Times New Roman" w:cs="Times New Roman"/>
        </w:rPr>
        <w:t>st</w:t>
      </w:r>
      <w:r w:rsidRPr="005A1E26">
        <w:rPr>
          <w:rFonts w:ascii="Times New Roman" w:hAnsi="Times New Roman" w:cs="Times New Roman"/>
        </w:rPr>
        <w:t xml:space="preserve"> likely </w:t>
      </w:r>
      <w:r>
        <w:rPr>
          <w:rFonts w:ascii="Times New Roman" w:hAnsi="Times New Roman" w:cs="Times New Roman"/>
        </w:rPr>
        <w:t>have produced</w:t>
      </w:r>
      <w:r w:rsidRPr="005A1E26">
        <w:rPr>
          <w:rFonts w:ascii="Times New Roman" w:hAnsi="Times New Roman" w:cs="Times New Roman"/>
        </w:rPr>
        <w:t xml:space="preserve"> a household shrine </w:t>
      </w:r>
      <w:r>
        <w:rPr>
          <w:rFonts w:ascii="Times New Roman" w:hAnsi="Times New Roman" w:cs="Times New Roman"/>
        </w:rPr>
        <w:t xml:space="preserve">or funerary </w:t>
      </w:r>
      <w:r w:rsidRPr="005A1E26">
        <w:rPr>
          <w:rFonts w:ascii="Times New Roman" w:hAnsi="Times New Roman" w:cs="Times New Roman"/>
        </w:rPr>
        <w:t>ornament.</w:t>
      </w:r>
      <w:r>
        <w:rPr>
          <w:rFonts w:ascii="Times New Roman" w:hAnsi="Times New Roman" w:cs="Times New Roman"/>
        </w:rPr>
        <w:t xml:space="preserve"> It is likely that this mould would have been used to produce a faience amulet. As Bart Van </w:t>
      </w:r>
      <w:proofErr w:type="spellStart"/>
      <w:r>
        <w:rPr>
          <w:rFonts w:ascii="Times New Roman" w:hAnsi="Times New Roman" w:cs="Times New Roman"/>
        </w:rPr>
        <w:t>Thuyne’s</w:t>
      </w:r>
      <w:proofErr w:type="spellEnd"/>
      <w:r>
        <w:rPr>
          <w:rFonts w:ascii="Times New Roman" w:hAnsi="Times New Roman" w:cs="Times New Roman"/>
        </w:rPr>
        <w:t xml:space="preserve"> study of the amulet moulds of Amarna makes clear, faience objects were often used for grave ornamentation as a popular replacement for more expensive materials such as silver or gold. </w:t>
      </w:r>
    </w:p>
    <w:p w14:paraId="318C4EAF" w14:textId="7EF84BFF" w:rsidR="002C194E" w:rsidRDefault="002C194E" w:rsidP="002C194E">
      <w:pPr>
        <w:rPr>
          <w:rFonts w:ascii="Times New Roman" w:hAnsi="Times New Roman" w:cs="Times New Roman"/>
        </w:rPr>
      </w:pPr>
      <w:r w:rsidRPr="005A1E26">
        <w:rPr>
          <w:rFonts w:ascii="Times New Roman" w:hAnsi="Times New Roman" w:cs="Times New Roman"/>
        </w:rPr>
        <w:t>The inverse image</w:t>
      </w:r>
      <w:r>
        <w:rPr>
          <w:rFonts w:ascii="Times New Roman" w:hAnsi="Times New Roman" w:cs="Times New Roman"/>
        </w:rPr>
        <w:t xml:space="preserve"> impressed into</w:t>
      </w:r>
      <w:r w:rsidRPr="005A1E26">
        <w:rPr>
          <w:rFonts w:ascii="Times New Roman" w:hAnsi="Times New Roman" w:cs="Times New Roman"/>
        </w:rPr>
        <w:t xml:space="preserve"> the mould </w:t>
      </w:r>
      <w:r>
        <w:rPr>
          <w:rFonts w:ascii="Times New Roman" w:hAnsi="Times New Roman" w:cs="Times New Roman"/>
        </w:rPr>
        <w:t>indicates the figure of</w:t>
      </w:r>
      <w:r w:rsidRPr="005A1E26">
        <w:rPr>
          <w:rFonts w:ascii="Times New Roman" w:hAnsi="Times New Roman" w:cs="Times New Roman"/>
        </w:rPr>
        <w:t xml:space="preserve"> Isis</w:t>
      </w:r>
      <w:r>
        <w:rPr>
          <w:rFonts w:ascii="Times New Roman" w:hAnsi="Times New Roman" w:cs="Times New Roman"/>
        </w:rPr>
        <w:t xml:space="preserve">. </w:t>
      </w:r>
      <w:r w:rsidRPr="005A1E26">
        <w:rPr>
          <w:rFonts w:ascii="Times New Roman" w:hAnsi="Times New Roman" w:cs="Times New Roman"/>
        </w:rPr>
        <w:t xml:space="preserve">The </w:t>
      </w:r>
      <w:r>
        <w:rPr>
          <w:rFonts w:ascii="Times New Roman" w:hAnsi="Times New Roman" w:cs="Times New Roman"/>
        </w:rPr>
        <w:t>impressed image</w:t>
      </w:r>
      <w:r w:rsidRPr="005A1E26">
        <w:rPr>
          <w:rFonts w:ascii="Times New Roman" w:hAnsi="Times New Roman" w:cs="Times New Roman"/>
        </w:rPr>
        <w:t xml:space="preserve"> displays characteristics of </w:t>
      </w:r>
      <w:r>
        <w:rPr>
          <w:rFonts w:ascii="Times New Roman" w:hAnsi="Times New Roman" w:cs="Times New Roman"/>
        </w:rPr>
        <w:t>another divinity (Hathor). This can be seen</w:t>
      </w:r>
      <w:r w:rsidRPr="005A1E26">
        <w:rPr>
          <w:rFonts w:ascii="Times New Roman" w:hAnsi="Times New Roman" w:cs="Times New Roman"/>
        </w:rPr>
        <w:t xml:space="preserve"> </w:t>
      </w:r>
      <w:r>
        <w:rPr>
          <w:rFonts w:ascii="Times New Roman" w:hAnsi="Times New Roman" w:cs="Times New Roman"/>
        </w:rPr>
        <w:t xml:space="preserve">in </w:t>
      </w:r>
      <w:r w:rsidRPr="005A1E26">
        <w:rPr>
          <w:rFonts w:ascii="Times New Roman" w:hAnsi="Times New Roman" w:cs="Times New Roman"/>
        </w:rPr>
        <w:t xml:space="preserve">the sun-disk (Isis or Hathor), horns (Hathor) and a Modus (crown) (Isis or Hathor). Hathor is the goddess of joy, cows, and like Isis, motherhood. </w:t>
      </w:r>
      <w:r>
        <w:rPr>
          <w:rFonts w:ascii="Times New Roman" w:hAnsi="Times New Roman" w:cs="Times New Roman"/>
        </w:rPr>
        <w:t>Figure 4, displaying both divinities in relief illustrates the similarity of their depiction. However, t</w:t>
      </w:r>
      <w:r w:rsidRPr="005A1E26">
        <w:rPr>
          <w:rFonts w:ascii="Times New Roman" w:hAnsi="Times New Roman" w:cs="Times New Roman"/>
        </w:rPr>
        <w:t xml:space="preserve">he suckling image is strongly associated with Isis, as the mother of Horus </w:t>
      </w:r>
      <w:r>
        <w:rPr>
          <w:rFonts w:ascii="Times New Roman" w:hAnsi="Times New Roman" w:cs="Times New Roman"/>
        </w:rPr>
        <w:t xml:space="preserve">with strong </w:t>
      </w:r>
      <w:r w:rsidRPr="005A1E26">
        <w:rPr>
          <w:rFonts w:ascii="Times New Roman" w:hAnsi="Times New Roman" w:cs="Times New Roman"/>
        </w:rPr>
        <w:t xml:space="preserve">theological </w:t>
      </w:r>
      <w:r>
        <w:rPr>
          <w:rFonts w:ascii="Times New Roman" w:hAnsi="Times New Roman" w:cs="Times New Roman"/>
        </w:rPr>
        <w:t>connotations</w:t>
      </w:r>
      <w:r w:rsidRPr="005A1E26">
        <w:rPr>
          <w:rFonts w:ascii="Times New Roman" w:hAnsi="Times New Roman" w:cs="Times New Roman"/>
        </w:rPr>
        <w:t xml:space="preserve">. Figure </w:t>
      </w:r>
      <w:r>
        <w:rPr>
          <w:rFonts w:ascii="Times New Roman" w:hAnsi="Times New Roman" w:cs="Times New Roman"/>
        </w:rPr>
        <w:t>5</w:t>
      </w:r>
      <w:r w:rsidRPr="005A1E26">
        <w:rPr>
          <w:rFonts w:ascii="Times New Roman" w:hAnsi="Times New Roman" w:cs="Times New Roman"/>
        </w:rPr>
        <w:t xml:space="preserve">, </w:t>
      </w:r>
      <w:r>
        <w:rPr>
          <w:rFonts w:ascii="Times New Roman" w:hAnsi="Times New Roman" w:cs="Times New Roman"/>
        </w:rPr>
        <w:t>which displays</w:t>
      </w:r>
      <w:r w:rsidRPr="005A1E26">
        <w:rPr>
          <w:rFonts w:ascii="Times New Roman" w:hAnsi="Times New Roman" w:cs="Times New Roman"/>
        </w:rPr>
        <w:t xml:space="preserve"> </w:t>
      </w:r>
      <w:r>
        <w:rPr>
          <w:rFonts w:ascii="Times New Roman" w:hAnsi="Times New Roman" w:cs="Times New Roman"/>
        </w:rPr>
        <w:t xml:space="preserve">an amulet depiction of </w:t>
      </w:r>
      <w:r w:rsidRPr="005A1E26">
        <w:rPr>
          <w:rFonts w:ascii="Times New Roman" w:hAnsi="Times New Roman" w:cs="Times New Roman"/>
        </w:rPr>
        <w:t xml:space="preserve">Isis </w:t>
      </w:r>
      <w:r>
        <w:rPr>
          <w:rFonts w:ascii="Times New Roman" w:hAnsi="Times New Roman" w:cs="Times New Roman"/>
        </w:rPr>
        <w:t>holding</w:t>
      </w:r>
      <w:r w:rsidRPr="005A1E26">
        <w:rPr>
          <w:rFonts w:ascii="Times New Roman" w:hAnsi="Times New Roman" w:cs="Times New Roman"/>
        </w:rPr>
        <w:t xml:space="preserve"> Horus </w:t>
      </w:r>
      <w:r>
        <w:rPr>
          <w:rFonts w:ascii="Times New Roman" w:hAnsi="Times New Roman" w:cs="Times New Roman"/>
        </w:rPr>
        <w:t xml:space="preserve">in faience, </w:t>
      </w:r>
      <w:r w:rsidRPr="005A1E26">
        <w:rPr>
          <w:rFonts w:ascii="Times New Roman" w:hAnsi="Times New Roman" w:cs="Times New Roman"/>
        </w:rPr>
        <w:t>illustrates</w:t>
      </w:r>
      <w:r>
        <w:rPr>
          <w:rFonts w:ascii="Times New Roman" w:hAnsi="Times New Roman" w:cs="Times New Roman"/>
        </w:rPr>
        <w:t xml:space="preserve"> the goddess’s strong association with motherhood</w:t>
      </w:r>
      <w:r w:rsidRPr="005A1E26">
        <w:rPr>
          <w:rFonts w:ascii="Times New Roman" w:hAnsi="Times New Roman" w:cs="Times New Roman"/>
        </w:rPr>
        <w:t>. This has been observed in many similar images</w:t>
      </w:r>
      <w:r>
        <w:rPr>
          <w:rFonts w:ascii="Times New Roman" w:hAnsi="Times New Roman" w:cs="Times New Roman"/>
        </w:rPr>
        <w:t xml:space="preserve">, </w:t>
      </w:r>
      <w:r w:rsidRPr="005A1E26">
        <w:rPr>
          <w:rFonts w:ascii="Times New Roman" w:hAnsi="Times New Roman" w:cs="Times New Roman"/>
        </w:rPr>
        <w:t xml:space="preserve">amulets and temple carvings </w:t>
      </w:r>
      <w:r>
        <w:rPr>
          <w:rFonts w:ascii="Times New Roman" w:hAnsi="Times New Roman" w:cs="Times New Roman"/>
        </w:rPr>
        <w:t>often accompanied with</w:t>
      </w:r>
      <w:r w:rsidRPr="005A1E26">
        <w:rPr>
          <w:rFonts w:ascii="Times New Roman" w:hAnsi="Times New Roman" w:cs="Times New Roman"/>
        </w:rPr>
        <w:t xml:space="preserve"> inscriptions of her name in hieroglyphic text.</w:t>
      </w:r>
      <w:r w:rsidRPr="009054BD">
        <w:rPr>
          <w:rFonts w:ascii="Times New Roman" w:hAnsi="Times New Roman" w:cs="Times New Roman"/>
        </w:rPr>
        <w:t xml:space="preserve"> </w:t>
      </w:r>
      <w:r w:rsidRPr="005A1E26">
        <w:rPr>
          <w:rFonts w:ascii="Times New Roman" w:hAnsi="Times New Roman" w:cs="Times New Roman"/>
        </w:rPr>
        <w:t>The amulets, this mould form</w:t>
      </w:r>
      <w:r>
        <w:rPr>
          <w:rFonts w:ascii="Times New Roman" w:hAnsi="Times New Roman" w:cs="Times New Roman"/>
        </w:rPr>
        <w:t>ed</w:t>
      </w:r>
      <w:r w:rsidRPr="005A1E26">
        <w:rPr>
          <w:rFonts w:ascii="Times New Roman" w:hAnsi="Times New Roman" w:cs="Times New Roman"/>
        </w:rPr>
        <w:t>, are most likely from the late period (525 - 332 BCE) to the Ptolemaic period (332 - 30 BCE). Both at this time and during the Ptolemaic period Isis was popular across Egypt and the Mediterranean.</w:t>
      </w:r>
    </w:p>
    <w:p w14:paraId="6EB357F4" w14:textId="4E98A09D" w:rsidR="002C194E" w:rsidRDefault="0091422E" w:rsidP="002C194E">
      <w:pPr>
        <w:rPr>
          <w:rFonts w:ascii="Times New Roman" w:hAnsi="Times New Roman" w:cs="Times New Roman"/>
        </w:rPr>
      </w:pPr>
      <w:r w:rsidRPr="000B3C69">
        <w:rPr>
          <w:rFonts w:ascii="Times New Roman" w:hAnsi="Times New Roman" w:cs="Times New Roman"/>
          <w:noProof/>
        </w:rPr>
        <mc:AlternateContent>
          <mc:Choice Requires="wps">
            <w:drawing>
              <wp:anchor distT="45720" distB="45720" distL="114300" distR="114300" simplePos="0" relativeHeight="251698176" behindDoc="0" locked="0" layoutInCell="1" allowOverlap="1" wp14:anchorId="526AF381" wp14:editId="5DDC66CC">
                <wp:simplePos x="0" y="0"/>
                <wp:positionH relativeFrom="column">
                  <wp:posOffset>63323</wp:posOffset>
                </wp:positionH>
                <wp:positionV relativeFrom="paragraph">
                  <wp:posOffset>1793461</wp:posOffset>
                </wp:positionV>
                <wp:extent cx="2009140" cy="509905"/>
                <wp:effectExtent l="0" t="0" r="10160" b="2349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140" cy="509905"/>
                        </a:xfrm>
                        <a:prstGeom prst="rect">
                          <a:avLst/>
                        </a:prstGeom>
                        <a:solidFill>
                          <a:srgbClr val="FFFFFF"/>
                        </a:solidFill>
                        <a:ln w="9525">
                          <a:solidFill>
                            <a:srgbClr val="000000"/>
                          </a:solidFill>
                          <a:miter lim="800000"/>
                          <a:headEnd/>
                          <a:tailEnd/>
                        </a:ln>
                      </wps:spPr>
                      <wps:txbx>
                        <w:txbxContent>
                          <w:p w14:paraId="656BB940" w14:textId="28F54823" w:rsidR="002C194E" w:rsidRPr="001024B9" w:rsidRDefault="001024B9" w:rsidP="002C194E">
                            <w:pPr>
                              <w:rPr>
                                <w:sz w:val="16"/>
                                <w:szCs w:val="16"/>
                              </w:rPr>
                            </w:pPr>
                            <w:r w:rsidRPr="001024B9">
                              <w:rPr>
                                <w:sz w:val="16"/>
                                <w:szCs w:val="16"/>
                              </w:rPr>
                              <w:t xml:space="preserve">Figure 4: Isis and Hathor standing next to each other inscribed on a temple, </w:t>
                            </w:r>
                            <w:r w:rsidR="0091422E">
                              <w:rPr>
                                <w:sz w:val="16"/>
                                <w:szCs w:val="16"/>
                              </w:rPr>
                              <w:t>(</w:t>
                            </w:r>
                            <w:r w:rsidRPr="001024B9">
                              <w:rPr>
                                <w:sz w:val="16"/>
                                <w:szCs w:val="16"/>
                              </w:rPr>
                              <w:t>Tut, K.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6AF381" id="_x0000_s1029" type="#_x0000_t202" style="position:absolute;margin-left:5pt;margin-top:141.2pt;width:158.2pt;height:40.1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rqlIwIAAEwEAAAOAAAAZHJzL2Uyb0RvYy54bWysVNtu2zAMfR+wfxD0vtjJmq0x4hRdugwD&#10;ugvQ7gMYWY6FSaImKbG7rx8lp2l2exnmB0EUqcPDQ8rLq8FodpA+KLQ1n05KzqQV2Ci7q/mX+82L&#10;S85CBNuARitr/iADv1o9f7bsXSVn2KFupGcEYkPVu5p3MbqqKILopIEwQSctOVv0BiKZflc0HnpC&#10;N7qYleWrokffOI9ChkCnN6OTrzJ+20oRP7VtkJHpmhO3mFef121ai9USqp0H1ylxpAH/wMKAspT0&#10;BHUDEdjeq9+gjBIeA7ZxItAU2LZKyFwDVTMtf6nmrgMncy0kTnAnmcL/gxUfD589Uw31bsqZBUM9&#10;updDZG9wYLMkT+9CRVF3juLiQMcUmksN7hbF18AsrjuwO3ntPfadhIboTdPN4uzqiBMSyLb/gA2l&#10;gX3EDDS03iTtSA1G6NSmh1NrEhVBh9TrxfSCXIJ883KxKOc5BVSPt50P8Z1Ew9Km5p5an9HhcBti&#10;YgPVY0hKFlCrZqO0zobfbdfaswPQmGzyd0T/KUxb1td8MZ/NRwH+ClHm708QRkWad61MzS9PQVAl&#10;2d7aJk9jBKXHPVHW9qhjkm4UMQ7bIXfsZUqQNN5i80DCehzHm54jbTr03znrabRrHr7twUvO9HtL&#10;zSEhk5IxGxfz1zMy/Llne+4BKwiq5pGzcbuO+f0k3SxeUxNblfV9YnKkTCObZT8+r/Qmzu0c9fQT&#10;WP0AAAD//wMAUEsDBBQABgAIAAAAIQCUnVd53wAAAAoBAAAPAAAAZHJzL2Rvd25yZXYueG1sTI/B&#10;TsMwEETvSPyDtUhcEHVwqzSEOBVCAsENCoKrG2+TiHgdbDcNf89ygtuMdjT7ptrMbhAThth70nC1&#10;yEAgNd721Gp4e72/LEDEZMiawRNq+MYIm/r0pDKl9Ud6wWmbWsElFEujoUtpLKWMTYfOxIUfkfi2&#10;98GZxDa00gZz5HI3SJVluXSmJ/7QmRHvOmw+twenoVg9Th/xafn83uT74TpdrKeHr6D1+dl8ewMi&#10;4Zz+wvCLz+hQM9POH8hGMbDPeErSoAq1AsGBpcpZ7Fjkag2yruT/CfUPAAAA//8DAFBLAQItABQA&#10;BgAIAAAAIQC2gziS/gAAAOEBAAATAAAAAAAAAAAAAAAAAAAAAABbQ29udGVudF9UeXBlc10ueG1s&#10;UEsBAi0AFAAGAAgAAAAhADj9If/WAAAAlAEAAAsAAAAAAAAAAAAAAAAALwEAAF9yZWxzLy5yZWxz&#10;UEsBAi0AFAAGAAgAAAAhABmyuqUjAgAATAQAAA4AAAAAAAAAAAAAAAAALgIAAGRycy9lMm9Eb2Mu&#10;eG1sUEsBAi0AFAAGAAgAAAAhAJSdV3nfAAAACgEAAA8AAAAAAAAAAAAAAAAAfQQAAGRycy9kb3du&#10;cmV2LnhtbFBLBQYAAAAABAAEAPMAAACJBQAAAAA=&#10;">
                <v:textbox>
                  <w:txbxContent>
                    <w:p w14:paraId="656BB940" w14:textId="28F54823" w:rsidR="002C194E" w:rsidRPr="001024B9" w:rsidRDefault="001024B9" w:rsidP="002C194E">
                      <w:pPr>
                        <w:rPr>
                          <w:sz w:val="16"/>
                          <w:szCs w:val="16"/>
                        </w:rPr>
                      </w:pPr>
                      <w:r w:rsidRPr="001024B9">
                        <w:rPr>
                          <w:sz w:val="16"/>
                          <w:szCs w:val="16"/>
                        </w:rPr>
                        <w:t xml:space="preserve">Figure 4: Isis and Hathor standing next to each other inscribed on a temple, </w:t>
                      </w:r>
                      <w:r w:rsidR="0091422E">
                        <w:rPr>
                          <w:sz w:val="16"/>
                          <w:szCs w:val="16"/>
                        </w:rPr>
                        <w:t>(</w:t>
                      </w:r>
                      <w:r w:rsidRPr="001024B9">
                        <w:rPr>
                          <w:sz w:val="16"/>
                          <w:szCs w:val="16"/>
                        </w:rPr>
                        <w:t>Tut, K. 2017)</w:t>
                      </w:r>
                    </w:p>
                  </w:txbxContent>
                </v:textbox>
                <w10:wrap type="square"/>
              </v:shape>
            </w:pict>
          </mc:Fallback>
        </mc:AlternateContent>
      </w:r>
      <w:r>
        <w:rPr>
          <w:rFonts w:ascii="Times New Roman" w:hAnsi="Times New Roman" w:cs="Times New Roman"/>
          <w:noProof/>
        </w:rPr>
        <w:drawing>
          <wp:anchor distT="0" distB="0" distL="114300" distR="114300" simplePos="0" relativeHeight="251678720" behindDoc="0" locked="0" layoutInCell="1" allowOverlap="1" wp14:anchorId="3545C97A" wp14:editId="3C4B1187">
            <wp:simplePos x="0" y="0"/>
            <wp:positionH relativeFrom="column">
              <wp:posOffset>10160</wp:posOffset>
            </wp:positionH>
            <wp:positionV relativeFrom="paragraph">
              <wp:posOffset>60325</wp:posOffset>
            </wp:positionV>
            <wp:extent cx="2237105" cy="1732915"/>
            <wp:effectExtent l="0" t="0" r="0"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7105" cy="1732915"/>
                    </a:xfrm>
                    <a:prstGeom prst="rect">
                      <a:avLst/>
                    </a:prstGeom>
                    <a:noFill/>
                  </pic:spPr>
                </pic:pic>
              </a:graphicData>
            </a:graphic>
            <wp14:sizeRelH relativeFrom="page">
              <wp14:pctWidth>0</wp14:pctWidth>
            </wp14:sizeRelH>
            <wp14:sizeRelV relativeFrom="page">
              <wp14:pctHeight>0</wp14:pctHeight>
            </wp14:sizeRelV>
          </wp:anchor>
        </w:drawing>
      </w:r>
      <w:r w:rsidR="002C194E" w:rsidRPr="005A1E26">
        <w:rPr>
          <w:rFonts w:ascii="Times New Roman" w:hAnsi="Times New Roman" w:cs="Times New Roman"/>
        </w:rPr>
        <w:t>This particular mould depicts Isis wearing a dress or skirt. This is shown by the lack of a clear partitioning between the legs. Her arms are folded and within her hands lays the suckling Horus pressed to her breast. Her face is human with larger ears</w:t>
      </w:r>
      <w:r w:rsidR="002C194E">
        <w:rPr>
          <w:rFonts w:ascii="Times New Roman" w:hAnsi="Times New Roman" w:cs="Times New Roman"/>
        </w:rPr>
        <w:t xml:space="preserve"> </w:t>
      </w:r>
      <w:r w:rsidR="002C194E" w:rsidRPr="005A1E26">
        <w:rPr>
          <w:rFonts w:ascii="Times New Roman" w:hAnsi="Times New Roman" w:cs="Times New Roman"/>
        </w:rPr>
        <w:t xml:space="preserve">than would be anatomically correct. This feature suggests the mould was made during the Late Period as this was a preferred sculptural </w:t>
      </w:r>
      <w:r w:rsidR="002C194E">
        <w:rPr>
          <w:rFonts w:ascii="Times New Roman" w:hAnsi="Times New Roman" w:cs="Times New Roman"/>
        </w:rPr>
        <w:t xml:space="preserve">motif </w:t>
      </w:r>
      <w:r w:rsidR="002C194E" w:rsidRPr="005A1E26">
        <w:rPr>
          <w:rFonts w:ascii="Times New Roman" w:hAnsi="Times New Roman" w:cs="Times New Roman"/>
        </w:rPr>
        <w:t>of the time.</w:t>
      </w:r>
      <w:r w:rsidR="002C194E">
        <w:rPr>
          <w:rFonts w:ascii="Times New Roman" w:hAnsi="Times New Roman" w:cs="Times New Roman"/>
        </w:rPr>
        <w:t xml:space="preserve"> Here, </w:t>
      </w:r>
      <w:r w:rsidR="002C194E" w:rsidRPr="005A1E26">
        <w:rPr>
          <w:rFonts w:ascii="Times New Roman" w:hAnsi="Times New Roman" w:cs="Times New Roman"/>
        </w:rPr>
        <w:t xml:space="preserve">Isis displays eye makeup and on her forehead a serpent-like impression. On the top her head is a sun disk, framed by ox horns seated on a Modus. </w:t>
      </w:r>
    </w:p>
    <w:p w14:paraId="7142174F" w14:textId="4F842F04" w:rsidR="002C194E" w:rsidRDefault="002C194E" w:rsidP="002C194E">
      <w:pPr>
        <w:rPr>
          <w:rFonts w:ascii="Times New Roman" w:hAnsi="Times New Roman" w:cs="Times New Roman"/>
        </w:rPr>
      </w:pPr>
    </w:p>
    <w:p w14:paraId="24CB3E52" w14:textId="77777777" w:rsidR="0091422E" w:rsidRDefault="0091422E" w:rsidP="002C194E">
      <w:pPr>
        <w:rPr>
          <w:rFonts w:ascii="Times New Roman" w:hAnsi="Times New Roman" w:cs="Times New Roman"/>
        </w:rPr>
      </w:pPr>
    </w:p>
    <w:p w14:paraId="03F4FB60" w14:textId="50569627" w:rsidR="002C194E" w:rsidRDefault="002C194E" w:rsidP="002C194E">
      <w:pPr>
        <w:rPr>
          <w:rFonts w:ascii="Times New Roman" w:hAnsi="Times New Roman" w:cs="Times New Roman"/>
        </w:rPr>
      </w:pPr>
      <w:r w:rsidRPr="005A1E26">
        <w:rPr>
          <w:rFonts w:ascii="Times New Roman" w:hAnsi="Times New Roman" w:cs="Times New Roman"/>
        </w:rPr>
        <w:t>This inverse image shows no signs of damage or extensive wear. However, there is some indication that there was more detail on the crown and also on the figure of the baby. This could be attributed to wear following repeated use in crafting</w:t>
      </w:r>
      <w:r>
        <w:rPr>
          <w:rFonts w:ascii="Times New Roman" w:hAnsi="Times New Roman" w:cs="Times New Roman"/>
        </w:rPr>
        <w:t>, which is regularly</w:t>
      </w:r>
      <w:r w:rsidRPr="005A1E26">
        <w:rPr>
          <w:rFonts w:ascii="Times New Roman" w:hAnsi="Times New Roman" w:cs="Times New Roman"/>
        </w:rPr>
        <w:t xml:space="preserve"> seen </w:t>
      </w:r>
      <w:r>
        <w:rPr>
          <w:rFonts w:ascii="Times New Roman" w:hAnsi="Times New Roman" w:cs="Times New Roman"/>
        </w:rPr>
        <w:t>in</w:t>
      </w:r>
      <w:r w:rsidRPr="005A1E26">
        <w:rPr>
          <w:rFonts w:ascii="Times New Roman" w:hAnsi="Times New Roman" w:cs="Times New Roman"/>
        </w:rPr>
        <w:t xml:space="preserve"> other examples of amulet moulds from all over Egypt</w:t>
      </w:r>
      <w:r>
        <w:rPr>
          <w:rFonts w:ascii="Times New Roman" w:hAnsi="Times New Roman" w:cs="Times New Roman"/>
        </w:rPr>
        <w:t xml:space="preserve"> (unsurprising given their role in the mass production of amulet-figures in this period)</w:t>
      </w:r>
      <w:r w:rsidRPr="005A1E26">
        <w:rPr>
          <w:rFonts w:ascii="Times New Roman" w:hAnsi="Times New Roman" w:cs="Times New Roman"/>
        </w:rPr>
        <w:t>. There is no ornamentation on the external surfaces. There is some evidence of damage on the exterior. This damage includes a chipped small section of the front face and a small number of indentations in the external surface which can be attributed to wear over time and use</w:t>
      </w:r>
      <w:r>
        <w:rPr>
          <w:rFonts w:ascii="Times New Roman" w:hAnsi="Times New Roman" w:cs="Times New Roman"/>
        </w:rPr>
        <w:t>.</w:t>
      </w:r>
    </w:p>
    <w:p w14:paraId="685C4905" w14:textId="589FC945" w:rsidR="002C194E" w:rsidRDefault="002C194E" w:rsidP="002C194E">
      <w:pPr>
        <w:rPr>
          <w:rFonts w:ascii="Times New Roman" w:hAnsi="Times New Roman" w:cs="Times New Roman"/>
        </w:rPr>
      </w:pPr>
      <w:r>
        <w:rPr>
          <w:rFonts w:ascii="Times New Roman" w:hAnsi="Times New Roman" w:cs="Times New Roman"/>
        </w:rPr>
        <w:t>T</w:t>
      </w:r>
      <w:r w:rsidRPr="005A1E26">
        <w:rPr>
          <w:rFonts w:ascii="Times New Roman" w:hAnsi="Times New Roman" w:cs="Times New Roman"/>
        </w:rPr>
        <w:t>his type of mould would typically be made by placing Nile river silt or clay onto a master impression</w:t>
      </w:r>
      <w:r>
        <w:rPr>
          <w:rFonts w:ascii="Times New Roman" w:hAnsi="Times New Roman" w:cs="Times New Roman"/>
        </w:rPr>
        <w:t>. This would be</w:t>
      </w:r>
      <w:r w:rsidRPr="005A1E26">
        <w:rPr>
          <w:rFonts w:ascii="Times New Roman" w:hAnsi="Times New Roman" w:cs="Times New Roman"/>
        </w:rPr>
        <w:t xml:space="preserve"> left to set, with subsequent finer details added by carving</w:t>
      </w:r>
      <w:r>
        <w:rPr>
          <w:rFonts w:ascii="Times New Roman" w:hAnsi="Times New Roman" w:cs="Times New Roman"/>
        </w:rPr>
        <w:t>,</w:t>
      </w:r>
      <w:r w:rsidRPr="005A1E26">
        <w:rPr>
          <w:rFonts w:ascii="Times New Roman" w:hAnsi="Times New Roman" w:cs="Times New Roman"/>
        </w:rPr>
        <w:t xml:space="preserve"> before a final firing in a kiln </w:t>
      </w:r>
      <w:r>
        <w:rPr>
          <w:rFonts w:ascii="Times New Roman" w:hAnsi="Times New Roman" w:cs="Times New Roman"/>
        </w:rPr>
        <w:t xml:space="preserve">which would </w:t>
      </w:r>
      <w:r w:rsidRPr="005A1E26">
        <w:rPr>
          <w:rFonts w:ascii="Times New Roman" w:hAnsi="Times New Roman" w:cs="Times New Roman"/>
        </w:rPr>
        <w:t>leav</w:t>
      </w:r>
      <w:r>
        <w:rPr>
          <w:rFonts w:ascii="Times New Roman" w:hAnsi="Times New Roman" w:cs="Times New Roman"/>
        </w:rPr>
        <w:t>e</w:t>
      </w:r>
      <w:r w:rsidRPr="005A1E26">
        <w:rPr>
          <w:rFonts w:ascii="Times New Roman" w:hAnsi="Times New Roman" w:cs="Times New Roman"/>
        </w:rPr>
        <w:t xml:space="preserve"> a clear inverse image on inner surface</w:t>
      </w:r>
      <w:r>
        <w:rPr>
          <w:rFonts w:ascii="Times New Roman" w:hAnsi="Times New Roman" w:cs="Times New Roman"/>
        </w:rPr>
        <w:t>,</w:t>
      </w:r>
      <w:r w:rsidRPr="005A1E26">
        <w:rPr>
          <w:rFonts w:ascii="Times New Roman" w:hAnsi="Times New Roman" w:cs="Times New Roman"/>
        </w:rPr>
        <w:t xml:space="preserve"> ready for </w:t>
      </w:r>
      <w:r>
        <w:rPr>
          <w:rFonts w:ascii="Times New Roman" w:hAnsi="Times New Roman" w:cs="Times New Roman"/>
        </w:rPr>
        <w:t>use</w:t>
      </w:r>
      <w:r w:rsidR="001024B9" w:rsidRPr="001024B9">
        <w:t xml:space="preserve"> </w:t>
      </w:r>
      <w:r w:rsidR="001024B9">
        <w:t>(</w:t>
      </w:r>
      <w:r w:rsidR="001024B9" w:rsidRPr="001024B9">
        <w:rPr>
          <w:rFonts w:ascii="Times New Roman" w:hAnsi="Times New Roman" w:cs="Times New Roman"/>
        </w:rPr>
        <w:t xml:space="preserve">Nicholson, </w:t>
      </w:r>
      <w:r w:rsidR="00A70C7C">
        <w:rPr>
          <w:rFonts w:ascii="Times New Roman" w:hAnsi="Times New Roman" w:cs="Times New Roman"/>
        </w:rPr>
        <w:t>P</w:t>
      </w:r>
      <w:r w:rsidR="001024B9">
        <w:rPr>
          <w:rFonts w:ascii="Times New Roman" w:hAnsi="Times New Roman" w:cs="Times New Roman"/>
        </w:rPr>
        <w:t xml:space="preserve">. </w:t>
      </w:r>
      <w:r w:rsidR="00A70C7C">
        <w:rPr>
          <w:rFonts w:ascii="Times New Roman" w:hAnsi="Times New Roman" w:cs="Times New Roman"/>
        </w:rPr>
        <w:t>2000</w:t>
      </w:r>
      <w:r w:rsidR="001024B9" w:rsidRPr="001024B9">
        <w:rPr>
          <w:rFonts w:ascii="Times New Roman" w:hAnsi="Times New Roman" w:cs="Times New Roman"/>
        </w:rPr>
        <w:t>)</w:t>
      </w:r>
      <w:r>
        <w:rPr>
          <w:rFonts w:ascii="Times New Roman" w:hAnsi="Times New Roman" w:cs="Times New Roman"/>
        </w:rPr>
        <w:t xml:space="preserve">. </w:t>
      </w:r>
      <w:r w:rsidRPr="005A1E26">
        <w:rPr>
          <w:rFonts w:ascii="Times New Roman" w:hAnsi="Times New Roman" w:cs="Times New Roman"/>
        </w:rPr>
        <w:t>This inverse image would have been used to produce multiple amulets</w:t>
      </w:r>
      <w:r>
        <w:rPr>
          <w:rFonts w:ascii="Times New Roman" w:hAnsi="Times New Roman" w:cs="Times New Roman"/>
        </w:rPr>
        <w:t xml:space="preserve">. </w:t>
      </w:r>
      <w:r w:rsidRPr="005A1E26">
        <w:rPr>
          <w:rFonts w:ascii="Times New Roman" w:hAnsi="Times New Roman" w:cs="Times New Roman"/>
        </w:rPr>
        <w:t>The back of the amulet would either be hand</w:t>
      </w:r>
      <w:r>
        <w:rPr>
          <w:rFonts w:ascii="Times New Roman" w:hAnsi="Times New Roman" w:cs="Times New Roman"/>
        </w:rPr>
        <w:t>-</w:t>
      </w:r>
      <w:r w:rsidRPr="005A1E26">
        <w:rPr>
          <w:rFonts w:ascii="Times New Roman" w:hAnsi="Times New Roman" w:cs="Times New Roman"/>
        </w:rPr>
        <w:t xml:space="preserve">carved, or more likely produced from a secondary mould. </w:t>
      </w:r>
    </w:p>
    <w:p w14:paraId="3B72E975" w14:textId="51DA0D4E" w:rsidR="00202645" w:rsidRDefault="008C20F0" w:rsidP="00202645">
      <w:pP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93056" behindDoc="1" locked="0" layoutInCell="1" allowOverlap="1" wp14:anchorId="6E42F72D" wp14:editId="0F1F671C">
            <wp:simplePos x="0" y="0"/>
            <wp:positionH relativeFrom="column">
              <wp:posOffset>20955</wp:posOffset>
            </wp:positionH>
            <wp:positionV relativeFrom="paragraph">
              <wp:posOffset>977900</wp:posOffset>
            </wp:positionV>
            <wp:extent cx="1275715" cy="2022475"/>
            <wp:effectExtent l="0" t="0" r="635" b="0"/>
            <wp:wrapTight wrapText="bothSides">
              <wp:wrapPolygon edited="0">
                <wp:start x="0" y="0"/>
                <wp:lineTo x="0" y="21363"/>
                <wp:lineTo x="21288" y="21363"/>
                <wp:lineTo x="2128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5715" cy="2022475"/>
                    </a:xfrm>
                    <a:prstGeom prst="rect">
                      <a:avLst/>
                    </a:prstGeom>
                    <a:noFill/>
                  </pic:spPr>
                </pic:pic>
              </a:graphicData>
            </a:graphic>
            <wp14:sizeRelH relativeFrom="page">
              <wp14:pctWidth>0</wp14:pctWidth>
            </wp14:sizeRelH>
            <wp14:sizeRelV relativeFrom="page">
              <wp14:pctHeight>0</wp14:pctHeight>
            </wp14:sizeRelV>
          </wp:anchor>
        </w:drawing>
      </w:r>
      <w:r w:rsidR="002C194E" w:rsidRPr="005A1E26">
        <w:rPr>
          <w:rFonts w:ascii="Times New Roman" w:hAnsi="Times New Roman" w:cs="Times New Roman"/>
        </w:rPr>
        <w:t xml:space="preserve">This form of moulding and amulet creation can be seen throughout Egyptian history from the predynastic (4400 BCE) to Ptolemaic </w:t>
      </w:r>
      <w:r w:rsidR="002C194E">
        <w:rPr>
          <w:rFonts w:ascii="Times New Roman" w:hAnsi="Times New Roman" w:cs="Times New Roman"/>
        </w:rPr>
        <w:t xml:space="preserve">periods </w:t>
      </w:r>
      <w:r w:rsidR="002C194E" w:rsidRPr="005A1E26">
        <w:rPr>
          <w:rFonts w:ascii="Times New Roman" w:hAnsi="Times New Roman" w:cs="Times New Roman"/>
        </w:rPr>
        <w:t>(332 - 30 BCE). This particular art</w:t>
      </w:r>
      <w:r w:rsidR="002C194E">
        <w:rPr>
          <w:rFonts w:ascii="Times New Roman" w:hAnsi="Times New Roman" w:cs="Times New Roman"/>
        </w:rPr>
        <w:t>e</w:t>
      </w:r>
      <w:r w:rsidR="002C194E" w:rsidRPr="005A1E26">
        <w:rPr>
          <w:rFonts w:ascii="Times New Roman" w:hAnsi="Times New Roman" w:cs="Times New Roman"/>
        </w:rPr>
        <w:t>fact’s main function was as a crafting tool, most likely for the production of Faience</w:t>
      </w:r>
      <w:r w:rsidR="002C194E">
        <w:rPr>
          <w:rFonts w:ascii="Times New Roman" w:hAnsi="Times New Roman" w:cs="Times New Roman"/>
        </w:rPr>
        <w:t xml:space="preserve"> amulets. Faience being</w:t>
      </w:r>
      <w:r w:rsidR="002C194E" w:rsidRPr="005A1E26">
        <w:rPr>
          <w:rFonts w:ascii="Times New Roman" w:hAnsi="Times New Roman" w:cs="Times New Roman"/>
        </w:rPr>
        <w:t xml:space="preserve"> a combination of crushed quartz and Nile river silt that is </w:t>
      </w:r>
      <w:r w:rsidR="002C194E">
        <w:rPr>
          <w:rFonts w:ascii="Times New Roman" w:hAnsi="Times New Roman" w:cs="Times New Roman"/>
        </w:rPr>
        <w:t xml:space="preserve">glazed and fired, </w:t>
      </w:r>
      <w:r w:rsidR="002C194E" w:rsidRPr="005A1E26">
        <w:rPr>
          <w:rFonts w:ascii="Times New Roman" w:hAnsi="Times New Roman" w:cs="Times New Roman"/>
        </w:rPr>
        <w:t>becom</w:t>
      </w:r>
      <w:r w:rsidR="002C194E">
        <w:rPr>
          <w:rFonts w:ascii="Times New Roman" w:hAnsi="Times New Roman" w:cs="Times New Roman"/>
        </w:rPr>
        <w:t>ing</w:t>
      </w:r>
      <w:r w:rsidR="002C194E" w:rsidRPr="005A1E26">
        <w:rPr>
          <w:rFonts w:ascii="Times New Roman" w:hAnsi="Times New Roman" w:cs="Times New Roman"/>
        </w:rPr>
        <w:t xml:space="preserve"> a green/blue colour (Nicholson, 1998). The amulet creation process is described as follows:</w:t>
      </w:r>
    </w:p>
    <w:p w14:paraId="7048145D" w14:textId="735653CE" w:rsidR="00202645" w:rsidRDefault="002C194E" w:rsidP="00202645">
      <w:pPr>
        <w:ind w:left="720"/>
        <w:rPr>
          <w:rFonts w:ascii="Times New Roman" w:hAnsi="Times New Roman" w:cs="Times New Roman"/>
        </w:rPr>
      </w:pPr>
      <w:r w:rsidRPr="005A1E26">
        <w:rPr>
          <w:rFonts w:ascii="Times New Roman" w:hAnsi="Times New Roman" w:cs="Times New Roman"/>
        </w:rPr>
        <w:t>‘Damp faience paste was pushed into the moistened mould, and the resulting form, such as a bead or amulet, was removed immediately so it would not stick. The faience was then hardened by baking’ (Brooklyn Museum, 2013)</w:t>
      </w:r>
      <w:r>
        <w:rPr>
          <w:rFonts w:ascii="Times New Roman" w:hAnsi="Times New Roman" w:cs="Times New Roman"/>
        </w:rPr>
        <w:t>.</w:t>
      </w:r>
      <w:r w:rsidRPr="005A1E26">
        <w:rPr>
          <w:rFonts w:ascii="Times New Roman" w:hAnsi="Times New Roman" w:cs="Times New Roman"/>
        </w:rPr>
        <w:t xml:space="preserve"> </w:t>
      </w:r>
    </w:p>
    <w:p w14:paraId="78F2404A" w14:textId="5ED816BF" w:rsidR="002C194E" w:rsidRDefault="008C20F0" w:rsidP="002C194E">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10464" behindDoc="0" locked="0" layoutInCell="1" allowOverlap="1" wp14:anchorId="63B82BE9" wp14:editId="219B5632">
                <wp:simplePos x="0" y="0"/>
                <wp:positionH relativeFrom="column">
                  <wp:posOffset>-1348017</wp:posOffset>
                </wp:positionH>
                <wp:positionV relativeFrom="paragraph">
                  <wp:posOffset>1383030</wp:posOffset>
                </wp:positionV>
                <wp:extent cx="1190625" cy="616585"/>
                <wp:effectExtent l="0" t="0" r="28575" b="12065"/>
                <wp:wrapSquare wrapText="bothSides"/>
                <wp:docPr id="12" name="Text Box 12"/>
                <wp:cNvGraphicFramePr/>
                <a:graphic xmlns:a="http://schemas.openxmlformats.org/drawingml/2006/main">
                  <a:graphicData uri="http://schemas.microsoft.com/office/word/2010/wordprocessingShape">
                    <wps:wsp>
                      <wps:cNvSpPr txBox="1"/>
                      <wps:spPr>
                        <a:xfrm>
                          <a:off x="0" y="0"/>
                          <a:ext cx="1190625" cy="616585"/>
                        </a:xfrm>
                        <a:prstGeom prst="rect">
                          <a:avLst/>
                        </a:prstGeom>
                        <a:solidFill>
                          <a:schemeClr val="lt1"/>
                        </a:solidFill>
                        <a:ln w="6350">
                          <a:solidFill>
                            <a:prstClr val="black"/>
                          </a:solidFill>
                        </a:ln>
                      </wps:spPr>
                      <wps:txbx>
                        <w:txbxContent>
                          <w:p w14:paraId="70AEBD3D" w14:textId="6AB533CF" w:rsidR="002C194E" w:rsidRPr="00202645" w:rsidRDefault="002C194E" w:rsidP="002C194E">
                            <w:pPr>
                              <w:rPr>
                                <w:sz w:val="16"/>
                                <w:szCs w:val="16"/>
                              </w:rPr>
                            </w:pPr>
                            <w:r w:rsidRPr="00202645">
                              <w:rPr>
                                <w:sz w:val="16"/>
                                <w:szCs w:val="16"/>
                              </w:rPr>
                              <w:t>Figure 5:</w:t>
                            </w:r>
                            <w:r w:rsidR="00202645" w:rsidRPr="00202645">
                              <w:rPr>
                                <w:sz w:val="16"/>
                                <w:szCs w:val="16"/>
                              </w:rPr>
                              <w:t xml:space="preserve"> Faience amulet of Isis and Horus</w:t>
                            </w:r>
                            <w:r w:rsidRPr="00202645">
                              <w:rPr>
                                <w:sz w:val="16"/>
                                <w:szCs w:val="16"/>
                              </w:rPr>
                              <w:t xml:space="preserve"> </w:t>
                            </w:r>
                            <w:proofErr w:type="spellStart"/>
                            <w:r w:rsidR="00202645" w:rsidRPr="00202645">
                              <w:rPr>
                                <w:rFonts w:ascii="Times New Roman" w:hAnsi="Times New Roman" w:cs="Times New Roman"/>
                                <w:sz w:val="16"/>
                                <w:szCs w:val="16"/>
                              </w:rPr>
                              <w:t>Zanker</w:t>
                            </w:r>
                            <w:proofErr w:type="spellEnd"/>
                            <w:r w:rsidR="00202645" w:rsidRPr="00202645">
                              <w:rPr>
                                <w:rFonts w:ascii="Times New Roman" w:hAnsi="Times New Roman" w:cs="Times New Roman"/>
                                <w:sz w:val="16"/>
                                <w:szCs w:val="16"/>
                              </w:rPr>
                              <w:t xml:space="preserve">, P, (2019) </w:t>
                            </w:r>
                          </w:p>
                          <w:p w14:paraId="7A9ECA10" w14:textId="77777777" w:rsidR="002C194E" w:rsidRPr="00202645" w:rsidRDefault="002C194E" w:rsidP="002C194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82BE9" id="Text Box 12" o:spid="_x0000_s1030" type="#_x0000_t202" style="position:absolute;margin-left:-106.15pt;margin-top:108.9pt;width:93.75pt;height:48.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Gc/TwIAAKoEAAAOAAAAZHJzL2Uyb0RvYy54bWysVMFuGjEQvVfqP1i+NwsUaIJYIpooVSWU&#10;RIIoZ+P1hlW9Htc27NKv77MXCEl7qnrx2jPPzzNvZnZ63daa7ZTzFZmc9y96nCkjqajMS86fVnef&#10;LjnzQZhCaDIq53vl+fXs44dpYydqQBvShXIMJMZPGpvzTQh2kmVeblQt/AVZZeAsydUi4OhessKJ&#10;Buy1zga93jhryBXWkVTew3rbOfks8ZelkuGhLL0KTOccsYW0urSu45rNpmLy4oTdVPIQhviHKGpR&#10;GTx6oroVQbCtq/6gqivpyFMZLiTVGZVlJVXKAdn0e++yWW6EVSkXiOPtSSb//2jl/e7RsapA7Qac&#10;GVGjRivVBvaVWgYT9GmsnwC2tACGFnZgj3YPY0y7LV0dv0iIwQ+l9yd1I5uMl/pXvfFgxJmEb9wf&#10;jy5HkSZ7vW2dD98U1Sxucu5QvSSq2C186KBHSHzMk66Ku0rrdIgdo260YzuBWuuQYgT5G5Q2rMHj&#10;n0e9RPzGF6lP99dayB+H8M5Q4NMGMUdNutzjLrTrNmk4POqypmIPuRx1DeetvKtAvxA+PAqHDoNC&#10;mJrwgKXUhJjosONsQ+7X3+wRj8LDy1mDjs25/7kVTnGmvxu0xFV/OIwtng7D0ZcBDu7csz73mG19&#10;QxCqj/m0Mm0jPujjtnRUP2O45vFVuISReDvn4bi9Cd0cYTilms8TCE1tRViYpZWROhYmyrpqn4Wz&#10;h7IGNMQ9HXtbTN5Vt8PGm4bm20BllUofde5UPciPgUjNcxjeOHHn54R6/cXMfgMAAP//AwBQSwME&#10;FAAGAAgAAAAhAHiUY7DgAAAADAEAAA8AAABkcnMvZG93bnJldi54bWxMj7FOwzAQhnck3sE6JLbU&#10;iVtBmsapABUWphbE7MaubTW2I9tNw9tzTLDd6T799/3tdnYDmVRMNngO1aIEonwfpPWaw+fHa1ED&#10;SVl4KYbgFYdvlWDb3d60opHh6vdqOmRNMMSnRnAwOY8Npak3yom0CKPyeDuF6ETGNWoqo7hiuBso&#10;K8sH6oT1+MGIUb0Y1Z8PF8dh96zXuq9FNLtaWjvNX6d3/cb5/d38tAGS1Zz/YPjVR3Xo0OkYLl4m&#10;MnAoWMWWyHJg1SOWQKRgKxyOHJbVag20a+n/Et0PAAAA//8DAFBLAQItABQABgAIAAAAIQC2gziS&#10;/gAAAOEBAAATAAAAAAAAAAAAAAAAAAAAAABbQ29udGVudF9UeXBlc10ueG1sUEsBAi0AFAAGAAgA&#10;AAAhADj9If/WAAAAlAEAAAsAAAAAAAAAAAAAAAAALwEAAF9yZWxzLy5yZWxzUEsBAi0AFAAGAAgA&#10;AAAhAIrsZz9PAgAAqgQAAA4AAAAAAAAAAAAAAAAALgIAAGRycy9lMm9Eb2MueG1sUEsBAi0AFAAG&#10;AAgAAAAhAHiUY7DgAAAADAEAAA8AAAAAAAAAAAAAAAAAqQQAAGRycy9kb3ducmV2LnhtbFBLBQYA&#10;AAAABAAEAPMAAAC2BQAAAAA=&#10;" fillcolor="white [3201]" strokeweight=".5pt">
                <v:textbox>
                  <w:txbxContent>
                    <w:p w14:paraId="70AEBD3D" w14:textId="6AB533CF" w:rsidR="002C194E" w:rsidRPr="00202645" w:rsidRDefault="002C194E" w:rsidP="002C194E">
                      <w:pPr>
                        <w:rPr>
                          <w:sz w:val="16"/>
                          <w:szCs w:val="16"/>
                        </w:rPr>
                      </w:pPr>
                      <w:r w:rsidRPr="00202645">
                        <w:rPr>
                          <w:sz w:val="16"/>
                          <w:szCs w:val="16"/>
                        </w:rPr>
                        <w:t>Figure 5:</w:t>
                      </w:r>
                      <w:r w:rsidR="00202645" w:rsidRPr="00202645">
                        <w:rPr>
                          <w:sz w:val="16"/>
                          <w:szCs w:val="16"/>
                        </w:rPr>
                        <w:t xml:space="preserve"> Faience amulet of Isis and Horus</w:t>
                      </w:r>
                      <w:r w:rsidRPr="00202645">
                        <w:rPr>
                          <w:sz w:val="16"/>
                          <w:szCs w:val="16"/>
                        </w:rPr>
                        <w:t xml:space="preserve"> </w:t>
                      </w:r>
                      <w:proofErr w:type="spellStart"/>
                      <w:r w:rsidR="00202645" w:rsidRPr="00202645">
                        <w:rPr>
                          <w:rFonts w:ascii="Times New Roman" w:hAnsi="Times New Roman" w:cs="Times New Roman"/>
                          <w:sz w:val="16"/>
                          <w:szCs w:val="16"/>
                        </w:rPr>
                        <w:t>Zanker</w:t>
                      </w:r>
                      <w:proofErr w:type="spellEnd"/>
                      <w:r w:rsidR="00202645" w:rsidRPr="00202645">
                        <w:rPr>
                          <w:rFonts w:ascii="Times New Roman" w:hAnsi="Times New Roman" w:cs="Times New Roman"/>
                          <w:sz w:val="16"/>
                          <w:szCs w:val="16"/>
                        </w:rPr>
                        <w:t xml:space="preserve">, P, (2019) </w:t>
                      </w:r>
                    </w:p>
                    <w:p w14:paraId="7A9ECA10" w14:textId="77777777" w:rsidR="002C194E" w:rsidRPr="00202645" w:rsidRDefault="002C194E" w:rsidP="002C194E">
                      <w:pPr>
                        <w:rPr>
                          <w:sz w:val="18"/>
                          <w:szCs w:val="18"/>
                        </w:rPr>
                      </w:pPr>
                    </w:p>
                  </w:txbxContent>
                </v:textbox>
                <w10:wrap type="square"/>
              </v:shape>
            </w:pict>
          </mc:Fallback>
        </mc:AlternateContent>
      </w:r>
      <w:r w:rsidR="002C194E" w:rsidRPr="005A1E26">
        <w:rPr>
          <w:rFonts w:ascii="Times New Roman" w:hAnsi="Times New Roman" w:cs="Times New Roman"/>
        </w:rPr>
        <w:t xml:space="preserve">A similar amulet </w:t>
      </w:r>
      <w:r w:rsidR="002C194E">
        <w:rPr>
          <w:rFonts w:ascii="Times New Roman" w:hAnsi="Times New Roman" w:cs="Times New Roman"/>
        </w:rPr>
        <w:t xml:space="preserve">to that which would have been formed in this mould (see figure 5), </w:t>
      </w:r>
      <w:r w:rsidR="002C194E" w:rsidRPr="005A1E26">
        <w:rPr>
          <w:rFonts w:ascii="Times New Roman" w:hAnsi="Times New Roman" w:cs="Times New Roman"/>
        </w:rPr>
        <w:t xml:space="preserve">has been found in </w:t>
      </w:r>
      <w:proofErr w:type="spellStart"/>
      <w:r w:rsidR="002C194E" w:rsidRPr="005A1E26">
        <w:rPr>
          <w:rFonts w:ascii="Times New Roman" w:hAnsi="Times New Roman" w:cs="Times New Roman"/>
        </w:rPr>
        <w:t>Asasif</w:t>
      </w:r>
      <w:proofErr w:type="spellEnd"/>
      <w:r w:rsidR="002C194E">
        <w:rPr>
          <w:rFonts w:ascii="Times New Roman" w:hAnsi="Times New Roman" w:cs="Times New Roman"/>
        </w:rPr>
        <w:t xml:space="preserve">, </w:t>
      </w:r>
      <w:r w:rsidR="002C194E" w:rsidRPr="005A1E26">
        <w:rPr>
          <w:rFonts w:ascii="Times New Roman" w:hAnsi="Times New Roman" w:cs="Times New Roman"/>
        </w:rPr>
        <w:t xml:space="preserve">Thebes, within the Ptolemaic vaulted graves of </w:t>
      </w:r>
      <w:proofErr w:type="spellStart"/>
      <w:r w:rsidR="002C194E" w:rsidRPr="005A1E26">
        <w:rPr>
          <w:rFonts w:ascii="Times New Roman" w:hAnsi="Times New Roman" w:cs="Times New Roman"/>
        </w:rPr>
        <w:t>Birabi</w:t>
      </w:r>
      <w:proofErr w:type="spellEnd"/>
      <w:r w:rsidR="002C194E" w:rsidRPr="005A1E26">
        <w:rPr>
          <w:rFonts w:ascii="Times New Roman" w:hAnsi="Times New Roman" w:cs="Times New Roman"/>
        </w:rPr>
        <w:t xml:space="preserve"> (Hall, 1922). Amulets like this have connections </w:t>
      </w:r>
      <w:r w:rsidR="002C194E">
        <w:rPr>
          <w:rFonts w:ascii="Times New Roman" w:hAnsi="Times New Roman" w:cs="Times New Roman"/>
        </w:rPr>
        <w:t xml:space="preserve">to both the living and in the </w:t>
      </w:r>
      <w:r w:rsidR="002C194E" w:rsidRPr="005A1E26">
        <w:rPr>
          <w:rFonts w:ascii="Times New Roman" w:hAnsi="Times New Roman" w:cs="Times New Roman"/>
        </w:rPr>
        <w:t xml:space="preserve">funerary sphere </w:t>
      </w:r>
      <w:r w:rsidR="002C194E">
        <w:rPr>
          <w:rFonts w:ascii="Times New Roman" w:hAnsi="Times New Roman" w:cs="Times New Roman"/>
        </w:rPr>
        <w:t xml:space="preserve">and can be found </w:t>
      </w:r>
      <w:r w:rsidR="002C194E" w:rsidRPr="005A1E26">
        <w:rPr>
          <w:rFonts w:ascii="Times New Roman" w:hAnsi="Times New Roman" w:cs="Times New Roman"/>
        </w:rPr>
        <w:t xml:space="preserve">within </w:t>
      </w:r>
      <w:r w:rsidR="002C194E">
        <w:rPr>
          <w:rFonts w:ascii="Times New Roman" w:hAnsi="Times New Roman" w:cs="Times New Roman"/>
        </w:rPr>
        <w:t xml:space="preserve">domestic context as well as </w:t>
      </w:r>
      <w:r w:rsidR="002C194E" w:rsidRPr="005A1E26">
        <w:rPr>
          <w:rFonts w:ascii="Times New Roman" w:hAnsi="Times New Roman" w:cs="Times New Roman"/>
        </w:rPr>
        <w:t>tombs</w:t>
      </w:r>
      <w:r w:rsidR="002C194E">
        <w:rPr>
          <w:rFonts w:ascii="Times New Roman" w:hAnsi="Times New Roman" w:cs="Times New Roman"/>
        </w:rPr>
        <w:t xml:space="preserve"> themselves</w:t>
      </w:r>
      <w:r w:rsidR="002C194E" w:rsidRPr="005A1E26">
        <w:rPr>
          <w:rFonts w:ascii="Times New Roman" w:hAnsi="Times New Roman" w:cs="Times New Roman"/>
        </w:rPr>
        <w:t xml:space="preserve">. The amulet found in Thebes was </w:t>
      </w:r>
      <w:r w:rsidR="002C194E">
        <w:rPr>
          <w:rFonts w:ascii="Times New Roman" w:hAnsi="Times New Roman" w:cs="Times New Roman"/>
        </w:rPr>
        <w:t xml:space="preserve">discovered </w:t>
      </w:r>
      <w:r w:rsidR="002C194E" w:rsidRPr="005A1E26">
        <w:rPr>
          <w:rFonts w:ascii="Times New Roman" w:hAnsi="Times New Roman" w:cs="Times New Roman"/>
        </w:rPr>
        <w:t xml:space="preserve">within the wrappings of a mummy, most likely </w:t>
      </w:r>
      <w:r w:rsidR="002C194E">
        <w:rPr>
          <w:rFonts w:ascii="Times New Roman" w:hAnsi="Times New Roman" w:cs="Times New Roman"/>
        </w:rPr>
        <w:t>placed there for the purpose of</w:t>
      </w:r>
      <w:r w:rsidR="002C194E" w:rsidRPr="005A1E26">
        <w:rPr>
          <w:rFonts w:ascii="Times New Roman" w:hAnsi="Times New Roman" w:cs="Times New Roman"/>
        </w:rPr>
        <w:t xml:space="preserve"> familial protection in the afterlife. </w:t>
      </w:r>
      <w:r w:rsidR="002C194E">
        <w:rPr>
          <w:rFonts w:ascii="Times New Roman" w:hAnsi="Times New Roman" w:cs="Times New Roman"/>
        </w:rPr>
        <w:t>This is exemplified by</w:t>
      </w:r>
      <w:r w:rsidR="002C194E" w:rsidRPr="00B43C5F">
        <w:t xml:space="preserve"> </w:t>
      </w:r>
      <w:proofErr w:type="spellStart"/>
      <w:r w:rsidR="002C194E" w:rsidRPr="00B43C5F">
        <w:rPr>
          <w:rFonts w:ascii="Times New Roman" w:hAnsi="Times New Roman" w:cs="Times New Roman"/>
        </w:rPr>
        <w:t>Stünkel</w:t>
      </w:r>
      <w:proofErr w:type="spellEnd"/>
      <w:r w:rsidR="002C194E">
        <w:rPr>
          <w:rFonts w:ascii="Times New Roman" w:hAnsi="Times New Roman" w:cs="Times New Roman"/>
        </w:rPr>
        <w:t xml:space="preserve"> who states ‘</w:t>
      </w:r>
      <w:r w:rsidR="002C194E" w:rsidRPr="00952561">
        <w:rPr>
          <w:rFonts w:ascii="Times New Roman" w:hAnsi="Times New Roman" w:cs="Times New Roman"/>
        </w:rPr>
        <w:t>amulets worn by the living were generally used for the dead as well, since their benefit also applied to the afterlife. Amulets representing a goddess or god for example, occur in both spheres, as they were meant to invoke the deity’s specific powers.’</w:t>
      </w:r>
      <w:r w:rsidR="002C194E">
        <w:rPr>
          <w:rFonts w:ascii="Times New Roman" w:hAnsi="Times New Roman" w:cs="Times New Roman"/>
        </w:rPr>
        <w:t xml:space="preserve"> (</w:t>
      </w:r>
      <w:proofErr w:type="spellStart"/>
      <w:r w:rsidR="002C194E" w:rsidRPr="008020C1">
        <w:rPr>
          <w:rFonts w:ascii="Times New Roman" w:hAnsi="Times New Roman" w:cs="Times New Roman"/>
        </w:rPr>
        <w:t>Stünkel</w:t>
      </w:r>
      <w:proofErr w:type="spellEnd"/>
      <w:r w:rsidR="002C194E">
        <w:rPr>
          <w:rFonts w:ascii="Times New Roman" w:hAnsi="Times New Roman" w:cs="Times New Roman"/>
        </w:rPr>
        <w:t xml:space="preserve">, </w:t>
      </w:r>
      <w:r w:rsidR="002C194E" w:rsidRPr="008020C1">
        <w:rPr>
          <w:rFonts w:ascii="Times New Roman" w:hAnsi="Times New Roman" w:cs="Times New Roman"/>
        </w:rPr>
        <w:t>2019)</w:t>
      </w:r>
      <w:r w:rsidR="002C194E">
        <w:rPr>
          <w:rFonts w:ascii="Times New Roman" w:hAnsi="Times New Roman" w:cs="Times New Roman"/>
        </w:rPr>
        <w:t>.</w:t>
      </w:r>
    </w:p>
    <w:p w14:paraId="00995C43" w14:textId="15BACF70" w:rsidR="002C194E" w:rsidRPr="00952561" w:rsidRDefault="002C194E" w:rsidP="002C194E">
      <w:pPr>
        <w:rPr>
          <w:rFonts w:ascii="Times New Roman" w:hAnsi="Times New Roman" w:cs="Times New Roman"/>
        </w:rPr>
      </w:pPr>
      <w:r w:rsidRPr="005A1E26">
        <w:rPr>
          <w:rFonts w:ascii="Times New Roman" w:hAnsi="Times New Roman" w:cs="Times New Roman"/>
        </w:rPr>
        <w:t xml:space="preserve">The presence of amulets within tombs is significant. Their presence is a demonstration of belief in the protection offered through the invocation of an image through </w:t>
      </w:r>
      <w:proofErr w:type="spellStart"/>
      <w:r w:rsidRPr="005A1E26">
        <w:rPr>
          <w:rFonts w:ascii="Times New Roman" w:hAnsi="Times New Roman" w:cs="Times New Roman"/>
        </w:rPr>
        <w:t>heka</w:t>
      </w:r>
      <w:proofErr w:type="spellEnd"/>
      <w:r w:rsidRPr="005A1E26">
        <w:rPr>
          <w:rFonts w:ascii="Times New Roman" w:hAnsi="Times New Roman" w:cs="Times New Roman"/>
        </w:rPr>
        <w:t>. This presence of the divine facilitates the journey and the next life as well as provide comfort</w:t>
      </w:r>
      <w:r w:rsidR="001024B9">
        <w:rPr>
          <w:rFonts w:ascii="Times New Roman" w:hAnsi="Times New Roman" w:cs="Times New Roman"/>
        </w:rPr>
        <w:t>,</w:t>
      </w:r>
      <w:r w:rsidRPr="005A1E26">
        <w:rPr>
          <w:rFonts w:ascii="Times New Roman" w:hAnsi="Times New Roman" w:cs="Times New Roman"/>
        </w:rPr>
        <w:t xml:space="preserve"> </w:t>
      </w:r>
      <w:r w:rsidR="001024B9">
        <w:rPr>
          <w:rFonts w:ascii="Times New Roman" w:hAnsi="Times New Roman" w:cs="Times New Roman"/>
        </w:rPr>
        <w:t>t</w:t>
      </w:r>
      <w:r w:rsidRPr="005A1E26">
        <w:rPr>
          <w:rFonts w:ascii="Times New Roman" w:hAnsi="Times New Roman" w:cs="Times New Roman"/>
        </w:rPr>
        <w:t>he journey is beset by demons and dangers</w:t>
      </w:r>
      <w:r w:rsidR="001024B9" w:rsidRPr="001024B9">
        <w:t xml:space="preserve"> </w:t>
      </w:r>
      <w:r w:rsidR="001024B9">
        <w:t>(</w:t>
      </w:r>
      <w:r w:rsidR="001024B9" w:rsidRPr="001024B9">
        <w:rPr>
          <w:rFonts w:ascii="Times New Roman" w:hAnsi="Times New Roman" w:cs="Times New Roman"/>
        </w:rPr>
        <w:t xml:space="preserve">Isabel </w:t>
      </w:r>
      <w:proofErr w:type="spellStart"/>
      <w:r w:rsidR="001024B9" w:rsidRPr="001024B9">
        <w:rPr>
          <w:rFonts w:ascii="Times New Roman" w:hAnsi="Times New Roman" w:cs="Times New Roman"/>
        </w:rPr>
        <w:t>Stünkel</w:t>
      </w:r>
      <w:proofErr w:type="spellEnd"/>
      <w:r w:rsidR="001024B9" w:rsidRPr="001024B9">
        <w:rPr>
          <w:rFonts w:ascii="Times New Roman" w:hAnsi="Times New Roman" w:cs="Times New Roman"/>
        </w:rPr>
        <w:t>. 2019)</w:t>
      </w:r>
      <w:r w:rsidRPr="005A1E26">
        <w:rPr>
          <w:rFonts w:ascii="Times New Roman" w:hAnsi="Times New Roman" w:cs="Times New Roman"/>
        </w:rPr>
        <w:t xml:space="preserve">. The application of divine images can provide protection against these ‘evils’. This placement of amulets within tombs suggests this may have been a popular aspect of funerary practice as demonstrated by the inundation of amulets within tombs of the era. The </w:t>
      </w:r>
      <w:r>
        <w:rPr>
          <w:rFonts w:ascii="Times New Roman" w:hAnsi="Times New Roman" w:cs="Times New Roman"/>
        </w:rPr>
        <w:t>amulet mould</w:t>
      </w:r>
      <w:r w:rsidRPr="005A1E26">
        <w:rPr>
          <w:rFonts w:ascii="Times New Roman" w:hAnsi="Times New Roman" w:cs="Times New Roman"/>
        </w:rPr>
        <w:t xml:space="preserve"> itself would not typically be found in a tomb but images it would be used to </w:t>
      </w:r>
      <w:r>
        <w:rPr>
          <w:rFonts w:ascii="Times New Roman" w:hAnsi="Times New Roman" w:cs="Times New Roman"/>
        </w:rPr>
        <w:t>form</w:t>
      </w:r>
      <w:r w:rsidRPr="005A1E26">
        <w:rPr>
          <w:rFonts w:ascii="Times New Roman" w:hAnsi="Times New Roman" w:cs="Times New Roman"/>
        </w:rPr>
        <w:t xml:space="preserve"> would be.</w:t>
      </w:r>
    </w:p>
    <w:p w14:paraId="16751B48" w14:textId="77777777" w:rsidR="002C194E" w:rsidRDefault="002C194E" w:rsidP="002C194E">
      <w:pPr>
        <w:rPr>
          <w:rFonts w:ascii="Times New Roman" w:hAnsi="Times New Roman" w:cs="Times New Roman"/>
        </w:rPr>
      </w:pPr>
      <w:r w:rsidRPr="005A1E26">
        <w:rPr>
          <w:rFonts w:ascii="Times New Roman" w:hAnsi="Times New Roman" w:cs="Times New Roman"/>
        </w:rPr>
        <w:t>Throughout Egyptian history, Isis is portrayed as a protector, life-giver, and sorceress. Invoking her associations make this an especially powerful amulet.</w:t>
      </w:r>
      <w:r>
        <w:rPr>
          <w:rFonts w:ascii="Times New Roman" w:hAnsi="Times New Roman" w:cs="Times New Roman"/>
        </w:rPr>
        <w:t xml:space="preserve"> </w:t>
      </w:r>
      <w:r w:rsidRPr="005A1E26">
        <w:rPr>
          <w:rFonts w:ascii="Times New Roman" w:hAnsi="Times New Roman" w:cs="Times New Roman"/>
        </w:rPr>
        <w:t>As Newberry states</w:t>
      </w:r>
      <w:r>
        <w:rPr>
          <w:rFonts w:ascii="Times New Roman" w:hAnsi="Times New Roman" w:cs="Times New Roman"/>
        </w:rPr>
        <w:t>:</w:t>
      </w:r>
      <w:r w:rsidRPr="005A1E26">
        <w:rPr>
          <w:rFonts w:ascii="Times New Roman" w:hAnsi="Times New Roman" w:cs="Times New Roman"/>
        </w:rPr>
        <w:t xml:space="preserve"> </w:t>
      </w:r>
    </w:p>
    <w:p w14:paraId="25A461B1" w14:textId="77777777" w:rsidR="002C194E" w:rsidRDefault="002C194E" w:rsidP="002C194E">
      <w:pPr>
        <w:ind w:left="720"/>
        <w:rPr>
          <w:rFonts w:ascii="Times New Roman" w:hAnsi="Times New Roman" w:cs="Times New Roman"/>
        </w:rPr>
      </w:pPr>
      <w:r w:rsidRPr="005A1E26">
        <w:rPr>
          <w:rFonts w:ascii="Times New Roman" w:hAnsi="Times New Roman" w:cs="Times New Roman"/>
        </w:rPr>
        <w:t>‘</w:t>
      </w:r>
      <w:r>
        <w:rPr>
          <w:rFonts w:ascii="Times New Roman" w:hAnsi="Times New Roman" w:cs="Times New Roman"/>
        </w:rPr>
        <w:t>[I]</w:t>
      </w:r>
      <w:r w:rsidRPr="005A1E26">
        <w:rPr>
          <w:rFonts w:ascii="Times New Roman" w:hAnsi="Times New Roman" w:cs="Times New Roman"/>
        </w:rPr>
        <w:t xml:space="preserve">n the funerary realm, Isis was extremely important as she cared for and revived her husband Osiris. She is often described as ‘The Great One of Magic,’ and this amulet was presumably supposed to invoke her protection and versatile powers for the benefit of its wearer’ (Newberry, 1922). </w:t>
      </w:r>
    </w:p>
    <w:p w14:paraId="2E447BB0" w14:textId="77777777" w:rsidR="002C194E" w:rsidRDefault="002C194E" w:rsidP="002C194E">
      <w:pPr>
        <w:rPr>
          <w:rFonts w:ascii="Times New Roman" w:hAnsi="Times New Roman" w:cs="Times New Roman"/>
        </w:rPr>
      </w:pPr>
      <w:r w:rsidRPr="005A1E26">
        <w:rPr>
          <w:rFonts w:ascii="Times New Roman" w:hAnsi="Times New Roman" w:cs="Times New Roman"/>
        </w:rPr>
        <w:t>It was believed that protection arose from the invoked images of Isis and Horus. Horus’s theological association with new life, rebirth and protection sits at the heart of Egyptian funerary beliefs. The baby Horus is the son of Osiris who is the god of the afterlife. Isis was the wife of Osiris, who, Ancient Egyptian theology associated with the protection of children and mothers</w:t>
      </w:r>
      <w:r>
        <w:rPr>
          <w:rFonts w:ascii="Times New Roman" w:hAnsi="Times New Roman" w:cs="Times New Roman"/>
        </w:rPr>
        <w:t>,</w:t>
      </w:r>
      <w:r w:rsidRPr="005A1E26">
        <w:rPr>
          <w:rFonts w:ascii="Times New Roman" w:hAnsi="Times New Roman" w:cs="Times New Roman"/>
        </w:rPr>
        <w:t xml:space="preserve"> both in life and the afterlife. </w:t>
      </w:r>
    </w:p>
    <w:p w14:paraId="6DC3D1F5" w14:textId="05CA7B97" w:rsidR="002C194E" w:rsidRPr="008C20F0" w:rsidRDefault="002C194E" w:rsidP="002C194E">
      <w:pPr>
        <w:jc w:val="center"/>
        <w:rPr>
          <w:rFonts w:ascii="Times New Roman" w:hAnsi="Times New Roman" w:cs="Times New Roman"/>
          <w:b/>
          <w:bCs/>
        </w:rPr>
      </w:pPr>
      <w:r w:rsidRPr="008C20F0">
        <w:rPr>
          <w:rFonts w:ascii="Times New Roman" w:hAnsi="Times New Roman" w:cs="Times New Roman"/>
          <w:b/>
          <w:bCs/>
        </w:rPr>
        <w:t>Bibliography</w:t>
      </w:r>
    </w:p>
    <w:p w14:paraId="0C5A8AC6" w14:textId="38418CAE" w:rsidR="002C194E" w:rsidRPr="005A1E26" w:rsidRDefault="002C194E" w:rsidP="002C194E">
      <w:pPr>
        <w:rPr>
          <w:rFonts w:ascii="Times New Roman" w:hAnsi="Times New Roman" w:cs="Times New Roman"/>
        </w:rPr>
      </w:pPr>
      <w:r w:rsidRPr="005A1E26">
        <w:rPr>
          <w:rFonts w:ascii="Times New Roman" w:hAnsi="Times New Roman" w:cs="Times New Roman"/>
        </w:rPr>
        <w:t xml:space="preserve">Alvar, J. (2020) ‘Worship of this Egyptian goddess spread from Egypt to England’ Available </w:t>
      </w:r>
      <w:r w:rsidR="00A70C7C" w:rsidRPr="005A1E26">
        <w:rPr>
          <w:rFonts w:ascii="Times New Roman" w:hAnsi="Times New Roman" w:cs="Times New Roman"/>
        </w:rPr>
        <w:t>at:</w:t>
      </w:r>
      <w:r w:rsidR="00A70C7C">
        <w:rPr>
          <w:rFonts w:ascii="Times New Roman" w:hAnsi="Times New Roman" w:cs="Times New Roman"/>
        </w:rPr>
        <w:t xml:space="preserve"> </w:t>
      </w:r>
      <w:r w:rsidRPr="005A1E26">
        <w:rPr>
          <w:rFonts w:ascii="Times New Roman" w:hAnsi="Times New Roman" w:cs="Times New Roman"/>
        </w:rPr>
        <w:t>https://www.nationalgeographic.com/history/magazine/2020/03-04/isis-egyptian-goddess-worship-spread-egypt-england/ [Accessed 27/02/2021]</w:t>
      </w:r>
    </w:p>
    <w:p w14:paraId="088A72E0" w14:textId="77777777" w:rsidR="002C194E" w:rsidRPr="005A1E26" w:rsidRDefault="002C194E" w:rsidP="002C194E">
      <w:pPr>
        <w:rPr>
          <w:rFonts w:ascii="Times New Roman" w:hAnsi="Times New Roman" w:cs="Times New Roman"/>
        </w:rPr>
      </w:pPr>
      <w:r w:rsidRPr="005A1E26">
        <w:rPr>
          <w:rFonts w:ascii="Times New Roman" w:hAnsi="Times New Roman" w:cs="Times New Roman"/>
        </w:rPr>
        <w:lastRenderedPageBreak/>
        <w:t xml:space="preserve">Andrews, C. (1994) ‘Amulets of Ancient Egypt’. Texas: University of Texas Press. pp48-9. </w:t>
      </w:r>
    </w:p>
    <w:p w14:paraId="42659D8B" w14:textId="5C9263EF" w:rsidR="002C194E" w:rsidRDefault="002C194E" w:rsidP="002C194E">
      <w:pPr>
        <w:rPr>
          <w:rFonts w:ascii="Times New Roman" w:hAnsi="Times New Roman" w:cs="Times New Roman"/>
        </w:rPr>
      </w:pPr>
      <w:r w:rsidRPr="005A1E26">
        <w:rPr>
          <w:rFonts w:ascii="Times New Roman" w:hAnsi="Times New Roman" w:cs="Times New Roman"/>
        </w:rPr>
        <w:t>Brooklyn Museum, (2013) ’</w:t>
      </w:r>
      <w:proofErr w:type="spellStart"/>
      <w:r w:rsidRPr="005A1E26">
        <w:rPr>
          <w:rFonts w:ascii="Times New Roman" w:hAnsi="Times New Roman" w:cs="Times New Roman"/>
        </w:rPr>
        <w:t>Mold</w:t>
      </w:r>
      <w:proofErr w:type="spellEnd"/>
      <w:r w:rsidRPr="005A1E26">
        <w:rPr>
          <w:rFonts w:ascii="Times New Roman" w:hAnsi="Times New Roman" w:cs="Times New Roman"/>
        </w:rPr>
        <w:t xml:space="preserve"> for Amulet of Seated Goddess Holding Papyrus Sceptre’. Available at: https://www.brooklynmuseum.org/opencollection/objects/4326 [Accessed 25/01/2021]</w:t>
      </w:r>
    </w:p>
    <w:p w14:paraId="7710ADE0" w14:textId="526AA3AF" w:rsidR="001024B9" w:rsidRPr="005A1E26" w:rsidRDefault="001024B9" w:rsidP="002C194E">
      <w:pPr>
        <w:rPr>
          <w:rFonts w:ascii="Times New Roman" w:hAnsi="Times New Roman" w:cs="Times New Roman"/>
        </w:rPr>
      </w:pPr>
      <w:r w:rsidRPr="001024B9">
        <w:rPr>
          <w:rFonts w:ascii="Times New Roman" w:hAnsi="Times New Roman" w:cs="Times New Roman"/>
        </w:rPr>
        <w:t xml:space="preserve">Isabel </w:t>
      </w:r>
      <w:proofErr w:type="spellStart"/>
      <w:r w:rsidRPr="001024B9">
        <w:rPr>
          <w:rFonts w:ascii="Times New Roman" w:hAnsi="Times New Roman" w:cs="Times New Roman"/>
        </w:rPr>
        <w:t>Stünkel</w:t>
      </w:r>
      <w:proofErr w:type="spellEnd"/>
      <w:r w:rsidRPr="001024B9">
        <w:rPr>
          <w:rFonts w:ascii="Times New Roman" w:hAnsi="Times New Roman" w:cs="Times New Roman"/>
        </w:rPr>
        <w:t>.</w:t>
      </w:r>
      <w:r w:rsidRPr="001024B9">
        <w:t xml:space="preserve"> </w:t>
      </w:r>
      <w:r w:rsidRPr="001024B9">
        <w:rPr>
          <w:rFonts w:ascii="Times New Roman" w:hAnsi="Times New Roman" w:cs="Times New Roman"/>
        </w:rPr>
        <w:t xml:space="preserve">(2019) “Ancient Egyptian Amulets.” In </w:t>
      </w:r>
      <w:proofErr w:type="spellStart"/>
      <w:r w:rsidRPr="001024B9">
        <w:rPr>
          <w:rFonts w:ascii="Times New Roman" w:hAnsi="Times New Roman" w:cs="Times New Roman"/>
        </w:rPr>
        <w:t>Heilbrunn</w:t>
      </w:r>
      <w:proofErr w:type="spellEnd"/>
      <w:r w:rsidRPr="001024B9">
        <w:rPr>
          <w:rFonts w:ascii="Times New Roman" w:hAnsi="Times New Roman" w:cs="Times New Roman"/>
        </w:rPr>
        <w:t xml:space="preserve"> Timeline of Art History. New York: The Metropolitan Museum of Art, 2000–. http://www.metmuseum.org/toah/hd/egam/hd_egam.htm </w:t>
      </w:r>
    </w:p>
    <w:p w14:paraId="3EDE3B4C" w14:textId="77777777" w:rsidR="002C194E" w:rsidRPr="005A1E26" w:rsidRDefault="002C194E" w:rsidP="002C194E">
      <w:pPr>
        <w:rPr>
          <w:rFonts w:ascii="Times New Roman" w:hAnsi="Times New Roman" w:cs="Times New Roman"/>
        </w:rPr>
      </w:pPr>
      <w:r w:rsidRPr="005A1E26">
        <w:rPr>
          <w:rFonts w:ascii="Times New Roman" w:hAnsi="Times New Roman" w:cs="Times New Roman"/>
        </w:rPr>
        <w:t xml:space="preserve">Newberry, P.E. &amp; Hall, H.R. (1922) ‘Catalogue of an Exhibition of Ancient Egyptian Art’. London: Burlington Fine Arts Club, p67 no. 13. </w:t>
      </w:r>
    </w:p>
    <w:p w14:paraId="6E959704" w14:textId="3816ABDC" w:rsidR="002C194E" w:rsidRDefault="002C194E" w:rsidP="002C194E">
      <w:pPr>
        <w:rPr>
          <w:rFonts w:ascii="Times New Roman" w:hAnsi="Times New Roman" w:cs="Times New Roman"/>
        </w:rPr>
      </w:pPr>
      <w:r w:rsidRPr="005A1E26">
        <w:rPr>
          <w:rFonts w:ascii="Times New Roman" w:hAnsi="Times New Roman" w:cs="Times New Roman"/>
        </w:rPr>
        <w:t xml:space="preserve">Nicholson, P. (1998) ‘Materials and technology, in: Gifts of the Nile, Ancient Egyptian fiancé’ </w:t>
      </w:r>
      <w:bookmarkStart w:id="0" w:name="_Hlk63623038"/>
      <w:r w:rsidRPr="005A1E26">
        <w:rPr>
          <w:rFonts w:ascii="Times New Roman" w:hAnsi="Times New Roman" w:cs="Times New Roman"/>
        </w:rPr>
        <w:t>Ed. F Dunn Friedman, London pp</w:t>
      </w:r>
      <w:bookmarkEnd w:id="0"/>
      <w:r w:rsidRPr="005A1E26">
        <w:rPr>
          <w:rFonts w:ascii="Times New Roman" w:hAnsi="Times New Roman" w:cs="Times New Roman"/>
        </w:rPr>
        <w:t>50-64 [Accessed 21/01/2021]</w:t>
      </w:r>
    </w:p>
    <w:p w14:paraId="2CF12AC0" w14:textId="6FF208F9" w:rsidR="009618A8" w:rsidRPr="005A1E26" w:rsidRDefault="00A70C7C" w:rsidP="002C194E">
      <w:pPr>
        <w:rPr>
          <w:rFonts w:ascii="Times New Roman" w:hAnsi="Times New Roman" w:cs="Times New Roman"/>
        </w:rPr>
      </w:pPr>
      <w:r w:rsidRPr="00A70C7C">
        <w:rPr>
          <w:rFonts w:ascii="Times New Roman" w:hAnsi="Times New Roman" w:cs="Times New Roman"/>
        </w:rPr>
        <w:t xml:space="preserve">Nicholson, Paul &amp; </w:t>
      </w:r>
      <w:proofErr w:type="spellStart"/>
      <w:r w:rsidRPr="00A70C7C">
        <w:rPr>
          <w:rFonts w:ascii="Times New Roman" w:hAnsi="Times New Roman" w:cs="Times New Roman"/>
        </w:rPr>
        <w:t>Peltenburg</w:t>
      </w:r>
      <w:proofErr w:type="spellEnd"/>
      <w:r w:rsidRPr="00A70C7C">
        <w:rPr>
          <w:rFonts w:ascii="Times New Roman" w:hAnsi="Times New Roman" w:cs="Times New Roman"/>
        </w:rPr>
        <w:t xml:space="preserve">, Edgar. (2000). Egyptian Faience. Ancient Egyptian materials and technology. </w:t>
      </w:r>
      <w:r>
        <w:rPr>
          <w:rFonts w:ascii="Times New Roman" w:hAnsi="Times New Roman" w:cs="Times New Roman"/>
        </w:rPr>
        <w:t>pp</w:t>
      </w:r>
      <w:r w:rsidRPr="00A70C7C">
        <w:rPr>
          <w:rFonts w:ascii="Times New Roman" w:hAnsi="Times New Roman" w:cs="Times New Roman"/>
        </w:rPr>
        <w:t xml:space="preserve">177-94. </w:t>
      </w:r>
    </w:p>
    <w:p w14:paraId="5FCC8D6F" w14:textId="6A836E8A" w:rsidR="002C194E" w:rsidRDefault="002C194E" w:rsidP="002C194E">
      <w:pPr>
        <w:rPr>
          <w:rFonts w:ascii="Times New Roman" w:hAnsi="Times New Roman" w:cs="Times New Roman"/>
        </w:rPr>
      </w:pPr>
      <w:proofErr w:type="spellStart"/>
      <w:r w:rsidRPr="00952561">
        <w:rPr>
          <w:rFonts w:ascii="Times New Roman" w:hAnsi="Times New Roman" w:cs="Times New Roman"/>
        </w:rPr>
        <w:t>Stünkel</w:t>
      </w:r>
      <w:proofErr w:type="spellEnd"/>
      <w:r>
        <w:rPr>
          <w:rFonts w:ascii="Times New Roman" w:hAnsi="Times New Roman" w:cs="Times New Roman"/>
        </w:rPr>
        <w:t xml:space="preserve">. I (2019) </w:t>
      </w:r>
      <w:r w:rsidRPr="00952561">
        <w:rPr>
          <w:rFonts w:ascii="Times New Roman" w:hAnsi="Times New Roman" w:cs="Times New Roman"/>
        </w:rPr>
        <w:t xml:space="preserve">“Ancient Egyptian Amulets.” In </w:t>
      </w:r>
      <w:proofErr w:type="spellStart"/>
      <w:r w:rsidRPr="00952561">
        <w:rPr>
          <w:rFonts w:ascii="Times New Roman" w:hAnsi="Times New Roman" w:cs="Times New Roman"/>
        </w:rPr>
        <w:t>Heilbrunn</w:t>
      </w:r>
      <w:proofErr w:type="spellEnd"/>
      <w:r w:rsidRPr="00952561">
        <w:rPr>
          <w:rFonts w:ascii="Times New Roman" w:hAnsi="Times New Roman" w:cs="Times New Roman"/>
        </w:rPr>
        <w:t xml:space="preserve"> Timeline of Art History. New York: The Metropolitan Museum of Art, 2000</w:t>
      </w:r>
      <w:r>
        <w:rPr>
          <w:rFonts w:ascii="Times New Roman" w:hAnsi="Times New Roman" w:cs="Times New Roman"/>
        </w:rPr>
        <w:t xml:space="preserve">, </w:t>
      </w:r>
      <w:r w:rsidR="00A70C7C">
        <w:rPr>
          <w:rFonts w:ascii="Times New Roman" w:hAnsi="Times New Roman" w:cs="Times New Roman"/>
        </w:rPr>
        <w:t>available</w:t>
      </w:r>
      <w:r>
        <w:rPr>
          <w:rFonts w:ascii="Times New Roman" w:hAnsi="Times New Roman" w:cs="Times New Roman"/>
        </w:rPr>
        <w:t xml:space="preserve"> at: </w:t>
      </w:r>
      <w:r w:rsidRPr="00952561">
        <w:rPr>
          <w:rFonts w:ascii="Times New Roman" w:hAnsi="Times New Roman" w:cs="Times New Roman"/>
        </w:rPr>
        <w:t xml:space="preserve">http://www.metmuseum.org/toah/hd/egam/hd_egam.htm </w:t>
      </w:r>
      <w:r>
        <w:rPr>
          <w:rFonts w:ascii="Times New Roman" w:hAnsi="Times New Roman" w:cs="Times New Roman"/>
        </w:rPr>
        <w:t>accessed [02/02/2021]</w:t>
      </w:r>
    </w:p>
    <w:p w14:paraId="455AD7EE" w14:textId="05D8285D" w:rsidR="002C194E" w:rsidRPr="005A1E26" w:rsidRDefault="002C194E" w:rsidP="002C194E">
      <w:pPr>
        <w:rPr>
          <w:rFonts w:ascii="Times New Roman" w:hAnsi="Times New Roman" w:cs="Times New Roman"/>
        </w:rPr>
      </w:pPr>
      <w:proofErr w:type="spellStart"/>
      <w:r>
        <w:rPr>
          <w:rFonts w:ascii="Helvetica" w:hAnsi="Helvetica" w:cs="Helvetica"/>
          <w:color w:val="000000"/>
          <w:spacing w:val="-5"/>
          <w:shd w:val="clear" w:color="auto" w:fill="FFFFFF"/>
        </w:rPr>
        <w:t>Vanthuyne</w:t>
      </w:r>
      <w:proofErr w:type="spellEnd"/>
      <w:r>
        <w:rPr>
          <w:rFonts w:ascii="Helvetica" w:hAnsi="Helvetica" w:cs="Helvetica"/>
          <w:color w:val="000000"/>
          <w:spacing w:val="-5"/>
          <w:shd w:val="clear" w:color="auto" w:fill="FFFFFF"/>
        </w:rPr>
        <w:t>, B. (2012). ‘</w:t>
      </w:r>
      <w:proofErr w:type="spellStart"/>
      <w:r>
        <w:rPr>
          <w:rFonts w:ascii="Helvetica" w:hAnsi="Helvetica" w:cs="Helvetica"/>
          <w:color w:val="000000"/>
          <w:spacing w:val="-5"/>
          <w:shd w:val="clear" w:color="auto" w:fill="FFFFFF"/>
        </w:rPr>
        <w:t>armarna</w:t>
      </w:r>
      <w:proofErr w:type="spellEnd"/>
      <w:r>
        <w:rPr>
          <w:rFonts w:ascii="Helvetica" w:hAnsi="Helvetica" w:cs="Helvetica"/>
          <w:color w:val="000000"/>
          <w:spacing w:val="-5"/>
          <w:shd w:val="clear" w:color="auto" w:fill="FFFFFF"/>
        </w:rPr>
        <w:t xml:space="preserve"> </w:t>
      </w:r>
      <w:r w:rsidR="00A70C7C">
        <w:rPr>
          <w:rFonts w:ascii="Helvetica" w:hAnsi="Helvetica" w:cs="Helvetica"/>
          <w:color w:val="000000"/>
          <w:spacing w:val="-5"/>
          <w:shd w:val="clear" w:color="auto" w:fill="FFFFFF"/>
        </w:rPr>
        <w:t>factories</w:t>
      </w:r>
      <w:r>
        <w:rPr>
          <w:rFonts w:ascii="Helvetica" w:hAnsi="Helvetica" w:cs="Helvetica"/>
          <w:color w:val="000000"/>
          <w:spacing w:val="-5"/>
          <w:shd w:val="clear" w:color="auto" w:fill="FFFFFF"/>
        </w:rPr>
        <w:t>, workshops,</w:t>
      </w:r>
      <w:r w:rsidR="00A70C7C">
        <w:rPr>
          <w:rFonts w:ascii="Helvetica" w:hAnsi="Helvetica" w:cs="Helvetica"/>
          <w:color w:val="000000"/>
          <w:spacing w:val="-5"/>
          <w:shd w:val="clear" w:color="auto" w:fill="FFFFFF"/>
        </w:rPr>
        <w:t xml:space="preserve"> Faïence</w:t>
      </w:r>
      <w:r>
        <w:rPr>
          <w:rFonts w:ascii="Helvetica" w:hAnsi="Helvetica" w:cs="Helvetica"/>
          <w:color w:val="000000"/>
          <w:spacing w:val="-5"/>
          <w:shd w:val="clear" w:color="auto" w:fill="FFFFFF"/>
        </w:rPr>
        <w:t xml:space="preserve"> moulds and their produce. </w:t>
      </w:r>
      <w:proofErr w:type="spellStart"/>
      <w:r>
        <w:rPr>
          <w:rFonts w:ascii="Helvetica" w:hAnsi="Helvetica" w:cs="Helvetica"/>
          <w:i/>
          <w:iCs/>
          <w:color w:val="000000"/>
          <w:spacing w:val="-5"/>
          <w:shd w:val="clear" w:color="auto" w:fill="FFFFFF"/>
        </w:rPr>
        <w:t>Ägypten</w:t>
      </w:r>
      <w:proofErr w:type="spellEnd"/>
      <w:r>
        <w:rPr>
          <w:rFonts w:ascii="Helvetica" w:hAnsi="Helvetica" w:cs="Helvetica"/>
          <w:i/>
          <w:iCs/>
          <w:color w:val="000000"/>
          <w:spacing w:val="-5"/>
          <w:shd w:val="clear" w:color="auto" w:fill="FFFFFF"/>
        </w:rPr>
        <w:t xml:space="preserve"> Und Levante / Egypt and the Levant,</w:t>
      </w:r>
      <w:r>
        <w:rPr>
          <w:rFonts w:ascii="Helvetica" w:hAnsi="Helvetica" w:cs="Helvetica"/>
          <w:color w:val="000000"/>
          <w:spacing w:val="-5"/>
          <w:shd w:val="clear" w:color="auto" w:fill="FFFFFF"/>
        </w:rPr>
        <w:t> </w:t>
      </w:r>
      <w:r>
        <w:rPr>
          <w:rFonts w:ascii="Helvetica" w:hAnsi="Helvetica" w:cs="Helvetica"/>
          <w:i/>
          <w:iCs/>
          <w:color w:val="000000"/>
          <w:spacing w:val="-5"/>
          <w:shd w:val="clear" w:color="auto" w:fill="FFFFFF"/>
        </w:rPr>
        <w:t>22/23</w:t>
      </w:r>
      <w:r>
        <w:rPr>
          <w:rFonts w:ascii="Helvetica" w:hAnsi="Helvetica" w:cs="Helvetica"/>
          <w:color w:val="000000"/>
          <w:spacing w:val="-5"/>
          <w:shd w:val="clear" w:color="auto" w:fill="FFFFFF"/>
        </w:rPr>
        <w:t xml:space="preserve">, 395-429. Available from </w:t>
      </w:r>
      <w:hyperlink r:id="rId11" w:history="1">
        <w:r w:rsidRPr="00DE672C">
          <w:rPr>
            <w:rStyle w:val="Hyperlink"/>
            <w:rFonts w:ascii="Helvetica" w:hAnsi="Helvetica" w:cs="Helvetica"/>
            <w:spacing w:val="-5"/>
            <w:shd w:val="clear" w:color="auto" w:fill="FFFFFF"/>
          </w:rPr>
          <w:t>http://www.jstor.org/stable/43552828</w:t>
        </w:r>
      </w:hyperlink>
      <w:r>
        <w:rPr>
          <w:rFonts w:ascii="Helvetica" w:hAnsi="Helvetica" w:cs="Helvetica"/>
          <w:color w:val="000000"/>
          <w:spacing w:val="-5"/>
          <w:shd w:val="clear" w:color="auto" w:fill="FFFFFF"/>
        </w:rPr>
        <w:t xml:space="preserve"> [accessed 7/2/2021]</w:t>
      </w:r>
    </w:p>
    <w:p w14:paraId="491AA1EC" w14:textId="06E39BD2" w:rsidR="002C194E" w:rsidRDefault="002C194E" w:rsidP="002C194E">
      <w:pPr>
        <w:rPr>
          <w:rFonts w:ascii="Times New Roman" w:hAnsi="Times New Roman" w:cs="Times New Roman"/>
        </w:rPr>
      </w:pPr>
      <w:r w:rsidRPr="005A1E26">
        <w:rPr>
          <w:rFonts w:ascii="Times New Roman" w:hAnsi="Times New Roman" w:cs="Times New Roman"/>
        </w:rPr>
        <w:t>Fig</w:t>
      </w:r>
      <w:r>
        <w:rPr>
          <w:rFonts w:ascii="Times New Roman" w:hAnsi="Times New Roman" w:cs="Times New Roman"/>
        </w:rPr>
        <w:t xml:space="preserve"> </w:t>
      </w:r>
      <w:r w:rsidRPr="005A1E26">
        <w:rPr>
          <w:rFonts w:ascii="Times New Roman" w:hAnsi="Times New Roman" w:cs="Times New Roman"/>
        </w:rPr>
        <w:t xml:space="preserve">1 &amp;3: Zinn, K. (2021) ‘Object images of amulet mould’ Available at: </w:t>
      </w:r>
      <w:hyperlink r:id="rId12" w:history="1">
        <w:r w:rsidRPr="00DE672C">
          <w:rPr>
            <w:rStyle w:val="Hyperlink"/>
            <w:rFonts w:ascii="Times New Roman" w:hAnsi="Times New Roman" w:cs="Times New Roman"/>
          </w:rPr>
          <w:t>https://moodle.uwtsd.ac.uk/course/view.php?id=1663</w:t>
        </w:r>
      </w:hyperlink>
      <w:r w:rsidR="006E567F">
        <w:rPr>
          <w:rFonts w:ascii="Times New Roman" w:hAnsi="Times New Roman" w:cs="Times New Roman"/>
        </w:rPr>
        <w:t xml:space="preserve"> [Accessed 23/01/2021]</w:t>
      </w:r>
    </w:p>
    <w:p w14:paraId="3729728E" w14:textId="17090D40" w:rsidR="002C194E" w:rsidRPr="005A1E26" w:rsidRDefault="002C194E" w:rsidP="002C194E">
      <w:pPr>
        <w:rPr>
          <w:rFonts w:ascii="Times New Roman" w:hAnsi="Times New Roman" w:cs="Times New Roman"/>
        </w:rPr>
      </w:pPr>
      <w:r>
        <w:rPr>
          <w:rFonts w:ascii="Times New Roman" w:hAnsi="Times New Roman" w:cs="Times New Roman"/>
        </w:rPr>
        <w:t xml:space="preserve">Fig 4: </w:t>
      </w:r>
      <w:r w:rsidR="00202645">
        <w:rPr>
          <w:rFonts w:ascii="Times New Roman" w:hAnsi="Times New Roman" w:cs="Times New Roman"/>
        </w:rPr>
        <w:t xml:space="preserve"> </w:t>
      </w:r>
      <w:r w:rsidR="008C20F0" w:rsidRPr="008C20F0">
        <w:rPr>
          <w:rFonts w:ascii="Times New Roman" w:hAnsi="Times New Roman" w:cs="Times New Roman"/>
        </w:rPr>
        <w:t>Tut, K. (2017) ‘Isis and Hathor’ Available at: https://famouspharaohs.blogspot.com/2017/07/isis-and-hathor.html [Accessed 27/01/2021]</w:t>
      </w:r>
    </w:p>
    <w:p w14:paraId="1DC2BA1F" w14:textId="4424AA2B" w:rsidR="002C194E" w:rsidRPr="005A1E26" w:rsidRDefault="002C194E" w:rsidP="002C194E">
      <w:pPr>
        <w:rPr>
          <w:rFonts w:ascii="Times New Roman" w:hAnsi="Times New Roman" w:cs="Times New Roman"/>
        </w:rPr>
      </w:pPr>
      <w:r w:rsidRPr="005A1E26">
        <w:rPr>
          <w:rFonts w:ascii="Times New Roman" w:hAnsi="Times New Roman" w:cs="Times New Roman"/>
        </w:rPr>
        <w:t>Fig.</w:t>
      </w:r>
      <w:r>
        <w:rPr>
          <w:rFonts w:ascii="Times New Roman" w:hAnsi="Times New Roman" w:cs="Times New Roman"/>
        </w:rPr>
        <w:t>5</w:t>
      </w:r>
      <w:r w:rsidRPr="005A1E26">
        <w:rPr>
          <w:rFonts w:ascii="Times New Roman" w:hAnsi="Times New Roman" w:cs="Times New Roman"/>
        </w:rPr>
        <w:t xml:space="preserve">: </w:t>
      </w:r>
      <w:proofErr w:type="spellStart"/>
      <w:r w:rsidRPr="005A1E26">
        <w:rPr>
          <w:rFonts w:ascii="Times New Roman" w:hAnsi="Times New Roman" w:cs="Times New Roman"/>
        </w:rPr>
        <w:t>Zanker</w:t>
      </w:r>
      <w:proofErr w:type="spellEnd"/>
      <w:r w:rsidRPr="005A1E26">
        <w:rPr>
          <w:rFonts w:ascii="Times New Roman" w:hAnsi="Times New Roman" w:cs="Times New Roman"/>
        </w:rPr>
        <w:t xml:space="preserve">, P., Hemingway, S., Lightfoot, C.L., &amp; Mertens, J.R. (2019) ‘Roman </w:t>
      </w:r>
      <w:proofErr w:type="gramStart"/>
      <w:r w:rsidRPr="005A1E26">
        <w:rPr>
          <w:rFonts w:ascii="Times New Roman" w:hAnsi="Times New Roman" w:cs="Times New Roman"/>
        </w:rPr>
        <w:t>Art :</w:t>
      </w:r>
      <w:proofErr w:type="gramEnd"/>
      <w:r w:rsidRPr="005A1E26">
        <w:rPr>
          <w:rFonts w:ascii="Times New Roman" w:hAnsi="Times New Roman" w:cs="Times New Roman"/>
        </w:rPr>
        <w:t xml:space="preserve"> A Guide through the Metropolitan Museum of Art's Collection’. pp250–51, fig. 124, New York: Scala Publishers., Faience amulet of Isis and </w:t>
      </w:r>
      <w:proofErr w:type="gramStart"/>
      <w:r w:rsidRPr="005A1E26">
        <w:rPr>
          <w:rFonts w:ascii="Times New Roman" w:hAnsi="Times New Roman" w:cs="Times New Roman"/>
        </w:rPr>
        <w:t>Horus ,</w:t>
      </w:r>
      <w:proofErr w:type="gramEnd"/>
      <w:r w:rsidRPr="005A1E26">
        <w:rPr>
          <w:rFonts w:ascii="Times New Roman" w:hAnsi="Times New Roman" w:cs="Times New Roman"/>
        </w:rPr>
        <w:t xml:space="preserve"> Available at: https://www.metmuseum.org/art/collection/search/243744&gt; [Accessed 20/01/2021]</w:t>
      </w:r>
    </w:p>
    <w:p w14:paraId="6CF22BBB" w14:textId="019B95DF" w:rsidR="0005475C" w:rsidRPr="005A1E26" w:rsidRDefault="0005475C" w:rsidP="0005475C">
      <w:pPr>
        <w:rPr>
          <w:rFonts w:ascii="Times New Roman" w:hAnsi="Times New Roman" w:cs="Times New Roman"/>
        </w:rPr>
      </w:pPr>
    </w:p>
    <w:p w14:paraId="5A2C6A5C" w14:textId="2D3F56C2" w:rsidR="0005475C" w:rsidRPr="005A1E26" w:rsidRDefault="00CB5DDB" w:rsidP="002C194E">
      <w:pPr>
        <w:rPr>
          <w:rFonts w:ascii="Times New Roman" w:hAnsi="Times New Roman" w:cs="Times New Roman"/>
        </w:rPr>
      </w:pPr>
      <w:r w:rsidRPr="005A1E26">
        <w:rPr>
          <w:rFonts w:ascii="Times New Roman" w:hAnsi="Times New Roman" w:cs="Times New Roman"/>
        </w:rPr>
        <w:t xml:space="preserve"> </w:t>
      </w:r>
    </w:p>
    <w:sectPr w:rsidR="0005475C" w:rsidRPr="005A1E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7B4BF9"/>
    <w:multiLevelType w:val="hybridMultilevel"/>
    <w:tmpl w:val="CAEE859E"/>
    <w:lvl w:ilvl="0" w:tplc="48F69D0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CE78DD"/>
    <w:multiLevelType w:val="hybridMultilevel"/>
    <w:tmpl w:val="43AED832"/>
    <w:lvl w:ilvl="0" w:tplc="B00A1CF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0908AF"/>
    <w:multiLevelType w:val="hybridMultilevel"/>
    <w:tmpl w:val="822400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5475C"/>
    <w:rsid w:val="0005475C"/>
    <w:rsid w:val="000B3C69"/>
    <w:rsid w:val="000B4E94"/>
    <w:rsid w:val="001024B9"/>
    <w:rsid w:val="001D28AF"/>
    <w:rsid w:val="001F443E"/>
    <w:rsid w:val="00202645"/>
    <w:rsid w:val="00276503"/>
    <w:rsid w:val="002C194E"/>
    <w:rsid w:val="002F34F2"/>
    <w:rsid w:val="00303427"/>
    <w:rsid w:val="00373726"/>
    <w:rsid w:val="003A03B2"/>
    <w:rsid w:val="003F3B10"/>
    <w:rsid w:val="004C2F61"/>
    <w:rsid w:val="004F7DDD"/>
    <w:rsid w:val="005A1E26"/>
    <w:rsid w:val="005D133C"/>
    <w:rsid w:val="006962AB"/>
    <w:rsid w:val="006E567F"/>
    <w:rsid w:val="0070320C"/>
    <w:rsid w:val="00735C13"/>
    <w:rsid w:val="007851A9"/>
    <w:rsid w:val="007E2E39"/>
    <w:rsid w:val="007F0FC8"/>
    <w:rsid w:val="008020C1"/>
    <w:rsid w:val="008542A2"/>
    <w:rsid w:val="008C20F0"/>
    <w:rsid w:val="0091422E"/>
    <w:rsid w:val="00952561"/>
    <w:rsid w:val="009618A8"/>
    <w:rsid w:val="009C7531"/>
    <w:rsid w:val="009F440C"/>
    <w:rsid w:val="00A21951"/>
    <w:rsid w:val="00A70C7C"/>
    <w:rsid w:val="00A8548B"/>
    <w:rsid w:val="00AC062E"/>
    <w:rsid w:val="00B43C5F"/>
    <w:rsid w:val="00BC5482"/>
    <w:rsid w:val="00C86E45"/>
    <w:rsid w:val="00CB5DDB"/>
    <w:rsid w:val="00CE3075"/>
    <w:rsid w:val="00D24589"/>
    <w:rsid w:val="00DB5BCF"/>
    <w:rsid w:val="00DE34A7"/>
    <w:rsid w:val="00EA7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C6F55"/>
  <w15:chartTrackingRefBased/>
  <w15:docId w15:val="{B05CC248-C41C-4291-A9A6-4D570D2A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43E"/>
    <w:pPr>
      <w:ind w:left="720"/>
      <w:contextualSpacing/>
    </w:pPr>
  </w:style>
  <w:style w:type="character" w:styleId="Hyperlink">
    <w:name w:val="Hyperlink"/>
    <w:basedOn w:val="DefaultParagraphFont"/>
    <w:uiPriority w:val="99"/>
    <w:unhideWhenUsed/>
    <w:rsid w:val="000B3C69"/>
    <w:rPr>
      <w:color w:val="0000FF" w:themeColor="hyperlink"/>
      <w:u w:val="single"/>
    </w:rPr>
  </w:style>
  <w:style w:type="character" w:styleId="UnresolvedMention">
    <w:name w:val="Unresolved Mention"/>
    <w:basedOn w:val="DefaultParagraphFont"/>
    <w:uiPriority w:val="99"/>
    <w:semiHidden/>
    <w:unhideWhenUsed/>
    <w:rsid w:val="000B3C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moodle.uwtsd.ac.uk/course/view.php?id=166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jstor.org/stable/43552828"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8A0CF-E607-4153-9462-801F10EEA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1409</Words>
  <Characters>8035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Glascott</dc:creator>
  <cp:keywords/>
  <dc:description/>
  <cp:lastModifiedBy>Jack Glascott</cp:lastModifiedBy>
  <cp:revision>10</cp:revision>
  <dcterms:created xsi:type="dcterms:W3CDTF">2021-02-07T19:24:00Z</dcterms:created>
  <dcterms:modified xsi:type="dcterms:W3CDTF">2021-02-07T20:46:00Z</dcterms:modified>
</cp:coreProperties>
</file>