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957" w:rsidRPr="00EA511B" w:rsidRDefault="000113C4" w:rsidP="007953CA">
      <w:pPr>
        <w:pBdr>
          <w:top w:val="single" w:sz="4" w:space="1" w:color="auto"/>
          <w:left w:val="single" w:sz="4" w:space="4" w:color="auto"/>
          <w:bottom w:val="single" w:sz="4" w:space="1" w:color="auto"/>
          <w:right w:val="single" w:sz="4" w:space="4" w:color="auto"/>
        </w:pBdr>
        <w:spacing w:line="360" w:lineRule="auto"/>
        <w:rPr>
          <w:b/>
          <w:u w:val="single"/>
          <w:lang w:val="en-GB"/>
        </w:rPr>
      </w:pPr>
      <w:r>
        <w:rPr>
          <w:b/>
          <w:u w:val="single"/>
          <w:lang w:val="en-GB"/>
        </w:rPr>
        <w:t xml:space="preserve">To what extent was the Hasmonean </w:t>
      </w:r>
      <w:proofErr w:type="spellStart"/>
      <w:r>
        <w:rPr>
          <w:b/>
          <w:u w:val="single"/>
          <w:lang w:val="en-GB"/>
        </w:rPr>
        <w:t>queenship</w:t>
      </w:r>
      <w:proofErr w:type="spellEnd"/>
      <w:r>
        <w:rPr>
          <w:b/>
          <w:u w:val="single"/>
          <w:lang w:val="en-GB"/>
        </w:rPr>
        <w:t xml:space="preserve"> of Alexandra Salome the result of the impact of Hellenism on Jewish culture?</w:t>
      </w:r>
    </w:p>
    <w:p w:rsidR="005D4261" w:rsidRDefault="00F870C8" w:rsidP="00EA511B">
      <w:pPr>
        <w:pBdr>
          <w:top w:val="single" w:sz="4" w:space="1" w:color="auto"/>
          <w:left w:val="single" w:sz="4" w:space="4" w:color="auto"/>
          <w:bottom w:val="single" w:sz="4" w:space="1" w:color="auto"/>
          <w:right w:val="single" w:sz="4" w:space="4" w:color="auto"/>
        </w:pBdr>
        <w:rPr>
          <w:lang w:val="en-GB"/>
        </w:rPr>
      </w:pPr>
      <w:r>
        <w:rPr>
          <w:lang w:val="en-GB"/>
        </w:rPr>
        <w:t>Magali Perrault</w:t>
      </w:r>
    </w:p>
    <w:p w:rsidR="00EA511B" w:rsidRPr="00637731" w:rsidRDefault="00EA511B" w:rsidP="00EA511B">
      <w:pPr>
        <w:pBdr>
          <w:top w:val="single" w:sz="4" w:space="1" w:color="auto"/>
          <w:left w:val="single" w:sz="4" w:space="4" w:color="auto"/>
          <w:bottom w:val="single" w:sz="4" w:space="1" w:color="auto"/>
          <w:right w:val="single" w:sz="4" w:space="4" w:color="auto"/>
        </w:pBdr>
        <w:rPr>
          <w:highlight w:val="yellow"/>
          <w:lang w:val="en-GB"/>
        </w:rPr>
      </w:pPr>
      <w:r w:rsidRPr="00637731">
        <w:rPr>
          <w:highlight w:val="yellow"/>
          <w:lang w:val="en-GB"/>
        </w:rPr>
        <w:t>Module</w:t>
      </w:r>
      <w:r w:rsidR="000113C4" w:rsidRPr="00637731">
        <w:rPr>
          <w:highlight w:val="yellow"/>
          <w:lang w:val="en-GB"/>
        </w:rPr>
        <w:t xml:space="preserve">: </w:t>
      </w:r>
    </w:p>
    <w:p w:rsidR="00250720" w:rsidRPr="004D3F84" w:rsidRDefault="00EA511B" w:rsidP="00C311A3">
      <w:pPr>
        <w:pBdr>
          <w:top w:val="single" w:sz="4" w:space="1" w:color="auto"/>
          <w:left w:val="single" w:sz="4" w:space="4" w:color="auto"/>
          <w:bottom w:val="single" w:sz="4" w:space="1" w:color="auto"/>
          <w:right w:val="single" w:sz="4" w:space="4" w:color="auto"/>
        </w:pBdr>
        <w:rPr>
          <w:lang w:val="en-GB"/>
        </w:rPr>
      </w:pPr>
      <w:r w:rsidRPr="00637731">
        <w:rPr>
          <w:highlight w:val="yellow"/>
          <w:lang w:val="en-GB"/>
        </w:rPr>
        <w:t>Word count:</w:t>
      </w:r>
      <w:r>
        <w:rPr>
          <w:lang w:val="en-GB"/>
        </w:rPr>
        <w:t xml:space="preserve"> </w:t>
      </w:r>
    </w:p>
    <w:p w:rsidR="00C311A3" w:rsidRDefault="00C311A3">
      <w:pPr>
        <w:rPr>
          <w:lang w:val="en-GB"/>
        </w:rPr>
      </w:pPr>
    </w:p>
    <w:p w:rsidR="001A6CDE" w:rsidRDefault="00C311A3" w:rsidP="00B2675F">
      <w:pPr>
        <w:spacing w:line="480" w:lineRule="auto"/>
        <w:rPr>
          <w:lang w:val="en-GB"/>
        </w:rPr>
      </w:pPr>
      <w:r>
        <w:rPr>
          <w:lang w:val="en-GB"/>
        </w:rPr>
        <w:t xml:space="preserve">The impact of Hellenism on Jewish culture </w:t>
      </w:r>
      <w:r w:rsidR="00637731">
        <w:rPr>
          <w:lang w:val="en-GB"/>
        </w:rPr>
        <w:t xml:space="preserve">and the </w:t>
      </w:r>
      <w:r w:rsidR="001A6CDE">
        <w:rPr>
          <w:lang w:val="en-GB"/>
        </w:rPr>
        <w:t>interactions between the Hasmoneans and their Hellenistic neighbours have</w:t>
      </w:r>
      <w:r w:rsidR="00F172F2">
        <w:rPr>
          <w:lang w:val="en-GB"/>
        </w:rPr>
        <w:t xml:space="preserve"> been the subject of many import</w:t>
      </w:r>
      <w:r w:rsidR="00833C95">
        <w:rPr>
          <w:lang w:val="en-GB"/>
        </w:rPr>
        <w:t xml:space="preserve">ant studies, from </w:t>
      </w:r>
      <w:proofErr w:type="spellStart"/>
      <w:r w:rsidR="00833C95">
        <w:rPr>
          <w:lang w:val="en-GB"/>
        </w:rPr>
        <w:t>Tcherikover</w:t>
      </w:r>
      <w:proofErr w:type="spellEnd"/>
      <w:r w:rsidR="00833C95">
        <w:rPr>
          <w:lang w:val="en-GB"/>
        </w:rPr>
        <w:t xml:space="preserve"> and </w:t>
      </w:r>
      <w:proofErr w:type="spellStart"/>
      <w:r w:rsidR="00833C95">
        <w:rPr>
          <w:lang w:val="en-GB"/>
        </w:rPr>
        <w:t>Hengel</w:t>
      </w:r>
      <w:proofErr w:type="spellEnd"/>
      <w:r w:rsidR="00833C95">
        <w:rPr>
          <w:lang w:val="en-GB"/>
        </w:rPr>
        <w:t xml:space="preserve"> to </w:t>
      </w:r>
      <w:proofErr w:type="spellStart"/>
      <w:r w:rsidR="00F172F2">
        <w:rPr>
          <w:lang w:val="en-GB"/>
        </w:rPr>
        <w:t>Gruen</w:t>
      </w:r>
      <w:proofErr w:type="spellEnd"/>
      <w:r w:rsidR="00F172F2">
        <w:rPr>
          <w:lang w:val="en-GB"/>
        </w:rPr>
        <w:t xml:space="preserve"> or Levine</w:t>
      </w:r>
      <w:r w:rsidR="003A7C20">
        <w:rPr>
          <w:rStyle w:val="Appelnotedebasdep"/>
          <w:lang w:val="en-GB"/>
        </w:rPr>
        <w:footnoteReference w:id="1"/>
      </w:r>
      <w:r w:rsidR="00F172F2">
        <w:rPr>
          <w:lang w:val="en-GB"/>
        </w:rPr>
        <w:t>.</w:t>
      </w:r>
      <w:r w:rsidR="00834424">
        <w:rPr>
          <w:lang w:val="en-GB"/>
        </w:rPr>
        <w:t xml:space="preserve"> </w:t>
      </w:r>
      <w:r w:rsidR="007F3090">
        <w:rPr>
          <w:lang w:val="en-GB"/>
        </w:rPr>
        <w:t>C</w:t>
      </w:r>
      <w:r w:rsidR="00D714E6">
        <w:rPr>
          <w:lang w:val="en-GB"/>
        </w:rPr>
        <w:t>oncurrently</w:t>
      </w:r>
      <w:r w:rsidR="001A6CDE">
        <w:rPr>
          <w:lang w:val="en-GB"/>
        </w:rPr>
        <w:t xml:space="preserve">, </w:t>
      </w:r>
      <w:proofErr w:type="spellStart"/>
      <w:r w:rsidR="001A6CDE">
        <w:rPr>
          <w:lang w:val="en-GB"/>
        </w:rPr>
        <w:t>Macurdy’s</w:t>
      </w:r>
      <w:proofErr w:type="spellEnd"/>
      <w:r w:rsidR="001A6CDE">
        <w:rPr>
          <w:lang w:val="en-GB"/>
        </w:rPr>
        <w:t xml:space="preserve"> </w:t>
      </w:r>
      <w:r w:rsidR="00B751F5">
        <w:rPr>
          <w:lang w:val="en-GB"/>
        </w:rPr>
        <w:t>seminal review</w:t>
      </w:r>
      <w:r w:rsidR="001A6CDE">
        <w:rPr>
          <w:lang w:val="en-GB"/>
        </w:rPr>
        <w:t xml:space="preserve"> of Hellenistic queens in Macedonia, Seleucid Syria and Ptolemaic Egypt </w:t>
      </w:r>
      <w:r w:rsidR="003A7C20">
        <w:rPr>
          <w:lang w:val="en-GB"/>
        </w:rPr>
        <w:t>and the work of Pomeroy have</w:t>
      </w:r>
      <w:r w:rsidR="00833C95">
        <w:rPr>
          <w:lang w:val="en-GB"/>
        </w:rPr>
        <w:t xml:space="preserve"> </w:t>
      </w:r>
      <w:r w:rsidR="001A6CDE">
        <w:rPr>
          <w:lang w:val="en-GB"/>
        </w:rPr>
        <w:t xml:space="preserve">generated a large and continuously growing body of scholarship concerned with the role </w:t>
      </w:r>
      <w:r w:rsidR="00B33B37">
        <w:rPr>
          <w:lang w:val="en-GB"/>
        </w:rPr>
        <w:t xml:space="preserve">and agency </w:t>
      </w:r>
      <w:r w:rsidR="001A6CDE">
        <w:rPr>
          <w:lang w:val="en-GB"/>
        </w:rPr>
        <w:t xml:space="preserve">of </w:t>
      </w:r>
      <w:r w:rsidR="00B751F5">
        <w:rPr>
          <w:lang w:val="en-GB"/>
        </w:rPr>
        <w:t xml:space="preserve">Hellenistic </w:t>
      </w:r>
      <w:r w:rsidR="001A6CDE">
        <w:rPr>
          <w:lang w:val="en-GB"/>
        </w:rPr>
        <w:t>female rulers</w:t>
      </w:r>
      <w:r w:rsidR="00F453D9">
        <w:rPr>
          <w:rStyle w:val="Appelnotedebasdep"/>
          <w:lang w:val="en-GB"/>
        </w:rPr>
        <w:footnoteReference w:id="2"/>
      </w:r>
      <w:r w:rsidR="001A6CDE">
        <w:rPr>
          <w:lang w:val="en-GB"/>
        </w:rPr>
        <w:t>.</w:t>
      </w:r>
      <w:r w:rsidR="00766F2C">
        <w:rPr>
          <w:lang w:val="en-GB"/>
        </w:rPr>
        <w:t xml:space="preserve"> </w:t>
      </w:r>
    </w:p>
    <w:p w:rsidR="004D3F84" w:rsidRDefault="004011C6" w:rsidP="00B2675F">
      <w:pPr>
        <w:spacing w:line="480" w:lineRule="auto"/>
        <w:rPr>
          <w:lang w:val="en-GB"/>
        </w:rPr>
      </w:pPr>
      <w:r>
        <w:rPr>
          <w:lang w:val="en-GB"/>
        </w:rPr>
        <w:t xml:space="preserve">In this context, </w:t>
      </w:r>
      <w:r w:rsidR="00B751F5">
        <w:rPr>
          <w:lang w:val="en-GB"/>
        </w:rPr>
        <w:t xml:space="preserve">it might come as a surprise that </w:t>
      </w:r>
      <w:r w:rsidR="00466245">
        <w:rPr>
          <w:lang w:val="en-GB"/>
        </w:rPr>
        <w:t>Alexandra</w:t>
      </w:r>
      <w:r w:rsidR="007C2D8B">
        <w:rPr>
          <w:lang w:val="en-GB"/>
        </w:rPr>
        <w:t xml:space="preserve"> Salome</w:t>
      </w:r>
      <w:r w:rsidR="003F4A6B">
        <w:rPr>
          <w:lang w:val="en-GB"/>
        </w:rPr>
        <w:t xml:space="preserve">, who ruled the Hasmonean kingdom from 76 to 67 BC, has only recently started to receive </w:t>
      </w:r>
      <w:r w:rsidR="00B029EA">
        <w:rPr>
          <w:lang w:val="en-GB"/>
        </w:rPr>
        <w:t>significant academic</w:t>
      </w:r>
      <w:r w:rsidR="00B751F5">
        <w:rPr>
          <w:lang w:val="en-GB"/>
        </w:rPr>
        <w:t xml:space="preserve"> </w:t>
      </w:r>
      <w:r w:rsidR="003F4A6B">
        <w:rPr>
          <w:lang w:val="en-GB"/>
        </w:rPr>
        <w:t>att</w:t>
      </w:r>
      <w:r w:rsidR="007C2D8B">
        <w:rPr>
          <w:lang w:val="en-GB"/>
        </w:rPr>
        <w:t xml:space="preserve">ention. The subject of a </w:t>
      </w:r>
      <w:r w:rsidR="003F4A6B">
        <w:rPr>
          <w:lang w:val="en-GB"/>
        </w:rPr>
        <w:t>monograph by Atkinson</w:t>
      </w:r>
      <w:r w:rsidR="00833C95">
        <w:rPr>
          <w:lang w:val="en-GB"/>
        </w:rPr>
        <w:t xml:space="preserve"> in 2013</w:t>
      </w:r>
      <w:r w:rsidR="003F4A6B">
        <w:rPr>
          <w:lang w:val="en-GB"/>
        </w:rPr>
        <w:t>, she has been studi</w:t>
      </w:r>
      <w:r w:rsidR="00B029EA">
        <w:rPr>
          <w:lang w:val="en-GB"/>
        </w:rPr>
        <w:t xml:space="preserve">ed under a feminist lens by </w:t>
      </w:r>
      <w:proofErr w:type="spellStart"/>
      <w:r w:rsidR="003F4A6B">
        <w:rPr>
          <w:lang w:val="en-GB"/>
        </w:rPr>
        <w:t>Ilan</w:t>
      </w:r>
      <w:proofErr w:type="spellEnd"/>
      <w:r w:rsidR="00C61633">
        <w:rPr>
          <w:lang w:val="en-GB"/>
        </w:rPr>
        <w:t xml:space="preserve"> or equated to the figures of Esther and Judith by Biblical scholars such as </w:t>
      </w:r>
      <w:proofErr w:type="spellStart"/>
      <w:r w:rsidR="00C61633">
        <w:rPr>
          <w:lang w:val="en-GB"/>
        </w:rPr>
        <w:t>Liebowitz</w:t>
      </w:r>
      <w:proofErr w:type="spellEnd"/>
      <w:r w:rsidR="00C61633">
        <w:rPr>
          <w:lang w:val="en-GB"/>
        </w:rPr>
        <w:t xml:space="preserve"> or Patterson</w:t>
      </w:r>
      <w:r w:rsidR="00F453D9">
        <w:rPr>
          <w:rStyle w:val="Appelnotedebasdep"/>
          <w:lang w:val="en-GB"/>
        </w:rPr>
        <w:footnoteReference w:id="3"/>
      </w:r>
      <w:r w:rsidR="00C61633">
        <w:rPr>
          <w:lang w:val="en-GB"/>
        </w:rPr>
        <w:t>.</w:t>
      </w:r>
      <w:r w:rsidR="00B751F5">
        <w:rPr>
          <w:lang w:val="en-GB"/>
        </w:rPr>
        <w:t xml:space="preserve"> </w:t>
      </w:r>
      <w:r w:rsidR="003F4A6B">
        <w:rPr>
          <w:lang w:val="en-GB"/>
        </w:rPr>
        <w:t xml:space="preserve">Yet, </w:t>
      </w:r>
      <w:r w:rsidR="00B751F5">
        <w:rPr>
          <w:lang w:val="en-GB"/>
        </w:rPr>
        <w:t xml:space="preserve">to this day, </w:t>
      </w:r>
      <w:r w:rsidR="00C61633">
        <w:rPr>
          <w:lang w:val="en-GB"/>
        </w:rPr>
        <w:t xml:space="preserve">only </w:t>
      </w:r>
      <w:r w:rsidR="003F4A6B">
        <w:rPr>
          <w:lang w:val="en-GB"/>
        </w:rPr>
        <w:t xml:space="preserve">very little work </w:t>
      </w:r>
      <w:r w:rsidR="00C61633">
        <w:rPr>
          <w:lang w:val="en-GB"/>
        </w:rPr>
        <w:t xml:space="preserve">has been </w:t>
      </w:r>
      <w:r w:rsidR="003F4A6B">
        <w:rPr>
          <w:lang w:val="en-GB"/>
        </w:rPr>
        <w:t xml:space="preserve">done on what the accession of a woman to </w:t>
      </w:r>
      <w:proofErr w:type="spellStart"/>
      <w:r w:rsidR="003F4A6B">
        <w:rPr>
          <w:lang w:val="en-GB"/>
        </w:rPr>
        <w:t>queenship</w:t>
      </w:r>
      <w:proofErr w:type="spellEnd"/>
      <w:r w:rsidR="003F4A6B">
        <w:rPr>
          <w:lang w:val="en-GB"/>
        </w:rPr>
        <w:t xml:space="preserve"> in Jud</w:t>
      </w:r>
      <w:r w:rsidR="007C2D8B">
        <w:rPr>
          <w:lang w:val="en-GB"/>
        </w:rPr>
        <w:t>a</w:t>
      </w:r>
      <w:r w:rsidR="003F4A6B">
        <w:rPr>
          <w:lang w:val="en-GB"/>
        </w:rPr>
        <w:t xml:space="preserve">ea could contribute to the </w:t>
      </w:r>
      <w:r w:rsidR="004D3F84" w:rsidRPr="004D3F84">
        <w:rPr>
          <w:lang w:val="en-GB"/>
        </w:rPr>
        <w:t>debate regarding the impact of Hellenism on Judaism</w:t>
      </w:r>
      <w:r w:rsidR="00D51C31">
        <w:rPr>
          <w:lang w:val="en-GB"/>
        </w:rPr>
        <w:t>. W</w:t>
      </w:r>
      <w:r w:rsidR="00C61633">
        <w:rPr>
          <w:lang w:val="en-GB"/>
        </w:rPr>
        <w:t>ith some partial exceptions</w:t>
      </w:r>
      <w:r w:rsidR="00F856B2">
        <w:rPr>
          <w:rStyle w:val="Appelnotedebasdep"/>
          <w:lang w:val="en-GB"/>
        </w:rPr>
        <w:footnoteReference w:id="4"/>
      </w:r>
      <w:r w:rsidR="00BD3A3F">
        <w:rPr>
          <w:lang w:val="en-GB"/>
        </w:rPr>
        <w:t xml:space="preserve">, </w:t>
      </w:r>
      <w:r w:rsidR="00A20A83">
        <w:rPr>
          <w:lang w:val="en-GB"/>
        </w:rPr>
        <w:t xml:space="preserve">Alexandra </w:t>
      </w:r>
      <w:r w:rsidR="00BD3A3F">
        <w:rPr>
          <w:lang w:val="en-GB"/>
        </w:rPr>
        <w:t xml:space="preserve">Salome </w:t>
      </w:r>
      <w:r w:rsidR="00A20A83">
        <w:rPr>
          <w:lang w:val="en-GB"/>
        </w:rPr>
        <w:t>has not been studied</w:t>
      </w:r>
      <w:r w:rsidR="003A7C20">
        <w:rPr>
          <w:lang w:val="en-GB"/>
        </w:rPr>
        <w:t xml:space="preserve"> </w:t>
      </w:r>
      <w:r w:rsidR="00A20A83">
        <w:rPr>
          <w:lang w:val="en-GB"/>
        </w:rPr>
        <w:t xml:space="preserve">and discussed in relation </w:t>
      </w:r>
      <w:r w:rsidR="00B751F5">
        <w:rPr>
          <w:lang w:val="en-GB"/>
        </w:rPr>
        <w:t xml:space="preserve">and </w:t>
      </w:r>
      <w:r w:rsidR="00D51C31">
        <w:rPr>
          <w:lang w:val="en-GB"/>
        </w:rPr>
        <w:t xml:space="preserve">in </w:t>
      </w:r>
      <w:r w:rsidR="00B751F5">
        <w:rPr>
          <w:lang w:val="en-GB"/>
        </w:rPr>
        <w:t xml:space="preserve">comparison </w:t>
      </w:r>
      <w:r w:rsidR="00A20A83">
        <w:rPr>
          <w:lang w:val="en-GB"/>
        </w:rPr>
        <w:t>with her more famous Hellenistic counterparts</w:t>
      </w:r>
      <w:r w:rsidR="00B029EA">
        <w:rPr>
          <w:lang w:val="en-GB"/>
        </w:rPr>
        <w:t xml:space="preserve">, </w:t>
      </w:r>
      <w:r w:rsidR="0031716A">
        <w:rPr>
          <w:lang w:val="en-GB"/>
        </w:rPr>
        <w:t>or even her predecessors and successors in Judaea</w:t>
      </w:r>
      <w:r w:rsidR="00A20A83">
        <w:rPr>
          <w:lang w:val="en-GB"/>
        </w:rPr>
        <w:t>.</w:t>
      </w:r>
    </w:p>
    <w:p w:rsidR="00C311A3" w:rsidRDefault="004346A7" w:rsidP="00B2675F">
      <w:pPr>
        <w:spacing w:line="480" w:lineRule="auto"/>
        <w:rPr>
          <w:lang w:val="en-GB"/>
        </w:rPr>
      </w:pPr>
      <w:r>
        <w:rPr>
          <w:lang w:val="en-GB"/>
        </w:rPr>
        <w:t xml:space="preserve">Besides the difficulty to break </w:t>
      </w:r>
      <w:r w:rsidR="007F73B9">
        <w:rPr>
          <w:lang w:val="en-GB"/>
        </w:rPr>
        <w:t xml:space="preserve">down </w:t>
      </w:r>
      <w:r>
        <w:rPr>
          <w:lang w:val="en-GB"/>
        </w:rPr>
        <w:t>the traditional academic</w:t>
      </w:r>
      <w:r w:rsidR="00834424">
        <w:rPr>
          <w:lang w:val="en-GB"/>
        </w:rPr>
        <w:t xml:space="preserve"> boundaries between classical historians and Biblical scholars</w:t>
      </w:r>
      <w:r>
        <w:rPr>
          <w:lang w:val="en-GB"/>
        </w:rPr>
        <w:t xml:space="preserve"> and the </w:t>
      </w:r>
      <w:r w:rsidR="00B029EA">
        <w:rPr>
          <w:lang w:val="en-GB"/>
        </w:rPr>
        <w:t>impossibility to master</w:t>
      </w:r>
      <w:r w:rsidR="00817B9B">
        <w:rPr>
          <w:lang w:val="en-GB"/>
        </w:rPr>
        <w:t xml:space="preserve"> a co</w:t>
      </w:r>
      <w:r w:rsidR="00B029EA">
        <w:rPr>
          <w:lang w:val="en-GB"/>
        </w:rPr>
        <w:t xml:space="preserve">nsiderable range of </w:t>
      </w:r>
      <w:r w:rsidR="00817B9B">
        <w:rPr>
          <w:lang w:val="en-GB"/>
        </w:rPr>
        <w:t>data</w:t>
      </w:r>
      <w:r w:rsidR="00834424">
        <w:rPr>
          <w:lang w:val="en-GB"/>
        </w:rPr>
        <w:t>, t</w:t>
      </w:r>
      <w:r w:rsidR="00C311A3">
        <w:rPr>
          <w:lang w:val="en-GB"/>
        </w:rPr>
        <w:t xml:space="preserve">his lack of </w:t>
      </w:r>
      <w:r w:rsidR="00C311A3">
        <w:rPr>
          <w:lang w:val="en-GB"/>
        </w:rPr>
        <w:lastRenderedPageBreak/>
        <w:t xml:space="preserve">scholarly attention </w:t>
      </w:r>
      <w:r w:rsidR="0011507C">
        <w:rPr>
          <w:lang w:val="en-GB"/>
        </w:rPr>
        <w:t xml:space="preserve">is further compounded </w:t>
      </w:r>
      <w:r w:rsidR="001744B8">
        <w:rPr>
          <w:lang w:val="en-GB"/>
        </w:rPr>
        <w:t>by two</w:t>
      </w:r>
      <w:r w:rsidR="00817B9B">
        <w:rPr>
          <w:lang w:val="en-GB"/>
        </w:rPr>
        <w:t xml:space="preserve"> </w:t>
      </w:r>
      <w:r w:rsidR="00834424">
        <w:rPr>
          <w:lang w:val="en-GB"/>
        </w:rPr>
        <w:t xml:space="preserve">issues. </w:t>
      </w:r>
      <w:r w:rsidR="00D714E6">
        <w:rPr>
          <w:lang w:val="en-GB"/>
        </w:rPr>
        <w:t xml:space="preserve">Firstly, the </w:t>
      </w:r>
      <w:r w:rsidR="00A20A83">
        <w:rPr>
          <w:lang w:val="en-GB"/>
        </w:rPr>
        <w:t xml:space="preserve">sources </w:t>
      </w:r>
      <w:r w:rsidR="00D714E6">
        <w:rPr>
          <w:lang w:val="en-GB"/>
        </w:rPr>
        <w:t>regarding th</w:t>
      </w:r>
      <w:r w:rsidR="00BD3A3F">
        <w:rPr>
          <w:lang w:val="en-GB"/>
        </w:rPr>
        <w:t>e Hasmonean queen are</w:t>
      </w:r>
      <w:r w:rsidR="00472F4C">
        <w:rPr>
          <w:lang w:val="en-GB"/>
        </w:rPr>
        <w:t xml:space="preserve"> </w:t>
      </w:r>
      <w:r w:rsidR="00BD3A3F">
        <w:rPr>
          <w:lang w:val="en-GB"/>
        </w:rPr>
        <w:t xml:space="preserve">limited, </w:t>
      </w:r>
      <w:r w:rsidR="003A2FCF">
        <w:rPr>
          <w:lang w:val="en-GB"/>
        </w:rPr>
        <w:t>partial</w:t>
      </w:r>
      <w:r w:rsidR="00BD3A3F">
        <w:rPr>
          <w:lang w:val="en-GB"/>
        </w:rPr>
        <w:t xml:space="preserve"> and even contradictory</w:t>
      </w:r>
      <w:r w:rsidR="00B029EA">
        <w:rPr>
          <w:lang w:val="en-GB"/>
        </w:rPr>
        <w:t xml:space="preserve">: Josephus’ s </w:t>
      </w:r>
      <w:r w:rsidR="000F71C6">
        <w:rPr>
          <w:i/>
          <w:lang w:val="en-GB"/>
        </w:rPr>
        <w:t>Jewish War</w:t>
      </w:r>
      <w:r w:rsidR="003A2FCF">
        <w:rPr>
          <w:lang w:val="en-GB"/>
        </w:rPr>
        <w:t xml:space="preserve"> and </w:t>
      </w:r>
      <w:r w:rsidR="003A2FCF" w:rsidRPr="00B029EA">
        <w:rPr>
          <w:i/>
          <w:lang w:val="en-GB"/>
        </w:rPr>
        <w:t>Jewish Antiquities</w:t>
      </w:r>
      <w:r w:rsidR="00F856B2">
        <w:rPr>
          <w:rStyle w:val="Appelnotedebasdep"/>
          <w:lang w:val="en-GB"/>
        </w:rPr>
        <w:footnoteReference w:id="5"/>
      </w:r>
      <w:r w:rsidR="003A2FCF">
        <w:rPr>
          <w:lang w:val="en-GB"/>
        </w:rPr>
        <w:t xml:space="preserve">, a brief mention </w:t>
      </w:r>
      <w:r w:rsidR="00D51C31">
        <w:rPr>
          <w:lang w:val="en-GB"/>
        </w:rPr>
        <w:t xml:space="preserve">of her </w:t>
      </w:r>
      <w:r w:rsidR="008E5BA9">
        <w:rPr>
          <w:lang w:val="en-GB"/>
        </w:rPr>
        <w:t xml:space="preserve">under the name of </w:t>
      </w:r>
      <w:proofErr w:type="spellStart"/>
      <w:r w:rsidR="008E5BA9">
        <w:rPr>
          <w:lang w:val="en-GB"/>
        </w:rPr>
        <w:t>Shelamzion</w:t>
      </w:r>
      <w:proofErr w:type="spellEnd"/>
      <w:r w:rsidR="008E5BA9">
        <w:rPr>
          <w:lang w:val="en-GB"/>
        </w:rPr>
        <w:t xml:space="preserve"> </w:t>
      </w:r>
      <w:r w:rsidR="003A2FCF">
        <w:rPr>
          <w:lang w:val="en-GB"/>
        </w:rPr>
        <w:t>in the Dead Sea Scrolls</w:t>
      </w:r>
      <w:r w:rsidR="00F856B2">
        <w:rPr>
          <w:rStyle w:val="Appelnotedebasdep"/>
          <w:lang w:val="en-GB"/>
        </w:rPr>
        <w:footnoteReference w:id="6"/>
      </w:r>
      <w:r w:rsidR="003A2FCF">
        <w:rPr>
          <w:lang w:val="en-GB"/>
        </w:rPr>
        <w:t>, as well as the archaeological remains of the (twi</w:t>
      </w:r>
      <w:r w:rsidR="00B751F5">
        <w:rPr>
          <w:lang w:val="en-GB"/>
        </w:rPr>
        <w:t xml:space="preserve">n) palace she built for her </w:t>
      </w:r>
      <w:r w:rsidR="003A2FCF">
        <w:rPr>
          <w:lang w:val="en-GB"/>
        </w:rPr>
        <w:t xml:space="preserve">sons </w:t>
      </w:r>
      <w:proofErr w:type="spellStart"/>
      <w:r w:rsidR="003A2FCF">
        <w:rPr>
          <w:lang w:val="en-GB"/>
        </w:rPr>
        <w:t>Hyrcanus</w:t>
      </w:r>
      <w:proofErr w:type="spellEnd"/>
      <w:r w:rsidR="003A2FCF">
        <w:rPr>
          <w:lang w:val="en-GB"/>
        </w:rPr>
        <w:t xml:space="preserve"> and </w:t>
      </w:r>
      <w:proofErr w:type="spellStart"/>
      <w:r w:rsidR="003A2FCF">
        <w:rPr>
          <w:lang w:val="en-GB"/>
        </w:rPr>
        <w:t>Aristobulus</w:t>
      </w:r>
      <w:proofErr w:type="spellEnd"/>
      <w:r w:rsidR="003A2FCF">
        <w:rPr>
          <w:lang w:val="en-GB"/>
        </w:rPr>
        <w:t xml:space="preserve"> in Jericho</w:t>
      </w:r>
      <w:r w:rsidR="00F856B2">
        <w:rPr>
          <w:rStyle w:val="Appelnotedebasdep"/>
          <w:lang w:val="en-GB"/>
        </w:rPr>
        <w:footnoteReference w:id="7"/>
      </w:r>
      <w:r w:rsidR="003A2FCF">
        <w:rPr>
          <w:lang w:val="en-GB"/>
        </w:rPr>
        <w:t>.</w:t>
      </w:r>
      <w:r w:rsidR="00C826A8">
        <w:rPr>
          <w:lang w:val="en-GB"/>
        </w:rPr>
        <w:t xml:space="preserve"> </w:t>
      </w:r>
      <w:r w:rsidR="00C311A3">
        <w:rPr>
          <w:lang w:val="en-GB"/>
        </w:rPr>
        <w:t xml:space="preserve">Secondly, </w:t>
      </w:r>
      <w:r w:rsidR="00BD3A3F">
        <w:rPr>
          <w:lang w:val="en-GB"/>
        </w:rPr>
        <w:t xml:space="preserve">the concepts of Hellenism and Judaism remain </w:t>
      </w:r>
      <w:r w:rsidR="00D51C31">
        <w:rPr>
          <w:lang w:val="en-GB"/>
        </w:rPr>
        <w:t xml:space="preserve">themselves deeply </w:t>
      </w:r>
      <w:r w:rsidR="00BD3A3F">
        <w:rPr>
          <w:lang w:val="en-GB"/>
        </w:rPr>
        <w:t xml:space="preserve">ambivalent and require an </w:t>
      </w:r>
      <w:r w:rsidR="00B029EA">
        <w:rPr>
          <w:lang w:val="en-GB"/>
        </w:rPr>
        <w:t>(</w:t>
      </w:r>
      <w:r w:rsidR="00BD3A3F">
        <w:rPr>
          <w:lang w:val="en-GB"/>
        </w:rPr>
        <w:t>unavoidably</w:t>
      </w:r>
      <w:r w:rsidR="00D51C31">
        <w:rPr>
          <w:lang w:val="en-GB"/>
        </w:rPr>
        <w:t xml:space="preserve"> inadequate</w:t>
      </w:r>
      <w:r w:rsidR="00B029EA">
        <w:rPr>
          <w:lang w:val="en-GB"/>
        </w:rPr>
        <w:t>)</w:t>
      </w:r>
      <w:r w:rsidR="00D51C31">
        <w:rPr>
          <w:lang w:val="en-GB"/>
        </w:rPr>
        <w:t xml:space="preserve"> working</w:t>
      </w:r>
      <w:r w:rsidR="00BD3A3F">
        <w:rPr>
          <w:lang w:val="en-GB"/>
        </w:rPr>
        <w:t xml:space="preserve"> definition. </w:t>
      </w:r>
      <w:r w:rsidR="00C826A8">
        <w:rPr>
          <w:lang w:val="en-GB"/>
        </w:rPr>
        <w:t>As a starting point</w:t>
      </w:r>
      <w:r w:rsidR="00BD3A3F">
        <w:rPr>
          <w:lang w:val="en-GB"/>
        </w:rPr>
        <w:t xml:space="preserve"> and for the purpose of this study, I will therefore provis</w:t>
      </w:r>
      <w:r w:rsidR="009914B9">
        <w:rPr>
          <w:lang w:val="en-GB"/>
        </w:rPr>
        <w:t>i</w:t>
      </w:r>
      <w:r w:rsidR="00BD3A3F">
        <w:rPr>
          <w:lang w:val="en-GB"/>
        </w:rPr>
        <w:t>onally adopt Sterling</w:t>
      </w:r>
      <w:r w:rsidR="00C826A8">
        <w:rPr>
          <w:lang w:val="en-GB"/>
        </w:rPr>
        <w:t>’s description of Judai</w:t>
      </w:r>
      <w:r w:rsidR="00817B9B">
        <w:rPr>
          <w:lang w:val="en-GB"/>
        </w:rPr>
        <w:t>s</w:t>
      </w:r>
      <w:r w:rsidR="009914B9">
        <w:rPr>
          <w:lang w:val="en-GB"/>
        </w:rPr>
        <w:t>m as “the ethnic−</w:t>
      </w:r>
      <w:r w:rsidR="00C826A8">
        <w:rPr>
          <w:lang w:val="en-GB"/>
        </w:rPr>
        <w:t>religious identity of the Jews whose ancestral traditions required some distinctive religious and social practices”</w:t>
      </w:r>
      <w:r w:rsidR="004172F2">
        <w:rPr>
          <w:lang w:val="en-GB"/>
        </w:rPr>
        <w:t xml:space="preserve"> </w:t>
      </w:r>
      <w:r w:rsidR="00C826A8">
        <w:rPr>
          <w:lang w:val="en-GB"/>
        </w:rPr>
        <w:t xml:space="preserve">and </w:t>
      </w:r>
      <w:r w:rsidR="00D51C31">
        <w:rPr>
          <w:lang w:val="en-GB"/>
        </w:rPr>
        <w:t xml:space="preserve">of </w:t>
      </w:r>
      <w:r w:rsidR="00C826A8">
        <w:rPr>
          <w:lang w:val="en-GB"/>
        </w:rPr>
        <w:t>Hellenism a</w:t>
      </w:r>
      <w:r w:rsidR="00D51C31">
        <w:rPr>
          <w:lang w:val="en-GB"/>
        </w:rPr>
        <w:t>s “</w:t>
      </w:r>
      <w:r w:rsidR="00FA0FC4">
        <w:rPr>
          <w:lang w:val="en-GB"/>
        </w:rPr>
        <w:t>the post−</w:t>
      </w:r>
      <w:r w:rsidR="00C826A8">
        <w:rPr>
          <w:lang w:val="en-GB"/>
        </w:rPr>
        <w:t>Alexander culture of the Greeks</w:t>
      </w:r>
      <w:r w:rsidR="009914B9">
        <w:rPr>
          <w:lang w:val="en-GB"/>
        </w:rPr>
        <w:t xml:space="preserve"> </w:t>
      </w:r>
      <w:r w:rsidR="00C826A8">
        <w:rPr>
          <w:lang w:val="en-GB"/>
        </w:rPr>
        <w:t>…</w:t>
      </w:r>
      <w:r w:rsidR="009914B9">
        <w:rPr>
          <w:lang w:val="en-GB"/>
        </w:rPr>
        <w:t xml:space="preserve"> </w:t>
      </w:r>
      <w:r w:rsidR="00C826A8">
        <w:rPr>
          <w:lang w:val="en-GB"/>
        </w:rPr>
        <w:t>cultivated in specific educational and social practices”</w:t>
      </w:r>
      <w:r w:rsidR="00766F2C">
        <w:rPr>
          <w:lang w:val="en-GB"/>
        </w:rPr>
        <w:t xml:space="preserve">, </w:t>
      </w:r>
      <w:r w:rsidR="009914B9">
        <w:rPr>
          <w:lang w:val="en-GB"/>
        </w:rPr>
        <w:t xml:space="preserve">essentially </w:t>
      </w:r>
      <w:r w:rsidR="00B029EA">
        <w:rPr>
          <w:lang w:val="en-GB"/>
        </w:rPr>
        <w:t>“the Greek way of life</w:t>
      </w:r>
      <w:r w:rsidR="00766F2C">
        <w:rPr>
          <w:lang w:val="en-GB"/>
        </w:rPr>
        <w:t xml:space="preserve">” </w:t>
      </w:r>
      <w:r w:rsidR="009914B9">
        <w:rPr>
          <w:lang w:val="en-GB"/>
        </w:rPr>
        <w:t xml:space="preserve">first described and </w:t>
      </w:r>
      <w:r w:rsidR="00ED410A">
        <w:rPr>
          <w:lang w:val="en-GB"/>
        </w:rPr>
        <w:t xml:space="preserve">stigmatised in 2 </w:t>
      </w:r>
      <w:proofErr w:type="spellStart"/>
      <w:r w:rsidR="00ED410A" w:rsidRPr="00ED410A">
        <w:rPr>
          <w:i/>
          <w:lang w:val="en-GB"/>
        </w:rPr>
        <w:t>Macc</w:t>
      </w:r>
      <w:proofErr w:type="spellEnd"/>
      <w:r w:rsidR="00ED410A">
        <w:rPr>
          <w:lang w:val="en-GB"/>
        </w:rPr>
        <w:t xml:space="preserve"> 4:10,13 and 11:24</w:t>
      </w:r>
      <w:r w:rsidR="00F856B2">
        <w:rPr>
          <w:rStyle w:val="Appelnotedebasdep"/>
          <w:lang w:val="en-GB"/>
        </w:rPr>
        <w:footnoteReference w:id="8"/>
      </w:r>
      <w:r w:rsidR="00C826A8">
        <w:rPr>
          <w:lang w:val="en-GB"/>
        </w:rPr>
        <w:t>.</w:t>
      </w:r>
    </w:p>
    <w:p w:rsidR="00B751F5" w:rsidRDefault="00B751F5" w:rsidP="00B2675F">
      <w:pPr>
        <w:spacing w:line="480" w:lineRule="auto"/>
        <w:rPr>
          <w:lang w:val="en-GB"/>
        </w:rPr>
      </w:pPr>
    </w:p>
    <w:p w:rsidR="00A20A83" w:rsidRDefault="00D51C31" w:rsidP="00B2675F">
      <w:pPr>
        <w:spacing w:line="480" w:lineRule="auto"/>
        <w:rPr>
          <w:lang w:val="en-GB"/>
        </w:rPr>
      </w:pPr>
      <w:r>
        <w:rPr>
          <w:lang w:val="en-GB"/>
        </w:rPr>
        <w:t xml:space="preserve">Investigating </w:t>
      </w:r>
      <w:r w:rsidR="006D0137">
        <w:rPr>
          <w:lang w:val="en-GB"/>
        </w:rPr>
        <w:t>the status of royal women across such a wide geographic and ti</w:t>
      </w:r>
      <w:r w:rsidR="009914B9">
        <w:rPr>
          <w:lang w:val="en-GB"/>
        </w:rPr>
        <w:t xml:space="preserve">me spectrum is bound to lead to </w:t>
      </w:r>
      <w:r w:rsidR="006712DF">
        <w:rPr>
          <w:lang w:val="en-GB"/>
        </w:rPr>
        <w:t xml:space="preserve">problematic </w:t>
      </w:r>
      <w:r w:rsidR="006D0137">
        <w:rPr>
          <w:lang w:val="en-GB"/>
        </w:rPr>
        <w:t xml:space="preserve">inferences and </w:t>
      </w:r>
      <w:r>
        <w:rPr>
          <w:lang w:val="en-GB"/>
        </w:rPr>
        <w:t xml:space="preserve">to </w:t>
      </w:r>
      <w:r w:rsidR="009914B9">
        <w:rPr>
          <w:lang w:val="en-GB"/>
        </w:rPr>
        <w:t xml:space="preserve">a fair amount of </w:t>
      </w:r>
      <w:r w:rsidR="007F73B9">
        <w:rPr>
          <w:lang w:val="en-GB"/>
        </w:rPr>
        <w:t xml:space="preserve">unwarranted </w:t>
      </w:r>
      <w:r w:rsidR="006D0137">
        <w:rPr>
          <w:lang w:val="en-GB"/>
        </w:rPr>
        <w:t>“over</w:t>
      </w:r>
      <w:r w:rsidR="00FA0FC4">
        <w:rPr>
          <w:lang w:val="en-GB"/>
        </w:rPr>
        <w:t>−</w:t>
      </w:r>
      <w:r w:rsidR="006D0137">
        <w:rPr>
          <w:lang w:val="en-GB"/>
        </w:rPr>
        <w:t>generalisations</w:t>
      </w:r>
      <w:r w:rsidR="006712DF">
        <w:rPr>
          <w:lang w:val="en-GB"/>
        </w:rPr>
        <w:t>”</w:t>
      </w:r>
      <w:r w:rsidR="008713C5">
        <w:rPr>
          <w:rStyle w:val="Appelnotedebasdep"/>
          <w:lang w:val="en-GB"/>
        </w:rPr>
        <w:footnoteReference w:id="9"/>
      </w:r>
      <w:r w:rsidR="006712DF">
        <w:rPr>
          <w:lang w:val="en-GB"/>
        </w:rPr>
        <w:t xml:space="preserve"> but</w:t>
      </w:r>
      <w:r w:rsidR="007F73B9">
        <w:rPr>
          <w:lang w:val="en-GB"/>
        </w:rPr>
        <w:t xml:space="preserve">, despite those caveats, </w:t>
      </w:r>
      <w:r w:rsidR="006712DF">
        <w:rPr>
          <w:lang w:val="en-GB"/>
        </w:rPr>
        <w:t xml:space="preserve">this essay will proceed from the premise that </w:t>
      </w:r>
      <w:r w:rsidR="00FA0FC4">
        <w:rPr>
          <w:lang w:val="en-GB"/>
        </w:rPr>
        <w:t xml:space="preserve">an examination of </w:t>
      </w:r>
      <w:r w:rsidR="006712DF">
        <w:rPr>
          <w:lang w:val="en-GB"/>
        </w:rPr>
        <w:t>Alexandra</w:t>
      </w:r>
      <w:r w:rsidR="009914B9">
        <w:rPr>
          <w:lang w:val="en-GB"/>
        </w:rPr>
        <w:t xml:space="preserve"> Salome </w:t>
      </w:r>
      <w:r w:rsidR="00B029EA">
        <w:rPr>
          <w:lang w:val="en-GB"/>
        </w:rPr>
        <w:t>’s ascent</w:t>
      </w:r>
      <w:r w:rsidR="00FA0FC4">
        <w:rPr>
          <w:lang w:val="en-GB"/>
        </w:rPr>
        <w:t xml:space="preserve"> to the Hasmonean throne in the context of the Hellenistic ages constitutes a valid </w:t>
      </w:r>
      <w:r>
        <w:rPr>
          <w:lang w:val="en-GB"/>
        </w:rPr>
        <w:t xml:space="preserve">case </w:t>
      </w:r>
      <w:r w:rsidR="00FA0FC4">
        <w:rPr>
          <w:lang w:val="en-GB"/>
        </w:rPr>
        <w:t>study of its own</w:t>
      </w:r>
      <w:r w:rsidR="00C311A3">
        <w:rPr>
          <w:lang w:val="en-GB"/>
        </w:rPr>
        <w:t>.</w:t>
      </w:r>
      <w:r w:rsidR="00C826A8">
        <w:rPr>
          <w:lang w:val="en-GB"/>
        </w:rPr>
        <w:t xml:space="preserve"> </w:t>
      </w:r>
      <w:r w:rsidR="00A20A83">
        <w:rPr>
          <w:lang w:val="en-GB"/>
        </w:rPr>
        <w:t xml:space="preserve">I will therefore start by successively looking at </w:t>
      </w:r>
      <w:r w:rsidR="009914B9">
        <w:rPr>
          <w:lang w:val="en-GB"/>
        </w:rPr>
        <w:t xml:space="preserve">both </w:t>
      </w:r>
      <w:r w:rsidR="00A20A83">
        <w:rPr>
          <w:lang w:val="en-GB"/>
        </w:rPr>
        <w:t xml:space="preserve">the Jewish and </w:t>
      </w:r>
      <w:r w:rsidR="003719F0">
        <w:rPr>
          <w:lang w:val="en-GB"/>
        </w:rPr>
        <w:t>Hellenistic influences that made possible Salome Alexandra’s ri</w:t>
      </w:r>
      <w:r w:rsidR="00ED2C34">
        <w:rPr>
          <w:lang w:val="en-GB"/>
        </w:rPr>
        <w:t>se to power, before showing how</w:t>
      </w:r>
      <w:r w:rsidR="003719F0">
        <w:rPr>
          <w:lang w:val="en-GB"/>
        </w:rPr>
        <w:t xml:space="preserve"> </w:t>
      </w:r>
      <w:r w:rsidR="00D714E6">
        <w:rPr>
          <w:lang w:val="en-GB"/>
        </w:rPr>
        <w:t xml:space="preserve">the role of Hasmonean royal women might also </w:t>
      </w:r>
      <w:r w:rsidR="00ED2C34">
        <w:rPr>
          <w:lang w:val="en-GB"/>
        </w:rPr>
        <w:t xml:space="preserve">have </w:t>
      </w:r>
      <w:r w:rsidR="00D714E6">
        <w:rPr>
          <w:lang w:val="en-GB"/>
        </w:rPr>
        <w:t xml:space="preserve">been impacted by other and broader customs and traditions, stemming from Macedonia, pharaonic Egypt, Persia and </w:t>
      </w:r>
      <w:r>
        <w:rPr>
          <w:lang w:val="en-GB"/>
        </w:rPr>
        <w:t xml:space="preserve">in fact </w:t>
      </w:r>
      <w:r w:rsidR="00D714E6">
        <w:rPr>
          <w:lang w:val="en-GB"/>
        </w:rPr>
        <w:t xml:space="preserve">the </w:t>
      </w:r>
      <w:r>
        <w:rPr>
          <w:lang w:val="en-GB"/>
        </w:rPr>
        <w:t xml:space="preserve">ancient </w:t>
      </w:r>
      <w:r w:rsidR="00D714E6">
        <w:rPr>
          <w:lang w:val="en-GB"/>
        </w:rPr>
        <w:t>Near East as a whole. Lastly,</w:t>
      </w:r>
      <w:r w:rsidR="00FA0FC4">
        <w:rPr>
          <w:lang w:val="en-GB"/>
        </w:rPr>
        <w:t xml:space="preserve"> this essay will p</w:t>
      </w:r>
      <w:r>
        <w:rPr>
          <w:lang w:val="en-GB"/>
        </w:rPr>
        <w:t xml:space="preserve">urport to show how an analysis of </w:t>
      </w:r>
      <w:r w:rsidR="00FA0FC4">
        <w:rPr>
          <w:lang w:val="en-GB"/>
        </w:rPr>
        <w:t>the nature of Hasmonean female power</w:t>
      </w:r>
      <w:r w:rsidR="00D714E6">
        <w:rPr>
          <w:lang w:val="en-GB"/>
        </w:rPr>
        <w:t xml:space="preserve"> </w:t>
      </w:r>
      <w:r w:rsidR="00FA0FC4">
        <w:rPr>
          <w:lang w:val="en-GB"/>
        </w:rPr>
        <w:t xml:space="preserve">can provide </w:t>
      </w:r>
      <w:r w:rsidR="00D714E6">
        <w:rPr>
          <w:lang w:val="en-GB"/>
        </w:rPr>
        <w:t xml:space="preserve">new interdisciplinary perspectives on ancient Judaism as well </w:t>
      </w:r>
      <w:r w:rsidR="00FA0FC4">
        <w:rPr>
          <w:lang w:val="en-GB"/>
        </w:rPr>
        <w:t xml:space="preserve">as </w:t>
      </w:r>
      <w:r w:rsidR="00C826A8">
        <w:rPr>
          <w:lang w:val="en-GB"/>
        </w:rPr>
        <w:t xml:space="preserve">vindicate an </w:t>
      </w:r>
      <w:r w:rsidR="00C826A8">
        <w:rPr>
          <w:lang w:val="en-GB"/>
        </w:rPr>
        <w:lastRenderedPageBreak/>
        <w:t xml:space="preserve">updated </w:t>
      </w:r>
      <w:r w:rsidR="00D714E6">
        <w:rPr>
          <w:lang w:val="en-GB"/>
        </w:rPr>
        <w:t>definition of Hellenism</w:t>
      </w:r>
      <w:r w:rsidR="006407B2">
        <w:rPr>
          <w:lang w:val="en-GB"/>
        </w:rPr>
        <w:t xml:space="preserve"> as a cultural melting−</w:t>
      </w:r>
      <w:r w:rsidR="008B393A">
        <w:rPr>
          <w:lang w:val="en-GB"/>
        </w:rPr>
        <w:t>pot</w:t>
      </w:r>
      <w:r w:rsidR="00C826A8">
        <w:rPr>
          <w:lang w:val="en-GB"/>
        </w:rPr>
        <w:t>, where Eastern cultures played a major role alongside Greek references</w:t>
      </w:r>
      <w:r w:rsidR="00B751F5">
        <w:rPr>
          <w:lang w:val="en-GB"/>
        </w:rPr>
        <w:t xml:space="preserve"> and where, in Judaea as elsewhere, royal women such as Alexandra</w:t>
      </w:r>
      <w:r w:rsidR="007F3090">
        <w:rPr>
          <w:lang w:val="en-GB"/>
        </w:rPr>
        <w:t xml:space="preserve"> Salome</w:t>
      </w:r>
      <w:r w:rsidR="00B751F5">
        <w:rPr>
          <w:lang w:val="en-GB"/>
        </w:rPr>
        <w:t xml:space="preserve">, were indeed </w:t>
      </w:r>
      <w:r>
        <w:rPr>
          <w:lang w:val="en-GB"/>
        </w:rPr>
        <w:t xml:space="preserve">both </w:t>
      </w:r>
      <w:r w:rsidR="00B751F5">
        <w:rPr>
          <w:lang w:val="en-GB"/>
        </w:rPr>
        <w:t xml:space="preserve">able </w:t>
      </w:r>
      <w:r w:rsidR="004E345F">
        <w:rPr>
          <w:lang w:val="en-GB"/>
        </w:rPr>
        <w:t xml:space="preserve">and willing </w:t>
      </w:r>
      <w:r w:rsidR="00B751F5">
        <w:rPr>
          <w:lang w:val="en-GB"/>
        </w:rPr>
        <w:t>to exercise more political influence a</w:t>
      </w:r>
      <w:r>
        <w:rPr>
          <w:lang w:val="en-GB"/>
        </w:rPr>
        <w:t>nd agency than in later</w:t>
      </w:r>
      <w:r w:rsidR="00B751F5">
        <w:rPr>
          <w:lang w:val="en-GB"/>
        </w:rPr>
        <w:t xml:space="preserve"> Roman times</w:t>
      </w:r>
      <w:r w:rsidR="00D714E6">
        <w:rPr>
          <w:lang w:val="en-GB"/>
        </w:rPr>
        <w:t>.</w:t>
      </w:r>
    </w:p>
    <w:p w:rsidR="00A221AF" w:rsidRDefault="00A221AF" w:rsidP="00B2675F">
      <w:pPr>
        <w:spacing w:line="480" w:lineRule="auto"/>
        <w:rPr>
          <w:lang w:val="en-GB"/>
        </w:rPr>
      </w:pPr>
    </w:p>
    <w:p w:rsidR="007E5120" w:rsidRPr="004E1800" w:rsidRDefault="001A3B72" w:rsidP="00B2675F">
      <w:pPr>
        <w:spacing w:line="480" w:lineRule="auto"/>
        <w:rPr>
          <w:lang w:val="en-GB"/>
        </w:rPr>
      </w:pPr>
      <w:r>
        <w:rPr>
          <w:lang w:val="en-GB"/>
        </w:rPr>
        <w:t>To start</w:t>
      </w:r>
      <w:r w:rsidR="0045100D">
        <w:rPr>
          <w:lang w:val="en-GB"/>
        </w:rPr>
        <w:t xml:space="preserve"> with</w:t>
      </w:r>
      <w:r w:rsidR="001915AD">
        <w:rPr>
          <w:lang w:val="en-GB"/>
        </w:rPr>
        <w:t>, the</w:t>
      </w:r>
      <w:r w:rsidR="00097744">
        <w:rPr>
          <w:lang w:val="en-GB"/>
        </w:rPr>
        <w:t xml:space="preserve"> first perspective on </w:t>
      </w:r>
      <w:r w:rsidR="007E5120">
        <w:rPr>
          <w:lang w:val="en-GB"/>
        </w:rPr>
        <w:t xml:space="preserve">Alexandra </w:t>
      </w:r>
      <w:r w:rsidR="00097744">
        <w:rPr>
          <w:lang w:val="en-GB"/>
        </w:rPr>
        <w:t xml:space="preserve">Salome </w:t>
      </w:r>
      <w:r w:rsidR="001915AD">
        <w:rPr>
          <w:lang w:val="en-GB"/>
        </w:rPr>
        <w:t xml:space="preserve">that needs to be examined </w:t>
      </w:r>
      <w:r w:rsidR="0031716A">
        <w:rPr>
          <w:lang w:val="en-GB"/>
        </w:rPr>
        <w:t>considers</w:t>
      </w:r>
      <w:r w:rsidR="007F3090">
        <w:rPr>
          <w:lang w:val="en-GB"/>
        </w:rPr>
        <w:t xml:space="preserve"> her ascent</w:t>
      </w:r>
      <w:r w:rsidR="007E5120">
        <w:rPr>
          <w:lang w:val="en-GB"/>
        </w:rPr>
        <w:t xml:space="preserve"> to the Hasmonean throne as </w:t>
      </w:r>
      <w:r w:rsidR="004D3F84" w:rsidRPr="007E5120">
        <w:rPr>
          <w:lang w:val="en-GB"/>
        </w:rPr>
        <w:t xml:space="preserve">coincidental, </w:t>
      </w:r>
      <w:r w:rsidR="001915AD">
        <w:rPr>
          <w:lang w:val="en-GB"/>
        </w:rPr>
        <w:t xml:space="preserve">merely </w:t>
      </w:r>
      <w:r w:rsidR="004D3F84" w:rsidRPr="007E5120">
        <w:rPr>
          <w:lang w:val="en-GB"/>
        </w:rPr>
        <w:t xml:space="preserve">the </w:t>
      </w:r>
      <w:r w:rsidR="00275622">
        <w:rPr>
          <w:lang w:val="en-GB"/>
        </w:rPr>
        <w:t xml:space="preserve">outcome </w:t>
      </w:r>
      <w:r w:rsidR="004D3F84" w:rsidRPr="007E5120">
        <w:rPr>
          <w:lang w:val="en-GB"/>
        </w:rPr>
        <w:t>of unique his</w:t>
      </w:r>
      <w:r w:rsidR="007E5120">
        <w:rPr>
          <w:lang w:val="en-GB"/>
        </w:rPr>
        <w:t xml:space="preserve">torical circumstances which can, and perhaps even should, only </w:t>
      </w:r>
      <w:r w:rsidR="004D3F84" w:rsidRPr="007E5120">
        <w:rPr>
          <w:lang w:val="en-GB"/>
        </w:rPr>
        <w:t>be studied in isolation</w:t>
      </w:r>
      <w:r w:rsidR="007E5120">
        <w:rPr>
          <w:lang w:val="en-GB"/>
        </w:rPr>
        <w:t xml:space="preserve">. </w:t>
      </w:r>
      <w:r w:rsidR="00EF1484">
        <w:rPr>
          <w:lang w:val="en-GB"/>
        </w:rPr>
        <w:t xml:space="preserve"> </w:t>
      </w:r>
      <w:r w:rsidR="003A77A3">
        <w:rPr>
          <w:lang w:val="en-GB"/>
        </w:rPr>
        <w:t>According to t</w:t>
      </w:r>
      <w:r w:rsidR="001915AD">
        <w:rPr>
          <w:lang w:val="en-GB"/>
        </w:rPr>
        <w:t>his historiographical tradition</w:t>
      </w:r>
      <w:r w:rsidR="003A77A3">
        <w:rPr>
          <w:lang w:val="en-GB"/>
        </w:rPr>
        <w:t xml:space="preserve">, Alexander </w:t>
      </w:r>
      <w:proofErr w:type="spellStart"/>
      <w:r w:rsidR="003A77A3">
        <w:rPr>
          <w:lang w:val="en-GB"/>
        </w:rPr>
        <w:t>Jannaeus’s</w:t>
      </w:r>
      <w:proofErr w:type="spellEnd"/>
      <w:r w:rsidR="003A77A3">
        <w:rPr>
          <w:lang w:val="en-GB"/>
        </w:rPr>
        <w:t xml:space="preserve"> decision to bequeath Judaea to his wife in</w:t>
      </w:r>
      <w:r w:rsidR="00097744">
        <w:rPr>
          <w:lang w:val="en-GB"/>
        </w:rPr>
        <w:t xml:space="preserve">stead of his two </w:t>
      </w:r>
      <w:r w:rsidR="00275622">
        <w:rPr>
          <w:lang w:val="en-GB"/>
        </w:rPr>
        <w:t xml:space="preserve">grown−up </w:t>
      </w:r>
      <w:r w:rsidR="00097744">
        <w:rPr>
          <w:lang w:val="en-GB"/>
        </w:rPr>
        <w:t xml:space="preserve">sons (consequently </w:t>
      </w:r>
      <w:r w:rsidR="003A77A3">
        <w:rPr>
          <w:lang w:val="en-GB"/>
        </w:rPr>
        <w:t>allow</w:t>
      </w:r>
      <w:r w:rsidR="00097744">
        <w:rPr>
          <w:lang w:val="en-GB"/>
        </w:rPr>
        <w:t xml:space="preserve">ing the Pharisees’ </w:t>
      </w:r>
      <w:r w:rsidR="003A77A3">
        <w:rPr>
          <w:lang w:val="en-GB"/>
        </w:rPr>
        <w:t>ret</w:t>
      </w:r>
      <w:r w:rsidR="001915AD">
        <w:rPr>
          <w:lang w:val="en-GB"/>
        </w:rPr>
        <w:t xml:space="preserve">urn to the centre stage) </w:t>
      </w:r>
      <w:r w:rsidR="003A77A3">
        <w:rPr>
          <w:lang w:val="en-GB"/>
        </w:rPr>
        <w:t>appea</w:t>
      </w:r>
      <w:r w:rsidR="00677C18">
        <w:rPr>
          <w:lang w:val="en-GB"/>
        </w:rPr>
        <w:t xml:space="preserve">rs to be a political strategy, </w:t>
      </w:r>
      <w:r w:rsidR="003A77A3">
        <w:rPr>
          <w:lang w:val="en-GB"/>
        </w:rPr>
        <w:t>“a deliberate scheme of the cruel and wily king”</w:t>
      </w:r>
      <w:r w:rsidR="003A77A3">
        <w:rPr>
          <w:rStyle w:val="Appelnotedebasdep"/>
          <w:lang w:val="en-GB"/>
        </w:rPr>
        <w:footnoteReference w:id="10"/>
      </w:r>
      <w:r w:rsidR="003A77A3">
        <w:rPr>
          <w:lang w:val="en-GB"/>
        </w:rPr>
        <w:t>. This interpretation might indeed seem supported by Josephus</w:t>
      </w:r>
      <w:r w:rsidR="000A28F3">
        <w:rPr>
          <w:lang w:val="en-GB"/>
        </w:rPr>
        <w:t xml:space="preserve"> (</w:t>
      </w:r>
      <w:proofErr w:type="spellStart"/>
      <w:r w:rsidR="000A28F3" w:rsidRPr="000A28F3">
        <w:rPr>
          <w:i/>
          <w:lang w:val="en-GB"/>
        </w:rPr>
        <w:t>Antiquitates</w:t>
      </w:r>
      <w:proofErr w:type="spellEnd"/>
      <w:r w:rsidR="000A28F3" w:rsidRPr="000A28F3">
        <w:rPr>
          <w:i/>
          <w:lang w:val="en-GB"/>
        </w:rPr>
        <w:t xml:space="preserve"> </w:t>
      </w:r>
      <w:proofErr w:type="spellStart"/>
      <w:r w:rsidR="000A28F3" w:rsidRPr="000A28F3">
        <w:rPr>
          <w:i/>
          <w:lang w:val="en-GB"/>
        </w:rPr>
        <w:t>Iudaicae</w:t>
      </w:r>
      <w:proofErr w:type="spellEnd"/>
      <w:r w:rsidR="000B7C84">
        <w:rPr>
          <w:lang w:val="en-GB"/>
        </w:rPr>
        <w:t>, 13.1</w:t>
      </w:r>
      <w:r w:rsidR="000A28F3">
        <w:rPr>
          <w:lang w:val="en-GB"/>
        </w:rPr>
        <w:t>5</w:t>
      </w:r>
      <w:r w:rsidR="000B7C84">
        <w:rPr>
          <w:lang w:val="en-GB"/>
        </w:rPr>
        <w:t>.5</w:t>
      </w:r>
      <w:r w:rsidR="000A28F3">
        <w:rPr>
          <w:lang w:val="en-GB"/>
        </w:rPr>
        <w:t xml:space="preserve">), who tells us how the monarch, </w:t>
      </w:r>
      <w:r w:rsidR="00097744">
        <w:rPr>
          <w:lang w:val="en-GB"/>
        </w:rPr>
        <w:t xml:space="preserve">on his deathbed, advised </w:t>
      </w:r>
      <w:r w:rsidR="000A28F3">
        <w:rPr>
          <w:lang w:val="en-GB"/>
        </w:rPr>
        <w:t xml:space="preserve">Alexandra </w:t>
      </w:r>
      <w:r w:rsidR="00097744">
        <w:rPr>
          <w:lang w:val="en-GB"/>
        </w:rPr>
        <w:t xml:space="preserve">Salome </w:t>
      </w:r>
      <w:r w:rsidR="000A28F3">
        <w:rPr>
          <w:lang w:val="en-GB"/>
        </w:rPr>
        <w:t>to rule</w:t>
      </w:r>
      <w:r w:rsidR="00097744">
        <w:rPr>
          <w:lang w:val="en-GB"/>
        </w:rPr>
        <w:t xml:space="preserve"> with the help of the Pharisees</w:t>
      </w:r>
      <w:r w:rsidR="000A28F3">
        <w:rPr>
          <w:lang w:val="en-GB"/>
        </w:rPr>
        <w:t xml:space="preserve"> and “promise [them]…to do nothing without them in the affairs of the kingdom”</w:t>
      </w:r>
      <w:r w:rsidR="00A54D67" w:rsidRPr="00A54D67">
        <w:rPr>
          <w:rStyle w:val="Appelnotedebasdep"/>
          <w:lang w:val="en-GB"/>
        </w:rPr>
        <w:t xml:space="preserve"> </w:t>
      </w:r>
      <w:r w:rsidR="00A54D67">
        <w:rPr>
          <w:rStyle w:val="Appelnotedebasdep"/>
          <w:lang w:val="en-GB"/>
        </w:rPr>
        <w:footnoteReference w:id="11"/>
      </w:r>
      <w:r w:rsidR="000A28F3">
        <w:rPr>
          <w:lang w:val="en-GB"/>
        </w:rPr>
        <w:t>.</w:t>
      </w:r>
      <w:r w:rsidR="00D22307">
        <w:rPr>
          <w:lang w:val="en-GB"/>
        </w:rPr>
        <w:t xml:space="preserve"> In this context, the acces</w:t>
      </w:r>
      <w:r w:rsidR="00677C18">
        <w:rPr>
          <w:lang w:val="en-GB"/>
        </w:rPr>
        <w:t xml:space="preserve">sion </w:t>
      </w:r>
      <w:r w:rsidR="00097744">
        <w:rPr>
          <w:lang w:val="en-GB"/>
        </w:rPr>
        <w:t>of a woman to the throne seems</w:t>
      </w:r>
      <w:r w:rsidR="00677C18">
        <w:rPr>
          <w:lang w:val="en-GB"/>
        </w:rPr>
        <w:t xml:space="preserve"> primarily</w:t>
      </w:r>
      <w:r w:rsidR="00D22307">
        <w:rPr>
          <w:lang w:val="en-GB"/>
        </w:rPr>
        <w:t xml:space="preserve"> a </w:t>
      </w:r>
      <w:r w:rsidR="00097744">
        <w:rPr>
          <w:lang w:val="en-GB"/>
        </w:rPr>
        <w:t xml:space="preserve">last resort and a </w:t>
      </w:r>
      <w:r w:rsidR="00D22307">
        <w:rPr>
          <w:lang w:val="en-GB"/>
        </w:rPr>
        <w:t>pragmatic legitimatising tool for a con</w:t>
      </w:r>
      <w:r w:rsidR="00097744">
        <w:rPr>
          <w:lang w:val="en-GB"/>
        </w:rPr>
        <w:t>tested dynasty</w:t>
      </w:r>
      <w:r w:rsidR="00D22307">
        <w:rPr>
          <w:lang w:val="en-GB"/>
        </w:rPr>
        <w:t>. This is of course neither new nor specifically Hellenistic and the Hasmonean dynasty indeed collapsed only four years after Alexandra</w:t>
      </w:r>
      <w:r w:rsidR="00A54D67">
        <w:rPr>
          <w:lang w:val="en-GB"/>
        </w:rPr>
        <w:t xml:space="preserve"> Salome</w:t>
      </w:r>
      <w:r w:rsidR="00D22307">
        <w:rPr>
          <w:lang w:val="en-GB"/>
        </w:rPr>
        <w:t xml:space="preserve">’s death, in a process strikingly similar to what happened in ancient </w:t>
      </w:r>
      <w:r w:rsidR="00097744">
        <w:rPr>
          <w:lang w:val="en-GB"/>
        </w:rPr>
        <w:t xml:space="preserve">pharaonic </w:t>
      </w:r>
      <w:r w:rsidR="00D22307">
        <w:rPr>
          <w:lang w:val="en-GB"/>
        </w:rPr>
        <w:t>Egypt, where the rule of four out of the five women who reached power on their own also coincided with the end of the dynasties to which they belonged</w:t>
      </w:r>
      <w:r w:rsidR="00D22307">
        <w:rPr>
          <w:rStyle w:val="Appelnotedebasdep"/>
          <w:lang w:val="en-GB"/>
        </w:rPr>
        <w:footnoteReference w:id="12"/>
      </w:r>
      <w:r w:rsidR="00D22307">
        <w:rPr>
          <w:lang w:val="en-GB"/>
        </w:rPr>
        <w:t>. Wom</w:t>
      </w:r>
      <w:r w:rsidR="00097744">
        <w:rPr>
          <w:lang w:val="en-GB"/>
        </w:rPr>
        <w:t xml:space="preserve">en such as </w:t>
      </w:r>
      <w:r w:rsidR="00D22307">
        <w:rPr>
          <w:lang w:val="en-GB"/>
        </w:rPr>
        <w:t xml:space="preserve">Alexandra </w:t>
      </w:r>
      <w:r w:rsidR="00097744">
        <w:rPr>
          <w:lang w:val="en-GB"/>
        </w:rPr>
        <w:t xml:space="preserve">Salome thus </w:t>
      </w:r>
      <w:r w:rsidR="00D22307">
        <w:rPr>
          <w:lang w:val="en-GB"/>
        </w:rPr>
        <w:t>achieved power “by default”</w:t>
      </w:r>
      <w:r w:rsidR="00A54D67">
        <w:rPr>
          <w:rStyle w:val="Appelnotedebasdep"/>
          <w:lang w:val="en-GB"/>
        </w:rPr>
        <w:footnoteReference w:id="13"/>
      </w:r>
      <w:r>
        <w:rPr>
          <w:lang w:val="en-GB"/>
        </w:rPr>
        <w:t>, in troubled times and solely</w:t>
      </w:r>
      <w:r w:rsidR="00D22307">
        <w:rPr>
          <w:lang w:val="en-GB"/>
        </w:rPr>
        <w:t xml:space="preserve"> because of their </w:t>
      </w:r>
      <w:r w:rsidR="00677C18">
        <w:rPr>
          <w:lang w:val="en-GB"/>
        </w:rPr>
        <w:t xml:space="preserve">family connections and </w:t>
      </w:r>
      <w:r w:rsidR="00097744">
        <w:rPr>
          <w:lang w:val="en-GB"/>
        </w:rPr>
        <w:t>status as wiv</w:t>
      </w:r>
      <w:r w:rsidR="00D22307">
        <w:rPr>
          <w:lang w:val="en-GB"/>
        </w:rPr>
        <w:t>e</w:t>
      </w:r>
      <w:r w:rsidR="00097744">
        <w:rPr>
          <w:lang w:val="en-GB"/>
        </w:rPr>
        <w:t>s</w:t>
      </w:r>
      <w:r w:rsidR="00D22307">
        <w:rPr>
          <w:lang w:val="en-GB"/>
        </w:rPr>
        <w:t>, widow</w:t>
      </w:r>
      <w:r w:rsidR="00097744">
        <w:rPr>
          <w:lang w:val="en-GB"/>
        </w:rPr>
        <w:t>s</w:t>
      </w:r>
      <w:r w:rsidR="00D22307">
        <w:rPr>
          <w:lang w:val="en-GB"/>
        </w:rPr>
        <w:t>, mother</w:t>
      </w:r>
      <w:r w:rsidR="00097744">
        <w:rPr>
          <w:lang w:val="en-GB"/>
        </w:rPr>
        <w:t>s</w:t>
      </w:r>
      <w:r w:rsidR="00A54D67">
        <w:rPr>
          <w:lang w:val="en-GB"/>
        </w:rPr>
        <w:t xml:space="preserve"> or sister</w:t>
      </w:r>
      <w:r w:rsidR="00097744">
        <w:rPr>
          <w:lang w:val="en-GB"/>
        </w:rPr>
        <w:t>s</w:t>
      </w:r>
      <w:r w:rsidR="00A54D67">
        <w:rPr>
          <w:lang w:val="en-GB"/>
        </w:rPr>
        <w:t xml:space="preserve">: </w:t>
      </w:r>
      <w:proofErr w:type="spellStart"/>
      <w:r w:rsidR="00A54D67">
        <w:rPr>
          <w:lang w:val="en-GB"/>
        </w:rPr>
        <w:t>queenship</w:t>
      </w:r>
      <w:proofErr w:type="spellEnd"/>
      <w:r w:rsidR="00A54D67">
        <w:rPr>
          <w:lang w:val="en-GB"/>
        </w:rPr>
        <w:t xml:space="preserve"> </w:t>
      </w:r>
      <w:r>
        <w:rPr>
          <w:lang w:val="en-GB"/>
        </w:rPr>
        <w:t>could hence only occur</w:t>
      </w:r>
      <w:r w:rsidR="00A54D67">
        <w:rPr>
          <w:lang w:val="en-GB"/>
        </w:rPr>
        <w:t xml:space="preserve"> as an “avatar” of kingship</w:t>
      </w:r>
      <w:r w:rsidR="00A54D67">
        <w:rPr>
          <w:rStyle w:val="Appelnotedebasdep"/>
          <w:lang w:val="en-GB"/>
        </w:rPr>
        <w:footnoteReference w:id="14"/>
      </w:r>
      <w:r w:rsidR="00A54D67">
        <w:rPr>
          <w:lang w:val="en-GB"/>
        </w:rPr>
        <w:t>. The importance of “</w:t>
      </w:r>
      <w:proofErr w:type="spellStart"/>
      <w:r w:rsidR="00A54D67">
        <w:rPr>
          <w:lang w:val="en-GB"/>
        </w:rPr>
        <w:t>amphimetric</w:t>
      </w:r>
      <w:proofErr w:type="spellEnd"/>
      <w:r w:rsidR="00A54D67">
        <w:rPr>
          <w:lang w:val="en-GB"/>
        </w:rPr>
        <w:t xml:space="preserve">” </w:t>
      </w:r>
      <w:r w:rsidR="00A54D67">
        <w:rPr>
          <w:lang w:val="en-GB"/>
        </w:rPr>
        <w:lastRenderedPageBreak/>
        <w:t>strife</w:t>
      </w:r>
      <w:r w:rsidR="00655B81">
        <w:rPr>
          <w:rStyle w:val="Appelnotedebasdep"/>
          <w:lang w:val="en-GB"/>
        </w:rPr>
        <w:footnoteReference w:id="15"/>
      </w:r>
      <w:r w:rsidR="00A54D67">
        <w:rPr>
          <w:lang w:val="en-GB"/>
        </w:rPr>
        <w:t xml:space="preserve"> and </w:t>
      </w:r>
      <w:r w:rsidR="00275622">
        <w:rPr>
          <w:lang w:val="en-GB"/>
        </w:rPr>
        <w:t xml:space="preserve">of </w:t>
      </w:r>
      <w:r>
        <w:rPr>
          <w:lang w:val="en-GB"/>
        </w:rPr>
        <w:t xml:space="preserve">the </w:t>
      </w:r>
      <w:r w:rsidR="00A54D67">
        <w:rPr>
          <w:lang w:val="en-GB"/>
        </w:rPr>
        <w:t xml:space="preserve">succession conflicts between the sons of polygamous rulers has been emphasised in the Hellenistic context and, although Hasmonean kings of course did not practice polygamy, the </w:t>
      </w:r>
      <w:r w:rsidR="00D03F69">
        <w:rPr>
          <w:lang w:val="en-GB"/>
        </w:rPr>
        <w:t xml:space="preserve">feud between </w:t>
      </w:r>
      <w:proofErr w:type="spellStart"/>
      <w:r w:rsidR="00D03F69">
        <w:rPr>
          <w:lang w:val="en-GB"/>
        </w:rPr>
        <w:t>Hyrcanus</w:t>
      </w:r>
      <w:proofErr w:type="spellEnd"/>
      <w:r w:rsidR="00D03F69">
        <w:rPr>
          <w:lang w:val="en-GB"/>
        </w:rPr>
        <w:t xml:space="preserve"> and </w:t>
      </w:r>
      <w:proofErr w:type="spellStart"/>
      <w:r w:rsidR="00D03F69">
        <w:rPr>
          <w:lang w:val="en-GB"/>
        </w:rPr>
        <w:t>Aristobulus</w:t>
      </w:r>
      <w:proofErr w:type="spellEnd"/>
      <w:r>
        <w:rPr>
          <w:lang w:val="en-GB"/>
        </w:rPr>
        <w:t xml:space="preserve">, which </w:t>
      </w:r>
      <w:r w:rsidR="00D03F69">
        <w:rPr>
          <w:lang w:val="en-GB"/>
        </w:rPr>
        <w:t xml:space="preserve">became an open war after their mother’s death, </w:t>
      </w:r>
      <w:r w:rsidR="00A54D67">
        <w:rPr>
          <w:lang w:val="en-GB"/>
        </w:rPr>
        <w:t>c</w:t>
      </w:r>
      <w:r w:rsidR="00677C18">
        <w:rPr>
          <w:lang w:val="en-GB"/>
        </w:rPr>
        <w:t>ould tentative</w:t>
      </w:r>
      <w:r w:rsidR="00D03F69">
        <w:rPr>
          <w:lang w:val="en-GB"/>
        </w:rPr>
        <w:t xml:space="preserve">ly </w:t>
      </w:r>
      <w:r w:rsidR="00275622">
        <w:rPr>
          <w:lang w:val="en-GB"/>
        </w:rPr>
        <w:t xml:space="preserve">additionally </w:t>
      </w:r>
      <w:r w:rsidR="00A54D67">
        <w:rPr>
          <w:lang w:val="en-GB"/>
        </w:rPr>
        <w:t xml:space="preserve">explain </w:t>
      </w:r>
      <w:r w:rsidR="00097744">
        <w:rPr>
          <w:lang w:val="en-GB"/>
        </w:rPr>
        <w:t xml:space="preserve">Alexander </w:t>
      </w:r>
      <w:proofErr w:type="spellStart"/>
      <w:r w:rsidR="00D03F69">
        <w:rPr>
          <w:lang w:val="en-GB"/>
        </w:rPr>
        <w:t>Jannaeus’s</w:t>
      </w:r>
      <w:proofErr w:type="spellEnd"/>
      <w:r w:rsidR="00D03F69">
        <w:rPr>
          <w:lang w:val="en-GB"/>
        </w:rPr>
        <w:t xml:space="preserve"> decision to leave power to his wife.</w:t>
      </w:r>
      <w:r w:rsidR="00A54D67">
        <w:rPr>
          <w:lang w:val="en-GB"/>
        </w:rPr>
        <w:t xml:space="preserve">   </w:t>
      </w:r>
      <w:r w:rsidR="0001269E">
        <w:rPr>
          <w:lang w:val="en-GB"/>
        </w:rPr>
        <w:t xml:space="preserve">The rise of a woman such as Alexandra Salome might also </w:t>
      </w:r>
      <w:r>
        <w:rPr>
          <w:lang w:val="en-GB"/>
        </w:rPr>
        <w:t xml:space="preserve">finally simply be the result </w:t>
      </w:r>
      <w:r w:rsidR="0001269E">
        <w:rPr>
          <w:lang w:val="en-GB"/>
        </w:rPr>
        <w:t xml:space="preserve">of the inconsequence and </w:t>
      </w:r>
      <w:r w:rsidR="0001269E" w:rsidRPr="004E1800">
        <w:rPr>
          <w:lang w:val="en-GB"/>
        </w:rPr>
        <w:t xml:space="preserve">incompetence of male rulers, what Strabo </w:t>
      </w:r>
      <w:r>
        <w:rPr>
          <w:lang w:val="en-GB"/>
        </w:rPr>
        <w:t xml:space="preserve">once </w:t>
      </w:r>
      <w:r w:rsidR="00275622">
        <w:rPr>
          <w:lang w:val="en-GB"/>
        </w:rPr>
        <w:t xml:space="preserve">bluntly </w:t>
      </w:r>
      <w:r w:rsidR="0001269E" w:rsidRPr="004E1800">
        <w:rPr>
          <w:lang w:val="en-GB"/>
        </w:rPr>
        <w:t xml:space="preserve">called, in the Egyptian context, their </w:t>
      </w:r>
      <w:r w:rsidR="004E1800" w:rsidRPr="004E1800">
        <w:rPr>
          <w:lang w:val="en-GB"/>
        </w:rPr>
        <w:t>“uselessness</w:t>
      </w:r>
      <w:r w:rsidR="0001269E" w:rsidRPr="004E1800">
        <w:rPr>
          <w:lang w:val="en-GB"/>
        </w:rPr>
        <w:t>”</w:t>
      </w:r>
      <w:r w:rsidR="0001269E" w:rsidRPr="004E1800">
        <w:rPr>
          <w:rStyle w:val="Appelnotedebasdep"/>
          <w:lang w:val="en-GB"/>
        </w:rPr>
        <w:footnoteReference w:id="16"/>
      </w:r>
      <w:r w:rsidR="0001269E" w:rsidRPr="004E1800">
        <w:rPr>
          <w:lang w:val="en-GB"/>
        </w:rPr>
        <w:t xml:space="preserve">. </w:t>
      </w:r>
    </w:p>
    <w:p w:rsidR="0001269E" w:rsidRDefault="0001269E" w:rsidP="00B2675F">
      <w:pPr>
        <w:spacing w:line="480" w:lineRule="auto"/>
        <w:rPr>
          <w:lang w:val="en-GB"/>
        </w:rPr>
      </w:pPr>
    </w:p>
    <w:p w:rsidR="00374BC2" w:rsidRDefault="0001269E" w:rsidP="00B2675F">
      <w:pPr>
        <w:spacing w:line="480" w:lineRule="auto"/>
        <w:rPr>
          <w:lang w:val="en-GB"/>
        </w:rPr>
      </w:pPr>
      <w:r>
        <w:rPr>
          <w:lang w:val="en-GB"/>
        </w:rPr>
        <w:t xml:space="preserve">Yet, this view that emphasises the </w:t>
      </w:r>
      <w:r w:rsidR="007F3090">
        <w:rPr>
          <w:lang w:val="en-GB"/>
        </w:rPr>
        <w:t xml:space="preserve">exceptional conditions </w:t>
      </w:r>
      <w:r w:rsidR="00B439E5">
        <w:rPr>
          <w:lang w:val="en-GB"/>
        </w:rPr>
        <w:t>required to allow</w:t>
      </w:r>
      <w:r w:rsidR="001A3B72">
        <w:rPr>
          <w:lang w:val="en-GB"/>
        </w:rPr>
        <w:t xml:space="preserve"> royal women such as </w:t>
      </w:r>
      <w:r>
        <w:rPr>
          <w:lang w:val="en-GB"/>
        </w:rPr>
        <w:t xml:space="preserve">Alexandra Salome to </w:t>
      </w:r>
      <w:r w:rsidR="00677C18">
        <w:rPr>
          <w:lang w:val="en-GB"/>
        </w:rPr>
        <w:t>seize p</w:t>
      </w:r>
      <w:r w:rsidR="001915AD">
        <w:rPr>
          <w:lang w:val="en-GB"/>
        </w:rPr>
        <w:t>ower seems</w:t>
      </w:r>
      <w:r w:rsidR="00097744">
        <w:rPr>
          <w:lang w:val="en-GB"/>
        </w:rPr>
        <w:t xml:space="preserve"> </w:t>
      </w:r>
      <w:r w:rsidR="001A3B72">
        <w:rPr>
          <w:lang w:val="en-GB"/>
        </w:rPr>
        <w:t xml:space="preserve">far </w:t>
      </w:r>
      <w:r w:rsidR="00097744">
        <w:rPr>
          <w:lang w:val="en-GB"/>
        </w:rPr>
        <w:t xml:space="preserve">too limitative and </w:t>
      </w:r>
      <w:r>
        <w:rPr>
          <w:lang w:val="en-GB"/>
        </w:rPr>
        <w:t>ignore</w:t>
      </w:r>
      <w:r w:rsidR="00097744">
        <w:rPr>
          <w:lang w:val="en-GB"/>
        </w:rPr>
        <w:t>s the political and cultural circumstances of ancient Judaea</w:t>
      </w:r>
      <w:r>
        <w:rPr>
          <w:lang w:val="en-GB"/>
        </w:rPr>
        <w:t xml:space="preserve">. Josephus himself, in his </w:t>
      </w:r>
      <w:r w:rsidR="00097744">
        <w:rPr>
          <w:lang w:val="en-GB"/>
        </w:rPr>
        <w:t>(</w:t>
      </w:r>
      <w:r>
        <w:rPr>
          <w:lang w:val="en-GB"/>
        </w:rPr>
        <w:t>earlier</w:t>
      </w:r>
      <w:r w:rsidR="00097744">
        <w:rPr>
          <w:lang w:val="en-GB"/>
        </w:rPr>
        <w:t>)</w:t>
      </w:r>
      <w:r>
        <w:rPr>
          <w:lang w:val="en-GB"/>
        </w:rPr>
        <w:t xml:space="preserve"> </w:t>
      </w:r>
      <w:r w:rsidRPr="00374BC2">
        <w:rPr>
          <w:i/>
          <w:lang w:val="en-GB"/>
        </w:rPr>
        <w:t>J</w:t>
      </w:r>
      <w:r w:rsidR="00374BC2" w:rsidRPr="00374BC2">
        <w:rPr>
          <w:i/>
          <w:lang w:val="en-GB"/>
        </w:rPr>
        <w:t xml:space="preserve">ewish War </w:t>
      </w:r>
      <w:r w:rsidR="00275622">
        <w:rPr>
          <w:lang w:val="en-GB"/>
        </w:rPr>
        <w:t xml:space="preserve">presents a somewhat different picture of </w:t>
      </w:r>
      <w:r w:rsidR="00374BC2">
        <w:rPr>
          <w:lang w:val="en-GB"/>
        </w:rPr>
        <w:t xml:space="preserve">the events that followed </w:t>
      </w:r>
      <w:r w:rsidR="00097744">
        <w:rPr>
          <w:lang w:val="en-GB"/>
        </w:rPr>
        <w:t xml:space="preserve">Alexander </w:t>
      </w:r>
      <w:proofErr w:type="spellStart"/>
      <w:r w:rsidR="00275622">
        <w:rPr>
          <w:lang w:val="en-GB"/>
        </w:rPr>
        <w:t>Jannaeus’s</w:t>
      </w:r>
      <w:proofErr w:type="spellEnd"/>
      <w:r w:rsidR="00275622">
        <w:rPr>
          <w:lang w:val="en-GB"/>
        </w:rPr>
        <w:t xml:space="preserve"> death, which </w:t>
      </w:r>
      <w:r w:rsidR="00097744">
        <w:rPr>
          <w:lang w:val="en-GB"/>
        </w:rPr>
        <w:t>suggests that Hasmonean</w:t>
      </w:r>
      <w:r w:rsidR="00275622">
        <w:rPr>
          <w:lang w:val="en-GB"/>
        </w:rPr>
        <w:t xml:space="preserve"> society was at this time</w:t>
      </w:r>
      <w:r w:rsidR="00374BC2">
        <w:rPr>
          <w:lang w:val="en-GB"/>
        </w:rPr>
        <w:t xml:space="preserve"> willing to accept a female </w:t>
      </w:r>
      <w:r w:rsidR="00275622">
        <w:rPr>
          <w:lang w:val="en-GB"/>
        </w:rPr>
        <w:t xml:space="preserve">and “pious” </w:t>
      </w:r>
      <w:r w:rsidR="00374BC2">
        <w:rPr>
          <w:lang w:val="en-GB"/>
        </w:rPr>
        <w:t xml:space="preserve">ruler: </w:t>
      </w:r>
    </w:p>
    <w:p w:rsidR="00842A31" w:rsidRDefault="00374BC2" w:rsidP="00B2675F">
      <w:pPr>
        <w:spacing w:line="480" w:lineRule="auto"/>
        <w:ind w:left="360"/>
        <w:rPr>
          <w:lang w:val="en-GB"/>
        </w:rPr>
      </w:pPr>
      <w:r>
        <w:rPr>
          <w:lang w:val="en-GB"/>
        </w:rPr>
        <w:t>Alexander left the kingdom to his Alexandra his wife, and depended upon it that the Jews would now very readily submit to her, because…she had got the goodwill of the people…</w:t>
      </w:r>
      <w:r w:rsidR="008062A9">
        <w:rPr>
          <w:lang w:val="en-GB"/>
        </w:rPr>
        <w:t xml:space="preserve">, </w:t>
      </w:r>
      <w:r>
        <w:rPr>
          <w:lang w:val="en-GB"/>
        </w:rPr>
        <w:t>for this woman kept the dominion, by the opinion t</w:t>
      </w:r>
      <w:r w:rsidR="008062A9">
        <w:rPr>
          <w:lang w:val="en-GB"/>
        </w:rPr>
        <w:t>hat the people had of her piety</w:t>
      </w:r>
      <w:r>
        <w:rPr>
          <w:rStyle w:val="Appelnotedebasdep"/>
          <w:lang w:val="en-GB"/>
        </w:rPr>
        <w:footnoteReference w:id="17"/>
      </w:r>
      <w:r>
        <w:rPr>
          <w:lang w:val="en-GB"/>
        </w:rPr>
        <w:t>.</w:t>
      </w:r>
    </w:p>
    <w:p w:rsidR="00374BC2" w:rsidRDefault="00D245F3" w:rsidP="00B2675F">
      <w:pPr>
        <w:spacing w:line="480" w:lineRule="auto"/>
        <w:rPr>
          <w:lang w:val="en-GB"/>
        </w:rPr>
      </w:pPr>
      <w:r>
        <w:rPr>
          <w:lang w:val="en-GB"/>
        </w:rPr>
        <w:t xml:space="preserve">Alexandra Salome has been considered </w:t>
      </w:r>
      <w:r w:rsidR="001A3B72">
        <w:rPr>
          <w:lang w:val="en-GB"/>
        </w:rPr>
        <w:t xml:space="preserve">(for instance </w:t>
      </w:r>
      <w:r w:rsidR="00EC39F3">
        <w:rPr>
          <w:lang w:val="en-GB"/>
        </w:rPr>
        <w:t xml:space="preserve">by </w:t>
      </w:r>
      <w:proofErr w:type="spellStart"/>
      <w:r w:rsidR="00EC39F3">
        <w:rPr>
          <w:lang w:val="en-GB"/>
        </w:rPr>
        <w:t>Baltrusch</w:t>
      </w:r>
      <w:proofErr w:type="spellEnd"/>
      <w:r w:rsidR="00EC39F3">
        <w:rPr>
          <w:lang w:val="en-GB"/>
        </w:rPr>
        <w:t xml:space="preserve">, </w:t>
      </w:r>
      <w:proofErr w:type="spellStart"/>
      <w:r w:rsidR="00EC39F3">
        <w:rPr>
          <w:lang w:val="en-GB"/>
        </w:rPr>
        <w:t>Burckardt</w:t>
      </w:r>
      <w:proofErr w:type="spellEnd"/>
      <w:r w:rsidR="00EC39F3">
        <w:rPr>
          <w:lang w:val="en-GB"/>
        </w:rPr>
        <w:t xml:space="preserve">, Goodman or </w:t>
      </w:r>
      <w:proofErr w:type="spellStart"/>
      <w:r w:rsidR="00EC39F3">
        <w:rPr>
          <w:lang w:val="en-GB"/>
        </w:rPr>
        <w:t>Puech</w:t>
      </w:r>
      <w:proofErr w:type="spellEnd"/>
      <w:r w:rsidR="002A2979">
        <w:rPr>
          <w:rStyle w:val="Appelnotedebasdep"/>
          <w:lang w:val="en-GB"/>
        </w:rPr>
        <w:footnoteReference w:id="18"/>
      </w:r>
      <w:r w:rsidR="002A2979">
        <w:rPr>
          <w:lang w:val="en-GB"/>
        </w:rPr>
        <w:t xml:space="preserve">) </w:t>
      </w:r>
      <w:r>
        <w:rPr>
          <w:lang w:val="en-GB"/>
        </w:rPr>
        <w:t>as an except</w:t>
      </w:r>
      <w:r w:rsidR="002A2979">
        <w:rPr>
          <w:lang w:val="en-GB"/>
        </w:rPr>
        <w:t>ion in a</w:t>
      </w:r>
      <w:r w:rsidR="00097744">
        <w:rPr>
          <w:lang w:val="en-GB"/>
        </w:rPr>
        <w:t xml:space="preserve">n ancient </w:t>
      </w:r>
      <w:r w:rsidR="002A2979">
        <w:rPr>
          <w:lang w:val="en-GB"/>
        </w:rPr>
        <w:t xml:space="preserve">Jewish culture where women </w:t>
      </w:r>
      <w:r w:rsidR="00097744">
        <w:rPr>
          <w:lang w:val="en-GB"/>
        </w:rPr>
        <w:t xml:space="preserve">could not and </w:t>
      </w:r>
      <w:r w:rsidR="002A2979">
        <w:rPr>
          <w:lang w:val="en-GB"/>
        </w:rPr>
        <w:t xml:space="preserve">did not traditionally play </w:t>
      </w:r>
      <w:r w:rsidR="00097744">
        <w:rPr>
          <w:lang w:val="en-GB"/>
        </w:rPr>
        <w:t xml:space="preserve">a political rule. Yet, </w:t>
      </w:r>
      <w:r w:rsidR="002A2979">
        <w:rPr>
          <w:lang w:val="en-GB"/>
        </w:rPr>
        <w:t>the “goodwill of the people” m</w:t>
      </w:r>
      <w:r w:rsidR="00275622">
        <w:rPr>
          <w:lang w:val="en-GB"/>
        </w:rPr>
        <w:t>entioned b</w:t>
      </w:r>
      <w:r w:rsidR="00B439E5">
        <w:rPr>
          <w:lang w:val="en-GB"/>
        </w:rPr>
        <w:t>y Josephus could be linked to</w:t>
      </w:r>
      <w:r w:rsidR="00275622">
        <w:rPr>
          <w:lang w:val="en-GB"/>
        </w:rPr>
        <w:t xml:space="preserve"> several</w:t>
      </w:r>
      <w:r w:rsidR="002A2979">
        <w:rPr>
          <w:lang w:val="en-GB"/>
        </w:rPr>
        <w:t xml:space="preserve"> precedents where </w:t>
      </w:r>
      <w:r w:rsidR="00275622">
        <w:rPr>
          <w:lang w:val="en-GB"/>
        </w:rPr>
        <w:t xml:space="preserve">ancient Jewish </w:t>
      </w:r>
      <w:r w:rsidR="002A2979">
        <w:rPr>
          <w:lang w:val="en-GB"/>
        </w:rPr>
        <w:t xml:space="preserve">women </w:t>
      </w:r>
      <w:r w:rsidR="00097744">
        <w:rPr>
          <w:lang w:val="en-GB"/>
        </w:rPr>
        <w:t xml:space="preserve">in fact </w:t>
      </w:r>
      <w:r w:rsidR="00275622">
        <w:rPr>
          <w:lang w:val="en-GB"/>
        </w:rPr>
        <w:t xml:space="preserve">had </w:t>
      </w:r>
      <w:r w:rsidR="00D70040">
        <w:rPr>
          <w:lang w:val="en-GB"/>
        </w:rPr>
        <w:t xml:space="preserve">managed to </w:t>
      </w:r>
      <w:r w:rsidR="00275622">
        <w:rPr>
          <w:lang w:val="en-GB"/>
        </w:rPr>
        <w:t>gain influence and govern</w:t>
      </w:r>
      <w:r w:rsidR="00D70040">
        <w:rPr>
          <w:lang w:val="en-GB"/>
        </w:rPr>
        <w:t xml:space="preserve"> </w:t>
      </w:r>
      <w:r w:rsidR="00757CAD">
        <w:rPr>
          <w:lang w:val="en-GB"/>
        </w:rPr>
        <w:t xml:space="preserve">a society, </w:t>
      </w:r>
      <w:r w:rsidR="00757CAD">
        <w:rPr>
          <w:lang w:val="en-GB"/>
        </w:rPr>
        <w:lastRenderedPageBreak/>
        <w:t>which had, through the Bible and, as noted by Millar, perhaps unlike most of its neighbours in the ancient East, a strong sense of “national history”</w:t>
      </w:r>
      <w:r w:rsidR="00757CAD">
        <w:rPr>
          <w:rStyle w:val="Appelnotedebasdep"/>
          <w:lang w:val="en-GB"/>
        </w:rPr>
        <w:footnoteReference w:id="19"/>
      </w:r>
      <w:r w:rsidR="002A2979">
        <w:rPr>
          <w:lang w:val="en-GB"/>
        </w:rPr>
        <w:t>.</w:t>
      </w:r>
      <w:r w:rsidR="00B73B62">
        <w:rPr>
          <w:lang w:val="en-GB"/>
        </w:rPr>
        <w:t xml:space="preserve"> </w:t>
      </w:r>
    </w:p>
    <w:p w:rsidR="00D245F3" w:rsidRDefault="001A3B72" w:rsidP="00B2675F">
      <w:pPr>
        <w:spacing w:line="480" w:lineRule="auto"/>
        <w:rPr>
          <w:lang w:val="en-GB"/>
        </w:rPr>
      </w:pPr>
      <w:r>
        <w:rPr>
          <w:lang w:val="en-GB"/>
        </w:rPr>
        <w:t xml:space="preserve">Firstly, </w:t>
      </w:r>
      <w:r w:rsidR="00A7689C">
        <w:rPr>
          <w:lang w:val="en-GB"/>
        </w:rPr>
        <w:t xml:space="preserve">the notorious </w:t>
      </w:r>
      <w:proofErr w:type="spellStart"/>
      <w:r w:rsidR="00A7689C">
        <w:rPr>
          <w:lang w:val="en-GB"/>
        </w:rPr>
        <w:t>Athaliah</w:t>
      </w:r>
      <w:proofErr w:type="spellEnd"/>
      <w:r w:rsidR="00A7689C">
        <w:rPr>
          <w:lang w:val="en-GB"/>
        </w:rPr>
        <w:t xml:space="preserve"> is often summarily dismissed as a wicked usurper but she ruled Judaea on her own and</w:t>
      </w:r>
      <w:r w:rsidR="006263E6">
        <w:rPr>
          <w:lang w:val="en-GB"/>
        </w:rPr>
        <w:t xml:space="preserve">, if </w:t>
      </w:r>
      <w:proofErr w:type="spellStart"/>
      <w:r w:rsidR="006263E6">
        <w:rPr>
          <w:lang w:val="en-GB"/>
        </w:rPr>
        <w:t>Ilan</w:t>
      </w:r>
      <w:proofErr w:type="spellEnd"/>
      <w:r w:rsidR="006263E6">
        <w:rPr>
          <w:lang w:val="en-GB"/>
        </w:rPr>
        <w:t xml:space="preserve"> is correct, </w:t>
      </w:r>
      <w:r w:rsidR="003B6943">
        <w:rPr>
          <w:lang w:val="en-GB"/>
        </w:rPr>
        <w:t xml:space="preserve">it is </w:t>
      </w:r>
      <w:r>
        <w:rPr>
          <w:lang w:val="en-GB"/>
        </w:rPr>
        <w:t xml:space="preserve">paradoxically </w:t>
      </w:r>
      <w:r w:rsidR="006263E6">
        <w:rPr>
          <w:lang w:val="en-GB"/>
        </w:rPr>
        <w:t xml:space="preserve">only after (and probably because of) her controversial reign that the Deuteronomy </w:t>
      </w:r>
      <w:r w:rsidR="00B439E5">
        <w:rPr>
          <w:lang w:val="en-GB"/>
        </w:rPr>
        <w:t xml:space="preserve">later </w:t>
      </w:r>
      <w:r w:rsidR="00A7689C">
        <w:rPr>
          <w:lang w:val="en-GB"/>
        </w:rPr>
        <w:t>came to specifically stipulate</w:t>
      </w:r>
      <w:r w:rsidR="006263E6">
        <w:rPr>
          <w:lang w:val="en-GB"/>
        </w:rPr>
        <w:t xml:space="preserve"> that Judaea will “set a king”, but not a queen, over itself</w:t>
      </w:r>
      <w:r w:rsidR="006263E6">
        <w:rPr>
          <w:rStyle w:val="Appelnotedebasdep"/>
          <w:lang w:val="en-GB"/>
        </w:rPr>
        <w:footnoteReference w:id="20"/>
      </w:r>
      <w:r w:rsidR="006263E6">
        <w:rPr>
          <w:lang w:val="en-GB"/>
        </w:rPr>
        <w:t xml:space="preserve">. </w:t>
      </w:r>
      <w:r w:rsidR="00535EBB">
        <w:rPr>
          <w:lang w:val="en-GB"/>
        </w:rPr>
        <w:t xml:space="preserve"> </w:t>
      </w:r>
      <w:r w:rsidR="00B439E5">
        <w:rPr>
          <w:lang w:val="en-GB"/>
        </w:rPr>
        <w:t xml:space="preserve"> </w:t>
      </w:r>
      <w:proofErr w:type="spellStart"/>
      <w:r w:rsidR="00B439E5">
        <w:rPr>
          <w:lang w:val="en-GB"/>
        </w:rPr>
        <w:t>Judeaean</w:t>
      </w:r>
      <w:proofErr w:type="spellEnd"/>
      <w:r w:rsidR="006263E6">
        <w:rPr>
          <w:lang w:val="en-GB"/>
        </w:rPr>
        <w:t xml:space="preserve"> women suc</w:t>
      </w:r>
      <w:r w:rsidR="00630EAD">
        <w:rPr>
          <w:lang w:val="en-GB"/>
        </w:rPr>
        <w:t xml:space="preserve">h as Deborah and </w:t>
      </w:r>
      <w:r w:rsidR="00630EAD">
        <w:rPr>
          <w:lang w:val="en"/>
        </w:rPr>
        <w:t>Bathsheba</w:t>
      </w:r>
      <w:r w:rsidR="00A7689C">
        <w:rPr>
          <w:lang w:val="en-GB"/>
        </w:rPr>
        <w:t xml:space="preserve"> (who attended royal audiences next to her</w:t>
      </w:r>
      <w:r w:rsidR="006263E6">
        <w:rPr>
          <w:lang w:val="en-GB"/>
        </w:rPr>
        <w:t xml:space="preserve"> son Salomon) </w:t>
      </w:r>
      <w:r>
        <w:rPr>
          <w:lang w:val="en-GB"/>
        </w:rPr>
        <w:t>are also reported as having waged s</w:t>
      </w:r>
      <w:r w:rsidR="006263E6">
        <w:rPr>
          <w:lang w:val="en-GB"/>
        </w:rPr>
        <w:t>ignificant power</w:t>
      </w:r>
      <w:r>
        <w:rPr>
          <w:lang w:val="en-GB"/>
        </w:rPr>
        <w:t xml:space="preserve"> or influence</w:t>
      </w:r>
      <w:r w:rsidR="006263E6">
        <w:rPr>
          <w:rStyle w:val="Appelnotedebasdep"/>
          <w:lang w:val="en-GB"/>
        </w:rPr>
        <w:footnoteReference w:id="21"/>
      </w:r>
      <w:r w:rsidR="006263E6">
        <w:rPr>
          <w:lang w:val="en-GB"/>
        </w:rPr>
        <w:t xml:space="preserve">. </w:t>
      </w:r>
    </w:p>
    <w:p w:rsidR="005016E5" w:rsidRDefault="00941513" w:rsidP="00B2675F">
      <w:pPr>
        <w:spacing w:line="480" w:lineRule="auto"/>
        <w:rPr>
          <w:lang w:val="en-GB"/>
        </w:rPr>
      </w:pPr>
      <w:r>
        <w:rPr>
          <w:lang w:val="en-GB"/>
        </w:rPr>
        <w:t xml:space="preserve">Perhaps more significantly, although </w:t>
      </w:r>
      <w:r w:rsidR="00411D9C">
        <w:rPr>
          <w:lang w:val="en-GB"/>
        </w:rPr>
        <w:t xml:space="preserve">fictional, </w:t>
      </w:r>
      <w:r w:rsidR="006263E6">
        <w:rPr>
          <w:lang w:val="en-GB"/>
        </w:rPr>
        <w:t xml:space="preserve">the Bible </w:t>
      </w:r>
      <w:r w:rsidR="005016E5">
        <w:rPr>
          <w:lang w:val="en-GB"/>
        </w:rPr>
        <w:t xml:space="preserve">arguably </w:t>
      </w:r>
      <w:r>
        <w:rPr>
          <w:lang w:val="en-GB"/>
        </w:rPr>
        <w:t xml:space="preserve">reflects the reality of the status of women in ancient Jewish society and in fact </w:t>
      </w:r>
      <w:r w:rsidR="00DB1542">
        <w:rPr>
          <w:lang w:val="en-GB"/>
        </w:rPr>
        <w:t>provide</w:t>
      </w:r>
      <w:r w:rsidR="00A7689C">
        <w:rPr>
          <w:lang w:val="en-GB"/>
        </w:rPr>
        <w:t xml:space="preserve">s numerous additional </w:t>
      </w:r>
      <w:r>
        <w:rPr>
          <w:lang w:val="en-GB"/>
        </w:rPr>
        <w:t xml:space="preserve">examples of influential and powerful female </w:t>
      </w:r>
      <w:r w:rsidR="00B14A0C">
        <w:rPr>
          <w:lang w:val="en-GB"/>
        </w:rPr>
        <w:t xml:space="preserve">leaders. Rebekah, </w:t>
      </w:r>
      <w:r>
        <w:rPr>
          <w:lang w:val="en-GB"/>
        </w:rPr>
        <w:t xml:space="preserve">Ruth but perhaps even more so Esther, Susannah and Judith have therefore </w:t>
      </w:r>
      <w:r w:rsidR="005016E5">
        <w:rPr>
          <w:lang w:val="en-GB"/>
        </w:rPr>
        <w:t xml:space="preserve">all </w:t>
      </w:r>
      <w:r>
        <w:rPr>
          <w:lang w:val="en-GB"/>
        </w:rPr>
        <w:t xml:space="preserve">been studied </w:t>
      </w:r>
      <w:r w:rsidR="001A3B72">
        <w:rPr>
          <w:lang w:val="en-GB"/>
        </w:rPr>
        <w:t xml:space="preserve">and envisioned </w:t>
      </w:r>
      <w:r>
        <w:rPr>
          <w:lang w:val="en-GB"/>
        </w:rPr>
        <w:t xml:space="preserve">by scholars such Brenner, </w:t>
      </w:r>
      <w:proofErr w:type="spellStart"/>
      <w:r>
        <w:rPr>
          <w:lang w:val="en-GB"/>
        </w:rPr>
        <w:t>Ilan</w:t>
      </w:r>
      <w:proofErr w:type="spellEnd"/>
      <w:r>
        <w:rPr>
          <w:lang w:val="en-GB"/>
        </w:rPr>
        <w:t xml:space="preserve"> or Levine as fictional predecessors to Alexandra Salome</w:t>
      </w:r>
      <w:r w:rsidR="00A84D36">
        <w:rPr>
          <w:rStyle w:val="Appelnotedebasdep"/>
          <w:lang w:val="en-GB"/>
        </w:rPr>
        <w:footnoteReference w:id="22"/>
      </w:r>
      <w:r w:rsidR="005016E5">
        <w:rPr>
          <w:lang w:val="en-GB"/>
        </w:rPr>
        <w:t xml:space="preserve">. What is more, those </w:t>
      </w:r>
      <w:r>
        <w:rPr>
          <w:lang w:val="en-GB"/>
        </w:rPr>
        <w:t xml:space="preserve">Biblical episodes might have </w:t>
      </w:r>
      <w:r w:rsidR="00A7689C">
        <w:rPr>
          <w:lang w:val="en-GB"/>
        </w:rPr>
        <w:t xml:space="preserve">been </w:t>
      </w:r>
      <w:r>
        <w:rPr>
          <w:lang w:val="en-GB"/>
        </w:rPr>
        <w:t>written with the deliberate intent to vindic</w:t>
      </w:r>
      <w:r w:rsidR="001A3B72">
        <w:rPr>
          <w:lang w:val="en-GB"/>
        </w:rPr>
        <w:t xml:space="preserve">ate and legitimate the </w:t>
      </w:r>
      <w:r>
        <w:rPr>
          <w:lang w:val="en-GB"/>
        </w:rPr>
        <w:t xml:space="preserve">historical </w:t>
      </w:r>
      <w:proofErr w:type="spellStart"/>
      <w:r>
        <w:rPr>
          <w:lang w:val="en-GB"/>
        </w:rPr>
        <w:t>queenship</w:t>
      </w:r>
      <w:proofErr w:type="spellEnd"/>
      <w:r>
        <w:rPr>
          <w:lang w:val="en-GB"/>
        </w:rPr>
        <w:t xml:space="preserve"> of Alexandra Salome.  </w:t>
      </w:r>
      <w:r w:rsidR="00395EF8">
        <w:rPr>
          <w:lang w:val="en-GB"/>
        </w:rPr>
        <w:t>The colophon to t</w:t>
      </w:r>
      <w:r w:rsidR="00672770">
        <w:rPr>
          <w:lang w:val="en-GB"/>
        </w:rPr>
        <w:t xml:space="preserve">he Greek version of Esther has hence been dated from 76 or </w:t>
      </w:r>
      <w:r w:rsidR="00D70040">
        <w:rPr>
          <w:lang w:val="en-GB"/>
        </w:rPr>
        <w:t>77 BCE, shortly before the Hasmonean</w:t>
      </w:r>
      <w:r w:rsidR="00672770">
        <w:rPr>
          <w:lang w:val="en-GB"/>
        </w:rPr>
        <w:t>’s reign and the book of Esther its</w:t>
      </w:r>
      <w:r w:rsidR="005016E5">
        <w:rPr>
          <w:lang w:val="en-GB"/>
        </w:rPr>
        <w:t>elf appears to have been composed</w:t>
      </w:r>
      <w:r w:rsidR="00672770">
        <w:rPr>
          <w:lang w:val="en-GB"/>
        </w:rPr>
        <w:t xml:space="preserve"> “within two to thirty−eight years” before her </w:t>
      </w:r>
      <w:proofErr w:type="spellStart"/>
      <w:r w:rsidR="00672770">
        <w:rPr>
          <w:lang w:val="en-GB"/>
        </w:rPr>
        <w:t>queenship</w:t>
      </w:r>
      <w:proofErr w:type="spellEnd"/>
      <w:r w:rsidR="00A84D36">
        <w:rPr>
          <w:rStyle w:val="Appelnotedebasdep"/>
          <w:lang w:val="en-GB"/>
        </w:rPr>
        <w:footnoteReference w:id="23"/>
      </w:r>
      <w:r w:rsidR="00672770">
        <w:rPr>
          <w:lang w:val="en-GB"/>
        </w:rPr>
        <w:t xml:space="preserve">. Similarly, </w:t>
      </w:r>
      <w:r w:rsidR="0057015E">
        <w:rPr>
          <w:lang w:val="en-GB"/>
        </w:rPr>
        <w:t>Judith has been dated from Alexandra</w:t>
      </w:r>
      <w:r w:rsidR="00D70040">
        <w:rPr>
          <w:lang w:val="en-GB"/>
        </w:rPr>
        <w:t xml:space="preserve"> Salome</w:t>
      </w:r>
      <w:r w:rsidR="0057015E">
        <w:rPr>
          <w:lang w:val="en-GB"/>
        </w:rPr>
        <w:t xml:space="preserve">’s times and the novel Joseph and </w:t>
      </w:r>
      <w:proofErr w:type="spellStart"/>
      <w:r w:rsidR="0057015E">
        <w:rPr>
          <w:lang w:val="en-GB"/>
        </w:rPr>
        <w:t>Aseneth</w:t>
      </w:r>
      <w:proofErr w:type="spellEnd"/>
      <w:r w:rsidR="0057015E">
        <w:rPr>
          <w:lang w:val="en-GB"/>
        </w:rPr>
        <w:t>, in contrast with other Hellenistic novels, portrays a strong−willed and much more “feminist” (converted) Jewish heroine</w:t>
      </w:r>
      <w:r w:rsidR="00A84D36">
        <w:rPr>
          <w:rStyle w:val="Appelnotedebasdep"/>
          <w:lang w:val="en-GB"/>
        </w:rPr>
        <w:footnoteReference w:id="24"/>
      </w:r>
      <w:r w:rsidR="0057015E">
        <w:rPr>
          <w:lang w:val="en-GB"/>
        </w:rPr>
        <w:t>. Whether t</w:t>
      </w:r>
      <w:r w:rsidR="005016E5">
        <w:rPr>
          <w:lang w:val="en-GB"/>
        </w:rPr>
        <w:t>hose fictional Biblical tales</w:t>
      </w:r>
      <w:r w:rsidR="0057015E">
        <w:rPr>
          <w:lang w:val="en-GB"/>
        </w:rPr>
        <w:t xml:space="preserve"> </w:t>
      </w:r>
      <w:r w:rsidR="00B439E5">
        <w:rPr>
          <w:lang w:val="en-GB"/>
        </w:rPr>
        <w:t xml:space="preserve">mirror a society ready to put a female sovereign on the throne </w:t>
      </w:r>
      <w:r w:rsidR="0057015E">
        <w:rPr>
          <w:lang w:val="en-GB"/>
        </w:rPr>
        <w:t xml:space="preserve">or were merely written </w:t>
      </w:r>
      <w:r w:rsidR="0057015E">
        <w:rPr>
          <w:lang w:val="en-GB"/>
        </w:rPr>
        <w:lastRenderedPageBreak/>
        <w:t xml:space="preserve">as </w:t>
      </w:r>
      <w:r w:rsidR="00A7689C">
        <w:rPr>
          <w:lang w:val="en-GB"/>
        </w:rPr>
        <w:t>“propaganda” material</w:t>
      </w:r>
      <w:r w:rsidR="0057015E">
        <w:rPr>
          <w:lang w:val="en-GB"/>
        </w:rPr>
        <w:t xml:space="preserve"> to legi</w:t>
      </w:r>
      <w:r w:rsidR="00B439E5">
        <w:rPr>
          <w:lang w:val="en-GB"/>
        </w:rPr>
        <w:t xml:space="preserve">timise Alexandra Salome’s power </w:t>
      </w:r>
      <w:proofErr w:type="gramStart"/>
      <w:r w:rsidR="00D70040" w:rsidRPr="00D70040">
        <w:rPr>
          <w:i/>
          <w:lang w:val="en-GB"/>
        </w:rPr>
        <w:t>a posteriori</w:t>
      </w:r>
      <w:proofErr w:type="gramEnd"/>
      <w:r w:rsidR="00D70040">
        <w:rPr>
          <w:lang w:val="en-GB"/>
        </w:rPr>
        <w:t xml:space="preserve"> is contested and deb</w:t>
      </w:r>
      <w:r w:rsidR="00B439E5">
        <w:rPr>
          <w:lang w:val="en-GB"/>
        </w:rPr>
        <w:t xml:space="preserve">atable but </w:t>
      </w:r>
      <w:r w:rsidR="0057015E">
        <w:rPr>
          <w:lang w:val="en-GB"/>
        </w:rPr>
        <w:t xml:space="preserve">her </w:t>
      </w:r>
      <w:proofErr w:type="spellStart"/>
      <w:r w:rsidR="0057015E">
        <w:rPr>
          <w:lang w:val="en-GB"/>
        </w:rPr>
        <w:t>queenship</w:t>
      </w:r>
      <w:proofErr w:type="spellEnd"/>
      <w:r w:rsidR="0057015E">
        <w:rPr>
          <w:lang w:val="en-GB"/>
        </w:rPr>
        <w:t xml:space="preserve"> </w:t>
      </w:r>
      <w:r w:rsidR="00B439E5">
        <w:rPr>
          <w:lang w:val="en-GB"/>
        </w:rPr>
        <w:t xml:space="preserve">undeniably </w:t>
      </w:r>
      <w:r w:rsidR="0057015E">
        <w:rPr>
          <w:lang w:val="en-GB"/>
        </w:rPr>
        <w:t xml:space="preserve">reflects </w:t>
      </w:r>
      <w:r w:rsidR="00D70040">
        <w:rPr>
          <w:lang w:val="en-GB"/>
        </w:rPr>
        <w:t xml:space="preserve">and echoes </w:t>
      </w:r>
      <w:r w:rsidR="0057015E">
        <w:rPr>
          <w:lang w:val="en-GB"/>
        </w:rPr>
        <w:t xml:space="preserve">the </w:t>
      </w:r>
      <w:r w:rsidR="00C055C0">
        <w:rPr>
          <w:lang w:val="en-GB"/>
        </w:rPr>
        <w:t xml:space="preserve">previously−existing </w:t>
      </w:r>
      <w:r w:rsidR="0057015E">
        <w:rPr>
          <w:lang w:val="en-GB"/>
        </w:rPr>
        <w:t>importance of women within the Hasmonean dynasty</w:t>
      </w:r>
      <w:r w:rsidR="00C055C0">
        <w:rPr>
          <w:lang w:val="en-GB"/>
        </w:rPr>
        <w:t xml:space="preserve"> itself, as wives, mothers and daughters</w:t>
      </w:r>
      <w:r w:rsidR="0057015E">
        <w:rPr>
          <w:lang w:val="en-GB"/>
        </w:rPr>
        <w:t xml:space="preserve">. </w:t>
      </w:r>
    </w:p>
    <w:p w:rsidR="005016E5" w:rsidRDefault="00BE48C0" w:rsidP="00B2675F">
      <w:pPr>
        <w:spacing w:line="480" w:lineRule="auto"/>
        <w:rPr>
          <w:lang w:val="en-GB"/>
        </w:rPr>
      </w:pPr>
      <w:r>
        <w:rPr>
          <w:lang w:val="en-GB"/>
        </w:rPr>
        <w:t>The Hasmoneans did not follow the Ptolemaic example of sibling marriages, on the model of Isis and Osiris as well as Hera and Zeus</w:t>
      </w:r>
      <w:r w:rsidR="00A84D36">
        <w:rPr>
          <w:rStyle w:val="Appelnotedebasdep"/>
          <w:lang w:val="en-GB"/>
        </w:rPr>
        <w:footnoteReference w:id="25"/>
      </w:r>
      <w:r>
        <w:rPr>
          <w:lang w:val="en-GB"/>
        </w:rPr>
        <w:t>. However, the Hasmonean</w:t>
      </w:r>
      <w:r w:rsidR="006D3828">
        <w:rPr>
          <w:lang w:val="en-GB"/>
        </w:rPr>
        <w:t xml:space="preserve">s tended to marry </w:t>
      </w:r>
      <w:r>
        <w:rPr>
          <w:lang w:val="en-GB"/>
        </w:rPr>
        <w:t>among cousins</w:t>
      </w:r>
      <w:r w:rsidR="009B1F57">
        <w:rPr>
          <w:lang w:val="en-GB"/>
        </w:rPr>
        <w:t xml:space="preserve"> or within the family</w:t>
      </w:r>
      <w:r w:rsidR="00936400">
        <w:rPr>
          <w:lang w:val="en-GB"/>
        </w:rPr>
        <w:t xml:space="preserve">, as exemplified </w:t>
      </w:r>
      <w:r w:rsidR="00A67CCD">
        <w:rPr>
          <w:lang w:val="en-GB"/>
        </w:rPr>
        <w:t>by the debate as to whether, as argued by Zeitlin</w:t>
      </w:r>
      <w:r w:rsidR="00A67CCD">
        <w:rPr>
          <w:rStyle w:val="Appelnotedebasdep"/>
          <w:lang w:val="en-GB"/>
        </w:rPr>
        <w:footnoteReference w:id="26"/>
      </w:r>
      <w:r w:rsidR="00A67CCD">
        <w:rPr>
          <w:lang w:val="en-GB"/>
        </w:rPr>
        <w:t xml:space="preserve">, </w:t>
      </w:r>
      <w:r>
        <w:rPr>
          <w:lang w:val="en-GB"/>
        </w:rPr>
        <w:t>Alexandra</w:t>
      </w:r>
      <w:r w:rsidR="006D3828">
        <w:rPr>
          <w:lang w:val="en-GB"/>
        </w:rPr>
        <w:t xml:space="preserve"> Salome</w:t>
      </w:r>
      <w:r>
        <w:rPr>
          <w:lang w:val="en-GB"/>
        </w:rPr>
        <w:t>’s mar</w:t>
      </w:r>
      <w:r w:rsidR="00A67CCD">
        <w:rPr>
          <w:lang w:val="en-GB"/>
        </w:rPr>
        <w:t xml:space="preserve">riage to </w:t>
      </w:r>
      <w:r>
        <w:rPr>
          <w:lang w:val="en-GB"/>
        </w:rPr>
        <w:t>A</w:t>
      </w:r>
      <w:r w:rsidR="00C80365">
        <w:rPr>
          <w:lang w:val="en-GB"/>
        </w:rPr>
        <w:t xml:space="preserve">lexander </w:t>
      </w:r>
      <w:proofErr w:type="spellStart"/>
      <w:r w:rsidR="00C80365">
        <w:rPr>
          <w:lang w:val="en-GB"/>
        </w:rPr>
        <w:t>Jannaeus</w:t>
      </w:r>
      <w:proofErr w:type="spellEnd"/>
      <w:r w:rsidR="00C80365">
        <w:rPr>
          <w:lang w:val="en-GB"/>
        </w:rPr>
        <w:t xml:space="preserve"> was </w:t>
      </w:r>
      <w:r w:rsidR="000D2624">
        <w:rPr>
          <w:lang w:val="en-GB"/>
        </w:rPr>
        <w:t xml:space="preserve">a second, </w:t>
      </w:r>
      <w:r w:rsidR="0013431B">
        <w:rPr>
          <w:lang w:val="en-GB"/>
        </w:rPr>
        <w:t>levirate</w:t>
      </w:r>
      <w:r w:rsidR="000D2624">
        <w:rPr>
          <w:lang w:val="en-GB"/>
        </w:rPr>
        <w:t xml:space="preserve">, </w:t>
      </w:r>
      <w:r>
        <w:rPr>
          <w:lang w:val="en-GB"/>
        </w:rPr>
        <w:t>union</w:t>
      </w:r>
      <w:r w:rsidR="00A67CCD">
        <w:rPr>
          <w:lang w:val="en-GB"/>
        </w:rPr>
        <w:t xml:space="preserve">. Following </w:t>
      </w:r>
      <w:r w:rsidR="001E4E29">
        <w:rPr>
          <w:lang w:val="en-GB"/>
        </w:rPr>
        <w:t xml:space="preserve">Atkinson and </w:t>
      </w:r>
      <w:proofErr w:type="spellStart"/>
      <w:r w:rsidR="001E4E29">
        <w:rPr>
          <w:lang w:val="en-GB"/>
        </w:rPr>
        <w:t>I</w:t>
      </w:r>
      <w:r w:rsidR="00A67CCD">
        <w:rPr>
          <w:lang w:val="en-GB"/>
        </w:rPr>
        <w:t>lan</w:t>
      </w:r>
      <w:proofErr w:type="spellEnd"/>
      <w:r w:rsidR="00A67CCD">
        <w:rPr>
          <w:lang w:val="en-GB"/>
        </w:rPr>
        <w:t>, I will reject this hypothesis</w:t>
      </w:r>
      <w:r w:rsidR="001E4E29">
        <w:rPr>
          <w:lang w:val="en-GB"/>
        </w:rPr>
        <w:t xml:space="preserve"> and distinguish Alexandra Salome from </w:t>
      </w:r>
      <w:proofErr w:type="spellStart"/>
      <w:r w:rsidR="001E4E29">
        <w:rPr>
          <w:lang w:val="en-GB"/>
        </w:rPr>
        <w:t>Aristobulus</w:t>
      </w:r>
      <w:proofErr w:type="spellEnd"/>
      <w:r w:rsidR="001E4E29">
        <w:rPr>
          <w:lang w:val="en-GB"/>
        </w:rPr>
        <w:t xml:space="preserve"> I’s wife Salina Alexandra</w:t>
      </w:r>
      <w:r w:rsidR="00A67CCD">
        <w:rPr>
          <w:rStyle w:val="Appelnotedebasdep"/>
          <w:lang w:val="en-GB"/>
        </w:rPr>
        <w:footnoteReference w:id="27"/>
      </w:r>
      <w:r w:rsidR="00A67CCD">
        <w:rPr>
          <w:lang w:val="en-GB"/>
        </w:rPr>
        <w:t xml:space="preserve"> but this</w:t>
      </w:r>
      <w:r w:rsidR="0013431B">
        <w:rPr>
          <w:lang w:val="en-GB"/>
        </w:rPr>
        <w:t xml:space="preserve"> </w:t>
      </w:r>
      <w:r w:rsidR="00A7689C">
        <w:rPr>
          <w:lang w:val="en-GB"/>
        </w:rPr>
        <w:t xml:space="preserve">matters in any case </w:t>
      </w:r>
      <w:r w:rsidR="00C80365">
        <w:rPr>
          <w:lang w:val="en-GB"/>
        </w:rPr>
        <w:t xml:space="preserve">less than the fact that </w:t>
      </w:r>
      <w:r w:rsidR="00003A7E">
        <w:rPr>
          <w:lang w:val="en-GB"/>
        </w:rPr>
        <w:t>dynasty’s</w:t>
      </w:r>
      <w:r>
        <w:rPr>
          <w:lang w:val="en-GB"/>
        </w:rPr>
        <w:t xml:space="preserve"> marriage strategy was found</w:t>
      </w:r>
      <w:r w:rsidR="00A7689C">
        <w:rPr>
          <w:lang w:val="en-GB"/>
        </w:rPr>
        <w:t>ed on the need to preserve the Hasmoneans’</w:t>
      </w:r>
      <w:r>
        <w:rPr>
          <w:lang w:val="en-GB"/>
        </w:rPr>
        <w:t xml:space="preserve"> legitimacy as holders of the high priest office</w:t>
      </w:r>
      <w:r w:rsidR="00C80365">
        <w:rPr>
          <w:lang w:val="en-GB"/>
        </w:rPr>
        <w:t xml:space="preserve">. Consequently, it </w:t>
      </w:r>
      <w:r w:rsidR="006648B1">
        <w:rPr>
          <w:lang w:val="en-GB"/>
        </w:rPr>
        <w:t xml:space="preserve">devoted </w:t>
      </w:r>
      <w:r>
        <w:rPr>
          <w:lang w:val="en-GB"/>
        </w:rPr>
        <w:t>an important, specifically religio</w:t>
      </w:r>
      <w:r w:rsidR="006648B1">
        <w:rPr>
          <w:lang w:val="en-GB"/>
        </w:rPr>
        <w:t>us, legitimising role to</w:t>
      </w:r>
      <w:r w:rsidR="006D3828">
        <w:rPr>
          <w:lang w:val="en-GB"/>
        </w:rPr>
        <w:t xml:space="preserve"> a woman </w:t>
      </w:r>
      <w:r>
        <w:rPr>
          <w:lang w:val="en-GB"/>
        </w:rPr>
        <w:t>such as Alexandra</w:t>
      </w:r>
      <w:r w:rsidR="006D3828">
        <w:rPr>
          <w:lang w:val="en-GB"/>
        </w:rPr>
        <w:t xml:space="preserve"> Salome</w:t>
      </w:r>
      <w:r w:rsidR="00E2615E">
        <w:rPr>
          <w:lang w:val="en-GB"/>
        </w:rPr>
        <w:t xml:space="preserve">, who is likely to have been </w:t>
      </w:r>
      <w:r w:rsidR="006648B1">
        <w:rPr>
          <w:lang w:val="en-GB"/>
        </w:rPr>
        <w:t>from birth already a Hasmonean “princess”</w:t>
      </w:r>
      <w:r w:rsidR="00A67CCD">
        <w:rPr>
          <w:lang w:val="en-GB"/>
        </w:rPr>
        <w:t xml:space="preserve"> and </w:t>
      </w:r>
      <w:r w:rsidR="00E2615E">
        <w:rPr>
          <w:lang w:val="en-GB"/>
        </w:rPr>
        <w:t xml:space="preserve">was considered a worthy bride for the future king Alexander </w:t>
      </w:r>
      <w:proofErr w:type="spellStart"/>
      <w:r w:rsidR="00E2615E">
        <w:rPr>
          <w:lang w:val="en-GB"/>
        </w:rPr>
        <w:t>Jannaeus</w:t>
      </w:r>
      <w:proofErr w:type="spellEnd"/>
      <w:r w:rsidR="00E2615E">
        <w:rPr>
          <w:lang w:val="en-GB"/>
        </w:rPr>
        <w:t>, even if she was probably already twe</w:t>
      </w:r>
      <w:r w:rsidR="00B439E5">
        <w:rPr>
          <w:lang w:val="en-GB"/>
        </w:rPr>
        <w:t>nty−one and her groom perhaps thirteen to fifteen</w:t>
      </w:r>
      <w:r w:rsidR="00E2615E">
        <w:rPr>
          <w:lang w:val="en-GB"/>
        </w:rPr>
        <w:t xml:space="preserve"> years younger at the time of their wedding</w:t>
      </w:r>
      <w:r w:rsidR="001E4E29">
        <w:rPr>
          <w:rStyle w:val="Appelnotedebasdep"/>
          <w:lang w:val="en-GB"/>
        </w:rPr>
        <w:footnoteReference w:id="28"/>
      </w:r>
      <w:r>
        <w:rPr>
          <w:lang w:val="en-GB"/>
        </w:rPr>
        <w:t>.</w:t>
      </w:r>
      <w:r>
        <w:rPr>
          <w:lang w:val="en-GB"/>
        </w:rPr>
        <w:br/>
      </w:r>
      <w:r w:rsidR="00967EEE">
        <w:rPr>
          <w:lang w:val="en-GB"/>
        </w:rPr>
        <w:t>Within the Hasmonean dynasty</w:t>
      </w:r>
      <w:r w:rsidR="00C80365">
        <w:rPr>
          <w:lang w:val="en-GB"/>
        </w:rPr>
        <w:t xml:space="preserve"> itself</w:t>
      </w:r>
      <w:r w:rsidR="00967EEE">
        <w:rPr>
          <w:lang w:val="en-GB"/>
        </w:rPr>
        <w:t xml:space="preserve">, other women </w:t>
      </w:r>
      <w:r w:rsidR="002A2C72">
        <w:rPr>
          <w:lang w:val="en-GB"/>
        </w:rPr>
        <w:t xml:space="preserve">prior to Alexandra </w:t>
      </w:r>
      <w:r w:rsidR="00967EEE">
        <w:rPr>
          <w:lang w:val="en-GB"/>
        </w:rPr>
        <w:t xml:space="preserve">achieved </w:t>
      </w:r>
      <w:r w:rsidR="002A2C72">
        <w:rPr>
          <w:lang w:val="en-GB"/>
        </w:rPr>
        <w:t>genuine politi</w:t>
      </w:r>
      <w:r w:rsidR="00FA0FC4">
        <w:rPr>
          <w:lang w:val="en-GB"/>
        </w:rPr>
        <w:t>cal power</w:t>
      </w:r>
      <w:r w:rsidR="00320E21">
        <w:rPr>
          <w:lang w:val="en-GB"/>
        </w:rPr>
        <w:t xml:space="preserve"> and </w:t>
      </w:r>
      <w:r w:rsidR="00320E21" w:rsidRPr="001D47FF">
        <w:rPr>
          <w:lang w:val="en-GB"/>
        </w:rPr>
        <w:t>influence</w:t>
      </w:r>
      <w:r w:rsidR="000E17D7" w:rsidRPr="001D47FF">
        <w:rPr>
          <w:rStyle w:val="Appelnotedebasdep"/>
          <w:lang w:val="en-GB"/>
        </w:rPr>
        <w:footnoteReference w:id="29"/>
      </w:r>
      <w:r w:rsidR="00FA0FC4" w:rsidRPr="001D47FF">
        <w:rPr>
          <w:lang w:val="en-GB"/>
        </w:rPr>
        <w:t xml:space="preserve">. </w:t>
      </w:r>
      <w:r w:rsidR="001030F5" w:rsidRPr="001D47FF">
        <w:rPr>
          <w:lang w:val="en-GB"/>
        </w:rPr>
        <w:t>In 104 BC, a</w:t>
      </w:r>
      <w:r w:rsidR="00F72225" w:rsidRPr="001D47FF">
        <w:rPr>
          <w:lang w:val="en-GB"/>
        </w:rPr>
        <w:t xml:space="preserve">lthough left nameless by Josephus, John </w:t>
      </w:r>
      <w:proofErr w:type="spellStart"/>
      <w:r w:rsidR="00FA0FC4" w:rsidRPr="001D47FF">
        <w:rPr>
          <w:lang w:val="en-GB"/>
        </w:rPr>
        <w:t>Hyrcanus</w:t>
      </w:r>
      <w:r w:rsidR="00F72225" w:rsidRPr="001D47FF">
        <w:rPr>
          <w:lang w:val="en-GB"/>
        </w:rPr>
        <w:t>’s</w:t>
      </w:r>
      <w:proofErr w:type="spellEnd"/>
      <w:r w:rsidR="00F72225" w:rsidRPr="001D47FF">
        <w:rPr>
          <w:lang w:val="en-GB"/>
        </w:rPr>
        <w:t xml:space="preserve"> </w:t>
      </w:r>
      <w:r w:rsidR="001030F5" w:rsidRPr="001D47FF">
        <w:rPr>
          <w:lang w:val="en-GB"/>
        </w:rPr>
        <w:t xml:space="preserve">wife was put to death by her son </w:t>
      </w:r>
      <w:proofErr w:type="spellStart"/>
      <w:r w:rsidR="001030F5" w:rsidRPr="001D47FF">
        <w:rPr>
          <w:lang w:val="en-GB"/>
        </w:rPr>
        <w:t>Aristobulus</w:t>
      </w:r>
      <w:proofErr w:type="spellEnd"/>
      <w:r w:rsidR="001030F5" w:rsidRPr="001D47FF">
        <w:rPr>
          <w:lang w:val="en-GB"/>
        </w:rPr>
        <w:t xml:space="preserve"> I “because she disputed the government with him” and because her husband “had left her to </w:t>
      </w:r>
      <w:r w:rsidR="00AC1537">
        <w:rPr>
          <w:lang w:val="en-GB"/>
        </w:rPr>
        <w:t>be mistress of all</w:t>
      </w:r>
      <w:r w:rsidR="006648B1">
        <w:rPr>
          <w:lang w:val="en-GB"/>
        </w:rPr>
        <w:t>”</w:t>
      </w:r>
      <w:r w:rsidR="00B439E5">
        <w:rPr>
          <w:rStyle w:val="Appelnotedebasdep"/>
          <w:lang w:val="en-GB"/>
        </w:rPr>
        <w:footnoteReference w:id="30"/>
      </w:r>
      <w:r w:rsidR="006648B1">
        <w:rPr>
          <w:lang w:val="en-GB"/>
        </w:rPr>
        <w:t>. Approximately</w:t>
      </w:r>
      <w:r w:rsidR="00AC1537">
        <w:rPr>
          <w:lang w:val="en-GB"/>
        </w:rPr>
        <w:t xml:space="preserve"> one year later, </w:t>
      </w:r>
      <w:r w:rsidR="0013431B">
        <w:rPr>
          <w:lang w:val="en-GB"/>
        </w:rPr>
        <w:t xml:space="preserve">Salina Alexandra, </w:t>
      </w:r>
      <w:proofErr w:type="spellStart"/>
      <w:r w:rsidR="001030F5" w:rsidRPr="001D47FF">
        <w:rPr>
          <w:lang w:val="en-GB"/>
        </w:rPr>
        <w:t>Aristobulus</w:t>
      </w:r>
      <w:proofErr w:type="spellEnd"/>
      <w:r w:rsidR="001030F5" w:rsidRPr="001D47FF">
        <w:rPr>
          <w:lang w:val="en-GB"/>
        </w:rPr>
        <w:t xml:space="preserve"> I’</w:t>
      </w:r>
      <w:r w:rsidR="0013431B">
        <w:rPr>
          <w:lang w:val="en-GB"/>
        </w:rPr>
        <w:t xml:space="preserve">s wife and widow, </w:t>
      </w:r>
      <w:r w:rsidR="00987E98" w:rsidRPr="001D47FF">
        <w:rPr>
          <w:lang w:val="en-GB"/>
        </w:rPr>
        <w:t xml:space="preserve">did not </w:t>
      </w:r>
      <w:r w:rsidR="00C80365">
        <w:rPr>
          <w:lang w:val="en-GB"/>
        </w:rPr>
        <w:t xml:space="preserve">(willingly or not) </w:t>
      </w:r>
      <w:r w:rsidR="00987E98" w:rsidRPr="001D47FF">
        <w:rPr>
          <w:lang w:val="en-GB"/>
        </w:rPr>
        <w:t>assume power herself</w:t>
      </w:r>
      <w:r w:rsidR="001030F5" w:rsidRPr="001D47FF">
        <w:rPr>
          <w:lang w:val="en-GB"/>
        </w:rPr>
        <w:t xml:space="preserve"> </w:t>
      </w:r>
      <w:r w:rsidR="00987E98" w:rsidRPr="001D47FF">
        <w:rPr>
          <w:lang w:val="en-GB"/>
        </w:rPr>
        <w:t>but, according</w:t>
      </w:r>
      <w:r w:rsidR="00987E98">
        <w:rPr>
          <w:lang w:val="en-GB"/>
        </w:rPr>
        <w:t xml:space="preserve"> to Josephus, </w:t>
      </w:r>
      <w:r w:rsidR="006D3828">
        <w:rPr>
          <w:lang w:val="en-GB"/>
        </w:rPr>
        <w:t xml:space="preserve">still </w:t>
      </w:r>
      <w:r w:rsidR="00987E98">
        <w:rPr>
          <w:lang w:val="en-GB"/>
        </w:rPr>
        <w:t>had sufficient authority to let the former king’s brothers “out of priso</w:t>
      </w:r>
      <w:r w:rsidR="00B14AB9">
        <w:rPr>
          <w:lang w:val="en-GB"/>
        </w:rPr>
        <w:t>n…, and [make her son</w:t>
      </w:r>
      <w:r w:rsidR="009C657D">
        <w:rPr>
          <w:lang w:val="en-GB"/>
        </w:rPr>
        <w:t>?</w:t>
      </w:r>
      <w:r w:rsidR="00B14AB9">
        <w:rPr>
          <w:lang w:val="en-GB"/>
        </w:rPr>
        <w:t xml:space="preserve">] Alexander </w:t>
      </w:r>
      <w:proofErr w:type="spellStart"/>
      <w:r w:rsidR="00B14AB9">
        <w:rPr>
          <w:lang w:val="en-GB"/>
        </w:rPr>
        <w:t>Janneus</w:t>
      </w:r>
      <w:proofErr w:type="spellEnd"/>
      <w:r w:rsidR="00B14AB9">
        <w:rPr>
          <w:lang w:val="en-GB"/>
        </w:rPr>
        <w:t xml:space="preserve"> king”</w:t>
      </w:r>
      <w:r w:rsidR="009C657D">
        <w:rPr>
          <w:rStyle w:val="Appelnotedebasdep"/>
          <w:lang w:val="en-GB"/>
        </w:rPr>
        <w:footnoteReference w:id="31"/>
      </w:r>
      <w:r w:rsidR="00B14AB9">
        <w:rPr>
          <w:lang w:val="en-GB"/>
        </w:rPr>
        <w:t>.</w:t>
      </w:r>
      <w:r w:rsidR="00D32722">
        <w:rPr>
          <w:lang w:val="en-GB"/>
        </w:rPr>
        <w:t xml:space="preserve"> In </w:t>
      </w:r>
      <w:proofErr w:type="spellStart"/>
      <w:r w:rsidR="00D32722">
        <w:rPr>
          <w:lang w:val="en-GB"/>
        </w:rPr>
        <w:t>Sievers</w:t>
      </w:r>
      <w:proofErr w:type="spellEnd"/>
      <w:r w:rsidR="00D32722">
        <w:rPr>
          <w:lang w:val="en-GB"/>
        </w:rPr>
        <w:t xml:space="preserve">’ words, “female members of the [Hasmonean] </w:t>
      </w:r>
      <w:r w:rsidR="00604502">
        <w:rPr>
          <w:lang w:val="en-GB"/>
        </w:rPr>
        <w:lastRenderedPageBreak/>
        <w:t>monarchy had an opportunity and a need to take their destiny and that of their family into their own hands; and a sizable number did so”</w:t>
      </w:r>
      <w:r w:rsidR="00A84D36">
        <w:rPr>
          <w:rStyle w:val="Appelnotedebasdep"/>
          <w:lang w:val="en-GB"/>
        </w:rPr>
        <w:footnoteReference w:id="32"/>
      </w:r>
      <w:r w:rsidR="00604502">
        <w:rPr>
          <w:lang w:val="en-GB"/>
        </w:rPr>
        <w:t>.</w:t>
      </w:r>
    </w:p>
    <w:p w:rsidR="002A2C72" w:rsidRDefault="006D3828" w:rsidP="00B2675F">
      <w:pPr>
        <w:spacing w:line="480" w:lineRule="auto"/>
        <w:rPr>
          <w:lang w:val="en-GB"/>
        </w:rPr>
      </w:pPr>
      <w:r>
        <w:rPr>
          <w:lang w:val="en-GB"/>
        </w:rPr>
        <w:t>What is more, a</w:t>
      </w:r>
      <w:r w:rsidR="002A2C72">
        <w:rPr>
          <w:lang w:val="en-GB"/>
        </w:rPr>
        <w:t>fter Alexandra</w:t>
      </w:r>
      <w:r w:rsidR="00D32722">
        <w:rPr>
          <w:lang w:val="en-GB"/>
        </w:rPr>
        <w:t xml:space="preserve"> </w:t>
      </w:r>
      <w:r>
        <w:rPr>
          <w:lang w:val="en-GB"/>
        </w:rPr>
        <w:t xml:space="preserve">Salome </w:t>
      </w:r>
      <w:r w:rsidR="00D32722">
        <w:rPr>
          <w:lang w:val="en-GB"/>
        </w:rPr>
        <w:t>and the end of the Hasmonean dynasty</w:t>
      </w:r>
      <w:r w:rsidR="002A2C72">
        <w:rPr>
          <w:lang w:val="en-GB"/>
        </w:rPr>
        <w:t xml:space="preserve">, women </w:t>
      </w:r>
      <w:r w:rsidR="00FA5986">
        <w:rPr>
          <w:lang w:val="en-GB"/>
        </w:rPr>
        <w:t xml:space="preserve">also </w:t>
      </w:r>
      <w:r w:rsidR="00C80365">
        <w:rPr>
          <w:lang w:val="en-GB"/>
        </w:rPr>
        <w:t xml:space="preserve">significantly </w:t>
      </w:r>
      <w:r w:rsidR="002A2C72">
        <w:rPr>
          <w:lang w:val="en-GB"/>
        </w:rPr>
        <w:t>continued to play an import</w:t>
      </w:r>
      <w:r>
        <w:rPr>
          <w:lang w:val="en-GB"/>
        </w:rPr>
        <w:t>ant role under</w:t>
      </w:r>
      <w:r w:rsidR="00D32722">
        <w:rPr>
          <w:lang w:val="en-GB"/>
        </w:rPr>
        <w:t xml:space="preserve"> the </w:t>
      </w:r>
      <w:r w:rsidR="006648B1">
        <w:rPr>
          <w:lang w:val="en-GB"/>
        </w:rPr>
        <w:t xml:space="preserve">early </w:t>
      </w:r>
      <w:proofErr w:type="spellStart"/>
      <w:r w:rsidR="00D32722">
        <w:rPr>
          <w:lang w:val="en-GB"/>
        </w:rPr>
        <w:t>Herodians</w:t>
      </w:r>
      <w:proofErr w:type="spellEnd"/>
      <w:r w:rsidR="002A2C72">
        <w:rPr>
          <w:lang w:val="en-GB"/>
        </w:rPr>
        <w:t xml:space="preserve">. </w:t>
      </w:r>
      <w:r w:rsidR="00FA5986">
        <w:rPr>
          <w:lang w:val="en-GB"/>
        </w:rPr>
        <w:t>T</w:t>
      </w:r>
      <w:r>
        <w:rPr>
          <w:lang w:val="en-GB"/>
        </w:rPr>
        <w:t>he Hasmonean−</w:t>
      </w:r>
      <w:r w:rsidR="002A2C72">
        <w:rPr>
          <w:lang w:val="en-GB"/>
        </w:rPr>
        <w:t xml:space="preserve">born stepmother </w:t>
      </w:r>
      <w:r w:rsidR="00320E21">
        <w:rPr>
          <w:lang w:val="en-GB"/>
        </w:rPr>
        <w:t xml:space="preserve">and wife of Herod, Alexandra </w:t>
      </w:r>
      <w:r w:rsidR="002D7A3B">
        <w:rPr>
          <w:lang w:val="en-GB"/>
        </w:rPr>
        <w:t xml:space="preserve">and Marianne as well as </w:t>
      </w:r>
      <w:r w:rsidR="002A2C72">
        <w:rPr>
          <w:lang w:val="en-GB"/>
        </w:rPr>
        <w:t>his sister Salome</w:t>
      </w:r>
      <w:r w:rsidR="00FA5986">
        <w:rPr>
          <w:lang w:val="en-GB"/>
        </w:rPr>
        <w:t xml:space="preserve"> are </w:t>
      </w:r>
      <w:r w:rsidR="002D7A3B">
        <w:rPr>
          <w:lang w:val="en-GB"/>
        </w:rPr>
        <w:t xml:space="preserve">hence </w:t>
      </w:r>
      <w:r w:rsidR="00FA5986">
        <w:rPr>
          <w:lang w:val="en-GB"/>
        </w:rPr>
        <w:t>all depicted by Jo</w:t>
      </w:r>
      <w:r w:rsidR="002D7A3B">
        <w:rPr>
          <w:lang w:val="en-GB"/>
        </w:rPr>
        <w:t xml:space="preserve">sephus as formidable characters, </w:t>
      </w:r>
      <w:r w:rsidR="00FA5986">
        <w:rPr>
          <w:lang w:val="en-GB"/>
        </w:rPr>
        <w:t>able and willing to exercise considerable political influence</w:t>
      </w:r>
      <w:r w:rsidR="002D7A3B">
        <w:rPr>
          <w:lang w:val="en-GB"/>
        </w:rPr>
        <w:t xml:space="preserve"> on their male “referents”</w:t>
      </w:r>
      <w:r w:rsidR="00FA5986">
        <w:rPr>
          <w:lang w:val="en-GB"/>
        </w:rPr>
        <w:t xml:space="preserve">. </w:t>
      </w:r>
      <w:r w:rsidR="00B57803">
        <w:rPr>
          <w:lang w:val="en-GB"/>
        </w:rPr>
        <w:t>Because women had traditionally</w:t>
      </w:r>
      <w:r w:rsidR="00C80365">
        <w:rPr>
          <w:lang w:val="en-GB"/>
        </w:rPr>
        <w:t xml:space="preserve"> been able to wage so much influence</w:t>
      </w:r>
      <w:r w:rsidR="00B57803">
        <w:rPr>
          <w:lang w:val="en-GB"/>
        </w:rPr>
        <w:t xml:space="preserve"> in</w:t>
      </w:r>
      <w:r w:rsidR="00C80365">
        <w:rPr>
          <w:lang w:val="en-GB"/>
        </w:rPr>
        <w:t xml:space="preserve"> Jud</w:t>
      </w:r>
      <w:r w:rsidR="00D20578">
        <w:rPr>
          <w:lang w:val="en-GB"/>
        </w:rPr>
        <w:t>aea, it actually comes almost as a surprise</w:t>
      </w:r>
      <w:r w:rsidR="00BD5A4C">
        <w:rPr>
          <w:lang w:val="en-GB"/>
        </w:rPr>
        <w:t xml:space="preserve"> that H</w:t>
      </w:r>
      <w:r w:rsidR="00B57803">
        <w:rPr>
          <w:lang w:val="en-GB"/>
        </w:rPr>
        <w:t>erod’s sister Salome was not offered or did not seize the throne after her brother’s death</w:t>
      </w:r>
      <w:r w:rsidR="008B393A">
        <w:rPr>
          <w:rStyle w:val="Appelnotedebasdep"/>
          <w:lang w:val="en-GB"/>
        </w:rPr>
        <w:footnoteReference w:id="33"/>
      </w:r>
      <w:r w:rsidR="00B57803">
        <w:rPr>
          <w:lang w:val="en-GB"/>
        </w:rPr>
        <w:t>.</w:t>
      </w:r>
    </w:p>
    <w:p w:rsidR="00BD5A4C" w:rsidRDefault="002D7A3B" w:rsidP="00B2675F">
      <w:pPr>
        <w:spacing w:line="480" w:lineRule="auto"/>
        <w:rPr>
          <w:lang w:val="en-GB"/>
        </w:rPr>
      </w:pPr>
      <w:r>
        <w:rPr>
          <w:lang w:val="en-GB"/>
        </w:rPr>
        <w:t>To be true</w:t>
      </w:r>
      <w:r w:rsidR="00330E56">
        <w:rPr>
          <w:lang w:val="en-GB"/>
        </w:rPr>
        <w:t xml:space="preserve"> and as already pointed out</w:t>
      </w:r>
      <w:r>
        <w:rPr>
          <w:lang w:val="en-GB"/>
        </w:rPr>
        <w:t xml:space="preserve">, Josephus </w:t>
      </w:r>
      <w:r w:rsidR="00330E56">
        <w:rPr>
          <w:lang w:val="en-GB"/>
        </w:rPr>
        <w:t>rep</w:t>
      </w:r>
      <w:r>
        <w:rPr>
          <w:lang w:val="en-GB"/>
        </w:rPr>
        <w:t>e</w:t>
      </w:r>
      <w:r w:rsidR="00330E56">
        <w:rPr>
          <w:lang w:val="en-GB"/>
        </w:rPr>
        <w:t>atedly e</w:t>
      </w:r>
      <w:r>
        <w:rPr>
          <w:lang w:val="en-GB"/>
        </w:rPr>
        <w:t>mphasises the piety of the queen, who “chiefly studied the ancient customs of her country and cast those men out of the government that offended against their holy laws”</w:t>
      </w:r>
      <w:r w:rsidR="00330E56">
        <w:rPr>
          <w:rStyle w:val="Appelnotedebasdep"/>
          <w:lang w:val="en-GB"/>
        </w:rPr>
        <w:footnoteReference w:id="34"/>
      </w:r>
      <w:r>
        <w:rPr>
          <w:lang w:val="en-GB"/>
        </w:rPr>
        <w:t xml:space="preserve">. </w:t>
      </w:r>
      <w:r w:rsidR="00C80365">
        <w:rPr>
          <w:lang w:val="en-GB"/>
        </w:rPr>
        <w:t>T</w:t>
      </w:r>
      <w:r w:rsidR="00433A29">
        <w:rPr>
          <w:lang w:val="en-GB"/>
        </w:rPr>
        <w:t>he manifestations of Alexandra</w:t>
      </w:r>
      <w:r>
        <w:rPr>
          <w:lang w:val="en-GB"/>
        </w:rPr>
        <w:t xml:space="preserve"> Salome</w:t>
      </w:r>
      <w:r w:rsidR="00C80365">
        <w:rPr>
          <w:lang w:val="en-GB"/>
        </w:rPr>
        <w:t xml:space="preserve">’s power feature </w:t>
      </w:r>
      <w:r>
        <w:rPr>
          <w:lang w:val="en-GB"/>
        </w:rPr>
        <w:t xml:space="preserve">indeed </w:t>
      </w:r>
      <w:r w:rsidR="005B4002">
        <w:rPr>
          <w:lang w:val="en-GB"/>
        </w:rPr>
        <w:t>several</w:t>
      </w:r>
      <w:r w:rsidR="001E5EC3">
        <w:rPr>
          <w:lang w:val="en-GB"/>
        </w:rPr>
        <w:t xml:space="preserve"> </w:t>
      </w:r>
      <w:r w:rsidR="00433A29">
        <w:rPr>
          <w:lang w:val="en-GB"/>
        </w:rPr>
        <w:t>elements</w:t>
      </w:r>
      <w:r w:rsidR="001E5EC3">
        <w:rPr>
          <w:lang w:val="en-GB"/>
        </w:rPr>
        <w:t xml:space="preserve">, which, mostly for religious reasons, </w:t>
      </w:r>
      <w:r w:rsidR="00C80365">
        <w:rPr>
          <w:lang w:val="en-GB"/>
        </w:rPr>
        <w:t xml:space="preserve">undeniably </w:t>
      </w:r>
      <w:r w:rsidR="00433A29">
        <w:rPr>
          <w:lang w:val="en-GB"/>
        </w:rPr>
        <w:t>distinguish</w:t>
      </w:r>
      <w:r w:rsidR="00AD5A25">
        <w:rPr>
          <w:lang w:val="en-GB"/>
        </w:rPr>
        <w:t xml:space="preserve">ed </w:t>
      </w:r>
      <w:r w:rsidR="00433A29">
        <w:rPr>
          <w:lang w:val="en-GB"/>
        </w:rPr>
        <w:t xml:space="preserve">it from her Ptolemaic and Seleucid counterparts.  </w:t>
      </w:r>
      <w:r w:rsidR="001E5EC3">
        <w:rPr>
          <w:lang w:val="en-GB"/>
        </w:rPr>
        <w:t>Unlik</w:t>
      </w:r>
      <w:r w:rsidR="00C80365">
        <w:rPr>
          <w:lang w:val="en-GB"/>
        </w:rPr>
        <w:t xml:space="preserve">e for the Seleucid </w:t>
      </w:r>
      <w:proofErr w:type="spellStart"/>
      <w:r w:rsidR="008062A9">
        <w:rPr>
          <w:lang w:val="en-GB"/>
        </w:rPr>
        <w:t>Laodic</w:t>
      </w:r>
      <w:r w:rsidR="00C80365">
        <w:rPr>
          <w:lang w:val="en-GB"/>
        </w:rPr>
        <w:t>e</w:t>
      </w:r>
      <w:proofErr w:type="spellEnd"/>
      <w:r w:rsidR="00C80365">
        <w:rPr>
          <w:lang w:val="en-GB"/>
        </w:rPr>
        <w:t>, there was no deification or cult for</w:t>
      </w:r>
      <w:r w:rsidR="001E5EC3">
        <w:rPr>
          <w:lang w:val="en-GB"/>
        </w:rPr>
        <w:t xml:space="preserve"> the Hasmonean royal women but also no evidence of the “propaganda” or “advertising” </w:t>
      </w:r>
      <w:r w:rsidR="000B5547">
        <w:rPr>
          <w:lang w:val="en-GB"/>
        </w:rPr>
        <w:t xml:space="preserve">documented for instance for </w:t>
      </w:r>
      <w:r w:rsidR="001E5EC3">
        <w:rPr>
          <w:lang w:val="en-GB"/>
        </w:rPr>
        <w:t>Berenice II</w:t>
      </w:r>
      <w:r w:rsidR="00586E26">
        <w:rPr>
          <w:rStyle w:val="Appelnotedebasdep"/>
          <w:lang w:val="en-GB"/>
        </w:rPr>
        <w:footnoteReference w:id="35"/>
      </w:r>
      <w:r w:rsidR="001E5EC3">
        <w:rPr>
          <w:lang w:val="en-GB"/>
        </w:rPr>
        <w:t>. Unli</w:t>
      </w:r>
      <w:r w:rsidR="008062A9">
        <w:rPr>
          <w:lang w:val="en-GB"/>
        </w:rPr>
        <w:t xml:space="preserve">ke </w:t>
      </w:r>
      <w:proofErr w:type="spellStart"/>
      <w:r w:rsidR="008062A9">
        <w:rPr>
          <w:lang w:val="en-GB"/>
        </w:rPr>
        <w:t>Laodic</w:t>
      </w:r>
      <w:r w:rsidR="00AD5A25">
        <w:rPr>
          <w:lang w:val="en-GB"/>
        </w:rPr>
        <w:t>e</w:t>
      </w:r>
      <w:proofErr w:type="spellEnd"/>
      <w:r w:rsidR="00AD5A25">
        <w:rPr>
          <w:lang w:val="en-GB"/>
        </w:rPr>
        <w:t>, Olympias and many oth</w:t>
      </w:r>
      <w:r w:rsidR="001E5EC3">
        <w:rPr>
          <w:lang w:val="en-GB"/>
        </w:rPr>
        <w:t xml:space="preserve">er Hellenistic female sovereigns, there is no evidence of Hasmonean </w:t>
      </w:r>
      <w:proofErr w:type="spellStart"/>
      <w:r w:rsidR="001E5EC3">
        <w:rPr>
          <w:lang w:val="en-GB"/>
        </w:rPr>
        <w:t>evergetism</w:t>
      </w:r>
      <w:proofErr w:type="spellEnd"/>
      <w:r w:rsidR="001E5EC3">
        <w:rPr>
          <w:lang w:val="en-GB"/>
        </w:rPr>
        <w:t xml:space="preserve">, at least not of the type </w:t>
      </w:r>
      <w:r w:rsidR="00C80365">
        <w:rPr>
          <w:lang w:val="en-GB"/>
        </w:rPr>
        <w:t>performed</w:t>
      </w:r>
      <w:r w:rsidR="001E5EC3">
        <w:rPr>
          <w:lang w:val="en-GB"/>
        </w:rPr>
        <w:t xml:space="preserve"> by their Hellenistic counterparts</w:t>
      </w:r>
      <w:r w:rsidR="001E5EC3">
        <w:rPr>
          <w:rStyle w:val="Appelnotedebasdep"/>
          <w:lang w:val="en-GB"/>
        </w:rPr>
        <w:footnoteReference w:id="36"/>
      </w:r>
      <w:r w:rsidR="00756ED4">
        <w:rPr>
          <w:lang w:val="en-GB"/>
        </w:rPr>
        <w:t>.  What is more, Alexandra does not appear to have issued coinage with her name or image although thr</w:t>
      </w:r>
      <w:r w:rsidR="00330E56">
        <w:rPr>
          <w:lang w:val="en-GB"/>
        </w:rPr>
        <w:t>ee possible</w:t>
      </w:r>
      <w:r w:rsidR="00586E26">
        <w:rPr>
          <w:lang w:val="en-GB"/>
        </w:rPr>
        <w:t xml:space="preserve"> explanations have been given for</w:t>
      </w:r>
      <w:r w:rsidR="00756ED4">
        <w:rPr>
          <w:lang w:val="en-GB"/>
        </w:rPr>
        <w:t xml:space="preserve"> this absence </w:t>
      </w:r>
      <w:r w:rsidR="00E71DE1">
        <w:rPr>
          <w:lang w:val="en-GB"/>
        </w:rPr>
        <w:t>of numism</w:t>
      </w:r>
      <w:r w:rsidR="008062A9">
        <w:rPr>
          <w:lang w:val="en-GB"/>
        </w:rPr>
        <w:t>atic evidence. Firstly, there was</w:t>
      </w:r>
      <w:r w:rsidR="00E71DE1">
        <w:rPr>
          <w:lang w:val="en-GB"/>
        </w:rPr>
        <w:t xml:space="preserve"> a documented </w:t>
      </w:r>
      <w:r w:rsidR="00756ED4">
        <w:rPr>
          <w:lang w:val="en-GB"/>
        </w:rPr>
        <w:t xml:space="preserve">overproduction of coinage during the reigns of her predecessors </w:t>
      </w:r>
      <w:proofErr w:type="spellStart"/>
      <w:r w:rsidR="00756ED4">
        <w:rPr>
          <w:lang w:val="en-GB"/>
        </w:rPr>
        <w:t>Hyrcanus</w:t>
      </w:r>
      <w:proofErr w:type="spellEnd"/>
      <w:r w:rsidR="00756ED4">
        <w:rPr>
          <w:lang w:val="en-GB"/>
        </w:rPr>
        <w:t xml:space="preserve">, </w:t>
      </w:r>
      <w:proofErr w:type="spellStart"/>
      <w:r w:rsidR="00756ED4">
        <w:rPr>
          <w:lang w:val="en-GB"/>
        </w:rPr>
        <w:t>Aristobulus</w:t>
      </w:r>
      <w:proofErr w:type="spellEnd"/>
      <w:r w:rsidR="00756ED4">
        <w:rPr>
          <w:lang w:val="en-GB"/>
        </w:rPr>
        <w:t xml:space="preserve"> and Alexander </w:t>
      </w:r>
      <w:proofErr w:type="spellStart"/>
      <w:r w:rsidR="00756ED4">
        <w:rPr>
          <w:lang w:val="en-GB"/>
        </w:rPr>
        <w:t>Jannaeus</w:t>
      </w:r>
      <w:proofErr w:type="spellEnd"/>
      <w:r w:rsidR="00C80365">
        <w:rPr>
          <w:lang w:val="en-GB"/>
        </w:rPr>
        <w:t xml:space="preserve"> which meant that the queen might not have </w:t>
      </w:r>
      <w:r w:rsidR="00E71DE1">
        <w:rPr>
          <w:lang w:val="en-GB"/>
        </w:rPr>
        <w:t>need</w:t>
      </w:r>
      <w:r w:rsidR="00C80365">
        <w:rPr>
          <w:lang w:val="en-GB"/>
        </w:rPr>
        <w:t>ed</w:t>
      </w:r>
      <w:r w:rsidR="00E71DE1">
        <w:rPr>
          <w:lang w:val="en-GB"/>
        </w:rPr>
        <w:t xml:space="preserve"> to mint any additional coins</w:t>
      </w:r>
      <w:r w:rsidR="00056119">
        <w:rPr>
          <w:lang w:val="en-GB"/>
        </w:rPr>
        <w:t xml:space="preserve">: according to </w:t>
      </w:r>
      <w:proofErr w:type="spellStart"/>
      <w:r w:rsidR="00056119">
        <w:rPr>
          <w:lang w:val="en-GB"/>
        </w:rPr>
        <w:t>Schwentzel</w:t>
      </w:r>
      <w:proofErr w:type="spellEnd"/>
      <w:r w:rsidR="00056119">
        <w:rPr>
          <w:lang w:val="en-GB"/>
        </w:rPr>
        <w:t xml:space="preserve">, Alexander </w:t>
      </w:r>
      <w:proofErr w:type="spellStart"/>
      <w:r w:rsidR="00056119">
        <w:rPr>
          <w:lang w:val="en-GB"/>
        </w:rPr>
        <w:t>Jannaeus’s</w:t>
      </w:r>
      <w:proofErr w:type="spellEnd"/>
      <w:r w:rsidR="00056119">
        <w:rPr>
          <w:lang w:val="en-GB"/>
        </w:rPr>
        <w:t xml:space="preserve"> coins were </w:t>
      </w:r>
      <w:r w:rsidR="00C80365">
        <w:rPr>
          <w:lang w:val="en-GB"/>
        </w:rPr>
        <w:lastRenderedPageBreak/>
        <w:t xml:space="preserve">indeed </w:t>
      </w:r>
      <w:r w:rsidR="00056119">
        <w:rPr>
          <w:lang w:val="en-GB"/>
        </w:rPr>
        <w:t>still in use under Herod’s reign</w:t>
      </w:r>
      <w:r w:rsidR="00E71DE1">
        <w:rPr>
          <w:lang w:val="en-GB"/>
        </w:rPr>
        <w:t>. Secondly, Alexandra</w:t>
      </w:r>
      <w:r w:rsidR="00C80365">
        <w:rPr>
          <w:lang w:val="en-GB"/>
        </w:rPr>
        <w:t xml:space="preserve"> Salome</w:t>
      </w:r>
      <w:r w:rsidR="00E71DE1">
        <w:rPr>
          <w:lang w:val="en-GB"/>
        </w:rPr>
        <w:t xml:space="preserve">, for political or religious reasons, might have deliberately chosen to </w:t>
      </w:r>
      <w:r w:rsidR="00056119">
        <w:rPr>
          <w:lang w:val="en-GB"/>
        </w:rPr>
        <w:t xml:space="preserve">mint her coinage in the names of her two sons and presumed successors </w:t>
      </w:r>
      <w:proofErr w:type="spellStart"/>
      <w:r w:rsidR="00056119">
        <w:rPr>
          <w:lang w:val="en-GB"/>
        </w:rPr>
        <w:t>Hyrcanus</w:t>
      </w:r>
      <w:proofErr w:type="spellEnd"/>
      <w:r w:rsidR="00056119">
        <w:rPr>
          <w:lang w:val="en-GB"/>
        </w:rPr>
        <w:t xml:space="preserve"> and </w:t>
      </w:r>
      <w:proofErr w:type="spellStart"/>
      <w:r w:rsidR="00056119">
        <w:rPr>
          <w:lang w:val="en-GB"/>
        </w:rPr>
        <w:t>Aristobulus</w:t>
      </w:r>
      <w:proofErr w:type="spellEnd"/>
      <w:r w:rsidR="00056119">
        <w:rPr>
          <w:lang w:val="en-GB"/>
        </w:rPr>
        <w:t xml:space="preserve">, or even continued to issue coinage in the name of their late husband. Lastly, </w:t>
      </w:r>
      <w:r w:rsidR="00330E56">
        <w:rPr>
          <w:lang w:val="en-GB"/>
        </w:rPr>
        <w:t>absence of evidence is as always</w:t>
      </w:r>
      <w:r w:rsidR="00056119">
        <w:rPr>
          <w:lang w:val="en-GB"/>
        </w:rPr>
        <w:t xml:space="preserve"> no evidence of absence and Frederic William Madd</w:t>
      </w:r>
      <w:r w:rsidR="005D0F8A">
        <w:rPr>
          <w:lang w:val="en-GB"/>
        </w:rPr>
        <w:t xml:space="preserve">en </w:t>
      </w:r>
      <w:r w:rsidR="00C80365">
        <w:rPr>
          <w:lang w:val="en-GB"/>
        </w:rPr>
        <w:t xml:space="preserve">controversially </w:t>
      </w:r>
      <w:r w:rsidR="00E55186">
        <w:rPr>
          <w:lang w:val="en-GB"/>
        </w:rPr>
        <w:t xml:space="preserve">attributed in 1881 to Alexandra Salome a </w:t>
      </w:r>
      <w:r w:rsidR="005D0F8A">
        <w:rPr>
          <w:lang w:val="en-GB"/>
        </w:rPr>
        <w:t xml:space="preserve">coin </w:t>
      </w:r>
      <w:r w:rsidR="00E55186">
        <w:rPr>
          <w:lang w:val="en-GB"/>
        </w:rPr>
        <w:t xml:space="preserve">bearing the </w:t>
      </w:r>
      <w:r w:rsidR="00C80365">
        <w:rPr>
          <w:lang w:val="en-GB"/>
        </w:rPr>
        <w:t xml:space="preserve">Greek </w:t>
      </w:r>
      <w:r w:rsidR="00E55186">
        <w:rPr>
          <w:lang w:val="en-GB"/>
        </w:rPr>
        <w:t>inscription “</w:t>
      </w:r>
      <w:proofErr w:type="spellStart"/>
      <w:r w:rsidR="005D0F8A">
        <w:rPr>
          <w:lang w:val="en-GB"/>
        </w:rPr>
        <w:t>Basilika</w:t>
      </w:r>
      <w:proofErr w:type="spellEnd"/>
      <w:r w:rsidR="00C80365">
        <w:rPr>
          <w:lang w:val="en-GB"/>
        </w:rPr>
        <w:t xml:space="preserve"> (queen)</w:t>
      </w:r>
      <w:r w:rsidR="005D0F8A">
        <w:rPr>
          <w:lang w:val="en-GB"/>
        </w:rPr>
        <w:t xml:space="preserve"> Alexandra</w:t>
      </w:r>
      <w:r w:rsidR="00E55186">
        <w:rPr>
          <w:lang w:val="en-GB"/>
        </w:rPr>
        <w:t>”</w:t>
      </w:r>
      <w:r w:rsidR="00575C50">
        <w:rPr>
          <w:rStyle w:val="Appelnotedebasdep"/>
          <w:lang w:val="en-GB"/>
        </w:rPr>
        <w:footnoteReference w:id="37"/>
      </w:r>
      <w:r w:rsidR="00330E56">
        <w:rPr>
          <w:lang w:val="en-GB"/>
        </w:rPr>
        <w:t xml:space="preserve">. </w:t>
      </w:r>
      <w:r w:rsidR="00BD5A4C">
        <w:rPr>
          <w:lang w:val="en-GB"/>
        </w:rPr>
        <w:t xml:space="preserve">Ultimately, what </w:t>
      </w:r>
      <w:r w:rsidR="001915AD">
        <w:rPr>
          <w:lang w:val="en-GB"/>
        </w:rPr>
        <w:t xml:space="preserve">however </w:t>
      </w:r>
      <w:r w:rsidR="00BD5A4C">
        <w:rPr>
          <w:lang w:val="en-GB"/>
        </w:rPr>
        <w:t>made the Hasmonean kingdom so s</w:t>
      </w:r>
      <w:r w:rsidR="00C80365">
        <w:rPr>
          <w:lang w:val="en-GB"/>
        </w:rPr>
        <w:t xml:space="preserve">pecifically Jewish was </w:t>
      </w:r>
      <w:r w:rsidR="00BD5A4C">
        <w:rPr>
          <w:lang w:val="en-GB"/>
        </w:rPr>
        <w:t>the ex</w:t>
      </w:r>
      <w:r w:rsidR="00C80365">
        <w:rPr>
          <w:lang w:val="en-GB"/>
        </w:rPr>
        <w:t>istence of a high priesthood which</w:t>
      </w:r>
      <w:r w:rsidR="00BD5A4C">
        <w:rPr>
          <w:lang w:val="en-GB"/>
        </w:rPr>
        <w:t xml:space="preserve"> was, for religious reasons and unlike the throne itself, n</w:t>
      </w:r>
      <w:r w:rsidR="00C80365">
        <w:rPr>
          <w:lang w:val="en-GB"/>
        </w:rPr>
        <w:t xml:space="preserve">ot accessible to any woman, including </w:t>
      </w:r>
      <w:r w:rsidR="00BD5A4C">
        <w:rPr>
          <w:lang w:val="en-GB"/>
        </w:rPr>
        <w:t xml:space="preserve">Alexandra </w:t>
      </w:r>
      <w:r w:rsidR="00C80365">
        <w:rPr>
          <w:lang w:val="en-GB"/>
        </w:rPr>
        <w:t xml:space="preserve">Salome </w:t>
      </w:r>
      <w:r w:rsidR="00BD5A4C">
        <w:rPr>
          <w:lang w:val="en-GB"/>
        </w:rPr>
        <w:t xml:space="preserve">who </w:t>
      </w:r>
      <w:r w:rsidR="00C80365">
        <w:rPr>
          <w:lang w:val="en-GB"/>
        </w:rPr>
        <w:t xml:space="preserve">duly appointed to this position her oldest son </w:t>
      </w:r>
      <w:proofErr w:type="spellStart"/>
      <w:r w:rsidR="00C80365">
        <w:rPr>
          <w:lang w:val="en-GB"/>
        </w:rPr>
        <w:t>Hyrcanus</w:t>
      </w:r>
      <w:proofErr w:type="spellEnd"/>
      <w:r w:rsidR="009B6136">
        <w:rPr>
          <w:rStyle w:val="Appelnotedebasdep"/>
          <w:lang w:val="en-GB"/>
        </w:rPr>
        <w:footnoteReference w:id="38"/>
      </w:r>
      <w:r w:rsidR="00BD5A4C">
        <w:rPr>
          <w:lang w:val="en-GB"/>
        </w:rPr>
        <w:t xml:space="preserve">. </w:t>
      </w:r>
      <w:r w:rsidR="002C2632">
        <w:rPr>
          <w:lang w:val="en-GB"/>
        </w:rPr>
        <w:t>In this context</w:t>
      </w:r>
      <w:r w:rsidR="0036495E">
        <w:rPr>
          <w:lang w:val="en-GB"/>
        </w:rPr>
        <w:t>, the queen</w:t>
      </w:r>
      <w:r w:rsidR="008062A9">
        <w:rPr>
          <w:lang w:val="en-GB"/>
        </w:rPr>
        <w:t xml:space="preserve">’ assumption of </w:t>
      </w:r>
      <w:r w:rsidR="0036495E">
        <w:rPr>
          <w:lang w:val="en-GB"/>
        </w:rPr>
        <w:t xml:space="preserve">secular </w:t>
      </w:r>
      <w:r w:rsidR="002C2632" w:rsidRPr="00FC3AA9">
        <w:rPr>
          <w:lang w:val="en-GB"/>
        </w:rPr>
        <w:t xml:space="preserve">power could arguably be interpreted as </w:t>
      </w:r>
      <w:r w:rsidR="008062A9">
        <w:rPr>
          <w:lang w:val="en-GB"/>
        </w:rPr>
        <w:t xml:space="preserve">fully compliant with </w:t>
      </w:r>
      <w:r w:rsidR="005016E5">
        <w:rPr>
          <w:lang w:val="en-GB"/>
        </w:rPr>
        <w:t xml:space="preserve">and </w:t>
      </w:r>
      <w:r w:rsidR="00FC3AA9" w:rsidRPr="00FC3AA9">
        <w:rPr>
          <w:lang w:val="en-GB"/>
        </w:rPr>
        <w:t>entre</w:t>
      </w:r>
      <w:r w:rsidR="002C2632" w:rsidRPr="00FC3AA9">
        <w:rPr>
          <w:lang w:val="en-GB"/>
        </w:rPr>
        <w:t xml:space="preserve">nched in Jewish traditions, a return to </w:t>
      </w:r>
      <w:r w:rsidR="00FC3AA9" w:rsidRPr="00FC3AA9">
        <w:rPr>
          <w:lang w:val="en-GB"/>
        </w:rPr>
        <w:t xml:space="preserve">the </w:t>
      </w:r>
      <w:proofErr w:type="spellStart"/>
      <w:r w:rsidR="008062A9">
        <w:rPr>
          <w:lang w:val="en-GB"/>
        </w:rPr>
        <w:t>Deuteronomic</w:t>
      </w:r>
      <w:proofErr w:type="spellEnd"/>
      <w:r w:rsidR="008062A9">
        <w:rPr>
          <w:lang w:val="en-GB"/>
        </w:rPr>
        <w:t xml:space="preserve"> principles</w:t>
      </w:r>
      <w:r w:rsidR="00FC3AA9">
        <w:rPr>
          <w:lang w:val="en-GB"/>
        </w:rPr>
        <w:t xml:space="preserve"> (17; 14=20) and the </w:t>
      </w:r>
      <w:r w:rsidR="0036495E">
        <w:rPr>
          <w:lang w:val="en-GB"/>
        </w:rPr>
        <w:t>customs</w:t>
      </w:r>
      <w:r w:rsidR="00FC3AA9" w:rsidRPr="00FC3AA9">
        <w:rPr>
          <w:lang w:val="en-GB"/>
        </w:rPr>
        <w:t xml:space="preserve"> that prescribed a </w:t>
      </w:r>
      <w:r w:rsidR="0036495E">
        <w:rPr>
          <w:lang w:val="en-GB"/>
        </w:rPr>
        <w:t xml:space="preserve">strict </w:t>
      </w:r>
      <w:r w:rsidR="00FC3AA9" w:rsidRPr="00FC3AA9">
        <w:rPr>
          <w:lang w:val="en-GB"/>
        </w:rPr>
        <w:t>separ</w:t>
      </w:r>
      <w:r w:rsidR="0036495E">
        <w:rPr>
          <w:lang w:val="en-GB"/>
        </w:rPr>
        <w:t>ation of political and divine</w:t>
      </w:r>
      <w:r w:rsidR="00FC3AA9" w:rsidRPr="00FC3AA9">
        <w:rPr>
          <w:lang w:val="en-GB"/>
        </w:rPr>
        <w:t xml:space="preserve"> powers</w:t>
      </w:r>
      <w:r w:rsidR="00FC3AA9">
        <w:rPr>
          <w:lang w:val="en-GB"/>
        </w:rPr>
        <w:t xml:space="preserve"> and the rule of a wise monarch under the supervision and control of priests and religious leaders</w:t>
      </w:r>
      <w:r w:rsidR="00417109">
        <w:rPr>
          <w:rStyle w:val="Appelnotedebasdep"/>
          <w:lang w:val="en-GB"/>
        </w:rPr>
        <w:footnoteReference w:id="39"/>
      </w:r>
      <w:r w:rsidR="00FC3AA9">
        <w:rPr>
          <w:lang w:val="en-GB"/>
        </w:rPr>
        <w:t>.</w:t>
      </w:r>
      <w:r w:rsidR="00A04F9A">
        <w:rPr>
          <w:lang w:val="en-GB"/>
        </w:rPr>
        <w:t xml:space="preserve"> </w:t>
      </w:r>
    </w:p>
    <w:p w:rsidR="00BB2EB4" w:rsidRDefault="00BB2EB4" w:rsidP="00B2675F">
      <w:pPr>
        <w:spacing w:line="480" w:lineRule="auto"/>
        <w:rPr>
          <w:lang w:val="en-GB"/>
        </w:rPr>
      </w:pPr>
    </w:p>
    <w:p w:rsidR="00E83F1E" w:rsidRDefault="0036495E" w:rsidP="00B2675F">
      <w:pPr>
        <w:spacing w:line="480" w:lineRule="auto"/>
        <w:rPr>
          <w:lang w:val="en-GB"/>
        </w:rPr>
      </w:pPr>
      <w:r>
        <w:rPr>
          <w:lang w:val="en-GB"/>
        </w:rPr>
        <w:t xml:space="preserve">However, </w:t>
      </w:r>
      <w:r w:rsidR="008062A9">
        <w:rPr>
          <w:lang w:val="en-GB"/>
        </w:rPr>
        <w:t>the rise of a woman as the</w:t>
      </w:r>
      <w:r w:rsidR="002C2632">
        <w:rPr>
          <w:lang w:val="en-GB"/>
        </w:rPr>
        <w:t xml:space="preserve"> secular ruler of the Hasmonean kingdom could, for exactly the same reasons, be interpreted in an almost completel</w:t>
      </w:r>
      <w:r>
        <w:rPr>
          <w:lang w:val="en-GB"/>
        </w:rPr>
        <w:t xml:space="preserve">y opposite way, as evidence </w:t>
      </w:r>
      <w:r w:rsidR="002C2632">
        <w:rPr>
          <w:lang w:val="en-GB"/>
        </w:rPr>
        <w:t>of the impact of Hellenism on Jewish cultur</w:t>
      </w:r>
      <w:r>
        <w:rPr>
          <w:lang w:val="en-GB"/>
        </w:rPr>
        <w:t xml:space="preserve">e and the </w:t>
      </w:r>
      <w:r w:rsidR="002C2632">
        <w:rPr>
          <w:lang w:val="en-GB"/>
        </w:rPr>
        <w:t>Hasmoneans.</w:t>
      </w:r>
      <w:r w:rsidR="008062A9">
        <w:rPr>
          <w:lang w:val="en-GB"/>
        </w:rPr>
        <w:t xml:space="preserve"> Although she appointed </w:t>
      </w:r>
      <w:r w:rsidR="00A04F9A">
        <w:rPr>
          <w:lang w:val="en-GB"/>
        </w:rPr>
        <w:t xml:space="preserve">her son </w:t>
      </w:r>
      <w:proofErr w:type="spellStart"/>
      <w:r w:rsidR="00A04F9A">
        <w:rPr>
          <w:lang w:val="en-GB"/>
        </w:rPr>
        <w:t>Hyrcanus</w:t>
      </w:r>
      <w:proofErr w:type="spellEnd"/>
      <w:r w:rsidR="00A04F9A">
        <w:rPr>
          <w:lang w:val="en-GB"/>
        </w:rPr>
        <w:t xml:space="preserve"> as high priest, Alexandra </w:t>
      </w:r>
      <w:r>
        <w:rPr>
          <w:lang w:val="en-GB"/>
        </w:rPr>
        <w:t xml:space="preserve">Salome </w:t>
      </w:r>
      <w:r w:rsidR="008062A9">
        <w:rPr>
          <w:lang w:val="en-GB"/>
        </w:rPr>
        <w:t xml:space="preserve">remained </w:t>
      </w:r>
      <w:r w:rsidR="00A04F9A">
        <w:rPr>
          <w:lang w:val="en-GB"/>
        </w:rPr>
        <w:t>in control of the army</w:t>
      </w:r>
      <w:r w:rsidR="00A04F9A">
        <w:rPr>
          <w:rStyle w:val="Appelnotedebasdep"/>
          <w:lang w:val="en-GB"/>
        </w:rPr>
        <w:footnoteReference w:id="40"/>
      </w:r>
      <w:r w:rsidR="00A04F9A">
        <w:rPr>
          <w:lang w:val="en-GB"/>
        </w:rPr>
        <w:t xml:space="preserve"> and </w:t>
      </w:r>
      <w:r w:rsidR="008062A9">
        <w:rPr>
          <w:lang w:val="en-GB"/>
        </w:rPr>
        <w:t>thus tentatively illustrat</w:t>
      </w:r>
      <w:r w:rsidR="00FC3AA9">
        <w:rPr>
          <w:lang w:val="en-GB"/>
        </w:rPr>
        <w:t xml:space="preserve">es </w:t>
      </w:r>
      <w:proofErr w:type="spellStart"/>
      <w:r w:rsidR="00FC3AA9">
        <w:rPr>
          <w:lang w:val="en-GB"/>
        </w:rPr>
        <w:t>Momigliano’s</w:t>
      </w:r>
      <w:proofErr w:type="spellEnd"/>
      <w:r w:rsidR="00FC3AA9">
        <w:rPr>
          <w:lang w:val="en-GB"/>
        </w:rPr>
        <w:t xml:space="preserve"> view that, “by trying to combine a theocratic rule in the old Jewish style with a principal</w:t>
      </w:r>
      <w:r w:rsidR="005016E5">
        <w:rPr>
          <w:lang w:val="en-GB"/>
        </w:rPr>
        <w:t>i</w:t>
      </w:r>
      <w:r w:rsidR="00FC3AA9">
        <w:rPr>
          <w:lang w:val="en-GB"/>
        </w:rPr>
        <w:t>ty on the Hellenistic model, the Hasmoneans found themselves involved in more than ordinary di</w:t>
      </w:r>
      <w:r w:rsidR="001915AD">
        <w:rPr>
          <w:lang w:val="en-GB"/>
        </w:rPr>
        <w:t>fficulties and contradictions”</w:t>
      </w:r>
      <w:r w:rsidR="00487426">
        <w:rPr>
          <w:rStyle w:val="Appelnotedebasdep"/>
          <w:lang w:val="en-GB"/>
        </w:rPr>
        <w:footnoteReference w:id="41"/>
      </w:r>
      <w:r w:rsidR="001915AD">
        <w:rPr>
          <w:lang w:val="en-GB"/>
        </w:rPr>
        <w:t xml:space="preserve">. </w:t>
      </w:r>
      <w:r w:rsidR="002C2632">
        <w:rPr>
          <w:lang w:val="en-GB"/>
        </w:rPr>
        <w:t>I</w:t>
      </w:r>
      <w:r w:rsidR="00D478C4">
        <w:rPr>
          <w:lang w:val="en-GB"/>
        </w:rPr>
        <w:t xml:space="preserve">f ancient </w:t>
      </w:r>
      <w:r w:rsidR="00330E56">
        <w:rPr>
          <w:lang w:val="en-GB"/>
        </w:rPr>
        <w:t>Judean</w:t>
      </w:r>
      <w:r w:rsidR="00BF4072">
        <w:rPr>
          <w:lang w:val="en-GB"/>
        </w:rPr>
        <w:t xml:space="preserve"> precedents, sources and traditions are</w:t>
      </w:r>
      <w:r w:rsidR="002C2632">
        <w:rPr>
          <w:lang w:val="en-GB"/>
        </w:rPr>
        <w:t xml:space="preserve"> then</w:t>
      </w:r>
      <w:r w:rsidR="00D478C4">
        <w:rPr>
          <w:lang w:val="en-GB"/>
        </w:rPr>
        <w:t xml:space="preserve"> more ambivalent than often assumed, the extent to which Alexandra’s accession was in fact </w:t>
      </w:r>
      <w:r w:rsidR="00D478C4">
        <w:rPr>
          <w:lang w:val="en-GB"/>
        </w:rPr>
        <w:lastRenderedPageBreak/>
        <w:t>essentially and even solely the consequence of Hellenistic influences on Jewish cu</w:t>
      </w:r>
      <w:r w:rsidR="00965261">
        <w:rPr>
          <w:lang w:val="en-GB"/>
        </w:rPr>
        <w:t xml:space="preserve">lture now needs to be examined. The importance </w:t>
      </w:r>
      <w:r w:rsidR="00D478C4">
        <w:rPr>
          <w:lang w:val="en-GB"/>
        </w:rPr>
        <w:t>of Hellenism as a factor which made possible A</w:t>
      </w:r>
      <w:r w:rsidR="00965261">
        <w:rPr>
          <w:lang w:val="en-GB"/>
        </w:rPr>
        <w:t xml:space="preserve">lexandra’s </w:t>
      </w:r>
      <w:proofErr w:type="spellStart"/>
      <w:r w:rsidR="00965261">
        <w:rPr>
          <w:lang w:val="en-GB"/>
        </w:rPr>
        <w:t>queenship</w:t>
      </w:r>
      <w:proofErr w:type="spellEnd"/>
      <w:r w:rsidR="00965261">
        <w:rPr>
          <w:lang w:val="en-GB"/>
        </w:rPr>
        <w:t xml:space="preserve"> has been recurrently hinted </w:t>
      </w:r>
      <w:r w:rsidR="00D478C4">
        <w:rPr>
          <w:lang w:val="en-GB"/>
        </w:rPr>
        <w:t>at by Atk</w:t>
      </w:r>
      <w:r w:rsidR="00965261">
        <w:rPr>
          <w:lang w:val="en-GB"/>
        </w:rPr>
        <w:t xml:space="preserve">inson, </w:t>
      </w:r>
      <w:proofErr w:type="spellStart"/>
      <w:r w:rsidR="00965261">
        <w:rPr>
          <w:lang w:val="en-GB"/>
        </w:rPr>
        <w:t>Regev</w:t>
      </w:r>
      <w:proofErr w:type="spellEnd"/>
      <w:r w:rsidR="00965261">
        <w:rPr>
          <w:lang w:val="en-GB"/>
        </w:rPr>
        <w:t xml:space="preserve">, Sartre, </w:t>
      </w:r>
      <w:proofErr w:type="spellStart"/>
      <w:r w:rsidR="00965261">
        <w:rPr>
          <w:lang w:val="en-GB"/>
        </w:rPr>
        <w:t>Wilker</w:t>
      </w:r>
      <w:proofErr w:type="spellEnd"/>
      <w:r w:rsidR="00965261">
        <w:rPr>
          <w:lang w:val="en-GB"/>
        </w:rPr>
        <w:t xml:space="preserve"> or</w:t>
      </w:r>
      <w:r w:rsidR="00D478C4">
        <w:rPr>
          <w:lang w:val="en-GB"/>
        </w:rPr>
        <w:t>….</w:t>
      </w:r>
      <w:r w:rsidR="00865AAA">
        <w:rPr>
          <w:rStyle w:val="Appelnotedebasdep"/>
          <w:lang w:val="en-GB"/>
        </w:rPr>
        <w:footnoteReference w:id="42"/>
      </w:r>
      <w:r w:rsidR="00965261">
        <w:rPr>
          <w:lang w:val="en-GB"/>
        </w:rPr>
        <w:t>and t</w:t>
      </w:r>
      <w:r w:rsidR="005758B5">
        <w:rPr>
          <w:lang w:val="en-GB"/>
        </w:rPr>
        <w:t>here are in fact many reasons to consider Alexandra Sal</w:t>
      </w:r>
      <w:r w:rsidR="008062A9">
        <w:rPr>
          <w:lang w:val="en-GB"/>
        </w:rPr>
        <w:t xml:space="preserve">ome as a </w:t>
      </w:r>
      <w:r w:rsidR="005758B5">
        <w:rPr>
          <w:lang w:val="en-GB"/>
        </w:rPr>
        <w:t>qui</w:t>
      </w:r>
      <w:r w:rsidR="00A851FB">
        <w:rPr>
          <w:lang w:val="en-GB"/>
        </w:rPr>
        <w:t>ntessentially Hellenistic queen</w:t>
      </w:r>
      <w:r w:rsidR="005758B5">
        <w:rPr>
          <w:lang w:val="en-GB"/>
        </w:rPr>
        <w:t>.</w:t>
      </w:r>
    </w:p>
    <w:p w:rsidR="002708D3" w:rsidRDefault="0036495E" w:rsidP="00B2675F">
      <w:pPr>
        <w:spacing w:line="480" w:lineRule="auto"/>
        <w:rPr>
          <w:lang w:val="en-GB"/>
        </w:rPr>
      </w:pPr>
      <w:r>
        <w:rPr>
          <w:lang w:val="en-GB"/>
        </w:rPr>
        <w:t>This is first documented</w:t>
      </w:r>
      <w:r w:rsidR="002708D3">
        <w:rPr>
          <w:lang w:val="en-GB"/>
        </w:rPr>
        <w:t xml:space="preserve"> by the n</w:t>
      </w:r>
      <w:r>
        <w:rPr>
          <w:lang w:val="en-GB"/>
        </w:rPr>
        <w:t xml:space="preserve">ame of the queen itself. Names indeed </w:t>
      </w:r>
      <w:r w:rsidR="002708D3">
        <w:rPr>
          <w:lang w:val="en-GB"/>
        </w:rPr>
        <w:t>mattered, as suggested by Carney’s study of the Macedonian queen Olympias’ four successive names</w:t>
      </w:r>
      <w:r w:rsidR="00BD54F5">
        <w:rPr>
          <w:rStyle w:val="Appelnotedebasdep"/>
          <w:lang w:val="en-GB"/>
        </w:rPr>
        <w:footnoteReference w:id="43"/>
      </w:r>
      <w:r w:rsidR="002708D3">
        <w:rPr>
          <w:lang w:val="en-GB"/>
        </w:rPr>
        <w:t xml:space="preserve"> or Mac </w:t>
      </w:r>
      <w:proofErr w:type="spellStart"/>
      <w:r w:rsidR="002708D3">
        <w:rPr>
          <w:lang w:val="en-GB"/>
        </w:rPr>
        <w:t>Auley’s</w:t>
      </w:r>
      <w:proofErr w:type="spellEnd"/>
      <w:r w:rsidR="002708D3">
        <w:rPr>
          <w:lang w:val="en-GB"/>
        </w:rPr>
        <w:t xml:space="preserve"> analysis of the repetition of female names within the Seleucid dynasty</w:t>
      </w:r>
      <w:r w:rsidR="00D20578">
        <w:rPr>
          <w:lang w:val="en-GB"/>
        </w:rPr>
        <w:t xml:space="preserve">, showing that </w:t>
      </w:r>
      <w:proofErr w:type="spellStart"/>
      <w:r w:rsidR="00330E56">
        <w:rPr>
          <w:lang w:val="en-GB"/>
        </w:rPr>
        <w:t>Laodic</w:t>
      </w:r>
      <w:r w:rsidR="002708D3">
        <w:rPr>
          <w:lang w:val="en-GB"/>
        </w:rPr>
        <w:t>e</w:t>
      </w:r>
      <w:proofErr w:type="spellEnd"/>
      <w:r w:rsidR="002708D3">
        <w:rPr>
          <w:lang w:val="en-GB"/>
        </w:rPr>
        <w:t xml:space="preserve"> had become a “quasi title” for </w:t>
      </w:r>
      <w:r w:rsidR="002B70C7">
        <w:rPr>
          <w:lang w:val="en-GB"/>
        </w:rPr>
        <w:t>Seleucid royal women</w:t>
      </w:r>
      <w:r w:rsidR="00DA43F1">
        <w:rPr>
          <w:rStyle w:val="Appelnotedebasdep"/>
          <w:lang w:val="en-GB"/>
        </w:rPr>
        <w:footnoteReference w:id="44"/>
      </w:r>
      <w:r w:rsidR="002B70C7">
        <w:rPr>
          <w:lang w:val="en-GB"/>
        </w:rPr>
        <w:t xml:space="preserve">, like </w:t>
      </w:r>
      <w:proofErr w:type="spellStart"/>
      <w:r w:rsidR="002B70C7">
        <w:rPr>
          <w:lang w:val="en-GB"/>
        </w:rPr>
        <w:t>Arsinoe</w:t>
      </w:r>
      <w:proofErr w:type="spellEnd"/>
      <w:r w:rsidR="002B70C7">
        <w:rPr>
          <w:lang w:val="en-GB"/>
        </w:rPr>
        <w:t xml:space="preserve">, </w:t>
      </w:r>
      <w:proofErr w:type="spellStart"/>
      <w:r w:rsidR="002B70C7">
        <w:rPr>
          <w:lang w:val="en-GB"/>
        </w:rPr>
        <w:t>Berenike</w:t>
      </w:r>
      <w:proofErr w:type="spellEnd"/>
      <w:r w:rsidR="002B70C7">
        <w:rPr>
          <w:lang w:val="en-GB"/>
        </w:rPr>
        <w:t xml:space="preserve"> or Cleopatra in the Egypt of the </w:t>
      </w:r>
      <w:proofErr w:type="spellStart"/>
      <w:r w:rsidR="002B70C7">
        <w:rPr>
          <w:lang w:val="en-GB"/>
        </w:rPr>
        <w:t>Ptolemies</w:t>
      </w:r>
      <w:proofErr w:type="spellEnd"/>
      <w:r w:rsidR="002B70C7">
        <w:rPr>
          <w:lang w:val="en-GB"/>
        </w:rPr>
        <w:t xml:space="preserve">. </w:t>
      </w:r>
      <w:r w:rsidR="002708D3">
        <w:rPr>
          <w:lang w:val="en-GB"/>
        </w:rPr>
        <w:t xml:space="preserve"> </w:t>
      </w:r>
      <w:r w:rsidR="002B70C7">
        <w:rPr>
          <w:lang w:val="en-GB"/>
        </w:rPr>
        <w:t xml:space="preserve">In a similar way, </w:t>
      </w:r>
      <w:r w:rsidR="008062A9">
        <w:rPr>
          <w:lang w:val="en-GB"/>
        </w:rPr>
        <w:t>“</w:t>
      </w:r>
      <w:r w:rsidR="002B70C7">
        <w:rPr>
          <w:lang w:val="en-GB"/>
        </w:rPr>
        <w:t>Salome</w:t>
      </w:r>
      <w:r w:rsidR="008062A9">
        <w:rPr>
          <w:lang w:val="en-GB"/>
        </w:rPr>
        <w:t>”</w:t>
      </w:r>
      <w:r w:rsidR="002B70C7">
        <w:rPr>
          <w:lang w:val="en-GB"/>
        </w:rPr>
        <w:t xml:space="preserve"> constituted </w:t>
      </w:r>
      <w:r w:rsidR="00F13AD8">
        <w:rPr>
          <w:lang w:val="en-GB"/>
        </w:rPr>
        <w:t xml:space="preserve">often </w:t>
      </w:r>
      <w:r w:rsidR="002B70C7">
        <w:rPr>
          <w:lang w:val="en-GB"/>
        </w:rPr>
        <w:t>the standard name of many female members of the Hasmone</w:t>
      </w:r>
      <w:r w:rsidR="00D43C66">
        <w:rPr>
          <w:lang w:val="en-GB"/>
        </w:rPr>
        <w:t>an and later Herodian families, and epigraphic evidence from 330 BC−200 CE and the 267 Judean women identified, shows that it probably became the second most common name in the region</w:t>
      </w:r>
      <w:r w:rsidR="00D43C66">
        <w:rPr>
          <w:rStyle w:val="Appelnotedebasdep"/>
          <w:lang w:val="en-GB"/>
        </w:rPr>
        <w:footnoteReference w:id="45"/>
      </w:r>
      <w:r w:rsidR="00D43C66">
        <w:rPr>
          <w:lang w:val="en-GB"/>
        </w:rPr>
        <w:t>.</w:t>
      </w:r>
      <w:r w:rsidR="004D0F59">
        <w:rPr>
          <w:lang w:val="en-GB"/>
        </w:rPr>
        <w:t xml:space="preserve"> </w:t>
      </w:r>
      <w:r w:rsidR="001915AD">
        <w:rPr>
          <w:lang w:val="en-GB"/>
        </w:rPr>
        <w:t xml:space="preserve"> </w:t>
      </w:r>
      <w:r w:rsidR="002B70C7">
        <w:rPr>
          <w:lang w:val="en-GB"/>
        </w:rPr>
        <w:t>I</w:t>
      </w:r>
      <w:r w:rsidR="00F13AD8">
        <w:rPr>
          <w:lang w:val="en-GB"/>
        </w:rPr>
        <w:t xml:space="preserve">n addition, </w:t>
      </w:r>
      <w:r w:rsidR="00714042">
        <w:rPr>
          <w:lang w:val="en-GB"/>
        </w:rPr>
        <w:t>“</w:t>
      </w:r>
      <w:r w:rsidR="0057060D">
        <w:rPr>
          <w:lang w:val="en-GB"/>
        </w:rPr>
        <w:t>Salome</w:t>
      </w:r>
      <w:r w:rsidR="00714042">
        <w:rPr>
          <w:lang w:val="en-GB"/>
        </w:rPr>
        <w:t>”</w:t>
      </w:r>
      <w:r w:rsidR="0057060D">
        <w:rPr>
          <w:lang w:val="en-GB"/>
        </w:rPr>
        <w:t xml:space="preserve"> of course, like many</w:t>
      </w:r>
      <w:r w:rsidR="00D3354C">
        <w:rPr>
          <w:lang w:val="en-GB"/>
        </w:rPr>
        <w:t xml:space="preserve"> </w:t>
      </w:r>
      <w:r w:rsidR="0057060D">
        <w:rPr>
          <w:lang w:val="en-GB"/>
        </w:rPr>
        <w:t xml:space="preserve">of her </w:t>
      </w:r>
      <w:r w:rsidR="00D3354C">
        <w:rPr>
          <w:lang w:val="en-GB"/>
        </w:rPr>
        <w:t>Hasmonean male counterparts</w:t>
      </w:r>
      <w:r w:rsidR="0057060D">
        <w:rPr>
          <w:lang w:val="en-GB"/>
        </w:rPr>
        <w:t xml:space="preserve"> and her husband himself</w:t>
      </w:r>
      <w:r w:rsidR="00D3354C">
        <w:rPr>
          <w:lang w:val="en-GB"/>
        </w:rPr>
        <w:t>,</w:t>
      </w:r>
      <w:r w:rsidR="0044396F">
        <w:rPr>
          <w:lang w:val="en-GB"/>
        </w:rPr>
        <w:t xml:space="preserve"> bore the Greek name </w:t>
      </w:r>
      <w:r w:rsidR="00714042">
        <w:rPr>
          <w:lang w:val="en-GB"/>
        </w:rPr>
        <w:t>“</w:t>
      </w:r>
      <w:r w:rsidR="0044396F">
        <w:rPr>
          <w:lang w:val="en-GB"/>
        </w:rPr>
        <w:t>Alexandra</w:t>
      </w:r>
      <w:r w:rsidR="00714042">
        <w:rPr>
          <w:lang w:val="en-GB"/>
        </w:rPr>
        <w:t>”</w:t>
      </w:r>
      <w:r w:rsidR="0044396F">
        <w:rPr>
          <w:lang w:val="en-GB"/>
        </w:rPr>
        <w:t>, an arguably even more explicit hint of Hellenistic influences.</w:t>
      </w:r>
      <w:r w:rsidR="00157B15">
        <w:rPr>
          <w:lang w:val="en-GB"/>
        </w:rPr>
        <w:t xml:space="preserve"> </w:t>
      </w:r>
    </w:p>
    <w:p w:rsidR="00714042" w:rsidRDefault="00042E78" w:rsidP="00B2675F">
      <w:pPr>
        <w:spacing w:line="480" w:lineRule="auto"/>
        <w:rPr>
          <w:lang w:val="en-GB"/>
        </w:rPr>
      </w:pPr>
      <w:r>
        <w:rPr>
          <w:lang w:val="en-GB"/>
        </w:rPr>
        <w:t xml:space="preserve">Secondly, </w:t>
      </w:r>
      <w:r w:rsidR="001A039A">
        <w:rPr>
          <w:lang w:val="en-GB"/>
        </w:rPr>
        <w:t>although the Hasmoneans</w:t>
      </w:r>
      <w:r w:rsidR="00EC6854">
        <w:rPr>
          <w:lang w:val="en-GB"/>
        </w:rPr>
        <w:t>, essentially for religious reaso</w:t>
      </w:r>
      <w:r w:rsidR="001A039A">
        <w:rPr>
          <w:lang w:val="en-GB"/>
        </w:rPr>
        <w:t xml:space="preserve">ns, </w:t>
      </w:r>
      <w:r w:rsidR="00EC6854">
        <w:rPr>
          <w:lang w:val="en-GB"/>
        </w:rPr>
        <w:t>did not intermarry with the other Hellenistic monarchies (limiting to an extent the “continuous cross contaminatio</w:t>
      </w:r>
      <w:r w:rsidR="00714042">
        <w:rPr>
          <w:lang w:val="en-GB"/>
        </w:rPr>
        <w:t>n” due the movement and “exchange”</w:t>
      </w:r>
      <w:r w:rsidR="00EC6854">
        <w:rPr>
          <w:lang w:val="en-GB"/>
        </w:rPr>
        <w:t xml:space="preserve"> of women </w:t>
      </w:r>
      <w:r w:rsidR="00714042">
        <w:rPr>
          <w:lang w:val="en-GB"/>
        </w:rPr>
        <w:t>across the reigning dynasties</w:t>
      </w:r>
      <w:r w:rsidR="00EC6854">
        <w:rPr>
          <w:rStyle w:val="Appelnotedebasdep"/>
          <w:lang w:val="en-GB"/>
        </w:rPr>
        <w:footnoteReference w:id="46"/>
      </w:r>
      <w:r w:rsidR="00EC6854">
        <w:rPr>
          <w:lang w:val="en-GB"/>
        </w:rPr>
        <w:t>),</w:t>
      </w:r>
      <w:r w:rsidR="006A4A7E">
        <w:rPr>
          <w:lang w:val="en-GB"/>
        </w:rPr>
        <w:t xml:space="preserve"> Alexandra Salome’s rule </w:t>
      </w:r>
      <w:r w:rsidR="0036495E">
        <w:rPr>
          <w:lang w:val="en-GB"/>
        </w:rPr>
        <w:t>stil</w:t>
      </w:r>
      <w:r w:rsidR="00714042">
        <w:rPr>
          <w:lang w:val="en-GB"/>
        </w:rPr>
        <w:t>l proves</w:t>
      </w:r>
      <w:r w:rsidR="00EC6854">
        <w:rPr>
          <w:lang w:val="en-GB"/>
        </w:rPr>
        <w:t xml:space="preserve"> </w:t>
      </w:r>
      <w:r w:rsidR="006A4A7E">
        <w:rPr>
          <w:lang w:val="en-GB"/>
        </w:rPr>
        <w:t>the integ</w:t>
      </w:r>
      <w:r w:rsidR="00330E56">
        <w:rPr>
          <w:lang w:val="en-GB"/>
        </w:rPr>
        <w:t xml:space="preserve">ration of the </w:t>
      </w:r>
      <w:r w:rsidR="00E83CF5">
        <w:rPr>
          <w:lang w:val="en-GB"/>
        </w:rPr>
        <w:t xml:space="preserve">kingdom in the Hellenistic balance of power. </w:t>
      </w:r>
      <w:r w:rsidR="0036495E">
        <w:rPr>
          <w:lang w:val="en-GB"/>
        </w:rPr>
        <w:t>Josephus hence</w:t>
      </w:r>
      <w:r w:rsidR="00CC5C57">
        <w:rPr>
          <w:lang w:val="en-GB"/>
        </w:rPr>
        <w:t xml:space="preserve"> documents </w:t>
      </w:r>
      <w:r w:rsidR="00330E56">
        <w:rPr>
          <w:lang w:val="en-GB"/>
        </w:rPr>
        <w:t>the queen’s</w:t>
      </w:r>
      <w:r w:rsidR="00F003EA">
        <w:rPr>
          <w:lang w:val="en-GB"/>
        </w:rPr>
        <w:t xml:space="preserve"> foreign policy and diplomacy as</w:t>
      </w:r>
      <w:r w:rsidR="00714042">
        <w:rPr>
          <w:lang w:val="en-GB"/>
        </w:rPr>
        <w:t xml:space="preserve"> well as her negotiations </w:t>
      </w:r>
      <w:r w:rsidR="00F003EA">
        <w:rPr>
          <w:lang w:val="en-GB"/>
        </w:rPr>
        <w:t xml:space="preserve">with the </w:t>
      </w:r>
      <w:r w:rsidR="00714042">
        <w:rPr>
          <w:lang w:val="en-GB"/>
        </w:rPr>
        <w:t xml:space="preserve">likes of </w:t>
      </w:r>
      <w:r w:rsidR="00F003EA">
        <w:rPr>
          <w:lang w:val="en-GB"/>
        </w:rPr>
        <w:t xml:space="preserve">Cleopatra Selene, </w:t>
      </w:r>
      <w:proofErr w:type="spellStart"/>
      <w:r w:rsidR="00F003EA">
        <w:rPr>
          <w:lang w:val="en-GB"/>
        </w:rPr>
        <w:t>Aretas</w:t>
      </w:r>
      <w:proofErr w:type="spellEnd"/>
      <w:r w:rsidR="00F003EA">
        <w:rPr>
          <w:lang w:val="en-GB"/>
        </w:rPr>
        <w:t xml:space="preserve">, Ptolemy and </w:t>
      </w:r>
      <w:proofErr w:type="spellStart"/>
      <w:r w:rsidR="00F003EA">
        <w:rPr>
          <w:lang w:val="en-GB"/>
        </w:rPr>
        <w:t>T</w:t>
      </w:r>
      <w:r w:rsidR="00D26BC6">
        <w:rPr>
          <w:lang w:val="en-GB"/>
        </w:rPr>
        <w:t>igranes</w:t>
      </w:r>
      <w:proofErr w:type="spellEnd"/>
      <w:r w:rsidR="00D26BC6">
        <w:rPr>
          <w:lang w:val="en-GB"/>
        </w:rPr>
        <w:t xml:space="preserve">: </w:t>
      </w:r>
    </w:p>
    <w:p w:rsidR="00714042" w:rsidRDefault="00D26BC6" w:rsidP="00714042">
      <w:pPr>
        <w:spacing w:line="480" w:lineRule="auto"/>
        <w:ind w:left="708"/>
        <w:rPr>
          <w:lang w:val="en-GB"/>
        </w:rPr>
      </w:pPr>
      <w:r>
        <w:rPr>
          <w:lang w:val="en-GB"/>
        </w:rPr>
        <w:lastRenderedPageBreak/>
        <w:t xml:space="preserve">when Alexandra sent out her army to Damascus, under </w:t>
      </w:r>
      <w:proofErr w:type="spellStart"/>
      <w:r>
        <w:rPr>
          <w:lang w:val="en-GB"/>
        </w:rPr>
        <w:t>pretense</w:t>
      </w:r>
      <w:proofErr w:type="spellEnd"/>
      <w:r>
        <w:rPr>
          <w:lang w:val="en-GB"/>
        </w:rPr>
        <w:t xml:space="preserve"> that Ptolemy was always oppressing that city, she got possession of </w:t>
      </w:r>
      <w:proofErr w:type="gramStart"/>
      <w:r>
        <w:rPr>
          <w:lang w:val="en-GB"/>
        </w:rPr>
        <w:t>it;  nor</w:t>
      </w:r>
      <w:proofErr w:type="gramEnd"/>
      <w:r>
        <w:rPr>
          <w:lang w:val="en-GB"/>
        </w:rPr>
        <w:t xml:space="preserve"> did it make any considerable resistance. She also prevailed with </w:t>
      </w:r>
      <w:proofErr w:type="spellStart"/>
      <w:r>
        <w:rPr>
          <w:lang w:val="en-GB"/>
        </w:rPr>
        <w:t>Tigranes</w:t>
      </w:r>
      <w:proofErr w:type="spellEnd"/>
      <w:r>
        <w:rPr>
          <w:lang w:val="en-GB"/>
        </w:rPr>
        <w:t xml:space="preserve">, king of Armenia, who lay with his troops about Ptolemais, and besieged Cleopatra, by agreements and presents, to go away. Accordingly, </w:t>
      </w:r>
      <w:proofErr w:type="spellStart"/>
      <w:r>
        <w:rPr>
          <w:lang w:val="en-GB"/>
        </w:rPr>
        <w:t>Tigranes</w:t>
      </w:r>
      <w:proofErr w:type="spellEnd"/>
      <w:r>
        <w:rPr>
          <w:lang w:val="en-GB"/>
        </w:rPr>
        <w:t xml:space="preserve"> soon arose from the siege, by reason of those domestic disturbances which happened upon Luc</w:t>
      </w:r>
      <w:r w:rsidR="00714042">
        <w:rPr>
          <w:lang w:val="en-GB"/>
        </w:rPr>
        <w:t>ullus’s expedition into Armenia</w:t>
      </w:r>
      <w:r>
        <w:rPr>
          <w:rStyle w:val="Appelnotedebasdep"/>
          <w:lang w:val="en-GB"/>
        </w:rPr>
        <w:footnoteReference w:id="47"/>
      </w:r>
      <w:r w:rsidR="001915AD">
        <w:rPr>
          <w:lang w:val="en-GB"/>
        </w:rPr>
        <w:t xml:space="preserve">. </w:t>
      </w:r>
    </w:p>
    <w:p w:rsidR="006138E2" w:rsidRDefault="00A16B5A" w:rsidP="00714042">
      <w:pPr>
        <w:spacing w:line="480" w:lineRule="auto"/>
        <w:rPr>
          <w:lang w:val="en-GB"/>
        </w:rPr>
      </w:pPr>
      <w:r>
        <w:rPr>
          <w:lang w:val="en-GB"/>
        </w:rPr>
        <w:t xml:space="preserve">More generally, it is hard to imagine Alexandra’s rule </w:t>
      </w:r>
      <w:r w:rsidR="0036495E">
        <w:rPr>
          <w:lang w:val="en-GB"/>
        </w:rPr>
        <w:t xml:space="preserve">in a vacuum and </w:t>
      </w:r>
      <w:r>
        <w:rPr>
          <w:lang w:val="en-GB"/>
        </w:rPr>
        <w:t xml:space="preserve">without references to the contemporary and increasing power of </w:t>
      </w:r>
      <w:r w:rsidR="00714042">
        <w:rPr>
          <w:lang w:val="en-GB"/>
        </w:rPr>
        <w:t xml:space="preserve">the neighbouring </w:t>
      </w:r>
      <w:r>
        <w:rPr>
          <w:lang w:val="en-GB"/>
        </w:rPr>
        <w:t xml:space="preserve">Ptolemaic and Seleucid </w:t>
      </w:r>
      <w:r w:rsidR="00714042">
        <w:rPr>
          <w:lang w:val="en-GB"/>
        </w:rPr>
        <w:t xml:space="preserve">royal </w:t>
      </w:r>
      <w:r>
        <w:rPr>
          <w:lang w:val="en-GB"/>
        </w:rPr>
        <w:t>women. In Egypt, Ptolemy VIII</w:t>
      </w:r>
      <w:r w:rsidR="00467FE3">
        <w:rPr>
          <w:lang w:val="en-GB"/>
        </w:rPr>
        <w:t xml:space="preserve"> </w:t>
      </w:r>
      <w:r w:rsidR="00714042">
        <w:rPr>
          <w:lang w:val="en-GB"/>
        </w:rPr>
        <w:t>for instance decided</w:t>
      </w:r>
      <w:r w:rsidR="00467FE3">
        <w:rPr>
          <w:lang w:val="en-GB"/>
        </w:rPr>
        <w:t xml:space="preserve"> </w:t>
      </w:r>
      <w:r>
        <w:rPr>
          <w:lang w:val="en-GB"/>
        </w:rPr>
        <w:t>in 116 BC to appoint his niece and wife Cleopatra I</w:t>
      </w:r>
      <w:r w:rsidR="00467FE3">
        <w:rPr>
          <w:lang w:val="en-GB"/>
        </w:rPr>
        <w:t>II as sole successor</w:t>
      </w:r>
      <w:r w:rsidR="00E97E2C">
        <w:rPr>
          <w:lang w:val="en-GB"/>
        </w:rPr>
        <w:t xml:space="preserve"> </w:t>
      </w:r>
      <w:r w:rsidR="00467FE3">
        <w:rPr>
          <w:lang w:val="en-GB"/>
        </w:rPr>
        <w:t xml:space="preserve">and, </w:t>
      </w:r>
      <w:r>
        <w:rPr>
          <w:lang w:val="en-GB"/>
        </w:rPr>
        <w:t>in 81 BC</w:t>
      </w:r>
      <w:r w:rsidR="00467FE3">
        <w:rPr>
          <w:lang w:val="en-GB"/>
        </w:rPr>
        <w:t xml:space="preserve"> (</w:t>
      </w:r>
      <w:r w:rsidR="00714042">
        <w:rPr>
          <w:lang w:val="en-GB"/>
        </w:rPr>
        <w:t xml:space="preserve">just </w:t>
      </w:r>
      <w:r w:rsidR="00467FE3">
        <w:rPr>
          <w:lang w:val="en-GB"/>
        </w:rPr>
        <w:t>five years before Alexandra’s ascent to the Hasmonean throne)</w:t>
      </w:r>
      <w:r>
        <w:rPr>
          <w:lang w:val="en-GB"/>
        </w:rPr>
        <w:t xml:space="preserve">, </w:t>
      </w:r>
      <w:r w:rsidR="003041F0">
        <w:rPr>
          <w:lang w:val="en-GB"/>
        </w:rPr>
        <w:t>Ptolemy IX</w:t>
      </w:r>
      <w:r w:rsidR="00714042">
        <w:rPr>
          <w:lang w:val="en-GB"/>
        </w:rPr>
        <w:t xml:space="preserve"> chose</w:t>
      </w:r>
      <w:r w:rsidR="00467FE3">
        <w:rPr>
          <w:lang w:val="en-GB"/>
        </w:rPr>
        <w:t xml:space="preserve"> to bequeath the kingdo</w:t>
      </w:r>
      <w:r w:rsidR="00714042">
        <w:rPr>
          <w:lang w:val="en-GB"/>
        </w:rPr>
        <w:t>m to his daughter Berenic</w:t>
      </w:r>
      <w:r w:rsidR="0010098E">
        <w:rPr>
          <w:lang w:val="en-GB"/>
        </w:rPr>
        <w:t>e III</w:t>
      </w:r>
      <w:r w:rsidR="00E97E2C">
        <w:rPr>
          <w:rStyle w:val="Appelnotedebasdep"/>
          <w:lang w:val="en-GB"/>
        </w:rPr>
        <w:footnoteReference w:id="48"/>
      </w:r>
      <w:r w:rsidR="0010098E">
        <w:rPr>
          <w:lang w:val="en-GB"/>
        </w:rPr>
        <w:t>.</w:t>
      </w:r>
      <w:r w:rsidR="0062025A">
        <w:rPr>
          <w:lang w:val="en-GB"/>
        </w:rPr>
        <w:t xml:space="preserve"> In the Seleucid emp</w:t>
      </w:r>
      <w:r w:rsidR="0036495E">
        <w:rPr>
          <w:lang w:val="en-GB"/>
        </w:rPr>
        <w:t xml:space="preserve">ire, </w:t>
      </w:r>
      <w:r w:rsidR="00714042">
        <w:rPr>
          <w:lang w:val="en-GB"/>
        </w:rPr>
        <w:t>the princesses were similar</w:t>
      </w:r>
      <w:r w:rsidR="00330E56">
        <w:rPr>
          <w:lang w:val="en-GB"/>
        </w:rPr>
        <w:t>l</w:t>
      </w:r>
      <w:r w:rsidR="00714042">
        <w:rPr>
          <w:lang w:val="en-GB"/>
        </w:rPr>
        <w:t xml:space="preserve">y used to contract political marriages and alliances which </w:t>
      </w:r>
      <w:r w:rsidR="0062025A">
        <w:rPr>
          <w:lang w:val="en-GB"/>
        </w:rPr>
        <w:t>allowed the monar</w:t>
      </w:r>
      <w:r w:rsidR="00714042">
        <w:rPr>
          <w:lang w:val="en-GB"/>
        </w:rPr>
        <w:t xml:space="preserve">chy to strengthen its rule, for instance over </w:t>
      </w:r>
      <w:r w:rsidR="0062025A">
        <w:rPr>
          <w:lang w:val="en-GB"/>
        </w:rPr>
        <w:t>Bactria</w:t>
      </w:r>
      <w:r w:rsidR="00714042">
        <w:rPr>
          <w:lang w:val="en-GB"/>
        </w:rPr>
        <w:t xml:space="preserve"> and the eastern provinces of the kingdom</w:t>
      </w:r>
      <w:r w:rsidR="00DA43F1">
        <w:rPr>
          <w:rStyle w:val="Appelnotedebasdep"/>
          <w:lang w:val="en-GB"/>
        </w:rPr>
        <w:footnoteReference w:id="49"/>
      </w:r>
      <w:r w:rsidR="00714042">
        <w:rPr>
          <w:lang w:val="en-GB"/>
        </w:rPr>
        <w:t xml:space="preserve">. In this context, Alexandra Salome </w:t>
      </w:r>
      <w:r w:rsidR="0062025A">
        <w:rPr>
          <w:lang w:val="en-GB"/>
        </w:rPr>
        <w:t>appears much less of an excep</w:t>
      </w:r>
      <w:r w:rsidR="00B7027D">
        <w:rPr>
          <w:lang w:val="en-GB"/>
        </w:rPr>
        <w:t>ti</w:t>
      </w:r>
      <w:r w:rsidR="00330E56">
        <w:rPr>
          <w:lang w:val="en-GB"/>
        </w:rPr>
        <w:t>on, a Hellenistic queen like all</w:t>
      </w:r>
      <w:r w:rsidR="00B7027D">
        <w:rPr>
          <w:lang w:val="en-GB"/>
        </w:rPr>
        <w:t xml:space="preserve"> other</w:t>
      </w:r>
      <w:r w:rsidR="00330E56">
        <w:rPr>
          <w:lang w:val="en-GB"/>
        </w:rPr>
        <w:t>s</w:t>
      </w:r>
      <w:r w:rsidR="00B7027D">
        <w:rPr>
          <w:lang w:val="en-GB"/>
        </w:rPr>
        <w:t>.</w:t>
      </w:r>
      <w:r w:rsidR="00D31301">
        <w:rPr>
          <w:lang w:val="en-GB"/>
        </w:rPr>
        <w:t xml:space="preserve"> </w:t>
      </w:r>
      <w:r w:rsidR="00B7027D">
        <w:rPr>
          <w:lang w:val="en-GB"/>
        </w:rPr>
        <w:t>Like other Hellen</w:t>
      </w:r>
      <w:r w:rsidR="0036495E">
        <w:rPr>
          <w:lang w:val="en-GB"/>
        </w:rPr>
        <w:t xml:space="preserve">istic royal women, she has </w:t>
      </w:r>
      <w:r w:rsidR="00B7027D">
        <w:rPr>
          <w:lang w:val="en-GB"/>
        </w:rPr>
        <w:t>been described as a “warrior queen”</w:t>
      </w:r>
      <w:r w:rsidR="00714042">
        <w:rPr>
          <w:rStyle w:val="Appelnotedebasdep"/>
          <w:lang w:val="en-GB"/>
        </w:rPr>
        <w:footnoteReference w:id="50"/>
      </w:r>
      <w:r w:rsidR="00232437">
        <w:rPr>
          <w:lang w:val="en-GB"/>
        </w:rPr>
        <w:t xml:space="preserve">. Macedonian </w:t>
      </w:r>
      <w:r w:rsidR="00670E09">
        <w:rPr>
          <w:lang w:val="en-GB"/>
        </w:rPr>
        <w:t xml:space="preserve">queens such as Olympias and </w:t>
      </w:r>
      <w:proofErr w:type="spellStart"/>
      <w:r w:rsidR="00670E09">
        <w:rPr>
          <w:lang w:val="en-GB"/>
        </w:rPr>
        <w:t>Adea</w:t>
      </w:r>
      <w:proofErr w:type="spellEnd"/>
      <w:r w:rsidR="00670E09">
        <w:rPr>
          <w:lang w:val="en-GB"/>
        </w:rPr>
        <w:t xml:space="preserve">−Eurydice </w:t>
      </w:r>
      <w:r w:rsidR="008B6764">
        <w:rPr>
          <w:lang w:val="en-GB"/>
        </w:rPr>
        <w:t>took an active r</w:t>
      </w:r>
      <w:r w:rsidR="00714042">
        <w:rPr>
          <w:lang w:val="en-GB"/>
        </w:rPr>
        <w:t>ole on the battlefields, although</w:t>
      </w:r>
      <w:r w:rsidR="008B6764">
        <w:rPr>
          <w:lang w:val="en-GB"/>
        </w:rPr>
        <w:t xml:space="preserve"> H</w:t>
      </w:r>
      <w:r w:rsidR="0036495E">
        <w:rPr>
          <w:lang w:val="en-GB"/>
        </w:rPr>
        <w:t>ellenistic female leaders</w:t>
      </w:r>
      <w:r w:rsidR="008B6764">
        <w:rPr>
          <w:lang w:val="en-GB"/>
        </w:rPr>
        <w:t xml:space="preserve"> more traditionally tended to limit themselves to recruiting activities</w:t>
      </w:r>
      <w:r w:rsidR="00CD2135">
        <w:rPr>
          <w:rStyle w:val="Appelnotedebasdep"/>
          <w:lang w:val="en-GB"/>
        </w:rPr>
        <w:footnoteReference w:id="51"/>
      </w:r>
      <w:r w:rsidR="008B6764">
        <w:rPr>
          <w:lang w:val="en-GB"/>
        </w:rPr>
        <w:t>. Alexandr</w:t>
      </w:r>
      <w:r w:rsidR="007F275E">
        <w:rPr>
          <w:lang w:val="en-GB"/>
        </w:rPr>
        <w:t xml:space="preserve">a </w:t>
      </w:r>
      <w:r w:rsidR="0036495E">
        <w:rPr>
          <w:lang w:val="en-GB"/>
        </w:rPr>
        <w:t>Salome is for instance</w:t>
      </w:r>
      <w:r w:rsidR="007F275E">
        <w:rPr>
          <w:lang w:val="en-GB"/>
        </w:rPr>
        <w:t xml:space="preserve"> said to have employed pagan mercenaries </w:t>
      </w:r>
      <w:r w:rsidR="006138E2">
        <w:rPr>
          <w:lang w:val="en-GB"/>
        </w:rPr>
        <w:t xml:space="preserve">in the Hasmonean army </w:t>
      </w:r>
      <w:r w:rsidR="006F4735">
        <w:rPr>
          <w:lang w:val="en-GB"/>
        </w:rPr>
        <w:t xml:space="preserve">and </w:t>
      </w:r>
      <w:r w:rsidR="00265033">
        <w:rPr>
          <w:lang w:val="en-GB"/>
        </w:rPr>
        <w:t xml:space="preserve">to have entertained </w:t>
      </w:r>
      <w:r w:rsidR="006138E2">
        <w:rPr>
          <w:lang w:val="en-GB"/>
        </w:rPr>
        <w:t xml:space="preserve">political and </w:t>
      </w:r>
      <w:r w:rsidR="00261B7A">
        <w:rPr>
          <w:lang w:val="en-GB"/>
        </w:rPr>
        <w:t xml:space="preserve">territorial </w:t>
      </w:r>
      <w:r w:rsidR="00265033">
        <w:rPr>
          <w:lang w:val="en-GB"/>
        </w:rPr>
        <w:t>ambitions</w:t>
      </w:r>
      <w:r w:rsidR="006138E2">
        <w:rPr>
          <w:lang w:val="en-GB"/>
        </w:rPr>
        <w:t xml:space="preserve"> in the region of Damascus</w:t>
      </w:r>
      <w:r w:rsidR="004201E4">
        <w:rPr>
          <w:rStyle w:val="Appelnotedebasdep"/>
          <w:lang w:val="en-GB"/>
        </w:rPr>
        <w:footnoteReference w:id="52"/>
      </w:r>
      <w:r w:rsidR="006138E2">
        <w:rPr>
          <w:lang w:val="en-GB"/>
        </w:rPr>
        <w:t xml:space="preserve">. </w:t>
      </w:r>
      <w:r w:rsidR="0036495E">
        <w:rPr>
          <w:lang w:val="en-GB"/>
        </w:rPr>
        <w:t xml:space="preserve">In Josephus’s words, </w:t>
      </w:r>
      <w:r w:rsidR="006F4735">
        <w:rPr>
          <w:lang w:val="en-GB"/>
        </w:rPr>
        <w:t>the queen “</w:t>
      </w:r>
      <w:r w:rsidR="00D65EBB">
        <w:rPr>
          <w:lang w:val="en-GB"/>
        </w:rPr>
        <w:t>increased her own army to such a degree, that she became terrible to the neighbouring tyrants, and took hostages of them”</w:t>
      </w:r>
      <w:r w:rsidR="006F4735">
        <w:rPr>
          <w:lang w:val="en-GB"/>
        </w:rPr>
        <w:t>.</w:t>
      </w:r>
      <w:r w:rsidR="00EC6C69">
        <w:rPr>
          <w:rStyle w:val="Appelnotedebasdep"/>
          <w:lang w:val="en-GB"/>
        </w:rPr>
        <w:footnoteReference w:id="53"/>
      </w:r>
    </w:p>
    <w:p w:rsidR="00B62AD5" w:rsidRDefault="00D31301" w:rsidP="00B2675F">
      <w:pPr>
        <w:spacing w:line="480" w:lineRule="auto"/>
        <w:rPr>
          <w:lang w:val="en-GB"/>
        </w:rPr>
      </w:pPr>
      <w:r>
        <w:rPr>
          <w:lang w:val="en-GB"/>
        </w:rPr>
        <w:lastRenderedPageBreak/>
        <w:t>Thirdly, f</w:t>
      </w:r>
      <w:r w:rsidR="00802EBD">
        <w:rPr>
          <w:lang w:val="en-GB"/>
        </w:rPr>
        <w:t>rom a cultural standpoint, the remains of the twin palaces built by Alexandra in Jericho for her two warring sons</w:t>
      </w:r>
      <w:r w:rsidR="006F4735">
        <w:rPr>
          <w:lang w:val="en-GB"/>
        </w:rPr>
        <w:t xml:space="preserve"> include </w:t>
      </w:r>
      <w:r w:rsidR="005F3891">
        <w:rPr>
          <w:lang w:val="en-GB"/>
        </w:rPr>
        <w:t xml:space="preserve">traditional Jewish </w:t>
      </w:r>
      <w:proofErr w:type="spellStart"/>
      <w:r w:rsidR="006F4735">
        <w:rPr>
          <w:lang w:val="en-GB"/>
        </w:rPr>
        <w:t>miqvah</w:t>
      </w:r>
      <w:proofErr w:type="spellEnd"/>
      <w:r w:rsidR="006F4735">
        <w:rPr>
          <w:lang w:val="en-GB"/>
        </w:rPr>
        <w:t xml:space="preserve"> </w:t>
      </w:r>
      <w:r w:rsidR="005F3891">
        <w:rPr>
          <w:lang w:val="en-GB"/>
        </w:rPr>
        <w:t xml:space="preserve">baths but also </w:t>
      </w:r>
      <w:r w:rsidR="006F4735">
        <w:rPr>
          <w:lang w:val="en-GB"/>
        </w:rPr>
        <w:t>testify</w:t>
      </w:r>
      <w:r w:rsidR="005F3891">
        <w:rPr>
          <w:lang w:val="en-GB"/>
        </w:rPr>
        <w:t xml:space="preserve"> </w:t>
      </w:r>
      <w:r w:rsidR="006F4735">
        <w:rPr>
          <w:lang w:val="en-GB"/>
        </w:rPr>
        <w:t xml:space="preserve">to </w:t>
      </w:r>
      <w:r w:rsidR="00802EBD">
        <w:rPr>
          <w:lang w:val="en-GB"/>
        </w:rPr>
        <w:t xml:space="preserve">the (characteristically Hellenistic) </w:t>
      </w:r>
      <w:proofErr w:type="spellStart"/>
      <w:r w:rsidR="00802EBD">
        <w:rPr>
          <w:lang w:val="en-GB"/>
        </w:rPr>
        <w:t>tryphe</w:t>
      </w:r>
      <w:proofErr w:type="spellEnd"/>
      <w:r w:rsidR="00802EBD">
        <w:rPr>
          <w:lang w:val="en-GB"/>
        </w:rPr>
        <w:t xml:space="preserve"> and secularity of Hasmonean rule</w:t>
      </w:r>
      <w:r w:rsidR="00D20578">
        <w:rPr>
          <w:rStyle w:val="Appelnotedebasdep"/>
          <w:lang w:val="en-GB"/>
        </w:rPr>
        <w:footnoteReference w:id="54"/>
      </w:r>
      <w:r w:rsidR="00802EBD">
        <w:rPr>
          <w:lang w:val="en-GB"/>
        </w:rPr>
        <w:t>, a factor w</w:t>
      </w:r>
      <w:r w:rsidR="002362E5">
        <w:rPr>
          <w:lang w:val="en-GB"/>
        </w:rPr>
        <w:t xml:space="preserve">hich might have made female power acceptable. There is no evidence of Alexandra’s </w:t>
      </w:r>
      <w:proofErr w:type="spellStart"/>
      <w:r w:rsidR="002362E5">
        <w:rPr>
          <w:lang w:val="en-GB"/>
        </w:rPr>
        <w:t>evergetism</w:t>
      </w:r>
      <w:proofErr w:type="spellEnd"/>
      <w:r w:rsidR="002362E5">
        <w:rPr>
          <w:lang w:val="en-GB"/>
        </w:rPr>
        <w:t xml:space="preserve"> and of the epigraphic habit that characterised Ptolemaic or Seleucid queens</w:t>
      </w:r>
      <w:r w:rsidR="008A71FF">
        <w:rPr>
          <w:rStyle w:val="Appelnotedebasdep"/>
          <w:lang w:val="en-GB"/>
        </w:rPr>
        <w:footnoteReference w:id="55"/>
      </w:r>
      <w:r w:rsidR="002362E5">
        <w:rPr>
          <w:lang w:val="en-GB"/>
        </w:rPr>
        <w:t xml:space="preserve"> but a hint of Alexandrianism and Hellenism might </w:t>
      </w:r>
      <w:r w:rsidR="006F4735">
        <w:rPr>
          <w:lang w:val="en-GB"/>
        </w:rPr>
        <w:t xml:space="preserve">also </w:t>
      </w:r>
      <w:r w:rsidR="002362E5">
        <w:rPr>
          <w:lang w:val="en-GB"/>
        </w:rPr>
        <w:t>be detected in the fact that the P</w:t>
      </w:r>
      <w:r w:rsidR="008A6B78">
        <w:rPr>
          <w:lang w:val="en-GB"/>
        </w:rPr>
        <w:t>harisees</w:t>
      </w:r>
      <w:r w:rsidR="00B954BB">
        <w:rPr>
          <w:lang w:val="en-GB"/>
        </w:rPr>
        <w:t xml:space="preserve"> which supported the queen were</w:t>
      </w:r>
      <w:r w:rsidR="002362E5">
        <w:rPr>
          <w:lang w:val="en-GB"/>
        </w:rPr>
        <w:t xml:space="preserve"> seemingly </w:t>
      </w:r>
      <w:r w:rsidR="00B954BB">
        <w:rPr>
          <w:lang w:val="en-GB"/>
        </w:rPr>
        <w:t>especially</w:t>
      </w:r>
      <w:r w:rsidR="00330E56">
        <w:rPr>
          <w:lang w:val="en-GB"/>
        </w:rPr>
        <w:t xml:space="preserve"> popular among Judaea’s</w:t>
      </w:r>
      <w:r w:rsidR="002362E5">
        <w:rPr>
          <w:lang w:val="en-GB"/>
        </w:rPr>
        <w:t xml:space="preserve"> elite and upper−class women</w:t>
      </w:r>
      <w:r w:rsidR="00CF1144">
        <w:rPr>
          <w:rStyle w:val="Appelnotedebasdep"/>
          <w:lang w:val="en-GB"/>
        </w:rPr>
        <w:footnoteReference w:id="56"/>
      </w:r>
      <w:r w:rsidR="002362E5">
        <w:rPr>
          <w:lang w:val="en-GB"/>
        </w:rPr>
        <w:t>.</w:t>
      </w:r>
      <w:r w:rsidR="00B954BB">
        <w:rPr>
          <w:lang w:val="en-GB"/>
        </w:rPr>
        <w:t xml:space="preserve"> </w:t>
      </w:r>
      <w:r w:rsidR="00802EBD">
        <w:rPr>
          <w:lang w:val="en-GB"/>
        </w:rPr>
        <w:t xml:space="preserve">The importance of </w:t>
      </w:r>
      <w:r w:rsidR="00B954BB">
        <w:rPr>
          <w:lang w:val="en-GB"/>
        </w:rPr>
        <w:t xml:space="preserve">their leader Ben </w:t>
      </w:r>
      <w:proofErr w:type="spellStart"/>
      <w:r w:rsidR="00B954BB">
        <w:rPr>
          <w:lang w:val="en-GB"/>
        </w:rPr>
        <w:t>S</w:t>
      </w:r>
      <w:r w:rsidR="00802EBD">
        <w:rPr>
          <w:lang w:val="en-GB"/>
        </w:rPr>
        <w:t>hitah</w:t>
      </w:r>
      <w:proofErr w:type="spellEnd"/>
      <w:r w:rsidR="00802EBD">
        <w:rPr>
          <w:lang w:val="en-GB"/>
        </w:rPr>
        <w:t xml:space="preserve"> as </w:t>
      </w:r>
      <w:r w:rsidR="00B954BB">
        <w:rPr>
          <w:lang w:val="en-GB"/>
        </w:rPr>
        <w:t>the main champion, mentor</w:t>
      </w:r>
      <w:r w:rsidR="00802EBD">
        <w:rPr>
          <w:lang w:val="en-GB"/>
        </w:rPr>
        <w:t xml:space="preserve"> </w:t>
      </w:r>
      <w:r w:rsidR="00B954BB">
        <w:rPr>
          <w:lang w:val="en-GB"/>
        </w:rPr>
        <w:t xml:space="preserve">and political allied </w:t>
      </w:r>
      <w:r w:rsidR="006F4735">
        <w:rPr>
          <w:lang w:val="en-GB"/>
        </w:rPr>
        <w:t xml:space="preserve">of the queen might </w:t>
      </w:r>
      <w:r w:rsidR="002362E5">
        <w:rPr>
          <w:lang w:val="en-GB"/>
        </w:rPr>
        <w:t xml:space="preserve">itself </w:t>
      </w:r>
      <w:r w:rsidR="006F4735">
        <w:rPr>
          <w:lang w:val="en-GB"/>
        </w:rPr>
        <w:t xml:space="preserve">be reminiscent of </w:t>
      </w:r>
      <w:r w:rsidR="00802EBD">
        <w:rPr>
          <w:lang w:val="en-GB"/>
        </w:rPr>
        <w:t xml:space="preserve">the role of </w:t>
      </w:r>
      <w:r w:rsidR="00393F37">
        <w:rPr>
          <w:lang w:val="en-GB"/>
        </w:rPr>
        <w:t xml:space="preserve">the </w:t>
      </w:r>
      <w:proofErr w:type="spellStart"/>
      <w:r w:rsidR="00802EBD" w:rsidRPr="006F4735">
        <w:rPr>
          <w:i/>
          <w:lang w:val="en-GB"/>
        </w:rPr>
        <w:t>philoi</w:t>
      </w:r>
      <w:proofErr w:type="spellEnd"/>
      <w:r w:rsidR="00393F37">
        <w:rPr>
          <w:lang w:val="en-GB"/>
        </w:rPr>
        <w:t xml:space="preserve"> and the networks </w:t>
      </w:r>
      <w:r w:rsidR="00802EBD">
        <w:rPr>
          <w:lang w:val="en-GB"/>
        </w:rPr>
        <w:t>considered essential to the influence of royal women in the Hellenistic world</w:t>
      </w:r>
      <w:r w:rsidR="00D20578">
        <w:rPr>
          <w:rStyle w:val="Appelnotedebasdep"/>
          <w:lang w:val="en-GB"/>
        </w:rPr>
        <w:footnoteReference w:id="57"/>
      </w:r>
      <w:r w:rsidR="00802EBD">
        <w:rPr>
          <w:lang w:val="en-GB"/>
        </w:rPr>
        <w:t xml:space="preserve">. </w:t>
      </w:r>
      <w:r w:rsidR="00265033">
        <w:rPr>
          <w:lang w:val="en-GB"/>
        </w:rPr>
        <w:t xml:space="preserve"> </w:t>
      </w:r>
    </w:p>
    <w:p w:rsidR="009A52C6" w:rsidRDefault="00D93DCD" w:rsidP="00B2675F">
      <w:pPr>
        <w:spacing w:line="480" w:lineRule="auto"/>
        <w:rPr>
          <w:lang w:val="en-GB"/>
        </w:rPr>
      </w:pPr>
      <w:r>
        <w:rPr>
          <w:lang w:val="en-GB"/>
        </w:rPr>
        <w:t>F</w:t>
      </w:r>
      <w:r w:rsidR="00E76289">
        <w:rPr>
          <w:lang w:val="en-GB"/>
        </w:rPr>
        <w:t xml:space="preserve">inally, more generally, </w:t>
      </w:r>
      <w:r w:rsidR="001548E8">
        <w:rPr>
          <w:lang w:val="en-GB"/>
        </w:rPr>
        <w:t xml:space="preserve">Alexandra’s accession could arguably be interpreted as evidence that the glorious times of David, Solomon as well as the Maccabean revolt were effectively over. </w:t>
      </w:r>
      <w:r w:rsidR="006F4735">
        <w:rPr>
          <w:lang w:val="en-GB"/>
        </w:rPr>
        <w:t xml:space="preserve">This would indeed fit with </w:t>
      </w:r>
      <w:r w:rsidR="00A7034D">
        <w:rPr>
          <w:lang w:val="en-GB"/>
        </w:rPr>
        <w:t>Carney’s argument that Ptolemaic queens enhanced their role because of the replacement of the traditional Greek, Homeric conception of kingship by a less heroic and more pragmatic vision of monarchy</w:t>
      </w:r>
      <w:r w:rsidR="00D656B9">
        <w:rPr>
          <w:rStyle w:val="Appelnotedebasdep"/>
          <w:lang w:val="en-GB"/>
        </w:rPr>
        <w:footnoteReference w:id="58"/>
      </w:r>
      <w:r w:rsidR="00C81579">
        <w:rPr>
          <w:lang w:val="en-GB"/>
        </w:rPr>
        <w:t>. In line with</w:t>
      </w:r>
      <w:r w:rsidR="00A7034D">
        <w:rPr>
          <w:lang w:val="en-GB"/>
        </w:rPr>
        <w:t xml:space="preserve"> this interpretation</w:t>
      </w:r>
      <w:r w:rsidR="001548E8">
        <w:rPr>
          <w:lang w:val="en-GB"/>
        </w:rPr>
        <w:t xml:space="preserve">, Alexandra </w:t>
      </w:r>
      <w:r w:rsidR="005F3891">
        <w:rPr>
          <w:lang w:val="en-GB"/>
        </w:rPr>
        <w:t xml:space="preserve">Salome </w:t>
      </w:r>
      <w:r w:rsidR="001548E8">
        <w:rPr>
          <w:lang w:val="en-GB"/>
        </w:rPr>
        <w:t>is t</w:t>
      </w:r>
      <w:r w:rsidR="006F4735">
        <w:rPr>
          <w:lang w:val="en-GB"/>
        </w:rPr>
        <w:t xml:space="preserve">herefore not only a typical </w:t>
      </w:r>
      <w:r w:rsidR="00A7034D">
        <w:rPr>
          <w:lang w:val="en-GB"/>
        </w:rPr>
        <w:t xml:space="preserve">Hellenistic queen but she </w:t>
      </w:r>
      <w:r w:rsidR="006F4735">
        <w:rPr>
          <w:lang w:val="en-GB"/>
        </w:rPr>
        <w:t xml:space="preserve">is </w:t>
      </w:r>
      <w:r w:rsidR="001548E8">
        <w:rPr>
          <w:lang w:val="en-GB"/>
        </w:rPr>
        <w:t xml:space="preserve">also </w:t>
      </w:r>
      <w:r w:rsidR="005F3891">
        <w:rPr>
          <w:lang w:val="en-GB"/>
        </w:rPr>
        <w:t>t</w:t>
      </w:r>
      <w:r w:rsidR="001548E8">
        <w:rPr>
          <w:lang w:val="en-GB"/>
        </w:rPr>
        <w:t>he so</w:t>
      </w:r>
      <w:r w:rsidR="006F4735">
        <w:rPr>
          <w:lang w:val="en-GB"/>
        </w:rPr>
        <w:t xml:space="preserve">vereign of a characteristically </w:t>
      </w:r>
      <w:r w:rsidR="001548E8">
        <w:rPr>
          <w:lang w:val="en-GB"/>
        </w:rPr>
        <w:t xml:space="preserve">Hellenistic monarchy, now </w:t>
      </w:r>
      <w:r w:rsidR="00A7034D">
        <w:rPr>
          <w:lang w:val="en-GB"/>
        </w:rPr>
        <w:t xml:space="preserve">largely </w:t>
      </w:r>
      <w:r w:rsidR="006F4735">
        <w:rPr>
          <w:lang w:val="en-GB"/>
        </w:rPr>
        <w:t xml:space="preserve">and increasingly devoid of its </w:t>
      </w:r>
      <w:r w:rsidR="001548E8">
        <w:rPr>
          <w:lang w:val="en-GB"/>
        </w:rPr>
        <w:t xml:space="preserve">theocratic and specifically Jewish aspects. </w:t>
      </w:r>
      <w:r w:rsidR="00EA5AD8">
        <w:rPr>
          <w:lang w:val="en-GB"/>
        </w:rPr>
        <w:br/>
      </w:r>
    </w:p>
    <w:p w:rsidR="001915AD" w:rsidRDefault="009A52C6" w:rsidP="00B2675F">
      <w:pPr>
        <w:spacing w:line="480" w:lineRule="auto"/>
        <w:rPr>
          <w:lang w:val="en-GB"/>
        </w:rPr>
      </w:pPr>
      <w:r>
        <w:rPr>
          <w:lang w:val="en-GB"/>
        </w:rPr>
        <w:t xml:space="preserve">After having thus considered what makes Alexandra </w:t>
      </w:r>
      <w:r w:rsidR="006F4735">
        <w:rPr>
          <w:lang w:val="en-GB"/>
        </w:rPr>
        <w:t xml:space="preserve">Salome both </w:t>
      </w:r>
      <w:r>
        <w:rPr>
          <w:lang w:val="en-GB"/>
        </w:rPr>
        <w:t>Jewish a</w:t>
      </w:r>
      <w:r w:rsidR="006F4735">
        <w:rPr>
          <w:lang w:val="en-GB"/>
        </w:rPr>
        <w:t xml:space="preserve">nd </w:t>
      </w:r>
      <w:r w:rsidR="0043739C">
        <w:rPr>
          <w:lang w:val="en-GB"/>
        </w:rPr>
        <w:t xml:space="preserve">Hellenistic, I will argue that her Hasmonean </w:t>
      </w:r>
      <w:proofErr w:type="spellStart"/>
      <w:r w:rsidR="0043739C">
        <w:rPr>
          <w:lang w:val="en-GB"/>
        </w:rPr>
        <w:t>queenship</w:t>
      </w:r>
      <w:proofErr w:type="spellEnd"/>
      <w:r w:rsidR="0043739C">
        <w:rPr>
          <w:lang w:val="en-GB"/>
        </w:rPr>
        <w:t xml:space="preserve"> actually forces us to go beyond</w:t>
      </w:r>
      <w:r>
        <w:rPr>
          <w:lang w:val="en-GB"/>
        </w:rPr>
        <w:t xml:space="preserve"> </w:t>
      </w:r>
      <w:r w:rsidR="0043739C">
        <w:rPr>
          <w:lang w:val="en-GB"/>
        </w:rPr>
        <w:t xml:space="preserve">and rethink </w:t>
      </w:r>
      <w:r>
        <w:rPr>
          <w:lang w:val="en-GB"/>
        </w:rPr>
        <w:t>the</w:t>
      </w:r>
      <w:r w:rsidR="0043739C">
        <w:rPr>
          <w:lang w:val="en-GB"/>
        </w:rPr>
        <w:t xml:space="preserve"> d</w:t>
      </w:r>
      <w:r w:rsidR="001915AD">
        <w:rPr>
          <w:lang w:val="en-GB"/>
        </w:rPr>
        <w:t xml:space="preserve">efinition of Hellenism itself. </w:t>
      </w:r>
      <w:r w:rsidR="0043739C">
        <w:rPr>
          <w:lang w:val="en-GB"/>
        </w:rPr>
        <w:t xml:space="preserve">Even if Greek culture was undeniably the “most dynamic package with which the </w:t>
      </w:r>
      <w:r w:rsidR="0043739C">
        <w:rPr>
          <w:lang w:val="en-GB"/>
        </w:rPr>
        <w:lastRenderedPageBreak/>
        <w:t>Jews engaged”</w:t>
      </w:r>
      <w:r w:rsidR="00D9542A">
        <w:rPr>
          <w:rStyle w:val="Appelnotedebasdep"/>
          <w:lang w:val="en-GB"/>
        </w:rPr>
        <w:footnoteReference w:id="59"/>
      </w:r>
      <w:r w:rsidR="0043739C">
        <w:rPr>
          <w:lang w:val="en-GB"/>
        </w:rPr>
        <w:t xml:space="preserve">, the Hasmoneans were not engaged in an exclusive dialogue with Greek culture but were also heavily influenced by various other Oriental traditions and </w:t>
      </w:r>
      <w:r w:rsidR="005F3891">
        <w:rPr>
          <w:lang w:val="en-GB"/>
        </w:rPr>
        <w:t>customs, which all</w:t>
      </w:r>
      <w:r w:rsidR="0043739C" w:rsidRPr="00E422DF">
        <w:rPr>
          <w:lang w:val="en-GB"/>
        </w:rPr>
        <w:t xml:space="preserve"> </w:t>
      </w:r>
      <w:r w:rsidR="00117B14" w:rsidRPr="00E422DF">
        <w:rPr>
          <w:lang w:val="en-GB"/>
        </w:rPr>
        <w:t xml:space="preserve">contributed to the Hellenistic mix and </w:t>
      </w:r>
      <w:r w:rsidR="0099237A">
        <w:rPr>
          <w:lang w:val="en-GB"/>
        </w:rPr>
        <w:t>tended to concede</w:t>
      </w:r>
      <w:r w:rsidR="0043739C" w:rsidRPr="00E422DF">
        <w:rPr>
          <w:lang w:val="en-GB"/>
        </w:rPr>
        <w:t xml:space="preserve"> significant leverage and influence to royal women</w:t>
      </w:r>
      <w:r w:rsidR="0099237A">
        <w:rPr>
          <w:lang w:val="en-GB"/>
        </w:rPr>
        <w:t xml:space="preserve"> such as Alexandra. </w:t>
      </w:r>
      <w:r w:rsidR="00E422DF" w:rsidRPr="00E422DF">
        <w:rPr>
          <w:lang w:val="en-GB"/>
        </w:rPr>
        <w:t>Writing in</w:t>
      </w:r>
      <w:proofErr w:type="gramStart"/>
      <w:r w:rsidR="00E422DF" w:rsidRPr="00E422DF">
        <w:rPr>
          <w:lang w:val="en-GB"/>
        </w:rPr>
        <w:t xml:space="preserve">… </w:t>
      </w:r>
      <w:r w:rsidR="006F4735">
        <w:rPr>
          <w:lang w:val="en-GB"/>
        </w:rPr>
        <w:t>,</w:t>
      </w:r>
      <w:proofErr w:type="gramEnd"/>
      <w:r w:rsidR="006F4735">
        <w:rPr>
          <w:lang w:val="en-GB"/>
        </w:rPr>
        <w:t xml:space="preserve"> </w:t>
      </w:r>
      <w:proofErr w:type="spellStart"/>
      <w:r w:rsidR="00E422DF" w:rsidRPr="00E422DF">
        <w:rPr>
          <w:lang w:val="en-GB"/>
        </w:rPr>
        <w:t>Hecateus</w:t>
      </w:r>
      <w:proofErr w:type="spellEnd"/>
      <w:r w:rsidR="00E422DF" w:rsidRPr="00E422DF">
        <w:rPr>
          <w:lang w:val="en-GB"/>
        </w:rPr>
        <w:t xml:space="preserve"> of Abdera already contended that Jewish culture had been impacted by Persian and Macedonian societies</w:t>
      </w:r>
      <w:r w:rsidR="00355EA2">
        <w:rPr>
          <w:rStyle w:val="Appelnotedebasdep"/>
          <w:lang w:val="en-GB"/>
        </w:rPr>
        <w:footnoteReference w:id="60"/>
      </w:r>
      <w:r w:rsidR="00E422DF" w:rsidRPr="00E422DF">
        <w:rPr>
          <w:lang w:val="en-GB"/>
        </w:rPr>
        <w:t xml:space="preserve"> and, b</w:t>
      </w:r>
      <w:r w:rsidR="00E066F7" w:rsidRPr="00E422DF">
        <w:rPr>
          <w:lang w:val="en-GB"/>
        </w:rPr>
        <w:t xml:space="preserve">eyond </w:t>
      </w:r>
      <w:r w:rsidR="00E422DF" w:rsidRPr="00E422DF">
        <w:rPr>
          <w:lang w:val="en-GB"/>
        </w:rPr>
        <w:t xml:space="preserve">the </w:t>
      </w:r>
      <w:r w:rsidR="00E066F7" w:rsidRPr="00E422DF">
        <w:rPr>
          <w:lang w:val="en-GB"/>
        </w:rPr>
        <w:t>Jewish and Greek models</w:t>
      </w:r>
      <w:r w:rsidR="00E422DF" w:rsidRPr="00E422DF">
        <w:rPr>
          <w:lang w:val="en-GB"/>
        </w:rPr>
        <w:t xml:space="preserve"> already studied</w:t>
      </w:r>
      <w:r w:rsidR="0099237A">
        <w:rPr>
          <w:lang w:val="en-GB"/>
        </w:rPr>
        <w:t>, there</w:t>
      </w:r>
      <w:r w:rsidR="00E066F7" w:rsidRPr="00E422DF">
        <w:rPr>
          <w:lang w:val="en-GB"/>
        </w:rPr>
        <w:t xml:space="preserve"> were </w:t>
      </w:r>
      <w:r w:rsidR="00E422DF" w:rsidRPr="00E422DF">
        <w:rPr>
          <w:lang w:val="en-GB"/>
        </w:rPr>
        <w:t xml:space="preserve">indeed </w:t>
      </w:r>
      <w:r w:rsidR="0099237A">
        <w:rPr>
          <w:lang w:val="en-GB"/>
        </w:rPr>
        <w:t xml:space="preserve">also </w:t>
      </w:r>
      <w:r w:rsidR="006F4735">
        <w:rPr>
          <w:lang w:val="en-GB"/>
        </w:rPr>
        <w:t xml:space="preserve">plenty of </w:t>
      </w:r>
      <w:r w:rsidR="00E066F7" w:rsidRPr="00E422DF">
        <w:rPr>
          <w:lang w:val="en-GB"/>
        </w:rPr>
        <w:t>examples of female power stemming from</w:t>
      </w:r>
      <w:r w:rsidR="0099237A">
        <w:rPr>
          <w:lang w:val="en-GB"/>
        </w:rPr>
        <w:t xml:space="preserve">, among others, </w:t>
      </w:r>
      <w:r w:rsidR="0043739C" w:rsidRPr="00E422DF">
        <w:rPr>
          <w:lang w:val="en-GB"/>
        </w:rPr>
        <w:t>M</w:t>
      </w:r>
      <w:r w:rsidR="00C71064" w:rsidRPr="00E422DF">
        <w:rPr>
          <w:lang w:val="en-GB"/>
        </w:rPr>
        <w:t xml:space="preserve">acedonia (as distinct from </w:t>
      </w:r>
      <w:r w:rsidR="0099237A">
        <w:rPr>
          <w:lang w:val="en-GB"/>
        </w:rPr>
        <w:t>“</w:t>
      </w:r>
      <w:r w:rsidR="00C71064" w:rsidRPr="00E422DF">
        <w:rPr>
          <w:lang w:val="en-GB"/>
        </w:rPr>
        <w:t>Greece</w:t>
      </w:r>
      <w:r w:rsidR="0099237A">
        <w:rPr>
          <w:lang w:val="en-GB"/>
        </w:rPr>
        <w:t>”</w:t>
      </w:r>
      <w:r w:rsidR="00C71064" w:rsidRPr="00E422DF">
        <w:rPr>
          <w:lang w:val="en-GB"/>
        </w:rPr>
        <w:t>), pharaonic</w:t>
      </w:r>
      <w:r w:rsidR="00C71064">
        <w:rPr>
          <w:lang w:val="en-GB"/>
        </w:rPr>
        <w:t xml:space="preserve"> Egypt, </w:t>
      </w:r>
      <w:r w:rsidR="0099237A">
        <w:rPr>
          <w:lang w:val="en-GB"/>
        </w:rPr>
        <w:t>Persia or</w:t>
      </w:r>
      <w:r w:rsidR="00E066F7">
        <w:rPr>
          <w:lang w:val="en-GB"/>
        </w:rPr>
        <w:t xml:space="preserve"> </w:t>
      </w:r>
      <w:r w:rsidR="009C0482">
        <w:rPr>
          <w:lang w:val="en-GB"/>
        </w:rPr>
        <w:t>Nabat</w:t>
      </w:r>
      <w:r w:rsidR="0099237A">
        <w:rPr>
          <w:lang w:val="en-GB"/>
        </w:rPr>
        <w:t>aea</w:t>
      </w:r>
      <w:r w:rsidR="009C0482">
        <w:rPr>
          <w:lang w:val="en-GB"/>
        </w:rPr>
        <w:t>.</w:t>
      </w:r>
    </w:p>
    <w:p w:rsidR="0043739C" w:rsidRDefault="007D5FD6" w:rsidP="00B2675F">
      <w:pPr>
        <w:spacing w:line="480" w:lineRule="auto"/>
        <w:rPr>
          <w:lang w:val="en-GB"/>
        </w:rPr>
      </w:pPr>
      <w:r>
        <w:rPr>
          <w:lang w:val="en-GB"/>
        </w:rPr>
        <w:t xml:space="preserve">The extent to which Macedonia was “Greek” is of </w:t>
      </w:r>
      <w:r w:rsidR="0099237A">
        <w:rPr>
          <w:lang w:val="en-GB"/>
        </w:rPr>
        <w:t>course itself debated</w:t>
      </w:r>
      <w:r w:rsidR="00104452">
        <w:rPr>
          <w:rStyle w:val="Appelnotedebasdep"/>
          <w:lang w:val="en-GB"/>
        </w:rPr>
        <w:footnoteReference w:id="61"/>
      </w:r>
      <w:r>
        <w:rPr>
          <w:lang w:val="en-GB"/>
        </w:rPr>
        <w:t xml:space="preserve"> but the role of women in politics </w:t>
      </w:r>
      <w:r w:rsidR="00834C23">
        <w:rPr>
          <w:lang w:val="en-GB"/>
        </w:rPr>
        <w:t xml:space="preserve">in any case significantly increased with </w:t>
      </w:r>
      <w:r w:rsidR="0099237A">
        <w:rPr>
          <w:lang w:val="en-GB"/>
        </w:rPr>
        <w:t xml:space="preserve">and after </w:t>
      </w:r>
      <w:r w:rsidR="00834C23">
        <w:rPr>
          <w:lang w:val="en-GB"/>
        </w:rPr>
        <w:t>the reign of Philip II and his formidable wife and mother of Alexander, Olympias. This “Macedonian model” has been considered a major influence for the royal women of Ptolemaic Egypt</w:t>
      </w:r>
      <w:r w:rsidR="00C81579">
        <w:rPr>
          <w:rStyle w:val="Appelnotedebasdep"/>
          <w:lang w:val="en-GB"/>
        </w:rPr>
        <w:footnoteReference w:id="62"/>
      </w:r>
      <w:r w:rsidR="00834C23">
        <w:rPr>
          <w:lang w:val="en-GB"/>
        </w:rPr>
        <w:t>.</w:t>
      </w:r>
      <w:r>
        <w:rPr>
          <w:lang w:val="en-GB"/>
        </w:rPr>
        <w:t xml:space="preserve">  </w:t>
      </w:r>
    </w:p>
    <w:p w:rsidR="000A3E75" w:rsidRDefault="00834C23" w:rsidP="00B2675F">
      <w:pPr>
        <w:spacing w:line="480" w:lineRule="auto"/>
        <w:rPr>
          <w:lang w:val="en-GB"/>
        </w:rPr>
      </w:pPr>
      <w:r>
        <w:rPr>
          <w:lang w:val="en-GB"/>
        </w:rPr>
        <w:t>Similarly, pharaonic Egypt, wit</w:t>
      </w:r>
      <w:r w:rsidR="006F4735">
        <w:rPr>
          <w:lang w:val="en-GB"/>
        </w:rPr>
        <w:t xml:space="preserve">h whom Jewish culture had </w:t>
      </w:r>
      <w:r w:rsidR="0099237A">
        <w:rPr>
          <w:lang w:val="en-GB"/>
        </w:rPr>
        <w:t>historical and cultural contacts</w:t>
      </w:r>
      <w:r>
        <w:rPr>
          <w:lang w:val="en-GB"/>
        </w:rPr>
        <w:t xml:space="preserve"> far before the Hellenistic age, itself granted much more power to women than Greek customs. </w:t>
      </w:r>
      <w:proofErr w:type="spellStart"/>
      <w:r>
        <w:rPr>
          <w:lang w:val="en-GB"/>
        </w:rPr>
        <w:t>Manet</w:t>
      </w:r>
      <w:r w:rsidR="006F4735">
        <w:rPr>
          <w:lang w:val="en-GB"/>
        </w:rPr>
        <w:t>ho</w:t>
      </w:r>
      <w:proofErr w:type="spellEnd"/>
      <w:r w:rsidR="006F4735">
        <w:rPr>
          <w:lang w:val="en-GB"/>
        </w:rPr>
        <w:t xml:space="preserve"> might of course have exploited and embellished </w:t>
      </w:r>
      <w:r>
        <w:rPr>
          <w:lang w:val="en-GB"/>
        </w:rPr>
        <w:t>the pa</w:t>
      </w:r>
      <w:r w:rsidR="006F4735">
        <w:rPr>
          <w:lang w:val="en-GB"/>
        </w:rPr>
        <w:t xml:space="preserve">st to </w:t>
      </w:r>
      <w:r w:rsidR="00E658C8">
        <w:rPr>
          <w:lang w:val="en-GB"/>
        </w:rPr>
        <w:t xml:space="preserve">please and </w:t>
      </w:r>
      <w:r w:rsidR="006F4735">
        <w:rPr>
          <w:lang w:val="en-GB"/>
        </w:rPr>
        <w:t>legitimise the Ptolemaic</w:t>
      </w:r>
      <w:r>
        <w:rPr>
          <w:lang w:val="en-GB"/>
        </w:rPr>
        <w:t xml:space="preserve"> rulers at</w:t>
      </w:r>
      <w:r w:rsidR="005F12EB">
        <w:rPr>
          <w:lang w:val="en-GB"/>
        </w:rPr>
        <w:t xml:space="preserve"> whose court he was working but </w:t>
      </w:r>
      <w:r w:rsidR="0099237A">
        <w:rPr>
          <w:lang w:val="en-GB"/>
        </w:rPr>
        <w:t xml:space="preserve">his assertion </w:t>
      </w:r>
      <w:r>
        <w:rPr>
          <w:lang w:val="en-GB"/>
        </w:rPr>
        <w:t>that women had been allowed to rule Egypt since the Old Kingdom</w:t>
      </w:r>
      <w:r w:rsidR="00104452">
        <w:rPr>
          <w:rStyle w:val="Appelnotedebasdep"/>
          <w:lang w:val="en-GB"/>
        </w:rPr>
        <w:footnoteReference w:id="63"/>
      </w:r>
      <w:r>
        <w:rPr>
          <w:lang w:val="en-GB"/>
        </w:rPr>
        <w:t xml:space="preserve"> and the second dynasty</w:t>
      </w:r>
      <w:r w:rsidR="0099237A">
        <w:rPr>
          <w:lang w:val="en-GB"/>
        </w:rPr>
        <w:t xml:space="preserve"> should probably be taken seriously</w:t>
      </w:r>
      <w:r w:rsidR="001A0AB8">
        <w:rPr>
          <w:lang w:val="en-GB"/>
        </w:rPr>
        <w:t>. T</w:t>
      </w:r>
      <w:r w:rsidR="0099237A">
        <w:rPr>
          <w:lang w:val="en-GB"/>
        </w:rPr>
        <w:t xml:space="preserve">he </w:t>
      </w:r>
      <w:r w:rsidR="00C309CA">
        <w:rPr>
          <w:lang w:val="en-GB"/>
        </w:rPr>
        <w:t>22−year reign of the 18</w:t>
      </w:r>
      <w:r w:rsidR="00C309CA" w:rsidRPr="00C309CA">
        <w:rPr>
          <w:vertAlign w:val="superscript"/>
          <w:lang w:val="en-GB"/>
        </w:rPr>
        <w:t>th</w:t>
      </w:r>
      <w:r w:rsidR="00C309CA">
        <w:rPr>
          <w:lang w:val="en-GB"/>
        </w:rPr>
        <w:t xml:space="preserve"> </w:t>
      </w:r>
      <w:r w:rsidR="005F12EB">
        <w:rPr>
          <w:lang w:val="en-GB"/>
        </w:rPr>
        <w:t xml:space="preserve">dynasty </w:t>
      </w:r>
      <w:r w:rsidR="0099237A">
        <w:rPr>
          <w:lang w:val="en-GB"/>
        </w:rPr>
        <w:t xml:space="preserve">female pharaoh </w:t>
      </w:r>
      <w:r w:rsidR="005F12EB">
        <w:rPr>
          <w:lang w:val="en-GB"/>
        </w:rPr>
        <w:t xml:space="preserve">Hatshepsut </w:t>
      </w:r>
      <w:r w:rsidR="001A0AB8">
        <w:rPr>
          <w:lang w:val="en-GB"/>
        </w:rPr>
        <w:t>could for instance effectively appear</w:t>
      </w:r>
      <w:r w:rsidR="005F12EB">
        <w:rPr>
          <w:lang w:val="en-GB"/>
        </w:rPr>
        <w:t xml:space="preserve"> as a model for the later </w:t>
      </w:r>
      <w:proofErr w:type="spellStart"/>
      <w:r w:rsidR="005F12EB">
        <w:rPr>
          <w:lang w:val="en-GB"/>
        </w:rPr>
        <w:t>Cleopatras</w:t>
      </w:r>
      <w:proofErr w:type="spellEnd"/>
      <w:r w:rsidR="005F12EB">
        <w:rPr>
          <w:lang w:val="en-GB"/>
        </w:rPr>
        <w:t xml:space="preserve"> or </w:t>
      </w:r>
      <w:proofErr w:type="spellStart"/>
      <w:r w:rsidR="005F12EB">
        <w:rPr>
          <w:lang w:val="en-GB"/>
        </w:rPr>
        <w:t>Arsinoes</w:t>
      </w:r>
      <w:proofErr w:type="spellEnd"/>
      <w:r w:rsidR="005F12EB">
        <w:rPr>
          <w:lang w:val="en-GB"/>
        </w:rPr>
        <w:t xml:space="preserve">. </w:t>
      </w:r>
      <w:r>
        <w:rPr>
          <w:lang w:val="en-GB"/>
        </w:rPr>
        <w:t xml:space="preserve"> </w:t>
      </w:r>
      <w:r w:rsidR="005F12EB">
        <w:rPr>
          <w:lang w:val="en-GB"/>
        </w:rPr>
        <w:t>Although the real influence of roy</w:t>
      </w:r>
      <w:r w:rsidR="0099237A">
        <w:rPr>
          <w:lang w:val="en-GB"/>
        </w:rPr>
        <w:t>al women in ph</w:t>
      </w:r>
      <w:r w:rsidR="00E658C8">
        <w:rPr>
          <w:lang w:val="en-GB"/>
        </w:rPr>
        <w:t>araonic Egypt has been relativiz</w:t>
      </w:r>
      <w:r w:rsidR="0099237A">
        <w:rPr>
          <w:lang w:val="en-GB"/>
        </w:rPr>
        <w:t xml:space="preserve">ed, it arguably </w:t>
      </w:r>
      <w:r w:rsidR="005F12EB">
        <w:rPr>
          <w:lang w:val="en-GB"/>
        </w:rPr>
        <w:t>p</w:t>
      </w:r>
      <w:r w:rsidR="001A0AB8">
        <w:rPr>
          <w:lang w:val="en-GB"/>
        </w:rPr>
        <w:t xml:space="preserve">layed a role in the conception </w:t>
      </w:r>
      <w:r w:rsidR="005F12EB">
        <w:rPr>
          <w:lang w:val="en-GB"/>
        </w:rPr>
        <w:t xml:space="preserve">of </w:t>
      </w:r>
      <w:proofErr w:type="spellStart"/>
      <w:r w:rsidR="005F12EB">
        <w:rPr>
          <w:lang w:val="en-GB"/>
        </w:rPr>
        <w:t>queenship</w:t>
      </w:r>
      <w:proofErr w:type="spellEnd"/>
      <w:r w:rsidR="005F12EB">
        <w:rPr>
          <w:lang w:val="en-GB"/>
        </w:rPr>
        <w:t xml:space="preserve"> in Hellenistic times and </w:t>
      </w:r>
      <w:r w:rsidR="001A0AB8">
        <w:rPr>
          <w:lang w:val="en-GB"/>
        </w:rPr>
        <w:t xml:space="preserve">in </w:t>
      </w:r>
      <w:r w:rsidR="005F12EB">
        <w:rPr>
          <w:lang w:val="en-GB"/>
        </w:rPr>
        <w:t>Hasmonean J</w:t>
      </w:r>
      <w:r w:rsidR="00E579FA">
        <w:rPr>
          <w:lang w:val="en-GB"/>
        </w:rPr>
        <w:t>udea, especially given the long−</w:t>
      </w:r>
      <w:r w:rsidR="005F12EB">
        <w:rPr>
          <w:lang w:val="en-GB"/>
        </w:rPr>
        <w:t>standing relations between</w:t>
      </w:r>
      <w:r w:rsidR="006212D5">
        <w:rPr>
          <w:lang w:val="en-GB"/>
        </w:rPr>
        <w:t xml:space="preserve"> Jews and Egyptians and the importance</w:t>
      </w:r>
      <w:r w:rsidR="005F12EB">
        <w:rPr>
          <w:lang w:val="en-GB"/>
        </w:rPr>
        <w:t xml:space="preserve"> of the </w:t>
      </w:r>
      <w:r w:rsidR="006212D5">
        <w:rPr>
          <w:lang w:val="en-GB"/>
        </w:rPr>
        <w:t xml:space="preserve">Jewish </w:t>
      </w:r>
      <w:r w:rsidR="005F12EB">
        <w:rPr>
          <w:lang w:val="en-GB"/>
        </w:rPr>
        <w:t xml:space="preserve">diaspora and </w:t>
      </w:r>
      <w:r w:rsidR="006212D5">
        <w:rPr>
          <w:lang w:val="en-GB"/>
        </w:rPr>
        <w:t>community of Alexandria and Egypt</w:t>
      </w:r>
      <w:r w:rsidR="005F12EB">
        <w:rPr>
          <w:lang w:val="en-GB"/>
        </w:rPr>
        <w:t xml:space="preserve">. </w:t>
      </w:r>
      <w:r w:rsidR="00EA5AD8">
        <w:rPr>
          <w:lang w:val="en-GB"/>
        </w:rPr>
        <w:br/>
      </w:r>
      <w:r w:rsidR="00EA5AD8">
        <w:rPr>
          <w:lang w:val="en-GB"/>
        </w:rPr>
        <w:lastRenderedPageBreak/>
        <w:br/>
      </w:r>
      <w:r w:rsidR="009804D2">
        <w:rPr>
          <w:lang w:val="en-GB"/>
        </w:rPr>
        <w:t>Persia</w:t>
      </w:r>
      <w:r w:rsidR="001200D8">
        <w:rPr>
          <w:lang w:val="en-GB"/>
        </w:rPr>
        <w:t xml:space="preserve"> and the </w:t>
      </w:r>
      <w:proofErr w:type="spellStart"/>
      <w:r w:rsidR="001200D8">
        <w:rPr>
          <w:lang w:val="en-GB"/>
        </w:rPr>
        <w:t>Aechemenids</w:t>
      </w:r>
      <w:proofErr w:type="spellEnd"/>
      <w:r w:rsidR="006212D5">
        <w:rPr>
          <w:lang w:val="en-GB"/>
        </w:rPr>
        <w:t xml:space="preserve">, who ruled Judaea </w:t>
      </w:r>
      <w:r w:rsidR="00630EAD" w:rsidRPr="00630EAD">
        <w:rPr>
          <w:lang w:val="en-GB"/>
        </w:rPr>
        <w:t>from 5</w:t>
      </w:r>
      <w:r w:rsidR="00630EAD">
        <w:rPr>
          <w:lang w:val="en-GB"/>
        </w:rPr>
        <w:t>39 to 332 BC</w:t>
      </w:r>
      <w:r w:rsidR="006212D5">
        <w:rPr>
          <w:lang w:val="en-GB"/>
        </w:rPr>
        <w:t xml:space="preserve">, constitute </w:t>
      </w:r>
      <w:r w:rsidR="001200D8">
        <w:rPr>
          <w:lang w:val="en-GB"/>
        </w:rPr>
        <w:t xml:space="preserve">another potential influence which made Alexandra’s rule possible. The continuities between the Persian and Hellenistic eras are now acknowledged to </w:t>
      </w:r>
      <w:r w:rsidR="001A0AB8">
        <w:rPr>
          <w:lang w:val="en-GB"/>
        </w:rPr>
        <w:t xml:space="preserve">have </w:t>
      </w:r>
      <w:r w:rsidR="001200D8">
        <w:rPr>
          <w:lang w:val="en-GB"/>
        </w:rPr>
        <w:t>be</w:t>
      </w:r>
      <w:r w:rsidR="001A0AB8">
        <w:rPr>
          <w:lang w:val="en-GB"/>
        </w:rPr>
        <w:t>en</w:t>
      </w:r>
      <w:r w:rsidR="001200D8">
        <w:rPr>
          <w:lang w:val="en-GB"/>
        </w:rPr>
        <w:t xml:space="preserve"> much stronger than </w:t>
      </w:r>
      <w:r w:rsidR="003560FA">
        <w:rPr>
          <w:lang w:val="en-GB"/>
        </w:rPr>
        <w:t xml:space="preserve">previously </w:t>
      </w:r>
      <w:r w:rsidR="00E579FA">
        <w:rPr>
          <w:lang w:val="en-GB"/>
        </w:rPr>
        <w:t>assumed</w:t>
      </w:r>
      <w:r w:rsidR="00AA0C46">
        <w:rPr>
          <w:rStyle w:val="Appelnotedebasdep"/>
          <w:lang w:val="en-GB"/>
        </w:rPr>
        <w:footnoteReference w:id="64"/>
      </w:r>
      <w:r w:rsidR="00E579FA">
        <w:rPr>
          <w:lang w:val="en-GB"/>
        </w:rPr>
        <w:t xml:space="preserve"> and t</w:t>
      </w:r>
      <w:r w:rsidR="003560FA">
        <w:rPr>
          <w:lang w:val="en-GB"/>
        </w:rPr>
        <w:t>his arguably applies to the functions</w:t>
      </w:r>
      <w:r w:rsidR="00E579FA">
        <w:rPr>
          <w:lang w:val="en-GB"/>
        </w:rPr>
        <w:t xml:space="preserve"> of </w:t>
      </w:r>
      <w:r w:rsidR="003560FA">
        <w:rPr>
          <w:lang w:val="en-GB"/>
        </w:rPr>
        <w:t xml:space="preserve">royal </w:t>
      </w:r>
      <w:r w:rsidR="00E579FA">
        <w:rPr>
          <w:lang w:val="en-GB"/>
        </w:rPr>
        <w:t xml:space="preserve">women too. </w:t>
      </w:r>
      <w:r w:rsidR="005643FE">
        <w:rPr>
          <w:lang w:val="en-GB"/>
        </w:rPr>
        <w:t>T</w:t>
      </w:r>
      <w:r w:rsidR="00E579FA">
        <w:rPr>
          <w:lang w:val="en-GB"/>
        </w:rPr>
        <w:t xml:space="preserve">here </w:t>
      </w:r>
      <w:r w:rsidR="005643FE">
        <w:rPr>
          <w:lang w:val="en-GB"/>
        </w:rPr>
        <w:t xml:space="preserve">is strictly speaking no </w:t>
      </w:r>
      <w:proofErr w:type="spellStart"/>
      <w:r w:rsidR="005643FE">
        <w:rPr>
          <w:lang w:val="en-GB"/>
        </w:rPr>
        <w:t>Aechemenid</w:t>
      </w:r>
      <w:proofErr w:type="spellEnd"/>
      <w:r w:rsidR="005643FE">
        <w:rPr>
          <w:lang w:val="en-GB"/>
        </w:rPr>
        <w:t xml:space="preserve"> </w:t>
      </w:r>
      <w:proofErr w:type="spellStart"/>
      <w:r w:rsidR="005643FE">
        <w:rPr>
          <w:lang w:val="en-GB"/>
        </w:rPr>
        <w:t>queenship</w:t>
      </w:r>
      <w:proofErr w:type="spellEnd"/>
      <w:r w:rsidR="005643FE">
        <w:rPr>
          <w:lang w:val="en-GB"/>
        </w:rPr>
        <w:t xml:space="preserve"> and the Greek literary so</w:t>
      </w:r>
      <w:r w:rsidR="003560FA">
        <w:rPr>
          <w:lang w:val="en-GB"/>
        </w:rPr>
        <w:t xml:space="preserve">urces who describe female members of the </w:t>
      </w:r>
      <w:proofErr w:type="spellStart"/>
      <w:r w:rsidR="003560FA">
        <w:rPr>
          <w:lang w:val="en-GB"/>
        </w:rPr>
        <w:t>Aechemenid</w:t>
      </w:r>
      <w:proofErr w:type="spellEnd"/>
      <w:r w:rsidR="003560FA">
        <w:rPr>
          <w:lang w:val="en-GB"/>
        </w:rPr>
        <w:t xml:space="preserve"> dynasty</w:t>
      </w:r>
      <w:r w:rsidR="005643FE">
        <w:rPr>
          <w:lang w:val="en-GB"/>
        </w:rPr>
        <w:t xml:space="preserve"> such as </w:t>
      </w:r>
      <w:proofErr w:type="spellStart"/>
      <w:r w:rsidR="005643FE">
        <w:rPr>
          <w:lang w:val="en-GB"/>
        </w:rPr>
        <w:t>Atossa</w:t>
      </w:r>
      <w:proofErr w:type="spellEnd"/>
      <w:r w:rsidR="005643FE">
        <w:rPr>
          <w:lang w:val="en-GB"/>
        </w:rPr>
        <w:t xml:space="preserve"> as dominating their often effeminate husbands or sons might be more propaganda than history</w:t>
      </w:r>
      <w:r w:rsidR="00E658C8">
        <w:rPr>
          <w:rStyle w:val="Appelnotedebasdep"/>
          <w:lang w:val="en-GB"/>
        </w:rPr>
        <w:footnoteReference w:id="65"/>
      </w:r>
      <w:r w:rsidR="005643FE">
        <w:rPr>
          <w:lang w:val="en-GB"/>
        </w:rPr>
        <w:t xml:space="preserve">. Despite this, </w:t>
      </w:r>
      <w:proofErr w:type="spellStart"/>
      <w:r w:rsidR="005643FE">
        <w:rPr>
          <w:lang w:val="en-GB"/>
        </w:rPr>
        <w:t>Brosius</w:t>
      </w:r>
      <w:proofErr w:type="spellEnd"/>
      <w:r w:rsidR="005643FE">
        <w:rPr>
          <w:lang w:val="en-GB"/>
        </w:rPr>
        <w:t xml:space="preserve">’ seminal study has </w:t>
      </w:r>
      <w:r w:rsidR="003560FA">
        <w:rPr>
          <w:lang w:val="en-GB"/>
        </w:rPr>
        <w:t>convincingly demonstrated</w:t>
      </w:r>
      <w:r w:rsidR="005643FE">
        <w:rPr>
          <w:lang w:val="en-GB"/>
        </w:rPr>
        <w:t xml:space="preserve"> </w:t>
      </w:r>
      <w:r w:rsidR="003560FA">
        <w:rPr>
          <w:lang w:val="en-GB"/>
        </w:rPr>
        <w:t xml:space="preserve">and confirmed </w:t>
      </w:r>
      <w:r w:rsidR="005643FE">
        <w:rPr>
          <w:lang w:val="en-GB"/>
        </w:rPr>
        <w:t xml:space="preserve">the role of </w:t>
      </w:r>
      <w:proofErr w:type="spellStart"/>
      <w:r w:rsidR="005643FE">
        <w:rPr>
          <w:lang w:val="en-GB"/>
        </w:rPr>
        <w:t>Aechemenid</w:t>
      </w:r>
      <w:proofErr w:type="spellEnd"/>
      <w:r w:rsidR="005643FE">
        <w:rPr>
          <w:lang w:val="en-GB"/>
        </w:rPr>
        <w:t xml:space="preserve"> royal women on the battlefields, as property owners and managers and, in accordance with a customs inherited from the Near Eastern courts of Assyria or Babylonia, the influence </w:t>
      </w:r>
      <w:r w:rsidR="00F24623">
        <w:rPr>
          <w:lang w:val="en-GB"/>
        </w:rPr>
        <w:t>of the queen mother</w:t>
      </w:r>
      <w:r w:rsidR="00B47D8D">
        <w:rPr>
          <w:rStyle w:val="Appelnotedebasdep"/>
          <w:lang w:val="en-GB"/>
        </w:rPr>
        <w:footnoteReference w:id="66"/>
      </w:r>
      <w:r w:rsidR="005643FE">
        <w:rPr>
          <w:lang w:val="en-GB"/>
        </w:rPr>
        <w:t xml:space="preserve">. The Persepolis Fortification texts also </w:t>
      </w:r>
      <w:r w:rsidR="00F24623">
        <w:rPr>
          <w:lang w:val="en-GB"/>
        </w:rPr>
        <w:t>document how they participated as well as granted audiences</w:t>
      </w:r>
      <w:r w:rsidR="00B47D8D">
        <w:rPr>
          <w:rStyle w:val="Appelnotedebasdep"/>
          <w:lang w:val="en-GB"/>
        </w:rPr>
        <w:footnoteReference w:id="67"/>
      </w:r>
      <w:r w:rsidR="00F24623">
        <w:rPr>
          <w:lang w:val="en-GB"/>
        </w:rPr>
        <w:t>.</w:t>
      </w:r>
    </w:p>
    <w:p w:rsidR="000A3E75" w:rsidRDefault="00A1669D" w:rsidP="00B2675F">
      <w:pPr>
        <w:spacing w:line="480" w:lineRule="auto"/>
        <w:rPr>
          <w:lang w:val="en-GB"/>
        </w:rPr>
      </w:pPr>
      <w:r>
        <w:rPr>
          <w:lang w:val="en-GB"/>
        </w:rPr>
        <w:t xml:space="preserve">Further instances of powerful women, although more tardive and possibly themselves influenced by Hellenistic cultural trends, also </w:t>
      </w:r>
      <w:r w:rsidR="001A0AB8">
        <w:rPr>
          <w:lang w:val="en-GB"/>
        </w:rPr>
        <w:t xml:space="preserve">for instance </w:t>
      </w:r>
      <w:r>
        <w:rPr>
          <w:lang w:val="en-GB"/>
        </w:rPr>
        <w:t xml:space="preserve">exist in </w:t>
      </w:r>
      <w:proofErr w:type="spellStart"/>
      <w:r w:rsidR="00677C18">
        <w:rPr>
          <w:lang w:val="en-GB"/>
        </w:rPr>
        <w:t>Commagene</w:t>
      </w:r>
      <w:proofErr w:type="spellEnd"/>
      <w:r w:rsidR="00F96315">
        <w:rPr>
          <w:rStyle w:val="Appelnotedebasdep"/>
          <w:lang w:val="en-GB"/>
        </w:rPr>
        <w:footnoteReference w:id="68"/>
      </w:r>
      <w:r w:rsidR="00677C18">
        <w:rPr>
          <w:lang w:val="en-GB"/>
        </w:rPr>
        <w:t xml:space="preserve">, the </w:t>
      </w:r>
      <w:proofErr w:type="spellStart"/>
      <w:r w:rsidR="00677C18">
        <w:rPr>
          <w:lang w:val="en-GB"/>
        </w:rPr>
        <w:t>Hekato</w:t>
      </w:r>
      <w:r w:rsidR="001A0AB8">
        <w:rPr>
          <w:lang w:val="en-GB"/>
        </w:rPr>
        <w:t>monid</w:t>
      </w:r>
      <w:proofErr w:type="spellEnd"/>
      <w:r w:rsidR="001A0AB8">
        <w:rPr>
          <w:lang w:val="en-GB"/>
        </w:rPr>
        <w:t xml:space="preserve"> dynasty of </w:t>
      </w:r>
      <w:proofErr w:type="spellStart"/>
      <w:r w:rsidR="001A0AB8">
        <w:rPr>
          <w:lang w:val="en-GB"/>
        </w:rPr>
        <w:t>Karia</w:t>
      </w:r>
      <w:proofErr w:type="spellEnd"/>
      <w:r w:rsidR="00F96315">
        <w:rPr>
          <w:rStyle w:val="Appelnotedebasdep"/>
          <w:lang w:val="en-GB"/>
        </w:rPr>
        <w:footnoteReference w:id="69"/>
      </w:r>
      <w:r w:rsidR="001A0AB8">
        <w:rPr>
          <w:lang w:val="en-GB"/>
        </w:rPr>
        <w:t xml:space="preserve"> or </w:t>
      </w:r>
      <w:r w:rsidR="00677C18">
        <w:rPr>
          <w:lang w:val="en-GB"/>
        </w:rPr>
        <w:t xml:space="preserve">in </w:t>
      </w:r>
      <w:r>
        <w:rPr>
          <w:lang w:val="en-GB"/>
        </w:rPr>
        <w:t>Nabataea</w:t>
      </w:r>
      <w:r w:rsidR="001B26A3">
        <w:rPr>
          <w:lang w:val="en-GB"/>
        </w:rPr>
        <w:t>, the ki</w:t>
      </w:r>
      <w:r w:rsidR="00677C18">
        <w:rPr>
          <w:lang w:val="en-GB"/>
        </w:rPr>
        <w:t>ngdom bordering Jud</w:t>
      </w:r>
      <w:r w:rsidR="001A0AB8">
        <w:rPr>
          <w:lang w:val="en-GB"/>
        </w:rPr>
        <w:t>aea</w:t>
      </w:r>
      <w:r>
        <w:rPr>
          <w:lang w:val="en-GB"/>
        </w:rPr>
        <w:t>.</w:t>
      </w:r>
      <w:r w:rsidR="001B26A3">
        <w:rPr>
          <w:lang w:val="en-GB"/>
        </w:rPr>
        <w:t xml:space="preserve"> The image </w:t>
      </w:r>
      <w:r w:rsidR="00677C18">
        <w:rPr>
          <w:lang w:val="en-GB"/>
        </w:rPr>
        <w:t xml:space="preserve">of royal couples only appear on Nabataean coinage with </w:t>
      </w:r>
      <w:proofErr w:type="spellStart"/>
      <w:r w:rsidR="00677C18">
        <w:rPr>
          <w:lang w:val="en-GB"/>
        </w:rPr>
        <w:t>Obodas</w:t>
      </w:r>
      <w:proofErr w:type="spellEnd"/>
      <w:r w:rsidR="00677C18">
        <w:rPr>
          <w:lang w:val="en-GB"/>
        </w:rPr>
        <w:t xml:space="preserve"> III, at the times of Herod </w:t>
      </w:r>
      <w:r w:rsidR="001B26A3">
        <w:rPr>
          <w:lang w:val="en-GB"/>
        </w:rPr>
        <w:t xml:space="preserve">and the </w:t>
      </w:r>
      <w:proofErr w:type="spellStart"/>
      <w:r w:rsidR="001B26A3">
        <w:rPr>
          <w:lang w:val="en-GB"/>
        </w:rPr>
        <w:t>regence</w:t>
      </w:r>
      <w:proofErr w:type="spellEnd"/>
      <w:r w:rsidR="001B26A3">
        <w:rPr>
          <w:lang w:val="en-GB"/>
        </w:rPr>
        <w:t xml:space="preserve"> of </w:t>
      </w:r>
      <w:proofErr w:type="spellStart"/>
      <w:r w:rsidR="001B26A3">
        <w:rPr>
          <w:lang w:val="en-GB"/>
        </w:rPr>
        <w:t>Shuquilat</w:t>
      </w:r>
      <w:proofErr w:type="spellEnd"/>
      <w:r w:rsidR="00677C18">
        <w:rPr>
          <w:lang w:val="en-GB"/>
        </w:rPr>
        <w:t xml:space="preserve"> II</w:t>
      </w:r>
      <w:r w:rsidR="001B26A3">
        <w:rPr>
          <w:lang w:val="en-GB"/>
        </w:rPr>
        <w:t xml:space="preserve"> dates from</w:t>
      </w:r>
      <w:r w:rsidR="00677C18">
        <w:rPr>
          <w:lang w:val="en-GB"/>
        </w:rPr>
        <w:t xml:space="preserve"> 75 or 76 AD, but Nabatean queens such as </w:t>
      </w:r>
      <w:proofErr w:type="spellStart"/>
      <w:r w:rsidR="00677C18">
        <w:rPr>
          <w:lang w:val="en-GB"/>
        </w:rPr>
        <w:t>Huldu</w:t>
      </w:r>
      <w:proofErr w:type="spellEnd"/>
      <w:r w:rsidR="00677C18">
        <w:rPr>
          <w:lang w:val="en-GB"/>
        </w:rPr>
        <w:t xml:space="preserve"> already had an in</w:t>
      </w:r>
      <w:r w:rsidR="00D833DE">
        <w:rPr>
          <w:lang w:val="en-GB"/>
        </w:rPr>
        <w:t xml:space="preserve">fluence in the first century BC, </w:t>
      </w:r>
      <w:proofErr w:type="spellStart"/>
      <w:r w:rsidR="00D833DE">
        <w:rPr>
          <w:lang w:val="en-GB"/>
        </w:rPr>
        <w:t>Aretas</w:t>
      </w:r>
      <w:proofErr w:type="spellEnd"/>
      <w:r w:rsidR="00D833DE">
        <w:rPr>
          <w:lang w:val="en-GB"/>
        </w:rPr>
        <w:t xml:space="preserve"> III became in 65/64 </w:t>
      </w:r>
      <w:proofErr w:type="spellStart"/>
      <w:r w:rsidR="00D833DE">
        <w:rPr>
          <w:lang w:val="en-GB"/>
        </w:rPr>
        <w:t>Hyrcanus’s</w:t>
      </w:r>
      <w:proofErr w:type="spellEnd"/>
      <w:r w:rsidR="00D833DE">
        <w:rPr>
          <w:lang w:val="en-GB"/>
        </w:rPr>
        <w:t xml:space="preserve"> allied in the conflict with </w:t>
      </w:r>
      <w:proofErr w:type="spellStart"/>
      <w:r w:rsidR="00D833DE">
        <w:rPr>
          <w:lang w:val="en-GB"/>
        </w:rPr>
        <w:t>Aristobulus</w:t>
      </w:r>
      <w:proofErr w:type="spellEnd"/>
      <w:r w:rsidR="00D833DE">
        <w:rPr>
          <w:lang w:val="en-GB"/>
        </w:rPr>
        <w:t xml:space="preserve"> </w:t>
      </w:r>
      <w:r w:rsidR="00677C18">
        <w:rPr>
          <w:lang w:val="en-GB"/>
        </w:rPr>
        <w:t xml:space="preserve">and there is some evidence of </w:t>
      </w:r>
      <w:r w:rsidR="00D833DE">
        <w:rPr>
          <w:lang w:val="en-GB"/>
        </w:rPr>
        <w:t xml:space="preserve">important trade and cultural relations and </w:t>
      </w:r>
      <w:r w:rsidR="00677C18">
        <w:rPr>
          <w:lang w:val="en-GB"/>
        </w:rPr>
        <w:t>what has been called “</w:t>
      </w:r>
      <w:proofErr w:type="spellStart"/>
      <w:r w:rsidR="00677C18">
        <w:rPr>
          <w:lang w:val="en-GB"/>
        </w:rPr>
        <w:t>Nabataenizing</w:t>
      </w:r>
      <w:proofErr w:type="spellEnd"/>
      <w:r w:rsidR="00677C18">
        <w:rPr>
          <w:lang w:val="en-GB"/>
        </w:rPr>
        <w:t xml:space="preserve">” </w:t>
      </w:r>
      <w:r w:rsidR="00D833DE">
        <w:rPr>
          <w:lang w:val="en-GB"/>
        </w:rPr>
        <w:t>among Judean elites and in Jerusalem</w:t>
      </w:r>
      <w:r w:rsidR="00D833DE">
        <w:rPr>
          <w:rStyle w:val="Appelnotedebasdep"/>
          <w:lang w:val="en-GB"/>
        </w:rPr>
        <w:footnoteReference w:id="70"/>
      </w:r>
      <w:r w:rsidR="00677C18">
        <w:rPr>
          <w:lang w:val="en-GB"/>
        </w:rPr>
        <w:t>.</w:t>
      </w:r>
    </w:p>
    <w:p w:rsidR="00A554F1" w:rsidRDefault="00A554F1" w:rsidP="00B2675F">
      <w:pPr>
        <w:spacing w:line="480" w:lineRule="auto"/>
        <w:rPr>
          <w:lang w:val="en-GB"/>
        </w:rPr>
      </w:pPr>
    </w:p>
    <w:p w:rsidR="00EA5ED3" w:rsidRDefault="00EA5ED3" w:rsidP="00B2675F">
      <w:pPr>
        <w:spacing w:line="480" w:lineRule="auto"/>
        <w:rPr>
          <w:lang w:val="en-GB"/>
        </w:rPr>
      </w:pPr>
      <w:r>
        <w:rPr>
          <w:lang w:val="en-GB"/>
        </w:rPr>
        <w:lastRenderedPageBreak/>
        <w:t xml:space="preserve">Ultimately then, considering the extent to which the Hasmonean </w:t>
      </w:r>
      <w:proofErr w:type="spellStart"/>
      <w:r>
        <w:rPr>
          <w:lang w:val="en-GB"/>
        </w:rPr>
        <w:t>queenship</w:t>
      </w:r>
      <w:proofErr w:type="spellEnd"/>
      <w:r>
        <w:rPr>
          <w:lang w:val="en-GB"/>
        </w:rPr>
        <w:t xml:space="preserve"> of Alexand</w:t>
      </w:r>
      <w:r w:rsidR="009C657D">
        <w:rPr>
          <w:lang w:val="en-GB"/>
        </w:rPr>
        <w:t>r</w:t>
      </w:r>
      <w:r>
        <w:rPr>
          <w:lang w:val="en-GB"/>
        </w:rPr>
        <w:t xml:space="preserve">a Salome was the result of the impact of Hellenism on Jewish culture can provide us </w:t>
      </w:r>
      <w:r w:rsidR="009D7EF6">
        <w:rPr>
          <w:lang w:val="en-GB"/>
        </w:rPr>
        <w:t>with a new perspective on two</w:t>
      </w:r>
      <w:r>
        <w:rPr>
          <w:lang w:val="en-GB"/>
        </w:rPr>
        <w:t xml:space="preserve"> important debates regarding Hellenism: the impact of Hellenism on</w:t>
      </w:r>
      <w:r w:rsidR="009D7EF6">
        <w:rPr>
          <w:lang w:val="en-GB"/>
        </w:rPr>
        <w:t xml:space="preserve"> </w:t>
      </w:r>
      <w:r w:rsidR="003560FA">
        <w:rPr>
          <w:lang w:val="en-GB"/>
        </w:rPr>
        <w:t>“non−</w:t>
      </w:r>
      <w:r w:rsidR="009D7EF6">
        <w:rPr>
          <w:lang w:val="en-GB"/>
        </w:rPr>
        <w:t>elite</w:t>
      </w:r>
      <w:r w:rsidR="003560FA">
        <w:rPr>
          <w:lang w:val="en-GB"/>
        </w:rPr>
        <w:t>”</w:t>
      </w:r>
      <w:r w:rsidR="009D7EF6">
        <w:rPr>
          <w:lang w:val="en-GB"/>
        </w:rPr>
        <w:t xml:space="preserve"> women as a whole and</w:t>
      </w:r>
      <w:r>
        <w:rPr>
          <w:lang w:val="en-GB"/>
        </w:rPr>
        <w:t xml:space="preserve"> </w:t>
      </w:r>
      <w:r w:rsidR="009D7EF6">
        <w:rPr>
          <w:lang w:val="en-GB"/>
        </w:rPr>
        <w:t xml:space="preserve">the </w:t>
      </w:r>
      <w:r>
        <w:rPr>
          <w:lang w:val="en-GB"/>
        </w:rPr>
        <w:t>agency</w:t>
      </w:r>
      <w:r w:rsidR="009D7EF6">
        <w:rPr>
          <w:lang w:val="en-GB"/>
        </w:rPr>
        <w:t xml:space="preserve"> of Hellenistic female rulers</w:t>
      </w:r>
      <w:r>
        <w:rPr>
          <w:lang w:val="en-GB"/>
        </w:rPr>
        <w:t>.</w:t>
      </w:r>
    </w:p>
    <w:p w:rsidR="00434A3B" w:rsidRDefault="00EA5ED3" w:rsidP="00B2675F">
      <w:pPr>
        <w:spacing w:line="480" w:lineRule="auto"/>
        <w:rPr>
          <w:lang w:val="en-GB"/>
        </w:rPr>
      </w:pPr>
      <w:r>
        <w:rPr>
          <w:lang w:val="en-GB"/>
        </w:rPr>
        <w:t>Firstly, s</w:t>
      </w:r>
      <w:r w:rsidR="000A3E75">
        <w:rPr>
          <w:lang w:val="en-GB"/>
        </w:rPr>
        <w:t>tudying and focusing on female rulers and elites does not allow for an assessment of the impact of Hellenism on Jewish society and Jewish w</w:t>
      </w:r>
      <w:r w:rsidR="00AB15D0">
        <w:rPr>
          <w:lang w:val="en-GB"/>
        </w:rPr>
        <w:t xml:space="preserve">omen as a whole. The status of </w:t>
      </w:r>
      <w:r w:rsidR="00676DCA">
        <w:rPr>
          <w:lang w:val="en-GB"/>
        </w:rPr>
        <w:t>elite and upper−</w:t>
      </w:r>
      <w:r w:rsidR="00AB15D0">
        <w:rPr>
          <w:lang w:val="en-GB"/>
        </w:rPr>
        <w:t xml:space="preserve">class women such as Alexandra </w:t>
      </w:r>
      <w:r w:rsidR="00676DCA">
        <w:rPr>
          <w:lang w:val="en-GB"/>
        </w:rPr>
        <w:t xml:space="preserve">Salome </w:t>
      </w:r>
      <w:r w:rsidR="00AB15D0">
        <w:rPr>
          <w:lang w:val="en-GB"/>
        </w:rPr>
        <w:t>might have significantly improved in Hellenistic times but</w:t>
      </w:r>
      <w:r w:rsidR="00612F4B">
        <w:rPr>
          <w:lang w:val="en-GB"/>
        </w:rPr>
        <w:t xml:space="preserve">, without evidence from other social classes, could only lead us to vindicate </w:t>
      </w:r>
      <w:proofErr w:type="spellStart"/>
      <w:r w:rsidR="00612F4B">
        <w:rPr>
          <w:lang w:val="en-GB"/>
        </w:rPr>
        <w:t>Hengel’s</w:t>
      </w:r>
      <w:proofErr w:type="spellEnd"/>
      <w:r w:rsidR="00612F4B">
        <w:rPr>
          <w:lang w:val="en-GB"/>
        </w:rPr>
        <w:t xml:space="preserve"> argument that Hellenism only made superficial inroads into Jewish customs, mostly among the elite and aristocracy of Jerus</w:t>
      </w:r>
      <w:r w:rsidR="002625C1">
        <w:rPr>
          <w:lang w:val="en-GB"/>
        </w:rPr>
        <w:t>alem</w:t>
      </w:r>
      <w:r w:rsidR="00BA49B5">
        <w:rPr>
          <w:rStyle w:val="Appelnotedebasdep"/>
          <w:lang w:val="en-GB"/>
        </w:rPr>
        <w:footnoteReference w:id="71"/>
      </w:r>
      <w:r w:rsidR="009C0482">
        <w:rPr>
          <w:lang w:val="en-GB"/>
        </w:rPr>
        <w:t>: the same argument was for instance also made in the conte</w:t>
      </w:r>
      <w:r w:rsidR="00BD54F5">
        <w:rPr>
          <w:lang w:val="en-GB"/>
        </w:rPr>
        <w:t xml:space="preserve">xt of Egypt by </w:t>
      </w:r>
      <w:proofErr w:type="spellStart"/>
      <w:r w:rsidR="00BD54F5">
        <w:rPr>
          <w:lang w:val="en-GB"/>
        </w:rPr>
        <w:t>Préaux</w:t>
      </w:r>
      <w:proofErr w:type="spellEnd"/>
      <w:r w:rsidR="00C31500">
        <w:rPr>
          <w:lang w:val="en-GB"/>
        </w:rPr>
        <w:t xml:space="preserve"> and </w:t>
      </w:r>
      <w:proofErr w:type="spellStart"/>
      <w:r w:rsidR="00C31500">
        <w:rPr>
          <w:lang w:val="en-GB"/>
        </w:rPr>
        <w:t>Bingen</w:t>
      </w:r>
      <w:proofErr w:type="spellEnd"/>
      <w:r w:rsidR="009C0482">
        <w:rPr>
          <w:lang w:val="en-GB"/>
        </w:rPr>
        <w:t>, who emphasised the survival of “indigenous cultures” in Hellenistic societies</w:t>
      </w:r>
      <w:r w:rsidR="00BD54F5">
        <w:rPr>
          <w:rStyle w:val="Appelnotedebasdep"/>
          <w:lang w:val="en-GB"/>
        </w:rPr>
        <w:footnoteReference w:id="72"/>
      </w:r>
      <w:r w:rsidR="009C0482">
        <w:rPr>
          <w:lang w:val="en-GB"/>
        </w:rPr>
        <w:t xml:space="preserve">. </w:t>
      </w:r>
      <w:r w:rsidR="00612F4B">
        <w:rPr>
          <w:lang w:val="en-GB"/>
        </w:rPr>
        <w:t xml:space="preserve">The evidence regarding Alexandra </w:t>
      </w:r>
      <w:r w:rsidR="001A0AB8">
        <w:rPr>
          <w:lang w:val="en-GB"/>
        </w:rPr>
        <w:t xml:space="preserve">Salome </w:t>
      </w:r>
      <w:r w:rsidR="00612F4B">
        <w:rPr>
          <w:lang w:val="en-GB"/>
        </w:rPr>
        <w:t>remains in this respect indeed characteristically ambi</w:t>
      </w:r>
      <w:r w:rsidR="00970C5F">
        <w:rPr>
          <w:lang w:val="en-GB"/>
        </w:rPr>
        <w:t>valent. The story of the witch−hunt of Ashke</w:t>
      </w:r>
      <w:r w:rsidR="00612F4B">
        <w:rPr>
          <w:lang w:val="en-GB"/>
        </w:rPr>
        <w:t xml:space="preserve">lon </w:t>
      </w:r>
      <w:r w:rsidR="00970C5F">
        <w:rPr>
          <w:lang w:val="en-GB"/>
        </w:rPr>
        <w:t xml:space="preserve">(Mishnah, </w:t>
      </w:r>
      <w:proofErr w:type="spellStart"/>
      <w:r w:rsidR="00970C5F">
        <w:rPr>
          <w:lang w:val="en-GB"/>
        </w:rPr>
        <w:t>mSanhedrin</w:t>
      </w:r>
      <w:proofErr w:type="spellEnd"/>
      <w:r w:rsidR="00970C5F">
        <w:rPr>
          <w:lang w:val="en-GB"/>
        </w:rPr>
        <w:t xml:space="preserve"> 6:4), during “eighty women” were reportedly hung during Alexandra Salome’s reign</w:t>
      </w:r>
      <w:r w:rsidR="00970C5F">
        <w:rPr>
          <w:rStyle w:val="Appelnotedebasdep"/>
          <w:lang w:val="en-GB"/>
        </w:rPr>
        <w:footnoteReference w:id="73"/>
      </w:r>
      <w:r w:rsidR="00970C5F">
        <w:rPr>
          <w:lang w:val="en-GB"/>
        </w:rPr>
        <w:t xml:space="preserve">, </w:t>
      </w:r>
      <w:r w:rsidR="00612F4B">
        <w:rPr>
          <w:lang w:val="en-GB"/>
        </w:rPr>
        <w:t>has b</w:t>
      </w:r>
      <w:r w:rsidR="00677C18">
        <w:rPr>
          <w:lang w:val="en-GB"/>
        </w:rPr>
        <w:t>een duly noted as (just another?</w:t>
      </w:r>
      <w:r w:rsidR="00612F4B">
        <w:rPr>
          <w:lang w:val="en-GB"/>
        </w:rPr>
        <w:t>) example where a female ruler ordered or condoned a deeply “misogynist” policy but the Hasmonean queen has also been praised by modern feminis</w:t>
      </w:r>
      <w:r w:rsidR="00584355">
        <w:rPr>
          <w:lang w:val="en-GB"/>
        </w:rPr>
        <w:t>t scholars for a reform of the</w:t>
      </w:r>
      <w:r w:rsidR="00E658C8">
        <w:rPr>
          <w:lang w:val="en-GB"/>
        </w:rPr>
        <w:t xml:space="preserve"> </w:t>
      </w:r>
      <w:proofErr w:type="spellStart"/>
      <w:r w:rsidR="00584355">
        <w:rPr>
          <w:lang w:val="en-GB"/>
        </w:rPr>
        <w:t>k</w:t>
      </w:r>
      <w:r w:rsidR="00612F4B">
        <w:rPr>
          <w:lang w:val="en-GB"/>
        </w:rPr>
        <w:t>etubbah</w:t>
      </w:r>
      <w:proofErr w:type="spellEnd"/>
      <w:r w:rsidR="00584355">
        <w:rPr>
          <w:lang w:val="en-GB"/>
        </w:rPr>
        <w:t xml:space="preserve"> and marriage laws</w:t>
      </w:r>
      <w:r w:rsidR="00612F4B">
        <w:rPr>
          <w:lang w:val="en-GB"/>
        </w:rPr>
        <w:t>,</w:t>
      </w:r>
      <w:r w:rsidR="00584355">
        <w:rPr>
          <w:lang w:val="en-GB"/>
        </w:rPr>
        <w:t xml:space="preserve"> which granted more protection and </w:t>
      </w:r>
      <w:r w:rsidR="00612F4B">
        <w:rPr>
          <w:lang w:val="en-GB"/>
        </w:rPr>
        <w:t>rights to Jewish women</w:t>
      </w:r>
      <w:r w:rsidR="00584355">
        <w:rPr>
          <w:lang w:val="en-GB"/>
        </w:rPr>
        <w:t xml:space="preserve"> in the event of a divorce</w:t>
      </w:r>
      <w:r w:rsidR="00584355">
        <w:rPr>
          <w:rStyle w:val="Appelnotedebasdep"/>
          <w:lang w:val="en-GB"/>
        </w:rPr>
        <w:footnoteReference w:id="74"/>
      </w:r>
      <w:r w:rsidR="00612F4B">
        <w:rPr>
          <w:lang w:val="en-GB"/>
        </w:rPr>
        <w:t xml:space="preserve">.  </w:t>
      </w:r>
      <w:r w:rsidR="00EA39AA">
        <w:rPr>
          <w:lang w:val="en-GB"/>
        </w:rPr>
        <w:t xml:space="preserve">More broadly, </w:t>
      </w:r>
      <w:r w:rsidR="00EB4D42">
        <w:rPr>
          <w:lang w:val="en-GB"/>
        </w:rPr>
        <w:t xml:space="preserve">in the case of Macedonia, Carney contends that the rise of royal women was mirrored in the increasing </w:t>
      </w:r>
      <w:proofErr w:type="spellStart"/>
      <w:r w:rsidR="00EB4D42">
        <w:rPr>
          <w:lang w:val="en-GB"/>
        </w:rPr>
        <w:t>evergetism</w:t>
      </w:r>
      <w:proofErr w:type="spellEnd"/>
      <w:r w:rsidR="00EB4D42">
        <w:rPr>
          <w:lang w:val="en-GB"/>
        </w:rPr>
        <w:t xml:space="preserve"> </w:t>
      </w:r>
      <w:r w:rsidR="00EB4D42" w:rsidRPr="00A71830">
        <w:rPr>
          <w:lang w:val="en-GB"/>
        </w:rPr>
        <w:t>and visibility of “elite”</w:t>
      </w:r>
      <w:r w:rsidR="00433A29" w:rsidRPr="00A71830">
        <w:rPr>
          <w:lang w:val="en-GB"/>
        </w:rPr>
        <w:t xml:space="preserve"> women as a whole</w:t>
      </w:r>
      <w:r w:rsidR="00F53639">
        <w:rPr>
          <w:rStyle w:val="Appelnotedebasdep"/>
          <w:lang w:val="en-GB"/>
        </w:rPr>
        <w:footnoteReference w:id="75"/>
      </w:r>
      <w:r w:rsidR="00433A29" w:rsidRPr="00A71830">
        <w:rPr>
          <w:lang w:val="en-GB"/>
        </w:rPr>
        <w:t xml:space="preserve"> but it</w:t>
      </w:r>
      <w:r w:rsidR="00EB4D42" w:rsidRPr="00A71830">
        <w:rPr>
          <w:lang w:val="en-GB"/>
        </w:rPr>
        <w:t xml:space="preserve"> is hard </w:t>
      </w:r>
      <w:r w:rsidR="00E658C8">
        <w:rPr>
          <w:lang w:val="en-GB"/>
        </w:rPr>
        <w:t xml:space="preserve">and virtually </w:t>
      </w:r>
      <w:r w:rsidR="00433A29" w:rsidRPr="00A71830">
        <w:rPr>
          <w:lang w:val="en-GB"/>
        </w:rPr>
        <w:t xml:space="preserve">impossible </w:t>
      </w:r>
      <w:r w:rsidR="00EB4D42" w:rsidRPr="00A71830">
        <w:rPr>
          <w:lang w:val="en-GB"/>
        </w:rPr>
        <w:t xml:space="preserve">to document </w:t>
      </w:r>
      <w:r w:rsidR="00FB25F7" w:rsidRPr="00A71830">
        <w:rPr>
          <w:lang w:val="en-GB"/>
        </w:rPr>
        <w:t xml:space="preserve">this </w:t>
      </w:r>
      <w:r w:rsidR="00EB4D42" w:rsidRPr="00A71830">
        <w:rPr>
          <w:lang w:val="en-GB"/>
        </w:rPr>
        <w:t xml:space="preserve">in the case of </w:t>
      </w:r>
      <w:r w:rsidR="001A0AB8">
        <w:rPr>
          <w:lang w:val="en-GB"/>
        </w:rPr>
        <w:t xml:space="preserve">Judaea, given the </w:t>
      </w:r>
      <w:r w:rsidR="00EB4D42" w:rsidRPr="00A71830">
        <w:rPr>
          <w:lang w:val="en-GB"/>
        </w:rPr>
        <w:t>specific</w:t>
      </w:r>
      <w:r w:rsidR="00433A29" w:rsidRPr="00A71830">
        <w:rPr>
          <w:lang w:val="en-GB"/>
        </w:rPr>
        <w:t xml:space="preserve">ities </w:t>
      </w:r>
      <w:r w:rsidR="00A46A55" w:rsidRPr="00A71830">
        <w:rPr>
          <w:lang w:val="en-GB"/>
        </w:rPr>
        <w:t>of Jewis</w:t>
      </w:r>
      <w:r w:rsidR="008C38FB">
        <w:rPr>
          <w:lang w:val="en-GB"/>
        </w:rPr>
        <w:t>h culture itself</w:t>
      </w:r>
      <w:r w:rsidR="001A0AB8">
        <w:rPr>
          <w:lang w:val="en-GB"/>
        </w:rPr>
        <w:t>. In Judaea, as in most of the ancient world</w:t>
      </w:r>
      <w:r w:rsidR="00FB25F7" w:rsidRPr="00A71830">
        <w:rPr>
          <w:lang w:val="en-GB"/>
        </w:rPr>
        <w:t xml:space="preserve">, </w:t>
      </w:r>
      <w:r>
        <w:rPr>
          <w:lang w:val="en-GB"/>
        </w:rPr>
        <w:t xml:space="preserve">force is to acknowledge that </w:t>
      </w:r>
      <w:r w:rsidR="008C38FB">
        <w:rPr>
          <w:lang w:val="en-GB"/>
        </w:rPr>
        <w:t>lower−class women and non−</w:t>
      </w:r>
      <w:r w:rsidR="00A46A55" w:rsidRPr="00A71830">
        <w:rPr>
          <w:lang w:val="en-GB"/>
        </w:rPr>
        <w:t>elit</w:t>
      </w:r>
      <w:r w:rsidR="00A71830" w:rsidRPr="00A71830">
        <w:rPr>
          <w:lang w:val="en-GB"/>
        </w:rPr>
        <w:t xml:space="preserve">e women as a whole remain unfortunately largely </w:t>
      </w:r>
      <w:r w:rsidR="0047725F" w:rsidRPr="00A71830">
        <w:rPr>
          <w:lang w:val="en-GB"/>
        </w:rPr>
        <w:t>invisible</w:t>
      </w:r>
      <w:r w:rsidR="001A0AB8">
        <w:rPr>
          <w:lang w:val="en-GB"/>
        </w:rPr>
        <w:t xml:space="preserve"> in the literary, </w:t>
      </w:r>
      <w:r w:rsidR="001A0AB8">
        <w:rPr>
          <w:lang w:val="en-GB"/>
        </w:rPr>
        <w:lastRenderedPageBreak/>
        <w:t xml:space="preserve">archaeological and epigraphical </w:t>
      </w:r>
      <w:r w:rsidR="00FB25F7" w:rsidRPr="00A71830">
        <w:rPr>
          <w:lang w:val="en-GB"/>
        </w:rPr>
        <w:t>records</w:t>
      </w:r>
      <w:r w:rsidR="0047725F" w:rsidRPr="00A71830">
        <w:rPr>
          <w:lang w:val="en-GB"/>
        </w:rPr>
        <w:t xml:space="preserve">. </w:t>
      </w:r>
      <w:r w:rsidR="00EA5AD8" w:rsidRPr="00A71830">
        <w:rPr>
          <w:lang w:val="en-GB"/>
        </w:rPr>
        <w:br/>
      </w:r>
      <w:r w:rsidR="002625C1" w:rsidRPr="00A46A55">
        <w:rPr>
          <w:highlight w:val="yellow"/>
          <w:lang w:val="en-GB"/>
        </w:rPr>
        <w:t xml:space="preserve"> </w:t>
      </w:r>
    </w:p>
    <w:p w:rsidR="005574CD" w:rsidRDefault="00EA5ED3" w:rsidP="00B2675F">
      <w:pPr>
        <w:spacing w:line="480" w:lineRule="auto"/>
        <w:rPr>
          <w:lang w:val="en-GB"/>
        </w:rPr>
      </w:pPr>
      <w:r>
        <w:rPr>
          <w:lang w:val="en-GB"/>
        </w:rPr>
        <w:t>Secondly, and p</w:t>
      </w:r>
      <w:r w:rsidR="00516ECF" w:rsidRPr="005574CD">
        <w:rPr>
          <w:lang w:val="en-GB"/>
        </w:rPr>
        <w:t xml:space="preserve">erhaps even more significantly, the rise of female power has traditionally assumed to be </w:t>
      </w:r>
      <w:r w:rsidR="001A0AB8">
        <w:rPr>
          <w:lang w:val="en-GB"/>
        </w:rPr>
        <w:t xml:space="preserve">a major </w:t>
      </w:r>
      <w:r w:rsidR="00516ECF" w:rsidRPr="005574CD">
        <w:rPr>
          <w:lang w:val="en-GB"/>
        </w:rPr>
        <w:t xml:space="preserve">characteristic of the Hellenistic period. The public role of Hellenistic female rulers has in fact been hotly debated with wide disagreements between those who emphasised the power of </w:t>
      </w:r>
      <w:proofErr w:type="spellStart"/>
      <w:r w:rsidR="00516ECF" w:rsidRPr="005574CD">
        <w:rPr>
          <w:lang w:val="en-GB"/>
        </w:rPr>
        <w:t>Arsinoe</w:t>
      </w:r>
      <w:proofErr w:type="spellEnd"/>
      <w:r w:rsidR="00516ECF" w:rsidRPr="005574CD">
        <w:rPr>
          <w:lang w:val="en-GB"/>
        </w:rPr>
        <w:t xml:space="preserve"> II and other roya</w:t>
      </w:r>
      <w:r w:rsidR="001A0AB8">
        <w:rPr>
          <w:lang w:val="en-GB"/>
        </w:rPr>
        <w:t>l women</w:t>
      </w:r>
      <w:r w:rsidR="00E658C8">
        <w:rPr>
          <w:rStyle w:val="Appelnotedebasdep"/>
          <w:lang w:val="en-GB"/>
        </w:rPr>
        <w:footnoteReference w:id="76"/>
      </w:r>
      <w:r w:rsidR="001A0AB8">
        <w:rPr>
          <w:lang w:val="en-GB"/>
        </w:rPr>
        <w:t xml:space="preserve">, those who </w:t>
      </w:r>
      <w:r w:rsidR="00516ECF" w:rsidRPr="005574CD">
        <w:rPr>
          <w:lang w:val="en-GB"/>
        </w:rPr>
        <w:t xml:space="preserve">nuanced the </w:t>
      </w:r>
      <w:r w:rsidR="001A0AB8">
        <w:rPr>
          <w:lang w:val="en-GB"/>
        </w:rPr>
        <w:t>reality of the political influence</w:t>
      </w:r>
      <w:r w:rsidR="00516ECF" w:rsidRPr="005574CD">
        <w:rPr>
          <w:lang w:val="en-GB"/>
        </w:rPr>
        <w:t xml:space="preserve"> of</w:t>
      </w:r>
      <w:r w:rsidR="001A0AB8">
        <w:rPr>
          <w:lang w:val="en-GB"/>
        </w:rPr>
        <w:t xml:space="preserve"> Berenice II</w:t>
      </w:r>
      <w:r w:rsidR="00E658C8">
        <w:rPr>
          <w:rStyle w:val="Appelnotedebasdep"/>
          <w:lang w:val="en-GB"/>
        </w:rPr>
        <w:footnoteReference w:id="77"/>
      </w:r>
      <w:r w:rsidR="001A0AB8">
        <w:rPr>
          <w:lang w:val="en-GB"/>
        </w:rPr>
        <w:t xml:space="preserve"> and </w:t>
      </w:r>
      <w:r w:rsidR="00077517">
        <w:rPr>
          <w:lang w:val="en-GB"/>
        </w:rPr>
        <w:t xml:space="preserve">a third, middle, </w:t>
      </w:r>
      <w:r w:rsidR="001A0AB8">
        <w:rPr>
          <w:lang w:val="en-GB"/>
        </w:rPr>
        <w:t xml:space="preserve">way </w:t>
      </w:r>
      <w:r w:rsidR="00077517">
        <w:rPr>
          <w:lang w:val="en-GB"/>
        </w:rPr>
        <w:t xml:space="preserve">which contends that </w:t>
      </w:r>
      <w:r w:rsidR="00516ECF" w:rsidRPr="005574CD">
        <w:rPr>
          <w:lang w:val="en-GB"/>
        </w:rPr>
        <w:t>the concept of “influence” provides a more adequate descrip</w:t>
      </w:r>
      <w:bookmarkStart w:id="0" w:name="_GoBack"/>
      <w:bookmarkEnd w:id="0"/>
      <w:r w:rsidR="00516ECF" w:rsidRPr="005574CD">
        <w:rPr>
          <w:lang w:val="en-GB"/>
        </w:rPr>
        <w:t>tion of those sovereigns’ agency</w:t>
      </w:r>
      <w:r w:rsidR="00E658C8">
        <w:rPr>
          <w:rStyle w:val="Appelnotedebasdep"/>
          <w:lang w:val="en-GB"/>
        </w:rPr>
        <w:footnoteReference w:id="78"/>
      </w:r>
      <w:r w:rsidR="00516ECF" w:rsidRPr="005574CD">
        <w:rPr>
          <w:lang w:val="en-GB"/>
        </w:rPr>
        <w:t>.</w:t>
      </w:r>
      <w:r w:rsidR="005574CD">
        <w:rPr>
          <w:lang w:val="en-GB"/>
        </w:rPr>
        <w:t xml:space="preserve"> </w:t>
      </w:r>
      <w:r w:rsidR="00516ECF" w:rsidRPr="005574CD">
        <w:rPr>
          <w:lang w:val="en-GB"/>
        </w:rPr>
        <w:t>The lack of sources as well as the contradiction</w:t>
      </w:r>
      <w:r w:rsidR="00434A3B">
        <w:rPr>
          <w:lang w:val="en-GB"/>
        </w:rPr>
        <w:t>s of Josephus himself also make</w:t>
      </w:r>
      <w:r w:rsidR="00516ECF" w:rsidRPr="005574CD">
        <w:rPr>
          <w:lang w:val="en-GB"/>
        </w:rPr>
        <w:t xml:space="preserve"> it in any case extremely hard to evaluate the genuine extent of Salome’ power. If one is to believe Josephus, Alexandra was merely a figure head and the toy of the Pharisees, effectively the real religious as well as pol</w:t>
      </w:r>
      <w:r w:rsidR="00077BDC">
        <w:rPr>
          <w:lang w:val="en-GB"/>
        </w:rPr>
        <w:t>itical power behind the throne: “these Pharisees artfully insinuated themselves into her favour little by little, and became themselves the real administrators of the public affairs…they had the enjoyment of the authority”</w:t>
      </w:r>
      <w:r w:rsidR="00707DB0">
        <w:rPr>
          <w:rStyle w:val="Appelnotedebasdep"/>
          <w:lang w:val="en-GB"/>
        </w:rPr>
        <w:footnoteReference w:id="79"/>
      </w:r>
      <w:r w:rsidR="00077BDC">
        <w:rPr>
          <w:lang w:val="en-GB"/>
        </w:rPr>
        <w:t xml:space="preserve">. </w:t>
      </w:r>
      <w:r w:rsidR="00516ECF" w:rsidRPr="005574CD">
        <w:rPr>
          <w:lang w:val="en-GB"/>
        </w:rPr>
        <w:t xml:space="preserve">On the other hand, the political acumen and cunning of the queen has been acknowledged by many scholars, if only because she seemingly managed to convince her husband to appoint her as his successor and </w:t>
      </w:r>
      <w:r w:rsidR="00077517">
        <w:rPr>
          <w:lang w:val="en-GB"/>
        </w:rPr>
        <w:t xml:space="preserve">apparently </w:t>
      </w:r>
      <w:r w:rsidR="00516ECF" w:rsidRPr="005574CD">
        <w:rPr>
          <w:lang w:val="en-GB"/>
        </w:rPr>
        <w:t>had the “genial idea” to consolidate her power</w:t>
      </w:r>
      <w:r w:rsidR="008A6B78">
        <w:rPr>
          <w:lang w:val="en-GB"/>
        </w:rPr>
        <w:t xml:space="preserve"> by promising to the Pharisees </w:t>
      </w:r>
      <w:r w:rsidR="00516ECF" w:rsidRPr="005574CD">
        <w:rPr>
          <w:lang w:val="en-GB"/>
        </w:rPr>
        <w:t>“a return to the constitution of Simon”</w:t>
      </w:r>
      <w:r w:rsidR="0063417C">
        <w:rPr>
          <w:rStyle w:val="Appelnotedebasdep"/>
          <w:lang w:val="en-GB"/>
        </w:rPr>
        <w:footnoteReference w:id="80"/>
      </w:r>
      <w:r w:rsidR="00516ECF" w:rsidRPr="005574CD">
        <w:rPr>
          <w:lang w:val="en-GB"/>
        </w:rPr>
        <w:t xml:space="preserve">. </w:t>
      </w:r>
      <w:r w:rsidR="00077BDC">
        <w:rPr>
          <w:lang w:val="en-GB"/>
        </w:rPr>
        <w:t>J</w:t>
      </w:r>
      <w:r w:rsidR="00077517">
        <w:rPr>
          <w:lang w:val="en-GB"/>
        </w:rPr>
        <w:t xml:space="preserve">osephus also in any case </w:t>
      </w:r>
      <w:r w:rsidR="00077BDC">
        <w:rPr>
          <w:lang w:val="en-GB"/>
        </w:rPr>
        <w:t xml:space="preserve">somewhat contradicts himself </w:t>
      </w:r>
      <w:r w:rsidR="00434A3B">
        <w:rPr>
          <w:lang w:val="en-GB"/>
        </w:rPr>
        <w:t xml:space="preserve">a few lines later </w:t>
      </w:r>
      <w:r w:rsidR="00077BDC">
        <w:rPr>
          <w:lang w:val="en-GB"/>
        </w:rPr>
        <w:t>when he acknowledges that the queen “was a wise woman in the management of great affairs”</w:t>
      </w:r>
      <w:r w:rsidR="00707DB0">
        <w:rPr>
          <w:rStyle w:val="Appelnotedebasdep"/>
          <w:lang w:val="en-GB"/>
        </w:rPr>
        <w:footnoteReference w:id="81"/>
      </w:r>
      <w:r w:rsidR="00077BDC">
        <w:rPr>
          <w:lang w:val="en-GB"/>
        </w:rPr>
        <w:t xml:space="preserve">. </w:t>
      </w:r>
      <w:r w:rsidR="00516ECF" w:rsidRPr="005574CD">
        <w:rPr>
          <w:lang w:val="en-GB"/>
        </w:rPr>
        <w:t xml:space="preserve">In </w:t>
      </w:r>
      <w:r w:rsidR="00516ECF" w:rsidRPr="005574CD">
        <w:rPr>
          <w:lang w:val="en-GB"/>
        </w:rPr>
        <w:lastRenderedPageBreak/>
        <w:t>this sense, Alexandra Salome’s genuine power seems indeed ultimately hard to deny</w:t>
      </w:r>
      <w:r>
        <w:rPr>
          <w:lang w:val="en-GB"/>
        </w:rPr>
        <w:t xml:space="preserve"> and </w:t>
      </w:r>
      <w:r w:rsidR="00077517">
        <w:rPr>
          <w:lang w:val="en-GB"/>
        </w:rPr>
        <w:t>would appear</w:t>
      </w:r>
      <w:r>
        <w:rPr>
          <w:lang w:val="en-GB"/>
        </w:rPr>
        <w:t xml:space="preserve"> to </w:t>
      </w:r>
      <w:r w:rsidR="00077517">
        <w:rPr>
          <w:lang w:val="en-GB"/>
        </w:rPr>
        <w:t>confirm</w:t>
      </w:r>
      <w:r>
        <w:rPr>
          <w:lang w:val="en-GB"/>
        </w:rPr>
        <w:t xml:space="preserve"> the growing impa</w:t>
      </w:r>
      <w:r w:rsidR="00077BDC">
        <w:rPr>
          <w:lang w:val="en-GB"/>
        </w:rPr>
        <w:t>ct of “elite” women in the post−</w:t>
      </w:r>
      <w:r>
        <w:rPr>
          <w:lang w:val="en-GB"/>
        </w:rPr>
        <w:t>Alexander era</w:t>
      </w:r>
      <w:r w:rsidR="00516ECF" w:rsidRPr="005574CD">
        <w:rPr>
          <w:lang w:val="en-GB"/>
        </w:rPr>
        <w:t>.</w:t>
      </w:r>
    </w:p>
    <w:p w:rsidR="00882097" w:rsidRDefault="00882097" w:rsidP="00B2675F">
      <w:pPr>
        <w:spacing w:line="480" w:lineRule="auto"/>
        <w:rPr>
          <w:lang w:val="en-GB"/>
        </w:rPr>
      </w:pPr>
    </w:p>
    <w:p w:rsidR="00077517" w:rsidRDefault="009D7EF6" w:rsidP="00B2675F">
      <w:pPr>
        <w:spacing w:line="480" w:lineRule="auto"/>
        <w:rPr>
          <w:lang w:val="en-GB"/>
        </w:rPr>
      </w:pPr>
      <w:r>
        <w:rPr>
          <w:lang w:val="en-GB"/>
        </w:rPr>
        <w:t xml:space="preserve">As a conclusion and </w:t>
      </w:r>
      <w:r w:rsidR="00F0117F" w:rsidRPr="003B42C6">
        <w:rPr>
          <w:lang w:val="en-GB"/>
        </w:rPr>
        <w:t xml:space="preserve">at the end of this </w:t>
      </w:r>
      <w:r w:rsidR="00077517">
        <w:rPr>
          <w:lang w:val="en-GB"/>
        </w:rPr>
        <w:t xml:space="preserve">comparative </w:t>
      </w:r>
      <w:r w:rsidR="00F0117F" w:rsidRPr="003B42C6">
        <w:rPr>
          <w:lang w:val="en-GB"/>
        </w:rPr>
        <w:t xml:space="preserve">investigation </w:t>
      </w:r>
      <w:r w:rsidR="003B42C6" w:rsidRPr="003B42C6">
        <w:rPr>
          <w:lang w:val="en-GB"/>
        </w:rPr>
        <w:t xml:space="preserve">of Alexandra Salome </w:t>
      </w:r>
      <w:r w:rsidR="00077517">
        <w:rPr>
          <w:lang w:val="en-GB"/>
        </w:rPr>
        <w:t>and other female rulers</w:t>
      </w:r>
      <w:r w:rsidR="00DB7E06" w:rsidRPr="003B42C6">
        <w:rPr>
          <w:lang w:val="en-GB"/>
        </w:rPr>
        <w:t xml:space="preserve">, </w:t>
      </w:r>
      <w:r w:rsidR="00782B90">
        <w:rPr>
          <w:lang w:val="en-GB"/>
        </w:rPr>
        <w:t xml:space="preserve">I will argue that </w:t>
      </w:r>
      <w:r w:rsidR="00077517">
        <w:rPr>
          <w:lang w:val="en-GB"/>
        </w:rPr>
        <w:t>the Hasmonean queen, in line with her double name</w:t>
      </w:r>
      <w:r w:rsidR="003B42C6" w:rsidRPr="003B42C6">
        <w:rPr>
          <w:lang w:val="en-GB"/>
        </w:rPr>
        <w:t xml:space="preserve">, was </w:t>
      </w:r>
      <w:r w:rsidR="00077517">
        <w:rPr>
          <w:lang w:val="en-GB"/>
        </w:rPr>
        <w:t xml:space="preserve">“Hellenistic”, </w:t>
      </w:r>
      <w:r w:rsidR="003B42C6" w:rsidRPr="003B42C6">
        <w:rPr>
          <w:lang w:val="en-GB"/>
        </w:rPr>
        <w:t>both Greek and Jewish</w:t>
      </w:r>
      <w:r w:rsidR="003B42C6">
        <w:rPr>
          <w:lang w:val="en-GB"/>
        </w:rPr>
        <w:t>.</w:t>
      </w:r>
      <w:r w:rsidR="001C4D22">
        <w:rPr>
          <w:lang w:val="en-GB"/>
        </w:rPr>
        <w:t xml:space="preserve"> S</w:t>
      </w:r>
      <w:r w:rsidR="00E422DF">
        <w:rPr>
          <w:lang w:val="en-GB"/>
        </w:rPr>
        <w:t>h</w:t>
      </w:r>
      <w:r w:rsidR="00077517">
        <w:rPr>
          <w:lang w:val="en-GB"/>
        </w:rPr>
        <w:t xml:space="preserve">e illustrates how Hasmonean monarchs, while remaining Jewish, </w:t>
      </w:r>
      <w:r w:rsidR="00E422DF">
        <w:rPr>
          <w:lang w:val="en-GB"/>
        </w:rPr>
        <w:t>emb</w:t>
      </w:r>
      <w:r w:rsidR="00882097">
        <w:rPr>
          <w:lang w:val="en-GB"/>
        </w:rPr>
        <w:t>raced Greek traditions and conventions</w:t>
      </w:r>
      <w:r w:rsidR="00E422DF">
        <w:rPr>
          <w:lang w:val="en-GB"/>
        </w:rPr>
        <w:t xml:space="preserve"> in their exercise of power and </w:t>
      </w:r>
      <w:r w:rsidR="00077517">
        <w:rPr>
          <w:lang w:val="en-GB"/>
        </w:rPr>
        <w:t xml:space="preserve">her reign demonstrates </w:t>
      </w:r>
      <w:r w:rsidR="001C4D22">
        <w:rPr>
          <w:lang w:val="en-GB"/>
        </w:rPr>
        <w:t>the</w:t>
      </w:r>
      <w:r w:rsidR="00AA4BFE">
        <w:rPr>
          <w:lang w:val="en-GB"/>
        </w:rPr>
        <w:t xml:space="preserve"> </w:t>
      </w:r>
      <w:r w:rsidR="00E422DF">
        <w:rPr>
          <w:lang w:val="en-GB"/>
        </w:rPr>
        <w:t>“</w:t>
      </w:r>
      <w:r w:rsidR="00AA4BFE">
        <w:rPr>
          <w:lang w:val="en-GB"/>
        </w:rPr>
        <w:t>compatibility</w:t>
      </w:r>
      <w:r w:rsidR="00E422DF">
        <w:rPr>
          <w:lang w:val="en-GB"/>
        </w:rPr>
        <w:t>”</w:t>
      </w:r>
      <w:r w:rsidR="00AA4BFE">
        <w:rPr>
          <w:lang w:val="en-GB"/>
        </w:rPr>
        <w:t xml:space="preserve"> of Jewish and Greek cultures</w:t>
      </w:r>
      <w:r w:rsidR="0078437A">
        <w:rPr>
          <w:lang w:val="en-GB"/>
        </w:rPr>
        <w:t xml:space="preserve"> </w:t>
      </w:r>
      <w:r w:rsidR="00E422DF">
        <w:rPr>
          <w:lang w:val="en-GB"/>
        </w:rPr>
        <w:t xml:space="preserve">evidenced by </w:t>
      </w:r>
      <w:proofErr w:type="spellStart"/>
      <w:r w:rsidR="00E422DF">
        <w:rPr>
          <w:lang w:val="en-GB"/>
        </w:rPr>
        <w:t>Gruen</w:t>
      </w:r>
      <w:proofErr w:type="spellEnd"/>
      <w:r w:rsidR="00E422DF">
        <w:rPr>
          <w:lang w:val="en-GB"/>
        </w:rPr>
        <w:t xml:space="preserve"> and Fine</w:t>
      </w:r>
      <w:r w:rsidR="008E625C">
        <w:rPr>
          <w:rStyle w:val="Appelnotedebasdep"/>
          <w:lang w:val="en-GB"/>
        </w:rPr>
        <w:footnoteReference w:id="82"/>
      </w:r>
      <w:r w:rsidR="00E422DF">
        <w:rPr>
          <w:lang w:val="en-GB"/>
        </w:rPr>
        <w:t>.</w:t>
      </w:r>
      <w:r w:rsidR="001C4D22">
        <w:rPr>
          <w:lang w:val="en-GB"/>
        </w:rPr>
        <w:t xml:space="preserve"> </w:t>
      </w:r>
    </w:p>
    <w:p w:rsidR="00845504" w:rsidRDefault="008641DB" w:rsidP="00B2675F">
      <w:pPr>
        <w:spacing w:line="480" w:lineRule="auto"/>
        <w:rPr>
          <w:lang w:val="en-GB"/>
        </w:rPr>
      </w:pPr>
      <w:r>
        <w:rPr>
          <w:lang w:val="en-GB"/>
        </w:rPr>
        <w:t xml:space="preserve">What is more, Alexandra Salome’s </w:t>
      </w:r>
      <w:r w:rsidR="003B42C6">
        <w:rPr>
          <w:lang w:val="en-GB"/>
        </w:rPr>
        <w:t xml:space="preserve">ascent to the Hasmonean </w:t>
      </w:r>
      <w:r w:rsidR="001C4D22">
        <w:rPr>
          <w:lang w:val="en-GB"/>
        </w:rPr>
        <w:t>throne c</w:t>
      </w:r>
      <w:r>
        <w:rPr>
          <w:lang w:val="en-GB"/>
        </w:rPr>
        <w:t>ould be explained and legitimise</w:t>
      </w:r>
      <w:r w:rsidR="001C4D22">
        <w:rPr>
          <w:lang w:val="en-GB"/>
        </w:rPr>
        <w:t xml:space="preserve">d by both Jewish and Greek elements but </w:t>
      </w:r>
      <w:r w:rsidR="00077517">
        <w:rPr>
          <w:lang w:val="en-GB"/>
        </w:rPr>
        <w:t>was also</w:t>
      </w:r>
      <w:r w:rsidR="001C4D22">
        <w:rPr>
          <w:lang w:val="en-GB"/>
        </w:rPr>
        <w:t xml:space="preserve"> </w:t>
      </w:r>
      <w:r w:rsidR="003B42C6">
        <w:rPr>
          <w:lang w:val="en-GB"/>
        </w:rPr>
        <w:t>made possible by the influence of Macedonian as well as Near Eastern cultures such Persia</w:t>
      </w:r>
      <w:r w:rsidR="00B972ED">
        <w:rPr>
          <w:lang w:val="en-GB"/>
        </w:rPr>
        <w:t xml:space="preserve"> or even Nabataea</w:t>
      </w:r>
      <w:r w:rsidR="003B42C6">
        <w:rPr>
          <w:lang w:val="en-GB"/>
        </w:rPr>
        <w:t>.</w:t>
      </w:r>
      <w:r w:rsidR="00782B90">
        <w:rPr>
          <w:lang w:val="en-GB"/>
        </w:rPr>
        <w:t xml:space="preserve"> T</w:t>
      </w:r>
      <w:r w:rsidR="00077517">
        <w:rPr>
          <w:lang w:val="en-GB"/>
        </w:rPr>
        <w:t xml:space="preserve">his </w:t>
      </w:r>
      <w:r w:rsidR="001C4D22">
        <w:rPr>
          <w:lang w:val="en-GB"/>
        </w:rPr>
        <w:t xml:space="preserve">consequently </w:t>
      </w:r>
      <w:r w:rsidR="00782B90">
        <w:rPr>
          <w:lang w:val="en-GB"/>
        </w:rPr>
        <w:t xml:space="preserve">forces us to </w:t>
      </w:r>
      <w:r w:rsidR="00077517">
        <w:rPr>
          <w:lang w:val="en-GB"/>
        </w:rPr>
        <w:t xml:space="preserve">expand our initial working </w:t>
      </w:r>
      <w:r w:rsidR="00B972ED">
        <w:rPr>
          <w:lang w:val="en-GB"/>
        </w:rPr>
        <w:t xml:space="preserve">definition </w:t>
      </w:r>
      <w:r w:rsidR="00077517">
        <w:rPr>
          <w:lang w:val="en-GB"/>
        </w:rPr>
        <w:t>of Hellenism</w:t>
      </w:r>
      <w:r>
        <w:rPr>
          <w:lang w:val="en-GB"/>
        </w:rPr>
        <w:t xml:space="preserve"> and, </w:t>
      </w:r>
      <w:r w:rsidR="009C0482">
        <w:rPr>
          <w:lang w:val="en-GB"/>
        </w:rPr>
        <w:t xml:space="preserve">to paraphrase the expression used by Stephens in relation to Ptolemaic culture, </w:t>
      </w:r>
      <w:r>
        <w:rPr>
          <w:lang w:val="en-GB"/>
        </w:rPr>
        <w:t>“see”</w:t>
      </w:r>
      <w:r w:rsidR="0078437A">
        <w:rPr>
          <w:lang w:val="en-GB"/>
        </w:rPr>
        <w:t xml:space="preserve"> </w:t>
      </w:r>
      <w:r>
        <w:rPr>
          <w:lang w:val="en-GB"/>
        </w:rPr>
        <w:t>more than “</w:t>
      </w:r>
      <w:r w:rsidR="0078437A">
        <w:rPr>
          <w:lang w:val="en-GB"/>
        </w:rPr>
        <w:t>double”</w:t>
      </w:r>
      <w:r w:rsidR="008E625C">
        <w:rPr>
          <w:rStyle w:val="Appelnotedebasdep"/>
          <w:lang w:val="en-GB"/>
        </w:rPr>
        <w:footnoteReference w:id="83"/>
      </w:r>
      <w:r>
        <w:rPr>
          <w:lang w:val="en-GB"/>
        </w:rPr>
        <w:t xml:space="preserve">. </w:t>
      </w:r>
      <w:r w:rsidR="00B972ED">
        <w:rPr>
          <w:lang w:val="en-GB"/>
        </w:rPr>
        <w:t xml:space="preserve">Hellenism was not solely the adoption of Greek ways but also </w:t>
      </w:r>
      <w:r>
        <w:rPr>
          <w:lang w:val="en-GB"/>
        </w:rPr>
        <w:t xml:space="preserve">the result of a profound social and </w:t>
      </w:r>
      <w:r w:rsidR="00B972ED">
        <w:rPr>
          <w:lang w:val="en-GB"/>
        </w:rPr>
        <w:t>cultural change charact</w:t>
      </w:r>
      <w:r>
        <w:rPr>
          <w:lang w:val="en-GB"/>
        </w:rPr>
        <w:t>erised (in fact like the later Romanisation</w:t>
      </w:r>
      <w:r w:rsidR="00B972ED">
        <w:rPr>
          <w:lang w:val="en-GB"/>
        </w:rPr>
        <w:t xml:space="preserve">) by </w:t>
      </w:r>
      <w:r>
        <w:rPr>
          <w:lang w:val="en-GB"/>
        </w:rPr>
        <w:t>“</w:t>
      </w:r>
      <w:r w:rsidR="00B972ED">
        <w:rPr>
          <w:lang w:val="en-GB"/>
        </w:rPr>
        <w:t>hybridity</w:t>
      </w:r>
      <w:r>
        <w:rPr>
          <w:lang w:val="en-GB"/>
        </w:rPr>
        <w:t>”</w:t>
      </w:r>
      <w:r w:rsidR="00865AAA">
        <w:rPr>
          <w:rStyle w:val="Appelnotedebasdep"/>
          <w:lang w:val="en-GB"/>
        </w:rPr>
        <w:footnoteReference w:id="84"/>
      </w:r>
      <w:r w:rsidR="00B972ED">
        <w:rPr>
          <w:lang w:val="en-GB"/>
        </w:rPr>
        <w:t xml:space="preserve"> and th</w:t>
      </w:r>
      <w:r>
        <w:rPr>
          <w:lang w:val="en-GB"/>
        </w:rPr>
        <w:t>e interactions</w:t>
      </w:r>
      <w:r w:rsidR="00B972ED">
        <w:rPr>
          <w:lang w:val="en-GB"/>
        </w:rPr>
        <w:t xml:space="preserve"> of </w:t>
      </w:r>
      <w:r w:rsidR="0078437A">
        <w:rPr>
          <w:lang w:val="en-GB"/>
        </w:rPr>
        <w:t xml:space="preserve">other, </w:t>
      </w:r>
      <w:r w:rsidR="00B972ED">
        <w:rPr>
          <w:lang w:val="en-GB"/>
        </w:rPr>
        <w:t>Near Eastern</w:t>
      </w:r>
      <w:r>
        <w:rPr>
          <w:lang w:val="en-GB"/>
        </w:rPr>
        <w:t xml:space="preserve">, </w:t>
      </w:r>
      <w:r w:rsidR="00B972ED">
        <w:rPr>
          <w:lang w:val="en-GB"/>
        </w:rPr>
        <w:t>cultures (mostl</w:t>
      </w:r>
      <w:r>
        <w:rPr>
          <w:lang w:val="en-GB"/>
        </w:rPr>
        <w:t xml:space="preserve">y </w:t>
      </w:r>
      <w:proofErr w:type="spellStart"/>
      <w:r>
        <w:rPr>
          <w:lang w:val="en-GB"/>
        </w:rPr>
        <w:t>Aechemenid</w:t>
      </w:r>
      <w:proofErr w:type="spellEnd"/>
      <w:r>
        <w:rPr>
          <w:lang w:val="en-GB"/>
        </w:rPr>
        <w:t xml:space="preserve"> and even Jewish) with</w:t>
      </w:r>
      <w:r w:rsidR="00B972ED">
        <w:rPr>
          <w:lang w:val="en-GB"/>
        </w:rPr>
        <w:t xml:space="preserve"> </w:t>
      </w:r>
      <w:r w:rsidR="00E46740">
        <w:rPr>
          <w:lang w:val="en-GB"/>
        </w:rPr>
        <w:t xml:space="preserve">“purely” </w:t>
      </w:r>
      <w:r>
        <w:rPr>
          <w:lang w:val="en-GB"/>
        </w:rPr>
        <w:t xml:space="preserve">Greek customs.  </w:t>
      </w:r>
      <w:r w:rsidR="001C4D22">
        <w:rPr>
          <w:lang w:val="en-GB"/>
        </w:rPr>
        <w:t xml:space="preserve">The Hasmonean </w:t>
      </w:r>
      <w:proofErr w:type="spellStart"/>
      <w:r w:rsidR="001C4D22">
        <w:rPr>
          <w:lang w:val="en-GB"/>
        </w:rPr>
        <w:t>queenship</w:t>
      </w:r>
      <w:proofErr w:type="spellEnd"/>
      <w:r w:rsidR="001C4D22">
        <w:rPr>
          <w:lang w:val="en-GB"/>
        </w:rPr>
        <w:t xml:space="preserve"> of Alexandra Salome was hence undoubtedly the result of the impact of Hellenism on Jewish culture, </w:t>
      </w:r>
      <w:r w:rsidR="00E658C8">
        <w:rPr>
          <w:lang w:val="en-GB"/>
        </w:rPr>
        <w:t>provided (</w:t>
      </w:r>
      <w:r>
        <w:rPr>
          <w:lang w:val="en-GB"/>
        </w:rPr>
        <w:t xml:space="preserve">following </w:t>
      </w:r>
      <w:r w:rsidR="00E658C8">
        <w:rPr>
          <w:lang w:val="en-GB"/>
        </w:rPr>
        <w:t xml:space="preserve">and coming back to </w:t>
      </w:r>
      <w:proofErr w:type="spellStart"/>
      <w:r>
        <w:rPr>
          <w:lang w:val="en-GB"/>
        </w:rPr>
        <w:t>Droysen’s</w:t>
      </w:r>
      <w:proofErr w:type="spellEnd"/>
      <w:r>
        <w:rPr>
          <w:lang w:val="en-GB"/>
        </w:rPr>
        <w:t xml:space="preserve"> original intuition</w:t>
      </w:r>
      <w:r w:rsidR="00950C50">
        <w:rPr>
          <w:lang w:val="en-GB"/>
        </w:rPr>
        <w:t xml:space="preserve">) </w:t>
      </w:r>
      <w:r w:rsidR="001C4D22">
        <w:rPr>
          <w:lang w:val="en-GB"/>
        </w:rPr>
        <w:t>Hellenism is de</w:t>
      </w:r>
      <w:r w:rsidR="0078437A">
        <w:rPr>
          <w:lang w:val="en-GB"/>
        </w:rPr>
        <w:t>fine</w:t>
      </w:r>
      <w:r>
        <w:rPr>
          <w:lang w:val="en-GB"/>
        </w:rPr>
        <w:t xml:space="preserve">d </w:t>
      </w:r>
      <w:r w:rsidR="00950C50">
        <w:rPr>
          <w:lang w:val="en-GB"/>
        </w:rPr>
        <w:t xml:space="preserve">as </w:t>
      </w:r>
      <w:r w:rsidR="0078437A">
        <w:rPr>
          <w:lang w:val="en-GB"/>
        </w:rPr>
        <w:t>“</w:t>
      </w:r>
      <w:r w:rsidR="009C0482">
        <w:rPr>
          <w:lang w:val="en-GB"/>
        </w:rPr>
        <w:t>a Hegelian synt</w:t>
      </w:r>
      <w:r w:rsidR="0078437A">
        <w:rPr>
          <w:lang w:val="en-GB"/>
        </w:rPr>
        <w:t>h</w:t>
      </w:r>
      <w:r w:rsidR="009C0482">
        <w:rPr>
          <w:lang w:val="en-GB"/>
        </w:rPr>
        <w:t>es</w:t>
      </w:r>
      <w:r w:rsidR="0078437A">
        <w:rPr>
          <w:lang w:val="en-GB"/>
        </w:rPr>
        <w:t>is of Oriental cultures and Greek civilization”</w:t>
      </w:r>
      <w:r w:rsidR="0078437A">
        <w:rPr>
          <w:rStyle w:val="Appelnotedebasdep"/>
          <w:lang w:val="en-GB"/>
        </w:rPr>
        <w:footnoteReference w:id="85"/>
      </w:r>
      <w:r w:rsidR="001C4D22">
        <w:rPr>
          <w:lang w:val="en-GB"/>
        </w:rPr>
        <w:t xml:space="preserve">.  </w:t>
      </w:r>
    </w:p>
    <w:p w:rsidR="00B2675F" w:rsidRDefault="00AA4BFE" w:rsidP="00B2675F">
      <w:pPr>
        <w:spacing w:line="480" w:lineRule="auto"/>
        <w:rPr>
          <w:lang w:val="en-GB"/>
        </w:rPr>
      </w:pPr>
      <w:r>
        <w:rPr>
          <w:lang w:val="en-GB"/>
        </w:rPr>
        <w:t xml:space="preserve">Ultimately, </w:t>
      </w:r>
      <w:r w:rsidR="00B972ED">
        <w:rPr>
          <w:lang w:val="en-GB"/>
        </w:rPr>
        <w:t xml:space="preserve">this case study </w:t>
      </w:r>
      <w:r w:rsidR="00882097">
        <w:rPr>
          <w:lang w:val="en-GB"/>
        </w:rPr>
        <w:t xml:space="preserve">hopefully </w:t>
      </w:r>
      <w:r w:rsidR="00B972ED">
        <w:rPr>
          <w:lang w:val="en-GB"/>
        </w:rPr>
        <w:t xml:space="preserve">illustrates the need for more interdisciplinary and comparative work on Hasmonean women to provide new insights on both ancient Judaism as well as Hellenism </w:t>
      </w:r>
      <w:r w:rsidR="00B972ED">
        <w:rPr>
          <w:lang w:val="en-GB"/>
        </w:rPr>
        <w:lastRenderedPageBreak/>
        <w:t>itself.</w:t>
      </w:r>
      <w:r w:rsidR="008641DB">
        <w:rPr>
          <w:lang w:val="en-GB"/>
        </w:rPr>
        <w:t xml:space="preserve"> </w:t>
      </w:r>
      <w:r w:rsidR="00D57662">
        <w:rPr>
          <w:lang w:val="en-GB"/>
        </w:rPr>
        <w:t>Hellenism, i</w:t>
      </w:r>
      <w:r w:rsidR="00845504" w:rsidRPr="00845504">
        <w:rPr>
          <w:lang w:val="en-GB"/>
        </w:rPr>
        <w:t xml:space="preserve">n Judaea as elsewhere, </w:t>
      </w:r>
      <w:r w:rsidR="00D57662">
        <w:rPr>
          <w:lang w:val="en-GB"/>
        </w:rPr>
        <w:t>allowed the elevation of royal women such as Alexandra, something that seemi</w:t>
      </w:r>
      <w:r w:rsidR="009C6067">
        <w:rPr>
          <w:lang w:val="en-GB"/>
        </w:rPr>
        <w:t xml:space="preserve">ngly distinguishes it from the </w:t>
      </w:r>
      <w:r w:rsidR="00D57662">
        <w:rPr>
          <w:lang w:val="en-GB"/>
        </w:rPr>
        <w:t>times</w:t>
      </w:r>
      <w:r w:rsidR="009C6067">
        <w:rPr>
          <w:lang w:val="en-GB"/>
        </w:rPr>
        <w:t xml:space="preserve"> of Romanisation as well as rabbinic Judaism. The reduced status of women in Roman Egypt compared to the Ptolemaic times has for instance been documented</w:t>
      </w:r>
      <w:r w:rsidR="009C6067">
        <w:rPr>
          <w:rStyle w:val="Appelnotedebasdep"/>
          <w:lang w:val="en-GB"/>
        </w:rPr>
        <w:footnoteReference w:id="86"/>
      </w:r>
      <w:r w:rsidR="009C6067">
        <w:rPr>
          <w:lang w:val="en-GB"/>
        </w:rPr>
        <w:t xml:space="preserve"> but is also striking</w:t>
      </w:r>
      <w:r w:rsidR="005F57C3">
        <w:rPr>
          <w:lang w:val="en-GB"/>
        </w:rPr>
        <w:t xml:space="preserve"> in Judaea. In contrast</w:t>
      </w:r>
      <w:r w:rsidR="009C6067">
        <w:rPr>
          <w:lang w:val="en-GB"/>
        </w:rPr>
        <w:t xml:space="preserve"> </w:t>
      </w:r>
      <w:r w:rsidR="005F57C3">
        <w:rPr>
          <w:lang w:val="en-GB"/>
        </w:rPr>
        <w:t xml:space="preserve">with </w:t>
      </w:r>
      <w:r w:rsidR="009C6067">
        <w:rPr>
          <w:lang w:val="en-GB"/>
        </w:rPr>
        <w:t>their Hasmonean predecessors</w:t>
      </w:r>
      <w:r w:rsidR="005F57C3">
        <w:rPr>
          <w:lang w:val="en-GB"/>
        </w:rPr>
        <w:t xml:space="preserve"> and Alexandra Salome</w:t>
      </w:r>
      <w:r w:rsidR="009C6067">
        <w:rPr>
          <w:lang w:val="en-GB"/>
        </w:rPr>
        <w:t xml:space="preserve">, Herodian women were </w:t>
      </w:r>
      <w:r w:rsidR="005F57C3">
        <w:rPr>
          <w:lang w:val="en-GB"/>
        </w:rPr>
        <w:t>mostly used as legitimising tools for their male spouses (as illustrated by Herod’s union with the Hasmonean Marianne)</w:t>
      </w:r>
      <w:r w:rsidR="00D94E4D">
        <w:rPr>
          <w:rStyle w:val="Appelnotedebasdep"/>
          <w:lang w:val="en-GB"/>
        </w:rPr>
        <w:footnoteReference w:id="87"/>
      </w:r>
      <w:r w:rsidR="005F57C3">
        <w:rPr>
          <w:lang w:val="en-GB"/>
        </w:rPr>
        <w:t xml:space="preserve">, were only </w:t>
      </w:r>
      <w:r w:rsidR="009C6067">
        <w:rPr>
          <w:lang w:val="en-GB"/>
        </w:rPr>
        <w:t xml:space="preserve">able to exert a limited political influence </w:t>
      </w:r>
      <w:r w:rsidR="005F57C3">
        <w:rPr>
          <w:lang w:val="en-GB"/>
        </w:rPr>
        <w:t xml:space="preserve">and do not appear to have ever been </w:t>
      </w:r>
      <w:r w:rsidR="009C6067">
        <w:rPr>
          <w:lang w:val="en-GB"/>
        </w:rPr>
        <w:t xml:space="preserve">genuinely considered </w:t>
      </w:r>
      <w:r w:rsidR="005F57C3">
        <w:rPr>
          <w:lang w:val="en-GB"/>
        </w:rPr>
        <w:t>as legitimate contenders to the throne</w:t>
      </w:r>
      <w:r w:rsidR="00226A1E">
        <w:rPr>
          <w:rStyle w:val="Appelnotedebasdep"/>
          <w:lang w:val="en-GB"/>
        </w:rPr>
        <w:footnoteReference w:id="88"/>
      </w:r>
      <w:r w:rsidR="009C6067">
        <w:rPr>
          <w:lang w:val="en-GB"/>
        </w:rPr>
        <w:t>.</w:t>
      </w:r>
      <w:r w:rsidR="006F5290">
        <w:rPr>
          <w:lang w:val="en-GB"/>
        </w:rPr>
        <w:t xml:space="preserve"> Josephus’s much more negative portrayal of </w:t>
      </w:r>
      <w:r w:rsidR="00882097">
        <w:rPr>
          <w:lang w:val="en-GB"/>
        </w:rPr>
        <w:t xml:space="preserve">Salome </w:t>
      </w:r>
      <w:r w:rsidR="006F5290">
        <w:rPr>
          <w:lang w:val="en-GB"/>
        </w:rPr>
        <w:t xml:space="preserve">Alexandra in his Antiquities </w:t>
      </w:r>
      <w:r w:rsidR="00503365">
        <w:rPr>
          <w:lang w:val="en-GB"/>
        </w:rPr>
        <w:t>compared to his earlier J</w:t>
      </w:r>
      <w:r w:rsidR="000F71C6">
        <w:rPr>
          <w:lang w:val="en-GB"/>
        </w:rPr>
        <w:t>ewish War</w:t>
      </w:r>
      <w:r w:rsidR="00882097">
        <w:rPr>
          <w:lang w:val="en-GB"/>
        </w:rPr>
        <w:t xml:space="preserve"> could </w:t>
      </w:r>
      <w:r w:rsidR="006F5290">
        <w:rPr>
          <w:lang w:val="en-GB"/>
        </w:rPr>
        <w:t>be the result of his increasing reli</w:t>
      </w:r>
      <w:r w:rsidR="00882097">
        <w:rPr>
          <w:lang w:val="en-GB"/>
        </w:rPr>
        <w:t>ance on the misogynist and “</w:t>
      </w:r>
      <w:proofErr w:type="gramStart"/>
      <w:r w:rsidR="00882097">
        <w:rPr>
          <w:lang w:val="en-GB"/>
        </w:rPr>
        <w:t>anti”−</w:t>
      </w:r>
      <w:proofErr w:type="gramEnd"/>
      <w:r w:rsidR="006F5290">
        <w:rPr>
          <w:lang w:val="en-GB"/>
        </w:rPr>
        <w:t>Hasmonean Nicolaus of Damascus</w:t>
      </w:r>
      <w:r w:rsidR="00F12077">
        <w:rPr>
          <w:rStyle w:val="Appelnotedebasdep"/>
          <w:lang w:val="en-GB"/>
        </w:rPr>
        <w:footnoteReference w:id="89"/>
      </w:r>
      <w:r w:rsidR="006F5290">
        <w:rPr>
          <w:lang w:val="en-GB"/>
        </w:rPr>
        <w:t xml:space="preserve"> </w:t>
      </w:r>
      <w:r w:rsidR="00882097">
        <w:rPr>
          <w:lang w:val="en-GB"/>
        </w:rPr>
        <w:t>but it could equally be</w:t>
      </w:r>
      <w:r w:rsidR="00503365">
        <w:rPr>
          <w:lang w:val="en-GB"/>
        </w:rPr>
        <w:t xml:space="preserve"> the </w:t>
      </w:r>
      <w:r w:rsidR="00950C50">
        <w:rPr>
          <w:lang w:val="en-GB"/>
        </w:rPr>
        <w:t>(conscious or not) consequence</w:t>
      </w:r>
      <w:r w:rsidR="00882097">
        <w:rPr>
          <w:lang w:val="en-GB"/>
        </w:rPr>
        <w:t xml:space="preserve"> of the historian</w:t>
      </w:r>
      <w:r w:rsidR="000F71C6">
        <w:rPr>
          <w:lang w:val="en-GB"/>
        </w:rPr>
        <w:t xml:space="preserve">’s </w:t>
      </w:r>
      <w:r w:rsidR="00503365">
        <w:rPr>
          <w:lang w:val="en-GB"/>
        </w:rPr>
        <w:t xml:space="preserve">now much longer exposure to a Roman society where women were not expected </w:t>
      </w:r>
      <w:r w:rsidR="00882097">
        <w:rPr>
          <w:lang w:val="en-GB"/>
        </w:rPr>
        <w:t xml:space="preserve">or allowed </w:t>
      </w:r>
      <w:r w:rsidR="00503365">
        <w:rPr>
          <w:lang w:val="en-GB"/>
        </w:rPr>
        <w:t>to exert direct political power</w:t>
      </w:r>
      <w:r w:rsidR="00446461">
        <w:rPr>
          <w:rStyle w:val="Appelnotedebasdep"/>
          <w:lang w:val="en-GB"/>
        </w:rPr>
        <w:footnoteReference w:id="90"/>
      </w:r>
      <w:r w:rsidR="00503365">
        <w:rPr>
          <w:lang w:val="en-GB"/>
        </w:rPr>
        <w:t xml:space="preserve">. </w:t>
      </w:r>
      <w:r w:rsidR="00D57662">
        <w:rPr>
          <w:lang w:val="en-GB"/>
        </w:rPr>
        <w:t xml:space="preserve"> </w:t>
      </w:r>
      <w:r w:rsidR="00503365">
        <w:rPr>
          <w:lang w:val="en-GB"/>
        </w:rPr>
        <w:t>In the case of Judaea, this phenomenon and the general d</w:t>
      </w:r>
      <w:r w:rsidR="00950C50">
        <w:rPr>
          <w:lang w:val="en-GB"/>
        </w:rPr>
        <w:t xml:space="preserve">ecrease of female agency were </w:t>
      </w:r>
      <w:r w:rsidR="00503365">
        <w:rPr>
          <w:lang w:val="en-GB"/>
        </w:rPr>
        <w:t xml:space="preserve">tentatively even </w:t>
      </w:r>
      <w:r w:rsidR="005F57C3">
        <w:rPr>
          <w:lang w:val="en-GB"/>
        </w:rPr>
        <w:t>further compounded after Titus’s destru</w:t>
      </w:r>
      <w:r w:rsidR="00950C50">
        <w:rPr>
          <w:lang w:val="en-GB"/>
        </w:rPr>
        <w:t xml:space="preserve">ction of the Second temple </w:t>
      </w:r>
      <w:r w:rsidR="00950C50" w:rsidRPr="00104833">
        <w:rPr>
          <w:lang w:val="en-GB"/>
        </w:rPr>
        <w:t>in 70. T</w:t>
      </w:r>
      <w:r w:rsidR="005F57C3" w:rsidRPr="00104833">
        <w:rPr>
          <w:lang w:val="en-GB"/>
        </w:rPr>
        <w:t>he</w:t>
      </w:r>
      <w:r w:rsidR="005F57C3">
        <w:rPr>
          <w:lang w:val="en-GB"/>
        </w:rPr>
        <w:t xml:space="preserve"> as</w:t>
      </w:r>
      <w:r w:rsidR="00882097">
        <w:rPr>
          <w:lang w:val="en-GB"/>
        </w:rPr>
        <w:t xml:space="preserve">cent of </w:t>
      </w:r>
      <w:r w:rsidR="00223D7E">
        <w:rPr>
          <w:lang w:val="en-GB"/>
        </w:rPr>
        <w:t>rabbinic Judaism emphasised the religious aspects of Jewi</w:t>
      </w:r>
      <w:r w:rsidR="00950C50">
        <w:rPr>
          <w:lang w:val="en-GB"/>
        </w:rPr>
        <w:t>sh culture and hence contributed</w:t>
      </w:r>
      <w:r w:rsidR="00223D7E">
        <w:rPr>
          <w:lang w:val="en-GB"/>
        </w:rPr>
        <w:t xml:space="preserve">, in Tal </w:t>
      </w:r>
      <w:proofErr w:type="spellStart"/>
      <w:r w:rsidR="00223D7E">
        <w:rPr>
          <w:lang w:val="en-GB"/>
        </w:rPr>
        <w:t>Ilan’s</w:t>
      </w:r>
      <w:proofErr w:type="spellEnd"/>
      <w:r w:rsidR="00223D7E">
        <w:rPr>
          <w:lang w:val="en-GB"/>
        </w:rPr>
        <w:t xml:space="preserve"> words, to “silence”</w:t>
      </w:r>
      <w:r w:rsidR="00F12077">
        <w:rPr>
          <w:rStyle w:val="Appelnotedebasdep"/>
          <w:lang w:val="en-GB"/>
        </w:rPr>
        <w:footnoteReference w:id="91"/>
      </w:r>
      <w:r w:rsidR="00223D7E">
        <w:rPr>
          <w:lang w:val="en-GB"/>
        </w:rPr>
        <w:t xml:space="preserve"> women and </w:t>
      </w:r>
      <w:r w:rsidR="00950C50">
        <w:rPr>
          <w:lang w:val="en-GB"/>
        </w:rPr>
        <w:t xml:space="preserve">virtually </w:t>
      </w:r>
      <w:r w:rsidR="00223D7E">
        <w:rPr>
          <w:lang w:val="en-GB"/>
        </w:rPr>
        <w:t>erase the memory of</w:t>
      </w:r>
      <w:r w:rsidR="00950C50">
        <w:rPr>
          <w:lang w:val="en-GB"/>
        </w:rPr>
        <w:t xml:space="preserve"> queen </w:t>
      </w:r>
      <w:r w:rsidR="003B42C6">
        <w:rPr>
          <w:lang w:val="en-GB"/>
        </w:rPr>
        <w:t>Alexandra</w:t>
      </w:r>
      <w:r w:rsidR="00882097">
        <w:rPr>
          <w:lang w:val="en-GB"/>
        </w:rPr>
        <w:t xml:space="preserve"> Salome</w:t>
      </w:r>
      <w:r w:rsidR="003B42C6">
        <w:rPr>
          <w:lang w:val="en-GB"/>
        </w:rPr>
        <w:t>.</w:t>
      </w:r>
    </w:p>
    <w:p w:rsidR="00B2675F" w:rsidRDefault="00B2675F">
      <w:pPr>
        <w:rPr>
          <w:lang w:val="en-GB"/>
        </w:rPr>
      </w:pPr>
      <w:r>
        <w:rPr>
          <w:lang w:val="en-GB"/>
        </w:rPr>
        <w:br w:type="page"/>
      </w:r>
    </w:p>
    <w:p w:rsidR="00C2655F" w:rsidRPr="00003D2B" w:rsidRDefault="004172F2" w:rsidP="00003D2B">
      <w:pPr>
        <w:rPr>
          <w:lang w:val="en-GB"/>
        </w:rPr>
      </w:pPr>
      <w:r w:rsidRPr="00C309CA">
        <w:rPr>
          <w:b/>
          <w:u w:val="single"/>
          <w:lang w:val="en-GB"/>
        </w:rPr>
        <w:lastRenderedPageBreak/>
        <w:t>B</w:t>
      </w:r>
      <w:r w:rsidR="00C2655F" w:rsidRPr="00C309CA">
        <w:rPr>
          <w:b/>
          <w:u w:val="single"/>
          <w:lang w:val="en-GB"/>
        </w:rPr>
        <w:t>ibliography</w:t>
      </w:r>
    </w:p>
    <w:p w:rsidR="00443B75" w:rsidRDefault="007011BC" w:rsidP="00C2655F">
      <w:pPr>
        <w:spacing w:line="480" w:lineRule="auto"/>
        <w:rPr>
          <w:b/>
          <w:lang w:val="en-GB"/>
        </w:rPr>
      </w:pPr>
      <w:proofErr w:type="spellStart"/>
      <w:r w:rsidRPr="000D660D">
        <w:rPr>
          <w:b/>
          <w:highlight w:val="yellow"/>
          <w:lang w:val="en-GB"/>
        </w:rPr>
        <w:t>Ptolomées</w:t>
      </w:r>
      <w:proofErr w:type="spellEnd"/>
      <w:r w:rsidRPr="000D660D">
        <w:rPr>
          <w:b/>
          <w:highlight w:val="yellow"/>
          <w:lang w:val="en-GB"/>
        </w:rPr>
        <w:t>: 312 to 200</w:t>
      </w:r>
    </w:p>
    <w:p w:rsidR="00C2655F" w:rsidRPr="00C309CA" w:rsidRDefault="00C2655F" w:rsidP="00C2655F">
      <w:pPr>
        <w:spacing w:line="480" w:lineRule="auto"/>
        <w:rPr>
          <w:b/>
          <w:lang w:val="en-GB"/>
        </w:rPr>
      </w:pPr>
      <w:r w:rsidRPr="00C309CA">
        <w:rPr>
          <w:b/>
          <w:lang w:val="en-GB"/>
        </w:rPr>
        <w:t xml:space="preserve">Primary sources: </w:t>
      </w:r>
    </w:p>
    <w:p w:rsidR="00C2655F" w:rsidRPr="00443B75" w:rsidRDefault="00C2655F" w:rsidP="00C2655F">
      <w:pPr>
        <w:spacing w:line="480" w:lineRule="auto"/>
        <w:rPr>
          <w:lang w:val="en-GB"/>
        </w:rPr>
      </w:pPr>
      <w:r w:rsidRPr="00443B75">
        <w:rPr>
          <w:lang w:val="en-GB"/>
        </w:rPr>
        <w:t xml:space="preserve">Josephus. </w:t>
      </w:r>
      <w:r w:rsidRPr="00443B75">
        <w:rPr>
          <w:i/>
          <w:lang w:val="en-GB"/>
        </w:rPr>
        <w:t>The New Complete Works</w:t>
      </w:r>
      <w:r w:rsidRPr="00443B75">
        <w:rPr>
          <w:lang w:val="en-GB"/>
        </w:rPr>
        <w:t xml:space="preserve">. W. </w:t>
      </w:r>
      <w:proofErr w:type="spellStart"/>
      <w:r w:rsidRPr="00443B75">
        <w:rPr>
          <w:lang w:val="en-GB"/>
        </w:rPr>
        <w:t>Whiston</w:t>
      </w:r>
      <w:proofErr w:type="spellEnd"/>
      <w:r w:rsidRPr="00443B75">
        <w:rPr>
          <w:lang w:val="en-GB"/>
        </w:rPr>
        <w:t xml:space="preserve"> (trans.). 1999. Grand Rapids: </w:t>
      </w:r>
      <w:proofErr w:type="spellStart"/>
      <w:r w:rsidRPr="00443B75">
        <w:rPr>
          <w:lang w:val="en-GB"/>
        </w:rPr>
        <w:t>Kregel</w:t>
      </w:r>
      <w:proofErr w:type="spellEnd"/>
      <w:r w:rsidRPr="00443B75">
        <w:rPr>
          <w:lang w:val="en-GB"/>
        </w:rPr>
        <w:t xml:space="preserve">. </w:t>
      </w:r>
    </w:p>
    <w:p w:rsidR="00C2655F" w:rsidRPr="00443B75" w:rsidRDefault="00C2655F" w:rsidP="00C2655F">
      <w:pPr>
        <w:spacing w:line="480" w:lineRule="auto"/>
      </w:pPr>
      <w:r w:rsidRPr="00443B75">
        <w:rPr>
          <w:i/>
          <w:lang w:val="en-GB"/>
        </w:rPr>
        <w:t>The Complete Dead Sea Scrolls in English</w:t>
      </w:r>
      <w:r w:rsidR="00443B75" w:rsidRPr="00443B75">
        <w:rPr>
          <w:lang w:val="en-GB"/>
        </w:rPr>
        <w:t xml:space="preserve">. </w:t>
      </w:r>
      <w:r w:rsidR="00443B75" w:rsidRPr="00443B75">
        <w:t xml:space="preserve">G. </w:t>
      </w:r>
      <w:proofErr w:type="spellStart"/>
      <w:r w:rsidR="00443B75" w:rsidRPr="00443B75">
        <w:t>Vermes</w:t>
      </w:r>
      <w:proofErr w:type="spellEnd"/>
      <w:r w:rsidR="00443B75" w:rsidRPr="00443B75">
        <w:t xml:space="preserve"> (</w:t>
      </w:r>
      <w:proofErr w:type="spellStart"/>
      <w:r w:rsidR="00443B75" w:rsidRPr="00443B75">
        <w:t>trans</w:t>
      </w:r>
      <w:proofErr w:type="spellEnd"/>
      <w:r w:rsidR="00443B75" w:rsidRPr="00443B75">
        <w:t xml:space="preserve">.) </w:t>
      </w:r>
      <w:r w:rsidRPr="00443B75">
        <w:t xml:space="preserve">2011. </w:t>
      </w:r>
      <w:proofErr w:type="gramStart"/>
      <w:r w:rsidRPr="00443B75">
        <w:t>L</w:t>
      </w:r>
      <w:r w:rsidR="00443B75" w:rsidRPr="00443B75">
        <w:t>ondon:</w:t>
      </w:r>
      <w:proofErr w:type="gramEnd"/>
      <w:r w:rsidR="00443B75" w:rsidRPr="00443B75">
        <w:t xml:space="preserve"> Penguin.</w:t>
      </w:r>
    </w:p>
    <w:p w:rsidR="00C2655F" w:rsidRPr="00C309CA" w:rsidRDefault="00C2655F" w:rsidP="00C2655F">
      <w:pPr>
        <w:spacing w:line="480" w:lineRule="auto"/>
        <w:rPr>
          <w:b/>
          <w:lang w:val="en-GB"/>
        </w:rPr>
      </w:pPr>
      <w:r w:rsidRPr="00C309CA">
        <w:rPr>
          <w:b/>
          <w:lang w:val="en-GB"/>
        </w:rPr>
        <w:t>Secondary sources:</w:t>
      </w:r>
    </w:p>
    <w:p w:rsidR="004172F2" w:rsidRDefault="004172F2" w:rsidP="004172F2">
      <w:pPr>
        <w:spacing w:line="480" w:lineRule="auto"/>
        <w:rPr>
          <w:lang w:val="en-GB"/>
        </w:rPr>
      </w:pPr>
      <w:r w:rsidRPr="00627B47">
        <w:rPr>
          <w:lang w:val="en-GB"/>
        </w:rPr>
        <w:t xml:space="preserve">Atkinson, K. </w:t>
      </w:r>
      <w:r w:rsidR="00C309CA">
        <w:rPr>
          <w:lang w:val="en-GB"/>
        </w:rPr>
        <w:t xml:space="preserve">(2012) </w:t>
      </w:r>
      <w:r w:rsidRPr="00C309CA">
        <w:rPr>
          <w:i/>
          <w:lang w:val="en-GB"/>
        </w:rPr>
        <w:t>Queen Salome: Jerusalem’s Warrior Monarch of the First Century B.C.E</w:t>
      </w:r>
      <w:r w:rsidRPr="00627B47">
        <w:rPr>
          <w:lang w:val="en-GB"/>
        </w:rPr>
        <w:t>. Jeffer</w:t>
      </w:r>
      <w:r w:rsidR="00E2615E">
        <w:rPr>
          <w:lang w:val="en-GB"/>
        </w:rPr>
        <w:t xml:space="preserve">son (NC) and London: Mc </w:t>
      </w:r>
      <w:proofErr w:type="spellStart"/>
      <w:r w:rsidR="00E2615E">
        <w:rPr>
          <w:lang w:val="en-GB"/>
        </w:rPr>
        <w:t>Farland</w:t>
      </w:r>
      <w:proofErr w:type="spellEnd"/>
      <w:r w:rsidR="00E2615E">
        <w:rPr>
          <w:lang w:val="en-GB"/>
        </w:rPr>
        <w:t xml:space="preserve"> (Kindle </w:t>
      </w:r>
      <w:r w:rsidR="00443B75">
        <w:rPr>
          <w:lang w:val="en-GB"/>
        </w:rPr>
        <w:t xml:space="preserve">electronic </w:t>
      </w:r>
      <w:r w:rsidR="00E2615E">
        <w:rPr>
          <w:lang w:val="en-GB"/>
        </w:rPr>
        <w:t>edition).</w:t>
      </w:r>
    </w:p>
    <w:p w:rsidR="009F44AA" w:rsidRPr="00627B47" w:rsidRDefault="009F44AA" w:rsidP="004172F2">
      <w:pPr>
        <w:spacing w:line="480" w:lineRule="auto"/>
        <w:rPr>
          <w:lang w:val="en-GB"/>
        </w:rPr>
      </w:pPr>
      <w:r>
        <w:rPr>
          <w:lang w:val="en-GB"/>
        </w:rPr>
        <w:t xml:space="preserve">Atkinson, K. (2016) </w:t>
      </w:r>
      <w:r w:rsidRPr="00C309CA">
        <w:rPr>
          <w:i/>
          <w:lang w:val="en-GB"/>
        </w:rPr>
        <w:t>A History of the Hasmonean State</w:t>
      </w:r>
      <w:r>
        <w:rPr>
          <w:lang w:val="en-GB"/>
        </w:rPr>
        <w:t>. London: Bloomsbury.</w:t>
      </w:r>
    </w:p>
    <w:p w:rsidR="004C3FC1" w:rsidRPr="00627B47" w:rsidRDefault="004C3FC1" w:rsidP="004C3FC1">
      <w:pPr>
        <w:spacing w:line="480" w:lineRule="auto"/>
        <w:rPr>
          <w:lang w:val="en-GB"/>
        </w:rPr>
      </w:pPr>
      <w:r w:rsidRPr="00C309CA">
        <w:rPr>
          <w:highlight w:val="yellow"/>
          <w:lang w:val="en-GB"/>
        </w:rPr>
        <w:t xml:space="preserve">Ashley </w:t>
      </w:r>
      <w:proofErr w:type="spellStart"/>
      <w:r w:rsidRPr="00C309CA">
        <w:rPr>
          <w:highlight w:val="yellow"/>
          <w:lang w:val="en-GB"/>
        </w:rPr>
        <w:t>Bacchi</w:t>
      </w:r>
      <w:proofErr w:type="spellEnd"/>
      <w:r w:rsidRPr="00C309CA">
        <w:rPr>
          <w:highlight w:val="yellow"/>
          <w:lang w:val="en-GB"/>
        </w:rPr>
        <w:t xml:space="preserve"> Society for Biblical Literature, Pacific Coast Regional Meeting Abstract March 24th 2013 in Fullerton, California Judaism in the Greco-Roman Era Section, THE TWO FACES OF QUEEN SHELAMZION IN JOSEPHUS</w:t>
      </w:r>
    </w:p>
    <w:p w:rsidR="00A04F9A" w:rsidRDefault="00A04F9A" w:rsidP="004172F2">
      <w:pPr>
        <w:spacing w:line="480" w:lineRule="auto"/>
        <w:rPr>
          <w:lang w:val="en-GB"/>
        </w:rPr>
      </w:pPr>
      <w:proofErr w:type="spellStart"/>
      <w:r>
        <w:rPr>
          <w:lang w:val="en-GB"/>
        </w:rPr>
        <w:t>Babota</w:t>
      </w:r>
      <w:proofErr w:type="spellEnd"/>
      <w:r>
        <w:rPr>
          <w:lang w:val="en-GB"/>
        </w:rPr>
        <w:t xml:space="preserve">, V. (2014) </w:t>
      </w:r>
      <w:r w:rsidRPr="00C309CA">
        <w:rPr>
          <w:i/>
          <w:lang w:val="en-GB"/>
        </w:rPr>
        <w:t>The Institution of the Hasmonean High Priesthood</w:t>
      </w:r>
      <w:r>
        <w:rPr>
          <w:lang w:val="en-GB"/>
        </w:rPr>
        <w:t>. Leiden: Brill, Boston.</w:t>
      </w:r>
    </w:p>
    <w:p w:rsidR="004172F2" w:rsidRPr="00627B47" w:rsidRDefault="004172F2" w:rsidP="004172F2">
      <w:pPr>
        <w:spacing w:line="480" w:lineRule="auto"/>
        <w:rPr>
          <w:lang w:val="en-GB"/>
        </w:rPr>
      </w:pPr>
      <w:proofErr w:type="spellStart"/>
      <w:r w:rsidRPr="00627B47">
        <w:rPr>
          <w:lang w:val="en-GB"/>
        </w:rPr>
        <w:t>Baltrusch</w:t>
      </w:r>
      <w:proofErr w:type="spellEnd"/>
      <w:r w:rsidRPr="00627B47">
        <w:rPr>
          <w:lang w:val="en-GB"/>
        </w:rPr>
        <w:t xml:space="preserve">, E. </w:t>
      </w:r>
      <w:r w:rsidR="00C309CA">
        <w:rPr>
          <w:lang w:val="en-GB"/>
        </w:rPr>
        <w:t xml:space="preserve">(2001) </w:t>
      </w:r>
      <w:r w:rsidRPr="00627B47">
        <w:rPr>
          <w:lang w:val="en-GB"/>
        </w:rPr>
        <w:t>‘</w:t>
      </w:r>
      <w:proofErr w:type="spellStart"/>
      <w:r w:rsidRPr="00627B47">
        <w:rPr>
          <w:lang w:val="en-GB"/>
        </w:rPr>
        <w:t>Königin</w:t>
      </w:r>
      <w:proofErr w:type="spellEnd"/>
      <w:r w:rsidRPr="00627B47">
        <w:rPr>
          <w:lang w:val="en-GB"/>
        </w:rPr>
        <w:t xml:space="preserve"> Salome Alexandra (76-67 v. Chr.) und die </w:t>
      </w:r>
      <w:proofErr w:type="spellStart"/>
      <w:r w:rsidRPr="00627B47">
        <w:rPr>
          <w:lang w:val="en-GB"/>
        </w:rPr>
        <w:t>Verfassung</w:t>
      </w:r>
      <w:proofErr w:type="spellEnd"/>
      <w:r w:rsidRPr="00627B47">
        <w:rPr>
          <w:lang w:val="en-GB"/>
        </w:rPr>
        <w:t xml:space="preserve"> des </w:t>
      </w:r>
      <w:proofErr w:type="spellStart"/>
      <w:r w:rsidRPr="00627B47">
        <w:rPr>
          <w:lang w:val="en-GB"/>
        </w:rPr>
        <w:t>hasmonäischen</w:t>
      </w:r>
      <w:proofErr w:type="spellEnd"/>
      <w:r w:rsidRPr="00627B47">
        <w:rPr>
          <w:lang w:val="en-GB"/>
        </w:rPr>
        <w:t xml:space="preserve"> </w:t>
      </w:r>
      <w:proofErr w:type="spellStart"/>
      <w:r w:rsidRPr="00627B47">
        <w:rPr>
          <w:lang w:val="en-GB"/>
        </w:rPr>
        <w:t>Staates</w:t>
      </w:r>
      <w:proofErr w:type="spellEnd"/>
      <w:r w:rsidRPr="00627B47">
        <w:rPr>
          <w:lang w:val="en-GB"/>
        </w:rPr>
        <w:t xml:space="preserve">’, </w:t>
      </w:r>
      <w:proofErr w:type="spellStart"/>
      <w:r w:rsidR="000535FB">
        <w:rPr>
          <w:i/>
          <w:lang w:val="en-GB"/>
        </w:rPr>
        <w:t>Historia</w:t>
      </w:r>
      <w:proofErr w:type="spellEnd"/>
      <w:r w:rsidRPr="000535FB">
        <w:rPr>
          <w:i/>
          <w:lang w:val="en-GB"/>
        </w:rPr>
        <w:t xml:space="preserve">: </w:t>
      </w:r>
      <w:proofErr w:type="spellStart"/>
      <w:r w:rsidRPr="000535FB">
        <w:rPr>
          <w:i/>
          <w:lang w:val="en-GB"/>
        </w:rPr>
        <w:t>Zeitschrift</w:t>
      </w:r>
      <w:proofErr w:type="spellEnd"/>
      <w:r w:rsidRPr="000535FB">
        <w:rPr>
          <w:i/>
          <w:lang w:val="en-GB"/>
        </w:rPr>
        <w:t xml:space="preserve"> </w:t>
      </w:r>
      <w:proofErr w:type="spellStart"/>
      <w:r w:rsidRPr="000535FB">
        <w:rPr>
          <w:i/>
          <w:lang w:val="en-GB"/>
        </w:rPr>
        <w:t>für</w:t>
      </w:r>
      <w:proofErr w:type="spellEnd"/>
      <w:r w:rsidRPr="000535FB">
        <w:rPr>
          <w:i/>
          <w:lang w:val="en-GB"/>
        </w:rPr>
        <w:t xml:space="preserve"> </w:t>
      </w:r>
      <w:proofErr w:type="spellStart"/>
      <w:r w:rsidRPr="000535FB">
        <w:rPr>
          <w:i/>
          <w:lang w:val="en-GB"/>
        </w:rPr>
        <w:t>Alte</w:t>
      </w:r>
      <w:proofErr w:type="spellEnd"/>
      <w:r w:rsidRPr="000535FB">
        <w:rPr>
          <w:i/>
          <w:lang w:val="en-GB"/>
        </w:rPr>
        <w:t xml:space="preserve"> Geschichte</w:t>
      </w:r>
      <w:r w:rsidR="006819F8">
        <w:rPr>
          <w:lang w:val="en-GB"/>
        </w:rPr>
        <w:t>, 50(</w:t>
      </w:r>
      <w:r w:rsidRPr="00627B47">
        <w:rPr>
          <w:lang w:val="en-GB"/>
        </w:rPr>
        <w:t>2</w:t>
      </w:r>
      <w:r w:rsidR="006819F8">
        <w:rPr>
          <w:lang w:val="en-GB"/>
        </w:rPr>
        <w:t>)</w:t>
      </w:r>
      <w:r w:rsidRPr="00627B47">
        <w:rPr>
          <w:lang w:val="en-GB"/>
        </w:rPr>
        <w:t xml:space="preserve">, </w:t>
      </w:r>
      <w:r w:rsidR="006819F8">
        <w:rPr>
          <w:lang w:val="en-GB"/>
        </w:rPr>
        <w:t>pp.</w:t>
      </w:r>
      <w:r w:rsidRPr="00627B47">
        <w:rPr>
          <w:lang w:val="en-GB"/>
        </w:rPr>
        <w:t>163-179.</w:t>
      </w:r>
    </w:p>
    <w:p w:rsidR="00195F4B" w:rsidRDefault="004172F2" w:rsidP="004172F2">
      <w:pPr>
        <w:spacing w:line="480" w:lineRule="auto"/>
        <w:rPr>
          <w:lang w:val="en-GB"/>
        </w:rPr>
      </w:pPr>
      <w:r w:rsidRPr="005A15CD">
        <w:t xml:space="preserve">Bielman Sanchez, A. </w:t>
      </w:r>
      <w:r w:rsidR="005A15CD" w:rsidRPr="005A15CD">
        <w:t>(</w:t>
      </w:r>
      <w:r w:rsidR="005A15CD">
        <w:t xml:space="preserve">2003) </w:t>
      </w:r>
      <w:r w:rsidRPr="005A15CD">
        <w:t xml:space="preserve">‘Régner au féminin. </w:t>
      </w:r>
      <w:r w:rsidRPr="00B734BD">
        <w:t xml:space="preserve">Réflexions sur les reines </w:t>
      </w:r>
      <w:r w:rsidR="00B734BD">
        <w:t xml:space="preserve">attalides et séleucides’, in </w:t>
      </w:r>
      <w:r w:rsidRPr="00B734BD">
        <w:t>Prost</w:t>
      </w:r>
      <w:r w:rsidR="00B734BD">
        <w:t xml:space="preserve">, F. </w:t>
      </w:r>
      <w:r w:rsidRPr="00B734BD">
        <w:t>(</w:t>
      </w:r>
      <w:proofErr w:type="spellStart"/>
      <w:r w:rsidRPr="00B734BD">
        <w:t>ed</w:t>
      </w:r>
      <w:proofErr w:type="spellEnd"/>
      <w:r w:rsidRPr="00B734BD">
        <w:t xml:space="preserve">.), </w:t>
      </w:r>
      <w:r w:rsidRPr="00B734BD">
        <w:rPr>
          <w:i/>
        </w:rPr>
        <w:t xml:space="preserve">L’Orient méditerranéen de la mort d’Alexandre aux campagnes de </w:t>
      </w:r>
      <w:proofErr w:type="gramStart"/>
      <w:r w:rsidRPr="00B734BD">
        <w:rPr>
          <w:i/>
        </w:rPr>
        <w:t>Pompée:</w:t>
      </w:r>
      <w:proofErr w:type="gramEnd"/>
      <w:r w:rsidRPr="00B734BD">
        <w:rPr>
          <w:i/>
        </w:rPr>
        <w:t xml:space="preserve"> Cités et Royaumes à l’époque hellénistique</w:t>
      </w:r>
      <w:r w:rsidRPr="004E565A">
        <w:t xml:space="preserve">. </w:t>
      </w:r>
      <w:r w:rsidRPr="00226A1E">
        <w:rPr>
          <w:lang w:val="en-GB"/>
        </w:rPr>
        <w:t xml:space="preserve">Rennes: Presses </w:t>
      </w:r>
      <w:proofErr w:type="spellStart"/>
      <w:r w:rsidRPr="00226A1E">
        <w:rPr>
          <w:lang w:val="en-GB"/>
        </w:rPr>
        <w:t>Universitaires</w:t>
      </w:r>
      <w:proofErr w:type="spellEnd"/>
      <w:r w:rsidRPr="00226A1E">
        <w:rPr>
          <w:lang w:val="en-GB"/>
        </w:rPr>
        <w:t xml:space="preserve"> de Rennes, </w:t>
      </w:r>
      <w:r w:rsidR="00B734BD" w:rsidRPr="00226A1E">
        <w:rPr>
          <w:lang w:val="en-GB"/>
        </w:rPr>
        <w:t>pp.</w:t>
      </w:r>
      <w:r w:rsidRPr="00226A1E">
        <w:rPr>
          <w:lang w:val="en-GB"/>
        </w:rPr>
        <w:t>41-61.</w:t>
      </w:r>
    </w:p>
    <w:p w:rsidR="00195F4B" w:rsidRPr="005C0548" w:rsidRDefault="00195F4B" w:rsidP="00195F4B">
      <w:pPr>
        <w:spacing w:line="480" w:lineRule="auto"/>
        <w:rPr>
          <w:lang w:val="en-GB"/>
        </w:rPr>
      </w:pPr>
      <w:r w:rsidRPr="00195F4B">
        <w:t xml:space="preserve">Bielman Sanchez, A. and </w:t>
      </w:r>
      <w:proofErr w:type="spellStart"/>
      <w:r w:rsidRPr="00195F4B">
        <w:t>Lenzo</w:t>
      </w:r>
      <w:proofErr w:type="spellEnd"/>
      <w:r w:rsidRPr="00195F4B">
        <w:t xml:space="preserve">, G. (2016). ‘Deux Femmes de Pouvoir chez les </w:t>
      </w:r>
      <w:proofErr w:type="gramStart"/>
      <w:r w:rsidRPr="00195F4B">
        <w:t>Lagides:</w:t>
      </w:r>
      <w:proofErr w:type="gramEnd"/>
      <w:r w:rsidRPr="00195F4B">
        <w:t xml:space="preserve"> Cléopâtre I et Cléop</w:t>
      </w:r>
      <w:r>
        <w:t xml:space="preserve">âtre II (IIe siècle av. J.C)’, in </w:t>
      </w:r>
      <w:proofErr w:type="spellStart"/>
      <w:r w:rsidRPr="00A36182">
        <w:t>Bielman</w:t>
      </w:r>
      <w:proofErr w:type="spellEnd"/>
      <w:r w:rsidRPr="00A36182">
        <w:t xml:space="preserve"> Sanchez, A., </w:t>
      </w:r>
      <w:proofErr w:type="spellStart"/>
      <w:r w:rsidRPr="00A36182">
        <w:t>Cogitore</w:t>
      </w:r>
      <w:proofErr w:type="spellEnd"/>
      <w:r w:rsidRPr="00A36182">
        <w:t>, I. an</w:t>
      </w:r>
      <w:r>
        <w:t xml:space="preserve">d </w:t>
      </w:r>
      <w:proofErr w:type="spellStart"/>
      <w:r>
        <w:t>Kolb</w:t>
      </w:r>
      <w:proofErr w:type="spellEnd"/>
      <w:r>
        <w:t>, A (</w:t>
      </w:r>
      <w:proofErr w:type="spellStart"/>
      <w:r>
        <w:t>eds</w:t>
      </w:r>
      <w:proofErr w:type="spellEnd"/>
      <w:r>
        <w:t xml:space="preserve">) </w:t>
      </w:r>
      <w:r w:rsidRPr="00A36182">
        <w:rPr>
          <w:i/>
        </w:rPr>
        <w:t>Femmes influentes dans le monde hellénistique et à Rome</w:t>
      </w:r>
      <w:r>
        <w:t xml:space="preserve">. </w:t>
      </w:r>
      <w:r w:rsidRPr="005C0548">
        <w:rPr>
          <w:lang w:val="en-GB"/>
        </w:rPr>
        <w:t xml:space="preserve">Grenoble: </w:t>
      </w:r>
      <w:proofErr w:type="spellStart"/>
      <w:r w:rsidRPr="005C0548">
        <w:rPr>
          <w:lang w:val="en-GB"/>
        </w:rPr>
        <w:t>Ellug</w:t>
      </w:r>
      <w:proofErr w:type="spellEnd"/>
      <w:r w:rsidRPr="005C0548">
        <w:rPr>
          <w:lang w:val="en-GB"/>
        </w:rPr>
        <w:t xml:space="preserve">, </w:t>
      </w:r>
      <w:proofErr w:type="spellStart"/>
      <w:r w:rsidRPr="005C0548">
        <w:rPr>
          <w:lang w:val="en-GB"/>
        </w:rPr>
        <w:t>Université</w:t>
      </w:r>
      <w:proofErr w:type="spellEnd"/>
      <w:r w:rsidRPr="005C0548">
        <w:rPr>
          <w:lang w:val="en-GB"/>
        </w:rPr>
        <w:t xml:space="preserve"> Grenoble−</w:t>
      </w:r>
      <w:proofErr w:type="spellStart"/>
      <w:r w:rsidRPr="005C0548">
        <w:rPr>
          <w:lang w:val="en-GB"/>
        </w:rPr>
        <w:t>Alpes</w:t>
      </w:r>
      <w:proofErr w:type="spellEnd"/>
      <w:r w:rsidRPr="005C0548">
        <w:rPr>
          <w:lang w:val="en-GB"/>
        </w:rPr>
        <w:t>, pp.</w:t>
      </w:r>
      <w:r>
        <w:rPr>
          <w:lang w:val="en-GB"/>
        </w:rPr>
        <w:t>157</w:t>
      </w:r>
      <w:r w:rsidRPr="005C0548">
        <w:rPr>
          <w:lang w:val="en-GB"/>
        </w:rPr>
        <w:t>−</w:t>
      </w:r>
      <w:r>
        <w:rPr>
          <w:lang w:val="en-GB"/>
        </w:rPr>
        <w:t>174</w:t>
      </w:r>
      <w:r w:rsidRPr="005C0548">
        <w:rPr>
          <w:lang w:val="en-GB"/>
        </w:rPr>
        <w:t>.</w:t>
      </w:r>
    </w:p>
    <w:p w:rsidR="004172F2" w:rsidRPr="00195F4B" w:rsidRDefault="00195F4B" w:rsidP="004172F2">
      <w:pPr>
        <w:spacing w:line="480" w:lineRule="auto"/>
        <w:rPr>
          <w:lang w:val="en-GB"/>
        </w:rPr>
      </w:pPr>
      <w:r w:rsidRPr="00195F4B">
        <w:rPr>
          <w:lang w:val="en-GB"/>
        </w:rPr>
        <w:t xml:space="preserve"> </w:t>
      </w:r>
      <w:r w:rsidR="004172F2" w:rsidRPr="00195F4B">
        <w:rPr>
          <w:lang w:val="en-GB"/>
        </w:rPr>
        <w:t xml:space="preserve">   </w:t>
      </w:r>
    </w:p>
    <w:p w:rsidR="00C31500" w:rsidRDefault="00C31500" w:rsidP="004172F2">
      <w:pPr>
        <w:spacing w:line="480" w:lineRule="auto"/>
        <w:rPr>
          <w:lang w:val="en-GB"/>
        </w:rPr>
      </w:pPr>
      <w:r w:rsidRPr="00226A1E">
        <w:rPr>
          <w:lang w:val="en-GB"/>
        </w:rPr>
        <w:lastRenderedPageBreak/>
        <w:t xml:space="preserve">Bingen, J. (2007) </w:t>
      </w:r>
      <w:r w:rsidRPr="00226A1E">
        <w:rPr>
          <w:i/>
          <w:lang w:val="en-GB"/>
        </w:rPr>
        <w:t xml:space="preserve">Hellenistic Egypt: Monarchy, Society, </w:t>
      </w:r>
      <w:r w:rsidR="0020272E" w:rsidRPr="00226A1E">
        <w:rPr>
          <w:i/>
          <w:lang w:val="en-GB"/>
        </w:rPr>
        <w:t>Economy, Culture</w:t>
      </w:r>
      <w:r w:rsidR="0020272E" w:rsidRPr="00226A1E">
        <w:rPr>
          <w:lang w:val="en-GB"/>
        </w:rPr>
        <w:t>. Edinburgh: Edinburgh Univ</w:t>
      </w:r>
      <w:r w:rsidR="0020272E">
        <w:rPr>
          <w:lang w:val="en-GB"/>
        </w:rPr>
        <w:t>ersity Press.</w:t>
      </w:r>
    </w:p>
    <w:p w:rsidR="004172F2" w:rsidRPr="00627B47" w:rsidRDefault="004172F2" w:rsidP="004172F2">
      <w:pPr>
        <w:spacing w:line="480" w:lineRule="auto"/>
        <w:rPr>
          <w:lang w:val="en-GB"/>
        </w:rPr>
      </w:pPr>
      <w:r w:rsidRPr="00627B47">
        <w:rPr>
          <w:lang w:val="en-GB"/>
        </w:rPr>
        <w:t xml:space="preserve">Brenner, A. </w:t>
      </w:r>
      <w:r w:rsidR="002E55D5">
        <w:rPr>
          <w:lang w:val="en-GB"/>
        </w:rPr>
        <w:t xml:space="preserve">(1995) </w:t>
      </w:r>
      <w:r w:rsidRPr="002E55D5">
        <w:rPr>
          <w:i/>
          <w:lang w:val="en-GB"/>
        </w:rPr>
        <w:t>A Feminist Companion to Esther, Judith and Susanna</w:t>
      </w:r>
      <w:r w:rsidRPr="00627B47">
        <w:rPr>
          <w:lang w:val="en-GB"/>
        </w:rPr>
        <w:t>. Sheffield: Sheffield Academic Press.</w:t>
      </w:r>
    </w:p>
    <w:p w:rsidR="00AA0C46" w:rsidRPr="006407B2" w:rsidRDefault="00AA0C46" w:rsidP="004172F2">
      <w:pPr>
        <w:spacing w:line="480" w:lineRule="auto"/>
        <w:rPr>
          <w:lang w:val="en-GB"/>
        </w:rPr>
      </w:pPr>
      <w:proofErr w:type="spellStart"/>
      <w:r w:rsidRPr="00630EAD">
        <w:rPr>
          <w:lang w:val="en-GB"/>
        </w:rPr>
        <w:t>Briant</w:t>
      </w:r>
      <w:proofErr w:type="spellEnd"/>
      <w:r w:rsidR="002E55D5" w:rsidRPr="00630EAD">
        <w:rPr>
          <w:lang w:val="en-GB"/>
        </w:rPr>
        <w:t xml:space="preserve">, P. (1996) </w:t>
      </w:r>
      <w:r w:rsidRPr="00630EAD">
        <w:rPr>
          <w:i/>
          <w:lang w:val="en-GB"/>
        </w:rPr>
        <w:t xml:space="preserve">Histoire de </w:t>
      </w:r>
      <w:proofErr w:type="spellStart"/>
      <w:r w:rsidRPr="00630EAD">
        <w:rPr>
          <w:i/>
          <w:lang w:val="en-GB"/>
        </w:rPr>
        <w:t>l’Empire</w:t>
      </w:r>
      <w:proofErr w:type="spellEnd"/>
      <w:r w:rsidRPr="00630EAD">
        <w:rPr>
          <w:i/>
          <w:lang w:val="en-GB"/>
        </w:rPr>
        <w:t xml:space="preserve"> </w:t>
      </w:r>
      <w:proofErr w:type="spellStart"/>
      <w:proofErr w:type="gramStart"/>
      <w:r w:rsidRPr="00630EAD">
        <w:rPr>
          <w:i/>
          <w:lang w:val="en-GB"/>
        </w:rPr>
        <w:t>Perse</w:t>
      </w:r>
      <w:proofErr w:type="spellEnd"/>
      <w:r w:rsidR="00B23415" w:rsidRPr="00630EAD">
        <w:rPr>
          <w:i/>
          <w:lang w:val="en-GB"/>
        </w:rPr>
        <w:t> :</w:t>
      </w:r>
      <w:proofErr w:type="gramEnd"/>
      <w:r w:rsidR="00B23415" w:rsidRPr="00630EAD">
        <w:rPr>
          <w:i/>
          <w:lang w:val="en-GB"/>
        </w:rPr>
        <w:t xml:space="preserve"> de Cyrus à Alexandre</w:t>
      </w:r>
      <w:r w:rsidRPr="00630EAD">
        <w:rPr>
          <w:lang w:val="en-GB"/>
        </w:rPr>
        <w:t xml:space="preserve">. </w:t>
      </w:r>
      <w:r w:rsidRPr="006407B2">
        <w:rPr>
          <w:lang w:val="en-GB"/>
        </w:rPr>
        <w:t xml:space="preserve">Paris: </w:t>
      </w:r>
      <w:proofErr w:type="spellStart"/>
      <w:r w:rsidRPr="006407B2">
        <w:rPr>
          <w:lang w:val="en-GB"/>
        </w:rPr>
        <w:t>Fayard</w:t>
      </w:r>
      <w:proofErr w:type="spellEnd"/>
      <w:r w:rsidRPr="006407B2">
        <w:rPr>
          <w:lang w:val="en-GB"/>
        </w:rPr>
        <w:t>.</w:t>
      </w:r>
    </w:p>
    <w:p w:rsidR="00B47D8D" w:rsidRDefault="00B47D8D" w:rsidP="004172F2">
      <w:pPr>
        <w:spacing w:line="480" w:lineRule="auto"/>
        <w:rPr>
          <w:lang w:val="en-GB"/>
        </w:rPr>
      </w:pPr>
      <w:proofErr w:type="spellStart"/>
      <w:r w:rsidRPr="00B47D8D">
        <w:rPr>
          <w:lang w:val="en-GB"/>
        </w:rPr>
        <w:t>Brosius</w:t>
      </w:r>
      <w:proofErr w:type="spellEnd"/>
      <w:r w:rsidRPr="00B47D8D">
        <w:rPr>
          <w:lang w:val="en-GB"/>
        </w:rPr>
        <w:t xml:space="preserve">, M. (1996) </w:t>
      </w:r>
      <w:r w:rsidRPr="00B23415">
        <w:rPr>
          <w:i/>
          <w:lang w:val="en-GB"/>
        </w:rPr>
        <w:t>Women in Ancient Persia</w:t>
      </w:r>
      <w:r w:rsidRPr="00B47D8D">
        <w:rPr>
          <w:lang w:val="en-GB"/>
        </w:rPr>
        <w:t xml:space="preserve">. </w:t>
      </w:r>
      <w:r>
        <w:rPr>
          <w:lang w:val="en-GB"/>
        </w:rPr>
        <w:t>Oxford: Clarendon Press.</w:t>
      </w:r>
    </w:p>
    <w:p w:rsidR="00B47D8D" w:rsidRPr="00B47D8D" w:rsidRDefault="00B47D8D" w:rsidP="00B47D8D">
      <w:pPr>
        <w:spacing w:line="480" w:lineRule="auto"/>
        <w:rPr>
          <w:lang w:val="en-GB"/>
        </w:rPr>
      </w:pPr>
      <w:proofErr w:type="spellStart"/>
      <w:r>
        <w:rPr>
          <w:lang w:val="en-GB"/>
        </w:rPr>
        <w:t>Brosius</w:t>
      </w:r>
      <w:proofErr w:type="spellEnd"/>
      <w:r>
        <w:rPr>
          <w:lang w:val="en-GB"/>
        </w:rPr>
        <w:t xml:space="preserve">, M. (2007), </w:t>
      </w:r>
      <w:r w:rsidR="00B734BD">
        <w:rPr>
          <w:lang w:val="en-GB"/>
        </w:rPr>
        <w:t>‘</w:t>
      </w:r>
      <w:r w:rsidR="00A36182" w:rsidRPr="00A36182">
        <w:rPr>
          <w:lang w:val="en-GB"/>
        </w:rPr>
        <w:t xml:space="preserve">New out of old? Court and court ceremonies in </w:t>
      </w:r>
      <w:proofErr w:type="spellStart"/>
      <w:r w:rsidR="00A36182" w:rsidRPr="00A36182">
        <w:rPr>
          <w:lang w:val="en-GB"/>
        </w:rPr>
        <w:t>Achaemenid</w:t>
      </w:r>
      <w:proofErr w:type="spellEnd"/>
      <w:r w:rsidR="00A36182" w:rsidRPr="00A36182">
        <w:rPr>
          <w:lang w:val="en-GB"/>
        </w:rPr>
        <w:t xml:space="preserve"> Persia</w:t>
      </w:r>
      <w:r w:rsidR="00A36182">
        <w:rPr>
          <w:lang w:val="en-GB"/>
        </w:rPr>
        <w:t>’</w:t>
      </w:r>
      <w:r w:rsidR="00B734BD">
        <w:rPr>
          <w:lang w:val="en-GB"/>
        </w:rPr>
        <w:t xml:space="preserve">, </w:t>
      </w:r>
      <w:r>
        <w:rPr>
          <w:lang w:val="en-GB"/>
        </w:rPr>
        <w:t xml:space="preserve">in </w:t>
      </w:r>
      <w:proofErr w:type="spellStart"/>
      <w:r>
        <w:rPr>
          <w:lang w:val="en-GB"/>
        </w:rPr>
        <w:t>Spawforth</w:t>
      </w:r>
      <w:proofErr w:type="spellEnd"/>
      <w:r>
        <w:rPr>
          <w:lang w:val="en-GB"/>
        </w:rPr>
        <w:t>, A.J.S.</w:t>
      </w:r>
      <w:r w:rsidR="00B734BD">
        <w:rPr>
          <w:lang w:val="en-GB"/>
        </w:rPr>
        <w:t xml:space="preserve"> (ed.) </w:t>
      </w:r>
      <w:r w:rsidRPr="00A36182">
        <w:rPr>
          <w:i/>
          <w:lang w:val="en-GB"/>
        </w:rPr>
        <w:t>The Court and Court Society in Ancient Monarchies</w:t>
      </w:r>
      <w:r w:rsidR="00B734BD">
        <w:rPr>
          <w:lang w:val="en-GB"/>
        </w:rPr>
        <w:t>.</w:t>
      </w:r>
      <w:r>
        <w:rPr>
          <w:lang w:val="en-GB"/>
        </w:rPr>
        <w:t xml:space="preserve"> Cambridge and New York: Ca</w:t>
      </w:r>
      <w:r w:rsidR="00B734BD">
        <w:rPr>
          <w:lang w:val="en-GB"/>
        </w:rPr>
        <w:t>mbridge University Press, pp.17−</w:t>
      </w:r>
      <w:r>
        <w:rPr>
          <w:lang w:val="en-GB"/>
        </w:rPr>
        <w:t>57.</w:t>
      </w:r>
    </w:p>
    <w:p w:rsidR="00D276AA" w:rsidRPr="005C0548" w:rsidRDefault="00D276AA" w:rsidP="004172F2">
      <w:pPr>
        <w:spacing w:line="480" w:lineRule="auto"/>
        <w:rPr>
          <w:lang w:val="en-GB"/>
        </w:rPr>
      </w:pPr>
      <w:proofErr w:type="gramStart"/>
      <w:r w:rsidRPr="00A36182">
        <w:t>Burkhardt,L.</w:t>
      </w:r>
      <w:proofErr w:type="gramEnd"/>
      <w:r w:rsidRPr="00A36182">
        <w:t xml:space="preserve"> (2016) ‘</w:t>
      </w:r>
      <w:r w:rsidR="00C86825" w:rsidRPr="00A36182">
        <w:t xml:space="preserve">Die </w:t>
      </w:r>
      <w:proofErr w:type="spellStart"/>
      <w:r w:rsidR="00C86825" w:rsidRPr="00A36182">
        <w:t>Schwester</w:t>
      </w:r>
      <w:proofErr w:type="spellEnd"/>
      <w:r w:rsidR="00C86825" w:rsidRPr="00A36182">
        <w:t xml:space="preserve"> </w:t>
      </w:r>
      <w:proofErr w:type="spellStart"/>
      <w:r w:rsidR="00C86825" w:rsidRPr="00A36182">
        <w:t>potentiell</w:t>
      </w:r>
      <w:proofErr w:type="spellEnd"/>
      <w:r w:rsidR="00C86825" w:rsidRPr="00A36182">
        <w:t xml:space="preserve"> </w:t>
      </w:r>
      <w:proofErr w:type="spellStart"/>
      <w:r w:rsidR="00C86825" w:rsidRPr="00A36182">
        <w:t>einflussreicher</w:t>
      </w:r>
      <w:proofErr w:type="spellEnd"/>
      <w:r w:rsidR="00C86825" w:rsidRPr="00A36182">
        <w:t xml:space="preserve"> </w:t>
      </w:r>
      <w:proofErr w:type="spellStart"/>
      <w:r w:rsidR="00C86825" w:rsidRPr="00A36182">
        <w:t>Männer</w:t>
      </w:r>
      <w:proofErr w:type="spellEnd"/>
      <w:r w:rsidR="00C86825" w:rsidRPr="00A36182">
        <w:t xml:space="preserve">: </w:t>
      </w:r>
      <w:proofErr w:type="spellStart"/>
      <w:r w:rsidR="00C86825" w:rsidRPr="00A36182">
        <w:t>Einige</w:t>
      </w:r>
      <w:proofErr w:type="spellEnd"/>
      <w:r w:rsidR="00C86825" w:rsidRPr="00A36182">
        <w:t xml:space="preserve"> </w:t>
      </w:r>
      <w:proofErr w:type="spellStart"/>
      <w:r w:rsidR="00C86825" w:rsidRPr="00A36182">
        <w:rPr>
          <w:i/>
        </w:rPr>
        <w:t>Exempla</w:t>
      </w:r>
      <w:proofErr w:type="spellEnd"/>
      <w:r w:rsidR="00C86825" w:rsidRPr="00A36182">
        <w:t xml:space="preserve"> </w:t>
      </w:r>
      <w:proofErr w:type="spellStart"/>
      <w:r w:rsidR="00C86825" w:rsidRPr="00A36182">
        <w:t>aus</w:t>
      </w:r>
      <w:proofErr w:type="spellEnd"/>
      <w:r w:rsidR="00C86825" w:rsidRPr="00A36182">
        <w:t xml:space="preserve"> </w:t>
      </w:r>
      <w:proofErr w:type="spellStart"/>
      <w:r w:rsidR="00C86825" w:rsidRPr="00A36182">
        <w:t>dem</w:t>
      </w:r>
      <w:proofErr w:type="spellEnd"/>
      <w:r w:rsidR="00C86825" w:rsidRPr="00A36182">
        <w:t xml:space="preserve"> </w:t>
      </w:r>
      <w:proofErr w:type="spellStart"/>
      <w:r w:rsidR="00C86825" w:rsidRPr="00A36182">
        <w:t>römischen</w:t>
      </w:r>
      <w:proofErr w:type="spellEnd"/>
      <w:r w:rsidR="00C86825" w:rsidRPr="00A36182">
        <w:t xml:space="preserve"> Reich </w:t>
      </w:r>
      <w:r w:rsidR="00C86825" w:rsidRPr="00EE38E1">
        <w:t>in d</w:t>
      </w:r>
      <w:r w:rsidR="00EE38E1" w:rsidRPr="00EE38E1">
        <w:t>er</w:t>
      </w:r>
      <w:r w:rsidR="00C86825" w:rsidRPr="00EE38E1">
        <w:t xml:space="preserve"> </w:t>
      </w:r>
      <w:proofErr w:type="spellStart"/>
      <w:r w:rsidR="00C86825" w:rsidRPr="00EE38E1">
        <w:t>Kaiserzeit</w:t>
      </w:r>
      <w:proofErr w:type="spellEnd"/>
      <w:r w:rsidR="00C86825" w:rsidRPr="00EE38E1">
        <w:t>’</w:t>
      </w:r>
      <w:r w:rsidR="00AA0C46" w:rsidRPr="00A36182">
        <w:t xml:space="preserve">, in </w:t>
      </w:r>
      <w:proofErr w:type="spellStart"/>
      <w:r w:rsidR="00C86825" w:rsidRPr="00A36182">
        <w:t>Bielman</w:t>
      </w:r>
      <w:proofErr w:type="spellEnd"/>
      <w:r w:rsidR="00C86825" w:rsidRPr="00A36182">
        <w:t xml:space="preserve"> Sanchez, A., </w:t>
      </w:r>
      <w:proofErr w:type="spellStart"/>
      <w:r w:rsidR="00C86825" w:rsidRPr="00A36182">
        <w:t>Cogitore</w:t>
      </w:r>
      <w:proofErr w:type="spellEnd"/>
      <w:r w:rsidR="00C86825" w:rsidRPr="00A36182">
        <w:t>, I. an</w:t>
      </w:r>
      <w:r w:rsidR="00A36182">
        <w:t xml:space="preserve">d </w:t>
      </w:r>
      <w:proofErr w:type="spellStart"/>
      <w:r w:rsidR="00A36182">
        <w:t>Kolb</w:t>
      </w:r>
      <w:proofErr w:type="spellEnd"/>
      <w:r w:rsidR="00A36182">
        <w:t>, A (</w:t>
      </w:r>
      <w:proofErr w:type="spellStart"/>
      <w:r w:rsidR="00A36182">
        <w:t>eds</w:t>
      </w:r>
      <w:proofErr w:type="spellEnd"/>
      <w:r w:rsidR="00A36182">
        <w:t xml:space="preserve">) </w:t>
      </w:r>
      <w:r w:rsidR="00C86825" w:rsidRPr="00A36182">
        <w:rPr>
          <w:i/>
        </w:rPr>
        <w:t>Femmes influentes dans le</w:t>
      </w:r>
      <w:r w:rsidR="00A36182" w:rsidRPr="00A36182">
        <w:rPr>
          <w:i/>
        </w:rPr>
        <w:t xml:space="preserve"> monde hellénistique et à Rome</w:t>
      </w:r>
      <w:r w:rsidR="00A36182">
        <w:t xml:space="preserve">. </w:t>
      </w:r>
      <w:r w:rsidR="00C86825" w:rsidRPr="005C0548">
        <w:rPr>
          <w:lang w:val="en-GB"/>
        </w:rPr>
        <w:t>Greno</w:t>
      </w:r>
      <w:r w:rsidR="00EE38E1" w:rsidRPr="005C0548">
        <w:rPr>
          <w:lang w:val="en-GB"/>
        </w:rPr>
        <w:t xml:space="preserve">ble: </w:t>
      </w:r>
      <w:proofErr w:type="spellStart"/>
      <w:r w:rsidR="00EE38E1" w:rsidRPr="005C0548">
        <w:rPr>
          <w:lang w:val="en-GB"/>
        </w:rPr>
        <w:t>Ellug</w:t>
      </w:r>
      <w:proofErr w:type="spellEnd"/>
      <w:r w:rsidR="00EE38E1" w:rsidRPr="005C0548">
        <w:rPr>
          <w:lang w:val="en-GB"/>
        </w:rPr>
        <w:t xml:space="preserve">, </w:t>
      </w:r>
      <w:proofErr w:type="spellStart"/>
      <w:r w:rsidR="00EE38E1" w:rsidRPr="005C0548">
        <w:rPr>
          <w:lang w:val="en-GB"/>
        </w:rPr>
        <w:t>Université</w:t>
      </w:r>
      <w:proofErr w:type="spellEnd"/>
      <w:r w:rsidR="00EE38E1" w:rsidRPr="005C0548">
        <w:rPr>
          <w:lang w:val="en-GB"/>
        </w:rPr>
        <w:t xml:space="preserve"> Grenoble−</w:t>
      </w:r>
      <w:proofErr w:type="spellStart"/>
      <w:r w:rsidR="00C86825" w:rsidRPr="005C0548">
        <w:rPr>
          <w:lang w:val="en-GB"/>
        </w:rPr>
        <w:t>Alpes</w:t>
      </w:r>
      <w:proofErr w:type="spellEnd"/>
      <w:r w:rsidR="00C86825" w:rsidRPr="005C0548">
        <w:rPr>
          <w:lang w:val="en-GB"/>
        </w:rPr>
        <w:t xml:space="preserve">, </w:t>
      </w:r>
      <w:r w:rsidRPr="005C0548">
        <w:rPr>
          <w:lang w:val="en-GB"/>
        </w:rPr>
        <w:t>p</w:t>
      </w:r>
      <w:r w:rsidR="00C86825" w:rsidRPr="005C0548">
        <w:rPr>
          <w:lang w:val="en-GB"/>
        </w:rPr>
        <w:t>p</w:t>
      </w:r>
      <w:r w:rsidRPr="005C0548">
        <w:rPr>
          <w:lang w:val="en-GB"/>
        </w:rPr>
        <w:t>.</w:t>
      </w:r>
      <w:r w:rsidR="00A36182" w:rsidRPr="005C0548">
        <w:rPr>
          <w:lang w:val="en-GB"/>
        </w:rPr>
        <w:t>217−</w:t>
      </w:r>
      <w:r w:rsidR="00C86825" w:rsidRPr="005C0548">
        <w:rPr>
          <w:lang w:val="en-GB"/>
        </w:rPr>
        <w:t>236</w:t>
      </w:r>
      <w:r w:rsidR="00A36182" w:rsidRPr="005C0548">
        <w:rPr>
          <w:lang w:val="en-GB"/>
        </w:rPr>
        <w:t>.</w:t>
      </w:r>
    </w:p>
    <w:p w:rsidR="00B52818" w:rsidRPr="00627B47" w:rsidRDefault="00B52818" w:rsidP="00B52818">
      <w:pPr>
        <w:spacing w:line="480" w:lineRule="auto"/>
        <w:rPr>
          <w:lang w:val="en-GB"/>
        </w:rPr>
      </w:pPr>
      <w:r w:rsidRPr="00627B47">
        <w:rPr>
          <w:lang w:val="en-GB"/>
        </w:rPr>
        <w:t xml:space="preserve">Carney, E. </w:t>
      </w:r>
      <w:r w:rsidR="005C0548">
        <w:rPr>
          <w:lang w:val="en-GB"/>
        </w:rPr>
        <w:t xml:space="preserve">(1991) </w:t>
      </w:r>
      <w:proofErr w:type="gramStart"/>
      <w:r w:rsidRPr="00627B47">
        <w:rPr>
          <w:lang w:val="en-GB"/>
        </w:rPr>
        <w:t>‘”What</w:t>
      </w:r>
      <w:proofErr w:type="gramEnd"/>
      <w:r w:rsidRPr="00627B47">
        <w:rPr>
          <w:lang w:val="en-GB"/>
        </w:rPr>
        <w:t xml:space="preserve"> is in a Name?”: The Emergence of a Title for Royal Women in th</w:t>
      </w:r>
      <w:r w:rsidR="00EE38E1">
        <w:rPr>
          <w:lang w:val="en-GB"/>
        </w:rPr>
        <w:t xml:space="preserve">e Hellenistic Period’, in </w:t>
      </w:r>
      <w:r w:rsidRPr="00627B47">
        <w:rPr>
          <w:lang w:val="en-GB"/>
        </w:rPr>
        <w:t>Pomeroy</w:t>
      </w:r>
      <w:r w:rsidR="00EE38E1">
        <w:rPr>
          <w:lang w:val="en-GB"/>
        </w:rPr>
        <w:t xml:space="preserve">, S.H.N. (ed.) </w:t>
      </w:r>
      <w:r w:rsidRPr="00EE38E1">
        <w:rPr>
          <w:i/>
          <w:lang w:val="en-GB"/>
        </w:rPr>
        <w:t>Women’s History and Ancient History</w:t>
      </w:r>
      <w:r w:rsidRPr="00627B47">
        <w:rPr>
          <w:lang w:val="en-GB"/>
        </w:rPr>
        <w:t xml:space="preserve">. Chapel Hill: University of North Carolina Press, </w:t>
      </w:r>
      <w:r w:rsidR="00EE38E1">
        <w:rPr>
          <w:lang w:val="en-GB"/>
        </w:rPr>
        <w:t>pp.</w:t>
      </w:r>
      <w:r w:rsidRPr="00627B47">
        <w:rPr>
          <w:lang w:val="en-GB"/>
        </w:rPr>
        <w:t>155−172.</w:t>
      </w:r>
    </w:p>
    <w:p w:rsidR="00BD54F5" w:rsidRPr="00627B47" w:rsidRDefault="00B23415" w:rsidP="00B52818">
      <w:pPr>
        <w:spacing w:line="480" w:lineRule="auto"/>
        <w:rPr>
          <w:lang w:val="en-GB"/>
        </w:rPr>
      </w:pPr>
      <w:r>
        <w:rPr>
          <w:lang w:val="en-GB"/>
        </w:rPr>
        <w:t xml:space="preserve">Carney, E. (2006) </w:t>
      </w:r>
      <w:r w:rsidR="00BD54F5" w:rsidRPr="00B23415">
        <w:rPr>
          <w:i/>
          <w:lang w:val="en-GB"/>
        </w:rPr>
        <w:t>Olympias: Mother of Alexander the Great</w:t>
      </w:r>
      <w:r w:rsidR="00BD54F5" w:rsidRPr="00627B47">
        <w:rPr>
          <w:lang w:val="en-GB"/>
        </w:rPr>
        <w:t>. New York and London: Routledge.</w:t>
      </w:r>
    </w:p>
    <w:p w:rsidR="00F53639" w:rsidRDefault="00F53639" w:rsidP="00B52818">
      <w:pPr>
        <w:spacing w:line="480" w:lineRule="auto"/>
        <w:rPr>
          <w:lang w:val="en-GB"/>
        </w:rPr>
      </w:pPr>
      <w:r>
        <w:rPr>
          <w:lang w:val="en-GB"/>
        </w:rPr>
        <w:t xml:space="preserve">Carney, E. (2010) ‘Macedonian Women’, in </w:t>
      </w:r>
      <w:proofErr w:type="spellStart"/>
      <w:r>
        <w:rPr>
          <w:lang w:val="en-GB"/>
        </w:rPr>
        <w:t>Roisman</w:t>
      </w:r>
      <w:proofErr w:type="spellEnd"/>
      <w:r>
        <w:rPr>
          <w:lang w:val="en-GB"/>
        </w:rPr>
        <w:t>, J. and Worthington, I. (</w:t>
      </w:r>
      <w:proofErr w:type="spellStart"/>
      <w:r>
        <w:rPr>
          <w:lang w:val="en-GB"/>
        </w:rPr>
        <w:t>eds</w:t>
      </w:r>
      <w:proofErr w:type="spellEnd"/>
      <w:r>
        <w:rPr>
          <w:lang w:val="en-GB"/>
        </w:rPr>
        <w:t xml:space="preserve">) </w:t>
      </w:r>
      <w:r w:rsidRPr="00421F54">
        <w:rPr>
          <w:i/>
          <w:lang w:val="en-GB"/>
        </w:rPr>
        <w:t>A Companion to Ancient Macedonia</w:t>
      </w:r>
      <w:r>
        <w:rPr>
          <w:lang w:val="en-GB"/>
        </w:rPr>
        <w:t>. Chichester: Wiley−Blackwell, pp.409−427.</w:t>
      </w:r>
    </w:p>
    <w:p w:rsidR="000D11EE" w:rsidRPr="007F3090" w:rsidRDefault="000D11EE" w:rsidP="00B52818">
      <w:pPr>
        <w:spacing w:line="480" w:lineRule="auto"/>
        <w:rPr>
          <w:lang w:val="en-GB"/>
        </w:rPr>
      </w:pPr>
      <w:r w:rsidRPr="00627B47">
        <w:rPr>
          <w:lang w:val="en-GB"/>
        </w:rPr>
        <w:t>Carney, E. (2011) ‘Being royal and female in the early Hellenistic period’, in Erskine, A. a</w:t>
      </w:r>
      <w:r w:rsidR="00E16A5B" w:rsidRPr="00627B47">
        <w:rPr>
          <w:lang w:val="en-GB"/>
        </w:rPr>
        <w:t>nd Llewellyn Jones, L. (</w:t>
      </w:r>
      <w:proofErr w:type="spellStart"/>
      <w:r w:rsidR="00E16A5B" w:rsidRPr="00627B47">
        <w:rPr>
          <w:lang w:val="en-GB"/>
        </w:rPr>
        <w:t>eds</w:t>
      </w:r>
      <w:proofErr w:type="spellEnd"/>
      <w:r w:rsidR="00E16A5B" w:rsidRPr="00627B47">
        <w:rPr>
          <w:lang w:val="en-GB"/>
        </w:rPr>
        <w:t>)</w:t>
      </w:r>
      <w:r w:rsidR="00EE38E1">
        <w:rPr>
          <w:lang w:val="en-GB"/>
        </w:rPr>
        <w:t xml:space="preserve"> </w:t>
      </w:r>
      <w:r w:rsidR="00E16A5B" w:rsidRPr="00EE38E1">
        <w:rPr>
          <w:i/>
          <w:lang w:val="en-GB"/>
        </w:rPr>
        <w:t>Creating a Hellenistic World</w:t>
      </w:r>
      <w:r w:rsidR="00EE38E1">
        <w:rPr>
          <w:lang w:val="en-GB"/>
        </w:rPr>
        <w:t xml:space="preserve">. </w:t>
      </w:r>
      <w:r w:rsidR="00E16A5B" w:rsidRPr="007F3090">
        <w:rPr>
          <w:lang w:val="en-GB"/>
        </w:rPr>
        <w:t xml:space="preserve">Swansea: The Classical Press of Wales, </w:t>
      </w:r>
      <w:r w:rsidR="00EE38E1" w:rsidRPr="007F3090">
        <w:rPr>
          <w:lang w:val="en-GB"/>
        </w:rPr>
        <w:t>pp.195−</w:t>
      </w:r>
      <w:r w:rsidRPr="007F3090">
        <w:rPr>
          <w:lang w:val="en-GB"/>
        </w:rPr>
        <w:t>220.</w:t>
      </w:r>
    </w:p>
    <w:p w:rsidR="001109C6" w:rsidRPr="001109C6" w:rsidRDefault="001109C6" w:rsidP="00F87455">
      <w:pPr>
        <w:spacing w:line="480" w:lineRule="auto"/>
        <w:rPr>
          <w:lang w:val="en-GB"/>
        </w:rPr>
      </w:pPr>
      <w:r w:rsidRPr="001109C6">
        <w:rPr>
          <w:lang w:val="en-GB"/>
        </w:rPr>
        <w:t>Carney, E. (2013) Arsinoë of Egypt and Macedon:</w:t>
      </w:r>
      <w:r>
        <w:rPr>
          <w:lang w:val="en-GB"/>
        </w:rPr>
        <w:t xml:space="preserve"> A Royal Life. Oxford: Oxford University Press.</w:t>
      </w:r>
    </w:p>
    <w:p w:rsidR="00F87455" w:rsidRPr="00226A1E" w:rsidRDefault="00F87455" w:rsidP="00F87455">
      <w:pPr>
        <w:spacing w:line="480" w:lineRule="auto"/>
        <w:rPr>
          <w:lang w:val="en-GB"/>
        </w:rPr>
      </w:pPr>
      <w:r w:rsidRPr="00F87455">
        <w:lastRenderedPageBreak/>
        <w:t>Ca</w:t>
      </w:r>
      <w:r>
        <w:t>rrez</w:t>
      </w:r>
      <w:r w:rsidR="004D4D34">
        <w:t>−Maratray</w:t>
      </w:r>
      <w:r>
        <w:t xml:space="preserve">, J.Y. (2008), ‘A propos de la boucle de </w:t>
      </w:r>
      <w:proofErr w:type="gramStart"/>
      <w:r>
        <w:t>Bérénice:</w:t>
      </w:r>
      <w:proofErr w:type="gramEnd"/>
      <w:r>
        <w:t xml:space="preserve"> la publicité des reines lagides’, i</w:t>
      </w:r>
      <w:r w:rsidRPr="00757B38">
        <w:t xml:space="preserve">n </w:t>
      </w:r>
      <w:proofErr w:type="spellStart"/>
      <w:r w:rsidRPr="00757B38">
        <w:t>Bertholet</w:t>
      </w:r>
      <w:proofErr w:type="spellEnd"/>
      <w:r w:rsidRPr="00757B38">
        <w:t>, F.,</w:t>
      </w:r>
      <w:r>
        <w:t xml:space="preserve"> </w:t>
      </w:r>
      <w:proofErr w:type="spellStart"/>
      <w:r>
        <w:t>Bielman</w:t>
      </w:r>
      <w:proofErr w:type="spellEnd"/>
      <w:r>
        <w:t xml:space="preserve"> </w:t>
      </w:r>
      <w:r w:rsidRPr="005C0548">
        <w:t xml:space="preserve">Sanchez, A. and </w:t>
      </w:r>
      <w:r w:rsidR="00730D0B" w:rsidRPr="005C0548">
        <w:t>Frei−</w:t>
      </w:r>
      <w:proofErr w:type="spellStart"/>
      <w:r w:rsidRPr="005C0548">
        <w:t>Stolba</w:t>
      </w:r>
      <w:proofErr w:type="spellEnd"/>
      <w:r w:rsidR="00730D0B" w:rsidRPr="005C0548">
        <w:t>, M.</w:t>
      </w:r>
      <w:r w:rsidR="00730D0B">
        <w:t xml:space="preserve"> (</w:t>
      </w:r>
      <w:proofErr w:type="spellStart"/>
      <w:r w:rsidR="00730D0B">
        <w:t>eds</w:t>
      </w:r>
      <w:proofErr w:type="spellEnd"/>
      <w:r w:rsidR="00730D0B">
        <w:t xml:space="preserve">), </w:t>
      </w:r>
      <w:r w:rsidR="00730D0B" w:rsidRPr="00730D0B">
        <w:rPr>
          <w:i/>
        </w:rPr>
        <w:t>Egypte−Grèce−Rome</w:t>
      </w:r>
      <w:r w:rsidRPr="00730D0B">
        <w:rPr>
          <w:i/>
        </w:rPr>
        <w:t>: les différents visages des femmes antiques: Travaux et colloques du séminaire d’épigraphie gr</w:t>
      </w:r>
      <w:r w:rsidR="00730D0B" w:rsidRPr="00730D0B">
        <w:rPr>
          <w:i/>
        </w:rPr>
        <w:t>ecque et latine de l’IASA, 2002−2006</w:t>
      </w:r>
      <w:r w:rsidR="00730D0B">
        <w:t xml:space="preserve">. </w:t>
      </w:r>
      <w:r w:rsidRPr="00226A1E">
        <w:rPr>
          <w:lang w:val="en-GB"/>
        </w:rPr>
        <w:t>Bern, Berl</w:t>
      </w:r>
      <w:r w:rsidR="00730D0B" w:rsidRPr="00226A1E">
        <w:rPr>
          <w:lang w:val="en-GB"/>
        </w:rPr>
        <w:t>in, Brussels: Peter Lang, pp.93−</w:t>
      </w:r>
      <w:r w:rsidRPr="00226A1E">
        <w:rPr>
          <w:lang w:val="en-GB"/>
        </w:rPr>
        <w:t>116.</w:t>
      </w:r>
    </w:p>
    <w:p w:rsidR="00586E26" w:rsidRPr="003C7F31" w:rsidRDefault="00586E26" w:rsidP="00B52818">
      <w:pPr>
        <w:spacing w:line="480" w:lineRule="auto"/>
      </w:pPr>
      <w:proofErr w:type="spellStart"/>
      <w:r w:rsidRPr="00627B47">
        <w:rPr>
          <w:lang w:val="en-GB"/>
        </w:rPr>
        <w:t>Clayman</w:t>
      </w:r>
      <w:proofErr w:type="spellEnd"/>
      <w:r w:rsidRPr="00627B47">
        <w:rPr>
          <w:lang w:val="en-GB"/>
        </w:rPr>
        <w:t xml:space="preserve">, D.L. (2014) </w:t>
      </w:r>
      <w:r w:rsidRPr="00B23415">
        <w:rPr>
          <w:i/>
          <w:lang w:val="en-GB"/>
        </w:rPr>
        <w:t>Berenice II and the Golden Age of Ptolemaic Egypt</w:t>
      </w:r>
      <w:r w:rsidRPr="00627B47">
        <w:rPr>
          <w:lang w:val="en-GB"/>
        </w:rPr>
        <w:t xml:space="preserve">. </w:t>
      </w:r>
      <w:proofErr w:type="gramStart"/>
      <w:r w:rsidRPr="003C7F31">
        <w:t>Oxford:</w:t>
      </w:r>
      <w:proofErr w:type="gramEnd"/>
      <w:r w:rsidRPr="003C7F31">
        <w:t xml:space="preserve"> Oxford </w:t>
      </w:r>
      <w:proofErr w:type="spellStart"/>
      <w:r w:rsidRPr="003C7F31">
        <w:t>University</w:t>
      </w:r>
      <w:proofErr w:type="spellEnd"/>
      <w:r w:rsidRPr="003C7F31">
        <w:t xml:space="preserve"> </w:t>
      </w:r>
      <w:proofErr w:type="spellStart"/>
      <w:r w:rsidRPr="003C7F31">
        <w:t>Press</w:t>
      </w:r>
      <w:proofErr w:type="spellEnd"/>
      <w:r w:rsidRPr="003C7F31">
        <w:t>.</w:t>
      </w:r>
    </w:p>
    <w:p w:rsidR="00E97E2C" w:rsidRPr="00226A1E" w:rsidRDefault="00E97E2C" w:rsidP="00B52818">
      <w:pPr>
        <w:spacing w:line="480" w:lineRule="auto"/>
        <w:rPr>
          <w:lang w:val="en-GB"/>
        </w:rPr>
      </w:pPr>
      <w:r w:rsidRPr="00757B38">
        <w:t xml:space="preserve">Corbier, M. (2008) </w:t>
      </w:r>
      <w:r w:rsidR="003C7F31">
        <w:t>‘Avant−</w:t>
      </w:r>
      <w:proofErr w:type="gramStart"/>
      <w:r w:rsidR="00757B38" w:rsidRPr="00757B38">
        <w:t>propos:</w:t>
      </w:r>
      <w:proofErr w:type="gramEnd"/>
      <w:r w:rsidR="00757B38" w:rsidRPr="00757B38">
        <w:t xml:space="preserve"> les femmes et le pouvoir, les pouvoirs des femmes’, in </w:t>
      </w:r>
      <w:proofErr w:type="spellStart"/>
      <w:r w:rsidR="00757B38" w:rsidRPr="00757B38">
        <w:t>Bertholet</w:t>
      </w:r>
      <w:proofErr w:type="spellEnd"/>
      <w:r w:rsidR="00757B38" w:rsidRPr="00757B38">
        <w:t>, F.,</w:t>
      </w:r>
      <w:r w:rsidR="00757B38">
        <w:t xml:space="preserve"> </w:t>
      </w:r>
      <w:proofErr w:type="spellStart"/>
      <w:r w:rsidR="00757B38">
        <w:t>Bielman</w:t>
      </w:r>
      <w:proofErr w:type="spellEnd"/>
      <w:r w:rsidR="00757B38">
        <w:t xml:space="preserve"> Sanchez, A. </w:t>
      </w:r>
      <w:r w:rsidR="00757B38" w:rsidRPr="005C0548">
        <w:t xml:space="preserve">and </w:t>
      </w:r>
      <w:r w:rsidR="003C7F31" w:rsidRPr="005C0548">
        <w:t>Frei−</w:t>
      </w:r>
      <w:proofErr w:type="spellStart"/>
      <w:r w:rsidR="00757B38" w:rsidRPr="005C0548">
        <w:t>Stolba</w:t>
      </w:r>
      <w:proofErr w:type="spellEnd"/>
      <w:r w:rsidR="005C0548" w:rsidRPr="005C0548">
        <w:t>, M</w:t>
      </w:r>
      <w:r w:rsidR="005C0548">
        <w:t>.</w:t>
      </w:r>
      <w:r w:rsidR="003C7F31">
        <w:t xml:space="preserve"> (</w:t>
      </w:r>
      <w:proofErr w:type="spellStart"/>
      <w:r w:rsidR="003C7F31">
        <w:t>eds</w:t>
      </w:r>
      <w:proofErr w:type="spellEnd"/>
      <w:r w:rsidR="003C7F31">
        <w:t xml:space="preserve">) </w:t>
      </w:r>
      <w:r w:rsidR="003C7F31" w:rsidRPr="003C7F31">
        <w:rPr>
          <w:i/>
        </w:rPr>
        <w:t>Egypte−Grèce−Rome</w:t>
      </w:r>
      <w:r w:rsidR="00757B38" w:rsidRPr="003C7F31">
        <w:rPr>
          <w:i/>
        </w:rPr>
        <w:t>: les différents visages des femmes antiques: Travaux et colloques du séminaire d’épigraphie gr</w:t>
      </w:r>
      <w:r w:rsidR="003C7F31" w:rsidRPr="003C7F31">
        <w:rPr>
          <w:i/>
        </w:rPr>
        <w:t>ecque et latine de l’IASA, 2002−2006</w:t>
      </w:r>
      <w:r w:rsidR="003C7F31">
        <w:t xml:space="preserve">. </w:t>
      </w:r>
      <w:r w:rsidR="00757B38" w:rsidRPr="00226A1E">
        <w:rPr>
          <w:lang w:val="en-GB"/>
        </w:rPr>
        <w:t>Bern, Berli</w:t>
      </w:r>
      <w:r w:rsidR="003C7F31" w:rsidRPr="00226A1E">
        <w:rPr>
          <w:lang w:val="en-GB"/>
        </w:rPr>
        <w:t xml:space="preserve">n, Brussels: Peter Lang, </w:t>
      </w:r>
      <w:proofErr w:type="spellStart"/>
      <w:proofErr w:type="gramStart"/>
      <w:r w:rsidR="003C7F31" w:rsidRPr="00226A1E">
        <w:rPr>
          <w:lang w:val="en-GB"/>
        </w:rPr>
        <w:t>pp.xiii</w:t>
      </w:r>
      <w:proofErr w:type="spellEnd"/>
      <w:proofErr w:type="gramEnd"/>
      <w:r w:rsidR="003C7F31" w:rsidRPr="00226A1E">
        <w:rPr>
          <w:lang w:val="en-GB"/>
        </w:rPr>
        <w:t>−xx</w:t>
      </w:r>
      <w:r w:rsidR="00757B38" w:rsidRPr="00226A1E">
        <w:rPr>
          <w:lang w:val="en-GB"/>
        </w:rPr>
        <w:t xml:space="preserve">.  </w:t>
      </w:r>
    </w:p>
    <w:p w:rsidR="00681F9D" w:rsidRPr="00627B47" w:rsidRDefault="00681F9D" w:rsidP="00B52818">
      <w:pPr>
        <w:spacing w:line="480" w:lineRule="auto"/>
        <w:rPr>
          <w:lang w:val="en-GB"/>
        </w:rPr>
      </w:pPr>
      <w:r w:rsidRPr="00627B47">
        <w:rPr>
          <w:lang w:val="en-GB"/>
        </w:rPr>
        <w:t xml:space="preserve">Cooney, K. (2015) </w:t>
      </w:r>
      <w:r w:rsidRPr="00B23415">
        <w:rPr>
          <w:i/>
          <w:lang w:val="en-GB"/>
        </w:rPr>
        <w:t>The Woman who would be king: Hatshepsut’s Rise to Power in Ancient Egypt</w:t>
      </w:r>
      <w:r w:rsidRPr="00627B47">
        <w:rPr>
          <w:lang w:val="en-GB"/>
        </w:rPr>
        <w:t xml:space="preserve">. London: </w:t>
      </w:r>
      <w:proofErr w:type="spellStart"/>
      <w:r w:rsidRPr="00627B47">
        <w:rPr>
          <w:lang w:val="en-GB"/>
        </w:rPr>
        <w:t>OneWorld</w:t>
      </w:r>
      <w:proofErr w:type="spellEnd"/>
      <w:r w:rsidRPr="00627B47">
        <w:rPr>
          <w:lang w:val="en-GB"/>
        </w:rPr>
        <w:t xml:space="preserve"> publications.</w:t>
      </w:r>
    </w:p>
    <w:p w:rsidR="005A15CD" w:rsidRDefault="005A15CD" w:rsidP="005A15CD">
      <w:pPr>
        <w:spacing w:line="480" w:lineRule="auto"/>
        <w:rPr>
          <w:lang w:val="en-GB"/>
        </w:rPr>
      </w:pPr>
      <w:r w:rsidRPr="005A15CD">
        <w:rPr>
          <w:lang w:val="en-GB"/>
        </w:rPr>
        <w:t xml:space="preserve">Dabrowa, E. </w:t>
      </w:r>
      <w:r>
        <w:rPr>
          <w:lang w:val="en-GB"/>
        </w:rPr>
        <w:t xml:space="preserve">(2010) </w:t>
      </w:r>
      <w:r w:rsidRPr="005A15CD">
        <w:rPr>
          <w:i/>
          <w:lang w:val="en-GB"/>
        </w:rPr>
        <w:t>The Hasmoneans and their State: A Study in History, Ideology and the Institutions</w:t>
      </w:r>
      <w:r w:rsidRPr="005A15CD">
        <w:rPr>
          <w:lang w:val="en-GB"/>
        </w:rPr>
        <w:t xml:space="preserve">. Krakow: </w:t>
      </w:r>
      <w:proofErr w:type="spellStart"/>
      <w:r w:rsidRPr="005A15CD">
        <w:rPr>
          <w:lang w:val="en-GB"/>
        </w:rPr>
        <w:t>Jagellonian</w:t>
      </w:r>
      <w:proofErr w:type="spellEnd"/>
      <w:r w:rsidRPr="005A15CD">
        <w:rPr>
          <w:lang w:val="en-GB"/>
        </w:rPr>
        <w:t xml:space="preserve"> University.  </w:t>
      </w:r>
    </w:p>
    <w:p w:rsidR="00AD3567" w:rsidRPr="005C0548" w:rsidRDefault="00D85517" w:rsidP="00AD3567">
      <w:pPr>
        <w:spacing w:line="480" w:lineRule="auto"/>
        <w:rPr>
          <w:lang w:val="en-GB"/>
        </w:rPr>
      </w:pPr>
      <w:proofErr w:type="spellStart"/>
      <w:r w:rsidRPr="00AD3567">
        <w:rPr>
          <w:lang w:val="en-GB"/>
        </w:rPr>
        <w:t>D’</w:t>
      </w:r>
      <w:r w:rsidR="000F71D8">
        <w:rPr>
          <w:lang w:val="en-GB"/>
        </w:rPr>
        <w:t>A</w:t>
      </w:r>
      <w:r w:rsidRPr="00AD3567">
        <w:rPr>
          <w:lang w:val="en-GB"/>
        </w:rPr>
        <w:t>gostini</w:t>
      </w:r>
      <w:proofErr w:type="spellEnd"/>
      <w:r w:rsidRPr="00AD3567">
        <w:rPr>
          <w:lang w:val="en-GB"/>
        </w:rPr>
        <w:t xml:space="preserve">, M. (2016) ‘Representation and Agency of </w:t>
      </w:r>
      <w:r w:rsidR="00AD3567" w:rsidRPr="00AD3567">
        <w:rPr>
          <w:lang w:val="en-GB"/>
        </w:rPr>
        <w:t>Royal Wo</w:t>
      </w:r>
      <w:r w:rsidR="00AD3567">
        <w:rPr>
          <w:lang w:val="en-GB"/>
        </w:rPr>
        <w:t xml:space="preserve">men in Hellenistic Dynastic Crises: the case of </w:t>
      </w:r>
      <w:proofErr w:type="spellStart"/>
      <w:r w:rsidR="00AD3567">
        <w:rPr>
          <w:lang w:val="en-GB"/>
        </w:rPr>
        <w:t>Berenike</w:t>
      </w:r>
      <w:proofErr w:type="spellEnd"/>
      <w:r w:rsidR="00AD3567">
        <w:rPr>
          <w:lang w:val="en-GB"/>
        </w:rPr>
        <w:t xml:space="preserve"> and </w:t>
      </w:r>
      <w:proofErr w:type="spellStart"/>
      <w:r w:rsidR="00AD3567">
        <w:rPr>
          <w:lang w:val="en-GB"/>
        </w:rPr>
        <w:t>Laodike</w:t>
      </w:r>
      <w:proofErr w:type="spellEnd"/>
      <w:r w:rsidR="00AD3567">
        <w:rPr>
          <w:lang w:val="en-GB"/>
        </w:rPr>
        <w:t>’</w:t>
      </w:r>
      <w:r w:rsidR="00AD3567" w:rsidRPr="00AD3567">
        <w:rPr>
          <w:lang w:val="en-GB"/>
        </w:rPr>
        <w:t xml:space="preserve">, in </w:t>
      </w:r>
      <w:proofErr w:type="spellStart"/>
      <w:r w:rsidR="00AD3567" w:rsidRPr="00AD3567">
        <w:rPr>
          <w:lang w:val="en-GB"/>
        </w:rPr>
        <w:t>Bielman</w:t>
      </w:r>
      <w:proofErr w:type="spellEnd"/>
      <w:r w:rsidR="00AD3567" w:rsidRPr="00AD3567">
        <w:rPr>
          <w:lang w:val="en-GB"/>
        </w:rPr>
        <w:t xml:space="preserve"> Sanchez, A., </w:t>
      </w:r>
      <w:proofErr w:type="spellStart"/>
      <w:r w:rsidR="00AD3567" w:rsidRPr="00AD3567">
        <w:rPr>
          <w:lang w:val="en-GB"/>
        </w:rPr>
        <w:t>Cogitore</w:t>
      </w:r>
      <w:proofErr w:type="spellEnd"/>
      <w:r w:rsidR="00AD3567" w:rsidRPr="00AD3567">
        <w:rPr>
          <w:lang w:val="en-GB"/>
        </w:rPr>
        <w:t>, I. and Kolb, A (</w:t>
      </w:r>
      <w:proofErr w:type="spellStart"/>
      <w:r w:rsidR="00AD3567" w:rsidRPr="00AD3567">
        <w:rPr>
          <w:lang w:val="en-GB"/>
        </w:rPr>
        <w:t>eds</w:t>
      </w:r>
      <w:proofErr w:type="spellEnd"/>
      <w:r w:rsidR="00AD3567" w:rsidRPr="00AD3567">
        <w:rPr>
          <w:lang w:val="en-GB"/>
        </w:rPr>
        <w:t xml:space="preserve">) </w:t>
      </w:r>
      <w:r w:rsidR="00AD3567" w:rsidRPr="00AD3567">
        <w:rPr>
          <w:i/>
          <w:lang w:val="en-GB"/>
        </w:rPr>
        <w:t xml:space="preserve">Femmes </w:t>
      </w:r>
      <w:proofErr w:type="spellStart"/>
      <w:r w:rsidR="00AD3567" w:rsidRPr="00AD3567">
        <w:rPr>
          <w:i/>
          <w:lang w:val="en-GB"/>
        </w:rPr>
        <w:t>influentes</w:t>
      </w:r>
      <w:proofErr w:type="spellEnd"/>
      <w:r w:rsidR="00AD3567" w:rsidRPr="00AD3567">
        <w:rPr>
          <w:i/>
          <w:lang w:val="en-GB"/>
        </w:rPr>
        <w:t xml:space="preserve"> </w:t>
      </w:r>
      <w:proofErr w:type="spellStart"/>
      <w:r w:rsidR="00AD3567" w:rsidRPr="00AD3567">
        <w:rPr>
          <w:i/>
          <w:lang w:val="en-GB"/>
        </w:rPr>
        <w:t>dans</w:t>
      </w:r>
      <w:proofErr w:type="spellEnd"/>
      <w:r w:rsidR="00AD3567" w:rsidRPr="00AD3567">
        <w:rPr>
          <w:i/>
          <w:lang w:val="en-GB"/>
        </w:rPr>
        <w:t xml:space="preserve"> le monde </w:t>
      </w:r>
      <w:proofErr w:type="spellStart"/>
      <w:r w:rsidR="00AD3567" w:rsidRPr="00AD3567">
        <w:rPr>
          <w:i/>
          <w:lang w:val="en-GB"/>
        </w:rPr>
        <w:t>hellénistique</w:t>
      </w:r>
      <w:proofErr w:type="spellEnd"/>
      <w:r w:rsidR="00AD3567" w:rsidRPr="00AD3567">
        <w:rPr>
          <w:i/>
          <w:lang w:val="en-GB"/>
        </w:rPr>
        <w:t xml:space="preserve"> et à Rome</w:t>
      </w:r>
      <w:r w:rsidR="00AD3567" w:rsidRPr="00AD3567">
        <w:rPr>
          <w:lang w:val="en-GB"/>
        </w:rPr>
        <w:t xml:space="preserve">. </w:t>
      </w:r>
      <w:r w:rsidR="00AD3567" w:rsidRPr="005C0548">
        <w:rPr>
          <w:lang w:val="en-GB"/>
        </w:rPr>
        <w:t xml:space="preserve">Grenoble: </w:t>
      </w:r>
      <w:proofErr w:type="spellStart"/>
      <w:r w:rsidR="00AD3567" w:rsidRPr="005C0548">
        <w:rPr>
          <w:lang w:val="en-GB"/>
        </w:rPr>
        <w:t>Ellug</w:t>
      </w:r>
      <w:proofErr w:type="spellEnd"/>
      <w:r w:rsidR="00AD3567" w:rsidRPr="005C0548">
        <w:rPr>
          <w:lang w:val="en-GB"/>
        </w:rPr>
        <w:t xml:space="preserve">, </w:t>
      </w:r>
      <w:proofErr w:type="spellStart"/>
      <w:r w:rsidR="00AD3567" w:rsidRPr="005C0548">
        <w:rPr>
          <w:lang w:val="en-GB"/>
        </w:rPr>
        <w:t>Université</w:t>
      </w:r>
      <w:proofErr w:type="spellEnd"/>
      <w:r w:rsidR="00AD3567" w:rsidRPr="005C0548">
        <w:rPr>
          <w:lang w:val="en-GB"/>
        </w:rPr>
        <w:t xml:space="preserve"> Grenoble−</w:t>
      </w:r>
      <w:proofErr w:type="spellStart"/>
      <w:r w:rsidR="00AD3567" w:rsidRPr="005C0548">
        <w:rPr>
          <w:lang w:val="en-GB"/>
        </w:rPr>
        <w:t>Alpes</w:t>
      </w:r>
      <w:proofErr w:type="spellEnd"/>
      <w:r w:rsidR="00AD3567" w:rsidRPr="005C0548">
        <w:rPr>
          <w:lang w:val="en-GB"/>
        </w:rPr>
        <w:t>, pp.</w:t>
      </w:r>
      <w:r w:rsidR="00AD3567">
        <w:rPr>
          <w:lang w:val="en-GB"/>
        </w:rPr>
        <w:t>35</w:t>
      </w:r>
      <w:r w:rsidR="00AD3567" w:rsidRPr="005C0548">
        <w:rPr>
          <w:lang w:val="en-GB"/>
        </w:rPr>
        <w:t>−</w:t>
      </w:r>
      <w:r w:rsidR="00AD3567">
        <w:rPr>
          <w:lang w:val="en-GB"/>
        </w:rPr>
        <w:t>59</w:t>
      </w:r>
      <w:r w:rsidR="00AD3567" w:rsidRPr="005C0548">
        <w:rPr>
          <w:lang w:val="en-GB"/>
        </w:rPr>
        <w:t>.</w:t>
      </w:r>
    </w:p>
    <w:p w:rsidR="00D85517" w:rsidRDefault="00D85517" w:rsidP="005A15CD">
      <w:pPr>
        <w:spacing w:line="480" w:lineRule="auto"/>
        <w:rPr>
          <w:lang w:val="en-GB"/>
        </w:rPr>
      </w:pPr>
    </w:p>
    <w:p w:rsidR="008C710A" w:rsidRPr="005A15CD" w:rsidRDefault="008C710A" w:rsidP="005A15CD">
      <w:pPr>
        <w:spacing w:line="480" w:lineRule="auto"/>
        <w:rPr>
          <w:lang w:val="en-GB"/>
        </w:rPr>
      </w:pPr>
      <w:r w:rsidRPr="007011BC">
        <w:rPr>
          <w:lang w:val="en-GB"/>
        </w:rPr>
        <w:t>Duvall Penrose</w:t>
      </w:r>
      <w:r w:rsidR="00FD4CAB" w:rsidRPr="007011BC">
        <w:rPr>
          <w:lang w:val="en-GB"/>
        </w:rPr>
        <w:t xml:space="preserve">, W. (2016) </w:t>
      </w:r>
      <w:r w:rsidR="00FD4CAB" w:rsidRPr="007011BC">
        <w:rPr>
          <w:i/>
          <w:lang w:val="en-GB"/>
        </w:rPr>
        <w:t>Postcolonial Amazons: Female Masculinity and Courage in Ancient Greek and Sanskrit Literature</w:t>
      </w:r>
      <w:r w:rsidR="00FD4CAB" w:rsidRPr="007011BC">
        <w:rPr>
          <w:lang w:val="en-GB"/>
        </w:rPr>
        <w:t xml:space="preserve">. </w:t>
      </w:r>
      <w:r w:rsidR="007011BC" w:rsidRPr="007011BC">
        <w:rPr>
          <w:lang w:val="en-GB"/>
        </w:rPr>
        <w:t>Oxford: Oxford University Press.</w:t>
      </w:r>
    </w:p>
    <w:p w:rsidR="00655B81" w:rsidRPr="00627B47" w:rsidRDefault="00B23415" w:rsidP="00B52818">
      <w:pPr>
        <w:spacing w:line="480" w:lineRule="auto"/>
        <w:rPr>
          <w:lang w:val="en-GB"/>
        </w:rPr>
      </w:pPr>
      <w:proofErr w:type="spellStart"/>
      <w:r>
        <w:rPr>
          <w:lang w:val="en-GB"/>
        </w:rPr>
        <w:t>Efron</w:t>
      </w:r>
      <w:proofErr w:type="spellEnd"/>
      <w:r>
        <w:rPr>
          <w:lang w:val="en-GB"/>
        </w:rPr>
        <w:t xml:space="preserve">, J. (1987) </w:t>
      </w:r>
      <w:r>
        <w:rPr>
          <w:i/>
          <w:lang w:val="en-GB"/>
        </w:rPr>
        <w:t xml:space="preserve">Studies on the Hasmonean Period. </w:t>
      </w:r>
      <w:r w:rsidR="00655B81" w:rsidRPr="00627B47">
        <w:rPr>
          <w:lang w:val="en-GB"/>
        </w:rPr>
        <w:t>Leiden: Brill editions.</w:t>
      </w:r>
    </w:p>
    <w:p w:rsidR="00421F54" w:rsidRDefault="00421F54" w:rsidP="004172F2">
      <w:pPr>
        <w:spacing w:line="480" w:lineRule="auto"/>
        <w:rPr>
          <w:lang w:val="en-GB"/>
        </w:rPr>
      </w:pPr>
      <w:r>
        <w:rPr>
          <w:lang w:val="en-GB"/>
        </w:rPr>
        <w:lastRenderedPageBreak/>
        <w:t xml:space="preserve">Engels, J. (2010) ‘Macedonians and Greeks’, in </w:t>
      </w:r>
      <w:proofErr w:type="spellStart"/>
      <w:r>
        <w:rPr>
          <w:lang w:val="en-GB"/>
        </w:rPr>
        <w:t>Roisman</w:t>
      </w:r>
      <w:proofErr w:type="spellEnd"/>
      <w:r>
        <w:rPr>
          <w:lang w:val="en-GB"/>
        </w:rPr>
        <w:t>, J. and Worthington, I. (</w:t>
      </w:r>
      <w:proofErr w:type="spellStart"/>
      <w:r>
        <w:rPr>
          <w:lang w:val="en-GB"/>
        </w:rPr>
        <w:t>eds</w:t>
      </w:r>
      <w:proofErr w:type="spellEnd"/>
      <w:r>
        <w:rPr>
          <w:lang w:val="en-GB"/>
        </w:rPr>
        <w:t xml:space="preserve">) </w:t>
      </w:r>
      <w:r w:rsidRPr="00421F54">
        <w:rPr>
          <w:i/>
          <w:lang w:val="en-GB"/>
        </w:rPr>
        <w:t>A Companion to Ancient Macedonia</w:t>
      </w:r>
      <w:r>
        <w:rPr>
          <w:lang w:val="en-GB"/>
        </w:rPr>
        <w:t>. Chichester: Wiley−</w:t>
      </w:r>
      <w:r w:rsidR="00F53639">
        <w:rPr>
          <w:lang w:val="en-GB"/>
        </w:rPr>
        <w:t>Blackwell, pp. 81−98</w:t>
      </w:r>
    </w:p>
    <w:p w:rsidR="004172F2" w:rsidRPr="00627B47" w:rsidRDefault="004172F2" w:rsidP="004172F2">
      <w:pPr>
        <w:spacing w:line="480" w:lineRule="auto"/>
        <w:rPr>
          <w:lang w:val="en-GB"/>
        </w:rPr>
      </w:pPr>
      <w:proofErr w:type="spellStart"/>
      <w:r w:rsidRPr="00627B47">
        <w:rPr>
          <w:lang w:val="en-GB"/>
        </w:rPr>
        <w:t>Fantham</w:t>
      </w:r>
      <w:proofErr w:type="spellEnd"/>
      <w:r w:rsidRPr="00627B47">
        <w:rPr>
          <w:lang w:val="en-GB"/>
        </w:rPr>
        <w:t>, E. (</w:t>
      </w:r>
      <w:r w:rsidR="00B23415">
        <w:rPr>
          <w:lang w:val="en-GB"/>
        </w:rPr>
        <w:t xml:space="preserve">ed.) (1994) </w:t>
      </w:r>
      <w:r w:rsidRPr="00B23415">
        <w:rPr>
          <w:i/>
          <w:lang w:val="en-GB"/>
        </w:rPr>
        <w:t>Women in the Classical World: Image and Text</w:t>
      </w:r>
      <w:r w:rsidRPr="00627B47">
        <w:rPr>
          <w:lang w:val="en-GB"/>
        </w:rPr>
        <w:t>. Oxford: Oxford University Press.</w:t>
      </w:r>
    </w:p>
    <w:p w:rsidR="0063417C" w:rsidRDefault="00B23415" w:rsidP="00336EC3">
      <w:pPr>
        <w:spacing w:line="480" w:lineRule="auto"/>
        <w:rPr>
          <w:lang w:val="en-GB"/>
        </w:rPr>
      </w:pPr>
      <w:r>
        <w:rPr>
          <w:lang w:val="en-GB"/>
        </w:rPr>
        <w:t xml:space="preserve">Fine, S. (2010) </w:t>
      </w:r>
      <w:r>
        <w:rPr>
          <w:i/>
          <w:lang w:val="en-GB"/>
        </w:rPr>
        <w:t>Art and Judaism in the Greco−</w:t>
      </w:r>
      <w:r w:rsidR="0063417C" w:rsidRPr="00B23415">
        <w:rPr>
          <w:i/>
          <w:lang w:val="en-GB"/>
        </w:rPr>
        <w:t>Roman World</w:t>
      </w:r>
      <w:r w:rsidR="0063417C">
        <w:rPr>
          <w:lang w:val="en-GB"/>
        </w:rPr>
        <w:t>. Cambridge and New York: Cambridge University Press.</w:t>
      </w:r>
    </w:p>
    <w:p w:rsidR="006527B9" w:rsidRDefault="006527B9" w:rsidP="00336EC3">
      <w:pPr>
        <w:spacing w:line="480" w:lineRule="auto"/>
        <w:rPr>
          <w:lang w:val="en-GB"/>
        </w:rPr>
      </w:pPr>
      <w:r>
        <w:rPr>
          <w:lang w:val="en-GB"/>
        </w:rPr>
        <w:t xml:space="preserve">Gelb, N. </w:t>
      </w:r>
      <w:r w:rsidR="00C87CFA">
        <w:rPr>
          <w:lang w:val="en-GB"/>
        </w:rPr>
        <w:t xml:space="preserve">(2013) </w:t>
      </w:r>
      <w:r w:rsidR="00C87CFA" w:rsidRPr="009E5D47">
        <w:rPr>
          <w:i/>
          <w:lang w:val="en-GB"/>
        </w:rPr>
        <w:t>Herod the Great: Statesman, Visionary, Tyrant</w:t>
      </w:r>
      <w:r w:rsidR="00C87CFA">
        <w:rPr>
          <w:lang w:val="en-GB"/>
        </w:rPr>
        <w:t>. Lanham: Rowman and Littlefield Publishers.</w:t>
      </w:r>
    </w:p>
    <w:p w:rsidR="00336EC3" w:rsidRPr="004A7D66" w:rsidRDefault="00336EC3" w:rsidP="00336EC3">
      <w:pPr>
        <w:spacing w:line="480" w:lineRule="auto"/>
        <w:rPr>
          <w:lang w:val="en-GB"/>
        </w:rPr>
      </w:pPr>
      <w:r w:rsidRPr="004A7D66">
        <w:rPr>
          <w:lang w:val="en-GB"/>
        </w:rPr>
        <w:t xml:space="preserve">Goodman, M. </w:t>
      </w:r>
      <w:r w:rsidR="009E5D47">
        <w:rPr>
          <w:lang w:val="en-GB"/>
        </w:rPr>
        <w:t xml:space="preserve">(1987) </w:t>
      </w:r>
      <w:r w:rsidRPr="009E5D47">
        <w:rPr>
          <w:i/>
          <w:lang w:val="en-GB"/>
        </w:rPr>
        <w:t>The Ruling Class of Judaea: The Origins of the Jewish Revolt against Rome A.D. 66−70</w:t>
      </w:r>
      <w:r w:rsidRPr="004A7D66">
        <w:rPr>
          <w:lang w:val="en-GB"/>
        </w:rPr>
        <w:t xml:space="preserve">. </w:t>
      </w:r>
      <w:r>
        <w:rPr>
          <w:lang w:val="en-GB"/>
        </w:rPr>
        <w:t>Cambridge: Cambridge University Press.</w:t>
      </w:r>
    </w:p>
    <w:p w:rsidR="004F46F0" w:rsidRPr="00627B47" w:rsidRDefault="004F46F0" w:rsidP="004172F2">
      <w:pPr>
        <w:spacing w:line="480" w:lineRule="auto"/>
        <w:rPr>
          <w:lang w:val="en-GB"/>
        </w:rPr>
      </w:pPr>
      <w:proofErr w:type="spellStart"/>
      <w:r w:rsidRPr="00627B47">
        <w:rPr>
          <w:lang w:val="en-GB"/>
        </w:rPr>
        <w:t>Grandjean</w:t>
      </w:r>
      <w:proofErr w:type="spellEnd"/>
      <w:r w:rsidRPr="00627B47">
        <w:rPr>
          <w:lang w:val="en-GB"/>
        </w:rPr>
        <w:t>, C. Hof</w:t>
      </w:r>
      <w:r w:rsidR="00F87455">
        <w:rPr>
          <w:lang w:val="en-GB"/>
        </w:rPr>
        <w:t xml:space="preserve">fmann, </w:t>
      </w:r>
      <w:proofErr w:type="spellStart"/>
      <w:r w:rsidR="00F87455">
        <w:rPr>
          <w:lang w:val="en-GB"/>
        </w:rPr>
        <w:t>Capdetrey</w:t>
      </w:r>
      <w:proofErr w:type="spellEnd"/>
      <w:r w:rsidR="00F87455">
        <w:rPr>
          <w:lang w:val="en-GB"/>
        </w:rPr>
        <w:t xml:space="preserve">, L. and </w:t>
      </w:r>
      <w:proofErr w:type="spellStart"/>
      <w:r w:rsidR="00F87455">
        <w:rPr>
          <w:lang w:val="en-GB"/>
        </w:rPr>
        <w:t>Carrez−</w:t>
      </w:r>
      <w:r w:rsidRPr="00627B47">
        <w:rPr>
          <w:lang w:val="en-GB"/>
        </w:rPr>
        <w:t>Maratray</w:t>
      </w:r>
      <w:proofErr w:type="spellEnd"/>
      <w:r w:rsidRPr="00627B47">
        <w:rPr>
          <w:lang w:val="en-GB"/>
        </w:rPr>
        <w:t xml:space="preserve">, J.Y. (2017) </w:t>
      </w:r>
      <w:r w:rsidRPr="009E5D47">
        <w:rPr>
          <w:i/>
          <w:lang w:val="en-GB"/>
        </w:rPr>
        <w:t xml:space="preserve">Le Monde </w:t>
      </w:r>
      <w:proofErr w:type="spellStart"/>
      <w:r w:rsidRPr="009E5D47">
        <w:rPr>
          <w:i/>
          <w:lang w:val="en-GB"/>
        </w:rPr>
        <w:t>Hellénistique</w:t>
      </w:r>
      <w:proofErr w:type="spellEnd"/>
      <w:r w:rsidRPr="00627B47">
        <w:rPr>
          <w:lang w:val="en-GB"/>
        </w:rPr>
        <w:t>. Paris: Armand Colin.</w:t>
      </w:r>
    </w:p>
    <w:p w:rsidR="004172F2" w:rsidRPr="005C10FA" w:rsidRDefault="004172F2" w:rsidP="004172F2">
      <w:pPr>
        <w:spacing w:line="480" w:lineRule="auto"/>
      </w:pPr>
      <w:proofErr w:type="spellStart"/>
      <w:r w:rsidRPr="00627B47">
        <w:rPr>
          <w:lang w:val="en-GB"/>
        </w:rPr>
        <w:t>Gruen</w:t>
      </w:r>
      <w:proofErr w:type="spellEnd"/>
      <w:r w:rsidRPr="00627B47">
        <w:rPr>
          <w:lang w:val="en-GB"/>
        </w:rPr>
        <w:t xml:space="preserve">, E. </w:t>
      </w:r>
      <w:r w:rsidR="009E5D47">
        <w:rPr>
          <w:lang w:val="en-GB"/>
        </w:rPr>
        <w:t xml:space="preserve">(1998) </w:t>
      </w:r>
      <w:r w:rsidRPr="009E5D47">
        <w:rPr>
          <w:i/>
          <w:lang w:val="en-GB"/>
        </w:rPr>
        <w:t>Heritage and Hellenism: The Reinvention of Jewish Tradition</w:t>
      </w:r>
      <w:r w:rsidRPr="00627B47">
        <w:rPr>
          <w:lang w:val="en-GB"/>
        </w:rPr>
        <w:t xml:space="preserve">. </w:t>
      </w:r>
      <w:r w:rsidRPr="005C10FA">
        <w:t xml:space="preserve">Berkeley and Los </w:t>
      </w:r>
      <w:proofErr w:type="gramStart"/>
      <w:r w:rsidRPr="005C10FA">
        <w:t>Angeles:</w:t>
      </w:r>
      <w:proofErr w:type="gramEnd"/>
      <w:r w:rsidRPr="005C10FA">
        <w:t xml:space="preserve"> </w:t>
      </w:r>
      <w:proofErr w:type="spellStart"/>
      <w:r w:rsidRPr="005C10FA">
        <w:t>University</w:t>
      </w:r>
      <w:proofErr w:type="spellEnd"/>
      <w:r w:rsidRPr="005C10FA">
        <w:t xml:space="preserve"> of </w:t>
      </w:r>
      <w:proofErr w:type="spellStart"/>
      <w:r w:rsidRPr="005C10FA">
        <w:t>California</w:t>
      </w:r>
      <w:proofErr w:type="spellEnd"/>
      <w:r w:rsidRPr="005C10FA">
        <w:t xml:space="preserve"> </w:t>
      </w:r>
      <w:proofErr w:type="spellStart"/>
      <w:r w:rsidRPr="005C10FA">
        <w:t>Press</w:t>
      </w:r>
      <w:proofErr w:type="spellEnd"/>
      <w:r w:rsidRPr="005C10FA">
        <w:t>.</w:t>
      </w:r>
    </w:p>
    <w:p w:rsidR="00C61FF7" w:rsidRPr="00757B38" w:rsidRDefault="00C61FF7" w:rsidP="00C61FF7">
      <w:pPr>
        <w:spacing w:line="480" w:lineRule="auto"/>
      </w:pPr>
      <w:proofErr w:type="spellStart"/>
      <w:r>
        <w:t>Grzybek</w:t>
      </w:r>
      <w:proofErr w:type="spellEnd"/>
      <w:r>
        <w:t xml:space="preserve">, E. </w:t>
      </w:r>
      <w:r w:rsidR="006A4823">
        <w:t>(2008)</w:t>
      </w:r>
      <w:r w:rsidR="005C10FA">
        <w:t xml:space="preserve"> </w:t>
      </w:r>
      <w:r>
        <w:t>‘Le pouvoir des reines lagides</w:t>
      </w:r>
      <w:r w:rsidR="00FB716D">
        <w:t xml:space="preserve"> : son origine et sa justification’, </w:t>
      </w:r>
      <w:r w:rsidRPr="00757B38">
        <w:t xml:space="preserve">in </w:t>
      </w:r>
      <w:proofErr w:type="spellStart"/>
      <w:r w:rsidRPr="00757B38">
        <w:t>Bertholet</w:t>
      </w:r>
      <w:proofErr w:type="spellEnd"/>
      <w:r w:rsidRPr="00757B38">
        <w:t>, F.,</w:t>
      </w:r>
      <w:r>
        <w:t xml:space="preserve"> </w:t>
      </w:r>
      <w:proofErr w:type="spellStart"/>
      <w:r>
        <w:t>Bielman</w:t>
      </w:r>
      <w:proofErr w:type="spellEnd"/>
      <w:r>
        <w:t xml:space="preserve"> </w:t>
      </w:r>
      <w:r w:rsidRPr="005C0548">
        <w:t xml:space="preserve">Sanchez, A. and </w:t>
      </w:r>
      <w:r w:rsidR="005C10FA" w:rsidRPr="005C0548">
        <w:t>Frei−</w:t>
      </w:r>
      <w:proofErr w:type="spellStart"/>
      <w:r w:rsidRPr="005C0548">
        <w:t>Stolba</w:t>
      </w:r>
      <w:proofErr w:type="spellEnd"/>
      <w:r w:rsidR="005C0548" w:rsidRPr="005C0548">
        <w:t>, M.</w:t>
      </w:r>
      <w:r w:rsidR="005C10FA" w:rsidRPr="005C0548">
        <w:t xml:space="preserve"> (</w:t>
      </w:r>
      <w:proofErr w:type="spellStart"/>
      <w:r w:rsidR="005C10FA" w:rsidRPr="005C0548">
        <w:t>eds</w:t>
      </w:r>
      <w:proofErr w:type="spellEnd"/>
      <w:r w:rsidR="005C10FA">
        <w:t xml:space="preserve">) </w:t>
      </w:r>
      <w:r w:rsidR="005C10FA" w:rsidRPr="005C10FA">
        <w:rPr>
          <w:i/>
        </w:rPr>
        <w:t>Egypte−Grèce−</w:t>
      </w:r>
      <w:proofErr w:type="gramStart"/>
      <w:r w:rsidR="005C10FA" w:rsidRPr="005C10FA">
        <w:rPr>
          <w:i/>
        </w:rPr>
        <w:t>Rome</w:t>
      </w:r>
      <w:r w:rsidRPr="005C10FA">
        <w:rPr>
          <w:i/>
        </w:rPr>
        <w:t>:</w:t>
      </w:r>
      <w:proofErr w:type="gramEnd"/>
      <w:r w:rsidRPr="005C10FA">
        <w:rPr>
          <w:i/>
        </w:rPr>
        <w:t xml:space="preserve"> les différents visages des femmes antiques: Travaux et colloques du séminaire d’épigraphie gr</w:t>
      </w:r>
      <w:r w:rsidR="005C10FA" w:rsidRPr="005C10FA">
        <w:rPr>
          <w:i/>
        </w:rPr>
        <w:t>ecque et latine de l’IASA, 2002−</w:t>
      </w:r>
      <w:r w:rsidRPr="005C10FA">
        <w:rPr>
          <w:i/>
        </w:rPr>
        <w:t>2006</w:t>
      </w:r>
      <w:r>
        <w:t>, Bern, Berl</w:t>
      </w:r>
      <w:r w:rsidR="005C10FA">
        <w:t>in, Brussels: Peter Lang, pp.25−</w:t>
      </w:r>
      <w:r>
        <w:t xml:space="preserve">38.  </w:t>
      </w:r>
    </w:p>
    <w:p w:rsidR="00C61FF7" w:rsidRPr="00C61FF7" w:rsidRDefault="00C61FF7" w:rsidP="004172F2">
      <w:pPr>
        <w:spacing w:line="480" w:lineRule="auto"/>
      </w:pPr>
    </w:p>
    <w:p w:rsidR="004172F2" w:rsidRDefault="004172F2" w:rsidP="004172F2">
      <w:pPr>
        <w:spacing w:line="480" w:lineRule="auto"/>
        <w:rPr>
          <w:lang w:val="en-GB"/>
        </w:rPr>
      </w:pPr>
      <w:r w:rsidRPr="00627B47">
        <w:rPr>
          <w:lang w:val="en-GB"/>
        </w:rPr>
        <w:t xml:space="preserve">Hengel, M. </w:t>
      </w:r>
      <w:r w:rsidR="009E5D47">
        <w:rPr>
          <w:lang w:val="en-GB"/>
        </w:rPr>
        <w:t xml:space="preserve">(1974) </w:t>
      </w:r>
      <w:r w:rsidRPr="009E5D47">
        <w:rPr>
          <w:i/>
          <w:lang w:val="en-GB"/>
        </w:rPr>
        <w:t>Judaism and Hellenism: Studies in their Encounter in Palestine during the Early Hellenistic Period (2 volumes)</w:t>
      </w:r>
      <w:r w:rsidRPr="00627B47">
        <w:rPr>
          <w:lang w:val="en-GB"/>
        </w:rPr>
        <w:t>. Philadelphia: Fortress.</w:t>
      </w:r>
    </w:p>
    <w:p w:rsidR="009615A7" w:rsidRDefault="009615A7" w:rsidP="009E5D47">
      <w:pPr>
        <w:spacing w:line="480" w:lineRule="auto"/>
        <w:rPr>
          <w:lang w:val="en-GB"/>
        </w:rPr>
      </w:pPr>
      <w:proofErr w:type="spellStart"/>
      <w:r w:rsidRPr="009E5D47">
        <w:rPr>
          <w:lang w:val="en-GB"/>
        </w:rPr>
        <w:t>Hölbl</w:t>
      </w:r>
      <w:proofErr w:type="spellEnd"/>
      <w:r w:rsidRPr="009E5D47">
        <w:rPr>
          <w:lang w:val="en-GB"/>
        </w:rPr>
        <w:t xml:space="preserve">, G. </w:t>
      </w:r>
      <w:r w:rsidR="009F126A">
        <w:rPr>
          <w:lang w:val="en-GB"/>
        </w:rPr>
        <w:t xml:space="preserve">(2001) </w:t>
      </w:r>
      <w:r w:rsidR="009F126A">
        <w:rPr>
          <w:i/>
          <w:lang w:val="en-GB"/>
        </w:rPr>
        <w:t>A History of the Ptolemaic Empire</w:t>
      </w:r>
      <w:r w:rsidRPr="009E5D47">
        <w:rPr>
          <w:lang w:val="en-GB"/>
        </w:rPr>
        <w:t>. London and New York: Routledge.</w:t>
      </w:r>
    </w:p>
    <w:p w:rsidR="00737D6F" w:rsidRPr="00737D6F" w:rsidRDefault="00737D6F" w:rsidP="00737D6F">
      <w:pPr>
        <w:spacing w:line="480" w:lineRule="auto"/>
        <w:rPr>
          <w:lang w:val="en-GB"/>
        </w:rPr>
      </w:pPr>
      <w:r w:rsidRPr="00737D6F">
        <w:rPr>
          <w:lang w:val="en-GB"/>
        </w:rPr>
        <w:lastRenderedPageBreak/>
        <w:t xml:space="preserve">Ilan, T. </w:t>
      </w:r>
      <w:r>
        <w:rPr>
          <w:lang w:val="en-GB"/>
        </w:rPr>
        <w:t xml:space="preserve">(1993) </w:t>
      </w:r>
      <w:r w:rsidRPr="00737D6F">
        <w:rPr>
          <w:lang w:val="en-GB"/>
        </w:rPr>
        <w:t xml:space="preserve">‘Queen </w:t>
      </w:r>
      <w:proofErr w:type="spellStart"/>
      <w:r w:rsidRPr="00737D6F">
        <w:rPr>
          <w:lang w:val="en-GB"/>
        </w:rPr>
        <w:t>Salamzion</w:t>
      </w:r>
      <w:proofErr w:type="spellEnd"/>
      <w:r w:rsidRPr="00737D6F">
        <w:rPr>
          <w:lang w:val="en-GB"/>
        </w:rPr>
        <w:t xml:space="preserve"> Alexandra and Judas </w:t>
      </w:r>
      <w:proofErr w:type="spellStart"/>
      <w:r w:rsidRPr="00737D6F">
        <w:rPr>
          <w:lang w:val="en-GB"/>
        </w:rPr>
        <w:t>Aristobulus</w:t>
      </w:r>
      <w:proofErr w:type="spellEnd"/>
      <w:r w:rsidRPr="00737D6F">
        <w:rPr>
          <w:lang w:val="en-GB"/>
        </w:rPr>
        <w:t xml:space="preserve"> I’s Widow: Did </w:t>
      </w:r>
      <w:proofErr w:type="spellStart"/>
      <w:r w:rsidRPr="00737D6F">
        <w:rPr>
          <w:lang w:val="en-GB"/>
        </w:rPr>
        <w:t>Jannaeus</w:t>
      </w:r>
      <w:proofErr w:type="spellEnd"/>
      <w:r w:rsidRPr="00737D6F">
        <w:rPr>
          <w:lang w:val="en-GB"/>
        </w:rPr>
        <w:t xml:space="preserve"> Alexander C</w:t>
      </w:r>
      <w:r>
        <w:rPr>
          <w:lang w:val="en-GB"/>
        </w:rPr>
        <w:t xml:space="preserve">ontract a Levirate Marriage?’, </w:t>
      </w:r>
      <w:r w:rsidRPr="00737D6F">
        <w:rPr>
          <w:i/>
          <w:lang w:val="en-GB"/>
        </w:rPr>
        <w:t>Journal for the Study of Judaism</w:t>
      </w:r>
      <w:r>
        <w:rPr>
          <w:lang w:val="en-GB"/>
        </w:rPr>
        <w:t xml:space="preserve">, </w:t>
      </w:r>
      <w:r w:rsidRPr="00737D6F">
        <w:rPr>
          <w:lang w:val="en-GB"/>
        </w:rPr>
        <w:t xml:space="preserve">24, </w:t>
      </w:r>
      <w:r>
        <w:rPr>
          <w:lang w:val="en-GB"/>
        </w:rPr>
        <w:t>pp.</w:t>
      </w:r>
      <w:r w:rsidRPr="00737D6F">
        <w:rPr>
          <w:lang w:val="en-GB"/>
        </w:rPr>
        <w:t>181-190.</w:t>
      </w:r>
    </w:p>
    <w:p w:rsidR="00792590" w:rsidRDefault="00792590" w:rsidP="00792590">
      <w:pPr>
        <w:spacing w:line="480" w:lineRule="auto"/>
        <w:rPr>
          <w:lang w:val="en-GB"/>
        </w:rPr>
      </w:pPr>
      <w:r w:rsidRPr="00627B47">
        <w:rPr>
          <w:lang w:val="en-GB"/>
        </w:rPr>
        <w:t xml:space="preserve">Ilan, T. </w:t>
      </w:r>
      <w:r w:rsidR="005C10FA">
        <w:rPr>
          <w:lang w:val="en-GB"/>
        </w:rPr>
        <w:t xml:space="preserve">(1996) </w:t>
      </w:r>
      <w:r w:rsidRPr="00627B47">
        <w:rPr>
          <w:lang w:val="en-GB"/>
        </w:rPr>
        <w:t>‘Josephu</w:t>
      </w:r>
      <w:r w:rsidR="005C10FA">
        <w:rPr>
          <w:lang w:val="en-GB"/>
        </w:rPr>
        <w:t xml:space="preserve">s and Nicolaus on Women’, in </w:t>
      </w:r>
      <w:proofErr w:type="spellStart"/>
      <w:r w:rsidR="005C10FA">
        <w:rPr>
          <w:lang w:val="en-GB"/>
        </w:rPr>
        <w:t>Cancik</w:t>
      </w:r>
      <w:proofErr w:type="spellEnd"/>
      <w:r w:rsidR="005C10FA">
        <w:rPr>
          <w:lang w:val="en-GB"/>
        </w:rPr>
        <w:t xml:space="preserve">, H., </w:t>
      </w:r>
      <w:r w:rsidRPr="00627B47">
        <w:rPr>
          <w:lang w:val="en-GB"/>
        </w:rPr>
        <w:t>Lichtenberger</w:t>
      </w:r>
      <w:r w:rsidR="005C10FA">
        <w:rPr>
          <w:lang w:val="en-GB"/>
        </w:rPr>
        <w:t xml:space="preserve">, H. and </w:t>
      </w:r>
      <w:proofErr w:type="spellStart"/>
      <w:r w:rsidRPr="00627B47">
        <w:rPr>
          <w:lang w:val="en-GB"/>
        </w:rPr>
        <w:t>Schäfer</w:t>
      </w:r>
      <w:proofErr w:type="spellEnd"/>
      <w:r w:rsidR="005C10FA">
        <w:rPr>
          <w:lang w:val="en-GB"/>
        </w:rPr>
        <w:t>, P.</w:t>
      </w:r>
      <w:r w:rsidRPr="00627B47">
        <w:rPr>
          <w:lang w:val="en-GB"/>
        </w:rPr>
        <w:t xml:space="preserve"> (</w:t>
      </w:r>
      <w:proofErr w:type="spellStart"/>
      <w:r w:rsidRPr="00627B47">
        <w:rPr>
          <w:lang w:val="en-GB"/>
        </w:rPr>
        <w:t>eds</w:t>
      </w:r>
      <w:proofErr w:type="spellEnd"/>
      <w:r w:rsidR="005C10FA">
        <w:rPr>
          <w:lang w:val="en-GB"/>
        </w:rPr>
        <w:t xml:space="preserve">) </w:t>
      </w:r>
      <w:r w:rsidRPr="005C10FA">
        <w:rPr>
          <w:i/>
          <w:lang w:val="en-GB"/>
        </w:rPr>
        <w:t xml:space="preserve">Geschichte -Tradition – Reflexion: Festschrift </w:t>
      </w:r>
      <w:proofErr w:type="spellStart"/>
      <w:r w:rsidRPr="005C10FA">
        <w:rPr>
          <w:i/>
          <w:lang w:val="en-GB"/>
        </w:rPr>
        <w:t>für</w:t>
      </w:r>
      <w:proofErr w:type="spellEnd"/>
      <w:r w:rsidRPr="005C10FA">
        <w:rPr>
          <w:i/>
          <w:lang w:val="en-GB"/>
        </w:rPr>
        <w:t xml:space="preserve"> Martin </w:t>
      </w:r>
      <w:proofErr w:type="spellStart"/>
      <w:r w:rsidRPr="005C10FA">
        <w:rPr>
          <w:i/>
          <w:lang w:val="en-GB"/>
        </w:rPr>
        <w:t>Hengel</w:t>
      </w:r>
      <w:proofErr w:type="spellEnd"/>
      <w:r w:rsidRPr="005C10FA">
        <w:rPr>
          <w:i/>
          <w:lang w:val="en-GB"/>
        </w:rPr>
        <w:t xml:space="preserve"> </w:t>
      </w:r>
      <w:proofErr w:type="spellStart"/>
      <w:r w:rsidRPr="005C10FA">
        <w:rPr>
          <w:i/>
          <w:lang w:val="en-GB"/>
        </w:rPr>
        <w:t>zum</w:t>
      </w:r>
      <w:proofErr w:type="spellEnd"/>
      <w:r w:rsidRPr="005C10FA">
        <w:rPr>
          <w:i/>
          <w:lang w:val="en-GB"/>
        </w:rPr>
        <w:t xml:space="preserve"> 70. </w:t>
      </w:r>
      <w:proofErr w:type="spellStart"/>
      <w:r w:rsidRPr="005C10FA">
        <w:rPr>
          <w:i/>
          <w:lang w:val="en-GB"/>
        </w:rPr>
        <w:t>Geburtstag</w:t>
      </w:r>
      <w:proofErr w:type="spellEnd"/>
      <w:r w:rsidRPr="00627B47">
        <w:rPr>
          <w:lang w:val="en-GB"/>
        </w:rPr>
        <w:t xml:space="preserve">. </w:t>
      </w:r>
      <w:proofErr w:type="spellStart"/>
      <w:r w:rsidRPr="00627B47">
        <w:rPr>
          <w:lang w:val="en-GB"/>
        </w:rPr>
        <w:t>Tübingen</w:t>
      </w:r>
      <w:proofErr w:type="spellEnd"/>
      <w:r w:rsidRPr="00627B47">
        <w:rPr>
          <w:lang w:val="en-GB"/>
        </w:rPr>
        <w:t xml:space="preserve">: J.C.B Mohr, </w:t>
      </w:r>
      <w:r w:rsidR="005C10FA">
        <w:rPr>
          <w:lang w:val="en-GB"/>
        </w:rPr>
        <w:t>pp.</w:t>
      </w:r>
      <w:r w:rsidRPr="00627B47">
        <w:rPr>
          <w:lang w:val="en-GB"/>
        </w:rPr>
        <w:t>221-262.</w:t>
      </w:r>
    </w:p>
    <w:p w:rsidR="00916AFC" w:rsidRPr="00736423" w:rsidRDefault="00916AFC" w:rsidP="00916AFC">
      <w:pPr>
        <w:spacing w:line="480" w:lineRule="auto"/>
        <w:rPr>
          <w:lang w:val="en-GB"/>
        </w:rPr>
      </w:pPr>
      <w:proofErr w:type="spellStart"/>
      <w:r w:rsidRPr="00736423">
        <w:rPr>
          <w:lang w:val="en-GB"/>
        </w:rPr>
        <w:t>Ilan</w:t>
      </w:r>
      <w:proofErr w:type="spellEnd"/>
      <w:r w:rsidRPr="00736423">
        <w:rPr>
          <w:lang w:val="en-GB"/>
        </w:rPr>
        <w:t xml:space="preserve">, T. </w:t>
      </w:r>
      <w:r w:rsidR="00736423">
        <w:rPr>
          <w:lang w:val="en-GB"/>
        </w:rPr>
        <w:t xml:space="preserve">(1997) </w:t>
      </w:r>
      <w:r w:rsidRPr="00736423">
        <w:rPr>
          <w:i/>
          <w:lang w:val="en-GB"/>
        </w:rPr>
        <w:t xml:space="preserve">Mine and Yours </w:t>
      </w:r>
      <w:proofErr w:type="gramStart"/>
      <w:r w:rsidRPr="00736423">
        <w:rPr>
          <w:i/>
          <w:lang w:val="en-GB"/>
        </w:rPr>
        <w:t>are</w:t>
      </w:r>
      <w:proofErr w:type="gramEnd"/>
      <w:r w:rsidRPr="00736423">
        <w:rPr>
          <w:i/>
          <w:lang w:val="en-GB"/>
        </w:rPr>
        <w:t xml:space="preserve"> Hers: Retrieving Women’s History from Rabbinic Literature</w:t>
      </w:r>
      <w:r w:rsidRPr="00736423">
        <w:rPr>
          <w:lang w:val="en-GB"/>
        </w:rPr>
        <w:t>. Leiden: Brill.</w:t>
      </w:r>
    </w:p>
    <w:p w:rsidR="0079432C" w:rsidRPr="00736423" w:rsidRDefault="0079432C" w:rsidP="0079432C">
      <w:pPr>
        <w:spacing w:line="480" w:lineRule="auto"/>
        <w:rPr>
          <w:lang w:val="en-GB"/>
        </w:rPr>
      </w:pPr>
      <w:proofErr w:type="spellStart"/>
      <w:r w:rsidRPr="00736423">
        <w:rPr>
          <w:lang w:val="en-GB"/>
        </w:rPr>
        <w:t>Ilan</w:t>
      </w:r>
      <w:proofErr w:type="spellEnd"/>
      <w:r w:rsidRPr="00736423">
        <w:rPr>
          <w:lang w:val="en-GB"/>
        </w:rPr>
        <w:t xml:space="preserve">, T. </w:t>
      </w:r>
      <w:r w:rsidR="00736423">
        <w:rPr>
          <w:lang w:val="en-GB"/>
        </w:rPr>
        <w:t xml:space="preserve">(1999) </w:t>
      </w:r>
      <w:r w:rsidRPr="00736423">
        <w:rPr>
          <w:i/>
          <w:lang w:val="en-GB"/>
        </w:rPr>
        <w:t>Integrating Women into Second Temple History</w:t>
      </w:r>
      <w:r w:rsidRPr="00736423">
        <w:rPr>
          <w:lang w:val="en-GB"/>
        </w:rPr>
        <w:t xml:space="preserve">. Peabody, MA: Hendrickson publishers. </w:t>
      </w:r>
    </w:p>
    <w:p w:rsidR="004172F2" w:rsidRPr="00627B47" w:rsidRDefault="004172F2" w:rsidP="004172F2">
      <w:pPr>
        <w:spacing w:line="480" w:lineRule="auto"/>
        <w:rPr>
          <w:lang w:val="en-GB"/>
        </w:rPr>
      </w:pPr>
      <w:proofErr w:type="spellStart"/>
      <w:r w:rsidRPr="00627B47">
        <w:rPr>
          <w:lang w:val="en-GB"/>
        </w:rPr>
        <w:t>Ilan</w:t>
      </w:r>
      <w:proofErr w:type="spellEnd"/>
      <w:r w:rsidRPr="00627B47">
        <w:rPr>
          <w:lang w:val="en-GB"/>
        </w:rPr>
        <w:t xml:space="preserve">, T. </w:t>
      </w:r>
      <w:r w:rsidR="00736423">
        <w:rPr>
          <w:lang w:val="en-GB"/>
        </w:rPr>
        <w:t xml:space="preserve">(2006) </w:t>
      </w:r>
      <w:r w:rsidRPr="00736423">
        <w:rPr>
          <w:i/>
          <w:lang w:val="en-GB"/>
        </w:rPr>
        <w:t xml:space="preserve">Silencing the Queen: The Literary Histories of </w:t>
      </w:r>
      <w:proofErr w:type="spellStart"/>
      <w:r w:rsidRPr="00736423">
        <w:rPr>
          <w:i/>
          <w:lang w:val="en-GB"/>
        </w:rPr>
        <w:t>Shelamzion</w:t>
      </w:r>
      <w:proofErr w:type="spellEnd"/>
      <w:r w:rsidRPr="00736423">
        <w:rPr>
          <w:i/>
          <w:lang w:val="en-GB"/>
        </w:rPr>
        <w:t xml:space="preserve"> and other Jewish Women</w:t>
      </w:r>
      <w:r w:rsidRPr="00627B47">
        <w:rPr>
          <w:lang w:val="en-GB"/>
        </w:rPr>
        <w:t>. Leiden: Brill.</w:t>
      </w:r>
    </w:p>
    <w:p w:rsidR="0040695B" w:rsidRPr="00627B47" w:rsidRDefault="0040695B" w:rsidP="0040695B">
      <w:pPr>
        <w:spacing w:line="480" w:lineRule="auto"/>
        <w:rPr>
          <w:lang w:val="en-GB"/>
        </w:rPr>
      </w:pPr>
      <w:proofErr w:type="spellStart"/>
      <w:r w:rsidRPr="00627B47">
        <w:rPr>
          <w:lang w:val="en-GB"/>
        </w:rPr>
        <w:t>Ilan</w:t>
      </w:r>
      <w:proofErr w:type="spellEnd"/>
      <w:r w:rsidRPr="00627B47">
        <w:rPr>
          <w:lang w:val="en-GB"/>
        </w:rPr>
        <w:t xml:space="preserve">, T. </w:t>
      </w:r>
      <w:r w:rsidR="005C10FA">
        <w:rPr>
          <w:lang w:val="en-GB"/>
        </w:rPr>
        <w:t xml:space="preserve">(2016) ‘Josephus on Women’, in </w:t>
      </w:r>
      <w:r w:rsidRPr="00627B47">
        <w:rPr>
          <w:lang w:val="en-GB"/>
        </w:rPr>
        <w:t>Chapman</w:t>
      </w:r>
      <w:r w:rsidR="005C10FA">
        <w:rPr>
          <w:lang w:val="en-GB"/>
        </w:rPr>
        <w:t xml:space="preserve">, H.H. and </w:t>
      </w:r>
      <w:r w:rsidRPr="00627B47">
        <w:rPr>
          <w:lang w:val="en-GB"/>
        </w:rPr>
        <w:t>Rodgers</w:t>
      </w:r>
      <w:r w:rsidR="005C10FA">
        <w:rPr>
          <w:lang w:val="en-GB"/>
        </w:rPr>
        <w:t>, Z.</w:t>
      </w:r>
      <w:r w:rsidRPr="00627B47">
        <w:rPr>
          <w:lang w:val="en-GB"/>
        </w:rPr>
        <w:t xml:space="preserve"> (</w:t>
      </w:r>
      <w:proofErr w:type="spellStart"/>
      <w:r w:rsidRPr="00627B47">
        <w:rPr>
          <w:lang w:val="en-GB"/>
        </w:rPr>
        <w:t>eds</w:t>
      </w:r>
      <w:proofErr w:type="spellEnd"/>
      <w:r w:rsidR="005C10FA">
        <w:rPr>
          <w:lang w:val="en-GB"/>
        </w:rPr>
        <w:t xml:space="preserve">) </w:t>
      </w:r>
      <w:r w:rsidRPr="005C10FA">
        <w:rPr>
          <w:i/>
          <w:lang w:val="en-GB"/>
        </w:rPr>
        <w:t>A Companion to Josephus</w:t>
      </w:r>
      <w:r w:rsidRPr="00627B47">
        <w:rPr>
          <w:lang w:val="en-GB"/>
        </w:rPr>
        <w:t xml:space="preserve">. Chichester: Wiley Blackwell, </w:t>
      </w:r>
      <w:r w:rsidR="005C10FA">
        <w:rPr>
          <w:lang w:val="en-GB"/>
        </w:rPr>
        <w:t>pp.</w:t>
      </w:r>
      <w:r w:rsidRPr="00627B47">
        <w:rPr>
          <w:lang w:val="en-GB"/>
        </w:rPr>
        <w:t>213−235.</w:t>
      </w:r>
    </w:p>
    <w:p w:rsidR="00D833DE" w:rsidRDefault="00D833DE" w:rsidP="004C3FC1">
      <w:pPr>
        <w:spacing w:line="480" w:lineRule="auto"/>
        <w:rPr>
          <w:lang w:val="en-GB"/>
        </w:rPr>
      </w:pPr>
      <w:proofErr w:type="spellStart"/>
      <w:r w:rsidRPr="007011BC">
        <w:rPr>
          <w:lang w:val="en-GB"/>
        </w:rPr>
        <w:t>Knauf</w:t>
      </w:r>
      <w:proofErr w:type="spellEnd"/>
      <w:r w:rsidRPr="007011BC">
        <w:rPr>
          <w:lang w:val="en-GB"/>
        </w:rPr>
        <w:t xml:space="preserve">, E.A. (2009) ‘The Nabatean Connection of the </w:t>
      </w:r>
      <w:proofErr w:type="spellStart"/>
      <w:r w:rsidR="007011BC" w:rsidRPr="007011BC">
        <w:rPr>
          <w:lang w:val="en-GB"/>
        </w:rPr>
        <w:t>Benei</w:t>
      </w:r>
      <w:proofErr w:type="spellEnd"/>
      <w:r w:rsidR="007011BC" w:rsidRPr="007011BC">
        <w:rPr>
          <w:lang w:val="en-GB"/>
        </w:rPr>
        <w:t xml:space="preserve"> </w:t>
      </w:r>
      <w:proofErr w:type="spellStart"/>
      <w:r w:rsidR="007011BC" w:rsidRPr="007011BC">
        <w:rPr>
          <w:lang w:val="en-GB"/>
        </w:rPr>
        <w:t>Hezir</w:t>
      </w:r>
      <w:proofErr w:type="spellEnd"/>
      <w:r w:rsidRPr="007011BC">
        <w:rPr>
          <w:lang w:val="en-GB"/>
        </w:rPr>
        <w:t>’, in</w:t>
      </w:r>
      <w:r>
        <w:rPr>
          <w:lang w:val="en-GB"/>
        </w:rPr>
        <w:t xml:space="preserve"> Cotton, H., </w:t>
      </w:r>
      <w:proofErr w:type="spellStart"/>
      <w:r>
        <w:rPr>
          <w:lang w:val="en-GB"/>
        </w:rPr>
        <w:t>Hoyland</w:t>
      </w:r>
      <w:proofErr w:type="spellEnd"/>
      <w:r>
        <w:rPr>
          <w:lang w:val="en-GB"/>
        </w:rPr>
        <w:t>, R.G., Price, J.J. and Wasserstein, D.J. (</w:t>
      </w:r>
      <w:proofErr w:type="spellStart"/>
      <w:r>
        <w:rPr>
          <w:lang w:val="en-GB"/>
        </w:rPr>
        <w:t>eds</w:t>
      </w:r>
      <w:proofErr w:type="spellEnd"/>
      <w:r>
        <w:rPr>
          <w:lang w:val="en-GB"/>
        </w:rPr>
        <w:t xml:space="preserve">) </w:t>
      </w:r>
      <w:r w:rsidRPr="0075638E">
        <w:rPr>
          <w:i/>
          <w:lang w:val="en-GB"/>
        </w:rPr>
        <w:t>From Hellenism to Islam: Cultural and Linguistic Change in the Roman Near East</w:t>
      </w:r>
      <w:r>
        <w:rPr>
          <w:lang w:val="en-GB"/>
        </w:rPr>
        <w:t>. Cambridge: Cam</w:t>
      </w:r>
      <w:r w:rsidR="0075638E">
        <w:rPr>
          <w:lang w:val="en-GB"/>
        </w:rPr>
        <w:t>bridge University Press, pp.345−</w:t>
      </w:r>
      <w:r>
        <w:rPr>
          <w:lang w:val="en-GB"/>
        </w:rPr>
        <w:t>351.</w:t>
      </w:r>
    </w:p>
    <w:p w:rsidR="005524F0" w:rsidRDefault="005524F0" w:rsidP="004C3FC1">
      <w:pPr>
        <w:spacing w:line="480" w:lineRule="auto"/>
        <w:rPr>
          <w:lang w:val="en-GB"/>
        </w:rPr>
      </w:pPr>
      <w:proofErr w:type="spellStart"/>
      <w:r w:rsidRPr="007011BC">
        <w:rPr>
          <w:highlight w:val="yellow"/>
          <w:lang w:val="en-GB"/>
        </w:rPr>
        <w:t>Lembke</w:t>
      </w:r>
      <w:proofErr w:type="spellEnd"/>
      <w:r w:rsidRPr="007011BC">
        <w:rPr>
          <w:highlight w:val="yellow"/>
          <w:lang w:val="en-GB"/>
        </w:rPr>
        <w:t xml:space="preserve">, K. Tradition und </w:t>
      </w:r>
      <w:proofErr w:type="gramStart"/>
      <w:r w:rsidRPr="007011BC">
        <w:rPr>
          <w:highlight w:val="yellow"/>
          <w:lang w:val="en-GB"/>
        </w:rPr>
        <w:t xml:space="preserve">Transformation </w:t>
      </w:r>
      <w:r w:rsidR="007011BC" w:rsidRPr="007011BC">
        <w:rPr>
          <w:highlight w:val="yellow"/>
          <w:lang w:val="en-GB"/>
        </w:rPr>
        <w:t xml:space="preserve"> </w:t>
      </w:r>
      <w:proofErr w:type="spellStart"/>
      <w:r w:rsidR="007011BC" w:rsidRPr="007011BC">
        <w:rPr>
          <w:highlight w:val="yellow"/>
          <w:lang w:val="en-GB"/>
        </w:rPr>
        <w:t>Vandorpe</w:t>
      </w:r>
      <w:proofErr w:type="spellEnd"/>
      <w:proofErr w:type="gramEnd"/>
      <w:r w:rsidR="007011BC" w:rsidRPr="007011BC">
        <w:rPr>
          <w:highlight w:val="yellow"/>
          <w:lang w:val="en-GB"/>
        </w:rPr>
        <w:t xml:space="preserve">, </w:t>
      </w:r>
      <w:proofErr w:type="spellStart"/>
      <w:r w:rsidR="007011BC" w:rsidRPr="007011BC">
        <w:rPr>
          <w:highlight w:val="yellow"/>
          <w:lang w:val="en-GB"/>
        </w:rPr>
        <w:t>Katelijn</w:t>
      </w:r>
      <w:proofErr w:type="spellEnd"/>
      <w:r w:rsidR="007011BC" w:rsidRPr="007011BC">
        <w:rPr>
          <w:highlight w:val="yellow"/>
          <w:lang w:val="en-GB"/>
        </w:rPr>
        <w:t xml:space="preserve">. (2010). Women and gender in Roman Egypt. The impact of Roman rule., in </w:t>
      </w:r>
      <w:proofErr w:type="gramStart"/>
      <w:r w:rsidR="007011BC" w:rsidRPr="007011BC">
        <w:rPr>
          <w:rFonts w:ascii="Arial" w:hAnsi="Arial" w:cs="Arial"/>
          <w:color w:val="111111"/>
          <w:highlight w:val="yellow"/>
          <w:lang w:val="en"/>
        </w:rPr>
        <w:t>In</w:t>
      </w:r>
      <w:proofErr w:type="gramEnd"/>
      <w:r w:rsidR="007011BC" w:rsidRPr="007011BC">
        <w:rPr>
          <w:rFonts w:ascii="Arial" w:hAnsi="Arial" w:cs="Arial"/>
          <w:color w:val="111111"/>
          <w:highlight w:val="yellow"/>
          <w:lang w:val="en"/>
        </w:rPr>
        <w:t xml:space="preserve"> book: Tradition and Transformation. Egypt under Roman Rule, Edition: Culture and History of the Ancient Near East (CHANE) series, Publisher: Brill, Editors: K. </w:t>
      </w:r>
      <w:proofErr w:type="spellStart"/>
      <w:r w:rsidR="007011BC" w:rsidRPr="007011BC">
        <w:rPr>
          <w:rFonts w:ascii="Arial" w:hAnsi="Arial" w:cs="Arial"/>
          <w:color w:val="111111"/>
          <w:highlight w:val="yellow"/>
          <w:lang w:val="en"/>
        </w:rPr>
        <w:t>Lembke</w:t>
      </w:r>
      <w:proofErr w:type="spellEnd"/>
      <w:r w:rsidR="007011BC" w:rsidRPr="007011BC">
        <w:rPr>
          <w:rFonts w:ascii="Arial" w:hAnsi="Arial" w:cs="Arial"/>
          <w:color w:val="111111"/>
          <w:highlight w:val="yellow"/>
          <w:lang w:val="en"/>
        </w:rPr>
        <w:t>, M. Minas-</w:t>
      </w:r>
      <w:proofErr w:type="spellStart"/>
      <w:r w:rsidR="007011BC" w:rsidRPr="007011BC">
        <w:rPr>
          <w:rFonts w:ascii="Arial" w:hAnsi="Arial" w:cs="Arial"/>
          <w:color w:val="111111"/>
          <w:highlight w:val="yellow"/>
          <w:lang w:val="en"/>
        </w:rPr>
        <w:t>Nerpel</w:t>
      </w:r>
      <w:proofErr w:type="spellEnd"/>
      <w:r w:rsidR="007011BC" w:rsidRPr="007011BC">
        <w:rPr>
          <w:rFonts w:ascii="Arial" w:hAnsi="Arial" w:cs="Arial"/>
          <w:color w:val="111111"/>
          <w:highlight w:val="yellow"/>
          <w:lang w:val="en"/>
        </w:rPr>
        <w:t>, S. Pfeiffer, pp.415-435</w:t>
      </w:r>
    </w:p>
    <w:p w:rsidR="004C3FC1" w:rsidRPr="00627B47" w:rsidRDefault="004C3FC1" w:rsidP="004C3FC1">
      <w:pPr>
        <w:spacing w:line="480" w:lineRule="auto"/>
        <w:rPr>
          <w:lang w:val="en-GB"/>
        </w:rPr>
      </w:pPr>
      <w:r w:rsidRPr="00627B47">
        <w:rPr>
          <w:lang w:val="en-GB"/>
        </w:rPr>
        <w:t xml:space="preserve">Levine, A.J. </w:t>
      </w:r>
      <w:r w:rsidR="00736423">
        <w:rPr>
          <w:lang w:val="en-GB"/>
        </w:rPr>
        <w:t xml:space="preserve">(1991) </w:t>
      </w:r>
      <w:r w:rsidRPr="00736423">
        <w:rPr>
          <w:i/>
          <w:lang w:val="en-GB"/>
        </w:rPr>
        <w:t>Women Like This: New Perspectives on Jewish Women in the Greco-Roman World</w:t>
      </w:r>
      <w:r w:rsidRPr="00627B47">
        <w:rPr>
          <w:lang w:val="en-GB"/>
        </w:rPr>
        <w:t>. Atlanta: Scholars Press.</w:t>
      </w:r>
    </w:p>
    <w:p w:rsidR="009D6B2A" w:rsidRPr="00627B47" w:rsidRDefault="009D6B2A" w:rsidP="009D6B2A">
      <w:pPr>
        <w:spacing w:line="480" w:lineRule="auto"/>
        <w:rPr>
          <w:lang w:val="en-GB"/>
        </w:rPr>
      </w:pPr>
      <w:r w:rsidRPr="00627B47">
        <w:rPr>
          <w:lang w:val="en-GB"/>
        </w:rPr>
        <w:t xml:space="preserve">Levine, L.I. </w:t>
      </w:r>
      <w:r w:rsidR="00736423">
        <w:rPr>
          <w:lang w:val="en-GB"/>
        </w:rPr>
        <w:t xml:space="preserve">(1998) </w:t>
      </w:r>
      <w:r w:rsidRPr="00736423">
        <w:rPr>
          <w:i/>
          <w:lang w:val="en-GB"/>
        </w:rPr>
        <w:t>Judaism and Hellenism: Conflict or Confluence</w:t>
      </w:r>
      <w:proofErr w:type="gramStart"/>
      <w:r w:rsidRPr="00736423">
        <w:rPr>
          <w:i/>
          <w:lang w:val="en-GB"/>
        </w:rPr>
        <w:t>?</w:t>
      </w:r>
      <w:r w:rsidR="0075638E">
        <w:rPr>
          <w:i/>
          <w:lang w:val="en-GB"/>
        </w:rPr>
        <w:t xml:space="preserve"> </w:t>
      </w:r>
      <w:r w:rsidR="0075638E">
        <w:rPr>
          <w:lang w:val="en-GB"/>
        </w:rPr>
        <w:t>.</w:t>
      </w:r>
      <w:proofErr w:type="gramEnd"/>
      <w:r w:rsidR="0075638E">
        <w:rPr>
          <w:lang w:val="en-GB"/>
        </w:rPr>
        <w:t xml:space="preserve"> </w:t>
      </w:r>
      <w:r w:rsidRPr="00627B47">
        <w:rPr>
          <w:lang w:val="en-GB"/>
        </w:rPr>
        <w:t>Seattle and London: University of Washington Press.</w:t>
      </w:r>
    </w:p>
    <w:p w:rsidR="00492078" w:rsidRPr="000535FB" w:rsidRDefault="00492078" w:rsidP="00492078">
      <w:pPr>
        <w:spacing w:line="480" w:lineRule="auto"/>
        <w:rPr>
          <w:lang w:val="en-GB"/>
        </w:rPr>
      </w:pPr>
      <w:proofErr w:type="spellStart"/>
      <w:r w:rsidRPr="000535FB">
        <w:rPr>
          <w:lang w:val="en-GB"/>
        </w:rPr>
        <w:lastRenderedPageBreak/>
        <w:t>Liebowitz</w:t>
      </w:r>
      <w:proofErr w:type="spellEnd"/>
      <w:r w:rsidRPr="000535FB">
        <w:rPr>
          <w:lang w:val="en-GB"/>
        </w:rPr>
        <w:t xml:space="preserve">, E. </w:t>
      </w:r>
      <w:r w:rsidR="000535FB">
        <w:rPr>
          <w:lang w:val="en-GB"/>
        </w:rPr>
        <w:t>(</w:t>
      </w:r>
      <w:r w:rsidR="00D618CB">
        <w:rPr>
          <w:lang w:val="en-GB"/>
        </w:rPr>
        <w:t xml:space="preserve">2012) </w:t>
      </w:r>
      <w:r w:rsidRPr="000535FB">
        <w:rPr>
          <w:lang w:val="en-GB"/>
        </w:rPr>
        <w:t xml:space="preserve">‘Esther and Alexandra: Paradigms of </w:t>
      </w:r>
      <w:proofErr w:type="spellStart"/>
      <w:r w:rsidRPr="000535FB">
        <w:rPr>
          <w:lang w:val="en-GB"/>
        </w:rPr>
        <w:t>Queenship</w:t>
      </w:r>
      <w:proofErr w:type="spellEnd"/>
      <w:r w:rsidRPr="000535FB">
        <w:rPr>
          <w:lang w:val="en-GB"/>
        </w:rPr>
        <w:t xml:space="preserve"> in the Septuagint and in Josephus’ Writings’, </w:t>
      </w:r>
      <w:proofErr w:type="spellStart"/>
      <w:r w:rsidRPr="004C7AB3">
        <w:rPr>
          <w:i/>
          <w:lang w:val="en-GB"/>
        </w:rPr>
        <w:t>Lectio</w:t>
      </w:r>
      <w:proofErr w:type="spellEnd"/>
      <w:r w:rsidRPr="004C7AB3">
        <w:rPr>
          <w:i/>
          <w:lang w:val="en-GB"/>
        </w:rPr>
        <w:t xml:space="preserve"> </w:t>
      </w:r>
      <w:proofErr w:type="spellStart"/>
      <w:r w:rsidRPr="004C7AB3">
        <w:rPr>
          <w:i/>
          <w:lang w:val="en-GB"/>
        </w:rPr>
        <w:t>Difficilior</w:t>
      </w:r>
      <w:proofErr w:type="spellEnd"/>
      <w:r w:rsidRPr="000535FB">
        <w:rPr>
          <w:lang w:val="en-GB"/>
        </w:rPr>
        <w:t xml:space="preserve">, </w:t>
      </w:r>
      <w:r w:rsidR="004C7AB3">
        <w:rPr>
          <w:lang w:val="en-GB"/>
        </w:rPr>
        <w:t>pp.</w:t>
      </w:r>
      <w:r w:rsidRPr="000535FB">
        <w:rPr>
          <w:lang w:val="en-GB"/>
        </w:rPr>
        <w:t>1-15.</w:t>
      </w:r>
    </w:p>
    <w:p w:rsidR="009F458F" w:rsidRDefault="009F458F" w:rsidP="009F458F">
      <w:pPr>
        <w:spacing w:line="480" w:lineRule="auto"/>
        <w:rPr>
          <w:lang w:val="en-GB"/>
        </w:rPr>
      </w:pPr>
      <w:proofErr w:type="spellStart"/>
      <w:r w:rsidRPr="00627B47">
        <w:rPr>
          <w:lang w:val="en-GB"/>
        </w:rPr>
        <w:t>Liebowitz</w:t>
      </w:r>
      <w:proofErr w:type="spellEnd"/>
      <w:r w:rsidRPr="00627B47">
        <w:rPr>
          <w:lang w:val="en-GB"/>
        </w:rPr>
        <w:t xml:space="preserve">, E. </w:t>
      </w:r>
      <w:r w:rsidR="004C7AB3">
        <w:rPr>
          <w:lang w:val="en-GB"/>
        </w:rPr>
        <w:t xml:space="preserve">(2015) </w:t>
      </w:r>
      <w:r w:rsidRPr="00627B47">
        <w:rPr>
          <w:lang w:val="en-GB"/>
        </w:rPr>
        <w:t xml:space="preserve">‘Josephus’s Ambivalent Attitude towards Women and Power: </w:t>
      </w:r>
      <w:proofErr w:type="gramStart"/>
      <w:r w:rsidRPr="00627B47">
        <w:rPr>
          <w:lang w:val="en-GB"/>
        </w:rPr>
        <w:t>the</w:t>
      </w:r>
      <w:proofErr w:type="gramEnd"/>
      <w:r w:rsidRPr="00627B47">
        <w:rPr>
          <w:lang w:val="en-GB"/>
        </w:rPr>
        <w:t xml:space="preserve"> Case of Queen Alexandra’, </w:t>
      </w:r>
      <w:r w:rsidRPr="004C7AB3">
        <w:rPr>
          <w:i/>
          <w:lang w:val="en-GB"/>
        </w:rPr>
        <w:t>Journal of Ancient Judaism</w:t>
      </w:r>
      <w:r w:rsidRPr="00627B47">
        <w:rPr>
          <w:lang w:val="en-GB"/>
        </w:rPr>
        <w:t xml:space="preserve">, 6, </w:t>
      </w:r>
      <w:r w:rsidR="004C7AB3">
        <w:rPr>
          <w:lang w:val="en-GB"/>
        </w:rPr>
        <w:t>pp.</w:t>
      </w:r>
      <w:r w:rsidRPr="00627B47">
        <w:rPr>
          <w:lang w:val="en-GB"/>
        </w:rPr>
        <w:t>182−205.</w:t>
      </w:r>
    </w:p>
    <w:p w:rsidR="00294FF2" w:rsidRPr="007C2D8B" w:rsidRDefault="00294FF2" w:rsidP="00294FF2">
      <w:pPr>
        <w:pStyle w:val="Notedebasdepage"/>
        <w:rPr>
          <w:lang w:val="en-GB"/>
        </w:rPr>
      </w:pPr>
      <w:proofErr w:type="spellStart"/>
      <w:r w:rsidRPr="003378DF">
        <w:rPr>
          <w:highlight w:val="yellow"/>
          <w:lang w:val="en-GB"/>
        </w:rPr>
        <w:t>McAuley</w:t>
      </w:r>
      <w:proofErr w:type="spellEnd"/>
      <w:r w:rsidRPr="003378DF">
        <w:rPr>
          <w:highlight w:val="yellow"/>
          <w:lang w:val="en-GB"/>
        </w:rPr>
        <w:t xml:space="preserve"> T﻿﻿he Tradition and Ideology of </w:t>
      </w:r>
      <w:proofErr w:type="gramStart"/>
      <w:r w:rsidRPr="003378DF">
        <w:rPr>
          <w:highlight w:val="yellow"/>
          <w:lang w:val="en-GB"/>
        </w:rPr>
        <w:t xml:space="preserve">Naming  </w:t>
      </w:r>
      <w:proofErr w:type="spellStart"/>
      <w:r w:rsidRPr="003378DF">
        <w:rPr>
          <w:highlight w:val="yellow"/>
          <w:lang w:val="en-GB"/>
        </w:rPr>
        <w:t>Seleukid</w:t>
      </w:r>
      <w:proofErr w:type="spellEnd"/>
      <w:proofErr w:type="gramEnd"/>
      <w:r w:rsidRPr="003378DF">
        <w:rPr>
          <w:highlight w:val="yellow"/>
          <w:lang w:val="en-GB"/>
        </w:rPr>
        <w:t xml:space="preserve"> Queens</w:t>
      </w:r>
    </w:p>
    <w:p w:rsidR="00294FF2" w:rsidRDefault="00294FF2" w:rsidP="009D6B2A">
      <w:pPr>
        <w:spacing w:line="480" w:lineRule="auto"/>
        <w:rPr>
          <w:lang w:val="en-GB"/>
        </w:rPr>
      </w:pPr>
    </w:p>
    <w:p w:rsidR="009D6B2A" w:rsidRPr="00627B47" w:rsidRDefault="00CB6DD7" w:rsidP="009D6B2A">
      <w:pPr>
        <w:spacing w:line="480" w:lineRule="auto"/>
        <w:rPr>
          <w:lang w:val="en-GB"/>
        </w:rPr>
      </w:pPr>
      <w:proofErr w:type="spellStart"/>
      <w:r>
        <w:rPr>
          <w:lang w:val="en-GB"/>
        </w:rPr>
        <w:t>Macurdy</w:t>
      </w:r>
      <w:proofErr w:type="spellEnd"/>
      <w:r>
        <w:rPr>
          <w:lang w:val="en-GB"/>
        </w:rPr>
        <w:t xml:space="preserve">, G.H. (1932) </w:t>
      </w:r>
      <w:r w:rsidR="009D6B2A" w:rsidRPr="00CB6DD7">
        <w:rPr>
          <w:i/>
          <w:lang w:val="en-GB"/>
        </w:rPr>
        <w:t>Hellenistic Queens: A Study of Women Power in Macedonia, Seleucid Syria and Ptolemaic Egypt</w:t>
      </w:r>
      <w:r w:rsidR="009D6B2A" w:rsidRPr="00627B47">
        <w:rPr>
          <w:lang w:val="en-GB"/>
        </w:rPr>
        <w:t>. Baltimore: The John Hopkins Press.</w:t>
      </w:r>
    </w:p>
    <w:p w:rsidR="00971ED0" w:rsidRPr="00627B47" w:rsidRDefault="00971ED0" w:rsidP="009D6B2A">
      <w:pPr>
        <w:spacing w:line="480" w:lineRule="auto"/>
        <w:rPr>
          <w:lang w:val="en-GB"/>
        </w:rPr>
      </w:pPr>
      <w:r w:rsidRPr="00627B47">
        <w:rPr>
          <w:lang w:val="en-GB"/>
        </w:rPr>
        <w:t>Millar, F. (1</w:t>
      </w:r>
      <w:r w:rsidR="006819F8">
        <w:rPr>
          <w:lang w:val="en-GB"/>
        </w:rPr>
        <w:t xml:space="preserve">993) </w:t>
      </w:r>
      <w:r w:rsidR="006819F8" w:rsidRPr="006819F8">
        <w:rPr>
          <w:i/>
          <w:lang w:val="en-GB"/>
        </w:rPr>
        <w:t>The Roman Near East: 31 BC−</w:t>
      </w:r>
      <w:r w:rsidRPr="006819F8">
        <w:rPr>
          <w:i/>
          <w:lang w:val="en-GB"/>
        </w:rPr>
        <w:t>AD 337</w:t>
      </w:r>
      <w:r w:rsidRPr="00627B47">
        <w:rPr>
          <w:lang w:val="en-GB"/>
        </w:rPr>
        <w:t>. Cambridge, MA and London: Harvard University Press.</w:t>
      </w:r>
    </w:p>
    <w:p w:rsidR="009D6B2A" w:rsidRPr="00627B47" w:rsidRDefault="009D6B2A" w:rsidP="009D6B2A">
      <w:pPr>
        <w:spacing w:line="480" w:lineRule="auto"/>
        <w:rPr>
          <w:lang w:val="en-GB"/>
        </w:rPr>
      </w:pPr>
      <w:proofErr w:type="spellStart"/>
      <w:r w:rsidRPr="00627B47">
        <w:rPr>
          <w:lang w:val="en-GB"/>
        </w:rPr>
        <w:t>Momigliano</w:t>
      </w:r>
      <w:proofErr w:type="spellEnd"/>
      <w:r w:rsidRPr="00627B47">
        <w:rPr>
          <w:lang w:val="en-GB"/>
        </w:rPr>
        <w:t xml:space="preserve">, A. </w:t>
      </w:r>
      <w:r w:rsidR="006819F8">
        <w:rPr>
          <w:lang w:val="en-GB"/>
        </w:rPr>
        <w:t>(</w:t>
      </w:r>
      <w:r w:rsidRPr="00627B47">
        <w:rPr>
          <w:lang w:val="en-GB"/>
        </w:rPr>
        <w:t>1</w:t>
      </w:r>
      <w:r w:rsidR="006819F8">
        <w:rPr>
          <w:lang w:val="en-GB"/>
        </w:rPr>
        <w:t xml:space="preserve">975) </w:t>
      </w:r>
      <w:r w:rsidRPr="006819F8">
        <w:rPr>
          <w:i/>
          <w:lang w:val="en-GB"/>
        </w:rPr>
        <w:t>Alien Wisdom: The Limits of Hellenization</w:t>
      </w:r>
      <w:r w:rsidRPr="00627B47">
        <w:rPr>
          <w:lang w:val="en-GB"/>
        </w:rPr>
        <w:t>. Cambridge: Cambridge University Press.</w:t>
      </w:r>
    </w:p>
    <w:p w:rsidR="00B60DE2" w:rsidRPr="00627B47" w:rsidRDefault="00B60DE2" w:rsidP="0075638E">
      <w:pPr>
        <w:spacing w:line="480" w:lineRule="auto"/>
        <w:rPr>
          <w:lang w:val="en-GB"/>
        </w:rPr>
      </w:pPr>
      <w:r w:rsidRPr="00627B47">
        <w:rPr>
          <w:lang w:val="en-GB"/>
        </w:rPr>
        <w:t xml:space="preserve">Moyer, Ian S. </w:t>
      </w:r>
      <w:r w:rsidR="006819F8">
        <w:rPr>
          <w:lang w:val="en-GB"/>
        </w:rPr>
        <w:t xml:space="preserve">(2011) </w:t>
      </w:r>
      <w:r w:rsidRPr="0075638E">
        <w:rPr>
          <w:lang w:val="en-GB"/>
        </w:rPr>
        <w:t>Egypt and the Limits of Hellenism</w:t>
      </w:r>
      <w:r w:rsidRPr="00627B47">
        <w:rPr>
          <w:lang w:val="en-GB"/>
        </w:rPr>
        <w:t>. Cambridge: Cambridge University Press.</w:t>
      </w:r>
    </w:p>
    <w:p w:rsidR="009D6B2A" w:rsidRPr="00F9468A" w:rsidRDefault="009D6B2A" w:rsidP="0075638E">
      <w:pPr>
        <w:spacing w:line="480" w:lineRule="auto"/>
      </w:pPr>
      <w:r w:rsidRPr="00627B47">
        <w:rPr>
          <w:lang w:val="en-GB"/>
        </w:rPr>
        <w:t xml:space="preserve">Patterson, D.N. </w:t>
      </w:r>
      <w:r w:rsidR="0075638E">
        <w:rPr>
          <w:lang w:val="en-GB"/>
        </w:rPr>
        <w:t>(</w:t>
      </w:r>
      <w:r w:rsidRPr="00627B47">
        <w:rPr>
          <w:lang w:val="en-GB"/>
        </w:rPr>
        <w:t>2002</w:t>
      </w:r>
      <w:r w:rsidR="0075638E">
        <w:rPr>
          <w:lang w:val="en-GB"/>
        </w:rPr>
        <w:t>)</w:t>
      </w:r>
      <w:r w:rsidRPr="00627B47">
        <w:rPr>
          <w:lang w:val="en-GB"/>
        </w:rPr>
        <w:t xml:space="preserve">. </w:t>
      </w:r>
      <w:r w:rsidRPr="00F9468A">
        <w:rPr>
          <w:i/>
          <w:lang w:val="en-GB"/>
        </w:rPr>
        <w:t xml:space="preserve">“Honoured in her Time “: Queen </w:t>
      </w:r>
      <w:proofErr w:type="spellStart"/>
      <w:r w:rsidRPr="00F9468A">
        <w:rPr>
          <w:i/>
          <w:lang w:val="en-GB"/>
        </w:rPr>
        <w:t>Sh</w:t>
      </w:r>
      <w:r w:rsidR="00F9468A" w:rsidRPr="00F9468A">
        <w:rPr>
          <w:i/>
          <w:lang w:val="en-GB"/>
        </w:rPr>
        <w:t>elamzion</w:t>
      </w:r>
      <w:proofErr w:type="spellEnd"/>
      <w:r w:rsidR="00F9468A" w:rsidRPr="00F9468A">
        <w:rPr>
          <w:i/>
          <w:lang w:val="en-GB"/>
        </w:rPr>
        <w:t xml:space="preserve"> and the Book of Judith</w:t>
      </w:r>
      <w:r w:rsidRPr="00627B47">
        <w:rPr>
          <w:lang w:val="en-GB"/>
        </w:rPr>
        <w:t xml:space="preserve">. </w:t>
      </w:r>
      <w:proofErr w:type="spellStart"/>
      <w:r w:rsidR="00F9468A" w:rsidRPr="00FD1A6E">
        <w:t>Unpublished</w:t>
      </w:r>
      <w:proofErr w:type="spellEnd"/>
      <w:r w:rsidR="00F9468A" w:rsidRPr="00FD1A6E">
        <w:t xml:space="preserve"> </w:t>
      </w:r>
      <w:proofErr w:type="spellStart"/>
      <w:proofErr w:type="gramStart"/>
      <w:r w:rsidR="00F9468A" w:rsidRPr="00FD1A6E">
        <w:t>Ph.D</w:t>
      </w:r>
      <w:proofErr w:type="spellEnd"/>
      <w:proofErr w:type="gramEnd"/>
      <w:r w:rsidR="00F9468A" w:rsidRPr="00FD1A6E">
        <w:t xml:space="preserve"> dissertation. </w:t>
      </w:r>
      <w:proofErr w:type="spellStart"/>
      <w:r w:rsidRPr="00F9468A">
        <w:t>University</w:t>
      </w:r>
      <w:proofErr w:type="spellEnd"/>
      <w:r w:rsidRPr="00F9468A">
        <w:t xml:space="preserve"> of Ottawa</w:t>
      </w:r>
      <w:r w:rsidR="00F9468A" w:rsidRPr="00F9468A">
        <w:t>.</w:t>
      </w:r>
    </w:p>
    <w:p w:rsidR="00EE38E1" w:rsidRPr="005C0548" w:rsidRDefault="00CD2135" w:rsidP="00CD2135">
      <w:pPr>
        <w:spacing w:line="480" w:lineRule="auto"/>
        <w:rPr>
          <w:lang w:val="en-GB"/>
        </w:rPr>
      </w:pPr>
      <w:proofErr w:type="spellStart"/>
      <w:r>
        <w:t>Pillonel</w:t>
      </w:r>
      <w:proofErr w:type="spellEnd"/>
      <w:r>
        <w:t xml:space="preserve">, C. (2008) ‘Les reines hellénistiques sur les champs de bataille’, </w:t>
      </w:r>
      <w:r w:rsidRPr="00757B38">
        <w:t xml:space="preserve">in </w:t>
      </w:r>
      <w:proofErr w:type="spellStart"/>
      <w:r w:rsidRPr="00757B38">
        <w:t>Bertholet</w:t>
      </w:r>
      <w:proofErr w:type="spellEnd"/>
      <w:r w:rsidRPr="00757B38">
        <w:t>, F.,</w:t>
      </w:r>
      <w:r>
        <w:t xml:space="preserve"> </w:t>
      </w:r>
      <w:proofErr w:type="spellStart"/>
      <w:r>
        <w:t>Bielman</w:t>
      </w:r>
      <w:proofErr w:type="spellEnd"/>
      <w:r>
        <w:t xml:space="preserve"> Sanchez, A. </w:t>
      </w:r>
      <w:r w:rsidRPr="005C0548">
        <w:t xml:space="preserve">and </w:t>
      </w:r>
      <w:r w:rsidR="0005241D" w:rsidRPr="005C0548">
        <w:t>Frei−</w:t>
      </w:r>
      <w:proofErr w:type="spellStart"/>
      <w:r w:rsidRPr="005C0548">
        <w:t>Stolba</w:t>
      </w:r>
      <w:proofErr w:type="spellEnd"/>
      <w:r w:rsidR="005C0548">
        <w:t>, M.</w:t>
      </w:r>
      <w:r w:rsidR="00117726" w:rsidRPr="005C0548">
        <w:t xml:space="preserve"> (</w:t>
      </w:r>
      <w:proofErr w:type="spellStart"/>
      <w:r w:rsidR="00117726" w:rsidRPr="005C0548">
        <w:t>eds</w:t>
      </w:r>
      <w:proofErr w:type="spellEnd"/>
      <w:r w:rsidR="00117726" w:rsidRPr="005C0548">
        <w:t xml:space="preserve">) </w:t>
      </w:r>
      <w:r w:rsidR="00117726" w:rsidRPr="005C0548">
        <w:rPr>
          <w:i/>
        </w:rPr>
        <w:t>Egypte−Grèce−</w:t>
      </w:r>
      <w:proofErr w:type="gramStart"/>
      <w:r w:rsidR="00117726" w:rsidRPr="005C0548">
        <w:rPr>
          <w:i/>
        </w:rPr>
        <w:t>Rome</w:t>
      </w:r>
      <w:r w:rsidRPr="005C0548">
        <w:rPr>
          <w:i/>
        </w:rPr>
        <w:t>:</w:t>
      </w:r>
      <w:proofErr w:type="gramEnd"/>
      <w:r w:rsidRPr="005C0548">
        <w:rPr>
          <w:i/>
        </w:rPr>
        <w:t xml:space="preserve"> les différents visages des femmes antiques: Travaux et colloques du séminaire d’épigraphie gr</w:t>
      </w:r>
      <w:r w:rsidR="00117726" w:rsidRPr="005C0548">
        <w:rPr>
          <w:i/>
        </w:rPr>
        <w:t>ecque et latine de l’IASA, 2002−2006</w:t>
      </w:r>
      <w:r w:rsidR="00117726">
        <w:t xml:space="preserve">. </w:t>
      </w:r>
      <w:r w:rsidRPr="005C0548">
        <w:rPr>
          <w:lang w:val="en-GB"/>
        </w:rPr>
        <w:t>Bern, Berli</w:t>
      </w:r>
      <w:r w:rsidR="00117726" w:rsidRPr="005C0548">
        <w:rPr>
          <w:lang w:val="en-GB"/>
        </w:rPr>
        <w:t>n, Brussels: Peter Lang, pp.117−</w:t>
      </w:r>
      <w:r w:rsidRPr="005C0548">
        <w:rPr>
          <w:lang w:val="en-GB"/>
        </w:rPr>
        <w:t>145.</w:t>
      </w:r>
    </w:p>
    <w:p w:rsidR="005C0548" w:rsidRPr="005C0548" w:rsidRDefault="005C0548" w:rsidP="005C0548">
      <w:pPr>
        <w:spacing w:line="480" w:lineRule="auto"/>
      </w:pPr>
      <w:r w:rsidRPr="005C0548">
        <w:rPr>
          <w:lang w:val="en-GB"/>
        </w:rPr>
        <w:t xml:space="preserve">Pomeroy, S.B (ed.) (1984) </w:t>
      </w:r>
      <w:r w:rsidRPr="005C0548">
        <w:rPr>
          <w:i/>
          <w:lang w:val="en-GB"/>
        </w:rPr>
        <w:t>Women in Hellenistic Egypt: From Alexander to Cleopatra</w:t>
      </w:r>
      <w:r w:rsidRPr="005C0548">
        <w:rPr>
          <w:lang w:val="en-GB"/>
        </w:rPr>
        <w:t xml:space="preserve">. </w:t>
      </w:r>
      <w:r w:rsidRPr="005C0548">
        <w:t xml:space="preserve">New </w:t>
      </w:r>
      <w:proofErr w:type="gramStart"/>
      <w:r w:rsidRPr="005C0548">
        <w:t>York:</w:t>
      </w:r>
      <w:proofErr w:type="gramEnd"/>
      <w:r w:rsidRPr="005C0548">
        <w:t xml:space="preserve"> </w:t>
      </w:r>
      <w:proofErr w:type="spellStart"/>
      <w:r w:rsidRPr="005C0548">
        <w:t>Shocken</w:t>
      </w:r>
      <w:proofErr w:type="spellEnd"/>
      <w:r w:rsidRPr="005C0548">
        <w:t>.</w:t>
      </w:r>
    </w:p>
    <w:p w:rsidR="00BD54F5" w:rsidRPr="006819F8" w:rsidRDefault="006819F8" w:rsidP="009D6B2A">
      <w:pPr>
        <w:spacing w:line="480" w:lineRule="auto"/>
      </w:pPr>
      <w:r>
        <w:t xml:space="preserve">Préaux, C. (1978) </w:t>
      </w:r>
      <w:r w:rsidRPr="006819F8">
        <w:rPr>
          <w:i/>
        </w:rPr>
        <w:t>L</w:t>
      </w:r>
      <w:r w:rsidR="00BD54F5" w:rsidRPr="006819F8">
        <w:rPr>
          <w:i/>
        </w:rPr>
        <w:t xml:space="preserve">e Monde </w:t>
      </w:r>
      <w:proofErr w:type="gramStart"/>
      <w:r w:rsidR="00BD54F5" w:rsidRPr="006819F8">
        <w:rPr>
          <w:i/>
        </w:rPr>
        <w:t>Hellénis</w:t>
      </w:r>
      <w:r w:rsidRPr="006819F8">
        <w:rPr>
          <w:i/>
        </w:rPr>
        <w:t>tique:</w:t>
      </w:r>
      <w:proofErr w:type="gramEnd"/>
      <w:r w:rsidRPr="006819F8">
        <w:rPr>
          <w:i/>
        </w:rPr>
        <w:t xml:space="preserve"> La Grèce et l’Orient 323−</w:t>
      </w:r>
      <w:r w:rsidR="00BD54F5" w:rsidRPr="006819F8">
        <w:rPr>
          <w:i/>
        </w:rPr>
        <w:t>146 av. J.C</w:t>
      </w:r>
      <w:r w:rsidR="00BD54F5" w:rsidRPr="006819F8">
        <w:t>. Paris: Presses Universitaires de France.</w:t>
      </w:r>
    </w:p>
    <w:p w:rsidR="009F44AA" w:rsidRDefault="009F44AA" w:rsidP="009D6B2A">
      <w:pPr>
        <w:spacing w:line="480" w:lineRule="auto"/>
        <w:rPr>
          <w:lang w:val="en-GB"/>
        </w:rPr>
      </w:pPr>
      <w:r w:rsidRPr="009F44AA">
        <w:lastRenderedPageBreak/>
        <w:t xml:space="preserve">Puech, V. (2012) </w:t>
      </w:r>
      <w:r w:rsidRPr="006819F8">
        <w:rPr>
          <w:i/>
        </w:rPr>
        <w:t>Les Juifs dans le monde hellénistique</w:t>
      </w:r>
      <w:r w:rsidRPr="009F44AA">
        <w:t xml:space="preserve">. </w:t>
      </w:r>
      <w:r w:rsidR="006819F8">
        <w:rPr>
          <w:lang w:val="en-GB"/>
        </w:rPr>
        <w:t>Paris</w:t>
      </w:r>
      <w:r w:rsidRPr="004E565A">
        <w:rPr>
          <w:lang w:val="en-GB"/>
        </w:rPr>
        <w:t>: Ellipses.</w:t>
      </w:r>
    </w:p>
    <w:p w:rsidR="00D9542A" w:rsidRPr="004E565A" w:rsidRDefault="00D9542A" w:rsidP="009D6B2A">
      <w:pPr>
        <w:spacing w:line="480" w:lineRule="auto"/>
        <w:rPr>
          <w:lang w:val="en-GB"/>
        </w:rPr>
      </w:pPr>
      <w:proofErr w:type="spellStart"/>
      <w:r>
        <w:rPr>
          <w:lang w:val="en-GB"/>
        </w:rPr>
        <w:t>Rajak</w:t>
      </w:r>
      <w:proofErr w:type="spellEnd"/>
      <w:r>
        <w:rPr>
          <w:lang w:val="en-GB"/>
        </w:rPr>
        <w:t xml:space="preserve">, T. (2001) </w:t>
      </w:r>
      <w:r w:rsidR="001E3203" w:rsidRPr="006819F8">
        <w:rPr>
          <w:i/>
          <w:lang w:val="en-GB"/>
        </w:rPr>
        <w:t xml:space="preserve">The Jewish Dialogue with Greece and </w:t>
      </w:r>
      <w:r w:rsidR="003A07CA" w:rsidRPr="006819F8">
        <w:rPr>
          <w:i/>
          <w:lang w:val="en-GB"/>
        </w:rPr>
        <w:t>Rome: Studies in Cultural and Social Interaction</w:t>
      </w:r>
      <w:r w:rsidR="003A07CA">
        <w:rPr>
          <w:lang w:val="en-GB"/>
        </w:rPr>
        <w:t>. Leiden: Brill.</w:t>
      </w:r>
    </w:p>
    <w:p w:rsidR="00575C50" w:rsidRDefault="00575C50" w:rsidP="009D6B2A">
      <w:pPr>
        <w:spacing w:line="480" w:lineRule="auto"/>
        <w:rPr>
          <w:lang w:val="en-GB"/>
        </w:rPr>
      </w:pPr>
      <w:proofErr w:type="spellStart"/>
      <w:r>
        <w:rPr>
          <w:lang w:val="en-GB"/>
        </w:rPr>
        <w:t>Regev</w:t>
      </w:r>
      <w:proofErr w:type="spellEnd"/>
      <w:r>
        <w:rPr>
          <w:lang w:val="en-GB"/>
        </w:rPr>
        <w:t xml:space="preserve">, E. (2013) </w:t>
      </w:r>
      <w:r w:rsidRPr="006819F8">
        <w:rPr>
          <w:i/>
          <w:lang w:val="en-GB"/>
        </w:rPr>
        <w:t>The Hasmoneans: Ideology, Archaeology, Identity</w:t>
      </w:r>
      <w:r>
        <w:rPr>
          <w:lang w:val="en-GB"/>
        </w:rPr>
        <w:t xml:space="preserve">. </w:t>
      </w:r>
      <w:proofErr w:type="spellStart"/>
      <w:r>
        <w:rPr>
          <w:lang w:val="en-GB"/>
        </w:rPr>
        <w:t>Göttingen</w:t>
      </w:r>
      <w:proofErr w:type="spellEnd"/>
      <w:r>
        <w:rPr>
          <w:lang w:val="en-GB"/>
        </w:rPr>
        <w:t xml:space="preserve"> and Bristol: </w:t>
      </w:r>
      <w:proofErr w:type="spellStart"/>
      <w:r>
        <w:rPr>
          <w:lang w:val="en-GB"/>
        </w:rPr>
        <w:t>Vandenhoeck</w:t>
      </w:r>
      <w:proofErr w:type="spellEnd"/>
      <w:r>
        <w:rPr>
          <w:lang w:val="en-GB"/>
        </w:rPr>
        <w:t xml:space="preserve"> &amp; </w:t>
      </w:r>
      <w:proofErr w:type="spellStart"/>
      <w:r>
        <w:rPr>
          <w:lang w:val="en-GB"/>
        </w:rPr>
        <w:t>Ruprecht</w:t>
      </w:r>
      <w:proofErr w:type="spellEnd"/>
      <w:r>
        <w:rPr>
          <w:lang w:val="en-GB"/>
        </w:rPr>
        <w:t>.</w:t>
      </w:r>
    </w:p>
    <w:p w:rsidR="008713C5" w:rsidRPr="006407B2" w:rsidRDefault="008713C5" w:rsidP="009D6B2A">
      <w:pPr>
        <w:spacing w:line="480" w:lineRule="auto"/>
        <w:rPr>
          <w:lang w:val="en-GB"/>
        </w:rPr>
      </w:pPr>
      <w:proofErr w:type="spellStart"/>
      <w:r w:rsidRPr="00627B47">
        <w:rPr>
          <w:lang w:val="en-GB"/>
        </w:rPr>
        <w:t>Regev</w:t>
      </w:r>
      <w:proofErr w:type="spellEnd"/>
      <w:r w:rsidRPr="00627B47">
        <w:rPr>
          <w:lang w:val="en-GB"/>
        </w:rPr>
        <w:t xml:space="preserve">, E. (2017) ‘The Hellenization of the Hasmoneans Revisited: The Archaeological Evidence’. </w:t>
      </w:r>
      <w:r w:rsidR="004C7AB3" w:rsidRPr="004C7AB3">
        <w:rPr>
          <w:i/>
          <w:lang w:val="en-GB"/>
        </w:rPr>
        <w:t>Advances in Anthropology</w:t>
      </w:r>
      <w:r w:rsidRPr="00575C50">
        <w:rPr>
          <w:lang w:val="en-GB"/>
        </w:rPr>
        <w:t xml:space="preserve">, 7, </w:t>
      </w:r>
      <w:r w:rsidR="004C7AB3">
        <w:rPr>
          <w:lang w:val="en-GB"/>
        </w:rPr>
        <w:t>pp.</w:t>
      </w:r>
      <w:r w:rsidRPr="006407B2">
        <w:rPr>
          <w:lang w:val="en-GB"/>
        </w:rPr>
        <w:t>175-196.</w:t>
      </w:r>
    </w:p>
    <w:p w:rsidR="00AE1FBB" w:rsidRPr="004C7AB3" w:rsidRDefault="00AE1FBB" w:rsidP="00AE1FBB">
      <w:pPr>
        <w:spacing w:line="480" w:lineRule="auto"/>
        <w:rPr>
          <w:lang w:val="en-GB"/>
        </w:rPr>
      </w:pPr>
      <w:r w:rsidRPr="004C7AB3">
        <w:rPr>
          <w:lang w:val="en-GB"/>
        </w:rPr>
        <w:t xml:space="preserve">Rocca, S. </w:t>
      </w:r>
      <w:r w:rsidR="004C7AB3">
        <w:rPr>
          <w:lang w:val="en-GB"/>
        </w:rPr>
        <w:t xml:space="preserve">(2005) </w:t>
      </w:r>
      <w:r w:rsidRPr="004C7AB3">
        <w:rPr>
          <w:lang w:val="en-GB"/>
        </w:rPr>
        <w:t xml:space="preserve">‘The Book of Judith, Queen </w:t>
      </w:r>
      <w:proofErr w:type="spellStart"/>
      <w:r w:rsidRPr="004C7AB3">
        <w:rPr>
          <w:lang w:val="en-GB"/>
        </w:rPr>
        <w:t>Sholomzion</w:t>
      </w:r>
      <w:proofErr w:type="spellEnd"/>
      <w:r w:rsidRPr="004C7AB3">
        <w:rPr>
          <w:lang w:val="en-GB"/>
        </w:rPr>
        <w:t xml:space="preserve"> and King </w:t>
      </w:r>
      <w:proofErr w:type="spellStart"/>
      <w:r w:rsidRPr="004C7AB3">
        <w:rPr>
          <w:lang w:val="en-GB"/>
        </w:rPr>
        <w:t>Tigranes</w:t>
      </w:r>
      <w:proofErr w:type="spellEnd"/>
      <w:r w:rsidRPr="004C7AB3">
        <w:rPr>
          <w:lang w:val="en-GB"/>
        </w:rPr>
        <w:t xml:space="preserve"> of Armenia: A Sadducee Appraisal’, </w:t>
      </w:r>
      <w:r w:rsidRPr="004C7AB3">
        <w:rPr>
          <w:i/>
          <w:lang w:val="en-GB"/>
        </w:rPr>
        <w:t xml:space="preserve">Materia </w:t>
      </w:r>
      <w:proofErr w:type="spellStart"/>
      <w:r w:rsidRPr="004C7AB3">
        <w:rPr>
          <w:i/>
          <w:lang w:val="en-GB"/>
        </w:rPr>
        <w:t>Giudaica</w:t>
      </w:r>
      <w:proofErr w:type="spellEnd"/>
      <w:r w:rsidRPr="004C7AB3">
        <w:rPr>
          <w:lang w:val="en-GB"/>
        </w:rPr>
        <w:t xml:space="preserve">, 10, </w:t>
      </w:r>
      <w:r w:rsidR="004C7AB3">
        <w:rPr>
          <w:lang w:val="en-GB"/>
        </w:rPr>
        <w:t>pp.</w:t>
      </w:r>
      <w:r w:rsidRPr="004C7AB3">
        <w:rPr>
          <w:lang w:val="en-GB"/>
        </w:rPr>
        <w:t xml:space="preserve">85-98.  </w:t>
      </w:r>
    </w:p>
    <w:p w:rsidR="008B393A" w:rsidRPr="00B734BD" w:rsidRDefault="008B393A" w:rsidP="009D6B2A">
      <w:pPr>
        <w:spacing w:line="480" w:lineRule="auto"/>
      </w:pPr>
      <w:r w:rsidRPr="008B393A">
        <w:rPr>
          <w:lang w:val="en-GB"/>
        </w:rPr>
        <w:t xml:space="preserve">Roller, D.W. (2018) </w:t>
      </w:r>
      <w:r w:rsidRPr="006819F8">
        <w:rPr>
          <w:i/>
          <w:lang w:val="en-GB"/>
        </w:rPr>
        <w:t>Cleopatra’s Daughter and other royal women of the Augustan era</w:t>
      </w:r>
      <w:r>
        <w:rPr>
          <w:lang w:val="en-GB"/>
        </w:rPr>
        <w:t xml:space="preserve">. </w:t>
      </w:r>
      <w:proofErr w:type="gramStart"/>
      <w:r w:rsidRPr="00B734BD">
        <w:t>Oxford:</w:t>
      </w:r>
      <w:proofErr w:type="gramEnd"/>
      <w:r w:rsidRPr="00B734BD">
        <w:t xml:space="preserve"> Oxford </w:t>
      </w:r>
      <w:proofErr w:type="spellStart"/>
      <w:r w:rsidRPr="00B734BD">
        <w:t>University</w:t>
      </w:r>
      <w:proofErr w:type="spellEnd"/>
      <w:r w:rsidRPr="00B734BD">
        <w:t xml:space="preserve"> </w:t>
      </w:r>
      <w:proofErr w:type="spellStart"/>
      <w:r w:rsidRPr="00B734BD">
        <w:t>Press</w:t>
      </w:r>
      <w:proofErr w:type="spellEnd"/>
      <w:r w:rsidRPr="00B734BD">
        <w:t>.</w:t>
      </w:r>
    </w:p>
    <w:p w:rsidR="00C86825" w:rsidRPr="006407B2" w:rsidRDefault="00C86825" w:rsidP="00C86825">
      <w:pPr>
        <w:spacing w:line="480" w:lineRule="auto"/>
        <w:rPr>
          <w:lang w:val="en-GB"/>
        </w:rPr>
      </w:pPr>
      <w:r w:rsidRPr="00B734BD">
        <w:t>Sartr</w:t>
      </w:r>
      <w:r w:rsidRPr="004E565A">
        <w:t>e, M.</w:t>
      </w:r>
      <w:r w:rsidR="00865AAA">
        <w:t xml:space="preserve"> (2001) </w:t>
      </w:r>
      <w:r w:rsidRPr="006819F8">
        <w:rPr>
          <w:i/>
        </w:rPr>
        <w:t xml:space="preserve">D’Alexandre à </w:t>
      </w:r>
      <w:proofErr w:type="gramStart"/>
      <w:r w:rsidRPr="006819F8">
        <w:rPr>
          <w:i/>
        </w:rPr>
        <w:t>Zénobie:</w:t>
      </w:r>
      <w:proofErr w:type="gramEnd"/>
      <w:r w:rsidRPr="006819F8">
        <w:rPr>
          <w:i/>
        </w:rPr>
        <w:t xml:space="preserve"> Histoire du Levant Antique: IVe siècle av. </w:t>
      </w:r>
      <w:r w:rsidRPr="006819F8">
        <w:rPr>
          <w:i/>
          <w:lang w:val="en-GB"/>
        </w:rPr>
        <w:t xml:space="preserve">JC - </w:t>
      </w:r>
      <w:proofErr w:type="spellStart"/>
      <w:r w:rsidRPr="006819F8">
        <w:rPr>
          <w:i/>
          <w:lang w:val="en-GB"/>
        </w:rPr>
        <w:t>IIIe</w:t>
      </w:r>
      <w:proofErr w:type="spellEnd"/>
      <w:r w:rsidRPr="006819F8">
        <w:rPr>
          <w:i/>
          <w:lang w:val="en-GB"/>
        </w:rPr>
        <w:t xml:space="preserve"> siècle ap. JC</w:t>
      </w:r>
      <w:r w:rsidRPr="006407B2">
        <w:rPr>
          <w:lang w:val="en-GB"/>
        </w:rPr>
        <w:t xml:space="preserve">.  Paris: </w:t>
      </w:r>
      <w:proofErr w:type="spellStart"/>
      <w:r w:rsidRPr="006407B2">
        <w:rPr>
          <w:lang w:val="en-GB"/>
        </w:rPr>
        <w:t>Fayard</w:t>
      </w:r>
      <w:proofErr w:type="spellEnd"/>
      <w:r w:rsidRPr="006407B2">
        <w:rPr>
          <w:lang w:val="en-GB"/>
        </w:rPr>
        <w:t>.</w:t>
      </w:r>
    </w:p>
    <w:p w:rsidR="00865AAA" w:rsidRPr="00FD1A6E" w:rsidRDefault="00865AAA" w:rsidP="00C86825">
      <w:pPr>
        <w:spacing w:line="480" w:lineRule="auto"/>
      </w:pPr>
      <w:r w:rsidRPr="00865AAA">
        <w:rPr>
          <w:lang w:val="en-GB"/>
        </w:rPr>
        <w:t>Sartre, M. (2008) ‘The nature of Syrian Hellenism in the late Roman and Early Byzantine periods’, in</w:t>
      </w:r>
      <w:r>
        <w:rPr>
          <w:lang w:val="en-GB"/>
        </w:rPr>
        <w:t xml:space="preserve"> </w:t>
      </w:r>
      <w:proofErr w:type="spellStart"/>
      <w:r>
        <w:rPr>
          <w:lang w:val="en-GB"/>
        </w:rPr>
        <w:t>Eliav</w:t>
      </w:r>
      <w:proofErr w:type="spellEnd"/>
      <w:r>
        <w:rPr>
          <w:lang w:val="en-GB"/>
        </w:rPr>
        <w:t xml:space="preserve">, Y.Z., </w:t>
      </w:r>
      <w:proofErr w:type="spellStart"/>
      <w:r>
        <w:rPr>
          <w:lang w:val="en-GB"/>
        </w:rPr>
        <w:t>Friedlan</w:t>
      </w:r>
      <w:r w:rsidR="005C0548">
        <w:rPr>
          <w:lang w:val="en-GB"/>
        </w:rPr>
        <w:t>d</w:t>
      </w:r>
      <w:proofErr w:type="spellEnd"/>
      <w:r w:rsidR="005C0548">
        <w:rPr>
          <w:lang w:val="en-GB"/>
        </w:rPr>
        <w:t>, E.A., and Herbert, S. (</w:t>
      </w:r>
      <w:proofErr w:type="spellStart"/>
      <w:r w:rsidR="005C0548">
        <w:rPr>
          <w:lang w:val="en-GB"/>
        </w:rPr>
        <w:t>eds</w:t>
      </w:r>
      <w:proofErr w:type="spellEnd"/>
      <w:r w:rsidR="005C0548">
        <w:rPr>
          <w:lang w:val="en-GB"/>
        </w:rPr>
        <w:t xml:space="preserve">) </w:t>
      </w:r>
      <w:r w:rsidRPr="005C0548">
        <w:rPr>
          <w:i/>
          <w:lang w:val="en-GB"/>
        </w:rPr>
        <w:t xml:space="preserve">The Sculptural Environment of the Roman Near East: Reflections </w:t>
      </w:r>
      <w:r w:rsidR="005C0548" w:rsidRPr="005C0548">
        <w:rPr>
          <w:i/>
          <w:lang w:val="en-GB"/>
        </w:rPr>
        <w:t>on Culture, Ideology, and Power</w:t>
      </w:r>
      <w:r w:rsidR="005C0548">
        <w:rPr>
          <w:lang w:val="en-GB"/>
        </w:rPr>
        <w:t xml:space="preserve">. </w:t>
      </w:r>
      <w:proofErr w:type="gramStart"/>
      <w:r w:rsidRPr="00FD1A6E">
        <w:t>Leuven:</w:t>
      </w:r>
      <w:proofErr w:type="gramEnd"/>
      <w:r w:rsidRPr="00FD1A6E">
        <w:t xml:space="preserve"> Peeters, </w:t>
      </w:r>
      <w:r w:rsidR="005C0548" w:rsidRPr="00FD1A6E">
        <w:t>pp.25−</w:t>
      </w:r>
      <w:r w:rsidRPr="00FD1A6E">
        <w:t>49.</w:t>
      </w:r>
    </w:p>
    <w:p w:rsidR="00005589" w:rsidRPr="00005589" w:rsidRDefault="00005589" w:rsidP="00C86825">
      <w:pPr>
        <w:spacing w:line="480" w:lineRule="auto"/>
      </w:pPr>
      <w:r w:rsidRPr="00005589">
        <w:t xml:space="preserve">Sartre, M. </w:t>
      </w:r>
      <w:r w:rsidR="00865AAA">
        <w:t xml:space="preserve">(2018) </w:t>
      </w:r>
      <w:proofErr w:type="gramStart"/>
      <w:r w:rsidRPr="006819F8">
        <w:rPr>
          <w:i/>
        </w:rPr>
        <w:t>Cléopâtre:</w:t>
      </w:r>
      <w:proofErr w:type="gramEnd"/>
      <w:r w:rsidRPr="006819F8">
        <w:rPr>
          <w:i/>
        </w:rPr>
        <w:t xml:space="preserve"> un rêve de puissance</w:t>
      </w:r>
      <w:r w:rsidRPr="00005589">
        <w:t xml:space="preserve">. </w:t>
      </w:r>
      <w:proofErr w:type="gramStart"/>
      <w:r w:rsidR="006819F8">
        <w:t>Paris</w:t>
      </w:r>
      <w:r>
        <w:t>:</w:t>
      </w:r>
      <w:proofErr w:type="gramEnd"/>
      <w:r>
        <w:t xml:space="preserve"> </w:t>
      </w:r>
      <w:proofErr w:type="spellStart"/>
      <w:r>
        <w:t>Tallandier</w:t>
      </w:r>
      <w:proofErr w:type="spellEnd"/>
      <w:r>
        <w:t>.</w:t>
      </w:r>
    </w:p>
    <w:p w:rsidR="009D6B2A" w:rsidRPr="004E565A" w:rsidRDefault="009D6B2A" w:rsidP="009D6B2A">
      <w:pPr>
        <w:spacing w:line="480" w:lineRule="auto"/>
      </w:pPr>
      <w:proofErr w:type="spellStart"/>
      <w:r w:rsidRPr="006407B2">
        <w:t>Savalli-Lestrade</w:t>
      </w:r>
      <w:proofErr w:type="spellEnd"/>
      <w:r w:rsidRPr="006407B2">
        <w:t xml:space="preserve">, </w:t>
      </w:r>
      <w:proofErr w:type="gramStart"/>
      <w:r w:rsidRPr="006407B2">
        <w:t>I.</w:t>
      </w:r>
      <w:r w:rsidR="005C0548">
        <w:t>(</w:t>
      </w:r>
      <w:proofErr w:type="gramEnd"/>
      <w:r w:rsidR="005C0548">
        <w:t xml:space="preserve">1994) </w:t>
      </w:r>
      <w:r w:rsidRPr="006407B2">
        <w:t xml:space="preserve">‘Il </w:t>
      </w:r>
      <w:proofErr w:type="spellStart"/>
      <w:r w:rsidRPr="006407B2">
        <w:t>ruolo</w:t>
      </w:r>
      <w:proofErr w:type="spellEnd"/>
      <w:r w:rsidRPr="006407B2">
        <w:t xml:space="preserve"> </w:t>
      </w:r>
      <w:proofErr w:type="spellStart"/>
      <w:r w:rsidRPr="006407B2">
        <w:t>pubblico</w:t>
      </w:r>
      <w:proofErr w:type="spellEnd"/>
      <w:r w:rsidRPr="006407B2">
        <w:t xml:space="preserve"> delle </w:t>
      </w:r>
      <w:proofErr w:type="spellStart"/>
      <w:r w:rsidRPr="006407B2">
        <w:t>regine</w:t>
      </w:r>
      <w:proofErr w:type="spellEnd"/>
      <w:r w:rsidRPr="006407B2">
        <w:t xml:space="preserve"> </w:t>
      </w:r>
      <w:proofErr w:type="spellStart"/>
      <w:r w:rsidRPr="006407B2">
        <w:t>ellenistische</w:t>
      </w:r>
      <w:proofErr w:type="spellEnd"/>
      <w:r w:rsidRPr="006407B2">
        <w:t xml:space="preserve">’, in </w:t>
      </w:r>
      <w:proofErr w:type="spellStart"/>
      <w:r w:rsidRPr="005C0548">
        <w:rPr>
          <w:i/>
        </w:rPr>
        <w:t>Studi</w:t>
      </w:r>
      <w:proofErr w:type="spellEnd"/>
      <w:r w:rsidRPr="005C0548">
        <w:rPr>
          <w:i/>
        </w:rPr>
        <w:t xml:space="preserve"> </w:t>
      </w:r>
      <w:proofErr w:type="spellStart"/>
      <w:r w:rsidRPr="005C0548">
        <w:rPr>
          <w:i/>
        </w:rPr>
        <w:t>offerti</w:t>
      </w:r>
      <w:proofErr w:type="spellEnd"/>
      <w:r w:rsidRPr="005C0548">
        <w:rPr>
          <w:i/>
        </w:rPr>
        <w:t xml:space="preserve"> </w:t>
      </w:r>
      <w:proofErr w:type="spellStart"/>
      <w:r w:rsidRPr="005C0548">
        <w:rPr>
          <w:i/>
        </w:rPr>
        <w:t>dagli</w:t>
      </w:r>
      <w:proofErr w:type="spellEnd"/>
      <w:r w:rsidRPr="005C0548">
        <w:rPr>
          <w:i/>
        </w:rPr>
        <w:t xml:space="preserve"> </w:t>
      </w:r>
      <w:proofErr w:type="spellStart"/>
      <w:r w:rsidRPr="005C0548">
        <w:rPr>
          <w:i/>
        </w:rPr>
        <w:t>allievi</w:t>
      </w:r>
      <w:proofErr w:type="spellEnd"/>
      <w:r w:rsidRPr="005C0548">
        <w:rPr>
          <w:i/>
        </w:rPr>
        <w:t xml:space="preserve"> a Giuseppe </w:t>
      </w:r>
      <w:proofErr w:type="spellStart"/>
      <w:r w:rsidRPr="005C0548">
        <w:rPr>
          <w:i/>
        </w:rPr>
        <w:t>Nenci</w:t>
      </w:r>
      <w:proofErr w:type="spellEnd"/>
      <w:r w:rsidRPr="005C0548">
        <w:rPr>
          <w:i/>
        </w:rPr>
        <w:t xml:space="preserve"> in </w:t>
      </w:r>
      <w:proofErr w:type="spellStart"/>
      <w:r w:rsidRPr="005C0548">
        <w:rPr>
          <w:i/>
        </w:rPr>
        <w:t>occasione</w:t>
      </w:r>
      <w:proofErr w:type="spellEnd"/>
      <w:r w:rsidRPr="005C0548">
        <w:rPr>
          <w:i/>
        </w:rPr>
        <w:t xml:space="preserve"> </w:t>
      </w:r>
      <w:proofErr w:type="spellStart"/>
      <w:r w:rsidRPr="005C0548">
        <w:rPr>
          <w:i/>
        </w:rPr>
        <w:t>del</w:t>
      </w:r>
      <w:proofErr w:type="spellEnd"/>
      <w:r w:rsidRPr="005C0548">
        <w:rPr>
          <w:i/>
        </w:rPr>
        <w:t xml:space="preserve"> </w:t>
      </w:r>
      <w:proofErr w:type="spellStart"/>
      <w:r w:rsidRPr="005C0548">
        <w:rPr>
          <w:i/>
        </w:rPr>
        <w:t>suo</w:t>
      </w:r>
      <w:proofErr w:type="spellEnd"/>
      <w:r w:rsidRPr="005C0548">
        <w:rPr>
          <w:i/>
        </w:rPr>
        <w:t xml:space="preserve"> </w:t>
      </w:r>
      <w:proofErr w:type="spellStart"/>
      <w:r w:rsidRPr="005C0548">
        <w:rPr>
          <w:i/>
        </w:rPr>
        <w:t>settantesimo</w:t>
      </w:r>
      <w:proofErr w:type="spellEnd"/>
      <w:r w:rsidRPr="005C0548">
        <w:rPr>
          <w:i/>
        </w:rPr>
        <w:t xml:space="preserve"> </w:t>
      </w:r>
      <w:proofErr w:type="spellStart"/>
      <w:r w:rsidRPr="005C0548">
        <w:rPr>
          <w:i/>
        </w:rPr>
        <w:t>compleanno</w:t>
      </w:r>
      <w:proofErr w:type="spellEnd"/>
      <w:r w:rsidRPr="006407B2">
        <w:t xml:space="preserve">. </w:t>
      </w:r>
      <w:proofErr w:type="gramStart"/>
      <w:r w:rsidR="005C0548">
        <w:t>Lecce</w:t>
      </w:r>
      <w:r w:rsidRPr="004E565A">
        <w:t>:</w:t>
      </w:r>
      <w:proofErr w:type="gramEnd"/>
      <w:r w:rsidRPr="004E565A">
        <w:t xml:space="preserve"> </w:t>
      </w:r>
      <w:proofErr w:type="spellStart"/>
      <w:r w:rsidRPr="004E565A">
        <w:t>Congedo</w:t>
      </w:r>
      <w:proofErr w:type="spellEnd"/>
      <w:r w:rsidRPr="004E565A">
        <w:t xml:space="preserve">, </w:t>
      </w:r>
      <w:r w:rsidR="005C0548">
        <w:t>pp.</w:t>
      </w:r>
      <w:r w:rsidRPr="004E565A">
        <w:t>415-432.</w:t>
      </w:r>
    </w:p>
    <w:p w:rsidR="009D6B2A" w:rsidRPr="004E565A" w:rsidRDefault="005C0548" w:rsidP="009D6B2A">
      <w:pPr>
        <w:spacing w:line="480" w:lineRule="auto"/>
      </w:pPr>
      <w:proofErr w:type="spellStart"/>
      <w:r>
        <w:t>Savalli-Lestrade</w:t>
      </w:r>
      <w:proofErr w:type="spellEnd"/>
      <w:r>
        <w:t xml:space="preserve">, I. (2003) </w:t>
      </w:r>
      <w:r w:rsidR="009D6B2A" w:rsidRPr="004E565A">
        <w:t>‘La place des reines à la cour et dans le royaume à</w:t>
      </w:r>
      <w:r>
        <w:t xml:space="preserve"> l’époque hellénistique’, in </w:t>
      </w:r>
      <w:proofErr w:type="spellStart"/>
      <w:r w:rsidR="009D6B2A" w:rsidRPr="004E565A">
        <w:t>Bielman</w:t>
      </w:r>
      <w:proofErr w:type="spellEnd"/>
      <w:r>
        <w:t xml:space="preserve"> Sanchez, A., </w:t>
      </w:r>
      <w:r w:rsidR="009D6B2A" w:rsidRPr="004E565A">
        <w:t>Frei-</w:t>
      </w:r>
      <w:proofErr w:type="spellStart"/>
      <w:r w:rsidR="009D6B2A" w:rsidRPr="004E565A">
        <w:t>Stolba</w:t>
      </w:r>
      <w:proofErr w:type="spellEnd"/>
      <w:r>
        <w:t>, R. (</w:t>
      </w:r>
      <w:proofErr w:type="spellStart"/>
      <w:r>
        <w:t>eds</w:t>
      </w:r>
      <w:proofErr w:type="spellEnd"/>
      <w:r>
        <w:t xml:space="preserve">) </w:t>
      </w:r>
      <w:r w:rsidR="009D6B2A" w:rsidRPr="005C0548">
        <w:rPr>
          <w:i/>
        </w:rPr>
        <w:t>Les femmes antiques entre sphère privée et sphère publique, Actes du diplôme d’Etudes Avancées, Université de Lausanne et Neuchâtel, 2000-2002</w:t>
      </w:r>
      <w:r w:rsidR="009D6B2A" w:rsidRPr="004E565A">
        <w:t xml:space="preserve">. </w:t>
      </w:r>
      <w:proofErr w:type="gramStart"/>
      <w:r w:rsidR="009D6B2A" w:rsidRPr="004E565A">
        <w:t>Bern:</w:t>
      </w:r>
      <w:proofErr w:type="gramEnd"/>
      <w:r w:rsidR="009D6B2A" w:rsidRPr="004E565A">
        <w:t xml:space="preserve"> Echo, </w:t>
      </w:r>
      <w:r>
        <w:t>pp.</w:t>
      </w:r>
      <w:r w:rsidR="009D6B2A" w:rsidRPr="004E565A">
        <w:t>59-76.</w:t>
      </w:r>
    </w:p>
    <w:p w:rsidR="009D6B2A" w:rsidRPr="004E565A" w:rsidRDefault="009D6B2A" w:rsidP="009D6B2A">
      <w:pPr>
        <w:spacing w:line="480" w:lineRule="auto"/>
      </w:pPr>
      <w:proofErr w:type="spellStart"/>
      <w:r w:rsidRPr="004E565A">
        <w:lastRenderedPageBreak/>
        <w:t>Schwentzel</w:t>
      </w:r>
      <w:proofErr w:type="spellEnd"/>
      <w:r w:rsidRPr="004E565A">
        <w:t xml:space="preserve">, C.G. </w:t>
      </w:r>
      <w:r w:rsidR="004C7AB3">
        <w:t xml:space="preserve">(2011) </w:t>
      </w:r>
      <w:r w:rsidRPr="004E565A">
        <w:t xml:space="preserve">‘Les fonctions des souveraines hasmonéennes, hérodiennes et </w:t>
      </w:r>
      <w:proofErr w:type="gramStart"/>
      <w:r w:rsidRPr="004E565A">
        <w:t>nabatéennes:</w:t>
      </w:r>
      <w:proofErr w:type="gramEnd"/>
      <w:r w:rsidRPr="004E565A">
        <w:t xml:space="preserve"> étude comparative’, </w:t>
      </w:r>
      <w:proofErr w:type="spellStart"/>
      <w:r w:rsidRPr="004C7AB3">
        <w:rPr>
          <w:i/>
        </w:rPr>
        <w:t>Studi</w:t>
      </w:r>
      <w:proofErr w:type="spellEnd"/>
      <w:r w:rsidRPr="004C7AB3">
        <w:rPr>
          <w:i/>
        </w:rPr>
        <w:t xml:space="preserve"> </w:t>
      </w:r>
      <w:proofErr w:type="spellStart"/>
      <w:r w:rsidRPr="004C7AB3">
        <w:rPr>
          <w:i/>
        </w:rPr>
        <w:t>Ellenistici</w:t>
      </w:r>
      <w:proofErr w:type="spellEnd"/>
      <w:r w:rsidRPr="004E565A">
        <w:t xml:space="preserve">, 24, </w:t>
      </w:r>
      <w:r w:rsidR="004C7AB3">
        <w:t>pp.</w:t>
      </w:r>
      <w:r w:rsidRPr="004E565A">
        <w:t>233−251.</w:t>
      </w:r>
    </w:p>
    <w:p w:rsidR="00F12077" w:rsidRPr="00B734BD" w:rsidRDefault="00F12077" w:rsidP="009D6B2A">
      <w:pPr>
        <w:spacing w:line="480" w:lineRule="auto"/>
        <w:rPr>
          <w:lang w:val="en-GB"/>
        </w:rPr>
      </w:pPr>
      <w:proofErr w:type="spellStart"/>
      <w:r w:rsidRPr="004E565A">
        <w:t>Schwentzel</w:t>
      </w:r>
      <w:proofErr w:type="spellEnd"/>
      <w:r w:rsidRPr="004E565A">
        <w:t xml:space="preserve">, C.G. </w:t>
      </w:r>
      <w:r w:rsidR="006819F8">
        <w:t xml:space="preserve">(2013) </w:t>
      </w:r>
      <w:r w:rsidRPr="006819F8">
        <w:rPr>
          <w:i/>
        </w:rPr>
        <w:t xml:space="preserve">Juifs et </w:t>
      </w:r>
      <w:proofErr w:type="gramStart"/>
      <w:r w:rsidRPr="006819F8">
        <w:rPr>
          <w:i/>
        </w:rPr>
        <w:t>Nabatéens:</w:t>
      </w:r>
      <w:proofErr w:type="gramEnd"/>
      <w:r w:rsidRPr="006819F8">
        <w:rPr>
          <w:i/>
        </w:rPr>
        <w:t xml:space="preserve"> Les</w:t>
      </w:r>
      <w:r w:rsidR="006819F8">
        <w:rPr>
          <w:i/>
        </w:rPr>
        <w:t xml:space="preserve"> Monarchies ethniques du Proche−</w:t>
      </w:r>
      <w:r w:rsidRPr="006819F8">
        <w:rPr>
          <w:i/>
        </w:rPr>
        <w:t>Orient hellénistique et romain</w:t>
      </w:r>
      <w:r w:rsidRPr="004E565A">
        <w:t xml:space="preserve">. </w:t>
      </w:r>
      <w:r w:rsidRPr="00B734BD">
        <w:rPr>
          <w:lang w:val="en-GB"/>
        </w:rPr>
        <w:t xml:space="preserve">Rennes: Presses </w:t>
      </w:r>
      <w:proofErr w:type="spellStart"/>
      <w:r w:rsidRPr="00B734BD">
        <w:rPr>
          <w:lang w:val="en-GB"/>
        </w:rPr>
        <w:t>Universitaires</w:t>
      </w:r>
      <w:proofErr w:type="spellEnd"/>
      <w:r w:rsidRPr="00B734BD">
        <w:rPr>
          <w:lang w:val="en-GB"/>
        </w:rPr>
        <w:t xml:space="preserve"> de Rennes.  </w:t>
      </w:r>
    </w:p>
    <w:p w:rsidR="00A84D36" w:rsidRPr="00627B47" w:rsidRDefault="00A84D36" w:rsidP="00A84D36">
      <w:pPr>
        <w:spacing w:line="480" w:lineRule="auto"/>
        <w:rPr>
          <w:lang w:val="en-GB"/>
        </w:rPr>
      </w:pPr>
      <w:proofErr w:type="spellStart"/>
      <w:r w:rsidRPr="00627B47">
        <w:rPr>
          <w:lang w:val="en-GB"/>
        </w:rPr>
        <w:t>Sievers</w:t>
      </w:r>
      <w:proofErr w:type="spellEnd"/>
      <w:r w:rsidRPr="00627B47">
        <w:rPr>
          <w:lang w:val="en-GB"/>
        </w:rPr>
        <w:t xml:space="preserve">, J. </w:t>
      </w:r>
      <w:r w:rsidR="005C0548">
        <w:rPr>
          <w:lang w:val="en-GB"/>
        </w:rPr>
        <w:t>(1989)</w:t>
      </w:r>
      <w:r w:rsidRPr="00627B47">
        <w:rPr>
          <w:lang w:val="en-GB"/>
        </w:rPr>
        <w:t xml:space="preserve"> ‘The Role of women in </w:t>
      </w:r>
      <w:r w:rsidR="005C0548">
        <w:rPr>
          <w:lang w:val="en-GB"/>
        </w:rPr>
        <w:t xml:space="preserve">the Hasmonean Dynasty’, in </w:t>
      </w:r>
      <w:r w:rsidRPr="00627B47">
        <w:rPr>
          <w:lang w:val="en-GB"/>
        </w:rPr>
        <w:t>Feldman</w:t>
      </w:r>
      <w:r w:rsidR="005C0548">
        <w:rPr>
          <w:lang w:val="en-GB"/>
        </w:rPr>
        <w:t xml:space="preserve">, L.H. and </w:t>
      </w:r>
      <w:proofErr w:type="spellStart"/>
      <w:r w:rsidRPr="00627B47">
        <w:rPr>
          <w:lang w:val="en-GB"/>
        </w:rPr>
        <w:t>Hata</w:t>
      </w:r>
      <w:proofErr w:type="spellEnd"/>
      <w:r w:rsidR="005C0548">
        <w:rPr>
          <w:lang w:val="en-GB"/>
        </w:rPr>
        <w:t>, G. (</w:t>
      </w:r>
      <w:proofErr w:type="spellStart"/>
      <w:r w:rsidR="005C0548">
        <w:rPr>
          <w:lang w:val="en-GB"/>
        </w:rPr>
        <w:t>eds</w:t>
      </w:r>
      <w:proofErr w:type="spellEnd"/>
      <w:r w:rsidR="005C0548">
        <w:rPr>
          <w:lang w:val="en-GB"/>
        </w:rPr>
        <w:t xml:space="preserve">) </w:t>
      </w:r>
      <w:r w:rsidRPr="005C0548">
        <w:rPr>
          <w:i/>
          <w:lang w:val="en-GB"/>
        </w:rPr>
        <w:t>Josephus, the Bible and History</w:t>
      </w:r>
      <w:r w:rsidRPr="00627B47">
        <w:rPr>
          <w:lang w:val="en-GB"/>
        </w:rPr>
        <w:t xml:space="preserve">. Leiden: Brill, </w:t>
      </w:r>
      <w:r w:rsidR="005C0548">
        <w:rPr>
          <w:lang w:val="en-GB"/>
        </w:rPr>
        <w:t>pp.</w:t>
      </w:r>
      <w:r w:rsidRPr="00627B47">
        <w:rPr>
          <w:lang w:val="en-GB"/>
        </w:rPr>
        <w:t>132−146.</w:t>
      </w:r>
    </w:p>
    <w:p w:rsidR="008E625C" w:rsidRPr="00627B47" w:rsidRDefault="008E625C" w:rsidP="006819F8">
      <w:pPr>
        <w:spacing w:after="270" w:line="480" w:lineRule="auto"/>
        <w:ind w:right="-17"/>
        <w:rPr>
          <w:lang w:val="en-GB"/>
        </w:rPr>
      </w:pPr>
      <w:r w:rsidRPr="00627B47">
        <w:rPr>
          <w:lang w:val="en-GB"/>
        </w:rPr>
        <w:t xml:space="preserve">Stephens, Susan A. </w:t>
      </w:r>
      <w:r w:rsidR="006819F8">
        <w:rPr>
          <w:lang w:val="en-GB"/>
        </w:rPr>
        <w:t xml:space="preserve">(2003) </w:t>
      </w:r>
      <w:r w:rsidRPr="006819F8">
        <w:rPr>
          <w:i/>
          <w:lang w:val="en-GB"/>
        </w:rPr>
        <w:t>Seeing Double: Intercultural Poetics in Ptolemaic Alexandria</w:t>
      </w:r>
      <w:r w:rsidRPr="00627B47">
        <w:rPr>
          <w:lang w:val="en-GB"/>
        </w:rPr>
        <w:t>. Berkeley: University of California Press.</w:t>
      </w:r>
    </w:p>
    <w:p w:rsidR="00B52818" w:rsidRPr="00627B47" w:rsidRDefault="00B52818" w:rsidP="009D6B2A">
      <w:pPr>
        <w:spacing w:line="480" w:lineRule="auto"/>
        <w:rPr>
          <w:lang w:val="en-GB"/>
        </w:rPr>
      </w:pPr>
      <w:r w:rsidRPr="00627B47">
        <w:rPr>
          <w:lang w:val="en-GB"/>
        </w:rPr>
        <w:t>Sterling, G.E. (2001) ‘Judaism between Alexandria and Jerusalem</w:t>
      </w:r>
      <w:r w:rsidR="00ED4330" w:rsidRPr="00627B47">
        <w:rPr>
          <w:lang w:val="en-GB"/>
        </w:rPr>
        <w:t>’, in Collins, J.J and Sterling, G.E</w:t>
      </w:r>
      <w:r w:rsidR="005C0548">
        <w:rPr>
          <w:lang w:val="en-GB"/>
        </w:rPr>
        <w:t xml:space="preserve"> (</w:t>
      </w:r>
      <w:proofErr w:type="spellStart"/>
      <w:r w:rsidR="005C0548">
        <w:rPr>
          <w:lang w:val="en-GB"/>
        </w:rPr>
        <w:t>eds</w:t>
      </w:r>
      <w:proofErr w:type="spellEnd"/>
      <w:r w:rsidR="005C0548">
        <w:rPr>
          <w:lang w:val="en-GB"/>
        </w:rPr>
        <w:t xml:space="preserve">) </w:t>
      </w:r>
      <w:r w:rsidR="00ED4330" w:rsidRPr="005C0548">
        <w:rPr>
          <w:i/>
          <w:lang w:val="en-GB"/>
        </w:rPr>
        <w:t>Hellenism in the Land of Israel</w:t>
      </w:r>
      <w:r w:rsidR="005C0548">
        <w:rPr>
          <w:lang w:val="en-GB"/>
        </w:rPr>
        <w:t xml:space="preserve">. </w:t>
      </w:r>
      <w:r w:rsidR="00ED4330" w:rsidRPr="00627B47">
        <w:rPr>
          <w:lang w:val="en-GB"/>
        </w:rPr>
        <w:t>Notre Dame Indiana: Univ</w:t>
      </w:r>
      <w:r w:rsidR="005C0548">
        <w:rPr>
          <w:lang w:val="en-GB"/>
        </w:rPr>
        <w:t>ersity of Indiana Press: pp.263−</w:t>
      </w:r>
      <w:r w:rsidR="00ED4330" w:rsidRPr="00627B47">
        <w:rPr>
          <w:lang w:val="en-GB"/>
        </w:rPr>
        <w:t>301</w:t>
      </w:r>
      <w:r w:rsidR="005C0548">
        <w:rPr>
          <w:lang w:val="en-GB"/>
        </w:rPr>
        <w:t>.</w:t>
      </w:r>
    </w:p>
    <w:p w:rsidR="004172F2" w:rsidRPr="00627B47" w:rsidRDefault="004172F2" w:rsidP="004172F2">
      <w:pPr>
        <w:spacing w:line="480" w:lineRule="auto"/>
        <w:rPr>
          <w:lang w:val="en-GB"/>
        </w:rPr>
      </w:pPr>
      <w:proofErr w:type="spellStart"/>
      <w:r w:rsidRPr="00627B47">
        <w:rPr>
          <w:lang w:val="en-GB"/>
        </w:rPr>
        <w:t>Tcherikover</w:t>
      </w:r>
      <w:proofErr w:type="spellEnd"/>
      <w:r w:rsidRPr="00627B47">
        <w:rPr>
          <w:lang w:val="en-GB"/>
        </w:rPr>
        <w:t xml:space="preserve">, V. </w:t>
      </w:r>
      <w:r w:rsidR="006819F8">
        <w:rPr>
          <w:lang w:val="en-GB"/>
        </w:rPr>
        <w:t xml:space="preserve">(1959) </w:t>
      </w:r>
      <w:r w:rsidRPr="006819F8">
        <w:rPr>
          <w:i/>
          <w:lang w:val="en-GB"/>
        </w:rPr>
        <w:t>Hellenistic Civilization and the Jews</w:t>
      </w:r>
      <w:r w:rsidRPr="00627B47">
        <w:rPr>
          <w:lang w:val="en-GB"/>
        </w:rPr>
        <w:t>. Philadelphia: Jewish Publication Society.</w:t>
      </w:r>
    </w:p>
    <w:p w:rsidR="00744522" w:rsidRDefault="00744522" w:rsidP="004172F2">
      <w:pPr>
        <w:spacing w:line="480" w:lineRule="auto"/>
        <w:rPr>
          <w:lang w:val="en-GB"/>
        </w:rPr>
      </w:pPr>
      <w:proofErr w:type="spellStart"/>
      <w:r>
        <w:rPr>
          <w:lang w:val="en-GB"/>
        </w:rPr>
        <w:t>Wenghofer</w:t>
      </w:r>
      <w:proofErr w:type="spellEnd"/>
      <w:r>
        <w:rPr>
          <w:lang w:val="en-GB"/>
        </w:rPr>
        <w:t xml:space="preserve">, R. and Houle, D.J. (2016) ‘Marriage Diplomacy and the Political Role of Royal Women in the </w:t>
      </w:r>
      <w:proofErr w:type="spellStart"/>
      <w:r>
        <w:rPr>
          <w:lang w:val="en-GB"/>
        </w:rPr>
        <w:t>Seleukid</w:t>
      </w:r>
      <w:proofErr w:type="spellEnd"/>
      <w:r>
        <w:rPr>
          <w:lang w:val="en-GB"/>
        </w:rPr>
        <w:t xml:space="preserve"> Far East’, in </w:t>
      </w:r>
      <w:proofErr w:type="spellStart"/>
      <w:proofErr w:type="gramStart"/>
      <w:r w:rsidRPr="00627B47">
        <w:rPr>
          <w:lang w:val="en-GB"/>
        </w:rPr>
        <w:t>Coşkun</w:t>
      </w:r>
      <w:r>
        <w:rPr>
          <w:lang w:val="en-GB"/>
        </w:rPr>
        <w:t>,A</w:t>
      </w:r>
      <w:proofErr w:type="spellEnd"/>
      <w:r>
        <w:rPr>
          <w:lang w:val="en-GB"/>
        </w:rPr>
        <w:t>.</w:t>
      </w:r>
      <w:proofErr w:type="gramEnd"/>
      <w:r>
        <w:rPr>
          <w:lang w:val="en-GB"/>
        </w:rPr>
        <w:t xml:space="preserve">  and </w:t>
      </w:r>
      <w:proofErr w:type="spellStart"/>
      <w:r w:rsidRPr="00627B47">
        <w:rPr>
          <w:lang w:val="en-GB"/>
        </w:rPr>
        <w:t>McAuley</w:t>
      </w:r>
      <w:proofErr w:type="spellEnd"/>
      <w:r>
        <w:rPr>
          <w:lang w:val="en-GB"/>
        </w:rPr>
        <w:t>, A. (</w:t>
      </w:r>
      <w:proofErr w:type="spellStart"/>
      <w:r>
        <w:rPr>
          <w:lang w:val="en-GB"/>
        </w:rPr>
        <w:t>eds</w:t>
      </w:r>
      <w:proofErr w:type="spellEnd"/>
      <w:r>
        <w:rPr>
          <w:lang w:val="en-GB"/>
        </w:rPr>
        <w:t xml:space="preserve">) </w:t>
      </w:r>
      <w:proofErr w:type="spellStart"/>
      <w:r w:rsidRPr="005C0548">
        <w:rPr>
          <w:i/>
          <w:lang w:val="en-GB"/>
        </w:rPr>
        <w:t>Seleukid</w:t>
      </w:r>
      <w:proofErr w:type="spellEnd"/>
      <w:r w:rsidRPr="005C0548">
        <w:rPr>
          <w:i/>
          <w:lang w:val="en-GB"/>
        </w:rPr>
        <w:t xml:space="preserve"> Royal Women: Creation, Representation and Distortion of Hellenistic </w:t>
      </w:r>
      <w:proofErr w:type="spellStart"/>
      <w:r w:rsidRPr="005C0548">
        <w:rPr>
          <w:i/>
          <w:lang w:val="en-GB"/>
        </w:rPr>
        <w:t>Queenship</w:t>
      </w:r>
      <w:proofErr w:type="spellEnd"/>
      <w:r w:rsidRPr="005C0548">
        <w:rPr>
          <w:i/>
          <w:lang w:val="en-GB"/>
        </w:rPr>
        <w:t xml:space="preserve"> in the </w:t>
      </w:r>
      <w:proofErr w:type="spellStart"/>
      <w:r w:rsidRPr="005C0548">
        <w:rPr>
          <w:i/>
          <w:lang w:val="en-GB"/>
        </w:rPr>
        <w:t>Seleukid</w:t>
      </w:r>
      <w:proofErr w:type="spellEnd"/>
      <w:r w:rsidRPr="005C0548">
        <w:rPr>
          <w:i/>
          <w:lang w:val="en-GB"/>
        </w:rPr>
        <w:t xml:space="preserve"> Empire</w:t>
      </w:r>
      <w:r w:rsidRPr="00627B47">
        <w:rPr>
          <w:lang w:val="en-GB"/>
        </w:rPr>
        <w:t xml:space="preserve">. Stuttgart: Franz Steiner </w:t>
      </w:r>
      <w:proofErr w:type="spellStart"/>
      <w:r w:rsidRPr="00627B47">
        <w:rPr>
          <w:lang w:val="en-GB"/>
        </w:rPr>
        <w:t>Verlag</w:t>
      </w:r>
      <w:proofErr w:type="spellEnd"/>
      <w:r w:rsidRPr="00627B47">
        <w:rPr>
          <w:lang w:val="en-GB"/>
        </w:rPr>
        <w:t xml:space="preserve">, </w:t>
      </w:r>
      <w:r>
        <w:rPr>
          <w:lang w:val="en-GB"/>
        </w:rPr>
        <w:t>pp. 194−211</w:t>
      </w:r>
      <w:r w:rsidRPr="00627B47">
        <w:rPr>
          <w:lang w:val="en-GB"/>
        </w:rPr>
        <w:t>.</w:t>
      </w:r>
    </w:p>
    <w:p w:rsidR="004172F2" w:rsidRDefault="004172F2" w:rsidP="004172F2">
      <w:pPr>
        <w:spacing w:line="480" w:lineRule="auto"/>
        <w:rPr>
          <w:lang w:val="en-GB"/>
        </w:rPr>
      </w:pPr>
      <w:proofErr w:type="spellStart"/>
      <w:r w:rsidRPr="00627B47">
        <w:rPr>
          <w:lang w:val="en-GB"/>
        </w:rPr>
        <w:t>Wilker</w:t>
      </w:r>
      <w:proofErr w:type="spellEnd"/>
      <w:r w:rsidRPr="00627B47">
        <w:rPr>
          <w:lang w:val="en-GB"/>
        </w:rPr>
        <w:t xml:space="preserve">, J. </w:t>
      </w:r>
      <w:r w:rsidR="005C0548">
        <w:rPr>
          <w:lang w:val="en-GB"/>
        </w:rPr>
        <w:t xml:space="preserve">(2016) </w:t>
      </w:r>
      <w:r w:rsidRPr="00627B47">
        <w:rPr>
          <w:lang w:val="en-GB"/>
        </w:rPr>
        <w:t>‘A Dynasty without Women? The Hasmoneans between Jewish Traditions an</w:t>
      </w:r>
      <w:r w:rsidR="005C0548">
        <w:rPr>
          <w:lang w:val="en-GB"/>
        </w:rPr>
        <w:t xml:space="preserve">d Hellenistic Influence’, in </w:t>
      </w:r>
      <w:proofErr w:type="spellStart"/>
      <w:proofErr w:type="gramStart"/>
      <w:r w:rsidRPr="00627B47">
        <w:rPr>
          <w:lang w:val="en-GB"/>
        </w:rPr>
        <w:t>Coşkun</w:t>
      </w:r>
      <w:r w:rsidR="005C0548">
        <w:rPr>
          <w:lang w:val="en-GB"/>
        </w:rPr>
        <w:t>,A</w:t>
      </w:r>
      <w:proofErr w:type="spellEnd"/>
      <w:r w:rsidR="005C0548">
        <w:rPr>
          <w:lang w:val="en-GB"/>
        </w:rPr>
        <w:t>.</w:t>
      </w:r>
      <w:proofErr w:type="gramEnd"/>
      <w:r w:rsidR="005C0548">
        <w:rPr>
          <w:lang w:val="en-GB"/>
        </w:rPr>
        <w:t xml:space="preserve">  and </w:t>
      </w:r>
      <w:proofErr w:type="spellStart"/>
      <w:r w:rsidRPr="00627B47">
        <w:rPr>
          <w:lang w:val="en-GB"/>
        </w:rPr>
        <w:t>McAuley</w:t>
      </w:r>
      <w:proofErr w:type="spellEnd"/>
      <w:r w:rsidR="005C0548">
        <w:rPr>
          <w:lang w:val="en-GB"/>
        </w:rPr>
        <w:t>, A. (</w:t>
      </w:r>
      <w:proofErr w:type="spellStart"/>
      <w:r w:rsidR="005C0548">
        <w:rPr>
          <w:lang w:val="en-GB"/>
        </w:rPr>
        <w:t>eds</w:t>
      </w:r>
      <w:proofErr w:type="spellEnd"/>
      <w:r w:rsidR="005C0548">
        <w:rPr>
          <w:lang w:val="en-GB"/>
        </w:rPr>
        <w:t xml:space="preserve">) </w:t>
      </w:r>
      <w:proofErr w:type="spellStart"/>
      <w:r w:rsidRPr="005C0548">
        <w:rPr>
          <w:i/>
          <w:lang w:val="en-GB"/>
        </w:rPr>
        <w:t>Seleukid</w:t>
      </w:r>
      <w:proofErr w:type="spellEnd"/>
      <w:r w:rsidRPr="005C0548">
        <w:rPr>
          <w:i/>
          <w:lang w:val="en-GB"/>
        </w:rPr>
        <w:t xml:space="preserve"> Royal Women: Creation, Representation and Distortion of Hellenistic </w:t>
      </w:r>
      <w:proofErr w:type="spellStart"/>
      <w:r w:rsidRPr="005C0548">
        <w:rPr>
          <w:i/>
          <w:lang w:val="en-GB"/>
        </w:rPr>
        <w:t>Queenship</w:t>
      </w:r>
      <w:proofErr w:type="spellEnd"/>
      <w:r w:rsidRPr="005C0548">
        <w:rPr>
          <w:i/>
          <w:lang w:val="en-GB"/>
        </w:rPr>
        <w:t xml:space="preserve"> in the </w:t>
      </w:r>
      <w:proofErr w:type="spellStart"/>
      <w:r w:rsidRPr="005C0548">
        <w:rPr>
          <w:i/>
          <w:lang w:val="en-GB"/>
        </w:rPr>
        <w:t>Seleukid</w:t>
      </w:r>
      <w:proofErr w:type="spellEnd"/>
      <w:r w:rsidRPr="005C0548">
        <w:rPr>
          <w:i/>
          <w:lang w:val="en-GB"/>
        </w:rPr>
        <w:t xml:space="preserve"> Empire</w:t>
      </w:r>
      <w:r w:rsidRPr="00627B47">
        <w:rPr>
          <w:lang w:val="en-GB"/>
        </w:rPr>
        <w:t xml:space="preserve">. Stuttgart: Franz Steiner </w:t>
      </w:r>
      <w:proofErr w:type="spellStart"/>
      <w:r w:rsidRPr="00627B47">
        <w:rPr>
          <w:lang w:val="en-GB"/>
        </w:rPr>
        <w:t>Verlag</w:t>
      </w:r>
      <w:proofErr w:type="spellEnd"/>
      <w:r w:rsidRPr="00627B47">
        <w:rPr>
          <w:lang w:val="en-GB"/>
        </w:rPr>
        <w:t xml:space="preserve">, </w:t>
      </w:r>
      <w:r w:rsidR="005C0548">
        <w:rPr>
          <w:lang w:val="en-GB"/>
        </w:rPr>
        <w:t xml:space="preserve">pp. </w:t>
      </w:r>
      <w:r w:rsidRPr="00627B47">
        <w:rPr>
          <w:lang w:val="en-GB"/>
        </w:rPr>
        <w:t xml:space="preserve">231−252.  </w:t>
      </w:r>
    </w:p>
    <w:p w:rsidR="00F625ED" w:rsidRPr="00F625ED" w:rsidRDefault="00F625ED" w:rsidP="00F625ED">
      <w:pPr>
        <w:spacing w:line="480" w:lineRule="auto"/>
        <w:rPr>
          <w:lang w:val="en-GB"/>
        </w:rPr>
      </w:pPr>
      <w:r w:rsidRPr="00F625ED">
        <w:rPr>
          <w:lang w:val="en-GB"/>
        </w:rPr>
        <w:t xml:space="preserve">Zeitlin, S. </w:t>
      </w:r>
      <w:r>
        <w:rPr>
          <w:lang w:val="en-GB"/>
        </w:rPr>
        <w:t xml:space="preserve">(1960) </w:t>
      </w:r>
      <w:r w:rsidRPr="00F625ED">
        <w:rPr>
          <w:lang w:val="en-GB"/>
        </w:rPr>
        <w:t xml:space="preserve">‘Queen Salome and King </w:t>
      </w:r>
      <w:proofErr w:type="spellStart"/>
      <w:r w:rsidRPr="00F625ED">
        <w:rPr>
          <w:lang w:val="en-GB"/>
        </w:rPr>
        <w:t>Jannaeus</w:t>
      </w:r>
      <w:proofErr w:type="spellEnd"/>
      <w:r w:rsidRPr="00F625ED">
        <w:rPr>
          <w:lang w:val="en-GB"/>
        </w:rPr>
        <w:t xml:space="preserve"> Alexander: A Chapter in the History of the Second Jewish Commonwealth’, </w:t>
      </w:r>
      <w:r w:rsidRPr="00F625ED">
        <w:rPr>
          <w:i/>
          <w:lang w:val="en-GB"/>
        </w:rPr>
        <w:t>The Jewish Quarterly Review</w:t>
      </w:r>
      <w:r>
        <w:rPr>
          <w:lang w:val="en-GB"/>
        </w:rPr>
        <w:t>, 51 (</w:t>
      </w:r>
      <w:r w:rsidRPr="00F625ED">
        <w:rPr>
          <w:lang w:val="en-GB"/>
        </w:rPr>
        <w:t>1</w:t>
      </w:r>
      <w:r>
        <w:rPr>
          <w:lang w:val="en-GB"/>
        </w:rPr>
        <w:t>)</w:t>
      </w:r>
      <w:r w:rsidRPr="00F625ED">
        <w:rPr>
          <w:lang w:val="en-GB"/>
        </w:rPr>
        <w:t xml:space="preserve">, </w:t>
      </w:r>
      <w:r>
        <w:rPr>
          <w:lang w:val="en-GB"/>
        </w:rPr>
        <w:t>pp.</w:t>
      </w:r>
      <w:r w:rsidRPr="00F625ED">
        <w:rPr>
          <w:lang w:val="en-GB"/>
        </w:rPr>
        <w:t>1−33.</w:t>
      </w:r>
    </w:p>
    <w:p w:rsidR="00F625ED" w:rsidRPr="00F625ED" w:rsidRDefault="00F625ED" w:rsidP="004172F2">
      <w:pPr>
        <w:spacing w:line="480" w:lineRule="auto"/>
        <w:rPr>
          <w:lang w:val="en-GB"/>
        </w:rPr>
      </w:pPr>
    </w:p>
    <w:sectPr w:rsidR="00F625ED" w:rsidRPr="00F625E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27C8" w:rsidRDefault="009627C8" w:rsidP="00D433D4">
      <w:pPr>
        <w:spacing w:after="0" w:line="240" w:lineRule="auto"/>
      </w:pPr>
      <w:r>
        <w:separator/>
      </w:r>
    </w:p>
  </w:endnote>
  <w:endnote w:type="continuationSeparator" w:id="0">
    <w:p w:rsidR="009627C8" w:rsidRDefault="009627C8" w:rsidP="00D43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7737350"/>
      <w:docPartObj>
        <w:docPartGallery w:val="Page Numbers (Bottom of Page)"/>
        <w:docPartUnique/>
      </w:docPartObj>
    </w:sdtPr>
    <w:sdtEndPr/>
    <w:sdtContent>
      <w:p w:rsidR="00FB25F7" w:rsidRDefault="00FB25F7">
        <w:pPr>
          <w:pStyle w:val="Pieddepage"/>
          <w:jc w:val="center"/>
        </w:pPr>
        <w:r>
          <w:fldChar w:fldCharType="begin"/>
        </w:r>
        <w:r>
          <w:instrText>PAGE   \* MERGEFORMAT</w:instrText>
        </w:r>
        <w:r>
          <w:fldChar w:fldCharType="separate"/>
        </w:r>
        <w:r w:rsidR="000D660D">
          <w:rPr>
            <w:noProof/>
          </w:rPr>
          <w:t>20</w:t>
        </w:r>
        <w:r>
          <w:fldChar w:fldCharType="end"/>
        </w:r>
      </w:p>
    </w:sdtContent>
  </w:sdt>
  <w:p w:rsidR="00FB25F7" w:rsidRDefault="00FB25F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27C8" w:rsidRDefault="009627C8" w:rsidP="00D433D4">
      <w:pPr>
        <w:spacing w:after="0" w:line="240" w:lineRule="auto"/>
      </w:pPr>
      <w:r>
        <w:separator/>
      </w:r>
    </w:p>
  </w:footnote>
  <w:footnote w:type="continuationSeparator" w:id="0">
    <w:p w:rsidR="009627C8" w:rsidRDefault="009627C8" w:rsidP="00D433D4">
      <w:pPr>
        <w:spacing w:after="0" w:line="240" w:lineRule="auto"/>
      </w:pPr>
      <w:r>
        <w:continuationSeparator/>
      </w:r>
    </w:p>
  </w:footnote>
  <w:footnote w:id="1">
    <w:p w:rsidR="003A7C20" w:rsidRPr="00F453D9" w:rsidRDefault="003A7C20">
      <w:pPr>
        <w:pStyle w:val="Notedebasdepage"/>
        <w:rPr>
          <w:lang w:val="en-GB"/>
        </w:rPr>
      </w:pPr>
      <w:r>
        <w:rPr>
          <w:rStyle w:val="Appelnotedebasdep"/>
        </w:rPr>
        <w:footnoteRef/>
      </w:r>
      <w:r w:rsidR="00BA49B5">
        <w:rPr>
          <w:lang w:val="en-GB"/>
        </w:rPr>
        <w:t xml:space="preserve"> </w:t>
      </w:r>
      <w:proofErr w:type="spellStart"/>
      <w:r w:rsidR="00BA49B5">
        <w:rPr>
          <w:lang w:val="en-GB"/>
        </w:rPr>
        <w:t>Tcherikover</w:t>
      </w:r>
      <w:proofErr w:type="spellEnd"/>
      <w:r w:rsidR="00BA49B5">
        <w:rPr>
          <w:lang w:val="en-GB"/>
        </w:rPr>
        <w:t xml:space="preserve">, 1959; </w:t>
      </w:r>
      <w:proofErr w:type="spellStart"/>
      <w:r w:rsidR="00BA49B5">
        <w:rPr>
          <w:lang w:val="en-GB"/>
        </w:rPr>
        <w:t>Hengel</w:t>
      </w:r>
      <w:proofErr w:type="spellEnd"/>
      <w:r w:rsidR="00BA49B5">
        <w:rPr>
          <w:lang w:val="en-GB"/>
        </w:rPr>
        <w:t>, 1974</w:t>
      </w:r>
      <w:r w:rsidRPr="00F453D9">
        <w:rPr>
          <w:lang w:val="en-GB"/>
        </w:rPr>
        <w:t xml:space="preserve">; </w:t>
      </w:r>
      <w:proofErr w:type="spellStart"/>
      <w:r w:rsidRPr="00F453D9">
        <w:rPr>
          <w:lang w:val="en-GB"/>
        </w:rPr>
        <w:t>Gruen</w:t>
      </w:r>
      <w:proofErr w:type="spellEnd"/>
      <w:r w:rsidRPr="00F453D9">
        <w:rPr>
          <w:lang w:val="en-GB"/>
        </w:rPr>
        <w:t>, 1998</w:t>
      </w:r>
      <w:r w:rsidR="00F453D9">
        <w:rPr>
          <w:lang w:val="en-GB"/>
        </w:rPr>
        <w:t>;</w:t>
      </w:r>
      <w:r w:rsidRPr="00F453D9">
        <w:rPr>
          <w:lang w:val="en-GB"/>
        </w:rPr>
        <w:t xml:space="preserve"> Levine, 1998</w:t>
      </w:r>
    </w:p>
  </w:footnote>
  <w:footnote w:id="2">
    <w:p w:rsidR="00F453D9" w:rsidRPr="00F453D9" w:rsidRDefault="00F453D9">
      <w:pPr>
        <w:pStyle w:val="Notedebasdepage"/>
        <w:rPr>
          <w:lang w:val="en-GB"/>
        </w:rPr>
      </w:pPr>
      <w:r>
        <w:rPr>
          <w:rStyle w:val="Appelnotedebasdep"/>
        </w:rPr>
        <w:footnoteRef/>
      </w:r>
      <w:r w:rsidRPr="00F453D9">
        <w:rPr>
          <w:lang w:val="en-GB"/>
        </w:rPr>
        <w:t xml:space="preserve"> </w:t>
      </w:r>
      <w:proofErr w:type="spellStart"/>
      <w:r>
        <w:rPr>
          <w:lang w:val="en-GB"/>
        </w:rPr>
        <w:t>Macurdy</w:t>
      </w:r>
      <w:proofErr w:type="spellEnd"/>
      <w:r>
        <w:rPr>
          <w:lang w:val="en-GB"/>
        </w:rPr>
        <w:t>, 1932; Pomeroy, 1984</w:t>
      </w:r>
      <w:r w:rsidR="00F856B2">
        <w:rPr>
          <w:lang w:val="en-GB"/>
        </w:rPr>
        <w:t xml:space="preserve">. See also </w:t>
      </w:r>
      <w:r w:rsidR="002B461F">
        <w:rPr>
          <w:lang w:val="en-US"/>
        </w:rPr>
        <w:t xml:space="preserve">Bielman Sanchez, 2003; Carney, </w:t>
      </w:r>
      <w:r w:rsidR="00F856B2">
        <w:rPr>
          <w:lang w:val="en-US"/>
        </w:rPr>
        <w:t>1991</w:t>
      </w:r>
      <w:r w:rsidR="002B461F">
        <w:rPr>
          <w:lang w:val="en-US"/>
        </w:rPr>
        <w:t xml:space="preserve">; </w:t>
      </w:r>
      <w:proofErr w:type="spellStart"/>
      <w:r w:rsidR="002B461F">
        <w:rPr>
          <w:lang w:val="en-US"/>
        </w:rPr>
        <w:t>Fantham</w:t>
      </w:r>
      <w:proofErr w:type="spellEnd"/>
      <w:r w:rsidR="002B461F">
        <w:rPr>
          <w:lang w:val="en-US"/>
        </w:rPr>
        <w:t xml:space="preserve">, </w:t>
      </w:r>
      <w:r w:rsidR="00F856B2" w:rsidRPr="00A50024">
        <w:rPr>
          <w:lang w:val="en-US"/>
        </w:rPr>
        <w:t>1994</w:t>
      </w:r>
      <w:r w:rsidR="00F856B2">
        <w:rPr>
          <w:lang w:val="en-US"/>
        </w:rPr>
        <w:t xml:space="preserve">; </w:t>
      </w:r>
      <w:proofErr w:type="spellStart"/>
      <w:r w:rsidR="00F856B2">
        <w:rPr>
          <w:lang w:val="en-US"/>
        </w:rPr>
        <w:t>Savalli</w:t>
      </w:r>
      <w:proofErr w:type="spellEnd"/>
      <w:r w:rsidR="00F856B2">
        <w:rPr>
          <w:lang w:val="en-US"/>
        </w:rPr>
        <w:t xml:space="preserve"> </w:t>
      </w:r>
      <w:proofErr w:type="spellStart"/>
      <w:r w:rsidR="00F856B2">
        <w:rPr>
          <w:lang w:val="en-US"/>
        </w:rPr>
        <w:t>Lestrade</w:t>
      </w:r>
      <w:proofErr w:type="spellEnd"/>
      <w:r w:rsidR="00F856B2">
        <w:rPr>
          <w:lang w:val="en-US"/>
        </w:rPr>
        <w:t xml:space="preserve">, </w:t>
      </w:r>
      <w:r w:rsidR="00F856B2" w:rsidRPr="00AD28E9">
        <w:rPr>
          <w:lang w:val="en-US"/>
        </w:rPr>
        <w:t>1994 and 2003</w:t>
      </w:r>
    </w:p>
  </w:footnote>
  <w:footnote w:id="3">
    <w:p w:rsidR="00F453D9" w:rsidRPr="00F856B2" w:rsidRDefault="00F453D9">
      <w:pPr>
        <w:pStyle w:val="Notedebasdepage"/>
        <w:rPr>
          <w:lang w:val="en-GB"/>
        </w:rPr>
      </w:pPr>
      <w:r>
        <w:rPr>
          <w:rStyle w:val="Appelnotedebasdep"/>
        </w:rPr>
        <w:footnoteRef/>
      </w:r>
      <w:r w:rsidRPr="00F856B2">
        <w:rPr>
          <w:lang w:val="en-GB"/>
        </w:rPr>
        <w:t xml:space="preserve"> Atkinson</w:t>
      </w:r>
      <w:r w:rsidR="00F856B2" w:rsidRPr="00F856B2">
        <w:rPr>
          <w:lang w:val="en-GB"/>
        </w:rPr>
        <w:t>, 2012</w:t>
      </w:r>
      <w:r w:rsidRPr="00F856B2">
        <w:rPr>
          <w:lang w:val="en-GB"/>
        </w:rPr>
        <w:t xml:space="preserve">; </w:t>
      </w:r>
      <w:proofErr w:type="spellStart"/>
      <w:r w:rsidRPr="00F856B2">
        <w:rPr>
          <w:lang w:val="en-GB"/>
        </w:rPr>
        <w:t>Ilan</w:t>
      </w:r>
      <w:proofErr w:type="spellEnd"/>
      <w:r w:rsidRPr="00F856B2">
        <w:rPr>
          <w:lang w:val="en-GB"/>
        </w:rPr>
        <w:t> </w:t>
      </w:r>
      <w:r w:rsidR="00F856B2" w:rsidRPr="00F856B2">
        <w:rPr>
          <w:lang w:val="en-GB"/>
        </w:rPr>
        <w:t>2006</w:t>
      </w:r>
      <w:r w:rsidRPr="00F856B2">
        <w:rPr>
          <w:lang w:val="en-GB"/>
        </w:rPr>
        <w:t xml:space="preserve">; </w:t>
      </w:r>
      <w:proofErr w:type="spellStart"/>
      <w:r w:rsidRPr="00F856B2">
        <w:rPr>
          <w:lang w:val="en-GB"/>
        </w:rPr>
        <w:t>Liebowitz</w:t>
      </w:r>
      <w:proofErr w:type="spellEnd"/>
      <w:r w:rsidR="00F856B2" w:rsidRPr="00F856B2">
        <w:rPr>
          <w:lang w:val="en-GB"/>
        </w:rPr>
        <w:t>, 2011</w:t>
      </w:r>
      <w:r w:rsidRPr="00F856B2">
        <w:rPr>
          <w:lang w:val="en-GB"/>
        </w:rPr>
        <w:t>; Patterson</w:t>
      </w:r>
      <w:r w:rsidR="00F856B2" w:rsidRPr="00F856B2">
        <w:rPr>
          <w:lang w:val="en-GB"/>
        </w:rPr>
        <w:t>, 2002</w:t>
      </w:r>
    </w:p>
  </w:footnote>
  <w:footnote w:id="4">
    <w:p w:rsidR="00F856B2" w:rsidRPr="00F856B2" w:rsidRDefault="00F856B2">
      <w:pPr>
        <w:pStyle w:val="Notedebasdepage"/>
        <w:rPr>
          <w:lang w:val="en-GB"/>
        </w:rPr>
      </w:pPr>
      <w:r>
        <w:rPr>
          <w:rStyle w:val="Appelnotedebasdep"/>
        </w:rPr>
        <w:footnoteRef/>
      </w:r>
      <w:r w:rsidRPr="00F856B2">
        <w:rPr>
          <w:lang w:val="en-GB"/>
        </w:rPr>
        <w:t xml:space="preserve"> </w:t>
      </w:r>
      <w:proofErr w:type="spellStart"/>
      <w:r w:rsidR="00BB2EB4">
        <w:rPr>
          <w:lang w:val="en-GB"/>
        </w:rPr>
        <w:t>Schwentzel</w:t>
      </w:r>
      <w:proofErr w:type="spellEnd"/>
      <w:r w:rsidR="00BB2EB4">
        <w:rPr>
          <w:lang w:val="en-GB"/>
        </w:rPr>
        <w:t xml:space="preserve">, 2011; </w:t>
      </w:r>
      <w:proofErr w:type="spellStart"/>
      <w:r w:rsidR="00BB2EB4">
        <w:rPr>
          <w:lang w:val="en-GB"/>
        </w:rPr>
        <w:t>Wilker</w:t>
      </w:r>
      <w:proofErr w:type="spellEnd"/>
      <w:r w:rsidR="00BB2EB4">
        <w:rPr>
          <w:lang w:val="en-GB"/>
        </w:rPr>
        <w:t>, 2016</w:t>
      </w:r>
    </w:p>
  </w:footnote>
  <w:footnote w:id="5">
    <w:p w:rsidR="00F856B2" w:rsidRPr="000B7C84" w:rsidRDefault="00F856B2">
      <w:pPr>
        <w:pStyle w:val="Notedebasdepage"/>
      </w:pPr>
      <w:r>
        <w:rPr>
          <w:rStyle w:val="Appelnotedebasdep"/>
        </w:rPr>
        <w:footnoteRef/>
      </w:r>
      <w:r w:rsidRPr="00CF028C">
        <w:t xml:space="preserve"> </w:t>
      </w:r>
      <w:r w:rsidR="00CF028C" w:rsidRPr="000B7C84">
        <w:t xml:space="preserve">Jos. </w:t>
      </w:r>
      <w:r w:rsidR="00CF028C" w:rsidRPr="000B7C84">
        <w:rPr>
          <w:i/>
        </w:rPr>
        <w:t>BI</w:t>
      </w:r>
      <w:r w:rsidR="000B7C84" w:rsidRPr="000B7C84">
        <w:rPr>
          <w:i/>
        </w:rPr>
        <w:t>.</w:t>
      </w:r>
      <w:r w:rsidR="000B7C84" w:rsidRPr="000B7C84">
        <w:t xml:space="preserve"> </w:t>
      </w:r>
      <w:r w:rsidR="009C657D">
        <w:t>1.</w:t>
      </w:r>
      <w:r w:rsidR="000B7C84" w:rsidRPr="000B7C84">
        <w:t>5.1−</w:t>
      </w:r>
      <w:proofErr w:type="gramStart"/>
      <w:r w:rsidR="000B7C84" w:rsidRPr="000B7C84">
        <w:t>4</w:t>
      </w:r>
      <w:r w:rsidR="00CF028C" w:rsidRPr="000B7C84">
        <w:t>;</w:t>
      </w:r>
      <w:proofErr w:type="gramEnd"/>
      <w:r w:rsidR="00CF028C" w:rsidRPr="000B7C84">
        <w:t xml:space="preserve"> Jos. </w:t>
      </w:r>
      <w:proofErr w:type="spellStart"/>
      <w:r w:rsidR="00CF028C" w:rsidRPr="000B7C84">
        <w:rPr>
          <w:i/>
        </w:rPr>
        <w:t>Ant</w:t>
      </w:r>
      <w:proofErr w:type="spellEnd"/>
      <w:r w:rsidR="00CF028C" w:rsidRPr="000B7C84">
        <w:rPr>
          <w:i/>
        </w:rPr>
        <w:t xml:space="preserve">. </w:t>
      </w:r>
      <w:proofErr w:type="spellStart"/>
      <w:r w:rsidR="00CF028C" w:rsidRPr="000B7C84">
        <w:rPr>
          <w:i/>
        </w:rPr>
        <w:t>Iud</w:t>
      </w:r>
      <w:proofErr w:type="spellEnd"/>
      <w:r w:rsidR="00CF028C" w:rsidRPr="000B7C84">
        <w:t>.</w:t>
      </w:r>
      <w:r w:rsidR="000B7C84" w:rsidRPr="000B7C84">
        <w:t xml:space="preserve"> </w:t>
      </w:r>
      <w:r w:rsidR="000B7C84">
        <w:t>13.15−16</w:t>
      </w:r>
    </w:p>
  </w:footnote>
  <w:footnote w:id="6">
    <w:p w:rsidR="00F856B2" w:rsidRPr="00F856B2" w:rsidRDefault="00F856B2">
      <w:pPr>
        <w:pStyle w:val="Notedebasdepage"/>
        <w:rPr>
          <w:lang w:val="en-GB"/>
        </w:rPr>
      </w:pPr>
      <w:r w:rsidRPr="00443B75">
        <w:rPr>
          <w:rStyle w:val="Appelnotedebasdep"/>
        </w:rPr>
        <w:footnoteRef/>
      </w:r>
      <w:r w:rsidR="00443B75" w:rsidRPr="00443B75">
        <w:rPr>
          <w:lang w:val="en-GB"/>
        </w:rPr>
        <w:t xml:space="preserve"> Dead Sea Scrolls, Historical Texts C</w:t>
      </w:r>
      <w:r w:rsidR="00443B75">
        <w:rPr>
          <w:lang w:val="en-GB"/>
        </w:rPr>
        <w:t xml:space="preserve">−E (formerly </w:t>
      </w:r>
      <w:proofErr w:type="spellStart"/>
      <w:r w:rsidR="00443B75">
        <w:rPr>
          <w:lang w:val="en-GB"/>
        </w:rPr>
        <w:t>Mishmarot</w:t>
      </w:r>
      <w:proofErr w:type="spellEnd"/>
      <w:r w:rsidR="00443B75">
        <w:rPr>
          <w:lang w:val="en-GB"/>
        </w:rPr>
        <w:t xml:space="preserve"> C), </w:t>
      </w:r>
      <w:r w:rsidR="00443B75" w:rsidRPr="00D61FB9">
        <w:rPr>
          <w:i/>
          <w:lang w:val="en-GB"/>
        </w:rPr>
        <w:t>4 Q331−3</w:t>
      </w:r>
      <w:r w:rsidR="00443B75">
        <w:rPr>
          <w:lang w:val="en-GB"/>
        </w:rPr>
        <w:t>.</w:t>
      </w:r>
    </w:p>
  </w:footnote>
  <w:footnote w:id="7">
    <w:p w:rsidR="00F856B2" w:rsidRPr="00F856B2" w:rsidRDefault="00F856B2">
      <w:pPr>
        <w:pStyle w:val="Notedebasdepage"/>
        <w:rPr>
          <w:lang w:val="en-GB"/>
        </w:rPr>
      </w:pPr>
      <w:r w:rsidRPr="00575C50">
        <w:rPr>
          <w:rStyle w:val="Appelnotedebasdep"/>
        </w:rPr>
        <w:footnoteRef/>
      </w:r>
      <w:r w:rsidRPr="00575C50">
        <w:rPr>
          <w:lang w:val="en-GB"/>
        </w:rPr>
        <w:t xml:space="preserve"> </w:t>
      </w:r>
      <w:proofErr w:type="spellStart"/>
      <w:r w:rsidRPr="00575C50">
        <w:rPr>
          <w:lang w:val="en-GB"/>
        </w:rPr>
        <w:t>Regev</w:t>
      </w:r>
      <w:proofErr w:type="spellEnd"/>
      <w:r w:rsidR="00575C50" w:rsidRPr="00575C50">
        <w:rPr>
          <w:lang w:val="en-GB"/>
        </w:rPr>
        <w:t>, 2013, p.226</w:t>
      </w:r>
    </w:p>
  </w:footnote>
  <w:footnote w:id="8">
    <w:p w:rsidR="00F856B2" w:rsidRPr="00B52818" w:rsidRDefault="00F856B2">
      <w:pPr>
        <w:pStyle w:val="Notedebasdepage"/>
        <w:rPr>
          <w:lang w:val="en-GB"/>
        </w:rPr>
      </w:pPr>
      <w:r>
        <w:rPr>
          <w:rStyle w:val="Appelnotedebasdep"/>
        </w:rPr>
        <w:footnoteRef/>
      </w:r>
      <w:r w:rsidRPr="00B52818">
        <w:rPr>
          <w:lang w:val="en-GB"/>
        </w:rPr>
        <w:t xml:space="preserve"> </w:t>
      </w:r>
      <w:r w:rsidR="004172F2" w:rsidRPr="00B52818">
        <w:rPr>
          <w:lang w:val="en-GB"/>
        </w:rPr>
        <w:t xml:space="preserve">Sterling, 2001, p.264; </w:t>
      </w:r>
      <w:proofErr w:type="spellStart"/>
      <w:r w:rsidR="004172F2" w:rsidRPr="00B52818">
        <w:rPr>
          <w:lang w:val="en-GB"/>
        </w:rPr>
        <w:t>Regev</w:t>
      </w:r>
      <w:proofErr w:type="spellEnd"/>
      <w:r w:rsidR="007020E0">
        <w:rPr>
          <w:lang w:val="en-GB"/>
        </w:rPr>
        <w:t>, 2017, p.175</w:t>
      </w:r>
    </w:p>
  </w:footnote>
  <w:footnote w:id="9">
    <w:p w:rsidR="008713C5" w:rsidRPr="008713C5" w:rsidRDefault="008713C5">
      <w:pPr>
        <w:pStyle w:val="Notedebasdepage"/>
        <w:rPr>
          <w:lang w:val="en-GB"/>
        </w:rPr>
      </w:pPr>
      <w:r>
        <w:rPr>
          <w:rStyle w:val="Appelnotedebasdep"/>
        </w:rPr>
        <w:footnoteRef/>
      </w:r>
      <w:r w:rsidRPr="008713C5">
        <w:rPr>
          <w:lang w:val="en-GB"/>
        </w:rPr>
        <w:t xml:space="preserve"> </w:t>
      </w:r>
      <w:r>
        <w:rPr>
          <w:lang w:val="en-GB"/>
        </w:rPr>
        <w:t>Carney</w:t>
      </w:r>
      <w:r w:rsidR="000D11EE">
        <w:rPr>
          <w:lang w:val="en-GB"/>
        </w:rPr>
        <w:t>, 2010</w:t>
      </w:r>
      <w:r>
        <w:rPr>
          <w:lang w:val="en-GB"/>
        </w:rPr>
        <w:t>, p.196</w:t>
      </w:r>
    </w:p>
  </w:footnote>
  <w:footnote w:id="10">
    <w:p w:rsidR="00FB25F7" w:rsidRPr="00F453D9" w:rsidRDefault="00FB25F7">
      <w:pPr>
        <w:pStyle w:val="Notedebasdepage"/>
        <w:rPr>
          <w:lang w:val="en-GB"/>
        </w:rPr>
      </w:pPr>
      <w:r>
        <w:rPr>
          <w:rStyle w:val="Appelnotedebasdep"/>
        </w:rPr>
        <w:footnoteRef/>
      </w:r>
      <w:r w:rsidR="00655B81">
        <w:rPr>
          <w:lang w:val="en-GB"/>
        </w:rPr>
        <w:t xml:space="preserve"> </w:t>
      </w:r>
      <w:proofErr w:type="spellStart"/>
      <w:r w:rsidR="00655B81" w:rsidRPr="00655B81">
        <w:rPr>
          <w:lang w:val="en-GB"/>
        </w:rPr>
        <w:t>Efron</w:t>
      </w:r>
      <w:proofErr w:type="spellEnd"/>
      <w:r w:rsidR="00655B81" w:rsidRPr="00655B81">
        <w:rPr>
          <w:lang w:val="en-GB"/>
        </w:rPr>
        <w:t>, 1987, p.</w:t>
      </w:r>
      <w:r w:rsidRPr="00655B81">
        <w:rPr>
          <w:lang w:val="en-GB"/>
        </w:rPr>
        <w:t>172</w:t>
      </w:r>
    </w:p>
  </w:footnote>
  <w:footnote w:id="11">
    <w:p w:rsidR="000B7C84" w:rsidRPr="000B7C84" w:rsidRDefault="00FB25F7" w:rsidP="000B7C84">
      <w:pPr>
        <w:pStyle w:val="Notedebasdepage"/>
        <w:rPr>
          <w:lang w:val="en-GB"/>
        </w:rPr>
      </w:pPr>
      <w:r>
        <w:rPr>
          <w:rStyle w:val="Appelnotedebasdep"/>
        </w:rPr>
        <w:footnoteRef/>
      </w:r>
      <w:r w:rsidRPr="00873560">
        <w:rPr>
          <w:lang w:val="en-GB"/>
        </w:rPr>
        <w:t xml:space="preserve"> </w:t>
      </w:r>
      <w:r w:rsidR="000B7C84" w:rsidRPr="000B7C84">
        <w:rPr>
          <w:lang w:val="en-GB"/>
        </w:rPr>
        <w:t xml:space="preserve">Jos. </w:t>
      </w:r>
      <w:r w:rsidR="000B7C84" w:rsidRPr="000B7C84">
        <w:rPr>
          <w:i/>
          <w:lang w:val="en-GB"/>
        </w:rPr>
        <w:t xml:space="preserve">Ant. </w:t>
      </w:r>
      <w:proofErr w:type="spellStart"/>
      <w:r w:rsidR="000B7C84" w:rsidRPr="000B7C84">
        <w:rPr>
          <w:i/>
          <w:lang w:val="en-GB"/>
        </w:rPr>
        <w:t>Iud</w:t>
      </w:r>
      <w:proofErr w:type="spellEnd"/>
      <w:r w:rsidR="000B7C84" w:rsidRPr="000B7C84">
        <w:rPr>
          <w:lang w:val="en-GB"/>
        </w:rPr>
        <w:t>. 13.15</w:t>
      </w:r>
      <w:r w:rsidR="000B7C84">
        <w:rPr>
          <w:lang w:val="en-GB"/>
        </w:rPr>
        <w:t>.4</w:t>
      </w:r>
    </w:p>
    <w:p w:rsidR="00FB25F7" w:rsidRPr="00873560" w:rsidRDefault="00FB25F7" w:rsidP="00A54D67">
      <w:pPr>
        <w:pStyle w:val="Notedebasdepage"/>
        <w:rPr>
          <w:lang w:val="en-GB"/>
        </w:rPr>
      </w:pPr>
    </w:p>
  </w:footnote>
  <w:footnote w:id="12">
    <w:p w:rsidR="00FB25F7" w:rsidRPr="00873560" w:rsidRDefault="00FB25F7">
      <w:pPr>
        <w:pStyle w:val="Notedebasdepage"/>
        <w:rPr>
          <w:lang w:val="en-GB"/>
        </w:rPr>
      </w:pPr>
      <w:r>
        <w:rPr>
          <w:rStyle w:val="Appelnotedebasdep"/>
        </w:rPr>
        <w:footnoteRef/>
      </w:r>
      <w:r w:rsidRPr="00873560">
        <w:rPr>
          <w:lang w:val="en-GB"/>
        </w:rPr>
        <w:t xml:space="preserve"> </w:t>
      </w:r>
      <w:proofErr w:type="spellStart"/>
      <w:r w:rsidRPr="00C61FF7">
        <w:rPr>
          <w:lang w:val="en-GB"/>
        </w:rPr>
        <w:t>Grzy</w:t>
      </w:r>
      <w:r w:rsidR="00C61FF7" w:rsidRPr="00C61FF7">
        <w:rPr>
          <w:lang w:val="en-GB"/>
        </w:rPr>
        <w:t>bek</w:t>
      </w:r>
      <w:proofErr w:type="spellEnd"/>
      <w:r w:rsidR="00C61FF7" w:rsidRPr="00C61FF7">
        <w:rPr>
          <w:lang w:val="en-GB"/>
        </w:rPr>
        <w:t>, 2008</w:t>
      </w:r>
      <w:r w:rsidR="00681F9D" w:rsidRPr="00C61FF7">
        <w:rPr>
          <w:lang w:val="en-GB"/>
        </w:rPr>
        <w:t>, p.34</w:t>
      </w:r>
      <w:r w:rsidR="00681F9D" w:rsidRPr="00873560">
        <w:rPr>
          <w:lang w:val="en-GB"/>
        </w:rPr>
        <w:t xml:space="preserve">; Cooney, 2015, </w:t>
      </w:r>
      <w:r w:rsidRPr="00873560">
        <w:rPr>
          <w:lang w:val="en-GB"/>
        </w:rPr>
        <w:t>p.228</w:t>
      </w:r>
    </w:p>
  </w:footnote>
  <w:footnote w:id="13">
    <w:p w:rsidR="00FB25F7" w:rsidRPr="006407B2" w:rsidRDefault="00FB25F7">
      <w:pPr>
        <w:pStyle w:val="Notedebasdepage"/>
      </w:pPr>
      <w:r>
        <w:rPr>
          <w:rStyle w:val="Appelnotedebasdep"/>
        </w:rPr>
        <w:footnoteRef/>
      </w:r>
      <w:r w:rsidRPr="006407B2">
        <w:t xml:space="preserve"> </w:t>
      </w:r>
      <w:r w:rsidR="00E97E2C" w:rsidRPr="006407B2">
        <w:t>Corbier, 2008</w:t>
      </w:r>
      <w:r w:rsidRPr="006407B2">
        <w:t xml:space="preserve">, </w:t>
      </w:r>
      <w:proofErr w:type="spellStart"/>
      <w:r w:rsidRPr="006407B2">
        <w:t>p.xix</w:t>
      </w:r>
      <w:proofErr w:type="spellEnd"/>
    </w:p>
  </w:footnote>
  <w:footnote w:id="14">
    <w:p w:rsidR="00FB25F7" w:rsidRPr="006407B2" w:rsidRDefault="00FB25F7">
      <w:pPr>
        <w:pStyle w:val="Notedebasdepage"/>
      </w:pPr>
      <w:r>
        <w:rPr>
          <w:rStyle w:val="Appelnotedebasdep"/>
        </w:rPr>
        <w:footnoteRef/>
      </w:r>
      <w:r w:rsidRPr="006407B2">
        <w:t xml:space="preserve"> </w:t>
      </w:r>
      <w:proofErr w:type="spellStart"/>
      <w:r w:rsidRPr="006407B2">
        <w:t>Bielman</w:t>
      </w:r>
      <w:proofErr w:type="spellEnd"/>
      <w:r w:rsidR="00053A76" w:rsidRPr="006407B2">
        <w:t xml:space="preserve"> Sanchez, </w:t>
      </w:r>
      <w:r w:rsidR="00B52818" w:rsidRPr="006407B2">
        <w:t>2003</w:t>
      </w:r>
      <w:r w:rsidRPr="006407B2">
        <w:t>, p.61</w:t>
      </w:r>
    </w:p>
  </w:footnote>
  <w:footnote w:id="15">
    <w:p w:rsidR="00655B81" w:rsidRPr="006407B2" w:rsidRDefault="00655B81">
      <w:pPr>
        <w:pStyle w:val="Notedebasdepage"/>
      </w:pPr>
      <w:r>
        <w:rPr>
          <w:rStyle w:val="Appelnotedebasdep"/>
        </w:rPr>
        <w:footnoteRef/>
      </w:r>
      <w:r w:rsidRPr="006407B2">
        <w:t xml:space="preserve"> </w:t>
      </w:r>
      <w:proofErr w:type="spellStart"/>
      <w:r w:rsidR="00A84D36" w:rsidRPr="006407B2">
        <w:t>Duvall</w:t>
      </w:r>
      <w:proofErr w:type="spellEnd"/>
      <w:r w:rsidR="00A84D36" w:rsidRPr="006407B2">
        <w:t xml:space="preserve"> </w:t>
      </w:r>
      <w:proofErr w:type="spellStart"/>
      <w:r w:rsidR="00A84D36" w:rsidRPr="006407B2">
        <w:t>Penrose</w:t>
      </w:r>
      <w:proofErr w:type="spellEnd"/>
      <w:r w:rsidR="00A84D36" w:rsidRPr="006407B2">
        <w:t>, 2016</w:t>
      </w:r>
      <w:r w:rsidRPr="006407B2">
        <w:t>, p.222</w:t>
      </w:r>
    </w:p>
  </w:footnote>
  <w:footnote w:id="16">
    <w:p w:rsidR="00FB25F7" w:rsidRPr="006407B2" w:rsidRDefault="00FB25F7">
      <w:pPr>
        <w:pStyle w:val="Notedebasdepage"/>
      </w:pPr>
      <w:r>
        <w:rPr>
          <w:rStyle w:val="Appelnotedebasdep"/>
        </w:rPr>
        <w:footnoteRef/>
      </w:r>
      <w:r w:rsidRPr="006407B2">
        <w:t xml:space="preserve"> </w:t>
      </w:r>
      <w:proofErr w:type="spellStart"/>
      <w:proofErr w:type="gramStart"/>
      <w:r w:rsidR="00ED410A" w:rsidRPr="00ED410A">
        <w:rPr>
          <w:highlight w:val="yellow"/>
        </w:rPr>
        <w:t>Strabo</w:t>
      </w:r>
      <w:proofErr w:type="spellEnd"/>
      <w:r w:rsidR="00792616">
        <w:t xml:space="preserve"> </w:t>
      </w:r>
      <w:r w:rsidR="00792616" w:rsidRPr="00792616">
        <w:t xml:space="preserve"> Strabon</w:t>
      </w:r>
      <w:proofErr w:type="gramEnd"/>
      <w:r w:rsidR="00792616" w:rsidRPr="00792616">
        <w:t>, Géographie, XVII, 1, 12-13</w:t>
      </w:r>
      <w:r w:rsidR="00ED410A">
        <w:t xml:space="preserve"> ; </w:t>
      </w:r>
      <w:r w:rsidRPr="006407B2">
        <w:t xml:space="preserve">Grandjean et al, </w:t>
      </w:r>
      <w:r w:rsidR="004F46F0" w:rsidRPr="006407B2">
        <w:t xml:space="preserve">2017, </w:t>
      </w:r>
      <w:r w:rsidRPr="006407B2">
        <w:t>p.201</w:t>
      </w:r>
    </w:p>
  </w:footnote>
  <w:footnote w:id="17">
    <w:p w:rsidR="009C657D" w:rsidRPr="009C657D" w:rsidRDefault="00FB25F7" w:rsidP="009C657D">
      <w:pPr>
        <w:pStyle w:val="Notedebasdepage"/>
        <w:rPr>
          <w:lang w:val="en-GB"/>
        </w:rPr>
      </w:pPr>
      <w:r>
        <w:rPr>
          <w:rStyle w:val="Appelnotedebasdep"/>
        </w:rPr>
        <w:footnoteRef/>
      </w:r>
      <w:r w:rsidRPr="002A2979">
        <w:rPr>
          <w:lang w:val="en-GB"/>
        </w:rPr>
        <w:t xml:space="preserve"> </w:t>
      </w:r>
      <w:r w:rsidR="009C657D" w:rsidRPr="009C657D">
        <w:rPr>
          <w:lang w:val="en-GB"/>
        </w:rPr>
        <w:t xml:space="preserve">Jos. </w:t>
      </w:r>
      <w:r w:rsidR="009C657D" w:rsidRPr="009C657D">
        <w:rPr>
          <w:i/>
          <w:lang w:val="en-GB"/>
        </w:rPr>
        <w:t>BI.</w:t>
      </w:r>
      <w:r w:rsidR="009C657D" w:rsidRPr="009C657D">
        <w:rPr>
          <w:lang w:val="en-GB"/>
        </w:rPr>
        <w:t xml:space="preserve"> </w:t>
      </w:r>
      <w:r w:rsidR="009C657D">
        <w:rPr>
          <w:lang w:val="en-GB"/>
        </w:rPr>
        <w:t>1.</w:t>
      </w:r>
      <w:r w:rsidR="009C657D" w:rsidRPr="009C657D">
        <w:rPr>
          <w:lang w:val="en-GB"/>
        </w:rPr>
        <w:t>5.1</w:t>
      </w:r>
    </w:p>
    <w:p w:rsidR="00FB25F7" w:rsidRPr="002A2979" w:rsidRDefault="009C657D">
      <w:pPr>
        <w:pStyle w:val="Notedebasdepage"/>
        <w:rPr>
          <w:lang w:val="en-GB"/>
        </w:rPr>
      </w:pPr>
      <w:r>
        <w:rPr>
          <w:highlight w:val="yellow"/>
          <w:lang w:val="en-GB"/>
        </w:rPr>
        <w:t xml:space="preserve"> </w:t>
      </w:r>
    </w:p>
  </w:footnote>
  <w:footnote w:id="18">
    <w:p w:rsidR="00FB25F7" w:rsidRPr="00417109" w:rsidRDefault="00FB25F7">
      <w:pPr>
        <w:pStyle w:val="Notedebasdepage"/>
        <w:rPr>
          <w:lang w:val="en-GB"/>
        </w:rPr>
      </w:pPr>
      <w:r>
        <w:rPr>
          <w:rStyle w:val="Appelnotedebasdep"/>
        </w:rPr>
        <w:footnoteRef/>
      </w:r>
      <w:r w:rsidRPr="006263E6">
        <w:rPr>
          <w:lang w:val="en-GB"/>
        </w:rPr>
        <w:t xml:space="preserve"> </w:t>
      </w:r>
      <w:proofErr w:type="spellStart"/>
      <w:r w:rsidR="00EC39F3">
        <w:rPr>
          <w:lang w:val="en-GB"/>
        </w:rPr>
        <w:t>Baltrusch</w:t>
      </w:r>
      <w:proofErr w:type="spellEnd"/>
      <w:r w:rsidR="00EC39F3">
        <w:rPr>
          <w:lang w:val="en-GB"/>
        </w:rPr>
        <w:t>, 2001, p.171; Burkhardt, 2016</w:t>
      </w:r>
      <w:r w:rsidR="00D276AA">
        <w:rPr>
          <w:lang w:val="en-GB"/>
        </w:rPr>
        <w:t>, p.233</w:t>
      </w:r>
      <w:r w:rsidRPr="006263E6">
        <w:rPr>
          <w:lang w:val="en-GB"/>
        </w:rPr>
        <w:t>; Goodman</w:t>
      </w:r>
      <w:r w:rsidR="00EC39F3">
        <w:rPr>
          <w:lang w:val="en-GB"/>
        </w:rPr>
        <w:t>, 1987, p.31</w:t>
      </w:r>
      <w:r w:rsidRPr="006263E6">
        <w:rPr>
          <w:lang w:val="en-GB"/>
        </w:rPr>
        <w:t xml:space="preserve">; </w:t>
      </w:r>
      <w:proofErr w:type="spellStart"/>
      <w:r w:rsidRPr="00417109">
        <w:rPr>
          <w:lang w:val="en-GB"/>
        </w:rPr>
        <w:t>Puech</w:t>
      </w:r>
      <w:proofErr w:type="spellEnd"/>
      <w:r w:rsidR="00417109" w:rsidRPr="00417109">
        <w:rPr>
          <w:lang w:val="en-GB"/>
        </w:rPr>
        <w:t>, 2012, p.54</w:t>
      </w:r>
    </w:p>
  </w:footnote>
  <w:footnote w:id="19">
    <w:p w:rsidR="00FB25F7" w:rsidRPr="006263E6" w:rsidRDefault="00FB25F7">
      <w:pPr>
        <w:pStyle w:val="Notedebasdepage"/>
        <w:rPr>
          <w:lang w:val="en-GB"/>
        </w:rPr>
      </w:pPr>
      <w:r w:rsidRPr="00417109">
        <w:rPr>
          <w:rStyle w:val="Appelnotedebasdep"/>
        </w:rPr>
        <w:footnoteRef/>
      </w:r>
      <w:r w:rsidRPr="00417109">
        <w:rPr>
          <w:lang w:val="en-GB"/>
        </w:rPr>
        <w:t xml:space="preserve"> </w:t>
      </w:r>
      <w:r w:rsidR="001B22DC" w:rsidRPr="00417109">
        <w:rPr>
          <w:lang w:val="en-GB"/>
        </w:rPr>
        <w:t>Millar, 1993, p.352</w:t>
      </w:r>
    </w:p>
  </w:footnote>
  <w:footnote w:id="20">
    <w:p w:rsidR="00FB25F7" w:rsidRPr="00630EAD" w:rsidRDefault="00FB25F7">
      <w:pPr>
        <w:pStyle w:val="Notedebasdepage"/>
        <w:rPr>
          <w:lang w:val="en-GB"/>
        </w:rPr>
      </w:pPr>
      <w:r>
        <w:rPr>
          <w:rStyle w:val="Appelnotedebasdep"/>
        </w:rPr>
        <w:footnoteRef/>
      </w:r>
      <w:r w:rsidR="00971ED0" w:rsidRPr="00630EAD">
        <w:rPr>
          <w:lang w:val="en-GB"/>
        </w:rPr>
        <w:t xml:space="preserve"> </w:t>
      </w:r>
      <w:proofErr w:type="spellStart"/>
      <w:r w:rsidR="00971ED0" w:rsidRPr="00630EAD">
        <w:rPr>
          <w:lang w:val="en-GB"/>
        </w:rPr>
        <w:t>Ilan</w:t>
      </w:r>
      <w:proofErr w:type="spellEnd"/>
      <w:r w:rsidR="00971ED0" w:rsidRPr="00630EAD">
        <w:rPr>
          <w:lang w:val="en-GB"/>
        </w:rPr>
        <w:t xml:space="preserve"> 2006</w:t>
      </w:r>
      <w:r w:rsidRPr="00630EAD">
        <w:rPr>
          <w:lang w:val="en-GB"/>
        </w:rPr>
        <w:t>, p.47</w:t>
      </w:r>
    </w:p>
  </w:footnote>
  <w:footnote w:id="21">
    <w:p w:rsidR="00FB25F7" w:rsidRPr="00630EAD" w:rsidRDefault="00FB25F7" w:rsidP="006263E6">
      <w:pPr>
        <w:rPr>
          <w:sz w:val="20"/>
          <w:szCs w:val="20"/>
          <w:lang w:val="en-GB"/>
        </w:rPr>
      </w:pPr>
      <w:r>
        <w:rPr>
          <w:rStyle w:val="Appelnotedebasdep"/>
        </w:rPr>
        <w:footnoteRef/>
      </w:r>
      <w:r w:rsidRPr="00630EAD">
        <w:rPr>
          <w:lang w:val="en-GB"/>
        </w:rPr>
        <w:t xml:space="preserve"> </w:t>
      </w:r>
      <w:proofErr w:type="spellStart"/>
      <w:r w:rsidRPr="00630EAD">
        <w:rPr>
          <w:sz w:val="20"/>
          <w:szCs w:val="20"/>
          <w:lang w:val="en-GB"/>
        </w:rPr>
        <w:t>Schwentzel</w:t>
      </w:r>
      <w:proofErr w:type="spellEnd"/>
      <w:r w:rsidRPr="00630EAD">
        <w:rPr>
          <w:sz w:val="20"/>
          <w:szCs w:val="20"/>
          <w:lang w:val="en-GB"/>
        </w:rPr>
        <w:t xml:space="preserve">, </w:t>
      </w:r>
      <w:r w:rsidR="00F12077" w:rsidRPr="00630EAD">
        <w:rPr>
          <w:sz w:val="20"/>
          <w:szCs w:val="20"/>
          <w:lang w:val="en-GB"/>
        </w:rPr>
        <w:t xml:space="preserve">2013, </w:t>
      </w:r>
      <w:r w:rsidR="007C1382" w:rsidRPr="00630EAD">
        <w:rPr>
          <w:sz w:val="20"/>
          <w:szCs w:val="20"/>
          <w:lang w:val="en-GB"/>
        </w:rPr>
        <w:t>p.70</w:t>
      </w:r>
    </w:p>
    <w:p w:rsidR="00FB25F7" w:rsidRPr="00630EAD" w:rsidRDefault="00FB25F7">
      <w:pPr>
        <w:pStyle w:val="Notedebasdepage"/>
        <w:rPr>
          <w:lang w:val="en-GB"/>
        </w:rPr>
      </w:pPr>
    </w:p>
  </w:footnote>
  <w:footnote w:id="22">
    <w:p w:rsidR="00A84D36" w:rsidRPr="00916AFC" w:rsidRDefault="00A84D36" w:rsidP="00916AFC">
      <w:pPr>
        <w:spacing w:line="480" w:lineRule="auto"/>
        <w:rPr>
          <w:rFonts w:ascii="Times New Roman" w:hAnsi="Times New Roman" w:cs="Times New Roman"/>
        </w:rPr>
      </w:pPr>
      <w:r>
        <w:rPr>
          <w:rStyle w:val="Appelnotedebasdep"/>
        </w:rPr>
        <w:footnoteRef/>
      </w:r>
      <w:r w:rsidRPr="00916AFC">
        <w:t xml:space="preserve"> </w:t>
      </w:r>
      <w:r w:rsidR="00D276AA" w:rsidRPr="00833C95">
        <w:rPr>
          <w:sz w:val="20"/>
          <w:szCs w:val="20"/>
        </w:rPr>
        <w:t>Brenner</w:t>
      </w:r>
      <w:r w:rsidR="003378DF">
        <w:rPr>
          <w:sz w:val="20"/>
          <w:szCs w:val="20"/>
        </w:rPr>
        <w:t xml:space="preserve">, </w:t>
      </w:r>
      <w:proofErr w:type="gramStart"/>
      <w:r w:rsidR="00965261">
        <w:rPr>
          <w:sz w:val="20"/>
          <w:szCs w:val="20"/>
        </w:rPr>
        <w:t>1995</w:t>
      </w:r>
      <w:r w:rsidR="006407B2" w:rsidRPr="00833C95">
        <w:rPr>
          <w:sz w:val="20"/>
          <w:szCs w:val="20"/>
        </w:rPr>
        <w:t>;</w:t>
      </w:r>
      <w:proofErr w:type="gramEnd"/>
      <w:r w:rsidR="006407B2" w:rsidRPr="00833C95">
        <w:rPr>
          <w:sz w:val="20"/>
          <w:szCs w:val="20"/>
        </w:rPr>
        <w:t xml:space="preserve"> </w:t>
      </w:r>
      <w:r w:rsidR="00916AFC" w:rsidRPr="00833C95">
        <w:rPr>
          <w:sz w:val="20"/>
          <w:szCs w:val="20"/>
        </w:rPr>
        <w:t xml:space="preserve">Ilan, 1997, p.2, 37; </w:t>
      </w:r>
      <w:proofErr w:type="spellStart"/>
      <w:r w:rsidR="00916AFC" w:rsidRPr="00833C95">
        <w:rPr>
          <w:sz w:val="20"/>
          <w:szCs w:val="20"/>
        </w:rPr>
        <w:t>Levine</w:t>
      </w:r>
      <w:proofErr w:type="spellEnd"/>
      <w:r w:rsidR="00916AFC" w:rsidRPr="00833C95">
        <w:rPr>
          <w:sz w:val="20"/>
          <w:szCs w:val="20"/>
        </w:rPr>
        <w:t xml:space="preserve">, </w:t>
      </w:r>
      <w:r w:rsidR="0067158B" w:rsidRPr="00833C95">
        <w:rPr>
          <w:sz w:val="20"/>
          <w:szCs w:val="20"/>
        </w:rPr>
        <w:t>1991, pp.</w:t>
      </w:r>
      <w:r w:rsidR="00916AFC" w:rsidRPr="00833C95">
        <w:rPr>
          <w:sz w:val="20"/>
          <w:szCs w:val="20"/>
        </w:rPr>
        <w:t>124, 125, 145</w:t>
      </w:r>
    </w:p>
  </w:footnote>
  <w:footnote w:id="23">
    <w:p w:rsidR="00A84D36" w:rsidRPr="00AE1FBB" w:rsidRDefault="00A84D36">
      <w:pPr>
        <w:pStyle w:val="Notedebasdepage"/>
        <w:rPr>
          <w:lang w:val="en-GB"/>
        </w:rPr>
      </w:pPr>
      <w:r>
        <w:rPr>
          <w:rStyle w:val="Appelnotedebasdep"/>
        </w:rPr>
        <w:footnoteRef/>
      </w:r>
      <w:r w:rsidRPr="00AE1FBB">
        <w:rPr>
          <w:lang w:val="en-GB"/>
        </w:rPr>
        <w:t xml:space="preserve"> </w:t>
      </w:r>
      <w:proofErr w:type="spellStart"/>
      <w:r w:rsidR="00916AFC" w:rsidRPr="00AE1FBB">
        <w:rPr>
          <w:lang w:val="en-GB"/>
        </w:rPr>
        <w:t>Ila</w:t>
      </w:r>
      <w:r w:rsidR="0079432C" w:rsidRPr="00AE1FBB">
        <w:rPr>
          <w:lang w:val="en-GB"/>
        </w:rPr>
        <w:t>n</w:t>
      </w:r>
      <w:proofErr w:type="spellEnd"/>
      <w:r w:rsidR="0079432C" w:rsidRPr="00AE1FBB">
        <w:rPr>
          <w:lang w:val="en-GB"/>
        </w:rPr>
        <w:t>, 1999</w:t>
      </w:r>
      <w:r w:rsidR="00965261">
        <w:rPr>
          <w:lang w:val="en-GB"/>
        </w:rPr>
        <w:t>, p.153</w:t>
      </w:r>
      <w:r w:rsidR="00916AFC" w:rsidRPr="00AE1FBB">
        <w:rPr>
          <w:lang w:val="en-GB"/>
        </w:rPr>
        <w:t>;</w:t>
      </w:r>
      <w:r w:rsidR="0067158B" w:rsidRPr="00AE1FBB">
        <w:rPr>
          <w:lang w:val="en-GB"/>
        </w:rPr>
        <w:t xml:space="preserve"> </w:t>
      </w:r>
      <w:proofErr w:type="spellStart"/>
      <w:r w:rsidR="00916AFC" w:rsidRPr="00AE1FBB">
        <w:rPr>
          <w:lang w:val="en-GB"/>
        </w:rPr>
        <w:t>Liebowitz</w:t>
      </w:r>
      <w:proofErr w:type="spellEnd"/>
      <w:r w:rsidR="0067158B" w:rsidRPr="00AE1FBB">
        <w:rPr>
          <w:lang w:val="en-GB"/>
        </w:rPr>
        <w:t>, 2012, p.</w:t>
      </w:r>
      <w:r w:rsidR="00492078" w:rsidRPr="00AE1FBB">
        <w:rPr>
          <w:lang w:val="en-GB"/>
        </w:rPr>
        <w:t>9</w:t>
      </w:r>
    </w:p>
  </w:footnote>
  <w:footnote w:id="24">
    <w:p w:rsidR="00A84D36" w:rsidRPr="00AE1FBB" w:rsidRDefault="00A84D36">
      <w:pPr>
        <w:pStyle w:val="Notedebasdepage"/>
        <w:rPr>
          <w:lang w:val="en-GB"/>
        </w:rPr>
      </w:pPr>
      <w:r>
        <w:rPr>
          <w:rStyle w:val="Appelnotedebasdep"/>
        </w:rPr>
        <w:footnoteRef/>
      </w:r>
      <w:r w:rsidRPr="00AE1FBB">
        <w:rPr>
          <w:lang w:val="en-GB"/>
        </w:rPr>
        <w:t xml:space="preserve"> </w:t>
      </w:r>
      <w:r w:rsidR="00AE1FBB" w:rsidRPr="00AE1FBB">
        <w:rPr>
          <w:lang w:val="en-GB"/>
        </w:rPr>
        <w:t>Rocca</w:t>
      </w:r>
      <w:r w:rsidR="00AE1FBB">
        <w:rPr>
          <w:lang w:val="en-GB"/>
        </w:rPr>
        <w:t>, 2005, p.97</w:t>
      </w:r>
      <w:r w:rsidR="00AE1FBB" w:rsidRPr="00AE1FBB">
        <w:rPr>
          <w:lang w:val="en-GB"/>
        </w:rPr>
        <w:t xml:space="preserve">; Levine, </w:t>
      </w:r>
      <w:r w:rsidR="00AE1FBB">
        <w:rPr>
          <w:lang w:val="en-GB"/>
        </w:rPr>
        <w:t xml:space="preserve">1991, </w:t>
      </w:r>
      <w:r w:rsidR="00AE1FBB" w:rsidRPr="00AE1FBB">
        <w:rPr>
          <w:lang w:val="en-GB"/>
        </w:rPr>
        <w:t>p.150, 154</w:t>
      </w:r>
    </w:p>
  </w:footnote>
  <w:footnote w:id="25">
    <w:p w:rsidR="00A84D36" w:rsidRPr="00CD16F4" w:rsidRDefault="00A84D36">
      <w:pPr>
        <w:pStyle w:val="Notedebasdepage"/>
        <w:rPr>
          <w:lang w:val="en-GB"/>
        </w:rPr>
      </w:pPr>
      <w:r>
        <w:rPr>
          <w:rStyle w:val="Appelnotedebasdep"/>
        </w:rPr>
        <w:footnoteRef/>
      </w:r>
      <w:r w:rsidRPr="00CD16F4">
        <w:rPr>
          <w:lang w:val="en-GB"/>
        </w:rPr>
        <w:t xml:space="preserve"> </w:t>
      </w:r>
      <w:r w:rsidR="00CD16F4" w:rsidRPr="00B14A0C">
        <w:rPr>
          <w:lang w:val="en-GB"/>
        </w:rPr>
        <w:t xml:space="preserve">Carney, </w:t>
      </w:r>
      <w:r w:rsidR="00B14A0C" w:rsidRPr="00B14A0C">
        <w:rPr>
          <w:lang w:val="en-GB"/>
        </w:rPr>
        <w:t>2013</w:t>
      </w:r>
      <w:r w:rsidR="00FA1A93" w:rsidRPr="00B14A0C">
        <w:rPr>
          <w:lang w:val="en-GB"/>
        </w:rPr>
        <w:t xml:space="preserve">, </w:t>
      </w:r>
      <w:r w:rsidR="00CD16F4" w:rsidRPr="00B14A0C">
        <w:rPr>
          <w:lang w:val="en-GB"/>
        </w:rPr>
        <w:t>p</w:t>
      </w:r>
      <w:r w:rsidR="00965261" w:rsidRPr="00B14A0C">
        <w:rPr>
          <w:lang w:val="en-GB"/>
        </w:rPr>
        <w:t>p.78</w:t>
      </w:r>
      <w:r w:rsidR="00965261">
        <w:rPr>
          <w:lang w:val="en-GB"/>
        </w:rPr>
        <w:t>−</w:t>
      </w:r>
      <w:r w:rsidR="00CD16F4" w:rsidRPr="00FA1A93">
        <w:rPr>
          <w:lang w:val="en-GB"/>
        </w:rPr>
        <w:t>79</w:t>
      </w:r>
      <w:r w:rsidR="00965261">
        <w:rPr>
          <w:lang w:val="en-GB"/>
        </w:rPr>
        <w:t xml:space="preserve">; </w:t>
      </w:r>
      <w:proofErr w:type="spellStart"/>
      <w:r w:rsidR="00CD16F4" w:rsidRPr="00FA1A93">
        <w:rPr>
          <w:lang w:val="en-GB"/>
        </w:rPr>
        <w:t>Clayman</w:t>
      </w:r>
      <w:proofErr w:type="spellEnd"/>
      <w:r w:rsidR="00CD16F4" w:rsidRPr="00FA1A93">
        <w:rPr>
          <w:lang w:val="en-GB"/>
        </w:rPr>
        <w:t>,</w:t>
      </w:r>
      <w:r w:rsidR="00CD16F4">
        <w:rPr>
          <w:lang w:val="en-GB"/>
        </w:rPr>
        <w:t xml:space="preserve"> 2014, p.72; </w:t>
      </w:r>
      <w:proofErr w:type="spellStart"/>
      <w:r w:rsidR="00CD16F4">
        <w:rPr>
          <w:lang w:val="en-GB"/>
        </w:rPr>
        <w:t>Bingen</w:t>
      </w:r>
      <w:proofErr w:type="spellEnd"/>
      <w:r w:rsidR="00CD16F4">
        <w:rPr>
          <w:lang w:val="en-GB"/>
        </w:rPr>
        <w:t>, 2007, p.41</w:t>
      </w:r>
      <w:r w:rsidR="009615A7">
        <w:rPr>
          <w:lang w:val="en-GB"/>
        </w:rPr>
        <w:t xml:space="preserve">; </w:t>
      </w:r>
      <w:proofErr w:type="spellStart"/>
      <w:r w:rsidR="009615A7">
        <w:rPr>
          <w:lang w:val="en-GB"/>
        </w:rPr>
        <w:t>Hölbl</w:t>
      </w:r>
      <w:proofErr w:type="spellEnd"/>
      <w:r w:rsidR="009615A7">
        <w:rPr>
          <w:lang w:val="en-GB"/>
        </w:rPr>
        <w:t>, 2001</w:t>
      </w:r>
      <w:r w:rsidR="00CD16F4">
        <w:rPr>
          <w:lang w:val="en-GB"/>
        </w:rPr>
        <w:t>, p.112</w:t>
      </w:r>
    </w:p>
  </w:footnote>
  <w:footnote w:id="26">
    <w:p w:rsidR="00A67CCD" w:rsidRPr="0013431B" w:rsidRDefault="00A67CCD" w:rsidP="00A67CCD">
      <w:pPr>
        <w:pStyle w:val="Notedebasdepage"/>
        <w:rPr>
          <w:lang w:val="en-GB"/>
        </w:rPr>
      </w:pPr>
      <w:r>
        <w:rPr>
          <w:rStyle w:val="Appelnotedebasdep"/>
        </w:rPr>
        <w:footnoteRef/>
      </w:r>
      <w:r w:rsidRPr="00CD16F4">
        <w:rPr>
          <w:lang w:val="en-GB"/>
        </w:rPr>
        <w:t xml:space="preserve"> </w:t>
      </w:r>
      <w:r w:rsidRPr="0013431B">
        <w:rPr>
          <w:lang w:val="en-GB"/>
        </w:rPr>
        <w:t>Zeitlin, 1960, p.1</w:t>
      </w:r>
      <w:r>
        <w:rPr>
          <w:lang w:val="en-GB"/>
        </w:rPr>
        <w:t xml:space="preserve">; </w:t>
      </w:r>
      <w:r w:rsidR="00B14A0C" w:rsidRPr="00B14A0C">
        <w:rPr>
          <w:lang w:val="en-GB"/>
        </w:rPr>
        <w:t xml:space="preserve">Dabrowa 2010, </w:t>
      </w:r>
      <w:r w:rsidR="00142422">
        <w:rPr>
          <w:lang w:val="en-GB"/>
        </w:rPr>
        <w:t>pp.</w:t>
      </w:r>
      <w:r w:rsidR="00B14A0C" w:rsidRPr="00B14A0C">
        <w:rPr>
          <w:lang w:val="en-GB"/>
        </w:rPr>
        <w:t xml:space="preserve">85–6; </w:t>
      </w:r>
      <w:proofErr w:type="spellStart"/>
      <w:r w:rsidR="00B14A0C" w:rsidRPr="00B14A0C">
        <w:rPr>
          <w:lang w:val="en-GB"/>
        </w:rPr>
        <w:t>Schwentzel</w:t>
      </w:r>
      <w:proofErr w:type="spellEnd"/>
      <w:r w:rsidR="00B14A0C" w:rsidRPr="00B14A0C">
        <w:rPr>
          <w:lang w:val="en-GB"/>
        </w:rPr>
        <w:t xml:space="preserve"> 2011, </w:t>
      </w:r>
      <w:r w:rsidR="00142422">
        <w:rPr>
          <w:lang w:val="en-GB"/>
        </w:rPr>
        <w:t>pp.</w:t>
      </w:r>
      <w:r w:rsidR="00B14A0C" w:rsidRPr="00B14A0C">
        <w:rPr>
          <w:lang w:val="en-GB"/>
        </w:rPr>
        <w:t>233–</w:t>
      </w:r>
      <w:r w:rsidR="00D61FB9">
        <w:rPr>
          <w:lang w:val="en-GB"/>
        </w:rPr>
        <w:t xml:space="preserve">234 </w:t>
      </w:r>
    </w:p>
  </w:footnote>
  <w:footnote w:id="27">
    <w:p w:rsidR="00A67CCD" w:rsidRPr="007F3090" w:rsidRDefault="00A67CCD" w:rsidP="00A67CCD">
      <w:pPr>
        <w:pStyle w:val="Notedebasdepage"/>
        <w:rPr>
          <w:lang w:val="en-GB"/>
        </w:rPr>
      </w:pPr>
      <w:r w:rsidRPr="0013431B">
        <w:rPr>
          <w:rStyle w:val="Appelnotedebasdep"/>
        </w:rPr>
        <w:footnoteRef/>
      </w:r>
      <w:r w:rsidRPr="007F3090">
        <w:rPr>
          <w:lang w:val="en-GB"/>
        </w:rPr>
        <w:t xml:space="preserve"> </w:t>
      </w:r>
      <w:proofErr w:type="spellStart"/>
      <w:r w:rsidRPr="007F3090">
        <w:rPr>
          <w:lang w:val="en-GB"/>
        </w:rPr>
        <w:t>Ilan</w:t>
      </w:r>
      <w:proofErr w:type="spellEnd"/>
      <w:r w:rsidRPr="007F3090">
        <w:rPr>
          <w:lang w:val="en-GB"/>
        </w:rPr>
        <w:t xml:space="preserve">, 1993, p.189; </w:t>
      </w:r>
      <w:r w:rsidR="00733722" w:rsidRPr="007F3090">
        <w:rPr>
          <w:lang w:val="en-GB"/>
        </w:rPr>
        <w:t>Atkinson 2012</w:t>
      </w:r>
      <w:r w:rsidRPr="007F3090">
        <w:rPr>
          <w:lang w:val="en-GB"/>
        </w:rPr>
        <w:t>, p.885</w:t>
      </w:r>
    </w:p>
  </w:footnote>
  <w:footnote w:id="28">
    <w:p w:rsidR="001E4E29" w:rsidRPr="001E4E29" w:rsidRDefault="001E4E29">
      <w:pPr>
        <w:pStyle w:val="Notedebasdepage"/>
        <w:rPr>
          <w:lang w:val="en-GB"/>
        </w:rPr>
      </w:pPr>
      <w:r>
        <w:rPr>
          <w:rStyle w:val="Appelnotedebasdep"/>
        </w:rPr>
        <w:footnoteRef/>
      </w:r>
      <w:r w:rsidRPr="001E4E29">
        <w:rPr>
          <w:lang w:val="en-GB"/>
        </w:rPr>
        <w:t xml:space="preserve"> </w:t>
      </w:r>
      <w:r w:rsidRPr="00965261">
        <w:rPr>
          <w:highlight w:val="yellow"/>
          <w:lang w:val="en-GB"/>
        </w:rPr>
        <w:t>Art to what extent, p.</w:t>
      </w:r>
      <w:r w:rsidR="00733722">
        <w:rPr>
          <w:lang w:val="en-GB"/>
        </w:rPr>
        <w:t>; Atkinson, 2012</w:t>
      </w:r>
      <w:r w:rsidR="00E2615E">
        <w:rPr>
          <w:lang w:val="en-GB"/>
        </w:rPr>
        <w:t>, p.868</w:t>
      </w:r>
    </w:p>
  </w:footnote>
  <w:footnote w:id="29">
    <w:p w:rsidR="00FB25F7" w:rsidRPr="007F3090" w:rsidRDefault="00FB25F7">
      <w:pPr>
        <w:pStyle w:val="Notedebasdepage"/>
        <w:rPr>
          <w:lang w:val="en-GB"/>
        </w:rPr>
      </w:pPr>
      <w:r>
        <w:rPr>
          <w:rStyle w:val="Appelnotedebasdep"/>
        </w:rPr>
        <w:footnoteRef/>
      </w:r>
      <w:r w:rsidRPr="007F3090">
        <w:rPr>
          <w:lang w:val="en-GB"/>
        </w:rPr>
        <w:t xml:space="preserve"> </w:t>
      </w:r>
      <w:proofErr w:type="spellStart"/>
      <w:r w:rsidRPr="007F3090">
        <w:rPr>
          <w:lang w:val="en-GB"/>
        </w:rPr>
        <w:t>Ilan</w:t>
      </w:r>
      <w:proofErr w:type="spellEnd"/>
      <w:r w:rsidR="00DC6743" w:rsidRPr="007F3090">
        <w:rPr>
          <w:lang w:val="en-GB"/>
        </w:rPr>
        <w:t>, 2016</w:t>
      </w:r>
      <w:r w:rsidRPr="007F3090">
        <w:rPr>
          <w:lang w:val="en-GB"/>
        </w:rPr>
        <w:t xml:space="preserve">, </w:t>
      </w:r>
      <w:r w:rsidR="00D276AA" w:rsidRPr="007F3090">
        <w:rPr>
          <w:lang w:val="en-GB"/>
        </w:rPr>
        <w:t>p.214</w:t>
      </w:r>
      <w:r w:rsidR="00D61FB9" w:rsidRPr="007F3090">
        <w:rPr>
          <w:lang w:val="en-GB"/>
        </w:rPr>
        <w:t xml:space="preserve">; </w:t>
      </w:r>
      <w:proofErr w:type="spellStart"/>
      <w:r w:rsidR="00D61FB9" w:rsidRPr="007F3090">
        <w:rPr>
          <w:lang w:val="en-GB"/>
        </w:rPr>
        <w:t>Ilan</w:t>
      </w:r>
      <w:proofErr w:type="spellEnd"/>
      <w:r w:rsidR="00D61FB9" w:rsidRPr="007F3090">
        <w:rPr>
          <w:lang w:val="en-GB"/>
        </w:rPr>
        <w:t xml:space="preserve">, </w:t>
      </w:r>
      <w:r w:rsidR="00DC6743" w:rsidRPr="007F3090">
        <w:rPr>
          <w:lang w:val="en-GB"/>
        </w:rPr>
        <w:t>2006, pp. 43−</w:t>
      </w:r>
      <w:r w:rsidRPr="007F3090">
        <w:rPr>
          <w:lang w:val="en-GB"/>
        </w:rPr>
        <w:t>60</w:t>
      </w:r>
    </w:p>
  </w:footnote>
  <w:footnote w:id="30">
    <w:p w:rsidR="00B439E5" w:rsidRPr="00630EAD" w:rsidRDefault="00B439E5">
      <w:pPr>
        <w:pStyle w:val="Notedebasdepage"/>
        <w:rPr>
          <w:lang w:val="en-GB"/>
        </w:rPr>
      </w:pPr>
      <w:r>
        <w:rPr>
          <w:rStyle w:val="Appelnotedebasdep"/>
        </w:rPr>
        <w:footnoteRef/>
      </w:r>
      <w:r w:rsidRPr="00630EAD">
        <w:rPr>
          <w:lang w:val="en-GB"/>
        </w:rPr>
        <w:t xml:space="preserve"> Jos. </w:t>
      </w:r>
      <w:r w:rsidRPr="00630EAD">
        <w:rPr>
          <w:i/>
          <w:lang w:val="en-GB"/>
        </w:rPr>
        <w:t xml:space="preserve">Ant. </w:t>
      </w:r>
      <w:proofErr w:type="spellStart"/>
      <w:r w:rsidRPr="00630EAD">
        <w:rPr>
          <w:i/>
          <w:lang w:val="en-GB"/>
        </w:rPr>
        <w:t>Iud</w:t>
      </w:r>
      <w:proofErr w:type="spellEnd"/>
      <w:r w:rsidRPr="00630EAD">
        <w:rPr>
          <w:lang w:val="en-GB"/>
        </w:rPr>
        <w:t xml:space="preserve">. </w:t>
      </w:r>
      <w:r w:rsidR="000F71C6" w:rsidRPr="00630EAD">
        <w:rPr>
          <w:lang w:val="en-GB"/>
        </w:rPr>
        <w:t>13.11.1</w:t>
      </w:r>
    </w:p>
  </w:footnote>
  <w:footnote w:id="31">
    <w:p w:rsidR="009C657D" w:rsidRPr="007F3090" w:rsidRDefault="009C657D" w:rsidP="009C657D">
      <w:pPr>
        <w:pStyle w:val="Notedebasdepage"/>
        <w:rPr>
          <w:lang w:val="en-GB"/>
        </w:rPr>
      </w:pPr>
      <w:r>
        <w:rPr>
          <w:rStyle w:val="Appelnotedebasdep"/>
        </w:rPr>
        <w:footnoteRef/>
      </w:r>
      <w:r w:rsidRPr="007F3090">
        <w:rPr>
          <w:lang w:val="en-GB"/>
        </w:rPr>
        <w:t xml:space="preserve"> Jos. </w:t>
      </w:r>
      <w:r w:rsidRPr="007F3090">
        <w:rPr>
          <w:i/>
          <w:lang w:val="en-GB"/>
        </w:rPr>
        <w:t xml:space="preserve">Ant. </w:t>
      </w:r>
      <w:proofErr w:type="spellStart"/>
      <w:r w:rsidRPr="007F3090">
        <w:rPr>
          <w:i/>
          <w:lang w:val="en-GB"/>
        </w:rPr>
        <w:t>Iud</w:t>
      </w:r>
      <w:proofErr w:type="spellEnd"/>
      <w:r w:rsidRPr="007F3090">
        <w:rPr>
          <w:lang w:val="en-GB"/>
        </w:rPr>
        <w:t>. 13.12.1</w:t>
      </w:r>
    </w:p>
    <w:p w:rsidR="009C657D" w:rsidRPr="007F3090" w:rsidRDefault="009C657D">
      <w:pPr>
        <w:pStyle w:val="Notedebasdepage"/>
        <w:rPr>
          <w:lang w:val="en-GB"/>
        </w:rPr>
      </w:pPr>
    </w:p>
  </w:footnote>
  <w:footnote w:id="32">
    <w:p w:rsidR="00A84D36" w:rsidRPr="00D276AA" w:rsidRDefault="00A84D36">
      <w:pPr>
        <w:pStyle w:val="Notedebasdepage"/>
        <w:rPr>
          <w:lang w:val="en-GB"/>
        </w:rPr>
      </w:pPr>
      <w:r>
        <w:rPr>
          <w:rStyle w:val="Appelnotedebasdep"/>
        </w:rPr>
        <w:footnoteRef/>
      </w:r>
      <w:r w:rsidRPr="00D276AA">
        <w:rPr>
          <w:lang w:val="en-GB"/>
        </w:rPr>
        <w:t xml:space="preserve"> </w:t>
      </w:r>
      <w:proofErr w:type="spellStart"/>
      <w:r w:rsidRPr="00A84D36">
        <w:rPr>
          <w:lang w:val="en-GB"/>
        </w:rPr>
        <w:t>Sievers</w:t>
      </w:r>
      <w:proofErr w:type="spellEnd"/>
      <w:r w:rsidRPr="00A84D36">
        <w:rPr>
          <w:lang w:val="en-GB"/>
        </w:rPr>
        <w:t>, 1989, p.145</w:t>
      </w:r>
    </w:p>
  </w:footnote>
  <w:footnote w:id="33">
    <w:p w:rsidR="008B393A" w:rsidRPr="00F87455" w:rsidRDefault="008B393A">
      <w:pPr>
        <w:pStyle w:val="Notedebasdepage"/>
        <w:rPr>
          <w:lang w:val="en-GB"/>
        </w:rPr>
      </w:pPr>
      <w:r>
        <w:rPr>
          <w:rStyle w:val="Appelnotedebasdep"/>
        </w:rPr>
        <w:footnoteRef/>
      </w:r>
      <w:r w:rsidRPr="00F87455">
        <w:rPr>
          <w:lang w:val="en-GB"/>
        </w:rPr>
        <w:t xml:space="preserve"> Roller, 2018, p.59</w:t>
      </w:r>
    </w:p>
  </w:footnote>
  <w:footnote w:id="34">
    <w:p w:rsidR="00330E56" w:rsidRPr="00330E56" w:rsidRDefault="00330E56">
      <w:pPr>
        <w:pStyle w:val="Notedebasdepage"/>
        <w:rPr>
          <w:lang w:val="en-GB"/>
        </w:rPr>
      </w:pPr>
      <w:r>
        <w:rPr>
          <w:rStyle w:val="Appelnotedebasdep"/>
        </w:rPr>
        <w:footnoteRef/>
      </w:r>
      <w:r w:rsidRPr="00330E56">
        <w:rPr>
          <w:lang w:val="en-GB"/>
        </w:rPr>
        <w:t xml:space="preserve"> </w:t>
      </w:r>
      <w:r w:rsidR="000F71C6" w:rsidRPr="00630EAD">
        <w:rPr>
          <w:lang w:val="en-GB"/>
        </w:rPr>
        <w:t xml:space="preserve">Jos. </w:t>
      </w:r>
      <w:r w:rsidR="000F71C6" w:rsidRPr="00630EAD">
        <w:rPr>
          <w:i/>
          <w:lang w:val="en-GB"/>
        </w:rPr>
        <w:t>BI.</w:t>
      </w:r>
      <w:r w:rsidR="000F71C6" w:rsidRPr="00630EAD">
        <w:rPr>
          <w:lang w:val="en-GB"/>
        </w:rPr>
        <w:t xml:space="preserve"> </w:t>
      </w:r>
      <w:r w:rsidR="000F71C6">
        <w:rPr>
          <w:lang w:val="en-GB"/>
        </w:rPr>
        <w:t>1.5.1</w:t>
      </w:r>
    </w:p>
  </w:footnote>
  <w:footnote w:id="35">
    <w:p w:rsidR="00586E26" w:rsidRPr="00586E26" w:rsidRDefault="00586E26">
      <w:pPr>
        <w:pStyle w:val="Notedebasdepage"/>
        <w:rPr>
          <w:lang w:val="en-GB"/>
        </w:rPr>
      </w:pPr>
      <w:r>
        <w:rPr>
          <w:rStyle w:val="Appelnotedebasdep"/>
        </w:rPr>
        <w:footnoteRef/>
      </w:r>
      <w:r w:rsidRPr="00586E26">
        <w:rPr>
          <w:lang w:val="en-GB"/>
        </w:rPr>
        <w:t xml:space="preserve"> </w:t>
      </w:r>
      <w:proofErr w:type="spellStart"/>
      <w:r>
        <w:rPr>
          <w:lang w:val="en-GB"/>
        </w:rPr>
        <w:t>Clayman</w:t>
      </w:r>
      <w:proofErr w:type="spellEnd"/>
      <w:r>
        <w:rPr>
          <w:lang w:val="en-GB"/>
        </w:rPr>
        <w:t>, 2014, p.10</w:t>
      </w:r>
      <w:r w:rsidR="00F87455">
        <w:rPr>
          <w:lang w:val="en-GB"/>
        </w:rPr>
        <w:t xml:space="preserve">; </w:t>
      </w:r>
      <w:proofErr w:type="spellStart"/>
      <w:r w:rsidR="00F87455">
        <w:rPr>
          <w:lang w:val="en-GB"/>
        </w:rPr>
        <w:t>Carrez−</w:t>
      </w:r>
      <w:r w:rsidR="004D4D34">
        <w:rPr>
          <w:lang w:val="en-GB"/>
        </w:rPr>
        <w:t>Mar</w:t>
      </w:r>
      <w:r w:rsidR="00B14A0C">
        <w:rPr>
          <w:lang w:val="en-GB"/>
        </w:rPr>
        <w:t>atray</w:t>
      </w:r>
      <w:proofErr w:type="spellEnd"/>
      <w:r w:rsidR="00B14A0C">
        <w:rPr>
          <w:lang w:val="en-GB"/>
        </w:rPr>
        <w:t>, 2008, p.101</w:t>
      </w:r>
    </w:p>
  </w:footnote>
  <w:footnote w:id="36">
    <w:p w:rsidR="00FB25F7" w:rsidRPr="00CB6BD6" w:rsidRDefault="00FB25F7">
      <w:pPr>
        <w:pStyle w:val="Notedebasdepage"/>
        <w:rPr>
          <w:lang w:val="en-GB"/>
        </w:rPr>
      </w:pPr>
      <w:r>
        <w:rPr>
          <w:rStyle w:val="Appelnotedebasdep"/>
        </w:rPr>
        <w:footnoteRef/>
      </w:r>
      <w:r w:rsidRPr="00CB6BD6">
        <w:rPr>
          <w:lang w:val="en-GB"/>
        </w:rPr>
        <w:t xml:space="preserve"> Goodman</w:t>
      </w:r>
      <w:r w:rsidR="00336EC3">
        <w:rPr>
          <w:lang w:val="en-GB"/>
        </w:rPr>
        <w:t xml:space="preserve"> 1987, p.126</w:t>
      </w:r>
    </w:p>
  </w:footnote>
  <w:footnote w:id="37">
    <w:p w:rsidR="00575C50" w:rsidRPr="00575C50" w:rsidRDefault="00575C50">
      <w:pPr>
        <w:pStyle w:val="Notedebasdepage"/>
        <w:rPr>
          <w:lang w:val="en-GB"/>
        </w:rPr>
      </w:pPr>
      <w:r>
        <w:rPr>
          <w:rStyle w:val="Appelnotedebasdep"/>
        </w:rPr>
        <w:footnoteRef/>
      </w:r>
      <w:r w:rsidRPr="00575C50">
        <w:rPr>
          <w:lang w:val="en-GB"/>
        </w:rPr>
        <w:t xml:space="preserve"> </w:t>
      </w:r>
      <w:r>
        <w:rPr>
          <w:lang w:val="en-GB"/>
        </w:rPr>
        <w:t xml:space="preserve">Atkinson 2012, p.2311; </w:t>
      </w:r>
      <w:proofErr w:type="spellStart"/>
      <w:r>
        <w:rPr>
          <w:lang w:val="en-GB"/>
        </w:rPr>
        <w:t>Regev</w:t>
      </w:r>
      <w:proofErr w:type="spellEnd"/>
      <w:r>
        <w:rPr>
          <w:lang w:val="en-GB"/>
        </w:rPr>
        <w:t xml:space="preserve">, 2013, p.175, 215−218; </w:t>
      </w:r>
      <w:r w:rsidRPr="00575C50">
        <w:rPr>
          <w:highlight w:val="yellow"/>
          <w:lang w:val="en-GB"/>
        </w:rPr>
        <w:t>to what extent art.;</w:t>
      </w:r>
      <w:r>
        <w:rPr>
          <w:lang w:val="en-GB"/>
        </w:rPr>
        <w:t xml:space="preserve"> </w:t>
      </w:r>
      <w:proofErr w:type="spellStart"/>
      <w:r>
        <w:rPr>
          <w:lang w:val="en-GB"/>
        </w:rPr>
        <w:t>Schwentzel</w:t>
      </w:r>
      <w:proofErr w:type="spellEnd"/>
      <w:r>
        <w:rPr>
          <w:lang w:val="en-GB"/>
        </w:rPr>
        <w:t xml:space="preserve">, 2013, p.126 </w:t>
      </w:r>
    </w:p>
  </w:footnote>
  <w:footnote w:id="38">
    <w:p w:rsidR="009B6136" w:rsidRPr="00A0605D" w:rsidRDefault="009B6136">
      <w:pPr>
        <w:pStyle w:val="Notedebasdepage"/>
        <w:rPr>
          <w:lang w:val="en-GB"/>
        </w:rPr>
      </w:pPr>
      <w:r>
        <w:rPr>
          <w:rStyle w:val="Appelnotedebasdep"/>
        </w:rPr>
        <w:footnoteRef/>
      </w:r>
      <w:r w:rsidRPr="009B6136">
        <w:rPr>
          <w:lang w:val="en-GB"/>
        </w:rPr>
        <w:t xml:space="preserve"> </w:t>
      </w:r>
      <w:r w:rsidR="00A0605D" w:rsidRPr="00630EAD">
        <w:rPr>
          <w:lang w:val="en-GB"/>
        </w:rPr>
        <w:t xml:space="preserve">Jos. </w:t>
      </w:r>
      <w:r w:rsidR="00A0605D" w:rsidRPr="00630EAD">
        <w:rPr>
          <w:i/>
          <w:lang w:val="en-GB"/>
        </w:rPr>
        <w:t>BI.</w:t>
      </w:r>
      <w:r w:rsidR="00A0605D" w:rsidRPr="00630EAD">
        <w:rPr>
          <w:lang w:val="en-GB"/>
        </w:rPr>
        <w:t>1.5.1</w:t>
      </w:r>
    </w:p>
  </w:footnote>
  <w:footnote w:id="39">
    <w:p w:rsidR="00417109" w:rsidRPr="00873560" w:rsidRDefault="00417109" w:rsidP="00417109">
      <w:pPr>
        <w:rPr>
          <w:sz w:val="20"/>
          <w:szCs w:val="20"/>
          <w:lang w:val="en-GB"/>
        </w:rPr>
      </w:pPr>
      <w:r>
        <w:rPr>
          <w:rStyle w:val="Appelnotedebasdep"/>
        </w:rPr>
        <w:footnoteRef/>
      </w:r>
      <w:r w:rsidRPr="009F44AA">
        <w:rPr>
          <w:lang w:val="en-GB"/>
        </w:rPr>
        <w:t xml:space="preserve"> </w:t>
      </w:r>
      <w:r w:rsidRPr="00873560">
        <w:rPr>
          <w:sz w:val="20"/>
          <w:szCs w:val="20"/>
          <w:lang w:val="en-GB"/>
        </w:rPr>
        <w:t xml:space="preserve">Atkinson, </w:t>
      </w:r>
      <w:r w:rsidR="009F44AA" w:rsidRPr="00873560">
        <w:rPr>
          <w:sz w:val="20"/>
          <w:szCs w:val="20"/>
          <w:lang w:val="en-GB"/>
        </w:rPr>
        <w:t xml:space="preserve">2016, </w:t>
      </w:r>
      <w:r w:rsidRPr="00873560">
        <w:rPr>
          <w:sz w:val="20"/>
          <w:szCs w:val="20"/>
          <w:lang w:val="en-GB"/>
        </w:rPr>
        <w:t xml:space="preserve">p.138; </w:t>
      </w:r>
      <w:proofErr w:type="spellStart"/>
      <w:r w:rsidRPr="00873560">
        <w:rPr>
          <w:sz w:val="20"/>
          <w:szCs w:val="20"/>
          <w:lang w:val="en-GB"/>
        </w:rPr>
        <w:t>Puech</w:t>
      </w:r>
      <w:proofErr w:type="spellEnd"/>
      <w:r w:rsidRPr="00873560">
        <w:rPr>
          <w:sz w:val="20"/>
          <w:szCs w:val="20"/>
          <w:lang w:val="en-GB"/>
        </w:rPr>
        <w:t xml:space="preserve">, </w:t>
      </w:r>
      <w:r w:rsidR="009F44AA" w:rsidRPr="00873560">
        <w:rPr>
          <w:sz w:val="20"/>
          <w:szCs w:val="20"/>
          <w:lang w:val="en-GB"/>
        </w:rPr>
        <w:t xml:space="preserve">2012, </w:t>
      </w:r>
      <w:r w:rsidRPr="00873560">
        <w:rPr>
          <w:sz w:val="20"/>
          <w:szCs w:val="20"/>
          <w:lang w:val="en-GB"/>
        </w:rPr>
        <w:t xml:space="preserve">p.55; </w:t>
      </w:r>
      <w:proofErr w:type="spellStart"/>
      <w:r w:rsidR="009F44AA" w:rsidRPr="00873560">
        <w:rPr>
          <w:sz w:val="20"/>
          <w:szCs w:val="20"/>
          <w:lang w:val="en-GB"/>
        </w:rPr>
        <w:t>Schwentzel</w:t>
      </w:r>
      <w:proofErr w:type="spellEnd"/>
      <w:r w:rsidR="009F44AA" w:rsidRPr="00873560">
        <w:rPr>
          <w:sz w:val="20"/>
          <w:szCs w:val="20"/>
          <w:lang w:val="en-GB"/>
        </w:rPr>
        <w:t>, 2013</w:t>
      </w:r>
      <w:r w:rsidRPr="00873560">
        <w:rPr>
          <w:sz w:val="20"/>
          <w:szCs w:val="20"/>
          <w:lang w:val="en-GB"/>
        </w:rPr>
        <w:t>, p.67</w:t>
      </w:r>
    </w:p>
  </w:footnote>
  <w:footnote w:id="40">
    <w:p w:rsidR="00A04F9A" w:rsidRPr="00865AAA" w:rsidRDefault="00A04F9A">
      <w:pPr>
        <w:pStyle w:val="Notedebasdepage"/>
        <w:rPr>
          <w:lang w:val="en-GB"/>
        </w:rPr>
      </w:pPr>
      <w:r>
        <w:rPr>
          <w:rStyle w:val="Appelnotedebasdep"/>
        </w:rPr>
        <w:footnoteRef/>
      </w:r>
      <w:r w:rsidRPr="00865AAA">
        <w:rPr>
          <w:lang w:val="en-GB"/>
        </w:rPr>
        <w:t xml:space="preserve"> </w:t>
      </w:r>
      <w:proofErr w:type="spellStart"/>
      <w:r w:rsidRPr="00865AAA">
        <w:rPr>
          <w:lang w:val="en-GB"/>
        </w:rPr>
        <w:t>Babota</w:t>
      </w:r>
      <w:proofErr w:type="spellEnd"/>
      <w:r w:rsidRPr="00865AAA">
        <w:rPr>
          <w:lang w:val="en-GB"/>
        </w:rPr>
        <w:t>, 2014, p.278</w:t>
      </w:r>
    </w:p>
  </w:footnote>
  <w:footnote w:id="41">
    <w:p w:rsidR="00487426" w:rsidRPr="00873560" w:rsidRDefault="00487426">
      <w:pPr>
        <w:pStyle w:val="Notedebasdepage"/>
        <w:rPr>
          <w:lang w:val="en-GB"/>
        </w:rPr>
      </w:pPr>
      <w:r>
        <w:rPr>
          <w:rStyle w:val="Appelnotedebasdep"/>
        </w:rPr>
        <w:footnoteRef/>
      </w:r>
      <w:r w:rsidRPr="00873560">
        <w:rPr>
          <w:lang w:val="en-GB"/>
        </w:rPr>
        <w:t xml:space="preserve"> </w:t>
      </w:r>
      <w:proofErr w:type="spellStart"/>
      <w:r w:rsidRPr="00873560">
        <w:rPr>
          <w:lang w:val="en-GB"/>
        </w:rPr>
        <w:t>Momigliano</w:t>
      </w:r>
      <w:proofErr w:type="spellEnd"/>
      <w:r w:rsidRPr="00873560">
        <w:rPr>
          <w:lang w:val="en-GB"/>
        </w:rPr>
        <w:t>, 1975, p.113</w:t>
      </w:r>
    </w:p>
  </w:footnote>
  <w:footnote w:id="42">
    <w:p w:rsidR="00865AAA" w:rsidRPr="00865AAA" w:rsidRDefault="003378DF">
      <w:pPr>
        <w:pStyle w:val="Notedebasdepage"/>
        <w:rPr>
          <w:lang w:val="en-GB"/>
        </w:rPr>
      </w:pPr>
      <w:r>
        <w:rPr>
          <w:rStyle w:val="Appelnotedebasdep"/>
        </w:rPr>
        <w:footnoteRef/>
      </w:r>
      <w:r w:rsidR="00865AAA" w:rsidRPr="00865AAA">
        <w:rPr>
          <w:lang w:val="en-GB"/>
        </w:rPr>
        <w:t xml:space="preserve"> </w:t>
      </w:r>
      <w:r w:rsidR="00865AAA" w:rsidRPr="003378DF">
        <w:rPr>
          <w:lang w:val="en-GB"/>
        </w:rPr>
        <w:t>Sartre, 2001</w:t>
      </w:r>
      <w:r w:rsidR="007C1382" w:rsidRPr="003378DF">
        <w:rPr>
          <w:lang w:val="en-GB"/>
        </w:rPr>
        <w:t>, p.</w:t>
      </w:r>
      <w:r w:rsidR="009B6136" w:rsidRPr="003378DF">
        <w:rPr>
          <w:lang w:val="en-GB"/>
        </w:rPr>
        <w:t xml:space="preserve"> </w:t>
      </w:r>
      <w:r w:rsidR="006F5551" w:rsidRPr="003378DF">
        <w:rPr>
          <w:lang w:val="en-GB"/>
        </w:rPr>
        <w:t xml:space="preserve">402; </w:t>
      </w:r>
      <w:r w:rsidR="009B6136" w:rsidRPr="003378DF">
        <w:rPr>
          <w:lang w:val="en-GB"/>
        </w:rPr>
        <w:t>Atkinson</w:t>
      </w:r>
      <w:r w:rsidR="006F5551" w:rsidRPr="003378DF">
        <w:rPr>
          <w:lang w:val="en-GB"/>
        </w:rPr>
        <w:t xml:space="preserve">, 2012, p.539; </w:t>
      </w:r>
      <w:proofErr w:type="spellStart"/>
      <w:r w:rsidR="006F5551" w:rsidRPr="003378DF">
        <w:rPr>
          <w:lang w:val="en-GB"/>
        </w:rPr>
        <w:t>Wilker</w:t>
      </w:r>
      <w:proofErr w:type="spellEnd"/>
      <w:r w:rsidR="006F5551" w:rsidRPr="003378DF">
        <w:rPr>
          <w:lang w:val="en-GB"/>
        </w:rPr>
        <w:t xml:space="preserve"> 2016, p.232; </w:t>
      </w:r>
      <w:proofErr w:type="spellStart"/>
      <w:proofErr w:type="gramStart"/>
      <w:r w:rsidR="006F5551" w:rsidRPr="003378DF">
        <w:rPr>
          <w:lang w:val="en-GB"/>
        </w:rPr>
        <w:t>Regev</w:t>
      </w:r>
      <w:proofErr w:type="spellEnd"/>
      <w:r w:rsidR="006F5551" w:rsidRPr="003378DF">
        <w:rPr>
          <w:lang w:val="en-GB"/>
        </w:rPr>
        <w:t xml:space="preserve">,  </w:t>
      </w:r>
      <w:r w:rsidRPr="003378DF">
        <w:rPr>
          <w:lang w:val="en-GB"/>
        </w:rPr>
        <w:t>2013</w:t>
      </w:r>
      <w:proofErr w:type="gramEnd"/>
      <w:r w:rsidRPr="003378DF">
        <w:rPr>
          <w:lang w:val="en-GB"/>
        </w:rPr>
        <w:t>, p</w:t>
      </w:r>
      <w:r w:rsidR="006F5551" w:rsidRPr="003378DF">
        <w:rPr>
          <w:lang w:val="en-GB"/>
        </w:rPr>
        <w:t>.18.</w:t>
      </w:r>
    </w:p>
  </w:footnote>
  <w:footnote w:id="43">
    <w:p w:rsidR="00BD54F5" w:rsidRPr="00586E26" w:rsidRDefault="00BD54F5">
      <w:pPr>
        <w:pStyle w:val="Notedebasdepage"/>
        <w:rPr>
          <w:lang w:val="en-GB"/>
        </w:rPr>
      </w:pPr>
      <w:r>
        <w:rPr>
          <w:rStyle w:val="Appelnotedebasdep"/>
        </w:rPr>
        <w:footnoteRef/>
      </w:r>
      <w:r w:rsidRPr="00586E26">
        <w:rPr>
          <w:lang w:val="en-GB"/>
        </w:rPr>
        <w:t xml:space="preserve"> </w:t>
      </w:r>
      <w:r>
        <w:rPr>
          <w:lang w:val="en-GB"/>
        </w:rPr>
        <w:t>Carney 2006, p.16</w:t>
      </w:r>
    </w:p>
  </w:footnote>
  <w:footnote w:id="44">
    <w:p w:rsidR="00DA43F1" w:rsidRPr="00630EAD" w:rsidRDefault="00DA43F1" w:rsidP="00DA43F1">
      <w:pPr>
        <w:pStyle w:val="Notedebasdepage"/>
        <w:rPr>
          <w:lang w:val="en-GB"/>
        </w:rPr>
      </w:pPr>
      <w:r w:rsidRPr="00DA43F1">
        <w:rPr>
          <w:rStyle w:val="Appelnotedebasdep"/>
          <w:highlight w:val="yellow"/>
        </w:rPr>
        <w:footnoteRef/>
      </w:r>
      <w:r w:rsidR="00384DEF">
        <w:rPr>
          <w:highlight w:val="yellow"/>
          <w:lang w:val="en-GB"/>
        </w:rPr>
        <w:t xml:space="preserve"> </w:t>
      </w:r>
      <w:proofErr w:type="spellStart"/>
      <w:r w:rsidR="00384DEF" w:rsidRPr="003378DF">
        <w:rPr>
          <w:highlight w:val="yellow"/>
          <w:lang w:val="en-GB"/>
        </w:rPr>
        <w:t>McAuley</w:t>
      </w:r>
      <w:proofErr w:type="spellEnd"/>
      <w:r w:rsidR="00384DEF" w:rsidRPr="003378DF">
        <w:rPr>
          <w:highlight w:val="yellow"/>
          <w:lang w:val="en-GB"/>
        </w:rPr>
        <w:t xml:space="preserve"> T﻿﻿he Tradition and Ideology of </w:t>
      </w:r>
      <w:proofErr w:type="gramStart"/>
      <w:r w:rsidR="00384DEF" w:rsidRPr="003378DF">
        <w:rPr>
          <w:highlight w:val="yellow"/>
          <w:lang w:val="en-GB"/>
        </w:rPr>
        <w:t xml:space="preserve">Naming  </w:t>
      </w:r>
      <w:proofErr w:type="spellStart"/>
      <w:r w:rsidR="00384DEF" w:rsidRPr="003378DF">
        <w:rPr>
          <w:highlight w:val="yellow"/>
          <w:lang w:val="en-GB"/>
        </w:rPr>
        <w:t>Seleukid</w:t>
      </w:r>
      <w:proofErr w:type="spellEnd"/>
      <w:proofErr w:type="gramEnd"/>
      <w:r w:rsidR="00384DEF" w:rsidRPr="003378DF">
        <w:rPr>
          <w:highlight w:val="yellow"/>
          <w:lang w:val="en-GB"/>
        </w:rPr>
        <w:t xml:space="preserve"> Queens</w:t>
      </w:r>
      <w:r w:rsidR="00630EAD">
        <w:rPr>
          <w:lang w:val="en-GB"/>
        </w:rPr>
        <w:t xml:space="preserve"> </w:t>
      </w:r>
      <w:hyperlink r:id="rId1" w:history="1">
        <w:proofErr w:type="spellStart"/>
        <w:r w:rsidR="00630EAD" w:rsidRPr="00630EAD">
          <w:rPr>
            <w:rStyle w:val="personname"/>
            <w:rFonts w:ascii="Arial" w:hAnsi="Arial" w:cs="Arial"/>
            <w:color w:val="0645AD"/>
            <w:sz w:val="19"/>
            <w:szCs w:val="19"/>
            <w:u w:val="single"/>
            <w:lang w:val="en-GB"/>
          </w:rPr>
          <w:t>McAuley</w:t>
        </w:r>
        <w:proofErr w:type="spellEnd"/>
        <w:r w:rsidR="00630EAD" w:rsidRPr="00630EAD">
          <w:rPr>
            <w:rStyle w:val="personname"/>
            <w:rFonts w:ascii="Arial" w:hAnsi="Arial" w:cs="Arial"/>
            <w:color w:val="0645AD"/>
            <w:sz w:val="19"/>
            <w:szCs w:val="19"/>
            <w:u w:val="single"/>
            <w:lang w:val="en-GB"/>
          </w:rPr>
          <w:t>, Alexander</w:t>
        </w:r>
      </w:hyperlink>
      <w:r w:rsidR="00630EAD" w:rsidRPr="00630EAD">
        <w:rPr>
          <w:rFonts w:ascii="Arial" w:hAnsi="Arial" w:cs="Arial"/>
          <w:color w:val="003366"/>
          <w:sz w:val="19"/>
          <w:szCs w:val="19"/>
          <w:lang w:val="en-GB"/>
        </w:rPr>
        <w:t xml:space="preserve"> 2018. The tradition and ideology of naming </w:t>
      </w:r>
      <w:proofErr w:type="spellStart"/>
      <w:r w:rsidR="00630EAD" w:rsidRPr="00630EAD">
        <w:rPr>
          <w:rFonts w:ascii="Arial" w:hAnsi="Arial" w:cs="Arial"/>
          <w:color w:val="003366"/>
          <w:sz w:val="19"/>
          <w:szCs w:val="19"/>
          <w:lang w:val="en-GB"/>
        </w:rPr>
        <w:t>Seleukid</w:t>
      </w:r>
      <w:proofErr w:type="spellEnd"/>
      <w:r w:rsidR="00630EAD" w:rsidRPr="00630EAD">
        <w:rPr>
          <w:rFonts w:ascii="Arial" w:hAnsi="Arial" w:cs="Arial"/>
          <w:color w:val="003366"/>
          <w:sz w:val="19"/>
          <w:szCs w:val="19"/>
          <w:lang w:val="en-GB"/>
        </w:rPr>
        <w:t xml:space="preserve"> Queens. </w:t>
      </w:r>
      <w:proofErr w:type="spellStart"/>
      <w:r w:rsidR="00630EAD" w:rsidRPr="00630EAD">
        <w:rPr>
          <w:rFonts w:ascii="Arial" w:hAnsi="Arial" w:cs="Arial"/>
          <w:i/>
          <w:iCs/>
          <w:color w:val="003366"/>
          <w:sz w:val="19"/>
          <w:szCs w:val="19"/>
          <w:lang w:val="en-GB"/>
        </w:rPr>
        <w:t>Historia</w:t>
      </w:r>
      <w:proofErr w:type="spellEnd"/>
      <w:r w:rsidR="00630EAD" w:rsidRPr="00630EAD">
        <w:rPr>
          <w:rFonts w:ascii="Arial" w:hAnsi="Arial" w:cs="Arial"/>
          <w:color w:val="003366"/>
          <w:sz w:val="19"/>
          <w:szCs w:val="19"/>
          <w:lang w:val="en-GB"/>
        </w:rPr>
        <w:t xml:space="preserve"> 67 (4) , pp. 472-494</w:t>
      </w:r>
    </w:p>
  </w:footnote>
  <w:footnote w:id="45">
    <w:p w:rsidR="00FB25F7" w:rsidRPr="00630EAD" w:rsidRDefault="00FB25F7">
      <w:pPr>
        <w:pStyle w:val="Notedebasdepage"/>
      </w:pPr>
      <w:r>
        <w:rPr>
          <w:rStyle w:val="Appelnotedebasdep"/>
        </w:rPr>
        <w:footnoteRef/>
      </w:r>
      <w:r w:rsidRPr="00630EAD">
        <w:t xml:space="preserve"> Atkinson, </w:t>
      </w:r>
      <w:r w:rsidR="00DA43F1" w:rsidRPr="00630EAD">
        <w:t xml:space="preserve">2012, </w:t>
      </w:r>
      <w:r w:rsidRPr="00630EAD">
        <w:t>901</w:t>
      </w:r>
      <w:r w:rsidR="00DA43F1" w:rsidRPr="00630EAD">
        <w:t>.</w:t>
      </w:r>
    </w:p>
  </w:footnote>
  <w:footnote w:id="46">
    <w:p w:rsidR="004E3327" w:rsidRPr="007F3090" w:rsidRDefault="00FB25F7" w:rsidP="004E3327">
      <w:pPr>
        <w:rPr>
          <w:sz w:val="20"/>
          <w:szCs w:val="20"/>
        </w:rPr>
      </w:pPr>
      <w:r>
        <w:rPr>
          <w:rStyle w:val="Appelnotedebasdep"/>
        </w:rPr>
        <w:footnoteRef/>
      </w:r>
      <w:r w:rsidR="004E3327" w:rsidRPr="00630EAD">
        <w:t xml:space="preserve"> </w:t>
      </w:r>
      <w:proofErr w:type="spellStart"/>
      <w:r w:rsidR="004E3327" w:rsidRPr="00630EAD">
        <w:rPr>
          <w:sz w:val="20"/>
          <w:szCs w:val="20"/>
        </w:rPr>
        <w:t>Carney</w:t>
      </w:r>
      <w:proofErr w:type="spellEnd"/>
      <w:r w:rsidR="00384DEF" w:rsidRPr="00630EAD">
        <w:rPr>
          <w:sz w:val="20"/>
          <w:szCs w:val="20"/>
        </w:rPr>
        <w:t xml:space="preserve">, </w:t>
      </w:r>
      <w:r w:rsidR="00384DEF" w:rsidRPr="007F3090">
        <w:rPr>
          <w:sz w:val="20"/>
          <w:szCs w:val="20"/>
        </w:rPr>
        <w:t xml:space="preserve">2011, </w:t>
      </w:r>
      <w:r w:rsidR="004E3327" w:rsidRPr="007F3090">
        <w:rPr>
          <w:sz w:val="20"/>
          <w:szCs w:val="20"/>
        </w:rPr>
        <w:t xml:space="preserve">p.195, </w:t>
      </w:r>
      <w:r w:rsidR="00384DEF" w:rsidRPr="007F3090">
        <w:rPr>
          <w:sz w:val="20"/>
          <w:szCs w:val="20"/>
        </w:rPr>
        <w:t>196</w:t>
      </w:r>
    </w:p>
    <w:p w:rsidR="00FB25F7" w:rsidRPr="007F3090" w:rsidRDefault="00FB25F7">
      <w:pPr>
        <w:pStyle w:val="Notedebasdepage"/>
      </w:pPr>
    </w:p>
  </w:footnote>
  <w:footnote w:id="47">
    <w:p w:rsidR="009C657D" w:rsidRPr="007F3090" w:rsidRDefault="00FB25F7" w:rsidP="009C657D">
      <w:pPr>
        <w:pStyle w:val="Notedebasdepage"/>
      </w:pPr>
      <w:r>
        <w:rPr>
          <w:rStyle w:val="Appelnotedebasdep"/>
        </w:rPr>
        <w:footnoteRef/>
      </w:r>
      <w:r w:rsidR="009C657D" w:rsidRPr="007F3090">
        <w:t xml:space="preserve"> Jos. </w:t>
      </w:r>
      <w:r w:rsidR="009C657D" w:rsidRPr="007F3090">
        <w:rPr>
          <w:i/>
        </w:rPr>
        <w:t>BI.</w:t>
      </w:r>
      <w:r w:rsidR="009C657D" w:rsidRPr="007F3090">
        <w:t xml:space="preserve"> 1.5.3 </w:t>
      </w:r>
    </w:p>
    <w:p w:rsidR="00FB25F7" w:rsidRPr="007F3090" w:rsidRDefault="00FB25F7">
      <w:pPr>
        <w:pStyle w:val="Notedebasdepage"/>
      </w:pPr>
    </w:p>
  </w:footnote>
  <w:footnote w:id="48">
    <w:p w:rsidR="00E97E2C" w:rsidRPr="007F3090" w:rsidRDefault="00E97E2C" w:rsidP="00E97E2C">
      <w:pPr>
        <w:pStyle w:val="Notedebasdepage"/>
      </w:pPr>
      <w:r>
        <w:rPr>
          <w:rStyle w:val="Appelnotedebasdep"/>
        </w:rPr>
        <w:footnoteRef/>
      </w:r>
      <w:r w:rsidRPr="007F3090">
        <w:t xml:space="preserve"> Sartre, 2018, p.32, 34</w:t>
      </w:r>
    </w:p>
  </w:footnote>
  <w:footnote w:id="49">
    <w:p w:rsidR="00DA43F1" w:rsidRPr="009C657D" w:rsidRDefault="00DA43F1">
      <w:pPr>
        <w:pStyle w:val="Notedebasdepage"/>
        <w:rPr>
          <w:lang w:val="en-GB"/>
        </w:rPr>
      </w:pPr>
      <w:r>
        <w:rPr>
          <w:rStyle w:val="Appelnotedebasdep"/>
        </w:rPr>
        <w:footnoteRef/>
      </w:r>
      <w:r w:rsidR="00744522">
        <w:rPr>
          <w:lang w:val="en-GB"/>
        </w:rPr>
        <w:t xml:space="preserve"> </w:t>
      </w:r>
      <w:proofErr w:type="spellStart"/>
      <w:r w:rsidR="00744522">
        <w:rPr>
          <w:lang w:val="en-GB"/>
        </w:rPr>
        <w:t>Wenghofer</w:t>
      </w:r>
      <w:proofErr w:type="spellEnd"/>
      <w:r w:rsidR="00744522">
        <w:rPr>
          <w:lang w:val="en-GB"/>
        </w:rPr>
        <w:t xml:space="preserve"> and Houle, 2016, p.194</w:t>
      </w:r>
    </w:p>
  </w:footnote>
  <w:footnote w:id="50">
    <w:p w:rsidR="00714042" w:rsidRPr="009C657D" w:rsidRDefault="00714042">
      <w:pPr>
        <w:pStyle w:val="Notedebasdepage"/>
        <w:rPr>
          <w:lang w:val="en-GB"/>
        </w:rPr>
      </w:pPr>
      <w:r>
        <w:rPr>
          <w:rStyle w:val="Appelnotedebasdep"/>
        </w:rPr>
        <w:footnoteRef/>
      </w:r>
      <w:r w:rsidR="00733722" w:rsidRPr="009C657D">
        <w:rPr>
          <w:lang w:val="en-GB"/>
        </w:rPr>
        <w:t xml:space="preserve"> Atkinson, 2012</w:t>
      </w:r>
    </w:p>
  </w:footnote>
  <w:footnote w:id="51">
    <w:p w:rsidR="00CD2135" w:rsidRPr="007C2D8B" w:rsidRDefault="00CD2135">
      <w:pPr>
        <w:pStyle w:val="Notedebasdepage"/>
        <w:rPr>
          <w:lang w:val="en-GB"/>
        </w:rPr>
      </w:pPr>
      <w:r>
        <w:rPr>
          <w:rStyle w:val="Appelnotedebasdep"/>
        </w:rPr>
        <w:footnoteRef/>
      </w:r>
      <w:r w:rsidRPr="007C2D8B">
        <w:rPr>
          <w:lang w:val="en-GB"/>
        </w:rPr>
        <w:t xml:space="preserve"> </w:t>
      </w:r>
      <w:proofErr w:type="spellStart"/>
      <w:r w:rsidRPr="007C2D8B">
        <w:rPr>
          <w:lang w:val="en-GB"/>
        </w:rPr>
        <w:t>Pillonel</w:t>
      </w:r>
      <w:proofErr w:type="spellEnd"/>
      <w:r w:rsidRPr="007C2D8B">
        <w:rPr>
          <w:lang w:val="en-GB"/>
        </w:rPr>
        <w:t>, 2008, p.120</w:t>
      </w:r>
    </w:p>
  </w:footnote>
  <w:footnote w:id="52">
    <w:p w:rsidR="004201E4" w:rsidRPr="00FD1A6E" w:rsidRDefault="004201E4">
      <w:pPr>
        <w:pStyle w:val="Notedebasdepage"/>
        <w:rPr>
          <w:lang w:val="en-GB"/>
        </w:rPr>
      </w:pPr>
      <w:r>
        <w:rPr>
          <w:rStyle w:val="Appelnotedebasdep"/>
        </w:rPr>
        <w:footnoteRef/>
      </w:r>
      <w:r w:rsidRPr="00FD1A6E">
        <w:rPr>
          <w:lang w:val="en-GB"/>
        </w:rPr>
        <w:t xml:space="preserve"> Dabrowa, 2010, p.96</w:t>
      </w:r>
    </w:p>
  </w:footnote>
  <w:footnote w:id="53">
    <w:p w:rsidR="009C657D" w:rsidRPr="009C657D" w:rsidRDefault="00FB25F7" w:rsidP="009C657D">
      <w:pPr>
        <w:pStyle w:val="Notedebasdepage"/>
        <w:rPr>
          <w:lang w:val="en-GB"/>
        </w:rPr>
      </w:pPr>
      <w:r>
        <w:rPr>
          <w:rStyle w:val="Appelnotedebasdep"/>
        </w:rPr>
        <w:footnoteRef/>
      </w:r>
      <w:r w:rsidR="009C657D">
        <w:rPr>
          <w:lang w:val="en-GB"/>
        </w:rPr>
        <w:t xml:space="preserve"> </w:t>
      </w:r>
      <w:r w:rsidR="009C657D" w:rsidRPr="009C657D">
        <w:rPr>
          <w:lang w:val="en-GB"/>
        </w:rPr>
        <w:t xml:space="preserve">Jos. </w:t>
      </w:r>
      <w:r w:rsidR="009C657D" w:rsidRPr="009C657D">
        <w:rPr>
          <w:i/>
          <w:lang w:val="en-GB"/>
        </w:rPr>
        <w:t>BI.</w:t>
      </w:r>
      <w:r w:rsidR="009C657D" w:rsidRPr="009C657D">
        <w:rPr>
          <w:lang w:val="en-GB"/>
        </w:rPr>
        <w:t xml:space="preserve"> 1.5.</w:t>
      </w:r>
      <w:r w:rsidR="009C657D">
        <w:rPr>
          <w:lang w:val="en-GB"/>
        </w:rPr>
        <w:t>2</w:t>
      </w:r>
    </w:p>
    <w:p w:rsidR="00FB25F7" w:rsidRPr="00EC6C69" w:rsidRDefault="00FB25F7">
      <w:pPr>
        <w:pStyle w:val="Notedebasdepage"/>
        <w:rPr>
          <w:lang w:val="en-GB"/>
        </w:rPr>
      </w:pPr>
    </w:p>
  </w:footnote>
  <w:footnote w:id="54">
    <w:p w:rsidR="00D20578" w:rsidRPr="00CF1144" w:rsidRDefault="00D20578" w:rsidP="00D20578">
      <w:pPr>
        <w:pStyle w:val="Notedebasdepage"/>
        <w:rPr>
          <w:lang w:val="en-GB"/>
        </w:rPr>
      </w:pPr>
      <w:r>
        <w:rPr>
          <w:rStyle w:val="Appelnotedebasdep"/>
        </w:rPr>
        <w:footnoteRef/>
      </w:r>
      <w:r w:rsidRPr="00CF1144">
        <w:rPr>
          <w:lang w:val="en-GB"/>
        </w:rPr>
        <w:t xml:space="preserve"> </w:t>
      </w:r>
      <w:proofErr w:type="spellStart"/>
      <w:r w:rsidRPr="00CF1144">
        <w:rPr>
          <w:lang w:val="en-GB"/>
        </w:rPr>
        <w:t>Regev</w:t>
      </w:r>
      <w:proofErr w:type="spellEnd"/>
      <w:r w:rsidRPr="00CF1144">
        <w:rPr>
          <w:lang w:val="en-GB"/>
        </w:rPr>
        <w:t>, 2013, p.226</w:t>
      </w:r>
    </w:p>
  </w:footnote>
  <w:footnote w:id="55">
    <w:p w:rsidR="008A71FF" w:rsidRPr="00CF1144" w:rsidRDefault="008A71FF">
      <w:pPr>
        <w:pStyle w:val="Notedebasdepage"/>
        <w:rPr>
          <w:lang w:val="en-GB"/>
        </w:rPr>
      </w:pPr>
      <w:r>
        <w:rPr>
          <w:rStyle w:val="Appelnotedebasdep"/>
        </w:rPr>
        <w:footnoteRef/>
      </w:r>
      <w:r w:rsidRPr="00CF1144">
        <w:rPr>
          <w:lang w:val="en-GB"/>
        </w:rPr>
        <w:t xml:space="preserve"> </w:t>
      </w:r>
      <w:proofErr w:type="spellStart"/>
      <w:r w:rsidR="00CF1144">
        <w:rPr>
          <w:lang w:val="en-GB"/>
        </w:rPr>
        <w:t>Wilker</w:t>
      </w:r>
      <w:proofErr w:type="spellEnd"/>
      <w:r w:rsidR="00CF1144">
        <w:rPr>
          <w:lang w:val="en-GB"/>
        </w:rPr>
        <w:t>, 2016, p.250</w:t>
      </w:r>
    </w:p>
  </w:footnote>
  <w:footnote w:id="56">
    <w:p w:rsidR="00CF1144" w:rsidRPr="00CF1144" w:rsidRDefault="00CF1144">
      <w:pPr>
        <w:pStyle w:val="Notedebasdepage"/>
        <w:rPr>
          <w:lang w:val="en-GB"/>
        </w:rPr>
      </w:pPr>
      <w:r>
        <w:rPr>
          <w:rStyle w:val="Appelnotedebasdep"/>
        </w:rPr>
        <w:footnoteRef/>
      </w:r>
      <w:r w:rsidRPr="00CF1144">
        <w:rPr>
          <w:lang w:val="en-GB"/>
        </w:rPr>
        <w:t xml:space="preserve"> </w:t>
      </w:r>
      <w:r>
        <w:rPr>
          <w:lang w:val="en-GB"/>
        </w:rPr>
        <w:t>Atkinson, 2013, p.2782</w:t>
      </w:r>
    </w:p>
  </w:footnote>
  <w:footnote w:id="57">
    <w:p w:rsidR="00D20578" w:rsidRPr="00195F4B" w:rsidRDefault="00D20578" w:rsidP="00D20578">
      <w:pPr>
        <w:rPr>
          <w:sz w:val="20"/>
          <w:szCs w:val="20"/>
          <w:lang w:val="en-GB"/>
        </w:rPr>
      </w:pPr>
      <w:r>
        <w:rPr>
          <w:rStyle w:val="Appelnotedebasdep"/>
        </w:rPr>
        <w:footnoteRef/>
      </w:r>
      <w:r w:rsidRPr="00267DCD">
        <w:rPr>
          <w:lang w:val="en-GB"/>
        </w:rPr>
        <w:t xml:space="preserve"> </w:t>
      </w:r>
      <w:r w:rsidR="00384DEF" w:rsidRPr="00195F4B">
        <w:rPr>
          <w:sz w:val="20"/>
          <w:szCs w:val="20"/>
          <w:lang w:val="en-GB"/>
        </w:rPr>
        <w:t>Carney, 2011</w:t>
      </w:r>
      <w:r w:rsidR="00195F4B">
        <w:rPr>
          <w:sz w:val="20"/>
          <w:szCs w:val="20"/>
          <w:lang w:val="en-GB"/>
        </w:rPr>
        <w:t xml:space="preserve">, p.197; </w:t>
      </w:r>
      <w:proofErr w:type="spellStart"/>
      <w:r w:rsidR="00195F4B">
        <w:rPr>
          <w:sz w:val="20"/>
          <w:szCs w:val="20"/>
          <w:lang w:val="en-GB"/>
        </w:rPr>
        <w:t>Bielman</w:t>
      </w:r>
      <w:proofErr w:type="spellEnd"/>
      <w:r w:rsidR="00195F4B">
        <w:rPr>
          <w:sz w:val="20"/>
          <w:szCs w:val="20"/>
          <w:lang w:val="en-GB"/>
        </w:rPr>
        <w:t xml:space="preserve"> Sanchez and </w:t>
      </w:r>
      <w:proofErr w:type="spellStart"/>
      <w:r w:rsidR="00195F4B">
        <w:rPr>
          <w:sz w:val="20"/>
          <w:szCs w:val="20"/>
          <w:lang w:val="en-GB"/>
        </w:rPr>
        <w:t>Lenzo</w:t>
      </w:r>
      <w:proofErr w:type="spellEnd"/>
      <w:r w:rsidR="00195F4B">
        <w:rPr>
          <w:sz w:val="20"/>
          <w:szCs w:val="20"/>
          <w:lang w:val="en-GB"/>
        </w:rPr>
        <w:t>, 2016, p.172</w:t>
      </w:r>
    </w:p>
    <w:p w:rsidR="00D20578" w:rsidRPr="00267DCD" w:rsidRDefault="00D20578">
      <w:pPr>
        <w:pStyle w:val="Notedebasdepage"/>
        <w:rPr>
          <w:lang w:val="en-GB"/>
        </w:rPr>
      </w:pPr>
    </w:p>
  </w:footnote>
  <w:footnote w:id="58">
    <w:p w:rsidR="00D656B9" w:rsidRPr="00D656B9" w:rsidRDefault="00D656B9" w:rsidP="00D656B9">
      <w:pPr>
        <w:pStyle w:val="Notedebasdepage"/>
        <w:rPr>
          <w:lang w:val="en-GB"/>
        </w:rPr>
      </w:pPr>
      <w:r>
        <w:rPr>
          <w:rStyle w:val="Appelnotedebasdep"/>
        </w:rPr>
        <w:footnoteRef/>
      </w:r>
      <w:r w:rsidRPr="00D656B9">
        <w:rPr>
          <w:lang w:val="en-GB"/>
        </w:rPr>
        <w:t xml:space="preserve"> </w:t>
      </w:r>
      <w:r w:rsidRPr="006F5D87">
        <w:rPr>
          <w:lang w:val="en-GB"/>
        </w:rPr>
        <w:t>Carney</w:t>
      </w:r>
      <w:r w:rsidR="00267DCD">
        <w:rPr>
          <w:lang w:val="en-GB"/>
        </w:rPr>
        <w:t xml:space="preserve">, </w:t>
      </w:r>
      <w:r w:rsidR="001109C6">
        <w:rPr>
          <w:lang w:val="en-GB"/>
        </w:rPr>
        <w:t>2013</w:t>
      </w:r>
      <w:r w:rsidRPr="006F5D87">
        <w:rPr>
          <w:lang w:val="en-GB"/>
        </w:rPr>
        <w:t>, p.105</w:t>
      </w:r>
    </w:p>
  </w:footnote>
  <w:footnote w:id="59">
    <w:p w:rsidR="00D9542A" w:rsidRPr="00B47D8D" w:rsidRDefault="00D9542A">
      <w:pPr>
        <w:pStyle w:val="Notedebasdepage"/>
        <w:rPr>
          <w:lang w:val="en-GB"/>
        </w:rPr>
      </w:pPr>
      <w:r>
        <w:rPr>
          <w:rStyle w:val="Appelnotedebasdep"/>
        </w:rPr>
        <w:footnoteRef/>
      </w:r>
      <w:r w:rsidRPr="00B47D8D">
        <w:rPr>
          <w:lang w:val="en-GB"/>
        </w:rPr>
        <w:t xml:space="preserve"> </w:t>
      </w:r>
      <w:proofErr w:type="spellStart"/>
      <w:r w:rsidRPr="00B47D8D">
        <w:rPr>
          <w:lang w:val="en-GB"/>
        </w:rPr>
        <w:t>Rajak</w:t>
      </w:r>
      <w:proofErr w:type="spellEnd"/>
      <w:r w:rsidRPr="00B47D8D">
        <w:rPr>
          <w:lang w:val="en-GB"/>
        </w:rPr>
        <w:t>, 2001, p.3</w:t>
      </w:r>
    </w:p>
  </w:footnote>
  <w:footnote w:id="60">
    <w:p w:rsidR="00355EA2" w:rsidRPr="00355EA2" w:rsidRDefault="00355EA2" w:rsidP="00355EA2">
      <w:pPr>
        <w:rPr>
          <w:lang w:val="en-GB"/>
        </w:rPr>
      </w:pPr>
      <w:r>
        <w:rPr>
          <w:rStyle w:val="Appelnotedebasdep"/>
        </w:rPr>
        <w:footnoteRef/>
      </w:r>
      <w:r w:rsidRPr="00355EA2">
        <w:rPr>
          <w:lang w:val="en-GB"/>
        </w:rPr>
        <w:t xml:space="preserve"> </w:t>
      </w:r>
      <w:r w:rsidRPr="008C710A">
        <w:rPr>
          <w:highlight w:val="yellow"/>
          <w:lang w:val="en-GB"/>
        </w:rPr>
        <w:t xml:space="preserve">As noted by </w:t>
      </w:r>
      <w:proofErr w:type="spellStart"/>
      <w:r w:rsidRPr="008C710A">
        <w:rPr>
          <w:highlight w:val="yellow"/>
          <w:lang w:val="en-GB"/>
        </w:rPr>
        <w:t>Momigliano</w:t>
      </w:r>
      <w:proofErr w:type="spellEnd"/>
      <w:r w:rsidRPr="008C710A">
        <w:rPr>
          <w:highlight w:val="yellow"/>
          <w:lang w:val="en-GB"/>
        </w:rPr>
        <w:t xml:space="preserve">, </w:t>
      </w:r>
      <w:proofErr w:type="spellStart"/>
      <w:r w:rsidRPr="008C710A">
        <w:rPr>
          <w:highlight w:val="yellow"/>
          <w:lang w:val="en-GB"/>
        </w:rPr>
        <w:t>Hecateus</w:t>
      </w:r>
      <w:proofErr w:type="spellEnd"/>
      <w:r w:rsidRPr="008C710A">
        <w:rPr>
          <w:highlight w:val="yellow"/>
          <w:lang w:val="en-GB"/>
        </w:rPr>
        <w:t xml:space="preserve"> of Abdera, p.77).</w:t>
      </w:r>
    </w:p>
    <w:p w:rsidR="00355EA2" w:rsidRPr="00355EA2" w:rsidRDefault="00355EA2">
      <w:pPr>
        <w:pStyle w:val="Notedebasdepage"/>
        <w:rPr>
          <w:lang w:val="en-GB"/>
        </w:rPr>
      </w:pPr>
    </w:p>
  </w:footnote>
  <w:footnote w:id="61">
    <w:p w:rsidR="00104452" w:rsidRPr="00267DCD" w:rsidRDefault="00104452">
      <w:pPr>
        <w:pStyle w:val="Notedebasdepage"/>
        <w:rPr>
          <w:lang w:val="en-GB"/>
        </w:rPr>
      </w:pPr>
      <w:r>
        <w:rPr>
          <w:rStyle w:val="Appelnotedebasdep"/>
        </w:rPr>
        <w:footnoteRef/>
      </w:r>
      <w:r w:rsidRPr="00267DCD">
        <w:rPr>
          <w:lang w:val="en-GB"/>
        </w:rPr>
        <w:t xml:space="preserve"> Engels, 2010, p.81</w:t>
      </w:r>
    </w:p>
  </w:footnote>
  <w:footnote w:id="62">
    <w:p w:rsidR="00C81579" w:rsidRPr="008C710A" w:rsidRDefault="00C81579">
      <w:pPr>
        <w:pStyle w:val="Notedebasdepage"/>
        <w:rPr>
          <w:lang w:val="en-GB"/>
        </w:rPr>
      </w:pPr>
      <w:r>
        <w:rPr>
          <w:rStyle w:val="Appelnotedebasdep"/>
        </w:rPr>
        <w:footnoteRef/>
      </w:r>
      <w:r w:rsidRPr="008C710A">
        <w:rPr>
          <w:lang w:val="en-GB"/>
        </w:rPr>
        <w:t xml:space="preserve"> </w:t>
      </w:r>
      <w:r w:rsidR="008C710A" w:rsidRPr="008C710A">
        <w:rPr>
          <w:lang w:val="en-GB"/>
        </w:rPr>
        <w:t xml:space="preserve">Duvall Penrose, </w:t>
      </w:r>
      <w:r w:rsidR="008C710A">
        <w:rPr>
          <w:lang w:val="en-GB"/>
        </w:rPr>
        <w:t xml:space="preserve">2016, </w:t>
      </w:r>
      <w:proofErr w:type="gramStart"/>
      <w:r w:rsidR="008C710A" w:rsidRPr="008C710A">
        <w:rPr>
          <w:lang w:val="en-GB"/>
        </w:rPr>
        <w:t>p.190 ;</w:t>
      </w:r>
      <w:proofErr w:type="gramEnd"/>
      <w:r w:rsidR="008C710A" w:rsidRPr="008C710A">
        <w:rPr>
          <w:lang w:val="en-GB"/>
        </w:rPr>
        <w:t xml:space="preserve"> Ashton, 2008, p.10</w:t>
      </w:r>
    </w:p>
  </w:footnote>
  <w:footnote w:id="63">
    <w:p w:rsidR="00104452" w:rsidRPr="00267DCD" w:rsidRDefault="00104452">
      <w:pPr>
        <w:pStyle w:val="Notedebasdepage"/>
        <w:rPr>
          <w:lang w:val="en-GB"/>
        </w:rPr>
      </w:pPr>
      <w:r>
        <w:rPr>
          <w:rStyle w:val="Appelnotedebasdep"/>
        </w:rPr>
        <w:footnoteRef/>
      </w:r>
      <w:r w:rsidRPr="00267DCD">
        <w:rPr>
          <w:lang w:val="en-GB"/>
        </w:rPr>
        <w:t xml:space="preserve"> </w:t>
      </w:r>
      <w:proofErr w:type="spellStart"/>
      <w:r w:rsidRPr="006F5551">
        <w:rPr>
          <w:highlight w:val="yellow"/>
          <w:lang w:val="en-GB"/>
        </w:rPr>
        <w:t>Manetho</w:t>
      </w:r>
      <w:proofErr w:type="spellEnd"/>
      <w:r w:rsidRPr="006F5551">
        <w:rPr>
          <w:highlight w:val="yellow"/>
          <w:lang w:val="en-GB"/>
        </w:rPr>
        <w:t>…</w:t>
      </w:r>
    </w:p>
  </w:footnote>
  <w:footnote w:id="64">
    <w:p w:rsidR="00AA0C46" w:rsidRPr="00B47D8D" w:rsidRDefault="00AA0C46">
      <w:pPr>
        <w:pStyle w:val="Notedebasdepage"/>
        <w:rPr>
          <w:lang w:val="en-GB"/>
        </w:rPr>
      </w:pPr>
      <w:r>
        <w:rPr>
          <w:rStyle w:val="Appelnotedebasdep"/>
        </w:rPr>
        <w:footnoteRef/>
      </w:r>
      <w:r w:rsidRPr="00B47D8D">
        <w:rPr>
          <w:lang w:val="en-GB"/>
        </w:rPr>
        <w:t xml:space="preserve"> </w:t>
      </w:r>
      <w:proofErr w:type="spellStart"/>
      <w:r w:rsidRPr="00B47D8D">
        <w:rPr>
          <w:lang w:val="en-GB"/>
        </w:rPr>
        <w:t>Briant</w:t>
      </w:r>
      <w:proofErr w:type="spellEnd"/>
      <w:r w:rsidRPr="00B47D8D">
        <w:rPr>
          <w:lang w:val="en-GB"/>
        </w:rPr>
        <w:t>, 1996, p.896</w:t>
      </w:r>
    </w:p>
  </w:footnote>
  <w:footnote w:id="65">
    <w:p w:rsidR="00E658C8" w:rsidRPr="00630EAD" w:rsidRDefault="00E658C8">
      <w:pPr>
        <w:pStyle w:val="Notedebasdepage"/>
        <w:rPr>
          <w:lang w:val="en-GB"/>
        </w:rPr>
      </w:pPr>
      <w:r w:rsidRPr="006F5551">
        <w:rPr>
          <w:rStyle w:val="Appelnotedebasdep"/>
          <w:highlight w:val="yellow"/>
        </w:rPr>
        <w:footnoteRef/>
      </w:r>
      <w:r w:rsidRPr="00630EAD">
        <w:rPr>
          <w:lang w:val="en-GB"/>
        </w:rPr>
        <w:t xml:space="preserve"> </w:t>
      </w:r>
    </w:p>
  </w:footnote>
  <w:footnote w:id="66">
    <w:p w:rsidR="00B47D8D" w:rsidRPr="00B47D8D" w:rsidRDefault="00B47D8D">
      <w:pPr>
        <w:pStyle w:val="Notedebasdepage"/>
        <w:rPr>
          <w:lang w:val="en-GB"/>
        </w:rPr>
      </w:pPr>
      <w:r>
        <w:rPr>
          <w:rStyle w:val="Appelnotedebasdep"/>
        </w:rPr>
        <w:footnoteRef/>
      </w:r>
      <w:r w:rsidRPr="00B47D8D">
        <w:rPr>
          <w:lang w:val="en-GB"/>
        </w:rPr>
        <w:t xml:space="preserve"> </w:t>
      </w:r>
      <w:proofErr w:type="spellStart"/>
      <w:r w:rsidRPr="00B47D8D">
        <w:rPr>
          <w:lang w:val="en-GB"/>
        </w:rPr>
        <w:t>Brosius</w:t>
      </w:r>
      <w:proofErr w:type="spellEnd"/>
      <w:r w:rsidRPr="00B47D8D">
        <w:rPr>
          <w:lang w:val="en-GB"/>
        </w:rPr>
        <w:t>, 1996, p.90, 124, 198</w:t>
      </w:r>
    </w:p>
  </w:footnote>
  <w:footnote w:id="67">
    <w:p w:rsidR="00B47D8D" w:rsidRPr="00B47D8D" w:rsidRDefault="00B47D8D">
      <w:pPr>
        <w:pStyle w:val="Notedebasdepage"/>
        <w:rPr>
          <w:lang w:val="en-GB"/>
        </w:rPr>
      </w:pPr>
      <w:r>
        <w:rPr>
          <w:rStyle w:val="Appelnotedebasdep"/>
        </w:rPr>
        <w:footnoteRef/>
      </w:r>
      <w:r>
        <w:rPr>
          <w:lang w:val="en-GB"/>
        </w:rPr>
        <w:t xml:space="preserve"> </w:t>
      </w:r>
      <w:proofErr w:type="spellStart"/>
      <w:r w:rsidRPr="00B47D8D">
        <w:rPr>
          <w:lang w:val="en-GB"/>
        </w:rPr>
        <w:t>Brosius</w:t>
      </w:r>
      <w:proofErr w:type="spellEnd"/>
      <w:r w:rsidRPr="00B47D8D">
        <w:rPr>
          <w:lang w:val="en-GB"/>
        </w:rPr>
        <w:t xml:space="preserve">, </w:t>
      </w:r>
      <w:r>
        <w:rPr>
          <w:lang w:val="en-GB"/>
        </w:rPr>
        <w:t xml:space="preserve">2007, </w:t>
      </w:r>
      <w:r w:rsidRPr="00B47D8D">
        <w:rPr>
          <w:lang w:val="en-GB"/>
        </w:rPr>
        <w:t>p.33</w:t>
      </w:r>
    </w:p>
  </w:footnote>
  <w:footnote w:id="68">
    <w:p w:rsidR="00F96315" w:rsidRPr="00F96315" w:rsidRDefault="00F96315">
      <w:pPr>
        <w:pStyle w:val="Notedebasdepage"/>
        <w:rPr>
          <w:lang w:val="en-GB"/>
        </w:rPr>
      </w:pPr>
      <w:r>
        <w:rPr>
          <w:rStyle w:val="Appelnotedebasdep"/>
        </w:rPr>
        <w:footnoteRef/>
      </w:r>
      <w:r w:rsidRPr="00F96315">
        <w:rPr>
          <w:lang w:val="en-GB"/>
        </w:rPr>
        <w:t xml:space="preserve"> </w:t>
      </w:r>
      <w:proofErr w:type="spellStart"/>
      <w:r w:rsidRPr="00D61FB9">
        <w:rPr>
          <w:highlight w:val="yellow"/>
          <w:lang w:val="en-GB"/>
        </w:rPr>
        <w:t>Schwentzel</w:t>
      </w:r>
      <w:proofErr w:type="spellEnd"/>
      <w:r w:rsidRPr="00D61FB9">
        <w:rPr>
          <w:highlight w:val="yellow"/>
          <w:lang w:val="en-GB"/>
        </w:rPr>
        <w:t xml:space="preserve"> on </w:t>
      </w:r>
      <w:proofErr w:type="spellStart"/>
      <w:r w:rsidRPr="00D61FB9">
        <w:rPr>
          <w:highlight w:val="yellow"/>
          <w:lang w:val="en-GB"/>
        </w:rPr>
        <w:t>Commagene</w:t>
      </w:r>
      <w:proofErr w:type="spellEnd"/>
    </w:p>
  </w:footnote>
  <w:footnote w:id="69">
    <w:p w:rsidR="00F96315" w:rsidRPr="00F96315" w:rsidRDefault="00F96315">
      <w:pPr>
        <w:pStyle w:val="Notedebasdepage"/>
        <w:rPr>
          <w:lang w:val="en-GB"/>
        </w:rPr>
      </w:pPr>
      <w:r>
        <w:rPr>
          <w:rStyle w:val="Appelnotedebasdep"/>
        </w:rPr>
        <w:footnoteRef/>
      </w:r>
      <w:r w:rsidRPr="00F96315">
        <w:rPr>
          <w:lang w:val="en-GB"/>
        </w:rPr>
        <w:t xml:space="preserve"> </w:t>
      </w:r>
      <w:r>
        <w:rPr>
          <w:lang w:val="en-GB"/>
        </w:rPr>
        <w:t>R</w:t>
      </w:r>
      <w:r w:rsidR="00291BCE">
        <w:rPr>
          <w:lang w:val="en-GB"/>
        </w:rPr>
        <w:t xml:space="preserve">oller, </w:t>
      </w:r>
      <w:r w:rsidR="00D61FB9">
        <w:rPr>
          <w:lang w:val="en-GB"/>
        </w:rPr>
        <w:t xml:space="preserve">2018, </w:t>
      </w:r>
      <w:r w:rsidR="00291BCE">
        <w:rPr>
          <w:lang w:val="en-GB"/>
        </w:rPr>
        <w:t>p.18</w:t>
      </w:r>
    </w:p>
  </w:footnote>
  <w:footnote w:id="70">
    <w:p w:rsidR="00D833DE" w:rsidRPr="00B47D8D" w:rsidRDefault="00D833DE">
      <w:pPr>
        <w:pStyle w:val="Notedebasdepage"/>
        <w:rPr>
          <w:lang w:val="en-GB"/>
        </w:rPr>
      </w:pPr>
      <w:r>
        <w:rPr>
          <w:rStyle w:val="Appelnotedebasdep"/>
        </w:rPr>
        <w:footnoteRef/>
      </w:r>
      <w:r w:rsidRPr="00B47D8D">
        <w:rPr>
          <w:lang w:val="en-GB"/>
        </w:rPr>
        <w:t xml:space="preserve"> </w:t>
      </w:r>
      <w:proofErr w:type="spellStart"/>
      <w:r w:rsidR="00291BCE" w:rsidRPr="00D61FB9">
        <w:rPr>
          <w:highlight w:val="yellow"/>
          <w:lang w:val="en-GB"/>
        </w:rPr>
        <w:t>Schwentzel</w:t>
      </w:r>
      <w:proofErr w:type="spellEnd"/>
      <w:r w:rsidR="00291BCE" w:rsidRPr="00D61FB9">
        <w:rPr>
          <w:highlight w:val="yellow"/>
          <w:lang w:val="en-GB"/>
        </w:rPr>
        <w:t xml:space="preserve">, Cotton et al, p.345; Donne e </w:t>
      </w:r>
      <w:proofErr w:type="spellStart"/>
      <w:r w:rsidR="00291BCE" w:rsidRPr="00D61FB9">
        <w:rPr>
          <w:highlight w:val="yellow"/>
          <w:lang w:val="en-GB"/>
        </w:rPr>
        <w:t>monete</w:t>
      </w:r>
      <w:proofErr w:type="spellEnd"/>
      <w:r w:rsidR="00291BCE" w:rsidRPr="00D61FB9">
        <w:rPr>
          <w:highlight w:val="yellow"/>
          <w:lang w:val="en-GB"/>
        </w:rPr>
        <w:t xml:space="preserve">, p.26; Roche, Petra, p.84; </w:t>
      </w:r>
      <w:proofErr w:type="spellStart"/>
      <w:r w:rsidR="00291BCE" w:rsidRPr="00D61FB9">
        <w:rPr>
          <w:highlight w:val="yellow"/>
          <w:lang w:val="en-GB"/>
        </w:rPr>
        <w:t>Schwentzel</w:t>
      </w:r>
      <w:proofErr w:type="spellEnd"/>
      <w:r w:rsidR="00291BCE" w:rsidRPr="00D61FB9">
        <w:rPr>
          <w:highlight w:val="yellow"/>
          <w:lang w:val="en-GB"/>
        </w:rPr>
        <w:t xml:space="preserve">, </w:t>
      </w:r>
      <w:proofErr w:type="spellStart"/>
      <w:r w:rsidR="00291BCE" w:rsidRPr="00D61FB9">
        <w:rPr>
          <w:highlight w:val="yellow"/>
          <w:lang w:val="en-GB"/>
        </w:rPr>
        <w:t>regine</w:t>
      </w:r>
      <w:proofErr w:type="spellEnd"/>
      <w:r w:rsidR="00291BCE" w:rsidRPr="00D61FB9">
        <w:rPr>
          <w:highlight w:val="yellow"/>
          <w:lang w:val="en-GB"/>
        </w:rPr>
        <w:t>, p.108</w:t>
      </w:r>
      <w:proofErr w:type="gramStart"/>
      <w:r w:rsidR="00291BCE" w:rsidRPr="00D61FB9">
        <w:rPr>
          <w:highlight w:val="yellow"/>
          <w:lang w:val="en-GB"/>
        </w:rPr>
        <w:t>, ;</w:t>
      </w:r>
      <w:proofErr w:type="gramEnd"/>
      <w:r w:rsidR="00291BCE" w:rsidRPr="00D61FB9">
        <w:rPr>
          <w:highlight w:val="yellow"/>
          <w:lang w:val="en-GB"/>
        </w:rPr>
        <w:t xml:space="preserve"> </w:t>
      </w:r>
      <w:proofErr w:type="spellStart"/>
      <w:r w:rsidR="00291BCE" w:rsidRPr="00D61FB9">
        <w:rPr>
          <w:highlight w:val="yellow"/>
          <w:lang w:val="en-GB"/>
        </w:rPr>
        <w:t>Schwentzel</w:t>
      </w:r>
      <w:proofErr w:type="spellEnd"/>
      <w:r w:rsidR="00291BCE" w:rsidRPr="00D61FB9">
        <w:rPr>
          <w:highlight w:val="yellow"/>
          <w:lang w:val="en-GB"/>
        </w:rPr>
        <w:t xml:space="preserve">, la </w:t>
      </w:r>
      <w:proofErr w:type="spellStart"/>
      <w:r w:rsidR="00291BCE" w:rsidRPr="00D61FB9">
        <w:rPr>
          <w:highlight w:val="yellow"/>
          <w:lang w:val="en-GB"/>
        </w:rPr>
        <w:t>reine</w:t>
      </w:r>
      <w:proofErr w:type="spellEnd"/>
      <w:r w:rsidR="00291BCE" w:rsidRPr="00D61FB9">
        <w:rPr>
          <w:highlight w:val="yellow"/>
          <w:lang w:val="en-GB"/>
        </w:rPr>
        <w:t xml:space="preserve"> </w:t>
      </w:r>
      <w:proofErr w:type="spellStart"/>
      <w:r w:rsidR="00291BCE" w:rsidRPr="00D61FB9">
        <w:rPr>
          <w:highlight w:val="yellow"/>
          <w:lang w:val="en-GB"/>
        </w:rPr>
        <w:t>huldu</w:t>
      </w:r>
      <w:proofErr w:type="spellEnd"/>
      <w:r w:rsidR="00291BCE" w:rsidRPr="00D61FB9">
        <w:rPr>
          <w:highlight w:val="yellow"/>
          <w:lang w:val="en-GB"/>
        </w:rPr>
        <w:t>, p.154</w:t>
      </w:r>
      <w:r w:rsidR="00291BCE">
        <w:rPr>
          <w:lang w:val="en-GB"/>
        </w:rPr>
        <w:t xml:space="preserve">; </w:t>
      </w:r>
      <w:proofErr w:type="spellStart"/>
      <w:r w:rsidRPr="00B47D8D">
        <w:rPr>
          <w:lang w:val="en-GB"/>
        </w:rPr>
        <w:t>Knauf</w:t>
      </w:r>
      <w:proofErr w:type="spellEnd"/>
      <w:r w:rsidRPr="00B47D8D">
        <w:rPr>
          <w:lang w:val="en-GB"/>
        </w:rPr>
        <w:t>, 2009, p.345=346</w:t>
      </w:r>
    </w:p>
  </w:footnote>
  <w:footnote w:id="71">
    <w:p w:rsidR="00BA49B5" w:rsidRPr="00C31500" w:rsidRDefault="00BA49B5">
      <w:pPr>
        <w:pStyle w:val="Notedebasdepage"/>
        <w:rPr>
          <w:lang w:val="en-GB"/>
        </w:rPr>
      </w:pPr>
      <w:r>
        <w:rPr>
          <w:rStyle w:val="Appelnotedebasdep"/>
        </w:rPr>
        <w:footnoteRef/>
      </w:r>
      <w:r w:rsidRPr="00C31500">
        <w:rPr>
          <w:lang w:val="en-GB"/>
        </w:rPr>
        <w:t xml:space="preserve"> </w:t>
      </w:r>
      <w:proofErr w:type="spellStart"/>
      <w:r w:rsidRPr="00C31500">
        <w:rPr>
          <w:lang w:val="en-GB"/>
        </w:rPr>
        <w:t>Hengel</w:t>
      </w:r>
      <w:proofErr w:type="spellEnd"/>
      <w:r w:rsidRPr="00C31500">
        <w:rPr>
          <w:lang w:val="en-GB"/>
        </w:rPr>
        <w:t>, 1974, p.56</w:t>
      </w:r>
    </w:p>
  </w:footnote>
  <w:footnote w:id="72">
    <w:p w:rsidR="00BD54F5" w:rsidRPr="00C31500" w:rsidRDefault="00BD54F5">
      <w:pPr>
        <w:pStyle w:val="Notedebasdepage"/>
        <w:rPr>
          <w:lang w:val="en-GB"/>
        </w:rPr>
      </w:pPr>
      <w:r>
        <w:rPr>
          <w:rStyle w:val="Appelnotedebasdep"/>
        </w:rPr>
        <w:footnoteRef/>
      </w:r>
      <w:r w:rsidRPr="00C31500">
        <w:rPr>
          <w:lang w:val="en-GB"/>
        </w:rPr>
        <w:t xml:space="preserve"> </w:t>
      </w:r>
      <w:proofErr w:type="spellStart"/>
      <w:r w:rsidRPr="00C31500">
        <w:rPr>
          <w:lang w:val="en-GB"/>
        </w:rPr>
        <w:t>Préaux</w:t>
      </w:r>
      <w:proofErr w:type="spellEnd"/>
      <w:r w:rsidRPr="00C31500">
        <w:rPr>
          <w:lang w:val="en-GB"/>
        </w:rPr>
        <w:t>, 1978, p.9</w:t>
      </w:r>
      <w:r w:rsidR="00C31500" w:rsidRPr="00C31500">
        <w:rPr>
          <w:lang w:val="en-GB"/>
        </w:rPr>
        <w:t xml:space="preserve">; </w:t>
      </w:r>
      <w:proofErr w:type="spellStart"/>
      <w:r w:rsidR="00C31500" w:rsidRPr="00C31500">
        <w:rPr>
          <w:lang w:val="en-GB"/>
        </w:rPr>
        <w:t>Bingen</w:t>
      </w:r>
      <w:proofErr w:type="spellEnd"/>
      <w:r w:rsidR="00C31500" w:rsidRPr="00C31500">
        <w:rPr>
          <w:lang w:val="en-GB"/>
        </w:rPr>
        <w:t xml:space="preserve">, </w:t>
      </w:r>
      <w:r w:rsidR="00C31500">
        <w:rPr>
          <w:lang w:val="en-GB"/>
        </w:rPr>
        <w:t xml:space="preserve">2007, </w:t>
      </w:r>
      <w:r w:rsidR="00C31500" w:rsidRPr="00C31500">
        <w:rPr>
          <w:lang w:val="en-GB"/>
        </w:rPr>
        <w:t>p.216</w:t>
      </w:r>
    </w:p>
  </w:footnote>
  <w:footnote w:id="73">
    <w:p w:rsidR="00970C5F" w:rsidRPr="00630EAD" w:rsidRDefault="00970C5F">
      <w:pPr>
        <w:pStyle w:val="Notedebasdepage"/>
        <w:rPr>
          <w:lang w:val="en-GB"/>
        </w:rPr>
      </w:pPr>
      <w:r>
        <w:rPr>
          <w:rStyle w:val="Appelnotedebasdep"/>
        </w:rPr>
        <w:footnoteRef/>
      </w:r>
      <w:r w:rsidRPr="00630EAD">
        <w:rPr>
          <w:lang w:val="en-GB"/>
        </w:rPr>
        <w:t xml:space="preserve"> </w:t>
      </w:r>
      <w:proofErr w:type="spellStart"/>
      <w:r w:rsidRPr="00630EAD">
        <w:rPr>
          <w:lang w:val="en-GB"/>
        </w:rPr>
        <w:t>Ilan</w:t>
      </w:r>
      <w:proofErr w:type="spellEnd"/>
      <w:r w:rsidRPr="00630EAD">
        <w:rPr>
          <w:lang w:val="en-GB"/>
        </w:rPr>
        <w:t xml:space="preserve"> 2006, p.214</w:t>
      </w:r>
    </w:p>
  </w:footnote>
  <w:footnote w:id="74">
    <w:p w:rsidR="00584355" w:rsidRPr="00630EAD" w:rsidRDefault="00584355">
      <w:pPr>
        <w:pStyle w:val="Notedebasdepage"/>
        <w:rPr>
          <w:lang w:val="en-GB"/>
        </w:rPr>
      </w:pPr>
      <w:r>
        <w:rPr>
          <w:rStyle w:val="Appelnotedebasdep"/>
        </w:rPr>
        <w:footnoteRef/>
      </w:r>
      <w:r w:rsidRPr="00630EAD">
        <w:rPr>
          <w:lang w:val="en-GB"/>
        </w:rPr>
        <w:t xml:space="preserve"> </w:t>
      </w:r>
      <w:proofErr w:type="spellStart"/>
      <w:r w:rsidRPr="00630EAD">
        <w:rPr>
          <w:lang w:val="en-GB"/>
        </w:rPr>
        <w:t>Ilan</w:t>
      </w:r>
      <w:proofErr w:type="spellEnd"/>
      <w:r w:rsidRPr="00630EAD">
        <w:rPr>
          <w:lang w:val="en-GB"/>
        </w:rPr>
        <w:t xml:space="preserve"> 2006, p.112</w:t>
      </w:r>
    </w:p>
  </w:footnote>
  <w:footnote w:id="75">
    <w:p w:rsidR="00F53639" w:rsidRPr="00F53639" w:rsidRDefault="00F53639">
      <w:pPr>
        <w:pStyle w:val="Notedebasdepage"/>
        <w:rPr>
          <w:lang w:val="en-GB"/>
        </w:rPr>
      </w:pPr>
      <w:r>
        <w:rPr>
          <w:rStyle w:val="Appelnotedebasdep"/>
        </w:rPr>
        <w:footnoteRef/>
      </w:r>
      <w:r w:rsidRPr="00F53639">
        <w:rPr>
          <w:lang w:val="en-GB"/>
        </w:rPr>
        <w:t xml:space="preserve"> </w:t>
      </w:r>
      <w:r>
        <w:rPr>
          <w:lang w:val="en-GB"/>
        </w:rPr>
        <w:t>Carney, 2010, p.424</w:t>
      </w:r>
    </w:p>
  </w:footnote>
  <w:footnote w:id="76">
    <w:p w:rsidR="0070609C" w:rsidRPr="00BC22DB" w:rsidRDefault="00E658C8" w:rsidP="0070609C">
      <w:pPr>
        <w:rPr>
          <w:sz w:val="20"/>
          <w:szCs w:val="20"/>
          <w:lang w:val="en-GB"/>
        </w:rPr>
      </w:pPr>
      <w:r>
        <w:rPr>
          <w:rStyle w:val="Appelnotedebasdep"/>
        </w:rPr>
        <w:footnoteRef/>
      </w:r>
      <w:r w:rsidRPr="0070609C">
        <w:rPr>
          <w:lang w:val="en-GB"/>
        </w:rPr>
        <w:t xml:space="preserve"> </w:t>
      </w:r>
      <w:r w:rsidR="00BC22DB" w:rsidRPr="00BC22DB">
        <w:rPr>
          <w:sz w:val="20"/>
          <w:szCs w:val="20"/>
          <w:lang w:val="en-GB"/>
        </w:rPr>
        <w:t xml:space="preserve">Carney, 2013, </w:t>
      </w:r>
      <w:r w:rsidR="0070609C" w:rsidRPr="00BC22DB">
        <w:rPr>
          <w:sz w:val="20"/>
          <w:szCs w:val="20"/>
          <w:lang w:val="en-GB"/>
        </w:rPr>
        <w:t>p</w:t>
      </w:r>
      <w:r w:rsidR="00BC22DB" w:rsidRPr="00BC22DB">
        <w:rPr>
          <w:sz w:val="20"/>
          <w:szCs w:val="20"/>
          <w:lang w:val="en-GB"/>
        </w:rPr>
        <w:t>p</w:t>
      </w:r>
      <w:r w:rsidR="0070609C" w:rsidRPr="00BC22DB">
        <w:rPr>
          <w:sz w:val="20"/>
          <w:szCs w:val="20"/>
          <w:lang w:val="en-GB"/>
        </w:rPr>
        <w:t>.37, 39</w:t>
      </w:r>
    </w:p>
    <w:p w:rsidR="00E658C8" w:rsidRPr="0070609C" w:rsidRDefault="00E658C8">
      <w:pPr>
        <w:pStyle w:val="Notedebasdepage"/>
        <w:rPr>
          <w:lang w:val="en-GB"/>
        </w:rPr>
      </w:pPr>
    </w:p>
  </w:footnote>
  <w:footnote w:id="77">
    <w:p w:rsidR="0070609C" w:rsidRPr="00630EAD" w:rsidRDefault="00E658C8" w:rsidP="0070609C">
      <w:pPr>
        <w:rPr>
          <w:sz w:val="20"/>
          <w:szCs w:val="20"/>
        </w:rPr>
      </w:pPr>
      <w:r>
        <w:rPr>
          <w:rStyle w:val="Appelnotedebasdep"/>
        </w:rPr>
        <w:footnoteRef/>
      </w:r>
      <w:r w:rsidRPr="00630EAD">
        <w:t xml:space="preserve"> </w:t>
      </w:r>
      <w:proofErr w:type="spellStart"/>
      <w:r w:rsidR="0070609C" w:rsidRPr="00630EAD">
        <w:rPr>
          <w:sz w:val="20"/>
          <w:szCs w:val="20"/>
        </w:rPr>
        <w:t>Clayma</w:t>
      </w:r>
      <w:r w:rsidR="00BF21FC" w:rsidRPr="00630EAD">
        <w:rPr>
          <w:sz w:val="20"/>
          <w:szCs w:val="20"/>
        </w:rPr>
        <w:t>n</w:t>
      </w:r>
      <w:proofErr w:type="spellEnd"/>
      <w:r w:rsidR="00BF21FC" w:rsidRPr="00630EAD">
        <w:rPr>
          <w:sz w:val="20"/>
          <w:szCs w:val="20"/>
        </w:rPr>
        <w:t xml:space="preserve">, 2014, </w:t>
      </w:r>
      <w:r w:rsidR="0070609C" w:rsidRPr="00630EAD">
        <w:rPr>
          <w:sz w:val="20"/>
          <w:szCs w:val="20"/>
        </w:rPr>
        <w:t>p.159</w:t>
      </w:r>
    </w:p>
    <w:p w:rsidR="00E658C8" w:rsidRPr="00630EAD" w:rsidRDefault="00E658C8">
      <w:pPr>
        <w:pStyle w:val="Notedebasdepage"/>
      </w:pPr>
    </w:p>
  </w:footnote>
  <w:footnote w:id="78">
    <w:p w:rsidR="00E658C8" w:rsidRPr="00630EAD" w:rsidRDefault="00E658C8">
      <w:pPr>
        <w:pStyle w:val="Notedebasdepage"/>
      </w:pPr>
      <w:r>
        <w:rPr>
          <w:rStyle w:val="Appelnotedebasdep"/>
        </w:rPr>
        <w:footnoteRef/>
      </w:r>
      <w:r w:rsidRPr="00630EAD">
        <w:t xml:space="preserve"> </w:t>
      </w:r>
      <w:r w:rsidR="00D85517" w:rsidRPr="00630EAD">
        <w:t>D’</w:t>
      </w:r>
      <w:proofErr w:type="spellStart"/>
      <w:r w:rsidR="00D85517" w:rsidRPr="00630EAD">
        <w:t>Agostini</w:t>
      </w:r>
      <w:proofErr w:type="spellEnd"/>
      <w:r w:rsidR="00D85517" w:rsidRPr="00630EAD">
        <w:t>, 2016</w:t>
      </w:r>
      <w:r w:rsidR="00BC22DB" w:rsidRPr="00630EAD">
        <w:t>, p.35</w:t>
      </w:r>
    </w:p>
  </w:footnote>
  <w:footnote w:id="79">
    <w:p w:rsidR="00707DB0" w:rsidRPr="00630EAD" w:rsidRDefault="00707DB0" w:rsidP="00707DB0">
      <w:pPr>
        <w:pStyle w:val="Notedebasdepage"/>
      </w:pPr>
      <w:r>
        <w:rPr>
          <w:rStyle w:val="Appelnotedebasdep"/>
        </w:rPr>
        <w:footnoteRef/>
      </w:r>
      <w:r w:rsidRPr="00630EAD">
        <w:t xml:space="preserve"> Jos. </w:t>
      </w:r>
      <w:r w:rsidRPr="00630EAD">
        <w:rPr>
          <w:i/>
        </w:rPr>
        <w:t>BI.</w:t>
      </w:r>
      <w:r w:rsidRPr="00630EAD">
        <w:t xml:space="preserve"> 1.5.2</w:t>
      </w:r>
    </w:p>
    <w:p w:rsidR="00707DB0" w:rsidRPr="00630EAD" w:rsidRDefault="00707DB0">
      <w:pPr>
        <w:pStyle w:val="Notedebasdepage"/>
      </w:pPr>
    </w:p>
  </w:footnote>
  <w:footnote w:id="80">
    <w:p w:rsidR="0063417C" w:rsidRPr="00B47D8D" w:rsidRDefault="0063417C">
      <w:pPr>
        <w:pStyle w:val="Notedebasdepage"/>
        <w:rPr>
          <w:lang w:val="en-GB"/>
        </w:rPr>
      </w:pPr>
      <w:r>
        <w:rPr>
          <w:rStyle w:val="Appelnotedebasdep"/>
        </w:rPr>
        <w:footnoteRef/>
      </w:r>
      <w:r w:rsidRPr="00B47D8D">
        <w:rPr>
          <w:lang w:val="en-GB"/>
        </w:rPr>
        <w:t xml:space="preserve"> </w:t>
      </w:r>
      <w:proofErr w:type="spellStart"/>
      <w:r w:rsidRPr="00B47D8D">
        <w:rPr>
          <w:lang w:val="en-GB"/>
        </w:rPr>
        <w:t>Baltrusch</w:t>
      </w:r>
      <w:proofErr w:type="spellEnd"/>
      <w:r w:rsidRPr="00B47D8D">
        <w:rPr>
          <w:lang w:val="en-GB"/>
        </w:rPr>
        <w:t>, 2001, p.173</w:t>
      </w:r>
    </w:p>
  </w:footnote>
  <w:footnote w:id="81">
    <w:p w:rsidR="00707DB0" w:rsidRPr="009C657D" w:rsidRDefault="00707DB0" w:rsidP="00707DB0">
      <w:pPr>
        <w:pStyle w:val="Notedebasdepage"/>
        <w:rPr>
          <w:lang w:val="en-GB"/>
        </w:rPr>
      </w:pPr>
      <w:r>
        <w:rPr>
          <w:rStyle w:val="Appelnotedebasdep"/>
        </w:rPr>
        <w:footnoteRef/>
      </w:r>
      <w:r w:rsidRPr="00707DB0">
        <w:rPr>
          <w:lang w:val="en-GB"/>
        </w:rPr>
        <w:t xml:space="preserve"> </w:t>
      </w:r>
      <w:r w:rsidRPr="009C657D">
        <w:rPr>
          <w:lang w:val="en-GB"/>
        </w:rPr>
        <w:t xml:space="preserve">Jos. </w:t>
      </w:r>
      <w:r w:rsidRPr="009C657D">
        <w:rPr>
          <w:i/>
          <w:lang w:val="en-GB"/>
        </w:rPr>
        <w:t>BI.</w:t>
      </w:r>
      <w:r w:rsidRPr="009C657D">
        <w:rPr>
          <w:lang w:val="en-GB"/>
        </w:rPr>
        <w:t xml:space="preserve"> 1.5.</w:t>
      </w:r>
      <w:r>
        <w:rPr>
          <w:lang w:val="en-GB"/>
        </w:rPr>
        <w:t>2</w:t>
      </w:r>
    </w:p>
    <w:p w:rsidR="00707DB0" w:rsidRPr="00707DB0" w:rsidRDefault="00707DB0">
      <w:pPr>
        <w:pStyle w:val="Notedebasdepage"/>
        <w:rPr>
          <w:lang w:val="en-GB"/>
        </w:rPr>
      </w:pPr>
    </w:p>
  </w:footnote>
  <w:footnote w:id="82">
    <w:p w:rsidR="0075023F" w:rsidRPr="009624DB" w:rsidRDefault="008E625C" w:rsidP="0075023F">
      <w:pPr>
        <w:rPr>
          <w:sz w:val="20"/>
          <w:szCs w:val="20"/>
          <w:lang w:val="en-GB"/>
        </w:rPr>
      </w:pPr>
      <w:r>
        <w:rPr>
          <w:rStyle w:val="Appelnotedebasdep"/>
        </w:rPr>
        <w:footnoteRef/>
      </w:r>
      <w:r w:rsidRPr="0075023F">
        <w:rPr>
          <w:lang w:val="en-GB"/>
        </w:rPr>
        <w:t xml:space="preserve"> </w:t>
      </w:r>
      <w:proofErr w:type="spellStart"/>
      <w:r w:rsidRPr="009624DB">
        <w:rPr>
          <w:sz w:val="20"/>
          <w:szCs w:val="20"/>
          <w:lang w:val="en-GB"/>
        </w:rPr>
        <w:t>Gruen</w:t>
      </w:r>
      <w:proofErr w:type="spellEnd"/>
      <w:r w:rsidR="0063417C" w:rsidRPr="009624DB">
        <w:rPr>
          <w:sz w:val="20"/>
          <w:szCs w:val="20"/>
          <w:lang w:val="en-GB"/>
        </w:rPr>
        <w:t xml:space="preserve"> 1998</w:t>
      </w:r>
      <w:r w:rsidR="0075023F" w:rsidRPr="009624DB">
        <w:rPr>
          <w:sz w:val="20"/>
          <w:szCs w:val="20"/>
          <w:lang w:val="en-GB"/>
        </w:rPr>
        <w:t xml:space="preserve">, </w:t>
      </w:r>
      <w:proofErr w:type="spellStart"/>
      <w:r w:rsidR="0075023F" w:rsidRPr="009624DB">
        <w:rPr>
          <w:sz w:val="20"/>
          <w:szCs w:val="20"/>
          <w:lang w:val="en-GB"/>
        </w:rPr>
        <w:t>p.xiv</w:t>
      </w:r>
      <w:proofErr w:type="spellEnd"/>
      <w:r w:rsidR="0075023F" w:rsidRPr="009624DB">
        <w:rPr>
          <w:sz w:val="20"/>
          <w:szCs w:val="20"/>
          <w:lang w:val="en-GB"/>
        </w:rPr>
        <w:t xml:space="preserve">; </w:t>
      </w:r>
      <w:r w:rsidRPr="009624DB">
        <w:rPr>
          <w:sz w:val="20"/>
          <w:szCs w:val="20"/>
          <w:lang w:val="en-GB"/>
        </w:rPr>
        <w:t>Fine</w:t>
      </w:r>
      <w:r w:rsidR="0075023F" w:rsidRPr="009624DB">
        <w:rPr>
          <w:sz w:val="20"/>
          <w:szCs w:val="20"/>
          <w:lang w:val="en-GB"/>
        </w:rPr>
        <w:t xml:space="preserve">, </w:t>
      </w:r>
      <w:r w:rsidR="0063417C" w:rsidRPr="009624DB">
        <w:rPr>
          <w:sz w:val="20"/>
          <w:szCs w:val="20"/>
          <w:lang w:val="en-GB"/>
        </w:rPr>
        <w:t xml:space="preserve">2010, </w:t>
      </w:r>
      <w:r w:rsidR="0075023F" w:rsidRPr="009624DB">
        <w:rPr>
          <w:sz w:val="20"/>
          <w:szCs w:val="20"/>
          <w:lang w:val="en-GB"/>
        </w:rPr>
        <w:t>p.54</w:t>
      </w:r>
    </w:p>
    <w:p w:rsidR="008E625C" w:rsidRPr="0075023F" w:rsidRDefault="008E625C">
      <w:pPr>
        <w:pStyle w:val="Notedebasdepage"/>
        <w:rPr>
          <w:lang w:val="en-GB"/>
        </w:rPr>
      </w:pPr>
    </w:p>
  </w:footnote>
  <w:footnote w:id="83">
    <w:p w:rsidR="008E625C" w:rsidRDefault="008E625C">
      <w:pPr>
        <w:pStyle w:val="Notedebasdepage"/>
      </w:pPr>
      <w:r>
        <w:rPr>
          <w:rStyle w:val="Appelnotedebasdep"/>
        </w:rPr>
        <w:footnoteRef/>
      </w:r>
      <w:r>
        <w:t xml:space="preserve"> Stephens, 2003</w:t>
      </w:r>
    </w:p>
  </w:footnote>
  <w:footnote w:id="84">
    <w:p w:rsidR="00865AAA" w:rsidRDefault="00865AAA">
      <w:pPr>
        <w:pStyle w:val="Notedebasdepage"/>
      </w:pPr>
      <w:r>
        <w:rPr>
          <w:rStyle w:val="Appelnotedebasdep"/>
        </w:rPr>
        <w:footnoteRef/>
      </w:r>
      <w:r>
        <w:t xml:space="preserve"> Sartre, 2008, p.28, 41</w:t>
      </w:r>
    </w:p>
  </w:footnote>
  <w:footnote w:id="85">
    <w:p w:rsidR="0078437A" w:rsidRPr="008E625C" w:rsidRDefault="0078437A">
      <w:pPr>
        <w:pStyle w:val="Notedebasdepage"/>
      </w:pPr>
      <w:r>
        <w:rPr>
          <w:rStyle w:val="Appelnotedebasdep"/>
        </w:rPr>
        <w:footnoteRef/>
      </w:r>
      <w:r w:rsidRPr="008E625C">
        <w:t xml:space="preserve"> Moyer</w:t>
      </w:r>
      <w:r w:rsidR="00F12077" w:rsidRPr="008E625C">
        <w:t>, 2011, p.11 </w:t>
      </w:r>
    </w:p>
  </w:footnote>
  <w:footnote w:id="86">
    <w:p w:rsidR="009C6067" w:rsidRPr="006407B2" w:rsidRDefault="009C6067">
      <w:pPr>
        <w:pStyle w:val="Notedebasdepage"/>
        <w:rPr>
          <w:lang w:val="en-GB"/>
        </w:rPr>
      </w:pPr>
      <w:r>
        <w:rPr>
          <w:rStyle w:val="Appelnotedebasdep"/>
        </w:rPr>
        <w:footnoteRef/>
      </w:r>
      <w:r w:rsidR="001D1EAE" w:rsidRPr="006407B2">
        <w:rPr>
          <w:lang w:val="en-GB"/>
        </w:rPr>
        <w:t xml:space="preserve"> </w:t>
      </w:r>
      <w:r w:rsidR="00F12077" w:rsidRPr="006407B2">
        <w:rPr>
          <w:highlight w:val="yellow"/>
          <w:lang w:val="en-GB"/>
        </w:rPr>
        <w:t>Lembke, p.418</w:t>
      </w:r>
    </w:p>
  </w:footnote>
  <w:footnote w:id="87">
    <w:p w:rsidR="00D94E4D" w:rsidRPr="00873560" w:rsidRDefault="00D94E4D">
      <w:pPr>
        <w:pStyle w:val="Notedebasdepage"/>
        <w:rPr>
          <w:lang w:val="en-GB"/>
        </w:rPr>
      </w:pPr>
      <w:r>
        <w:rPr>
          <w:rStyle w:val="Appelnotedebasdep"/>
        </w:rPr>
        <w:footnoteRef/>
      </w:r>
      <w:r w:rsidRPr="00873560">
        <w:rPr>
          <w:lang w:val="en-GB"/>
        </w:rPr>
        <w:t xml:space="preserve"> </w:t>
      </w:r>
      <w:r w:rsidR="00A725D9" w:rsidRPr="00873560">
        <w:rPr>
          <w:lang w:val="en-GB"/>
        </w:rPr>
        <w:t xml:space="preserve">Gelb, 2013, p.30 </w:t>
      </w:r>
    </w:p>
  </w:footnote>
  <w:footnote w:id="88">
    <w:p w:rsidR="00226A1E" w:rsidRPr="00226A1E" w:rsidRDefault="00226A1E">
      <w:pPr>
        <w:pStyle w:val="Notedebasdepage"/>
        <w:rPr>
          <w:lang w:val="en-GB"/>
        </w:rPr>
      </w:pPr>
      <w:r>
        <w:rPr>
          <w:rStyle w:val="Appelnotedebasdep"/>
        </w:rPr>
        <w:footnoteRef/>
      </w:r>
      <w:r w:rsidRPr="00226A1E">
        <w:rPr>
          <w:lang w:val="en-GB"/>
        </w:rPr>
        <w:t xml:space="preserve"> </w:t>
      </w:r>
      <w:proofErr w:type="spellStart"/>
      <w:r w:rsidRPr="00226A1E">
        <w:rPr>
          <w:lang w:val="en-GB"/>
        </w:rPr>
        <w:t>Schwentzel</w:t>
      </w:r>
      <w:proofErr w:type="spellEnd"/>
      <w:r>
        <w:rPr>
          <w:lang w:val="en-GB"/>
        </w:rPr>
        <w:t>, 2011, p.232</w:t>
      </w:r>
    </w:p>
  </w:footnote>
  <w:footnote w:id="89">
    <w:p w:rsidR="00F12077" w:rsidRPr="00873560" w:rsidRDefault="00F12077">
      <w:pPr>
        <w:pStyle w:val="Notedebasdepage"/>
        <w:rPr>
          <w:lang w:val="en-GB"/>
        </w:rPr>
      </w:pPr>
      <w:r>
        <w:rPr>
          <w:rStyle w:val="Appelnotedebasdep"/>
        </w:rPr>
        <w:footnoteRef/>
      </w:r>
      <w:r w:rsidRPr="00873560">
        <w:rPr>
          <w:lang w:val="en-GB"/>
        </w:rPr>
        <w:t xml:space="preserve"> </w:t>
      </w:r>
      <w:proofErr w:type="spellStart"/>
      <w:r w:rsidRPr="00873560">
        <w:rPr>
          <w:lang w:val="en-GB"/>
        </w:rPr>
        <w:t>Ilan</w:t>
      </w:r>
      <w:proofErr w:type="spellEnd"/>
      <w:r w:rsidR="00792590" w:rsidRPr="00873560">
        <w:rPr>
          <w:lang w:val="en-GB"/>
        </w:rPr>
        <w:t xml:space="preserve"> 1996, p.221</w:t>
      </w:r>
    </w:p>
  </w:footnote>
  <w:footnote w:id="90">
    <w:p w:rsidR="00446461" w:rsidRPr="00873560" w:rsidRDefault="00446461">
      <w:pPr>
        <w:pStyle w:val="Notedebasdepage"/>
        <w:rPr>
          <w:lang w:val="en-GB"/>
        </w:rPr>
      </w:pPr>
      <w:r>
        <w:rPr>
          <w:rStyle w:val="Appelnotedebasdep"/>
        </w:rPr>
        <w:footnoteRef/>
      </w:r>
      <w:r w:rsidRPr="00873560">
        <w:rPr>
          <w:lang w:val="en-GB"/>
        </w:rPr>
        <w:t xml:space="preserve"> </w:t>
      </w:r>
      <w:proofErr w:type="spellStart"/>
      <w:r w:rsidRPr="00873560">
        <w:rPr>
          <w:lang w:val="en-GB"/>
        </w:rPr>
        <w:t>Bacchi</w:t>
      </w:r>
      <w:proofErr w:type="spellEnd"/>
      <w:r w:rsidR="004C3FC1" w:rsidRPr="00873560">
        <w:rPr>
          <w:lang w:val="en-GB"/>
        </w:rPr>
        <w:t>, 2013</w:t>
      </w:r>
      <w:r w:rsidRPr="00873560">
        <w:rPr>
          <w:lang w:val="en-GB"/>
        </w:rPr>
        <w:t xml:space="preserve">; </w:t>
      </w:r>
      <w:proofErr w:type="spellStart"/>
      <w:r w:rsidRPr="00873560">
        <w:rPr>
          <w:lang w:val="en-GB"/>
        </w:rPr>
        <w:t>Ilan</w:t>
      </w:r>
      <w:proofErr w:type="spellEnd"/>
      <w:r w:rsidRPr="00873560">
        <w:rPr>
          <w:lang w:val="en-GB"/>
        </w:rPr>
        <w:t xml:space="preserve"> 2016, p.216;</w:t>
      </w:r>
      <w:r w:rsidR="009F458F" w:rsidRPr="00873560">
        <w:rPr>
          <w:lang w:val="en-GB"/>
        </w:rPr>
        <w:t xml:space="preserve"> </w:t>
      </w:r>
      <w:proofErr w:type="spellStart"/>
      <w:r w:rsidR="009F458F" w:rsidRPr="00873560">
        <w:rPr>
          <w:lang w:val="en-GB"/>
        </w:rPr>
        <w:t>L</w:t>
      </w:r>
      <w:r w:rsidRPr="00873560">
        <w:rPr>
          <w:lang w:val="en-GB"/>
        </w:rPr>
        <w:t>i</w:t>
      </w:r>
      <w:r w:rsidR="009F458F" w:rsidRPr="00873560">
        <w:rPr>
          <w:lang w:val="en-GB"/>
        </w:rPr>
        <w:t>e</w:t>
      </w:r>
      <w:r w:rsidRPr="00873560">
        <w:rPr>
          <w:lang w:val="en-GB"/>
        </w:rPr>
        <w:t>bowitz</w:t>
      </w:r>
      <w:proofErr w:type="spellEnd"/>
      <w:r w:rsidRPr="00873560">
        <w:rPr>
          <w:lang w:val="en-GB"/>
        </w:rPr>
        <w:t xml:space="preserve">, </w:t>
      </w:r>
      <w:r w:rsidR="009F458F" w:rsidRPr="00873560">
        <w:rPr>
          <w:lang w:val="en-GB"/>
        </w:rPr>
        <w:t xml:space="preserve">2015, </w:t>
      </w:r>
      <w:r w:rsidRPr="00873560">
        <w:rPr>
          <w:lang w:val="en-GB"/>
        </w:rPr>
        <w:t>p.187.</w:t>
      </w:r>
    </w:p>
  </w:footnote>
  <w:footnote w:id="91">
    <w:p w:rsidR="00F12077" w:rsidRDefault="00F12077">
      <w:pPr>
        <w:pStyle w:val="Notedebasdepage"/>
      </w:pPr>
      <w:r>
        <w:rPr>
          <w:rStyle w:val="Appelnotedebasdep"/>
        </w:rPr>
        <w:footnoteRef/>
      </w:r>
      <w:r>
        <w:t xml:space="preserve"> Ilan 2006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0527D"/>
    <w:multiLevelType w:val="hybridMultilevel"/>
    <w:tmpl w:val="4D0EA40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29364A4C"/>
    <w:multiLevelType w:val="hybridMultilevel"/>
    <w:tmpl w:val="42FACB46"/>
    <w:lvl w:ilvl="0" w:tplc="A6324D34">
      <w:start w:val="4"/>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62DE22B6"/>
    <w:multiLevelType w:val="hybridMultilevel"/>
    <w:tmpl w:val="EFA676CE"/>
    <w:lvl w:ilvl="0" w:tplc="040C0011">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6ACB3709"/>
    <w:multiLevelType w:val="hybridMultilevel"/>
    <w:tmpl w:val="C1486BE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FF8"/>
    <w:rsid w:val="00000C12"/>
    <w:rsid w:val="00001DDE"/>
    <w:rsid w:val="000033E7"/>
    <w:rsid w:val="00003A7E"/>
    <w:rsid w:val="00003D2B"/>
    <w:rsid w:val="00004957"/>
    <w:rsid w:val="00005389"/>
    <w:rsid w:val="00005589"/>
    <w:rsid w:val="0000694E"/>
    <w:rsid w:val="000113C4"/>
    <w:rsid w:val="00011BB2"/>
    <w:rsid w:val="0001269E"/>
    <w:rsid w:val="00013BDE"/>
    <w:rsid w:val="000170ED"/>
    <w:rsid w:val="00017206"/>
    <w:rsid w:val="0001736B"/>
    <w:rsid w:val="00017EAE"/>
    <w:rsid w:val="00020170"/>
    <w:rsid w:val="000216E3"/>
    <w:rsid w:val="0002321A"/>
    <w:rsid w:val="000269E9"/>
    <w:rsid w:val="00031078"/>
    <w:rsid w:val="000427A8"/>
    <w:rsid w:val="00042E78"/>
    <w:rsid w:val="0004392C"/>
    <w:rsid w:val="00046FC8"/>
    <w:rsid w:val="0005241D"/>
    <w:rsid w:val="00052EC1"/>
    <w:rsid w:val="000535FB"/>
    <w:rsid w:val="00053A76"/>
    <w:rsid w:val="00056119"/>
    <w:rsid w:val="000568AF"/>
    <w:rsid w:val="000606F3"/>
    <w:rsid w:val="0006195E"/>
    <w:rsid w:val="00062028"/>
    <w:rsid w:val="0006715D"/>
    <w:rsid w:val="000676A8"/>
    <w:rsid w:val="0006798C"/>
    <w:rsid w:val="00067DDF"/>
    <w:rsid w:val="000703D6"/>
    <w:rsid w:val="00070600"/>
    <w:rsid w:val="00077517"/>
    <w:rsid w:val="00077BDC"/>
    <w:rsid w:val="000841FA"/>
    <w:rsid w:val="00091BB0"/>
    <w:rsid w:val="000929AC"/>
    <w:rsid w:val="0009322A"/>
    <w:rsid w:val="00094AA4"/>
    <w:rsid w:val="00097744"/>
    <w:rsid w:val="000A0F1A"/>
    <w:rsid w:val="000A28F3"/>
    <w:rsid w:val="000A3E75"/>
    <w:rsid w:val="000A4DAA"/>
    <w:rsid w:val="000B05BD"/>
    <w:rsid w:val="000B4979"/>
    <w:rsid w:val="000B5113"/>
    <w:rsid w:val="000B5547"/>
    <w:rsid w:val="000B6DD7"/>
    <w:rsid w:val="000B7BE0"/>
    <w:rsid w:val="000B7C84"/>
    <w:rsid w:val="000C0DDC"/>
    <w:rsid w:val="000C17FD"/>
    <w:rsid w:val="000C23EA"/>
    <w:rsid w:val="000C244D"/>
    <w:rsid w:val="000C2A11"/>
    <w:rsid w:val="000C2EBC"/>
    <w:rsid w:val="000C3F76"/>
    <w:rsid w:val="000C752A"/>
    <w:rsid w:val="000C7E51"/>
    <w:rsid w:val="000D0308"/>
    <w:rsid w:val="000D069E"/>
    <w:rsid w:val="000D11EE"/>
    <w:rsid w:val="000D2357"/>
    <w:rsid w:val="000D2624"/>
    <w:rsid w:val="000D3C0C"/>
    <w:rsid w:val="000D660D"/>
    <w:rsid w:val="000E0287"/>
    <w:rsid w:val="000E0673"/>
    <w:rsid w:val="000E0A22"/>
    <w:rsid w:val="000E17D7"/>
    <w:rsid w:val="000E3E25"/>
    <w:rsid w:val="000E7D8C"/>
    <w:rsid w:val="000F2597"/>
    <w:rsid w:val="000F2A26"/>
    <w:rsid w:val="000F2C1D"/>
    <w:rsid w:val="000F5E15"/>
    <w:rsid w:val="000F71C6"/>
    <w:rsid w:val="000F71D8"/>
    <w:rsid w:val="0010098E"/>
    <w:rsid w:val="001030F5"/>
    <w:rsid w:val="00104452"/>
    <w:rsid w:val="00104833"/>
    <w:rsid w:val="0010590B"/>
    <w:rsid w:val="00105B2B"/>
    <w:rsid w:val="00107EF5"/>
    <w:rsid w:val="001109C6"/>
    <w:rsid w:val="0011507C"/>
    <w:rsid w:val="00117726"/>
    <w:rsid w:val="001179AD"/>
    <w:rsid w:val="00117B14"/>
    <w:rsid w:val="00117EDF"/>
    <w:rsid w:val="001200D8"/>
    <w:rsid w:val="00123051"/>
    <w:rsid w:val="001236B5"/>
    <w:rsid w:val="0012641D"/>
    <w:rsid w:val="00126512"/>
    <w:rsid w:val="001275AD"/>
    <w:rsid w:val="0013431B"/>
    <w:rsid w:val="00135A8E"/>
    <w:rsid w:val="00142001"/>
    <w:rsid w:val="00142422"/>
    <w:rsid w:val="00143CEA"/>
    <w:rsid w:val="00144415"/>
    <w:rsid w:val="001451FD"/>
    <w:rsid w:val="00151B95"/>
    <w:rsid w:val="00153748"/>
    <w:rsid w:val="00153A06"/>
    <w:rsid w:val="001548E8"/>
    <w:rsid w:val="00157B15"/>
    <w:rsid w:val="00161086"/>
    <w:rsid w:val="00162333"/>
    <w:rsid w:val="0016478E"/>
    <w:rsid w:val="00164FF8"/>
    <w:rsid w:val="00166367"/>
    <w:rsid w:val="00171130"/>
    <w:rsid w:val="0017265C"/>
    <w:rsid w:val="0017334A"/>
    <w:rsid w:val="0017384F"/>
    <w:rsid w:val="001744B8"/>
    <w:rsid w:val="00180923"/>
    <w:rsid w:val="00187ADA"/>
    <w:rsid w:val="00190E04"/>
    <w:rsid w:val="001915AD"/>
    <w:rsid w:val="00192F95"/>
    <w:rsid w:val="00194940"/>
    <w:rsid w:val="00195455"/>
    <w:rsid w:val="001954BD"/>
    <w:rsid w:val="00195F31"/>
    <w:rsid w:val="00195F4B"/>
    <w:rsid w:val="001A039A"/>
    <w:rsid w:val="001A04B1"/>
    <w:rsid w:val="001A0AB8"/>
    <w:rsid w:val="001A3B72"/>
    <w:rsid w:val="001A4B8A"/>
    <w:rsid w:val="001A514F"/>
    <w:rsid w:val="001A6C0B"/>
    <w:rsid w:val="001A6CDE"/>
    <w:rsid w:val="001B22DC"/>
    <w:rsid w:val="001B26A3"/>
    <w:rsid w:val="001B2D1A"/>
    <w:rsid w:val="001B3905"/>
    <w:rsid w:val="001B5230"/>
    <w:rsid w:val="001C1605"/>
    <w:rsid w:val="001C1A71"/>
    <w:rsid w:val="001C371E"/>
    <w:rsid w:val="001C4D22"/>
    <w:rsid w:val="001D13B8"/>
    <w:rsid w:val="001D1EAE"/>
    <w:rsid w:val="001D20CD"/>
    <w:rsid w:val="001D47FF"/>
    <w:rsid w:val="001D638A"/>
    <w:rsid w:val="001E113B"/>
    <w:rsid w:val="001E22F5"/>
    <w:rsid w:val="001E2FFE"/>
    <w:rsid w:val="001E3203"/>
    <w:rsid w:val="001E4E29"/>
    <w:rsid w:val="001E58FC"/>
    <w:rsid w:val="001E5EC3"/>
    <w:rsid w:val="001E6216"/>
    <w:rsid w:val="001E6F43"/>
    <w:rsid w:val="001F1B84"/>
    <w:rsid w:val="001F3A4E"/>
    <w:rsid w:val="001F467B"/>
    <w:rsid w:val="00201883"/>
    <w:rsid w:val="0020272E"/>
    <w:rsid w:val="002028BF"/>
    <w:rsid w:val="00206019"/>
    <w:rsid w:val="00211C01"/>
    <w:rsid w:val="00216B49"/>
    <w:rsid w:val="00222B4B"/>
    <w:rsid w:val="00222B99"/>
    <w:rsid w:val="00223D7E"/>
    <w:rsid w:val="00224820"/>
    <w:rsid w:val="00226A1E"/>
    <w:rsid w:val="00226B42"/>
    <w:rsid w:val="0022754C"/>
    <w:rsid w:val="00227E79"/>
    <w:rsid w:val="00232437"/>
    <w:rsid w:val="002325A2"/>
    <w:rsid w:val="00232AF7"/>
    <w:rsid w:val="00233423"/>
    <w:rsid w:val="002362E5"/>
    <w:rsid w:val="00244EBD"/>
    <w:rsid w:val="0024534C"/>
    <w:rsid w:val="00245FB6"/>
    <w:rsid w:val="00250720"/>
    <w:rsid w:val="002519DD"/>
    <w:rsid w:val="0025280D"/>
    <w:rsid w:val="002548F7"/>
    <w:rsid w:val="00257841"/>
    <w:rsid w:val="002603CA"/>
    <w:rsid w:val="00261114"/>
    <w:rsid w:val="00261B7A"/>
    <w:rsid w:val="002625C1"/>
    <w:rsid w:val="00265033"/>
    <w:rsid w:val="00267CDE"/>
    <w:rsid w:val="00267DCD"/>
    <w:rsid w:val="00267ED1"/>
    <w:rsid w:val="002708D3"/>
    <w:rsid w:val="0027387F"/>
    <w:rsid w:val="00275622"/>
    <w:rsid w:val="00277DFB"/>
    <w:rsid w:val="002810EB"/>
    <w:rsid w:val="002846A8"/>
    <w:rsid w:val="00284E95"/>
    <w:rsid w:val="00285D36"/>
    <w:rsid w:val="00287584"/>
    <w:rsid w:val="00291BCE"/>
    <w:rsid w:val="00292292"/>
    <w:rsid w:val="00294657"/>
    <w:rsid w:val="00294FF2"/>
    <w:rsid w:val="00296658"/>
    <w:rsid w:val="002A1E62"/>
    <w:rsid w:val="002A2979"/>
    <w:rsid w:val="002A2C72"/>
    <w:rsid w:val="002A42C5"/>
    <w:rsid w:val="002A685C"/>
    <w:rsid w:val="002A778C"/>
    <w:rsid w:val="002B0F8C"/>
    <w:rsid w:val="002B461F"/>
    <w:rsid w:val="002B4B3C"/>
    <w:rsid w:val="002B5CFB"/>
    <w:rsid w:val="002B697F"/>
    <w:rsid w:val="002B70C7"/>
    <w:rsid w:val="002B75E7"/>
    <w:rsid w:val="002C004B"/>
    <w:rsid w:val="002C2632"/>
    <w:rsid w:val="002C4185"/>
    <w:rsid w:val="002D105F"/>
    <w:rsid w:val="002D594F"/>
    <w:rsid w:val="002D7A3B"/>
    <w:rsid w:val="002E065F"/>
    <w:rsid w:val="002E207B"/>
    <w:rsid w:val="002E4311"/>
    <w:rsid w:val="002E55D5"/>
    <w:rsid w:val="002E6642"/>
    <w:rsid w:val="002F22E6"/>
    <w:rsid w:val="00300DEB"/>
    <w:rsid w:val="00302824"/>
    <w:rsid w:val="003041F0"/>
    <w:rsid w:val="0030658F"/>
    <w:rsid w:val="0030742F"/>
    <w:rsid w:val="00311909"/>
    <w:rsid w:val="00313C5D"/>
    <w:rsid w:val="0031716A"/>
    <w:rsid w:val="00320E21"/>
    <w:rsid w:val="00322D93"/>
    <w:rsid w:val="00324E73"/>
    <w:rsid w:val="00326604"/>
    <w:rsid w:val="00330E56"/>
    <w:rsid w:val="00333FD7"/>
    <w:rsid w:val="00334077"/>
    <w:rsid w:val="00334412"/>
    <w:rsid w:val="00334CF3"/>
    <w:rsid w:val="00336EC3"/>
    <w:rsid w:val="003378DF"/>
    <w:rsid w:val="00337DE6"/>
    <w:rsid w:val="0034020B"/>
    <w:rsid w:val="00340BC1"/>
    <w:rsid w:val="00342336"/>
    <w:rsid w:val="00343A11"/>
    <w:rsid w:val="00344AE6"/>
    <w:rsid w:val="00346C34"/>
    <w:rsid w:val="00347B9E"/>
    <w:rsid w:val="003542F6"/>
    <w:rsid w:val="003545FF"/>
    <w:rsid w:val="00355EA2"/>
    <w:rsid w:val="003560FA"/>
    <w:rsid w:val="0035696E"/>
    <w:rsid w:val="00360F15"/>
    <w:rsid w:val="0036495E"/>
    <w:rsid w:val="00365FCC"/>
    <w:rsid w:val="00366137"/>
    <w:rsid w:val="003662D2"/>
    <w:rsid w:val="003719F0"/>
    <w:rsid w:val="00374BC2"/>
    <w:rsid w:val="00375E9A"/>
    <w:rsid w:val="0038070B"/>
    <w:rsid w:val="003807A4"/>
    <w:rsid w:val="00384DEF"/>
    <w:rsid w:val="00391E77"/>
    <w:rsid w:val="00392229"/>
    <w:rsid w:val="00392916"/>
    <w:rsid w:val="00393F37"/>
    <w:rsid w:val="003948D6"/>
    <w:rsid w:val="00395EF8"/>
    <w:rsid w:val="00396586"/>
    <w:rsid w:val="003A03EA"/>
    <w:rsid w:val="003A07CA"/>
    <w:rsid w:val="003A12C8"/>
    <w:rsid w:val="003A15B6"/>
    <w:rsid w:val="003A2FCF"/>
    <w:rsid w:val="003A377C"/>
    <w:rsid w:val="003A4F4D"/>
    <w:rsid w:val="003A77A3"/>
    <w:rsid w:val="003A7C20"/>
    <w:rsid w:val="003B1F49"/>
    <w:rsid w:val="003B42C6"/>
    <w:rsid w:val="003B6489"/>
    <w:rsid w:val="003B6943"/>
    <w:rsid w:val="003B7EFD"/>
    <w:rsid w:val="003C465B"/>
    <w:rsid w:val="003C4D67"/>
    <w:rsid w:val="003C51FA"/>
    <w:rsid w:val="003C7EFC"/>
    <w:rsid w:val="003C7F31"/>
    <w:rsid w:val="003D0301"/>
    <w:rsid w:val="003D07E0"/>
    <w:rsid w:val="003D0FB8"/>
    <w:rsid w:val="003D57C9"/>
    <w:rsid w:val="003D5F3F"/>
    <w:rsid w:val="003D67CE"/>
    <w:rsid w:val="003E2162"/>
    <w:rsid w:val="003E5AB3"/>
    <w:rsid w:val="003E5BF0"/>
    <w:rsid w:val="003E671C"/>
    <w:rsid w:val="003F0371"/>
    <w:rsid w:val="003F3C70"/>
    <w:rsid w:val="003F3DFF"/>
    <w:rsid w:val="003F4A6B"/>
    <w:rsid w:val="003F4E40"/>
    <w:rsid w:val="003F7684"/>
    <w:rsid w:val="00400B5C"/>
    <w:rsid w:val="00400D37"/>
    <w:rsid w:val="004011C6"/>
    <w:rsid w:val="004012BC"/>
    <w:rsid w:val="00401A3D"/>
    <w:rsid w:val="00406061"/>
    <w:rsid w:val="0040695B"/>
    <w:rsid w:val="00411D9C"/>
    <w:rsid w:val="00412DAD"/>
    <w:rsid w:val="00417109"/>
    <w:rsid w:val="004172F2"/>
    <w:rsid w:val="004201E4"/>
    <w:rsid w:val="00421F54"/>
    <w:rsid w:val="00432C43"/>
    <w:rsid w:val="00433A29"/>
    <w:rsid w:val="004346A7"/>
    <w:rsid w:val="00434A3B"/>
    <w:rsid w:val="004351B3"/>
    <w:rsid w:val="0043739C"/>
    <w:rsid w:val="00437501"/>
    <w:rsid w:val="00437FD6"/>
    <w:rsid w:val="004407D6"/>
    <w:rsid w:val="00441F53"/>
    <w:rsid w:val="00441F5E"/>
    <w:rsid w:val="004423B9"/>
    <w:rsid w:val="00443434"/>
    <w:rsid w:val="0044396F"/>
    <w:rsid w:val="00443B75"/>
    <w:rsid w:val="00444AEC"/>
    <w:rsid w:val="004461F5"/>
    <w:rsid w:val="00446461"/>
    <w:rsid w:val="004464A4"/>
    <w:rsid w:val="0045100D"/>
    <w:rsid w:val="004515B5"/>
    <w:rsid w:val="004544F9"/>
    <w:rsid w:val="00462781"/>
    <w:rsid w:val="00466245"/>
    <w:rsid w:val="00467FE3"/>
    <w:rsid w:val="0047040A"/>
    <w:rsid w:val="004714EC"/>
    <w:rsid w:val="00472F4C"/>
    <w:rsid w:val="00473FB6"/>
    <w:rsid w:val="004757B7"/>
    <w:rsid w:val="0047725F"/>
    <w:rsid w:val="00483FBF"/>
    <w:rsid w:val="00484D0A"/>
    <w:rsid w:val="00486957"/>
    <w:rsid w:val="00487426"/>
    <w:rsid w:val="00492078"/>
    <w:rsid w:val="0049219D"/>
    <w:rsid w:val="0049255A"/>
    <w:rsid w:val="004A11AB"/>
    <w:rsid w:val="004A33D3"/>
    <w:rsid w:val="004A6B26"/>
    <w:rsid w:val="004A7D66"/>
    <w:rsid w:val="004B13E2"/>
    <w:rsid w:val="004B7D03"/>
    <w:rsid w:val="004C36FB"/>
    <w:rsid w:val="004C3FC1"/>
    <w:rsid w:val="004C4B22"/>
    <w:rsid w:val="004C7AB3"/>
    <w:rsid w:val="004D0F59"/>
    <w:rsid w:val="004D2290"/>
    <w:rsid w:val="004D3F84"/>
    <w:rsid w:val="004D4D34"/>
    <w:rsid w:val="004D5183"/>
    <w:rsid w:val="004D670B"/>
    <w:rsid w:val="004E1800"/>
    <w:rsid w:val="004E21B0"/>
    <w:rsid w:val="004E3327"/>
    <w:rsid w:val="004E345F"/>
    <w:rsid w:val="004E516A"/>
    <w:rsid w:val="004E565A"/>
    <w:rsid w:val="004F2A04"/>
    <w:rsid w:val="004F46F0"/>
    <w:rsid w:val="004F5B38"/>
    <w:rsid w:val="004F6947"/>
    <w:rsid w:val="004F6FB4"/>
    <w:rsid w:val="0050100C"/>
    <w:rsid w:val="005015ED"/>
    <w:rsid w:val="005016E5"/>
    <w:rsid w:val="00502C13"/>
    <w:rsid w:val="00503365"/>
    <w:rsid w:val="0050425B"/>
    <w:rsid w:val="005130D7"/>
    <w:rsid w:val="00513A78"/>
    <w:rsid w:val="00515D82"/>
    <w:rsid w:val="00516ECF"/>
    <w:rsid w:val="00520177"/>
    <w:rsid w:val="00520611"/>
    <w:rsid w:val="00522142"/>
    <w:rsid w:val="00522E18"/>
    <w:rsid w:val="0052348C"/>
    <w:rsid w:val="00524E4A"/>
    <w:rsid w:val="005255BA"/>
    <w:rsid w:val="0053141C"/>
    <w:rsid w:val="005324BB"/>
    <w:rsid w:val="00535EBB"/>
    <w:rsid w:val="005428F1"/>
    <w:rsid w:val="00547340"/>
    <w:rsid w:val="00551A16"/>
    <w:rsid w:val="00552085"/>
    <w:rsid w:val="005524F0"/>
    <w:rsid w:val="00552C47"/>
    <w:rsid w:val="0055377D"/>
    <w:rsid w:val="00554650"/>
    <w:rsid w:val="00556F18"/>
    <w:rsid w:val="005574CD"/>
    <w:rsid w:val="005632FC"/>
    <w:rsid w:val="005643FE"/>
    <w:rsid w:val="0056502C"/>
    <w:rsid w:val="0057015E"/>
    <w:rsid w:val="0057060D"/>
    <w:rsid w:val="00571756"/>
    <w:rsid w:val="0057536D"/>
    <w:rsid w:val="005758B5"/>
    <w:rsid w:val="00575C50"/>
    <w:rsid w:val="00576654"/>
    <w:rsid w:val="005776B8"/>
    <w:rsid w:val="00580875"/>
    <w:rsid w:val="00583581"/>
    <w:rsid w:val="00584355"/>
    <w:rsid w:val="00584809"/>
    <w:rsid w:val="00586E26"/>
    <w:rsid w:val="005924BF"/>
    <w:rsid w:val="00593BFF"/>
    <w:rsid w:val="005940F7"/>
    <w:rsid w:val="005945DD"/>
    <w:rsid w:val="00596532"/>
    <w:rsid w:val="005A11A8"/>
    <w:rsid w:val="005A15CD"/>
    <w:rsid w:val="005A2883"/>
    <w:rsid w:val="005A3344"/>
    <w:rsid w:val="005A6231"/>
    <w:rsid w:val="005B013A"/>
    <w:rsid w:val="005B3CC9"/>
    <w:rsid w:val="005B4002"/>
    <w:rsid w:val="005C0548"/>
    <w:rsid w:val="005C10FA"/>
    <w:rsid w:val="005C2F89"/>
    <w:rsid w:val="005C38EA"/>
    <w:rsid w:val="005D02D9"/>
    <w:rsid w:val="005D0F8A"/>
    <w:rsid w:val="005D4261"/>
    <w:rsid w:val="005D4CD6"/>
    <w:rsid w:val="005E239C"/>
    <w:rsid w:val="005F12EB"/>
    <w:rsid w:val="005F3891"/>
    <w:rsid w:val="005F4171"/>
    <w:rsid w:val="005F57C3"/>
    <w:rsid w:val="005F6B05"/>
    <w:rsid w:val="00600906"/>
    <w:rsid w:val="00604502"/>
    <w:rsid w:val="0060484F"/>
    <w:rsid w:val="0061029F"/>
    <w:rsid w:val="00612AC4"/>
    <w:rsid w:val="00612F4B"/>
    <w:rsid w:val="006138E2"/>
    <w:rsid w:val="00613AAD"/>
    <w:rsid w:val="00616596"/>
    <w:rsid w:val="00617CDE"/>
    <w:rsid w:val="0062009D"/>
    <w:rsid w:val="0062025A"/>
    <w:rsid w:val="006212D5"/>
    <w:rsid w:val="006223C2"/>
    <w:rsid w:val="0062408B"/>
    <w:rsid w:val="0062530D"/>
    <w:rsid w:val="006263E6"/>
    <w:rsid w:val="00626F5A"/>
    <w:rsid w:val="0062752F"/>
    <w:rsid w:val="00627B47"/>
    <w:rsid w:val="00630EAD"/>
    <w:rsid w:val="0063133F"/>
    <w:rsid w:val="00632B78"/>
    <w:rsid w:val="006333B5"/>
    <w:rsid w:val="00633641"/>
    <w:rsid w:val="0063417C"/>
    <w:rsid w:val="00636CA5"/>
    <w:rsid w:val="00637731"/>
    <w:rsid w:val="00637D21"/>
    <w:rsid w:val="006407B2"/>
    <w:rsid w:val="00640B7F"/>
    <w:rsid w:val="00641462"/>
    <w:rsid w:val="00645FF6"/>
    <w:rsid w:val="006527B9"/>
    <w:rsid w:val="006529AF"/>
    <w:rsid w:val="0065370F"/>
    <w:rsid w:val="00655B81"/>
    <w:rsid w:val="0065608E"/>
    <w:rsid w:val="006573B1"/>
    <w:rsid w:val="006635FB"/>
    <w:rsid w:val="006648B1"/>
    <w:rsid w:val="00670E09"/>
    <w:rsid w:val="006712DF"/>
    <w:rsid w:val="0067158B"/>
    <w:rsid w:val="00672770"/>
    <w:rsid w:val="0067502B"/>
    <w:rsid w:val="00676DCA"/>
    <w:rsid w:val="00677C18"/>
    <w:rsid w:val="0068173F"/>
    <w:rsid w:val="006819F8"/>
    <w:rsid w:val="00681F9D"/>
    <w:rsid w:val="006858A6"/>
    <w:rsid w:val="00690347"/>
    <w:rsid w:val="006907A2"/>
    <w:rsid w:val="0069111A"/>
    <w:rsid w:val="0069140E"/>
    <w:rsid w:val="006917BC"/>
    <w:rsid w:val="00691D47"/>
    <w:rsid w:val="00694222"/>
    <w:rsid w:val="00694562"/>
    <w:rsid w:val="006967CF"/>
    <w:rsid w:val="00697298"/>
    <w:rsid w:val="006A054A"/>
    <w:rsid w:val="006A091D"/>
    <w:rsid w:val="006A18AD"/>
    <w:rsid w:val="006A20A7"/>
    <w:rsid w:val="006A2322"/>
    <w:rsid w:val="006A36D2"/>
    <w:rsid w:val="006A4823"/>
    <w:rsid w:val="006A4A7E"/>
    <w:rsid w:val="006A6097"/>
    <w:rsid w:val="006A71D0"/>
    <w:rsid w:val="006B2C62"/>
    <w:rsid w:val="006B3C3A"/>
    <w:rsid w:val="006B40CC"/>
    <w:rsid w:val="006B6303"/>
    <w:rsid w:val="006C346D"/>
    <w:rsid w:val="006C59CE"/>
    <w:rsid w:val="006C601B"/>
    <w:rsid w:val="006C7335"/>
    <w:rsid w:val="006D0137"/>
    <w:rsid w:val="006D1266"/>
    <w:rsid w:val="006D378D"/>
    <w:rsid w:val="006D3828"/>
    <w:rsid w:val="006D6F62"/>
    <w:rsid w:val="006E6D5C"/>
    <w:rsid w:val="006F2819"/>
    <w:rsid w:val="006F4735"/>
    <w:rsid w:val="006F5290"/>
    <w:rsid w:val="006F5551"/>
    <w:rsid w:val="006F5D87"/>
    <w:rsid w:val="007011BC"/>
    <w:rsid w:val="007020E0"/>
    <w:rsid w:val="007041CE"/>
    <w:rsid w:val="0070609C"/>
    <w:rsid w:val="00707DB0"/>
    <w:rsid w:val="00711D33"/>
    <w:rsid w:val="00714042"/>
    <w:rsid w:val="007141A4"/>
    <w:rsid w:val="00714676"/>
    <w:rsid w:val="007208E7"/>
    <w:rsid w:val="007219C2"/>
    <w:rsid w:val="00724CAF"/>
    <w:rsid w:val="007261EA"/>
    <w:rsid w:val="0072629E"/>
    <w:rsid w:val="007276C2"/>
    <w:rsid w:val="00730D0B"/>
    <w:rsid w:val="00730F88"/>
    <w:rsid w:val="0073169B"/>
    <w:rsid w:val="00733722"/>
    <w:rsid w:val="00733DC9"/>
    <w:rsid w:val="00736423"/>
    <w:rsid w:val="00737D6F"/>
    <w:rsid w:val="00741C7F"/>
    <w:rsid w:val="00741D2E"/>
    <w:rsid w:val="00742644"/>
    <w:rsid w:val="0074278A"/>
    <w:rsid w:val="00742AA0"/>
    <w:rsid w:val="00744522"/>
    <w:rsid w:val="00744618"/>
    <w:rsid w:val="007449FA"/>
    <w:rsid w:val="00745333"/>
    <w:rsid w:val="00745642"/>
    <w:rsid w:val="0075023F"/>
    <w:rsid w:val="00755080"/>
    <w:rsid w:val="0075638E"/>
    <w:rsid w:val="00756873"/>
    <w:rsid w:val="007569BC"/>
    <w:rsid w:val="00756AF8"/>
    <w:rsid w:val="00756ED4"/>
    <w:rsid w:val="00757B38"/>
    <w:rsid w:val="00757CAD"/>
    <w:rsid w:val="007627D8"/>
    <w:rsid w:val="00763311"/>
    <w:rsid w:val="00765408"/>
    <w:rsid w:val="00766F2C"/>
    <w:rsid w:val="007700A2"/>
    <w:rsid w:val="007729D9"/>
    <w:rsid w:val="00774141"/>
    <w:rsid w:val="007744C3"/>
    <w:rsid w:val="00776391"/>
    <w:rsid w:val="00781779"/>
    <w:rsid w:val="00782B90"/>
    <w:rsid w:val="0078324E"/>
    <w:rsid w:val="00783379"/>
    <w:rsid w:val="0078437A"/>
    <w:rsid w:val="00790DFE"/>
    <w:rsid w:val="0079176B"/>
    <w:rsid w:val="00792590"/>
    <w:rsid w:val="00792616"/>
    <w:rsid w:val="0079370B"/>
    <w:rsid w:val="0079432C"/>
    <w:rsid w:val="007953CA"/>
    <w:rsid w:val="00795E7A"/>
    <w:rsid w:val="007A1548"/>
    <w:rsid w:val="007A27E4"/>
    <w:rsid w:val="007A56CF"/>
    <w:rsid w:val="007A688A"/>
    <w:rsid w:val="007B7A5A"/>
    <w:rsid w:val="007C0991"/>
    <w:rsid w:val="007C1382"/>
    <w:rsid w:val="007C1FB5"/>
    <w:rsid w:val="007C2D8B"/>
    <w:rsid w:val="007C53FD"/>
    <w:rsid w:val="007C7D7E"/>
    <w:rsid w:val="007D1711"/>
    <w:rsid w:val="007D1E96"/>
    <w:rsid w:val="007D5FD6"/>
    <w:rsid w:val="007E2019"/>
    <w:rsid w:val="007E5120"/>
    <w:rsid w:val="007E5F91"/>
    <w:rsid w:val="007F275E"/>
    <w:rsid w:val="007F3090"/>
    <w:rsid w:val="007F73B9"/>
    <w:rsid w:val="007F7DB2"/>
    <w:rsid w:val="007F7E78"/>
    <w:rsid w:val="0080058A"/>
    <w:rsid w:val="00801CD9"/>
    <w:rsid w:val="00802EBD"/>
    <w:rsid w:val="00803C65"/>
    <w:rsid w:val="00805297"/>
    <w:rsid w:val="00805A9B"/>
    <w:rsid w:val="008062A9"/>
    <w:rsid w:val="00806F0A"/>
    <w:rsid w:val="00807738"/>
    <w:rsid w:val="00807A5C"/>
    <w:rsid w:val="00810631"/>
    <w:rsid w:val="008110A8"/>
    <w:rsid w:val="008128E7"/>
    <w:rsid w:val="00813C51"/>
    <w:rsid w:val="008142AB"/>
    <w:rsid w:val="00815DA2"/>
    <w:rsid w:val="00817B9B"/>
    <w:rsid w:val="00820A29"/>
    <w:rsid w:val="008256A3"/>
    <w:rsid w:val="008277CD"/>
    <w:rsid w:val="00830BA5"/>
    <w:rsid w:val="00830BC6"/>
    <w:rsid w:val="0083175B"/>
    <w:rsid w:val="00833C95"/>
    <w:rsid w:val="008342B2"/>
    <w:rsid w:val="00834424"/>
    <w:rsid w:val="008344FC"/>
    <w:rsid w:val="00834C23"/>
    <w:rsid w:val="00834F0D"/>
    <w:rsid w:val="00837107"/>
    <w:rsid w:val="00842A31"/>
    <w:rsid w:val="00842F74"/>
    <w:rsid w:val="00845504"/>
    <w:rsid w:val="0085187F"/>
    <w:rsid w:val="00857313"/>
    <w:rsid w:val="0086092A"/>
    <w:rsid w:val="008641DB"/>
    <w:rsid w:val="008644B4"/>
    <w:rsid w:val="00865AAA"/>
    <w:rsid w:val="00865FD1"/>
    <w:rsid w:val="00867C12"/>
    <w:rsid w:val="0087096F"/>
    <w:rsid w:val="00870E61"/>
    <w:rsid w:val="008713C5"/>
    <w:rsid w:val="008728A0"/>
    <w:rsid w:val="00873560"/>
    <w:rsid w:val="00877BDC"/>
    <w:rsid w:val="00881F79"/>
    <w:rsid w:val="00882097"/>
    <w:rsid w:val="00882DAB"/>
    <w:rsid w:val="00883A1C"/>
    <w:rsid w:val="008850A8"/>
    <w:rsid w:val="00887E13"/>
    <w:rsid w:val="00893DE9"/>
    <w:rsid w:val="0089793B"/>
    <w:rsid w:val="008A6B78"/>
    <w:rsid w:val="008A71FF"/>
    <w:rsid w:val="008B29A7"/>
    <w:rsid w:val="008B393A"/>
    <w:rsid w:val="008B673E"/>
    <w:rsid w:val="008B6764"/>
    <w:rsid w:val="008C36AE"/>
    <w:rsid w:val="008C38FB"/>
    <w:rsid w:val="008C3C52"/>
    <w:rsid w:val="008C49DD"/>
    <w:rsid w:val="008C710A"/>
    <w:rsid w:val="008D0079"/>
    <w:rsid w:val="008D0864"/>
    <w:rsid w:val="008D6BA4"/>
    <w:rsid w:val="008D6D8A"/>
    <w:rsid w:val="008E0564"/>
    <w:rsid w:val="008E1137"/>
    <w:rsid w:val="008E598A"/>
    <w:rsid w:val="008E5BA9"/>
    <w:rsid w:val="008E625C"/>
    <w:rsid w:val="008E7833"/>
    <w:rsid w:val="008E7B3E"/>
    <w:rsid w:val="008F1A69"/>
    <w:rsid w:val="008F28C2"/>
    <w:rsid w:val="008F30F3"/>
    <w:rsid w:val="008F7F82"/>
    <w:rsid w:val="0090121F"/>
    <w:rsid w:val="0090210E"/>
    <w:rsid w:val="00902BB8"/>
    <w:rsid w:val="00903559"/>
    <w:rsid w:val="009056D2"/>
    <w:rsid w:val="009057E1"/>
    <w:rsid w:val="009103A4"/>
    <w:rsid w:val="009112AA"/>
    <w:rsid w:val="009123D9"/>
    <w:rsid w:val="00913910"/>
    <w:rsid w:val="00913DF5"/>
    <w:rsid w:val="009140F6"/>
    <w:rsid w:val="00914445"/>
    <w:rsid w:val="009168FF"/>
    <w:rsid w:val="009169B7"/>
    <w:rsid w:val="00916AFC"/>
    <w:rsid w:val="0091747E"/>
    <w:rsid w:val="0092025E"/>
    <w:rsid w:val="009255AB"/>
    <w:rsid w:val="00926632"/>
    <w:rsid w:val="00927CF1"/>
    <w:rsid w:val="009333EC"/>
    <w:rsid w:val="009346D9"/>
    <w:rsid w:val="00935870"/>
    <w:rsid w:val="00936400"/>
    <w:rsid w:val="00940E68"/>
    <w:rsid w:val="00941513"/>
    <w:rsid w:val="00943C0F"/>
    <w:rsid w:val="00946256"/>
    <w:rsid w:val="00946431"/>
    <w:rsid w:val="00950C50"/>
    <w:rsid w:val="00951392"/>
    <w:rsid w:val="00953284"/>
    <w:rsid w:val="0095375B"/>
    <w:rsid w:val="00957B35"/>
    <w:rsid w:val="009615A7"/>
    <w:rsid w:val="009624DB"/>
    <w:rsid w:val="009627C8"/>
    <w:rsid w:val="00965261"/>
    <w:rsid w:val="009653FD"/>
    <w:rsid w:val="00966B5F"/>
    <w:rsid w:val="0096773B"/>
    <w:rsid w:val="00967EEE"/>
    <w:rsid w:val="00970C5F"/>
    <w:rsid w:val="00971ED0"/>
    <w:rsid w:val="00972AC6"/>
    <w:rsid w:val="00975AAF"/>
    <w:rsid w:val="00975EDD"/>
    <w:rsid w:val="00977CC2"/>
    <w:rsid w:val="009804D2"/>
    <w:rsid w:val="00983462"/>
    <w:rsid w:val="00983A5F"/>
    <w:rsid w:val="00986C6A"/>
    <w:rsid w:val="00987E98"/>
    <w:rsid w:val="009914B9"/>
    <w:rsid w:val="009916C0"/>
    <w:rsid w:val="0099237A"/>
    <w:rsid w:val="00992FA6"/>
    <w:rsid w:val="00993604"/>
    <w:rsid w:val="009945BA"/>
    <w:rsid w:val="00996E1E"/>
    <w:rsid w:val="00997A96"/>
    <w:rsid w:val="00997EF8"/>
    <w:rsid w:val="009A1167"/>
    <w:rsid w:val="009A1804"/>
    <w:rsid w:val="009A4B19"/>
    <w:rsid w:val="009A52C6"/>
    <w:rsid w:val="009A5CB0"/>
    <w:rsid w:val="009A5D03"/>
    <w:rsid w:val="009A696E"/>
    <w:rsid w:val="009B1F57"/>
    <w:rsid w:val="009B3117"/>
    <w:rsid w:val="009B6136"/>
    <w:rsid w:val="009B6C4B"/>
    <w:rsid w:val="009B7338"/>
    <w:rsid w:val="009B7789"/>
    <w:rsid w:val="009C0482"/>
    <w:rsid w:val="009C264A"/>
    <w:rsid w:val="009C6067"/>
    <w:rsid w:val="009C620B"/>
    <w:rsid w:val="009C657D"/>
    <w:rsid w:val="009D3D8E"/>
    <w:rsid w:val="009D6B2A"/>
    <w:rsid w:val="009D6BBE"/>
    <w:rsid w:val="009D7EF6"/>
    <w:rsid w:val="009E577A"/>
    <w:rsid w:val="009E5D47"/>
    <w:rsid w:val="009F0160"/>
    <w:rsid w:val="009F126A"/>
    <w:rsid w:val="009F4037"/>
    <w:rsid w:val="009F44AA"/>
    <w:rsid w:val="009F458F"/>
    <w:rsid w:val="009F50E5"/>
    <w:rsid w:val="009F6916"/>
    <w:rsid w:val="009F705A"/>
    <w:rsid w:val="00A003CF"/>
    <w:rsid w:val="00A02002"/>
    <w:rsid w:val="00A04F9A"/>
    <w:rsid w:val="00A0605D"/>
    <w:rsid w:val="00A07BD1"/>
    <w:rsid w:val="00A11580"/>
    <w:rsid w:val="00A11CC6"/>
    <w:rsid w:val="00A1333E"/>
    <w:rsid w:val="00A13E4E"/>
    <w:rsid w:val="00A15443"/>
    <w:rsid w:val="00A1669D"/>
    <w:rsid w:val="00A16B5A"/>
    <w:rsid w:val="00A170E4"/>
    <w:rsid w:val="00A20592"/>
    <w:rsid w:val="00A20A83"/>
    <w:rsid w:val="00A21422"/>
    <w:rsid w:val="00A21917"/>
    <w:rsid w:val="00A221AF"/>
    <w:rsid w:val="00A2705C"/>
    <w:rsid w:val="00A2786A"/>
    <w:rsid w:val="00A32A8B"/>
    <w:rsid w:val="00A36182"/>
    <w:rsid w:val="00A402D8"/>
    <w:rsid w:val="00A404C7"/>
    <w:rsid w:val="00A428F8"/>
    <w:rsid w:val="00A43148"/>
    <w:rsid w:val="00A43576"/>
    <w:rsid w:val="00A43642"/>
    <w:rsid w:val="00A46A55"/>
    <w:rsid w:val="00A504CD"/>
    <w:rsid w:val="00A53798"/>
    <w:rsid w:val="00A5457E"/>
    <w:rsid w:val="00A54D67"/>
    <w:rsid w:val="00A554F1"/>
    <w:rsid w:val="00A55614"/>
    <w:rsid w:val="00A556AB"/>
    <w:rsid w:val="00A568E1"/>
    <w:rsid w:val="00A6114D"/>
    <w:rsid w:val="00A63E8C"/>
    <w:rsid w:val="00A67CCD"/>
    <w:rsid w:val="00A67D6D"/>
    <w:rsid w:val="00A7034D"/>
    <w:rsid w:val="00A71830"/>
    <w:rsid w:val="00A725D9"/>
    <w:rsid w:val="00A72FBE"/>
    <w:rsid w:val="00A73481"/>
    <w:rsid w:val="00A73EF7"/>
    <w:rsid w:val="00A743F0"/>
    <w:rsid w:val="00A7689C"/>
    <w:rsid w:val="00A77044"/>
    <w:rsid w:val="00A80A6A"/>
    <w:rsid w:val="00A81BA6"/>
    <w:rsid w:val="00A81EFF"/>
    <w:rsid w:val="00A84D36"/>
    <w:rsid w:val="00A851FB"/>
    <w:rsid w:val="00A86066"/>
    <w:rsid w:val="00A943E5"/>
    <w:rsid w:val="00A96F11"/>
    <w:rsid w:val="00AA0C46"/>
    <w:rsid w:val="00AA2274"/>
    <w:rsid w:val="00AA4BFE"/>
    <w:rsid w:val="00AA74A0"/>
    <w:rsid w:val="00AA7AE7"/>
    <w:rsid w:val="00AB0037"/>
    <w:rsid w:val="00AB0388"/>
    <w:rsid w:val="00AB15D0"/>
    <w:rsid w:val="00AC1537"/>
    <w:rsid w:val="00AC273D"/>
    <w:rsid w:val="00AC284B"/>
    <w:rsid w:val="00AC53ED"/>
    <w:rsid w:val="00AC7E83"/>
    <w:rsid w:val="00AD3567"/>
    <w:rsid w:val="00AD39AA"/>
    <w:rsid w:val="00AD41BF"/>
    <w:rsid w:val="00AD5990"/>
    <w:rsid w:val="00AD5A25"/>
    <w:rsid w:val="00AD6BB6"/>
    <w:rsid w:val="00AD7B98"/>
    <w:rsid w:val="00AE1E34"/>
    <w:rsid w:val="00AE1FBB"/>
    <w:rsid w:val="00AE3E15"/>
    <w:rsid w:val="00AE4AA1"/>
    <w:rsid w:val="00AE5FF5"/>
    <w:rsid w:val="00AE75FA"/>
    <w:rsid w:val="00AE76F1"/>
    <w:rsid w:val="00AE7F5F"/>
    <w:rsid w:val="00AF2CBB"/>
    <w:rsid w:val="00AF3D5E"/>
    <w:rsid w:val="00AF3EC1"/>
    <w:rsid w:val="00AF4B7B"/>
    <w:rsid w:val="00AF6195"/>
    <w:rsid w:val="00AF6F69"/>
    <w:rsid w:val="00B024E0"/>
    <w:rsid w:val="00B029EA"/>
    <w:rsid w:val="00B10B26"/>
    <w:rsid w:val="00B10E4D"/>
    <w:rsid w:val="00B120F0"/>
    <w:rsid w:val="00B13187"/>
    <w:rsid w:val="00B131C3"/>
    <w:rsid w:val="00B13C11"/>
    <w:rsid w:val="00B1406E"/>
    <w:rsid w:val="00B14A0C"/>
    <w:rsid w:val="00B14AB9"/>
    <w:rsid w:val="00B20913"/>
    <w:rsid w:val="00B2108C"/>
    <w:rsid w:val="00B2279A"/>
    <w:rsid w:val="00B23415"/>
    <w:rsid w:val="00B241FB"/>
    <w:rsid w:val="00B251D0"/>
    <w:rsid w:val="00B25DAA"/>
    <w:rsid w:val="00B2675F"/>
    <w:rsid w:val="00B26B67"/>
    <w:rsid w:val="00B30792"/>
    <w:rsid w:val="00B33B37"/>
    <w:rsid w:val="00B4338E"/>
    <w:rsid w:val="00B439E5"/>
    <w:rsid w:val="00B467F9"/>
    <w:rsid w:val="00B47435"/>
    <w:rsid w:val="00B47D8D"/>
    <w:rsid w:val="00B47F85"/>
    <w:rsid w:val="00B50104"/>
    <w:rsid w:val="00B52818"/>
    <w:rsid w:val="00B52EC6"/>
    <w:rsid w:val="00B55DAF"/>
    <w:rsid w:val="00B56690"/>
    <w:rsid w:val="00B57803"/>
    <w:rsid w:val="00B60DE2"/>
    <w:rsid w:val="00B62627"/>
    <w:rsid w:val="00B629B7"/>
    <w:rsid w:val="00B62AD5"/>
    <w:rsid w:val="00B64110"/>
    <w:rsid w:val="00B64B51"/>
    <w:rsid w:val="00B67653"/>
    <w:rsid w:val="00B7027D"/>
    <w:rsid w:val="00B70656"/>
    <w:rsid w:val="00B7114A"/>
    <w:rsid w:val="00B734BD"/>
    <w:rsid w:val="00B73B62"/>
    <w:rsid w:val="00B742F1"/>
    <w:rsid w:val="00B74553"/>
    <w:rsid w:val="00B751F5"/>
    <w:rsid w:val="00B75D40"/>
    <w:rsid w:val="00B816C0"/>
    <w:rsid w:val="00B838AE"/>
    <w:rsid w:val="00B86307"/>
    <w:rsid w:val="00B86954"/>
    <w:rsid w:val="00B86ACA"/>
    <w:rsid w:val="00B90381"/>
    <w:rsid w:val="00B91B4B"/>
    <w:rsid w:val="00B922A6"/>
    <w:rsid w:val="00B92EEC"/>
    <w:rsid w:val="00B9463A"/>
    <w:rsid w:val="00B94818"/>
    <w:rsid w:val="00B954BB"/>
    <w:rsid w:val="00B972ED"/>
    <w:rsid w:val="00B9776B"/>
    <w:rsid w:val="00BA19A8"/>
    <w:rsid w:val="00BA49B5"/>
    <w:rsid w:val="00BA4E62"/>
    <w:rsid w:val="00BA4F1F"/>
    <w:rsid w:val="00BB1C74"/>
    <w:rsid w:val="00BB2166"/>
    <w:rsid w:val="00BB2C28"/>
    <w:rsid w:val="00BB2EB4"/>
    <w:rsid w:val="00BB5CB0"/>
    <w:rsid w:val="00BC1991"/>
    <w:rsid w:val="00BC1E0C"/>
    <w:rsid w:val="00BC22DB"/>
    <w:rsid w:val="00BC3168"/>
    <w:rsid w:val="00BC35B5"/>
    <w:rsid w:val="00BC425A"/>
    <w:rsid w:val="00BC6A9E"/>
    <w:rsid w:val="00BC7B06"/>
    <w:rsid w:val="00BD0D92"/>
    <w:rsid w:val="00BD1440"/>
    <w:rsid w:val="00BD1B2D"/>
    <w:rsid w:val="00BD2534"/>
    <w:rsid w:val="00BD3A3F"/>
    <w:rsid w:val="00BD3F53"/>
    <w:rsid w:val="00BD54F5"/>
    <w:rsid w:val="00BD575E"/>
    <w:rsid w:val="00BD5A4C"/>
    <w:rsid w:val="00BD6B83"/>
    <w:rsid w:val="00BD7A3F"/>
    <w:rsid w:val="00BD7EF9"/>
    <w:rsid w:val="00BE09F7"/>
    <w:rsid w:val="00BE427E"/>
    <w:rsid w:val="00BE48C0"/>
    <w:rsid w:val="00BE50FA"/>
    <w:rsid w:val="00BF21FC"/>
    <w:rsid w:val="00BF273D"/>
    <w:rsid w:val="00BF3B1C"/>
    <w:rsid w:val="00BF4072"/>
    <w:rsid w:val="00BF44ED"/>
    <w:rsid w:val="00C055C0"/>
    <w:rsid w:val="00C05EA8"/>
    <w:rsid w:val="00C11FFB"/>
    <w:rsid w:val="00C13493"/>
    <w:rsid w:val="00C14EA0"/>
    <w:rsid w:val="00C214E4"/>
    <w:rsid w:val="00C2655F"/>
    <w:rsid w:val="00C309CA"/>
    <w:rsid w:val="00C311A3"/>
    <w:rsid w:val="00C31500"/>
    <w:rsid w:val="00C364F1"/>
    <w:rsid w:val="00C36660"/>
    <w:rsid w:val="00C409A7"/>
    <w:rsid w:val="00C46AF4"/>
    <w:rsid w:val="00C46C04"/>
    <w:rsid w:val="00C50BF6"/>
    <w:rsid w:val="00C50F0B"/>
    <w:rsid w:val="00C51CD1"/>
    <w:rsid w:val="00C544EC"/>
    <w:rsid w:val="00C549C5"/>
    <w:rsid w:val="00C554CC"/>
    <w:rsid w:val="00C557FA"/>
    <w:rsid w:val="00C56571"/>
    <w:rsid w:val="00C567E2"/>
    <w:rsid w:val="00C572B0"/>
    <w:rsid w:val="00C61633"/>
    <w:rsid w:val="00C61FF7"/>
    <w:rsid w:val="00C67109"/>
    <w:rsid w:val="00C6761D"/>
    <w:rsid w:val="00C71064"/>
    <w:rsid w:val="00C73D39"/>
    <w:rsid w:val="00C74475"/>
    <w:rsid w:val="00C75CC3"/>
    <w:rsid w:val="00C80365"/>
    <w:rsid w:val="00C80CE8"/>
    <w:rsid w:val="00C80D43"/>
    <w:rsid w:val="00C81579"/>
    <w:rsid w:val="00C82304"/>
    <w:rsid w:val="00C826A8"/>
    <w:rsid w:val="00C8301F"/>
    <w:rsid w:val="00C83D94"/>
    <w:rsid w:val="00C86825"/>
    <w:rsid w:val="00C86DA2"/>
    <w:rsid w:val="00C87CFA"/>
    <w:rsid w:val="00C91474"/>
    <w:rsid w:val="00C92D17"/>
    <w:rsid w:val="00C9508A"/>
    <w:rsid w:val="00C95B35"/>
    <w:rsid w:val="00CA4803"/>
    <w:rsid w:val="00CA49BD"/>
    <w:rsid w:val="00CB0A82"/>
    <w:rsid w:val="00CB1469"/>
    <w:rsid w:val="00CB1625"/>
    <w:rsid w:val="00CB210B"/>
    <w:rsid w:val="00CB3525"/>
    <w:rsid w:val="00CB5CF5"/>
    <w:rsid w:val="00CB6BD6"/>
    <w:rsid w:val="00CB6D3A"/>
    <w:rsid w:val="00CB6DD7"/>
    <w:rsid w:val="00CC1563"/>
    <w:rsid w:val="00CC1C61"/>
    <w:rsid w:val="00CC2BED"/>
    <w:rsid w:val="00CC5C57"/>
    <w:rsid w:val="00CC6B83"/>
    <w:rsid w:val="00CD16F4"/>
    <w:rsid w:val="00CD2135"/>
    <w:rsid w:val="00CD3219"/>
    <w:rsid w:val="00CD4BD6"/>
    <w:rsid w:val="00CE4C73"/>
    <w:rsid w:val="00CF028C"/>
    <w:rsid w:val="00CF1144"/>
    <w:rsid w:val="00CF249A"/>
    <w:rsid w:val="00CF34C2"/>
    <w:rsid w:val="00D02308"/>
    <w:rsid w:val="00D02611"/>
    <w:rsid w:val="00D02DD0"/>
    <w:rsid w:val="00D03F69"/>
    <w:rsid w:val="00D04C81"/>
    <w:rsid w:val="00D06015"/>
    <w:rsid w:val="00D0727A"/>
    <w:rsid w:val="00D1109F"/>
    <w:rsid w:val="00D11193"/>
    <w:rsid w:val="00D20578"/>
    <w:rsid w:val="00D20FC1"/>
    <w:rsid w:val="00D21054"/>
    <w:rsid w:val="00D21A16"/>
    <w:rsid w:val="00D22307"/>
    <w:rsid w:val="00D22C6E"/>
    <w:rsid w:val="00D239EB"/>
    <w:rsid w:val="00D24075"/>
    <w:rsid w:val="00D24336"/>
    <w:rsid w:val="00D245F3"/>
    <w:rsid w:val="00D259BD"/>
    <w:rsid w:val="00D25D44"/>
    <w:rsid w:val="00D26BC6"/>
    <w:rsid w:val="00D276AA"/>
    <w:rsid w:val="00D31189"/>
    <w:rsid w:val="00D31301"/>
    <w:rsid w:val="00D31969"/>
    <w:rsid w:val="00D32722"/>
    <w:rsid w:val="00D3354C"/>
    <w:rsid w:val="00D349DD"/>
    <w:rsid w:val="00D35E48"/>
    <w:rsid w:val="00D36918"/>
    <w:rsid w:val="00D40E22"/>
    <w:rsid w:val="00D433D4"/>
    <w:rsid w:val="00D43C66"/>
    <w:rsid w:val="00D4547D"/>
    <w:rsid w:val="00D465BC"/>
    <w:rsid w:val="00D478C4"/>
    <w:rsid w:val="00D51C31"/>
    <w:rsid w:val="00D5418B"/>
    <w:rsid w:val="00D542D9"/>
    <w:rsid w:val="00D54BB8"/>
    <w:rsid w:val="00D57662"/>
    <w:rsid w:val="00D60C55"/>
    <w:rsid w:val="00D618CB"/>
    <w:rsid w:val="00D61FB9"/>
    <w:rsid w:val="00D6417F"/>
    <w:rsid w:val="00D656B9"/>
    <w:rsid w:val="00D65EBB"/>
    <w:rsid w:val="00D66821"/>
    <w:rsid w:val="00D70040"/>
    <w:rsid w:val="00D70466"/>
    <w:rsid w:val="00D714E6"/>
    <w:rsid w:val="00D7219A"/>
    <w:rsid w:val="00D73DEF"/>
    <w:rsid w:val="00D7422D"/>
    <w:rsid w:val="00D75CE7"/>
    <w:rsid w:val="00D775DD"/>
    <w:rsid w:val="00D833DE"/>
    <w:rsid w:val="00D85517"/>
    <w:rsid w:val="00D860DE"/>
    <w:rsid w:val="00D91BC3"/>
    <w:rsid w:val="00D91E7A"/>
    <w:rsid w:val="00D9220F"/>
    <w:rsid w:val="00D93DCD"/>
    <w:rsid w:val="00D94E4D"/>
    <w:rsid w:val="00D9542A"/>
    <w:rsid w:val="00DA0BD2"/>
    <w:rsid w:val="00DA43F1"/>
    <w:rsid w:val="00DA4697"/>
    <w:rsid w:val="00DA5A63"/>
    <w:rsid w:val="00DA76BF"/>
    <w:rsid w:val="00DB1542"/>
    <w:rsid w:val="00DB204D"/>
    <w:rsid w:val="00DB7E06"/>
    <w:rsid w:val="00DC44A9"/>
    <w:rsid w:val="00DC6743"/>
    <w:rsid w:val="00DD38A6"/>
    <w:rsid w:val="00DD432E"/>
    <w:rsid w:val="00DD7129"/>
    <w:rsid w:val="00DE3B11"/>
    <w:rsid w:val="00DF04E1"/>
    <w:rsid w:val="00DF3A14"/>
    <w:rsid w:val="00DF5A40"/>
    <w:rsid w:val="00DF5CE4"/>
    <w:rsid w:val="00DF5FD0"/>
    <w:rsid w:val="00E0133D"/>
    <w:rsid w:val="00E0248A"/>
    <w:rsid w:val="00E066F7"/>
    <w:rsid w:val="00E07748"/>
    <w:rsid w:val="00E1244E"/>
    <w:rsid w:val="00E1346C"/>
    <w:rsid w:val="00E14347"/>
    <w:rsid w:val="00E15952"/>
    <w:rsid w:val="00E15D75"/>
    <w:rsid w:val="00E16804"/>
    <w:rsid w:val="00E16A5B"/>
    <w:rsid w:val="00E16FE5"/>
    <w:rsid w:val="00E2339B"/>
    <w:rsid w:val="00E2615E"/>
    <w:rsid w:val="00E264CC"/>
    <w:rsid w:val="00E26F32"/>
    <w:rsid w:val="00E27DBA"/>
    <w:rsid w:val="00E307F6"/>
    <w:rsid w:val="00E3257E"/>
    <w:rsid w:val="00E332E0"/>
    <w:rsid w:val="00E33E79"/>
    <w:rsid w:val="00E35842"/>
    <w:rsid w:val="00E40464"/>
    <w:rsid w:val="00E422DF"/>
    <w:rsid w:val="00E45385"/>
    <w:rsid w:val="00E453AF"/>
    <w:rsid w:val="00E45478"/>
    <w:rsid w:val="00E45C52"/>
    <w:rsid w:val="00E46740"/>
    <w:rsid w:val="00E46D01"/>
    <w:rsid w:val="00E47CE8"/>
    <w:rsid w:val="00E52838"/>
    <w:rsid w:val="00E53D12"/>
    <w:rsid w:val="00E55186"/>
    <w:rsid w:val="00E551C0"/>
    <w:rsid w:val="00E560B5"/>
    <w:rsid w:val="00E568A6"/>
    <w:rsid w:val="00E579FA"/>
    <w:rsid w:val="00E60207"/>
    <w:rsid w:val="00E60DE4"/>
    <w:rsid w:val="00E630CD"/>
    <w:rsid w:val="00E63213"/>
    <w:rsid w:val="00E63E18"/>
    <w:rsid w:val="00E658C8"/>
    <w:rsid w:val="00E67209"/>
    <w:rsid w:val="00E67E95"/>
    <w:rsid w:val="00E7034C"/>
    <w:rsid w:val="00E71973"/>
    <w:rsid w:val="00E719A0"/>
    <w:rsid w:val="00E71DE1"/>
    <w:rsid w:val="00E728B4"/>
    <w:rsid w:val="00E729A2"/>
    <w:rsid w:val="00E73A1C"/>
    <w:rsid w:val="00E76289"/>
    <w:rsid w:val="00E76783"/>
    <w:rsid w:val="00E76EC9"/>
    <w:rsid w:val="00E77395"/>
    <w:rsid w:val="00E821C9"/>
    <w:rsid w:val="00E825A9"/>
    <w:rsid w:val="00E82F20"/>
    <w:rsid w:val="00E83CF5"/>
    <w:rsid w:val="00E83F1E"/>
    <w:rsid w:val="00E84A13"/>
    <w:rsid w:val="00E86655"/>
    <w:rsid w:val="00E92A59"/>
    <w:rsid w:val="00E94319"/>
    <w:rsid w:val="00E966EB"/>
    <w:rsid w:val="00E97E2C"/>
    <w:rsid w:val="00EA153F"/>
    <w:rsid w:val="00EA1D32"/>
    <w:rsid w:val="00EA39AA"/>
    <w:rsid w:val="00EA511B"/>
    <w:rsid w:val="00EA5AD8"/>
    <w:rsid w:val="00EA5ED3"/>
    <w:rsid w:val="00EB0B70"/>
    <w:rsid w:val="00EB1FAE"/>
    <w:rsid w:val="00EB398E"/>
    <w:rsid w:val="00EB4D42"/>
    <w:rsid w:val="00EB50A6"/>
    <w:rsid w:val="00EB5394"/>
    <w:rsid w:val="00EB6CAE"/>
    <w:rsid w:val="00EB6F24"/>
    <w:rsid w:val="00EB6FC6"/>
    <w:rsid w:val="00EB7F55"/>
    <w:rsid w:val="00EC39F3"/>
    <w:rsid w:val="00EC5632"/>
    <w:rsid w:val="00EC6854"/>
    <w:rsid w:val="00EC6C69"/>
    <w:rsid w:val="00ED2C34"/>
    <w:rsid w:val="00ED2CB6"/>
    <w:rsid w:val="00ED3DE7"/>
    <w:rsid w:val="00ED410A"/>
    <w:rsid w:val="00ED4330"/>
    <w:rsid w:val="00ED71C8"/>
    <w:rsid w:val="00EE3674"/>
    <w:rsid w:val="00EE38E1"/>
    <w:rsid w:val="00EE3EBB"/>
    <w:rsid w:val="00EE7408"/>
    <w:rsid w:val="00EE76B5"/>
    <w:rsid w:val="00EE7C84"/>
    <w:rsid w:val="00EF08BD"/>
    <w:rsid w:val="00EF1484"/>
    <w:rsid w:val="00EF19B4"/>
    <w:rsid w:val="00EF1EC7"/>
    <w:rsid w:val="00EF1EF6"/>
    <w:rsid w:val="00EF3CC2"/>
    <w:rsid w:val="00EF3FB5"/>
    <w:rsid w:val="00EF55BC"/>
    <w:rsid w:val="00EF7200"/>
    <w:rsid w:val="00F001D7"/>
    <w:rsid w:val="00F003EA"/>
    <w:rsid w:val="00F0117F"/>
    <w:rsid w:val="00F0388B"/>
    <w:rsid w:val="00F04542"/>
    <w:rsid w:val="00F068CC"/>
    <w:rsid w:val="00F07B38"/>
    <w:rsid w:val="00F12077"/>
    <w:rsid w:val="00F13AD8"/>
    <w:rsid w:val="00F172F2"/>
    <w:rsid w:val="00F20B25"/>
    <w:rsid w:val="00F20C8C"/>
    <w:rsid w:val="00F21E3C"/>
    <w:rsid w:val="00F24394"/>
    <w:rsid w:val="00F24623"/>
    <w:rsid w:val="00F24F3C"/>
    <w:rsid w:val="00F262AD"/>
    <w:rsid w:val="00F2795E"/>
    <w:rsid w:val="00F34BBA"/>
    <w:rsid w:val="00F35436"/>
    <w:rsid w:val="00F42D89"/>
    <w:rsid w:val="00F44398"/>
    <w:rsid w:val="00F453D9"/>
    <w:rsid w:val="00F4609A"/>
    <w:rsid w:val="00F46929"/>
    <w:rsid w:val="00F51BF4"/>
    <w:rsid w:val="00F53639"/>
    <w:rsid w:val="00F60331"/>
    <w:rsid w:val="00F60815"/>
    <w:rsid w:val="00F625ED"/>
    <w:rsid w:val="00F6327E"/>
    <w:rsid w:val="00F650C2"/>
    <w:rsid w:val="00F659E6"/>
    <w:rsid w:val="00F65B75"/>
    <w:rsid w:val="00F66DD5"/>
    <w:rsid w:val="00F67783"/>
    <w:rsid w:val="00F72225"/>
    <w:rsid w:val="00F74975"/>
    <w:rsid w:val="00F82726"/>
    <w:rsid w:val="00F84B76"/>
    <w:rsid w:val="00F84CB1"/>
    <w:rsid w:val="00F856B2"/>
    <w:rsid w:val="00F86DFA"/>
    <w:rsid w:val="00F870C8"/>
    <w:rsid w:val="00F87455"/>
    <w:rsid w:val="00F91840"/>
    <w:rsid w:val="00F91DEA"/>
    <w:rsid w:val="00F92737"/>
    <w:rsid w:val="00F94352"/>
    <w:rsid w:val="00F9468A"/>
    <w:rsid w:val="00F94833"/>
    <w:rsid w:val="00F94B68"/>
    <w:rsid w:val="00F95874"/>
    <w:rsid w:val="00F96315"/>
    <w:rsid w:val="00F97774"/>
    <w:rsid w:val="00FA08EF"/>
    <w:rsid w:val="00FA0E3E"/>
    <w:rsid w:val="00FA0FC4"/>
    <w:rsid w:val="00FA18C8"/>
    <w:rsid w:val="00FA1A93"/>
    <w:rsid w:val="00FA5986"/>
    <w:rsid w:val="00FB0291"/>
    <w:rsid w:val="00FB173F"/>
    <w:rsid w:val="00FB25F7"/>
    <w:rsid w:val="00FB2894"/>
    <w:rsid w:val="00FB41BA"/>
    <w:rsid w:val="00FB5ECA"/>
    <w:rsid w:val="00FB6802"/>
    <w:rsid w:val="00FB716D"/>
    <w:rsid w:val="00FC25CF"/>
    <w:rsid w:val="00FC3AA9"/>
    <w:rsid w:val="00FC615E"/>
    <w:rsid w:val="00FD1A6E"/>
    <w:rsid w:val="00FD1B9A"/>
    <w:rsid w:val="00FD4CAB"/>
    <w:rsid w:val="00FD5EEB"/>
    <w:rsid w:val="00FD62A8"/>
    <w:rsid w:val="00FD6459"/>
    <w:rsid w:val="00FE4EF0"/>
    <w:rsid w:val="00FF09EF"/>
    <w:rsid w:val="00FF1580"/>
    <w:rsid w:val="00FF1ABB"/>
    <w:rsid w:val="00FF6E1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275381"/>
  <w15:chartTrackingRefBased/>
  <w15:docId w15:val="{4F08892F-07A6-4ABD-A77D-F71FC5B17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82F20"/>
    <w:pPr>
      <w:ind w:left="720"/>
      <w:contextualSpacing/>
    </w:pPr>
  </w:style>
  <w:style w:type="paragraph" w:styleId="Notedebasdepage">
    <w:name w:val="footnote text"/>
    <w:basedOn w:val="Normal"/>
    <w:link w:val="NotedebasdepageCar"/>
    <w:uiPriority w:val="99"/>
    <w:semiHidden/>
    <w:unhideWhenUsed/>
    <w:rsid w:val="00D433D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433D4"/>
    <w:rPr>
      <w:sz w:val="20"/>
      <w:szCs w:val="20"/>
    </w:rPr>
  </w:style>
  <w:style w:type="character" w:styleId="Appelnotedebasdep">
    <w:name w:val="footnote reference"/>
    <w:basedOn w:val="Policepardfaut"/>
    <w:uiPriority w:val="99"/>
    <w:semiHidden/>
    <w:unhideWhenUsed/>
    <w:rsid w:val="00D433D4"/>
    <w:rPr>
      <w:vertAlign w:val="superscript"/>
    </w:rPr>
  </w:style>
  <w:style w:type="paragraph" w:styleId="Notedefin">
    <w:name w:val="endnote text"/>
    <w:basedOn w:val="Normal"/>
    <w:link w:val="NotedefinCar"/>
    <w:uiPriority w:val="99"/>
    <w:semiHidden/>
    <w:unhideWhenUsed/>
    <w:rsid w:val="00B90381"/>
    <w:pPr>
      <w:spacing w:after="0" w:line="240" w:lineRule="auto"/>
    </w:pPr>
    <w:rPr>
      <w:sz w:val="20"/>
      <w:szCs w:val="20"/>
    </w:rPr>
  </w:style>
  <w:style w:type="character" w:customStyle="1" w:styleId="NotedefinCar">
    <w:name w:val="Note de fin Car"/>
    <w:basedOn w:val="Policepardfaut"/>
    <w:link w:val="Notedefin"/>
    <w:uiPriority w:val="99"/>
    <w:semiHidden/>
    <w:rsid w:val="00B90381"/>
    <w:rPr>
      <w:sz w:val="20"/>
      <w:szCs w:val="20"/>
    </w:rPr>
  </w:style>
  <w:style w:type="character" w:styleId="Appeldenotedefin">
    <w:name w:val="endnote reference"/>
    <w:basedOn w:val="Policepardfaut"/>
    <w:uiPriority w:val="99"/>
    <w:semiHidden/>
    <w:unhideWhenUsed/>
    <w:rsid w:val="00B90381"/>
    <w:rPr>
      <w:vertAlign w:val="superscript"/>
    </w:rPr>
  </w:style>
  <w:style w:type="character" w:styleId="Textedelespacerserv">
    <w:name w:val="Placeholder Text"/>
    <w:basedOn w:val="Policepardfaut"/>
    <w:uiPriority w:val="99"/>
    <w:semiHidden/>
    <w:rsid w:val="00D349DD"/>
    <w:rPr>
      <w:color w:val="808080"/>
    </w:rPr>
  </w:style>
  <w:style w:type="paragraph" w:styleId="En-tte">
    <w:name w:val="header"/>
    <w:basedOn w:val="Normal"/>
    <w:link w:val="En-tteCar"/>
    <w:uiPriority w:val="99"/>
    <w:unhideWhenUsed/>
    <w:rsid w:val="004A11AB"/>
    <w:pPr>
      <w:tabs>
        <w:tab w:val="center" w:pos="4536"/>
        <w:tab w:val="right" w:pos="9072"/>
      </w:tabs>
      <w:spacing w:after="0" w:line="240" w:lineRule="auto"/>
    </w:pPr>
  </w:style>
  <w:style w:type="character" w:customStyle="1" w:styleId="En-tteCar">
    <w:name w:val="En-tête Car"/>
    <w:basedOn w:val="Policepardfaut"/>
    <w:link w:val="En-tte"/>
    <w:uiPriority w:val="99"/>
    <w:rsid w:val="004A11AB"/>
  </w:style>
  <w:style w:type="paragraph" w:styleId="Pieddepage">
    <w:name w:val="footer"/>
    <w:basedOn w:val="Normal"/>
    <w:link w:val="PieddepageCar"/>
    <w:uiPriority w:val="99"/>
    <w:unhideWhenUsed/>
    <w:rsid w:val="004A11A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A11AB"/>
  </w:style>
  <w:style w:type="paragraph" w:styleId="NormalWeb">
    <w:name w:val="Normal (Web)"/>
    <w:basedOn w:val="Normal"/>
    <w:uiPriority w:val="99"/>
    <w:semiHidden/>
    <w:unhideWhenUsed/>
    <w:rsid w:val="00C2655F"/>
    <w:pPr>
      <w:spacing w:after="100" w:afterAutospacing="1" w:line="240" w:lineRule="auto"/>
    </w:pPr>
    <w:rPr>
      <w:rFonts w:ascii="Times New Roman" w:eastAsia="Times New Roman" w:hAnsi="Times New Roman" w:cs="Times New Roman"/>
      <w:sz w:val="24"/>
      <w:szCs w:val="24"/>
      <w:lang w:val="fr-BE" w:eastAsia="fr-BE"/>
    </w:rPr>
  </w:style>
  <w:style w:type="character" w:styleId="Lienhypertexte">
    <w:name w:val="Hyperlink"/>
    <w:basedOn w:val="Policepardfaut"/>
    <w:uiPriority w:val="99"/>
    <w:unhideWhenUsed/>
    <w:rsid w:val="00C2655F"/>
    <w:rPr>
      <w:color w:val="0563C1" w:themeColor="hyperlink"/>
      <w:u w:val="single"/>
    </w:rPr>
  </w:style>
  <w:style w:type="character" w:styleId="Marquedecommentaire">
    <w:name w:val="annotation reference"/>
    <w:basedOn w:val="Policepardfaut"/>
    <w:uiPriority w:val="99"/>
    <w:semiHidden/>
    <w:unhideWhenUsed/>
    <w:rsid w:val="003D67CE"/>
    <w:rPr>
      <w:sz w:val="16"/>
      <w:szCs w:val="16"/>
    </w:rPr>
  </w:style>
  <w:style w:type="paragraph" w:styleId="Commentaire">
    <w:name w:val="annotation text"/>
    <w:basedOn w:val="Normal"/>
    <w:link w:val="CommentaireCar"/>
    <w:uiPriority w:val="99"/>
    <w:semiHidden/>
    <w:unhideWhenUsed/>
    <w:rsid w:val="003D67CE"/>
    <w:pPr>
      <w:spacing w:line="240" w:lineRule="auto"/>
    </w:pPr>
    <w:rPr>
      <w:sz w:val="20"/>
      <w:szCs w:val="20"/>
    </w:rPr>
  </w:style>
  <w:style w:type="character" w:customStyle="1" w:styleId="CommentaireCar">
    <w:name w:val="Commentaire Car"/>
    <w:basedOn w:val="Policepardfaut"/>
    <w:link w:val="Commentaire"/>
    <w:uiPriority w:val="99"/>
    <w:semiHidden/>
    <w:rsid w:val="003D67CE"/>
    <w:rPr>
      <w:sz w:val="20"/>
      <w:szCs w:val="20"/>
    </w:rPr>
  </w:style>
  <w:style w:type="paragraph" w:styleId="Objetducommentaire">
    <w:name w:val="annotation subject"/>
    <w:basedOn w:val="Commentaire"/>
    <w:next w:val="Commentaire"/>
    <w:link w:val="ObjetducommentaireCar"/>
    <w:uiPriority w:val="99"/>
    <w:semiHidden/>
    <w:unhideWhenUsed/>
    <w:rsid w:val="003D67CE"/>
    <w:rPr>
      <w:b/>
      <w:bCs/>
    </w:rPr>
  </w:style>
  <w:style w:type="character" w:customStyle="1" w:styleId="ObjetducommentaireCar">
    <w:name w:val="Objet du commentaire Car"/>
    <w:basedOn w:val="CommentaireCar"/>
    <w:link w:val="Objetducommentaire"/>
    <w:uiPriority w:val="99"/>
    <w:semiHidden/>
    <w:rsid w:val="003D67CE"/>
    <w:rPr>
      <w:b/>
      <w:bCs/>
      <w:sz w:val="20"/>
      <w:szCs w:val="20"/>
    </w:rPr>
  </w:style>
  <w:style w:type="paragraph" w:styleId="Textedebulles">
    <w:name w:val="Balloon Text"/>
    <w:basedOn w:val="Normal"/>
    <w:link w:val="TextedebullesCar"/>
    <w:uiPriority w:val="99"/>
    <w:semiHidden/>
    <w:unhideWhenUsed/>
    <w:rsid w:val="003D67C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D67CE"/>
    <w:rPr>
      <w:rFonts w:ascii="Segoe UI" w:hAnsi="Segoe UI" w:cs="Segoe UI"/>
      <w:sz w:val="18"/>
      <w:szCs w:val="18"/>
    </w:rPr>
  </w:style>
  <w:style w:type="character" w:customStyle="1" w:styleId="personname">
    <w:name w:val="person_name"/>
    <w:basedOn w:val="Policepardfaut"/>
    <w:rsid w:val="00630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orca.cf.ac.uk/view/cardiffauthors/A2268270M.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6E262-5FEB-443A-BACB-ECD3A5C7B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25</Pages>
  <Words>6815</Words>
  <Characters>37486</Characters>
  <Application>Microsoft Office Word</Application>
  <DocSecurity>0</DocSecurity>
  <Lines>312</Lines>
  <Paragraphs>88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Magali Perrault</dc:creator>
  <cp:keywords/>
  <dc:description/>
  <cp:lastModifiedBy>Magali Perrault</cp:lastModifiedBy>
  <cp:revision>272</cp:revision>
  <dcterms:created xsi:type="dcterms:W3CDTF">2019-05-21T06:45:00Z</dcterms:created>
  <dcterms:modified xsi:type="dcterms:W3CDTF">2019-05-22T09:53:00Z</dcterms:modified>
</cp:coreProperties>
</file>