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5350F" w:rsidP="1DAD5B74" w:rsidRDefault="0025350F" w14:paraId="5F45E9A2" w14:textId="6192E055">
      <w:pPr>
        <w:spacing w:line="360" w:lineRule="auto"/>
        <w:jc w:val="center"/>
        <w:rPr/>
      </w:pPr>
      <w:r w:rsidRPr="1DAD5B74" w:rsidR="0025350F">
        <w:rPr>
          <w:sz w:val="32"/>
          <w:szCs w:val="32"/>
        </w:rPr>
        <w:t>LCBB5005 Project Management Component 1</w:t>
      </w:r>
    </w:p>
    <w:p w:rsidR="1DAD5B74" w:rsidP="1DAD5B74" w:rsidRDefault="1DAD5B74" w14:paraId="0D15065A" w14:textId="13F8612B">
      <w:pPr>
        <w:pStyle w:val="Normal"/>
        <w:spacing w:line="360" w:lineRule="auto"/>
        <w:jc w:val="center"/>
        <w:rPr>
          <w:sz w:val="32"/>
          <w:szCs w:val="32"/>
        </w:rPr>
      </w:pPr>
    </w:p>
    <w:p w:rsidR="1DAD5B74" w:rsidP="1DAD5B74" w:rsidRDefault="1DAD5B74" w14:paraId="5C35011E" w14:textId="3B1F7595">
      <w:pPr>
        <w:pStyle w:val="Normal"/>
        <w:spacing w:line="360" w:lineRule="auto"/>
        <w:jc w:val="center"/>
        <w:rPr>
          <w:sz w:val="32"/>
          <w:szCs w:val="32"/>
        </w:rPr>
      </w:pPr>
    </w:p>
    <w:p w:rsidR="1056C4A7" w:rsidP="1DAD5B74" w:rsidRDefault="1056C4A7" w14:paraId="04E89830" w14:textId="09A055E2">
      <w:pPr>
        <w:pStyle w:val="Normal"/>
        <w:spacing w:line="360" w:lineRule="auto"/>
        <w:jc w:val="center"/>
        <w:rPr>
          <w:sz w:val="32"/>
          <w:szCs w:val="32"/>
        </w:rPr>
      </w:pPr>
      <w:r w:rsidRPr="1DAD5B74" w:rsidR="1056C4A7">
        <w:rPr>
          <w:sz w:val="32"/>
          <w:szCs w:val="32"/>
        </w:rPr>
        <w:t xml:space="preserve">LECTURER: MD. </w:t>
      </w:r>
      <w:r w:rsidRPr="1DAD5B74" w:rsidR="1056C4A7">
        <w:rPr>
          <w:sz w:val="32"/>
          <w:szCs w:val="32"/>
        </w:rPr>
        <w:t>Sadeque</w:t>
      </w:r>
      <w:r w:rsidRPr="1DAD5B74" w:rsidR="1056C4A7">
        <w:rPr>
          <w:sz w:val="32"/>
          <w:szCs w:val="32"/>
        </w:rPr>
        <w:t xml:space="preserve"> Imam Shaikh</w:t>
      </w:r>
    </w:p>
    <w:p w:rsidR="1DAD5B74" w:rsidP="1DAD5B74" w:rsidRDefault="1DAD5B74" w14:paraId="7036AEA6" w14:textId="0C96B80E">
      <w:pPr>
        <w:pStyle w:val="Normal"/>
        <w:spacing w:line="360" w:lineRule="auto"/>
        <w:jc w:val="center"/>
        <w:rPr>
          <w:sz w:val="32"/>
          <w:szCs w:val="32"/>
        </w:rPr>
      </w:pPr>
    </w:p>
    <w:p w:rsidR="1DAD5B74" w:rsidP="1DAD5B74" w:rsidRDefault="1DAD5B74" w14:paraId="68710F35" w14:textId="5588E78B">
      <w:pPr>
        <w:pStyle w:val="Normal"/>
        <w:spacing w:line="360" w:lineRule="auto"/>
        <w:jc w:val="center"/>
        <w:rPr>
          <w:sz w:val="32"/>
          <w:szCs w:val="32"/>
        </w:rPr>
      </w:pPr>
    </w:p>
    <w:p w:rsidR="1DAD5B74" w:rsidP="1DAD5B74" w:rsidRDefault="1DAD5B74" w14:paraId="34830078" w14:textId="2ED8565B">
      <w:pPr>
        <w:pStyle w:val="Normal"/>
        <w:spacing w:line="360" w:lineRule="auto"/>
        <w:jc w:val="center"/>
        <w:rPr>
          <w:sz w:val="32"/>
          <w:szCs w:val="32"/>
        </w:rPr>
      </w:pPr>
    </w:p>
    <w:p w:rsidR="1DAD5B74" w:rsidP="1DAD5B74" w:rsidRDefault="1DAD5B74" w14:paraId="3B49BCA3" w14:textId="17E81F2D">
      <w:pPr>
        <w:pStyle w:val="Normal"/>
        <w:spacing w:line="360" w:lineRule="auto"/>
        <w:jc w:val="center"/>
        <w:rPr>
          <w:sz w:val="32"/>
          <w:szCs w:val="32"/>
        </w:rPr>
      </w:pPr>
    </w:p>
    <w:p w:rsidR="1DAD5B74" w:rsidP="1DAD5B74" w:rsidRDefault="1DAD5B74" w14:paraId="377C4C34" w14:textId="57BD0590">
      <w:pPr>
        <w:pStyle w:val="Normal"/>
        <w:spacing w:line="360" w:lineRule="auto"/>
        <w:jc w:val="center"/>
        <w:rPr>
          <w:sz w:val="32"/>
          <w:szCs w:val="32"/>
        </w:rPr>
      </w:pPr>
    </w:p>
    <w:p w:rsidR="1DAD5B74" w:rsidP="1DAD5B74" w:rsidRDefault="1DAD5B74" w14:paraId="6CFA81BF" w14:textId="73F55B77">
      <w:pPr>
        <w:pStyle w:val="Normal"/>
        <w:spacing w:line="360" w:lineRule="auto"/>
        <w:jc w:val="center"/>
        <w:rPr>
          <w:sz w:val="32"/>
          <w:szCs w:val="32"/>
        </w:rPr>
      </w:pPr>
    </w:p>
    <w:p w:rsidR="1DAD5B74" w:rsidP="1DAD5B74" w:rsidRDefault="1DAD5B74" w14:paraId="519AA5B1" w14:textId="703A39F5">
      <w:pPr>
        <w:pStyle w:val="Normal"/>
        <w:spacing w:line="360" w:lineRule="auto"/>
        <w:jc w:val="center"/>
        <w:rPr>
          <w:sz w:val="32"/>
          <w:szCs w:val="32"/>
        </w:rPr>
      </w:pPr>
    </w:p>
    <w:p w:rsidR="1DAD5B74" w:rsidP="1DAD5B74" w:rsidRDefault="1DAD5B74" w14:paraId="58C1E589" w14:textId="54E93E2F">
      <w:pPr>
        <w:pStyle w:val="Normal"/>
        <w:spacing w:line="360" w:lineRule="auto"/>
        <w:jc w:val="center"/>
        <w:rPr>
          <w:sz w:val="32"/>
          <w:szCs w:val="32"/>
        </w:rPr>
      </w:pPr>
    </w:p>
    <w:p w:rsidR="1DAD5B74" w:rsidP="1DAD5B74" w:rsidRDefault="1DAD5B74" w14:paraId="00C14200" w14:textId="52029215">
      <w:pPr>
        <w:pStyle w:val="Normal"/>
        <w:spacing w:line="360" w:lineRule="auto"/>
        <w:jc w:val="center"/>
        <w:rPr>
          <w:sz w:val="32"/>
          <w:szCs w:val="32"/>
        </w:rPr>
      </w:pPr>
    </w:p>
    <w:p w:rsidR="1DAD5B74" w:rsidP="1DAD5B74" w:rsidRDefault="1DAD5B74" w14:paraId="3BA242FA" w14:textId="4813644D">
      <w:pPr>
        <w:pStyle w:val="Normal"/>
        <w:spacing w:line="360" w:lineRule="auto"/>
        <w:jc w:val="center"/>
        <w:rPr>
          <w:sz w:val="32"/>
          <w:szCs w:val="32"/>
        </w:rPr>
      </w:pPr>
    </w:p>
    <w:p w:rsidR="1DAD5B74" w:rsidP="1DAD5B74" w:rsidRDefault="1DAD5B74" w14:paraId="77EFB540" w14:textId="0931A323">
      <w:pPr>
        <w:pStyle w:val="Normal"/>
        <w:spacing w:line="360" w:lineRule="auto"/>
        <w:jc w:val="center"/>
        <w:rPr>
          <w:sz w:val="32"/>
          <w:szCs w:val="32"/>
        </w:rPr>
      </w:pPr>
    </w:p>
    <w:p w:rsidR="1DAD5B74" w:rsidP="1DAD5B74" w:rsidRDefault="1DAD5B74" w14:paraId="3568D77C" w14:textId="7189794F">
      <w:pPr>
        <w:pStyle w:val="Normal"/>
        <w:spacing w:line="360" w:lineRule="auto"/>
        <w:jc w:val="center"/>
        <w:rPr>
          <w:sz w:val="32"/>
          <w:szCs w:val="32"/>
        </w:rPr>
      </w:pPr>
    </w:p>
    <w:p w:rsidR="1E54C104" w:rsidP="1DAD5B74" w:rsidRDefault="1E54C104" w14:paraId="3794FBD5" w14:textId="7D4496CB">
      <w:pPr>
        <w:pStyle w:val="Normal"/>
        <w:spacing w:line="360" w:lineRule="auto"/>
        <w:jc w:val="center"/>
        <w:rPr>
          <w:sz w:val="32"/>
          <w:szCs w:val="32"/>
        </w:rPr>
      </w:pPr>
      <w:r w:rsidRPr="1DAD5B74" w:rsidR="1E54C104">
        <w:rPr>
          <w:sz w:val="32"/>
          <w:szCs w:val="32"/>
        </w:rPr>
        <w:t>STUDENT NAME: Radostin Angelov</w:t>
      </w:r>
    </w:p>
    <w:p w:rsidR="1E54C104" w:rsidP="1DAD5B74" w:rsidRDefault="1E54C104" w14:paraId="2D41EC3D" w14:textId="4F93FE15">
      <w:pPr>
        <w:pStyle w:val="Normal"/>
        <w:spacing w:line="360" w:lineRule="auto"/>
        <w:jc w:val="center"/>
        <w:rPr>
          <w:sz w:val="32"/>
          <w:szCs w:val="32"/>
        </w:rPr>
      </w:pPr>
      <w:r w:rsidRPr="1DAD5B74" w:rsidR="1E54C104">
        <w:rPr>
          <w:sz w:val="32"/>
          <w:szCs w:val="32"/>
        </w:rPr>
        <w:t>STUDENT ID: 2132532</w:t>
      </w:r>
    </w:p>
    <w:p w:rsidR="0025350F" w:rsidP="1DAD5B74" w:rsidRDefault="0025350F" w14:paraId="5141B3F8" w14:textId="144FF381">
      <w:pPr>
        <w:spacing w:line="360" w:lineRule="auto"/>
        <w:jc w:val="center"/>
        <w:rPr/>
      </w:pPr>
      <w:r>
        <w:br w:type="page"/>
      </w:r>
    </w:p>
    <w:p w:rsidR="00574FB9" w:rsidP="00145732" w:rsidRDefault="00172CB4" w14:paraId="71DD68C8" w14:textId="78E39B7A">
      <w:pPr>
        <w:spacing w:line="360" w:lineRule="auto"/>
        <w:rPr/>
      </w:pPr>
      <w:r w:rsidR="00172CB4">
        <w:rPr/>
        <w:t>Google King's Cross headquarters project, which costs one billion pounds, is a milestone in the internet giant's growth outside of the United States</w:t>
      </w:r>
      <w:r w:rsidR="00920EED">
        <w:rPr/>
        <w:t xml:space="preserve"> (</w:t>
      </w:r>
      <w:r w:rsidR="00920EED">
        <w:rPr/>
        <w:t>Prynn</w:t>
      </w:r>
      <w:r w:rsidR="00920EED">
        <w:rPr/>
        <w:t>, 2022)</w:t>
      </w:r>
      <w:r w:rsidR="00172CB4">
        <w:rPr/>
        <w:t>. This massive project near King's Cross Station has around 650,000 square feet of superior office space on 11 levels</w:t>
      </w:r>
      <w:r w:rsidR="00920EED">
        <w:rPr/>
        <w:t xml:space="preserve"> (</w:t>
      </w:r>
      <w:r w:rsidR="00920EED">
        <w:rPr/>
        <w:t>Gil</w:t>
      </w:r>
      <w:r w:rsidR="00920EED">
        <w:rPr/>
        <w:t>lespies</w:t>
      </w:r>
      <w:r w:rsidR="00920EED">
        <w:rPr/>
        <w:t>, 2</w:t>
      </w:r>
      <w:r w:rsidR="00920EED">
        <w:rPr/>
        <w:t>024)</w:t>
      </w:r>
      <w:r w:rsidR="00172CB4">
        <w:rPr/>
        <w:t>. Google's London headquarters are in the Knowledge Quarter. The projected office facility will also be a vibrant community hub that can hold 7,000 people</w:t>
      </w:r>
      <w:r w:rsidR="00920EED">
        <w:rPr/>
        <w:t xml:space="preserve"> (</w:t>
      </w:r>
      <w:r w:rsidR="00920EED">
        <w:rPr/>
        <w:t>Gil</w:t>
      </w:r>
      <w:r w:rsidR="00920EED">
        <w:rPr/>
        <w:t>lespies</w:t>
      </w:r>
      <w:r w:rsidR="00920EED">
        <w:rPr/>
        <w:t>, 2</w:t>
      </w:r>
      <w:r w:rsidR="00920EED">
        <w:rPr/>
        <w:t>024)</w:t>
      </w:r>
      <w:r w:rsidR="00172CB4">
        <w:rPr/>
        <w:t>. Building tenants have access to several supplemental services to improve their living circumstances and work efficiency. Fitness centres, pools, and multi-use gaming areas are included in the package, along with restaurants and bars</w:t>
      </w:r>
      <w:r w:rsidR="00920EED">
        <w:rPr/>
        <w:t xml:space="preserve"> (</w:t>
      </w:r>
      <w:r w:rsidR="00920EED">
        <w:rPr/>
        <w:t>Prynn</w:t>
      </w:r>
      <w:r w:rsidR="00920EED">
        <w:rPr/>
        <w:t>, 2022)</w:t>
      </w:r>
      <w:r w:rsidR="00172CB4">
        <w:rPr/>
        <w:t>. The design also includes terraces con</w:t>
      </w:r>
      <w:r w:rsidR="00172CB4">
        <w:rPr/>
        <w:t>taining pl</w:t>
      </w:r>
      <w:r w:rsidR="00172CB4">
        <w:rPr/>
        <w:t>ants and a running track to get staff outside and ben</w:t>
      </w:r>
      <w:r w:rsidR="00172CB4">
        <w:rPr/>
        <w:t>efit th</w:t>
      </w:r>
      <w:r w:rsidR="00172CB4">
        <w:rPr/>
        <w:t>e environment. Building on top of 6 Pancras Square plus adding a third auxiliary structure will create an inn</w:t>
      </w:r>
      <w:r w:rsidR="00920EED">
        <w:rPr/>
        <w:t>ovative Google headquarters</w:t>
      </w:r>
      <w:r w:rsidR="00172CB4">
        <w:rPr/>
        <w:t xml:space="preserve">. In addition to influencing the regional knowledge economy, this initiative shows Google's commitment to innovation and community participation by setting a new company structure standard. </w:t>
      </w:r>
    </w:p>
    <w:p w:rsidR="007C6A1B" w:rsidP="00145732" w:rsidRDefault="00172CB4" w14:paraId="18AC52E7" w14:textId="111BC83C">
      <w:pPr>
        <w:spacing w:line="360" w:lineRule="auto"/>
      </w:pPr>
      <w:r w:rsidRPr="00172CB4">
        <w:t>The first Google structure erected entirely out of the United States, this skyscraper symbolises a milestone in Google's global development</w:t>
      </w:r>
      <w:r w:rsidR="00920EED">
        <w:t xml:space="preserve"> (Partridge, 2022)</w:t>
      </w:r>
      <w:r w:rsidRPr="00172CB4">
        <w:t>.</w:t>
      </w:r>
      <w:r>
        <w:t xml:space="preserve"> </w:t>
      </w:r>
      <w:r w:rsidR="007C6A1B">
        <w:t xml:space="preserve">This essay will analyse Google's outrageous one-billion-pound headquarters project at King's Cross, London, and its key components. </w:t>
      </w:r>
      <w:r w:rsidR="001C4D59">
        <w:t>They</w:t>
      </w:r>
      <w:r w:rsidR="007C6A1B">
        <w:t xml:space="preserve"> will analyse the project timeline and report </w:t>
      </w:r>
      <w:r w:rsidR="001C4D59">
        <w:t>the</w:t>
      </w:r>
      <w:r w:rsidR="007C6A1B">
        <w:t xml:space="preserve"> findings to ensure that launch meets milestones. Quality will also be checked at the 650,000-square-foot office complex, which can house 7,000 people. The office block has cafés, a gym and amusement areas. This essay will examine the persons behind this major development. The essay will identify their responsibilities and goals and evaluate the project's effect on the Knowledge Quarter and local knowledge-based economy. It will also evaluate the project strategy, contingency processes, and risks connected with developing the first Google building outside the United States.</w:t>
      </w:r>
    </w:p>
    <w:p w:rsidR="00574FB9" w:rsidP="00145732" w:rsidRDefault="00DC5F26" w14:paraId="4BB1F247" w14:textId="77777777">
      <w:pPr>
        <w:spacing w:line="360" w:lineRule="auto"/>
      </w:pPr>
      <w:r w:rsidRPr="00DC5F26">
        <w:t>Big budgets are required for big projects because of the complex interplay of several factors including site acquisition, construction, the integration of technology, and unforeseen occurrences</w:t>
      </w:r>
      <w:r w:rsidR="00202440">
        <w:t xml:space="preserve"> (Kerzner, 2018)</w:t>
      </w:r>
      <w:r w:rsidRPr="00DC5F26">
        <w:t xml:space="preserve">. The success of the project depends on this. The project's financial progress can only be maintained with a well-thought-out budget. Good budgeting is crucial; its significance cannot be overstated. In this approach, project managers may re-allocate funds while still achieving their original goals. In order to finish a project on time and under budget without sacrificing quality or creativity, strict budget management is </w:t>
      </w:r>
      <w:r w:rsidR="00202440">
        <w:t xml:space="preserve">essential (Fewings and </w:t>
      </w:r>
      <w:proofErr w:type="spellStart"/>
      <w:r w:rsidR="00202440">
        <w:t>Henjewele</w:t>
      </w:r>
      <w:proofErr w:type="spellEnd"/>
      <w:r w:rsidR="00202440">
        <w:t xml:space="preserve">, </w:t>
      </w:r>
      <w:proofErr w:type="gramStart"/>
      <w:r w:rsidR="00202440">
        <w:t>2019)</w:t>
      </w:r>
      <w:r w:rsidRPr="00DC5F26">
        <w:t>l.</w:t>
      </w:r>
      <w:proofErr w:type="gramEnd"/>
      <w:r w:rsidRPr="00DC5F26">
        <w:t xml:space="preserve"> The </w:t>
      </w:r>
      <w:r w:rsidRPr="00DC5F26">
        <w:lastRenderedPageBreak/>
        <w:t>headquarters project for Google King's Cross has a budget of one billion pounds. A state-of-the-art office as well as community complex was built by Google with a large investment</w:t>
      </w:r>
      <w:r w:rsidR="00920EED">
        <w:t xml:space="preserve"> (Partridge, 2022)</w:t>
      </w:r>
      <w:r w:rsidRPr="00DC5F26">
        <w:t>. Not only will this facility benefit the neighbourhood, but it will also boost worker wellness and efficiency. There is justification for the budget since the project includes a fitness centre, cafés, recreational facilities, large office spaces, and retail sections. Modern building techniques lessen the structure's influence on the environment and energy consumption, showcasing sustainability in the design. The authorised budget satisfies both Google's commercial plan and the project's specific strategic objectives</w:t>
      </w:r>
      <w:r w:rsidR="00920EED">
        <w:t xml:space="preserve"> (Partridge, 2022)</w:t>
      </w:r>
      <w:r w:rsidRPr="00DC5F26">
        <w:t xml:space="preserve">. </w:t>
      </w:r>
    </w:p>
    <w:p w:rsidR="00172CB4" w:rsidP="00145732" w:rsidRDefault="00DC5F26" w14:paraId="25F527A5" w14:textId="5609A954">
      <w:pPr>
        <w:spacing w:line="360" w:lineRule="auto"/>
      </w:pPr>
      <w:r w:rsidRPr="00DC5F26">
        <w:t xml:space="preserve">Building a space that encourages innovation, teamwork, and well health is another investment. Aside from constructing physical structures. The current fad in workplace design is for more open, flexible spaces that promote employee engagement via all-encompassing experiences. In order to make the best possible use of this substantial budget and successfully finish the project, </w:t>
      </w:r>
      <w:r w:rsidR="001C4D59">
        <w:t>they</w:t>
      </w:r>
      <w:r w:rsidRPr="00DC5F26">
        <w:t xml:space="preserve"> must exercise extreme caution and effectively manage risks. Regarding the Knowledge Quarter along with Google's headquarters, the enormous budget of this project is undeniably linked. Everyone seems to agree that this investment would be beneficial for Google, the region, and the knowledge economy as a whole</w:t>
      </w:r>
      <w:r w:rsidR="00920EED">
        <w:t xml:space="preserve"> (</w:t>
      </w:r>
      <w:proofErr w:type="spellStart"/>
      <w:r w:rsidR="00920EED">
        <w:t>Gillespies</w:t>
      </w:r>
      <w:proofErr w:type="spellEnd"/>
      <w:r w:rsidR="00920EED">
        <w:t>, 2024)</w:t>
      </w:r>
      <w:r w:rsidRPr="00DC5F26">
        <w:t>. Not only may companies profit from the project, but cities, jobs, and a driven by knowledge economy stand to gain as well. Finally, the large budget dedicated to the Google King's Cross headquarters is justified by the project's enormous scale and its alignment with Google's strategic aims. This project demonstrates that a substantial financial investment may be used to construct an impressive facility that surpasses the average workplace</w:t>
      </w:r>
      <w:r w:rsidR="00202440">
        <w:t xml:space="preserve"> (Callanan, 2017)</w:t>
      </w:r>
      <w:r w:rsidRPr="00DC5F26">
        <w:t>. A facility like this may be good for the economy, innovation, and creativity. Maintaining the project's completion while optimising social and commercial value requires ongoing review of the budget.</w:t>
      </w:r>
    </w:p>
    <w:p w:rsidR="00574FB9" w:rsidP="00145732" w:rsidRDefault="00CC2E1D" w14:paraId="4B09EA1E" w14:textId="77777777">
      <w:pPr>
        <w:spacing w:line="360" w:lineRule="auto"/>
      </w:pPr>
      <w:r>
        <w:t>Large-scale project management requires careful scheduling and time management to communicate with several stakeholders, sequence work, and meet deadlines without compromising quality or objectives. Effective scheduling maximises the utilisation of all resources, particularly human capital along with materials, resulting in cost efficiency and project completion</w:t>
      </w:r>
      <w:r w:rsidR="00202440">
        <w:t xml:space="preserve"> (</w:t>
      </w:r>
      <w:proofErr w:type="spellStart"/>
      <w:r w:rsidR="00202440">
        <w:t>Gido</w:t>
      </w:r>
      <w:proofErr w:type="spellEnd"/>
      <w:r w:rsidR="00202440">
        <w:t xml:space="preserve"> et al., 2018)</w:t>
      </w:r>
      <w:r w:rsidR="001C4D59">
        <w:t>. A well-organis</w:t>
      </w:r>
      <w:r>
        <w:t xml:space="preserve">ed timeline gives project managers structure and enables them to adapt to unforeseen events without sacrificing quality. Flexible project management is necessary to meet strategic goals and decrease risks. The timeline of the Google </w:t>
      </w:r>
      <w:r>
        <w:lastRenderedPageBreak/>
        <w:t>King's Cross headquarters project is linked to its ambitious goals. The inauguration next year offers a clear timeline for preparation and execution. Google is showing its commitment to global expansion and London business by enforcing this deadline. The timeline is doable since the project involves constructing, interior design, and cutting-edge technology</w:t>
      </w:r>
      <w:r w:rsidR="00202440">
        <w:t xml:space="preserve"> (Vincent, 2017)</w:t>
      </w:r>
      <w:r>
        <w:t>. The staged construction process demands careful scheduling and planning from breaking ground to final touches. A Google venue must satisfy specific requirements, and the project's development demonstrates how vast it is. Strategic congruence with the company's goals and King's Cross site vision was found in a detailed project timeline analysis</w:t>
      </w:r>
      <w:r w:rsidR="00920EED">
        <w:t xml:space="preserve"> (Callanan, 2017)</w:t>
      </w:r>
      <w:r>
        <w:t>. The schedule has buffers to manage unanticipated delays without prolonging the timeline</w:t>
      </w:r>
      <w:r w:rsidR="00920EED">
        <w:t>, scheduling jobs consecutively</w:t>
      </w:r>
      <w:r>
        <w:t>. The project's phases build on one other, ensuring an ordered and timely completion. Due to Knowledge Quarter coordination, supply chain difficulties, local construction restrictions, and other obstacles, the event must be justified with more time</w:t>
      </w:r>
      <w:r w:rsidR="00920EED">
        <w:t xml:space="preserve"> (Vincent, 2017)</w:t>
      </w:r>
      <w:r>
        <w:t xml:space="preserve">. The project's demanding timeline </w:t>
      </w:r>
      <w:proofErr w:type="gramStart"/>
      <w:r>
        <w:t>shows</w:t>
      </w:r>
      <w:proofErr w:type="gramEnd"/>
      <w:r>
        <w:t xml:space="preserve"> </w:t>
      </w:r>
    </w:p>
    <w:p w:rsidR="00DC5F26" w:rsidP="00145732" w:rsidRDefault="00CC2E1D" w14:paraId="48FEA737" w14:textId="04A863D1">
      <w:pPr>
        <w:spacing w:line="360" w:lineRule="auto"/>
      </w:pPr>
      <w:r>
        <w:t>Google's passion and creativity, but it also offers considerable challenges. Rigorous management and continual monitoring are needed to reduce delays and maintain quality on time. Organised yet flexible scheduling promotes resource efficiency, fewer downtime, and consistent progress towards project completion. The timeline adapts to Google's operating needs and the ever-changing digital industry. Google commits to R&amp;D with a timeline. Stakeholders may contribute, because the community anxiously awaits. This project is crucial for more than simply headquarters completion. It will help Google establish themselves strategically in London's technological ecosystem, educate staff, and create their organisation</w:t>
      </w:r>
      <w:r w:rsidR="00920EED">
        <w:t xml:space="preserve"> (</w:t>
      </w:r>
      <w:proofErr w:type="spellStart"/>
      <w:r w:rsidR="00920EED">
        <w:t>Prynn</w:t>
      </w:r>
      <w:proofErr w:type="spellEnd"/>
      <w:r w:rsidR="00920EED">
        <w:t>, 2022)</w:t>
      </w:r>
      <w:r>
        <w:t>. The Google King's Cross headquarters project's success depends on time and scheduling, which reflect project management skills. The timeline supports strategic objectives and a flexible development and construction plan. This crucial project component ensures risk reduction and resource efficiency and showcases Google's commitment to innovation, community involvement, and global growth. The project schedule must be regularly reviewed and changed to maximise its usefulness and guarantee timely completion within restrictions.</w:t>
      </w:r>
    </w:p>
    <w:p w:rsidR="00574FB9" w:rsidP="00145732" w:rsidRDefault="00190051" w14:paraId="58BFD76C" w14:textId="77777777">
      <w:pPr>
        <w:spacing w:line="360" w:lineRule="auto"/>
      </w:pPr>
      <w:r>
        <w:t xml:space="preserve">This size of project requires excellent stakeholders and oversight. This is because stakeholders' viewpoints and expertise greatly affect project outcomes. The project meets industry standards, community standards, and business goals due to high-quality stakeholders' ideas, resources, and </w:t>
      </w:r>
      <w:r>
        <w:lastRenderedPageBreak/>
        <w:t>support</w:t>
      </w:r>
      <w:r w:rsidR="00202440">
        <w:t xml:space="preserve"> (</w:t>
      </w:r>
      <w:proofErr w:type="spellStart"/>
      <w:r w:rsidR="00202440">
        <w:t>Gido</w:t>
      </w:r>
      <w:proofErr w:type="spellEnd"/>
      <w:r w:rsidR="00202440">
        <w:t xml:space="preserve"> et al., 2018)</w:t>
      </w:r>
      <w:r>
        <w:t>. They help to make better judgements, collaborate, and establish agreement, reducing project risks and extending its lifespan. Managing stakeholders methodically allows the project to respond to their comments and market or community demand</w:t>
      </w:r>
      <w:r w:rsidR="00202440">
        <w:t xml:space="preserve">. </w:t>
      </w:r>
      <w:r>
        <w:t>The Google King's Cross headquarters project has several stakeholders. Citizens, government leaders, Google employees, and local companies are stakeholders. Diverse stakeholders are needed to finish the project. Multiple views aid planning and development, improving outcomes. The project's stakeholders' engagement and competence justify its ambitious scope and unique traits. This ensures that the Google headquarters meets Google's demands and benefits the local economy and community. </w:t>
      </w:r>
    </w:p>
    <w:p w:rsidR="00190051" w:rsidP="00145732" w:rsidRDefault="00190051" w14:paraId="6C61C900" w14:textId="56676CA5">
      <w:pPr>
        <w:spacing w:line="360" w:lineRule="auto"/>
      </w:pPr>
      <w:r>
        <w:t>Assessing the Google project's high-quality stakeholders shows a thorough stakeholder management strategy. Google shows its dedication to transparency, community participation, and sustainable growth by frequently engaging many stakeholders. Quality stakeholders' input shaped the project's design as well as operations. Locals and the building workers will have whatever they require, and the project's layout as well as environmental impact are good. Being associated with good stakeholders may be beneficial. Their eco-friendly and cutting-edge building methods have brought the project into accordance with global sustainability standards. The project meets community aims and Google's operational demands due to stakeholders' diverse opinions</w:t>
      </w:r>
      <w:r w:rsidR="00920EED">
        <w:t xml:space="preserve"> (Callanan, 2017)</w:t>
      </w:r>
      <w:r>
        <w:t>. This has improved mutual understanding and set the stage for future cooperation. Many stakeholders' input was needed to determine the project's strategy and characteristics. They want to boost the local knowledge economy and provide an exciting and inviting workplace for all workers. Stakeholder participation gives Google the agility to grasp opportunities and address issues as they occur throughout the project. By communicating with stakeholders and soliciting input, Google can make well-informed choices that benefit everyone</w:t>
      </w:r>
      <w:r w:rsidR="00920EED">
        <w:t xml:space="preserve"> (Vincent, 2017)</w:t>
      </w:r>
      <w:r>
        <w:t>. This flexible design makes the project more resilient and relevant over time. The highest quality stakeholders' involvement in Google King's Cross headquarters building is crucial to the project's strategy and execution. To ensure the project fulfils high quality, environmental, and community benefit criteria, several stakeholders have impacted its design. As a stakeholder management pioneer, Google has set the standard for future megaprojects in cooperation, innovation, and environmental responsibility</w:t>
      </w:r>
      <w:r w:rsidR="00920EED">
        <w:t xml:space="preserve"> (Partridge, 2022)</w:t>
      </w:r>
      <w:r>
        <w:t>. High-quality stakeholders keep the project valuable and in line with corporate and community goals by giving constructive feedback and support.</w:t>
      </w:r>
    </w:p>
    <w:p w:rsidR="00574FB9" w:rsidP="00145732" w:rsidRDefault="00FD3450" w14:paraId="7F1B89C0" w14:textId="77777777">
      <w:pPr>
        <w:spacing w:line="360" w:lineRule="auto"/>
      </w:pPr>
      <w:r>
        <w:lastRenderedPageBreak/>
        <w:t xml:space="preserve">Large scale, complexity, and variability raise a major project's risk factors. </w:t>
      </w:r>
      <w:r w:rsidRPr="00CE76C9" w:rsidR="00CE76C9">
        <w:t xml:space="preserve">Financial sector, stakeholder interactions, technological developments, environmental issues, and regulatory compliance may all pose these risks, according to </w:t>
      </w:r>
      <w:proofErr w:type="spellStart"/>
      <w:r w:rsidRPr="00CE76C9" w:rsidR="00CE76C9">
        <w:t>Gemunden</w:t>
      </w:r>
      <w:proofErr w:type="spellEnd"/>
      <w:r w:rsidRPr="00CE76C9" w:rsidR="00CE76C9">
        <w:t xml:space="preserve"> et al. (2018). Taking any of these risks might hurt the project's time frame, budget, quality, and reputation among stakeholders. Identification, evaluation, and timely management of these risks are essential to project success. Failure to analyse risks may damage a project's reputation</w:t>
      </w:r>
      <w:r w:rsidR="0024150A">
        <w:t>, longevity, and sustainability</w:t>
      </w:r>
      <w:r w:rsidRPr="001C4D59" w:rsidR="001C4D59">
        <w:t>. Kerzner (2018) states that risk management helps project objectives and stakeholders by adapting to changing circumstances, limiting negative consequences, and seizing unexpected possibilities. The Google King's Cross headquarters project may have risks. Overbudget, construction delays, appeasing stakeholders, and meeting environmental and regulatory requirements may cause problems. These risks may affect the project timeline, b</w:t>
      </w:r>
      <w:r w:rsidR="001C4D59">
        <w:t xml:space="preserve">udget, and utility </w:t>
      </w:r>
      <w:r w:rsidR="00202440">
        <w:t>(</w:t>
      </w:r>
      <w:proofErr w:type="spellStart"/>
      <w:r w:rsidR="00202440">
        <w:t>Derakhshan</w:t>
      </w:r>
      <w:proofErr w:type="spellEnd"/>
      <w:r w:rsidR="00202440">
        <w:t xml:space="preserve"> et al., 2019)</w:t>
      </w:r>
      <w:r>
        <w:t xml:space="preserve">. The project team has likely performed rigorous risk assessments to identify and address any issues the stakeholders may have. </w:t>
      </w:r>
    </w:p>
    <w:p w:rsidR="00FD3450" w:rsidP="00145732" w:rsidRDefault="00FD3450" w14:paraId="7E68E953" w14:textId="52B83023">
      <w:pPr>
        <w:spacing w:line="360" w:lineRule="auto"/>
      </w:pPr>
      <w:r>
        <w:t xml:space="preserve">These tactics include frequent stakeholder surveys, staggered construction timelines, and backup plans. It takes careful planning, open communication, and precise financial management to overcome this project's customary construction delays along with budget overruns. Cooperating with regulators and following sustainable construction standards reduces environmental and regulatory risks. </w:t>
      </w:r>
      <w:r w:rsidR="00836573">
        <w:t>They</w:t>
      </w:r>
      <w:r>
        <w:t xml:space="preserve"> may feel confident that the project will follow all requirements. Technical risks may be managed via iterative testing, professional cooperation, and rigorous integration planning. Because Google is creative, this is important at their headquarters</w:t>
      </w:r>
      <w:r w:rsidR="00836573">
        <w:t xml:space="preserve"> (Callanan, 2017)</w:t>
      </w:r>
      <w:r>
        <w:t>. Good expectation management involves informing stakeholders, allowing them to contribute, and ensuring project outputs meet their needs. This should reduce misunderstandings and objections. In addition to providing a socially and ecologically responsible workplace, this project aims to enhance the neighbourhood. Thus, identified risks and management measures are suitable. Google's careful risk management shows their corporate responsibility and project completion. Unmanaged risk factors might hurt project aims</w:t>
      </w:r>
      <w:r w:rsidR="00836573">
        <w:t xml:space="preserve"> (</w:t>
      </w:r>
      <w:proofErr w:type="spellStart"/>
      <w:r w:rsidR="00836573">
        <w:t>Prynn</w:t>
      </w:r>
      <w:proofErr w:type="spellEnd"/>
      <w:r w:rsidR="00836573">
        <w:t>, 2022)</w:t>
      </w:r>
      <w:r>
        <w:t xml:space="preserve">. Successful risk reduction techniques will benefit stakeholders, the project, and Google's reputation. The Google King's Cross headquarters project is exposed to several risk factors since it is ambitious and creative. These risks must be identified and managed for project success. This requires comprehensive planning, the engagement of all important stakeholders, and adaptive solutions that may alter over time. The project team must manage these risk factors for the new Google headquarters to achieve </w:t>
      </w:r>
      <w:r>
        <w:lastRenderedPageBreak/>
        <w:t>Google's strategic objectives of conserving the environment, improving technology, and fostering communities. Daring undertakings may lead to great things, and this project shows how to handle complex risks.</w:t>
      </w:r>
    </w:p>
    <w:p w:rsidR="00574FB9" w:rsidP="00145732" w:rsidRDefault="00511F13" w14:paraId="029C389F" w14:textId="77777777">
      <w:pPr>
        <w:spacing w:line="360" w:lineRule="auto"/>
      </w:pPr>
      <w:r w:rsidRPr="00511F13">
        <w:t>Simultaneously coordinating several components requires thorough project planning for big projects. Key project elements include stakeholders, risks, timeframes, budget, and quality</w:t>
      </w:r>
      <w:r w:rsidR="00202440">
        <w:t xml:space="preserve"> (</w:t>
      </w:r>
      <w:proofErr w:type="spellStart"/>
      <w:r w:rsidR="00202440">
        <w:t>Derakhshan</w:t>
      </w:r>
      <w:proofErr w:type="spellEnd"/>
      <w:r w:rsidR="00202440">
        <w:t xml:space="preserve"> et al., 2019)</w:t>
      </w:r>
      <w:r w:rsidRPr="00511F13">
        <w:t xml:space="preserve">. Thorough project planning underpins this. All these elements must fit together like a jigsaw, which requires meticulous project planning. A thorough project planning process helps set objectives, allocate resources, and reduce risks. These factors must be coordinated for project success. A well-thought-out plan keeps the project on schedule and aligned with strategic objectives, offers </w:t>
      </w:r>
      <w:r w:rsidR="0024150A">
        <w:t xml:space="preserve">enough </w:t>
      </w:r>
      <w:r w:rsidRPr="00511F13" w:rsidR="0024150A">
        <w:t>room</w:t>
      </w:r>
      <w:r w:rsidRPr="00511F13">
        <w:t xml:space="preserve"> for unforeseen events, and enables </w:t>
      </w:r>
      <w:r w:rsidR="00202440">
        <w:t>to</w:t>
      </w:r>
      <w:r w:rsidRPr="00511F13">
        <w:t xml:space="preserve"> make data-driven choices</w:t>
      </w:r>
      <w:r w:rsidR="00202440">
        <w:t xml:space="preserve"> (</w:t>
      </w:r>
      <w:proofErr w:type="spellStart"/>
      <w:r w:rsidR="00202440">
        <w:t>Derakhshan</w:t>
      </w:r>
      <w:proofErr w:type="spellEnd"/>
      <w:r w:rsidR="00202440">
        <w:t xml:space="preserve"> et al., 2019)</w:t>
      </w:r>
      <w:r w:rsidRPr="00511F13">
        <w:t xml:space="preserve">. The Google King's Cross headquarters project plan provides the framework for the building's future amenities and ambitious goals. According to the plan, the project has 650,000 </w:t>
      </w:r>
      <w:proofErr w:type="spellStart"/>
      <w:r w:rsidRPr="00511F13">
        <w:t>sq</w:t>
      </w:r>
      <w:proofErr w:type="spellEnd"/>
      <w:r w:rsidRPr="00511F13">
        <w:t xml:space="preserve"> ft. of office space and other facilities including cafés, a gym, and leisure spaces</w:t>
      </w:r>
      <w:r w:rsidR="00836573">
        <w:t xml:space="preserve"> (</w:t>
      </w:r>
      <w:proofErr w:type="spellStart"/>
      <w:r w:rsidR="00836573">
        <w:t>Gillespies</w:t>
      </w:r>
      <w:proofErr w:type="spellEnd"/>
      <w:r w:rsidR="00836573">
        <w:t>, 2024)</w:t>
      </w:r>
      <w:r w:rsidRPr="00511F13">
        <w:t xml:space="preserve">. </w:t>
      </w:r>
    </w:p>
    <w:p w:rsidR="00FD3450" w:rsidP="00145732" w:rsidRDefault="00511F13" w14:paraId="19CC1DC0" w14:textId="5E807F30">
      <w:pPr>
        <w:spacing w:line="360" w:lineRule="auto"/>
      </w:pPr>
      <w:r w:rsidRPr="00511F13">
        <w:t xml:space="preserve">Google has several strategic objectives that support this ambitious ambition, including enhancing the local knowledge sector and fostering collaboration and innovation. Specifying a budget and timeline in the project timeline shows financial transparency as well as on-time completion. These two aspects are essential to the financial feasibility of the project and the faith of its stakeholders. Google's headquarters project plan was strategically aligned with the firm and </w:t>
      </w:r>
      <w:proofErr w:type="spellStart"/>
      <w:r w:rsidRPr="00511F13">
        <w:t>neighborhood's</w:t>
      </w:r>
      <w:proofErr w:type="spellEnd"/>
      <w:r w:rsidRPr="00511F13">
        <w:t xml:space="preserve"> goals after careful deliberation</w:t>
      </w:r>
      <w:r w:rsidR="00836573">
        <w:t xml:space="preserve"> (</w:t>
      </w:r>
      <w:proofErr w:type="spellStart"/>
      <w:r w:rsidR="00836573">
        <w:t>Prynn</w:t>
      </w:r>
      <w:proofErr w:type="spellEnd"/>
      <w:r w:rsidR="00836573">
        <w:t>, 2022)</w:t>
      </w:r>
      <w:r w:rsidRPr="00511F13">
        <w:t>. The entire project plan will incorporate architectural design, ecological responsibility, technology integration, and community participation. This comprehensive approach confirms the project's scope and indicates Google's dedication to creating a cutting-edge workplace environment. The project plan's advantages go beyond construction and operation. This plan will boost community value and link Google's headquarters with social and environmental goals</w:t>
      </w:r>
      <w:r w:rsidR="00836573">
        <w:t xml:space="preserve"> (Callanan, 2017)</w:t>
      </w:r>
      <w:r w:rsidRPr="00511F13">
        <w:t>. Modern eco-friendly construction methods may assist achieve this. The plan's many shared areas and amenities reflect staff needs and current workplace dynamics. This will help the company have a pleasant and productive culture.</w:t>
      </w:r>
    </w:p>
    <w:p w:rsidR="00574FB9" w:rsidP="00C467DF" w:rsidRDefault="001C4D59" w14:paraId="0C8D628A" w14:textId="77777777">
      <w:pPr>
        <w:spacing w:line="360" w:lineRule="auto"/>
      </w:pPr>
      <w:r w:rsidRPr="001C4D59">
        <w:t xml:space="preserve">This ambitious project seeks to foster creativity and community participation. This project's one billion pounds investment shows its enormous scope. Google must continuously and openly </w:t>
      </w:r>
      <w:r w:rsidRPr="001C4D59">
        <w:lastRenderedPageBreak/>
        <w:t xml:space="preserve">communicate key stakeholders to accomplish this outstanding goal. Because their interests are aligned, they can respond to criticism and concerns in a timely manner. This manner, the project's changing needs may be fulfilled in a collaborative atmosphere. A solid, flexible risk administration plan is also needed. For project success, risk factors should be assessed regularly and mitigation strategies adjusted as needed. </w:t>
      </w:r>
      <w:r w:rsidRPr="0024150A" w:rsidR="0024150A">
        <w:t xml:space="preserve">This safety measure could be useful for project protection and making strategic decisions. Sufficient monitoring and adaptability in planning are essential for efficient scheduling in the face of unforeseen circumstances. This guarantees that the project will be completed on time and according to plan without sacrificing quality or objectives. Emphasising sustainability and technological innovation throughout the project is crucial if the upcoming Google headquarters is to serve as a model of technical advancement and environmental consciousness. That the building satisfies operational performance and ecological design standards will be shown by this. </w:t>
      </w:r>
    </w:p>
    <w:p w:rsidR="00920EED" w:rsidP="00C467DF" w:rsidRDefault="0024150A" w14:paraId="469E0752" w14:textId="3E34D99E">
      <w:pPr>
        <w:spacing w:line="360" w:lineRule="auto"/>
      </w:pPr>
      <w:r w:rsidRPr="0024150A">
        <w:t>At all times, the project must adhere to the Knowledge Quarter's objectives and Google's general principles. Incorporating projects more thoroughly will help the community and knowledge-based economy. The success of the project and the advantages it will bring to Google, its workers, and the community depend on these suggestions. The goals of the recommendations are to control risks, encourage stakeholder involvement, and provide scheduling flexibility while still being sustainable. As a tech along with CSR leader, Google will solidify its position and guarantee project success with this strategy. Moving forward, it will se</w:t>
      </w:r>
      <w:r>
        <w:t>rve as a roadmap for objectives</w:t>
      </w:r>
      <w:r w:rsidRPr="001C4D59" w:rsidR="001C4D59">
        <w:t>.</w:t>
      </w:r>
      <w:r w:rsidR="00920EED">
        <w:br w:type="page"/>
      </w:r>
    </w:p>
    <w:p w:rsidR="00511F13" w:rsidP="00145732" w:rsidRDefault="00920EED" w14:paraId="378BB3F3" w14:textId="77777777">
      <w:pPr>
        <w:pStyle w:val="Heading1"/>
        <w:spacing w:line="360" w:lineRule="auto"/>
      </w:pPr>
      <w:r>
        <w:lastRenderedPageBreak/>
        <w:t>References</w:t>
      </w:r>
    </w:p>
    <w:p w:rsidR="00AC311B" w:rsidP="00145732" w:rsidRDefault="00AC311B" w14:paraId="05833EFB" w14:textId="77777777">
      <w:pPr>
        <w:spacing w:line="360" w:lineRule="auto"/>
      </w:pPr>
      <w:r>
        <w:t>Callanan, N., 2017. Google wins approval to construct New London headquarters. [online] Bloomberg.com. Available at: &lt;https://www.bloomberg.com/news/articles/2017-08-10/google-wins-approval-to-co</w:t>
      </w:r>
      <w:r w:rsidR="003E0635">
        <w:t xml:space="preserve">nstruct-new-london-headquarters </w:t>
      </w:r>
      <w:r>
        <w:t xml:space="preserve">=&gt; [Accessed 24 Mar. 2024]. </w:t>
      </w:r>
    </w:p>
    <w:p w:rsidR="00AC311B" w:rsidP="00145732" w:rsidRDefault="00AC311B" w14:paraId="1713E486" w14:textId="77777777">
      <w:pPr>
        <w:spacing w:line="360" w:lineRule="auto"/>
      </w:pPr>
      <w:proofErr w:type="spellStart"/>
      <w:r w:rsidRPr="00971176">
        <w:t>Derakhshan</w:t>
      </w:r>
      <w:proofErr w:type="spellEnd"/>
      <w:r w:rsidRPr="00971176">
        <w:t>, R., Turner, R. and Mancini, M., 2019. Project governance and stakeholders: a literature review. International Journal of Project Management, 37(1), pp.98-116.</w:t>
      </w:r>
    </w:p>
    <w:p w:rsidR="00AC311B" w:rsidP="00145732" w:rsidRDefault="00AC311B" w14:paraId="7132AB23" w14:textId="77777777">
      <w:pPr>
        <w:spacing w:line="360" w:lineRule="auto"/>
      </w:pPr>
      <w:r w:rsidRPr="00971176">
        <w:t xml:space="preserve">Fewings, P. and </w:t>
      </w:r>
      <w:proofErr w:type="spellStart"/>
      <w:r w:rsidRPr="00971176">
        <w:t>Henjewele</w:t>
      </w:r>
      <w:proofErr w:type="spellEnd"/>
      <w:r w:rsidRPr="00971176">
        <w:t>, C., 2019. Construction project management: an integrated approach. Routledge.</w:t>
      </w:r>
    </w:p>
    <w:p w:rsidR="00AC311B" w:rsidP="00145732" w:rsidRDefault="00AC311B" w14:paraId="3FDC6257" w14:textId="77777777">
      <w:pPr>
        <w:spacing w:line="360" w:lineRule="auto"/>
      </w:pPr>
      <w:proofErr w:type="spellStart"/>
      <w:r w:rsidRPr="00971176">
        <w:t>Gemünden</w:t>
      </w:r>
      <w:proofErr w:type="spellEnd"/>
      <w:r w:rsidRPr="00971176">
        <w:t>, H.G., Lehner, P. and Kock, A., 2018. The project-oriented organization and its contribution to innovation. International Journal of Project Management, 36(1), pp.147-160.</w:t>
      </w:r>
    </w:p>
    <w:p w:rsidR="00AC311B" w:rsidP="00145732" w:rsidRDefault="00AC311B" w14:paraId="04B56A6B" w14:textId="77777777">
      <w:pPr>
        <w:spacing w:line="360" w:lineRule="auto"/>
      </w:pPr>
      <w:proofErr w:type="spellStart"/>
      <w:r w:rsidRPr="00971176">
        <w:t>Gido</w:t>
      </w:r>
      <w:proofErr w:type="spellEnd"/>
      <w:r w:rsidRPr="00971176">
        <w:t>, J., Clements, J. and Baker, R., 2018. Successful project management. Cengage Learning.</w:t>
      </w:r>
    </w:p>
    <w:p w:rsidR="00AC311B" w:rsidP="00145732" w:rsidRDefault="00AC311B" w14:paraId="3EC030EF" w14:textId="77777777">
      <w:pPr>
        <w:spacing w:line="360" w:lineRule="auto"/>
      </w:pPr>
      <w:proofErr w:type="spellStart"/>
      <w:r>
        <w:t>Gillespies</w:t>
      </w:r>
      <w:proofErr w:type="spellEnd"/>
      <w:r>
        <w:t xml:space="preserve">, 2024. Google Headquarters - Projects. [online] </w:t>
      </w:r>
      <w:proofErr w:type="spellStart"/>
      <w:r>
        <w:t>Gillespies</w:t>
      </w:r>
      <w:proofErr w:type="spellEnd"/>
      <w:r>
        <w:t xml:space="preserve">. Available at: &lt;https://www.gillespies.co.uk/projects/google-headquarters&gt; [Accessed 24 Mar. 2024]. </w:t>
      </w:r>
    </w:p>
    <w:p w:rsidR="00AC311B" w:rsidP="00145732" w:rsidRDefault="00AC311B" w14:paraId="6E222527" w14:textId="77777777">
      <w:pPr>
        <w:spacing w:line="360" w:lineRule="auto"/>
      </w:pPr>
      <w:r w:rsidRPr="00971176">
        <w:t>Kerzner, H., 2018. Project management best practices: Achieving global excellence. John Wiley &amp; Sons.</w:t>
      </w:r>
    </w:p>
    <w:p w:rsidR="00AC311B" w:rsidP="00145732" w:rsidRDefault="00AC311B" w14:paraId="2EF82B53" w14:textId="77777777">
      <w:pPr>
        <w:spacing w:line="360" w:lineRule="auto"/>
      </w:pPr>
      <w:r>
        <w:t>Partridge, J., 2022. Behold London’s ’</w:t>
      </w:r>
      <w:proofErr w:type="spellStart"/>
      <w:r>
        <w:t>Landscraper</w:t>
      </w:r>
      <w:proofErr w:type="spellEnd"/>
      <w:r>
        <w:t xml:space="preserve">’! Google’s new UK HQ – as long as the shard is tall. [online] The Guardian. Available at: &lt;https://www.theguardian.com/business/2022/jul/01/behold-londons-landscraper-googles-new-uk-hq-as-long-as-the-shard-is-tall&gt; [Accessed 24 Mar. 2024]. </w:t>
      </w:r>
    </w:p>
    <w:p w:rsidR="00AC311B" w:rsidP="00145732" w:rsidRDefault="00AC311B" w14:paraId="01A2E70C" w14:textId="77777777">
      <w:pPr>
        <w:spacing w:line="360" w:lineRule="auto"/>
      </w:pPr>
      <w:proofErr w:type="spellStart"/>
      <w:r>
        <w:t>Prynn</w:t>
      </w:r>
      <w:proofErr w:type="spellEnd"/>
      <w:r>
        <w:t xml:space="preserve">, J., 2022. New Pictures of £1bn google HQ featuring pool and Rooftop Running Trail. [online] Evening Standard. Available at: &lt;https://www.standard.co.uk/homesandproperty/property-news/google-hq-new-office-kings-cross-london-plans-b994436.html&gt; [Accessed 24 Mar. 2024]. </w:t>
      </w:r>
    </w:p>
    <w:p w:rsidR="00303CC4" w:rsidP="00145732" w:rsidRDefault="00AC311B" w14:paraId="61866D4E" w14:textId="77777777">
      <w:pPr>
        <w:spacing w:line="360" w:lineRule="auto"/>
      </w:pPr>
      <w:r>
        <w:t>Vincent, J., 2017. Google’s Huge New London HQ is a ‘</w:t>
      </w:r>
      <w:proofErr w:type="spellStart"/>
      <w:r>
        <w:t>Landscraper</w:t>
      </w:r>
      <w:proofErr w:type="spellEnd"/>
      <w:r>
        <w:t>’ with a Rooftop Garden. [online] The Verge. Available at: &lt;https://www.theverge.com/2017/6/1/15723642/google-london-office-pictures-headquarters-kings</w:t>
      </w:r>
      <w:r w:rsidR="00A30442">
        <w:t>-cross&gt; [Accessed 24 Mar. 2024]</w:t>
      </w:r>
    </w:p>
    <w:sectPr w:rsidR="00303CC4">
      <w:headerReference w:type="even" r:id="rId6"/>
      <w:headerReference w:type="default" r:id="rId7"/>
      <w:footerReference w:type="even" r:id="rId8"/>
      <w:footerReference w:type="default" r:id="rId9"/>
      <w:headerReference w:type="first" r:id="rId10"/>
      <w:footerReference w:type="first" r:id="rId11"/>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A5D74" w:rsidP="00172CB4" w:rsidRDefault="00FA5D74" w14:paraId="3E3C5A59" w14:textId="77777777">
      <w:pPr>
        <w:spacing w:after="0" w:line="240" w:lineRule="auto"/>
      </w:pPr>
      <w:r>
        <w:separator/>
      </w:r>
    </w:p>
  </w:endnote>
  <w:endnote w:type="continuationSeparator" w:id="0">
    <w:p w:rsidR="00FA5D74" w:rsidP="00172CB4" w:rsidRDefault="00FA5D74" w14:paraId="6ABC0A6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F36AC" w:rsidRDefault="002F36AC" w14:paraId="187033F1"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0891942"/>
      <w:docPartObj>
        <w:docPartGallery w:val="Page Numbers (Bottom of Page)"/>
        <w:docPartUnique/>
      </w:docPartObj>
    </w:sdtPr>
    <w:sdtEndPr>
      <w:rPr>
        <w:noProof/>
      </w:rPr>
    </w:sdtEndPr>
    <w:sdtContent>
      <w:p w:rsidR="00172CB4" w:rsidRDefault="00172CB4" w14:paraId="533D35AB" w14:textId="4F08B205">
        <w:pPr>
          <w:pStyle w:val="Footer"/>
          <w:jc w:val="right"/>
          <w:rPr/>
        </w:pPr>
      </w:p>
      <w:p w:rsidR="00172CB4" w:rsidRDefault="00172CB4" w14:paraId="4DE7F235" w14:textId="40116969">
        <w:pPr>
          <w:pStyle w:val="Footer"/>
          <w:jc w:val="right"/>
          <w:rPr/>
        </w:pPr>
        <w:r w:rsidRPr="1DAD5B74">
          <w:rPr>
            <w:noProof/>
          </w:rPr>
          <w:fldChar w:fldCharType="begin"/>
        </w:r>
        <w:r>
          <w:instrText xml:space="preserve"> PAGE   \* MERGEFORMAT </w:instrText>
        </w:r>
        <w:r>
          <w:fldChar w:fldCharType="separate"/>
        </w:r>
        <w:r w:rsidRPr="1DAD5B74" w:rsidR="1DAD5B74">
          <w:rPr>
            <w:noProof/>
          </w:rPr>
          <w:t>8</w:t>
        </w:r>
        <w:r w:rsidRPr="1DAD5B74">
          <w:rPr>
            <w:noProof/>
          </w:rPr>
          <w:fldChar w:fldCharType="end"/>
        </w:r>
      </w:p>
    </w:sdtContent>
  </w:sdt>
  <w:p w:rsidR="00172CB4" w:rsidRDefault="00172CB4" w14:paraId="5643A7FB"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F36AC" w:rsidRDefault="002F36AC" w14:paraId="328495B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A5D74" w:rsidP="00172CB4" w:rsidRDefault="00FA5D74" w14:paraId="7CCC3707" w14:textId="77777777">
      <w:pPr>
        <w:spacing w:after="0" w:line="240" w:lineRule="auto"/>
      </w:pPr>
      <w:r>
        <w:separator/>
      </w:r>
    </w:p>
  </w:footnote>
  <w:footnote w:type="continuationSeparator" w:id="0">
    <w:p w:rsidR="00FA5D74" w:rsidP="00172CB4" w:rsidRDefault="00FA5D74" w14:paraId="4FE111D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F36AC" w:rsidRDefault="002F36AC" w14:paraId="4C15730B"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F36AC" w:rsidRDefault="002F36AC" w14:paraId="765F8D88"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F36AC" w:rsidRDefault="002F36AC" w14:paraId="407611DA" w14:textId="777777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6A1B"/>
    <w:rsid w:val="00034806"/>
    <w:rsid w:val="00074FA1"/>
    <w:rsid w:val="000E32E6"/>
    <w:rsid w:val="0010203A"/>
    <w:rsid w:val="00145732"/>
    <w:rsid w:val="00172CB4"/>
    <w:rsid w:val="00190051"/>
    <w:rsid w:val="001B6DEA"/>
    <w:rsid w:val="001C4D59"/>
    <w:rsid w:val="001D6D75"/>
    <w:rsid w:val="00202440"/>
    <w:rsid w:val="0021058A"/>
    <w:rsid w:val="00234053"/>
    <w:rsid w:val="0024150A"/>
    <w:rsid w:val="0025350F"/>
    <w:rsid w:val="00273FCD"/>
    <w:rsid w:val="002F36AC"/>
    <w:rsid w:val="00303CC4"/>
    <w:rsid w:val="00362A63"/>
    <w:rsid w:val="003E0635"/>
    <w:rsid w:val="004675A9"/>
    <w:rsid w:val="004B1199"/>
    <w:rsid w:val="004E5E81"/>
    <w:rsid w:val="00511F13"/>
    <w:rsid w:val="0055051B"/>
    <w:rsid w:val="005560A9"/>
    <w:rsid w:val="00574FB9"/>
    <w:rsid w:val="005A7D89"/>
    <w:rsid w:val="005B0D9D"/>
    <w:rsid w:val="005C78CD"/>
    <w:rsid w:val="005E42DA"/>
    <w:rsid w:val="006D77DA"/>
    <w:rsid w:val="0070080B"/>
    <w:rsid w:val="00732161"/>
    <w:rsid w:val="007B0BA8"/>
    <w:rsid w:val="007C6A1B"/>
    <w:rsid w:val="007D27AD"/>
    <w:rsid w:val="00836573"/>
    <w:rsid w:val="008473E8"/>
    <w:rsid w:val="0085463B"/>
    <w:rsid w:val="00865CE5"/>
    <w:rsid w:val="0087455E"/>
    <w:rsid w:val="0087455F"/>
    <w:rsid w:val="00876432"/>
    <w:rsid w:val="008B7BFA"/>
    <w:rsid w:val="008C47FF"/>
    <w:rsid w:val="00901987"/>
    <w:rsid w:val="00920EED"/>
    <w:rsid w:val="009530DE"/>
    <w:rsid w:val="00955E4E"/>
    <w:rsid w:val="00960478"/>
    <w:rsid w:val="009637F7"/>
    <w:rsid w:val="009647A8"/>
    <w:rsid w:val="00971176"/>
    <w:rsid w:val="00991B24"/>
    <w:rsid w:val="00997965"/>
    <w:rsid w:val="00A01039"/>
    <w:rsid w:val="00A30442"/>
    <w:rsid w:val="00A74F3F"/>
    <w:rsid w:val="00A92289"/>
    <w:rsid w:val="00AC311B"/>
    <w:rsid w:val="00AD2D01"/>
    <w:rsid w:val="00B23E1E"/>
    <w:rsid w:val="00B245EC"/>
    <w:rsid w:val="00BE59AA"/>
    <w:rsid w:val="00C0788D"/>
    <w:rsid w:val="00C45763"/>
    <w:rsid w:val="00C467DF"/>
    <w:rsid w:val="00C639D3"/>
    <w:rsid w:val="00CA6D77"/>
    <w:rsid w:val="00CC2E1D"/>
    <w:rsid w:val="00CE64A7"/>
    <w:rsid w:val="00CE76C9"/>
    <w:rsid w:val="00CF2725"/>
    <w:rsid w:val="00D60F1E"/>
    <w:rsid w:val="00DA7A0D"/>
    <w:rsid w:val="00DB4105"/>
    <w:rsid w:val="00DC5F26"/>
    <w:rsid w:val="00DC7A48"/>
    <w:rsid w:val="00E0616B"/>
    <w:rsid w:val="00E22D71"/>
    <w:rsid w:val="00E23D28"/>
    <w:rsid w:val="00E57C15"/>
    <w:rsid w:val="00E75BF9"/>
    <w:rsid w:val="00EB322D"/>
    <w:rsid w:val="00F06C0F"/>
    <w:rsid w:val="00F55BD7"/>
    <w:rsid w:val="00F77CC0"/>
    <w:rsid w:val="00F8019E"/>
    <w:rsid w:val="00FA5D74"/>
    <w:rsid w:val="00FD3450"/>
    <w:rsid w:val="1056C4A7"/>
    <w:rsid w:val="1DAD5B74"/>
    <w:rsid w:val="1E54C104"/>
    <w:rsid w:val="2F673D25"/>
    <w:rsid w:val="49FEDDCB"/>
    <w:rsid w:val="591003C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42D1E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560A9"/>
    <w:pPr>
      <w:jc w:val="both"/>
    </w:pPr>
    <w:rPr>
      <w:rFonts w:ascii="Times New Roman" w:hAnsi="Times New Roman"/>
      <w:sz w:val="24"/>
      <w:lang w:val="en-GB"/>
    </w:rPr>
  </w:style>
  <w:style w:type="paragraph" w:styleId="Heading1">
    <w:name w:val="heading 1"/>
    <w:basedOn w:val="Normal"/>
    <w:next w:val="Normal"/>
    <w:link w:val="Heading1Char"/>
    <w:uiPriority w:val="9"/>
    <w:qFormat/>
    <w:rsid w:val="00955E4E"/>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semiHidden/>
    <w:unhideWhenUsed/>
    <w:qFormat/>
    <w:rsid w:val="00955E4E"/>
    <w:pPr>
      <w:keepNext/>
      <w:keepLines/>
      <w:spacing w:before="40" w:after="0"/>
      <w:outlineLvl w:val="1"/>
    </w:pPr>
    <w:rPr>
      <w:rFonts w:eastAsiaTheme="majorEastAsia" w:cstheme="majorBidi"/>
      <w:b/>
      <w:color w:val="002060"/>
      <w:sz w:val="28"/>
      <w:szCs w:val="26"/>
    </w:rPr>
  </w:style>
  <w:style w:type="paragraph" w:styleId="Heading3">
    <w:name w:val="heading 3"/>
    <w:basedOn w:val="Normal"/>
    <w:next w:val="Normal"/>
    <w:link w:val="Heading3Char"/>
    <w:uiPriority w:val="9"/>
    <w:semiHidden/>
    <w:unhideWhenUsed/>
    <w:qFormat/>
    <w:rsid w:val="00955E4E"/>
    <w:pPr>
      <w:keepNext/>
      <w:keepLines/>
      <w:spacing w:before="40" w:after="0"/>
      <w:outlineLvl w:val="2"/>
    </w:pPr>
    <w:rPr>
      <w:rFonts w:eastAsiaTheme="majorEastAsia" w:cstheme="majorBidi"/>
      <w:b/>
      <w:color w:val="002060"/>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55E4E"/>
    <w:rPr>
      <w:rFonts w:ascii="Times New Roman" w:hAnsi="Times New Roman" w:eastAsiaTheme="majorEastAsia" w:cstheme="majorBidi"/>
      <w:b/>
      <w:color w:val="002060"/>
      <w:sz w:val="32"/>
      <w:szCs w:val="32"/>
      <w:lang w:val="en-GB"/>
    </w:rPr>
  </w:style>
  <w:style w:type="character" w:styleId="Heading2Char" w:customStyle="1">
    <w:name w:val="Heading 2 Char"/>
    <w:basedOn w:val="DefaultParagraphFont"/>
    <w:link w:val="Heading2"/>
    <w:uiPriority w:val="9"/>
    <w:semiHidden/>
    <w:rsid w:val="00955E4E"/>
    <w:rPr>
      <w:rFonts w:ascii="Times New Roman" w:hAnsi="Times New Roman" w:eastAsiaTheme="majorEastAsia" w:cstheme="majorBidi"/>
      <w:b/>
      <w:color w:val="002060"/>
      <w:sz w:val="28"/>
      <w:szCs w:val="26"/>
      <w:lang w:val="en-GB"/>
    </w:rPr>
  </w:style>
  <w:style w:type="character" w:styleId="Heading3Char" w:customStyle="1">
    <w:name w:val="Heading 3 Char"/>
    <w:basedOn w:val="DefaultParagraphFont"/>
    <w:link w:val="Heading3"/>
    <w:uiPriority w:val="9"/>
    <w:semiHidden/>
    <w:rsid w:val="00955E4E"/>
    <w:rPr>
      <w:rFonts w:ascii="Times New Roman" w:hAnsi="Times New Roman" w:eastAsiaTheme="majorEastAsia" w:cstheme="majorBidi"/>
      <w:b/>
      <w:color w:val="002060"/>
      <w:sz w:val="24"/>
      <w:szCs w:val="24"/>
      <w:lang w:val="en-GB"/>
    </w:rPr>
  </w:style>
  <w:style w:type="paragraph" w:styleId="Header">
    <w:name w:val="header"/>
    <w:basedOn w:val="Normal"/>
    <w:link w:val="HeaderChar"/>
    <w:uiPriority w:val="99"/>
    <w:unhideWhenUsed/>
    <w:rsid w:val="00172CB4"/>
    <w:pPr>
      <w:tabs>
        <w:tab w:val="center" w:pos="4680"/>
        <w:tab w:val="right" w:pos="9360"/>
      </w:tabs>
      <w:spacing w:after="0" w:line="240" w:lineRule="auto"/>
    </w:pPr>
  </w:style>
  <w:style w:type="character" w:styleId="HeaderChar" w:customStyle="1">
    <w:name w:val="Header Char"/>
    <w:basedOn w:val="DefaultParagraphFont"/>
    <w:link w:val="Header"/>
    <w:uiPriority w:val="99"/>
    <w:rsid w:val="00172CB4"/>
    <w:rPr>
      <w:rFonts w:ascii="Times New Roman" w:hAnsi="Times New Roman"/>
      <w:sz w:val="24"/>
      <w:lang w:val="en-GB"/>
    </w:rPr>
  </w:style>
  <w:style w:type="paragraph" w:styleId="Footer">
    <w:name w:val="footer"/>
    <w:basedOn w:val="Normal"/>
    <w:link w:val="FooterChar"/>
    <w:uiPriority w:val="99"/>
    <w:unhideWhenUsed/>
    <w:rsid w:val="00172CB4"/>
    <w:pPr>
      <w:tabs>
        <w:tab w:val="center" w:pos="4680"/>
        <w:tab w:val="right" w:pos="9360"/>
      </w:tabs>
      <w:spacing w:after="0" w:line="240" w:lineRule="auto"/>
    </w:pPr>
  </w:style>
  <w:style w:type="character" w:styleId="FooterChar" w:customStyle="1">
    <w:name w:val="Footer Char"/>
    <w:basedOn w:val="DefaultParagraphFont"/>
    <w:link w:val="Footer"/>
    <w:uiPriority w:val="99"/>
    <w:rsid w:val="00172CB4"/>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3988938">
      <w:bodyDiv w:val="1"/>
      <w:marLeft w:val="0"/>
      <w:marRight w:val="0"/>
      <w:marTop w:val="0"/>
      <w:marBottom w:val="0"/>
      <w:divBdr>
        <w:top w:val="none" w:sz="0" w:space="0" w:color="auto"/>
        <w:left w:val="none" w:sz="0" w:space="0" w:color="auto"/>
        <w:bottom w:val="none" w:sz="0" w:space="0" w:color="auto"/>
        <w:right w:val="none" w:sz="0" w:space="0" w:color="auto"/>
      </w:divBdr>
    </w:div>
    <w:div w:id="395399308">
      <w:bodyDiv w:val="1"/>
      <w:marLeft w:val="0"/>
      <w:marRight w:val="0"/>
      <w:marTop w:val="0"/>
      <w:marBottom w:val="0"/>
      <w:divBdr>
        <w:top w:val="none" w:sz="0" w:space="0" w:color="auto"/>
        <w:left w:val="none" w:sz="0" w:space="0" w:color="auto"/>
        <w:bottom w:val="none" w:sz="0" w:space="0" w:color="auto"/>
        <w:right w:val="none" w:sz="0" w:space="0" w:color="auto"/>
      </w:divBdr>
    </w:div>
    <w:div w:id="798186775">
      <w:bodyDiv w:val="1"/>
      <w:marLeft w:val="0"/>
      <w:marRight w:val="0"/>
      <w:marTop w:val="0"/>
      <w:marBottom w:val="0"/>
      <w:divBdr>
        <w:top w:val="none" w:sz="0" w:space="0" w:color="auto"/>
        <w:left w:val="none" w:sz="0" w:space="0" w:color="auto"/>
        <w:bottom w:val="none" w:sz="0" w:space="0" w:color="auto"/>
        <w:right w:val="none" w:sz="0" w:space="0" w:color="auto"/>
      </w:divBdr>
    </w:div>
    <w:div w:id="936013353">
      <w:bodyDiv w:val="1"/>
      <w:marLeft w:val="0"/>
      <w:marRight w:val="0"/>
      <w:marTop w:val="0"/>
      <w:marBottom w:val="0"/>
      <w:divBdr>
        <w:top w:val="none" w:sz="0" w:space="0" w:color="auto"/>
        <w:left w:val="none" w:sz="0" w:space="0" w:color="auto"/>
        <w:bottom w:val="none" w:sz="0" w:space="0" w:color="auto"/>
        <w:right w:val="none" w:sz="0" w:space="0" w:color="auto"/>
      </w:divBdr>
    </w:div>
    <w:div w:id="949893851">
      <w:bodyDiv w:val="1"/>
      <w:marLeft w:val="0"/>
      <w:marRight w:val="0"/>
      <w:marTop w:val="0"/>
      <w:marBottom w:val="0"/>
      <w:divBdr>
        <w:top w:val="none" w:sz="0" w:space="0" w:color="auto"/>
        <w:left w:val="none" w:sz="0" w:space="0" w:color="auto"/>
        <w:bottom w:val="none" w:sz="0" w:space="0" w:color="auto"/>
        <w:right w:val="none" w:sz="0" w:space="0" w:color="auto"/>
      </w:divBdr>
    </w:div>
    <w:div w:id="1391538215">
      <w:bodyDiv w:val="1"/>
      <w:marLeft w:val="0"/>
      <w:marRight w:val="0"/>
      <w:marTop w:val="0"/>
      <w:marBottom w:val="0"/>
      <w:divBdr>
        <w:top w:val="none" w:sz="0" w:space="0" w:color="auto"/>
        <w:left w:val="none" w:sz="0" w:space="0" w:color="auto"/>
        <w:bottom w:val="none" w:sz="0" w:space="0" w:color="auto"/>
        <w:right w:val="none" w:sz="0" w:space="0" w:color="auto"/>
      </w:divBdr>
    </w:div>
    <w:div w:id="1485002103">
      <w:bodyDiv w:val="1"/>
      <w:marLeft w:val="0"/>
      <w:marRight w:val="0"/>
      <w:marTop w:val="0"/>
      <w:marBottom w:val="0"/>
      <w:divBdr>
        <w:top w:val="none" w:sz="0" w:space="0" w:color="auto"/>
        <w:left w:val="none" w:sz="0" w:space="0" w:color="auto"/>
        <w:bottom w:val="none" w:sz="0" w:space="0" w:color="auto"/>
        <w:right w:val="none" w:sz="0" w:space="0" w:color="auto"/>
      </w:divBdr>
    </w:div>
    <w:div w:id="1717046007">
      <w:bodyDiv w:val="1"/>
      <w:marLeft w:val="0"/>
      <w:marRight w:val="0"/>
      <w:marTop w:val="0"/>
      <w:marBottom w:val="0"/>
      <w:divBdr>
        <w:top w:val="none" w:sz="0" w:space="0" w:color="auto"/>
        <w:left w:val="none" w:sz="0" w:space="0" w:color="auto"/>
        <w:bottom w:val="none" w:sz="0" w:space="0" w:color="auto"/>
        <w:right w:val="none" w:sz="0" w:space="0" w:color="auto"/>
      </w:divBdr>
    </w:div>
    <w:div w:id="1781753335">
      <w:bodyDiv w:val="1"/>
      <w:marLeft w:val="0"/>
      <w:marRight w:val="0"/>
      <w:marTop w:val="0"/>
      <w:marBottom w:val="0"/>
      <w:divBdr>
        <w:top w:val="none" w:sz="0" w:space="0" w:color="auto"/>
        <w:left w:val="none" w:sz="0" w:space="0" w:color="auto"/>
        <w:bottom w:val="none" w:sz="0" w:space="0" w:color="auto"/>
        <w:right w:val="none" w:sz="0" w:space="0" w:color="auto"/>
      </w:divBdr>
    </w:div>
    <w:div w:id="1905949826">
      <w:bodyDiv w:val="1"/>
      <w:marLeft w:val="0"/>
      <w:marRight w:val="0"/>
      <w:marTop w:val="0"/>
      <w:marBottom w:val="0"/>
      <w:divBdr>
        <w:top w:val="none" w:sz="0" w:space="0" w:color="auto"/>
        <w:left w:val="none" w:sz="0" w:space="0" w:color="auto"/>
        <w:bottom w:val="none" w:sz="0" w:space="0" w:color="auto"/>
        <w:right w:val="none" w:sz="0" w:space="0" w:color="auto"/>
      </w:divBdr>
    </w:div>
    <w:div w:id="2003773533">
      <w:bodyDiv w:val="1"/>
      <w:marLeft w:val="0"/>
      <w:marRight w:val="0"/>
      <w:marTop w:val="0"/>
      <w:marBottom w:val="0"/>
      <w:divBdr>
        <w:top w:val="none" w:sz="0" w:space="0" w:color="auto"/>
        <w:left w:val="none" w:sz="0" w:space="0" w:color="auto"/>
        <w:bottom w:val="none" w:sz="0" w:space="0" w:color="auto"/>
        <w:right w:val="none" w:sz="0" w:space="0" w:color="auto"/>
      </w:divBdr>
    </w:div>
    <w:div w:id="2072342738">
      <w:bodyDiv w:val="1"/>
      <w:marLeft w:val="0"/>
      <w:marRight w:val="0"/>
      <w:marTop w:val="0"/>
      <w:marBottom w:val="0"/>
      <w:divBdr>
        <w:top w:val="none" w:sz="0" w:space="0" w:color="auto"/>
        <w:left w:val="none" w:sz="0" w:space="0" w:color="auto"/>
        <w:bottom w:val="none" w:sz="0" w:space="0" w:color="auto"/>
        <w:right w:val="none" w:sz="0" w:space="0" w:color="auto"/>
      </w:divBdr>
    </w:div>
    <w:div w:id="2084176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theme" Target="theme/theme1.xml" Id="rId13" /><Relationship Type="http://schemas.openxmlformats.org/officeDocument/2006/relationships/webSettings" Target="webSettings.xml" Id="rId3" /><Relationship Type="http://schemas.openxmlformats.org/officeDocument/2006/relationships/header" Target="header2.xml" Id="rId7" /><Relationship Type="http://schemas.openxmlformats.org/officeDocument/2006/relationships/fontTable" Target="fontTable.xm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footer" Target="footer3.xml" Id="rId11" /><Relationship Type="http://schemas.openxmlformats.org/officeDocument/2006/relationships/endnotes" Target="endnotes.xml" Id="rId5" /><Relationship Type="http://schemas.openxmlformats.org/officeDocument/2006/relationships/header" Target="header3.xml" Id="rId10" /><Relationship Type="http://schemas.openxmlformats.org/officeDocument/2006/relationships/footnotes" Target="footnotes.xml" Id="rId4" /><Relationship Type="http://schemas.openxmlformats.org/officeDocument/2006/relationships/footer" Target="footer2.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Radostin Angelov</lastModifiedBy>
  <revision>2</revision>
  <dcterms:created xsi:type="dcterms:W3CDTF">2024-03-24T18:11:00.0000000Z</dcterms:created>
  <dcterms:modified xsi:type="dcterms:W3CDTF">2024-04-06T07:43:46.0163016Z</dcterms:modified>
  <category/>
</coreProperties>
</file>