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lang w:val="en-US" w:eastAsia="en-US"/>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bookmarkStart w:id="0" w:name="_GoBack"/>
      <w:bookmarkEnd w:id="0"/>
    </w:p>
    <w:p w14:paraId="5818B88A" w14:textId="61A9EB22" w:rsidR="00833470" w:rsidRPr="00C83A82" w:rsidRDefault="00833470" w:rsidP="00833470">
      <w:pPr>
        <w:tabs>
          <w:tab w:val="left" w:pos="6540"/>
        </w:tabs>
        <w:spacing w:line="360" w:lineRule="auto"/>
        <w:rPr>
          <w:rFonts w:ascii="Arial" w:hAnsi="Arial" w:cs="Arial"/>
          <w:sz w:val="28"/>
          <w:szCs w:val="28"/>
        </w:rPr>
      </w:pPr>
      <w:bookmarkStart w:id="1" w:name="_Hlk119323191"/>
      <w:r w:rsidRPr="00C83A82">
        <w:rPr>
          <w:rFonts w:ascii="Arial" w:hAnsi="Arial" w:cs="Arial"/>
          <w:b/>
          <w:bCs/>
          <w:sz w:val="28"/>
          <w:szCs w:val="28"/>
        </w:rPr>
        <w:t>Student name</w:t>
      </w:r>
      <w:r w:rsidRPr="00C83A82">
        <w:rPr>
          <w:rFonts w:ascii="Arial" w:hAnsi="Arial" w:cs="Arial"/>
          <w:sz w:val="28"/>
          <w:szCs w:val="28"/>
        </w:rPr>
        <w:t xml:space="preserve">: </w:t>
      </w:r>
      <w:r w:rsidR="009D0B43">
        <w:rPr>
          <w:rFonts w:ascii="Arial" w:hAnsi="Arial" w:cs="Arial"/>
          <w:sz w:val="28"/>
          <w:szCs w:val="28"/>
        </w:rPr>
        <w:t>Kate O</w:t>
      </w:r>
      <w:r w:rsidR="009D0B43" w:rsidRPr="009D0B43">
        <w:rPr>
          <w:rFonts w:ascii="Arial" w:hAnsi="Arial" w:cs="Arial"/>
          <w:sz w:val="28"/>
          <w:szCs w:val="28"/>
        </w:rPr>
        <w:t>moruyi Monday</w:t>
      </w:r>
    </w:p>
    <w:p w14:paraId="476C763A" w14:textId="3ECEB609"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9D0B43">
        <w:rPr>
          <w:rFonts w:ascii="Arial" w:hAnsi="Arial" w:cs="Arial"/>
          <w:sz w:val="28"/>
          <w:szCs w:val="28"/>
          <w:lang w:val="nl-NL"/>
        </w:rPr>
        <w:t xml:space="preserve"> </w:t>
      </w:r>
      <w:r w:rsidR="009D0B43" w:rsidRPr="009D0B43">
        <w:rPr>
          <w:rFonts w:ascii="Arial" w:hAnsi="Arial" w:cs="Arial"/>
          <w:sz w:val="28"/>
          <w:szCs w:val="28"/>
          <w:lang w:val="nl-NL"/>
        </w:rPr>
        <w:t>2531937</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15F14A2A"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9D0B43" w:rsidRPr="009D0B43">
        <w:rPr>
          <w:rFonts w:ascii="Arial" w:hAnsi="Arial" w:cs="Arial"/>
          <w:sz w:val="28"/>
          <w:szCs w:val="28"/>
          <w:lang w:val="nl-NL"/>
        </w:rPr>
        <w:t>Health and social care</w:t>
      </w:r>
    </w:p>
    <w:p w14:paraId="0009AFB0" w14:textId="7D03A5CE"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9D0B43">
        <w:rPr>
          <w:rFonts w:ascii="Arial" w:hAnsi="Arial" w:cs="Arial"/>
          <w:sz w:val="28"/>
          <w:szCs w:val="28"/>
        </w:rPr>
        <w:t xml:space="preserve"> </w:t>
      </w:r>
      <w:r w:rsidR="009D0B43" w:rsidRPr="009D0B43">
        <w:rPr>
          <w:rFonts w:ascii="Arial" w:hAnsi="Arial" w:cs="Arial"/>
          <w:sz w:val="28"/>
          <w:szCs w:val="28"/>
        </w:rPr>
        <w:t>LCHS4003</w:t>
      </w:r>
      <w:r w:rsidR="009D0B43">
        <w:rPr>
          <w:rFonts w:ascii="Arial" w:hAnsi="Arial" w:cs="Arial"/>
          <w:sz w:val="28"/>
          <w:szCs w:val="28"/>
        </w:rPr>
        <w:t xml:space="preserve"> </w:t>
      </w:r>
    </w:p>
    <w:p w14:paraId="410C101D" w14:textId="31D20FA9" w:rsidR="00925D5E" w:rsidRPr="009D0B43" w:rsidRDefault="00833470">
      <w:pPr>
        <w:rPr>
          <w:rFonts w:ascii="Arial" w:hAnsi="Arial" w:cs="Arial"/>
        </w:rPr>
        <w:sectPr w:rsidR="00925D5E" w:rsidRPr="009D0B43">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r w:rsidRPr="0020413D">
        <w:t xml:space="preserve"> </w:t>
      </w:r>
      <w:bookmarkEnd w:id="1"/>
      <w:r w:rsidR="009D0B43">
        <w:t xml:space="preserve">:        </w:t>
      </w:r>
      <w:r w:rsidR="009D0B43" w:rsidRPr="009D0B43">
        <w:rPr>
          <w:rFonts w:ascii="Arial" w:hAnsi="Arial" w:cs="Arial"/>
          <w:sz w:val="28"/>
          <w:szCs w:val="28"/>
        </w:rPr>
        <w:t>Muhammad Aliyu</w:t>
      </w:r>
    </w:p>
    <w:p w14:paraId="3BA4751C" w14:textId="77777777" w:rsidR="00833470" w:rsidRPr="004D35FC" w:rsidRDefault="00833470" w:rsidP="00833470">
      <w:pPr>
        <w:rPr>
          <w:rFonts w:ascii="Arial" w:hAnsi="Arial" w:cs="Arial"/>
          <w:b/>
          <w:bCs/>
          <w:sz w:val="28"/>
          <w:szCs w:val="28"/>
        </w:rPr>
      </w:pPr>
    </w:p>
    <w:sdt>
      <w:sdtPr>
        <w:rPr>
          <w:rFonts w:asciiTheme="minorHAnsi" w:eastAsiaTheme="minorEastAsia" w:hAnsiTheme="minorHAnsi" w:cstheme="minorBidi"/>
          <w:color w:val="auto"/>
          <w:sz w:val="22"/>
          <w:szCs w:val="22"/>
          <w:lang w:val="en-GB" w:eastAsia="zh-CN"/>
        </w:rPr>
        <w:id w:val="-267474433"/>
        <w:docPartObj>
          <w:docPartGallery w:val="Table of Contents"/>
          <w:docPartUnique/>
        </w:docPartObj>
      </w:sdtPr>
      <w:sdtEndPr>
        <w:rPr>
          <w:b/>
          <w:bCs/>
          <w:noProof/>
        </w:rPr>
      </w:sdtEndPr>
      <w:sdtContent>
        <w:p w14:paraId="361026B4" w14:textId="75DE9BAF" w:rsidR="00F75E12" w:rsidRPr="00F75E12" w:rsidRDefault="00F75E12" w:rsidP="00F75E12">
          <w:pPr>
            <w:pStyle w:val="TOCHeading"/>
            <w:spacing w:line="360" w:lineRule="auto"/>
            <w:jc w:val="center"/>
            <w:rPr>
              <w:rFonts w:ascii="Arial" w:hAnsi="Arial" w:cs="Arial"/>
              <w:b/>
              <w:bCs/>
              <w:color w:val="000000" w:themeColor="text1"/>
              <w:sz w:val="40"/>
              <w:szCs w:val="40"/>
            </w:rPr>
          </w:pPr>
          <w:r w:rsidRPr="00F75E12">
            <w:rPr>
              <w:rFonts w:ascii="Arial" w:hAnsi="Arial" w:cs="Arial"/>
              <w:b/>
              <w:bCs/>
              <w:color w:val="000000" w:themeColor="text1"/>
              <w:sz w:val="40"/>
              <w:szCs w:val="40"/>
            </w:rPr>
            <w:t>Table of Contents</w:t>
          </w:r>
        </w:p>
        <w:p w14:paraId="0FCAF404" w14:textId="4B85CCAD" w:rsidR="00556B50" w:rsidRDefault="00F75E12">
          <w:pPr>
            <w:pStyle w:val="TOC1"/>
            <w:tabs>
              <w:tab w:val="right" w:leader="dot" w:pos="9016"/>
            </w:tabs>
            <w:rPr>
              <w:noProof/>
              <w:lang w:eastAsia="en-GB"/>
            </w:rPr>
          </w:pPr>
          <w:r w:rsidRPr="00F75E12">
            <w:rPr>
              <w:rFonts w:ascii="Arial" w:hAnsi="Arial" w:cs="Arial"/>
            </w:rPr>
            <w:fldChar w:fldCharType="begin"/>
          </w:r>
          <w:r w:rsidRPr="00F75E12">
            <w:rPr>
              <w:rFonts w:ascii="Arial" w:hAnsi="Arial" w:cs="Arial"/>
            </w:rPr>
            <w:instrText xml:space="preserve"> TOC \o "1-3" \h \z \u </w:instrText>
          </w:r>
          <w:r w:rsidRPr="00F75E12">
            <w:rPr>
              <w:rFonts w:ascii="Arial" w:hAnsi="Arial" w:cs="Arial"/>
            </w:rPr>
            <w:fldChar w:fldCharType="separate"/>
          </w:r>
          <w:hyperlink r:id="rId12" w:anchor="_Toc234423279" w:history="1">
            <w:r w:rsidR="00556B50" w:rsidRPr="009310C8">
              <w:rPr>
                <w:rStyle w:val="Hyperlink"/>
                <w:rFonts w:ascii="Arial" w:hAnsi="Arial" w:cs="Arial"/>
                <w:noProof/>
              </w:rPr>
              <w:t>Task 1 Poster: Pharmacy Services in the UK</w:t>
            </w:r>
            <w:r w:rsidR="00556B50">
              <w:rPr>
                <w:noProof/>
                <w:webHidden/>
              </w:rPr>
              <w:tab/>
            </w:r>
            <w:r w:rsidR="00556B50">
              <w:rPr>
                <w:noProof/>
                <w:webHidden/>
              </w:rPr>
              <w:fldChar w:fldCharType="begin"/>
            </w:r>
            <w:r w:rsidR="00556B50">
              <w:rPr>
                <w:noProof/>
                <w:webHidden/>
              </w:rPr>
              <w:instrText xml:space="preserve"> PAGEREF _Toc234423279 \h </w:instrText>
            </w:r>
            <w:r w:rsidR="00556B50">
              <w:rPr>
                <w:noProof/>
                <w:webHidden/>
              </w:rPr>
            </w:r>
            <w:r w:rsidR="00556B50">
              <w:rPr>
                <w:noProof/>
                <w:webHidden/>
              </w:rPr>
              <w:fldChar w:fldCharType="separate"/>
            </w:r>
            <w:r w:rsidR="00556B50">
              <w:rPr>
                <w:noProof/>
                <w:webHidden/>
              </w:rPr>
              <w:t>3</w:t>
            </w:r>
            <w:r w:rsidR="00556B50">
              <w:rPr>
                <w:noProof/>
                <w:webHidden/>
              </w:rPr>
              <w:fldChar w:fldCharType="end"/>
            </w:r>
          </w:hyperlink>
        </w:p>
        <w:p w14:paraId="77FFF3EC" w14:textId="7A5FDAC1" w:rsidR="00556B50" w:rsidRPr="00265EEF" w:rsidRDefault="00874E5D" w:rsidP="00265EEF">
          <w:pPr>
            <w:pStyle w:val="TOC1"/>
            <w:tabs>
              <w:tab w:val="right" w:leader="dot" w:pos="9016"/>
            </w:tabs>
            <w:spacing w:line="360" w:lineRule="auto"/>
            <w:rPr>
              <w:rFonts w:ascii="Arial" w:hAnsi="Arial" w:cs="Arial"/>
              <w:noProof/>
              <w:lang w:eastAsia="en-GB"/>
            </w:rPr>
          </w:pPr>
          <w:hyperlink w:anchor="_Toc234423280" w:history="1">
            <w:r w:rsidR="00556B50" w:rsidRPr="00265EEF">
              <w:rPr>
                <w:rStyle w:val="Hyperlink"/>
                <w:rFonts w:ascii="Arial" w:hAnsi="Arial" w:cs="Arial"/>
                <w:noProof/>
              </w:rPr>
              <w:t>Task 2: Residential Care Home Services</w:t>
            </w:r>
            <w:r w:rsidR="00556B50" w:rsidRPr="00265EEF">
              <w:rPr>
                <w:rFonts w:ascii="Arial" w:hAnsi="Arial" w:cs="Arial"/>
                <w:noProof/>
                <w:webHidden/>
              </w:rPr>
              <w:tab/>
            </w:r>
            <w:r w:rsidR="00556B50" w:rsidRPr="00265EEF">
              <w:rPr>
                <w:rFonts w:ascii="Arial" w:hAnsi="Arial" w:cs="Arial"/>
                <w:noProof/>
                <w:webHidden/>
              </w:rPr>
              <w:fldChar w:fldCharType="begin"/>
            </w:r>
            <w:r w:rsidR="00556B50" w:rsidRPr="00265EEF">
              <w:rPr>
                <w:rFonts w:ascii="Arial" w:hAnsi="Arial" w:cs="Arial"/>
                <w:noProof/>
                <w:webHidden/>
              </w:rPr>
              <w:instrText xml:space="preserve"> PAGEREF _Toc234423280 \h </w:instrText>
            </w:r>
            <w:r w:rsidR="00556B50" w:rsidRPr="00265EEF">
              <w:rPr>
                <w:rFonts w:ascii="Arial" w:hAnsi="Arial" w:cs="Arial"/>
                <w:noProof/>
                <w:webHidden/>
              </w:rPr>
            </w:r>
            <w:r w:rsidR="00556B50" w:rsidRPr="00265EEF">
              <w:rPr>
                <w:rFonts w:ascii="Arial" w:hAnsi="Arial" w:cs="Arial"/>
                <w:noProof/>
                <w:webHidden/>
              </w:rPr>
              <w:fldChar w:fldCharType="separate"/>
            </w:r>
            <w:r w:rsidR="00556B50" w:rsidRPr="00265EEF">
              <w:rPr>
                <w:rFonts w:ascii="Arial" w:hAnsi="Arial" w:cs="Arial"/>
                <w:noProof/>
                <w:webHidden/>
              </w:rPr>
              <w:t>4</w:t>
            </w:r>
            <w:r w:rsidR="00556B50" w:rsidRPr="00265EEF">
              <w:rPr>
                <w:rFonts w:ascii="Arial" w:hAnsi="Arial" w:cs="Arial"/>
                <w:noProof/>
                <w:webHidden/>
              </w:rPr>
              <w:fldChar w:fldCharType="end"/>
            </w:r>
          </w:hyperlink>
        </w:p>
        <w:p w14:paraId="313DA6F6" w14:textId="791962DA" w:rsidR="00556B50" w:rsidRPr="00265EEF" w:rsidRDefault="00874E5D" w:rsidP="00265EEF">
          <w:pPr>
            <w:pStyle w:val="TOC2"/>
            <w:tabs>
              <w:tab w:val="right" w:leader="dot" w:pos="9016"/>
            </w:tabs>
            <w:spacing w:line="360" w:lineRule="auto"/>
            <w:rPr>
              <w:rFonts w:ascii="Arial" w:hAnsi="Arial" w:cs="Arial"/>
              <w:noProof/>
              <w:lang w:eastAsia="en-GB"/>
            </w:rPr>
          </w:pPr>
          <w:hyperlink w:anchor="_Toc234423281" w:history="1">
            <w:r w:rsidR="00556B50" w:rsidRPr="00265EEF">
              <w:rPr>
                <w:rStyle w:val="Hyperlink"/>
                <w:rFonts w:ascii="Arial" w:hAnsi="Arial" w:cs="Arial"/>
                <w:noProof/>
              </w:rPr>
              <w:t>1. Introduction</w:t>
            </w:r>
            <w:r w:rsidR="00556B50" w:rsidRPr="00265EEF">
              <w:rPr>
                <w:rFonts w:ascii="Arial" w:hAnsi="Arial" w:cs="Arial"/>
                <w:noProof/>
                <w:webHidden/>
              </w:rPr>
              <w:tab/>
            </w:r>
            <w:r w:rsidR="00556B50" w:rsidRPr="00265EEF">
              <w:rPr>
                <w:rFonts w:ascii="Arial" w:hAnsi="Arial" w:cs="Arial"/>
                <w:noProof/>
                <w:webHidden/>
              </w:rPr>
              <w:fldChar w:fldCharType="begin"/>
            </w:r>
            <w:r w:rsidR="00556B50" w:rsidRPr="00265EEF">
              <w:rPr>
                <w:rFonts w:ascii="Arial" w:hAnsi="Arial" w:cs="Arial"/>
                <w:noProof/>
                <w:webHidden/>
              </w:rPr>
              <w:instrText xml:space="preserve"> PAGEREF _Toc234423281 \h </w:instrText>
            </w:r>
            <w:r w:rsidR="00556B50" w:rsidRPr="00265EEF">
              <w:rPr>
                <w:rFonts w:ascii="Arial" w:hAnsi="Arial" w:cs="Arial"/>
                <w:noProof/>
                <w:webHidden/>
              </w:rPr>
            </w:r>
            <w:r w:rsidR="00556B50" w:rsidRPr="00265EEF">
              <w:rPr>
                <w:rFonts w:ascii="Arial" w:hAnsi="Arial" w:cs="Arial"/>
                <w:noProof/>
                <w:webHidden/>
              </w:rPr>
              <w:fldChar w:fldCharType="separate"/>
            </w:r>
            <w:r w:rsidR="00556B50" w:rsidRPr="00265EEF">
              <w:rPr>
                <w:rFonts w:ascii="Arial" w:hAnsi="Arial" w:cs="Arial"/>
                <w:noProof/>
                <w:webHidden/>
              </w:rPr>
              <w:t>4</w:t>
            </w:r>
            <w:r w:rsidR="00556B50" w:rsidRPr="00265EEF">
              <w:rPr>
                <w:rFonts w:ascii="Arial" w:hAnsi="Arial" w:cs="Arial"/>
                <w:noProof/>
                <w:webHidden/>
              </w:rPr>
              <w:fldChar w:fldCharType="end"/>
            </w:r>
          </w:hyperlink>
        </w:p>
        <w:p w14:paraId="253AF985" w14:textId="1BC0D3BE" w:rsidR="00556B50" w:rsidRPr="00265EEF" w:rsidRDefault="00874E5D" w:rsidP="00265EEF">
          <w:pPr>
            <w:pStyle w:val="TOC2"/>
            <w:tabs>
              <w:tab w:val="right" w:leader="dot" w:pos="9016"/>
            </w:tabs>
            <w:spacing w:line="360" w:lineRule="auto"/>
            <w:rPr>
              <w:rFonts w:ascii="Arial" w:hAnsi="Arial" w:cs="Arial"/>
              <w:noProof/>
              <w:lang w:eastAsia="en-GB"/>
            </w:rPr>
          </w:pPr>
          <w:hyperlink w:anchor="_Toc234423282" w:history="1">
            <w:r w:rsidR="00556B50" w:rsidRPr="00265EEF">
              <w:rPr>
                <w:rStyle w:val="Hyperlink"/>
                <w:rFonts w:ascii="Arial" w:hAnsi="Arial" w:cs="Arial"/>
                <w:noProof/>
              </w:rPr>
              <w:t>2. Origins and Historical Context</w:t>
            </w:r>
            <w:r w:rsidR="00556B50" w:rsidRPr="00265EEF">
              <w:rPr>
                <w:rFonts w:ascii="Arial" w:hAnsi="Arial" w:cs="Arial"/>
                <w:noProof/>
                <w:webHidden/>
              </w:rPr>
              <w:tab/>
            </w:r>
            <w:r w:rsidR="00556B50" w:rsidRPr="00265EEF">
              <w:rPr>
                <w:rFonts w:ascii="Arial" w:hAnsi="Arial" w:cs="Arial"/>
                <w:noProof/>
                <w:webHidden/>
              </w:rPr>
              <w:fldChar w:fldCharType="begin"/>
            </w:r>
            <w:r w:rsidR="00556B50" w:rsidRPr="00265EEF">
              <w:rPr>
                <w:rFonts w:ascii="Arial" w:hAnsi="Arial" w:cs="Arial"/>
                <w:noProof/>
                <w:webHidden/>
              </w:rPr>
              <w:instrText xml:space="preserve"> PAGEREF _Toc234423282 \h </w:instrText>
            </w:r>
            <w:r w:rsidR="00556B50" w:rsidRPr="00265EEF">
              <w:rPr>
                <w:rFonts w:ascii="Arial" w:hAnsi="Arial" w:cs="Arial"/>
                <w:noProof/>
                <w:webHidden/>
              </w:rPr>
            </w:r>
            <w:r w:rsidR="00556B50" w:rsidRPr="00265EEF">
              <w:rPr>
                <w:rFonts w:ascii="Arial" w:hAnsi="Arial" w:cs="Arial"/>
                <w:noProof/>
                <w:webHidden/>
              </w:rPr>
              <w:fldChar w:fldCharType="separate"/>
            </w:r>
            <w:r w:rsidR="00556B50" w:rsidRPr="00265EEF">
              <w:rPr>
                <w:rFonts w:ascii="Arial" w:hAnsi="Arial" w:cs="Arial"/>
                <w:noProof/>
                <w:webHidden/>
              </w:rPr>
              <w:t>4</w:t>
            </w:r>
            <w:r w:rsidR="00556B50" w:rsidRPr="00265EEF">
              <w:rPr>
                <w:rFonts w:ascii="Arial" w:hAnsi="Arial" w:cs="Arial"/>
                <w:noProof/>
                <w:webHidden/>
              </w:rPr>
              <w:fldChar w:fldCharType="end"/>
            </w:r>
          </w:hyperlink>
        </w:p>
        <w:p w14:paraId="62832819" w14:textId="47214AE1" w:rsidR="00556B50" w:rsidRPr="00265EEF" w:rsidRDefault="00874E5D" w:rsidP="00265EEF">
          <w:pPr>
            <w:pStyle w:val="TOC2"/>
            <w:tabs>
              <w:tab w:val="right" w:leader="dot" w:pos="9016"/>
            </w:tabs>
            <w:spacing w:line="360" w:lineRule="auto"/>
            <w:rPr>
              <w:rFonts w:ascii="Arial" w:hAnsi="Arial" w:cs="Arial"/>
              <w:noProof/>
              <w:lang w:eastAsia="en-GB"/>
            </w:rPr>
          </w:pPr>
          <w:hyperlink w:anchor="_Toc234423283" w:history="1">
            <w:r w:rsidR="00556B50" w:rsidRPr="00265EEF">
              <w:rPr>
                <w:rStyle w:val="Hyperlink"/>
                <w:rFonts w:ascii="Arial" w:hAnsi="Arial" w:cs="Arial"/>
                <w:noProof/>
              </w:rPr>
              <w:t>3. Current Functioning of Residential Care Homes</w:t>
            </w:r>
            <w:r w:rsidR="00556B50" w:rsidRPr="00265EEF">
              <w:rPr>
                <w:rFonts w:ascii="Arial" w:hAnsi="Arial" w:cs="Arial"/>
                <w:noProof/>
                <w:webHidden/>
              </w:rPr>
              <w:tab/>
            </w:r>
            <w:r w:rsidR="00556B50" w:rsidRPr="00265EEF">
              <w:rPr>
                <w:rFonts w:ascii="Arial" w:hAnsi="Arial" w:cs="Arial"/>
                <w:noProof/>
                <w:webHidden/>
              </w:rPr>
              <w:fldChar w:fldCharType="begin"/>
            </w:r>
            <w:r w:rsidR="00556B50" w:rsidRPr="00265EEF">
              <w:rPr>
                <w:rFonts w:ascii="Arial" w:hAnsi="Arial" w:cs="Arial"/>
                <w:noProof/>
                <w:webHidden/>
              </w:rPr>
              <w:instrText xml:space="preserve"> PAGEREF _Toc234423283 \h </w:instrText>
            </w:r>
            <w:r w:rsidR="00556B50" w:rsidRPr="00265EEF">
              <w:rPr>
                <w:rFonts w:ascii="Arial" w:hAnsi="Arial" w:cs="Arial"/>
                <w:noProof/>
                <w:webHidden/>
              </w:rPr>
            </w:r>
            <w:r w:rsidR="00556B50" w:rsidRPr="00265EEF">
              <w:rPr>
                <w:rFonts w:ascii="Arial" w:hAnsi="Arial" w:cs="Arial"/>
                <w:noProof/>
                <w:webHidden/>
              </w:rPr>
              <w:fldChar w:fldCharType="separate"/>
            </w:r>
            <w:r w:rsidR="00556B50" w:rsidRPr="00265EEF">
              <w:rPr>
                <w:rFonts w:ascii="Arial" w:hAnsi="Arial" w:cs="Arial"/>
                <w:noProof/>
                <w:webHidden/>
              </w:rPr>
              <w:t>4</w:t>
            </w:r>
            <w:r w:rsidR="00556B50" w:rsidRPr="00265EEF">
              <w:rPr>
                <w:rFonts w:ascii="Arial" w:hAnsi="Arial" w:cs="Arial"/>
                <w:noProof/>
                <w:webHidden/>
              </w:rPr>
              <w:fldChar w:fldCharType="end"/>
            </w:r>
          </w:hyperlink>
        </w:p>
        <w:p w14:paraId="5CA63D8B" w14:textId="3E569389" w:rsidR="00556B50" w:rsidRPr="00265EEF" w:rsidRDefault="00874E5D" w:rsidP="00265EEF">
          <w:pPr>
            <w:pStyle w:val="TOC2"/>
            <w:tabs>
              <w:tab w:val="right" w:leader="dot" w:pos="9016"/>
            </w:tabs>
            <w:spacing w:line="360" w:lineRule="auto"/>
            <w:rPr>
              <w:rFonts w:ascii="Arial" w:hAnsi="Arial" w:cs="Arial"/>
              <w:noProof/>
              <w:lang w:eastAsia="en-GB"/>
            </w:rPr>
          </w:pPr>
          <w:hyperlink w:anchor="_Toc234423284" w:history="1">
            <w:r w:rsidR="00556B50" w:rsidRPr="00265EEF">
              <w:rPr>
                <w:rStyle w:val="Hyperlink"/>
                <w:rFonts w:ascii="Arial" w:hAnsi="Arial" w:cs="Arial"/>
                <w:noProof/>
              </w:rPr>
              <w:t>4. Significance for Quality of Life</w:t>
            </w:r>
            <w:r w:rsidR="00556B50" w:rsidRPr="00265EEF">
              <w:rPr>
                <w:rFonts w:ascii="Arial" w:hAnsi="Arial" w:cs="Arial"/>
                <w:noProof/>
                <w:webHidden/>
              </w:rPr>
              <w:tab/>
            </w:r>
            <w:r w:rsidR="00556B50" w:rsidRPr="00265EEF">
              <w:rPr>
                <w:rFonts w:ascii="Arial" w:hAnsi="Arial" w:cs="Arial"/>
                <w:noProof/>
                <w:webHidden/>
              </w:rPr>
              <w:fldChar w:fldCharType="begin"/>
            </w:r>
            <w:r w:rsidR="00556B50" w:rsidRPr="00265EEF">
              <w:rPr>
                <w:rFonts w:ascii="Arial" w:hAnsi="Arial" w:cs="Arial"/>
                <w:noProof/>
                <w:webHidden/>
              </w:rPr>
              <w:instrText xml:space="preserve"> PAGEREF _Toc234423284 \h </w:instrText>
            </w:r>
            <w:r w:rsidR="00556B50" w:rsidRPr="00265EEF">
              <w:rPr>
                <w:rFonts w:ascii="Arial" w:hAnsi="Arial" w:cs="Arial"/>
                <w:noProof/>
                <w:webHidden/>
              </w:rPr>
            </w:r>
            <w:r w:rsidR="00556B50" w:rsidRPr="00265EEF">
              <w:rPr>
                <w:rFonts w:ascii="Arial" w:hAnsi="Arial" w:cs="Arial"/>
                <w:noProof/>
                <w:webHidden/>
              </w:rPr>
              <w:fldChar w:fldCharType="separate"/>
            </w:r>
            <w:r w:rsidR="00556B50" w:rsidRPr="00265EEF">
              <w:rPr>
                <w:rFonts w:ascii="Arial" w:hAnsi="Arial" w:cs="Arial"/>
                <w:noProof/>
                <w:webHidden/>
              </w:rPr>
              <w:t>5</w:t>
            </w:r>
            <w:r w:rsidR="00556B50" w:rsidRPr="00265EEF">
              <w:rPr>
                <w:rFonts w:ascii="Arial" w:hAnsi="Arial" w:cs="Arial"/>
                <w:noProof/>
                <w:webHidden/>
              </w:rPr>
              <w:fldChar w:fldCharType="end"/>
            </w:r>
          </w:hyperlink>
        </w:p>
        <w:p w14:paraId="7093DE00" w14:textId="4E7A6794" w:rsidR="00556B50" w:rsidRPr="00265EEF" w:rsidRDefault="00874E5D" w:rsidP="00265EEF">
          <w:pPr>
            <w:pStyle w:val="TOC2"/>
            <w:tabs>
              <w:tab w:val="right" w:leader="dot" w:pos="9016"/>
            </w:tabs>
            <w:spacing w:line="360" w:lineRule="auto"/>
            <w:rPr>
              <w:rFonts w:ascii="Arial" w:hAnsi="Arial" w:cs="Arial"/>
              <w:noProof/>
              <w:lang w:eastAsia="en-GB"/>
            </w:rPr>
          </w:pPr>
          <w:hyperlink w:anchor="_Toc234423285" w:history="1">
            <w:r w:rsidR="00556B50" w:rsidRPr="00265EEF">
              <w:rPr>
                <w:rStyle w:val="Hyperlink"/>
                <w:rFonts w:ascii="Arial" w:hAnsi="Arial" w:cs="Arial"/>
                <w:noProof/>
              </w:rPr>
              <w:t>5. Conclusion</w:t>
            </w:r>
            <w:r w:rsidR="00556B50" w:rsidRPr="00265EEF">
              <w:rPr>
                <w:rFonts w:ascii="Arial" w:hAnsi="Arial" w:cs="Arial"/>
                <w:noProof/>
                <w:webHidden/>
              </w:rPr>
              <w:tab/>
            </w:r>
            <w:r w:rsidR="00556B50" w:rsidRPr="00265EEF">
              <w:rPr>
                <w:rFonts w:ascii="Arial" w:hAnsi="Arial" w:cs="Arial"/>
                <w:noProof/>
                <w:webHidden/>
              </w:rPr>
              <w:fldChar w:fldCharType="begin"/>
            </w:r>
            <w:r w:rsidR="00556B50" w:rsidRPr="00265EEF">
              <w:rPr>
                <w:rFonts w:ascii="Arial" w:hAnsi="Arial" w:cs="Arial"/>
                <w:noProof/>
                <w:webHidden/>
              </w:rPr>
              <w:instrText xml:space="preserve"> PAGEREF _Toc234423285 \h </w:instrText>
            </w:r>
            <w:r w:rsidR="00556B50" w:rsidRPr="00265EEF">
              <w:rPr>
                <w:rFonts w:ascii="Arial" w:hAnsi="Arial" w:cs="Arial"/>
                <w:noProof/>
                <w:webHidden/>
              </w:rPr>
            </w:r>
            <w:r w:rsidR="00556B50" w:rsidRPr="00265EEF">
              <w:rPr>
                <w:rFonts w:ascii="Arial" w:hAnsi="Arial" w:cs="Arial"/>
                <w:noProof/>
                <w:webHidden/>
              </w:rPr>
              <w:fldChar w:fldCharType="separate"/>
            </w:r>
            <w:r w:rsidR="00556B50" w:rsidRPr="00265EEF">
              <w:rPr>
                <w:rFonts w:ascii="Arial" w:hAnsi="Arial" w:cs="Arial"/>
                <w:noProof/>
                <w:webHidden/>
              </w:rPr>
              <w:t>5</w:t>
            </w:r>
            <w:r w:rsidR="00556B50" w:rsidRPr="00265EEF">
              <w:rPr>
                <w:rFonts w:ascii="Arial" w:hAnsi="Arial" w:cs="Arial"/>
                <w:noProof/>
                <w:webHidden/>
              </w:rPr>
              <w:fldChar w:fldCharType="end"/>
            </w:r>
          </w:hyperlink>
        </w:p>
        <w:p w14:paraId="73B8A467" w14:textId="1D582182" w:rsidR="00556B50" w:rsidRPr="00265EEF" w:rsidRDefault="00874E5D" w:rsidP="00265EEF">
          <w:pPr>
            <w:pStyle w:val="TOC1"/>
            <w:tabs>
              <w:tab w:val="right" w:leader="dot" w:pos="9016"/>
            </w:tabs>
            <w:spacing w:line="360" w:lineRule="auto"/>
            <w:rPr>
              <w:rFonts w:ascii="Arial" w:hAnsi="Arial" w:cs="Arial"/>
              <w:noProof/>
              <w:lang w:eastAsia="en-GB"/>
            </w:rPr>
          </w:pPr>
          <w:hyperlink w:anchor="_Toc234423286" w:history="1">
            <w:r w:rsidR="00556B50" w:rsidRPr="00265EEF">
              <w:rPr>
                <w:rStyle w:val="Hyperlink"/>
                <w:rFonts w:ascii="Arial" w:hAnsi="Arial" w:cs="Arial"/>
                <w:noProof/>
              </w:rPr>
              <w:t>References</w:t>
            </w:r>
            <w:r w:rsidR="00556B50" w:rsidRPr="00265EEF">
              <w:rPr>
                <w:rFonts w:ascii="Arial" w:hAnsi="Arial" w:cs="Arial"/>
                <w:noProof/>
                <w:webHidden/>
              </w:rPr>
              <w:tab/>
            </w:r>
            <w:r w:rsidR="00556B50" w:rsidRPr="00265EEF">
              <w:rPr>
                <w:rFonts w:ascii="Arial" w:hAnsi="Arial" w:cs="Arial"/>
                <w:noProof/>
                <w:webHidden/>
              </w:rPr>
              <w:fldChar w:fldCharType="begin"/>
            </w:r>
            <w:r w:rsidR="00556B50" w:rsidRPr="00265EEF">
              <w:rPr>
                <w:rFonts w:ascii="Arial" w:hAnsi="Arial" w:cs="Arial"/>
                <w:noProof/>
                <w:webHidden/>
              </w:rPr>
              <w:instrText xml:space="preserve"> PAGEREF _Toc234423286 \h </w:instrText>
            </w:r>
            <w:r w:rsidR="00556B50" w:rsidRPr="00265EEF">
              <w:rPr>
                <w:rFonts w:ascii="Arial" w:hAnsi="Arial" w:cs="Arial"/>
                <w:noProof/>
                <w:webHidden/>
              </w:rPr>
            </w:r>
            <w:r w:rsidR="00556B50" w:rsidRPr="00265EEF">
              <w:rPr>
                <w:rFonts w:ascii="Arial" w:hAnsi="Arial" w:cs="Arial"/>
                <w:noProof/>
                <w:webHidden/>
              </w:rPr>
              <w:fldChar w:fldCharType="separate"/>
            </w:r>
            <w:r w:rsidR="00556B50" w:rsidRPr="00265EEF">
              <w:rPr>
                <w:rFonts w:ascii="Arial" w:hAnsi="Arial" w:cs="Arial"/>
                <w:noProof/>
                <w:webHidden/>
              </w:rPr>
              <w:t>6</w:t>
            </w:r>
            <w:r w:rsidR="00556B50" w:rsidRPr="00265EEF">
              <w:rPr>
                <w:rFonts w:ascii="Arial" w:hAnsi="Arial" w:cs="Arial"/>
                <w:noProof/>
                <w:webHidden/>
              </w:rPr>
              <w:fldChar w:fldCharType="end"/>
            </w:r>
          </w:hyperlink>
        </w:p>
        <w:p w14:paraId="24A99E76" w14:textId="0D87EDBF" w:rsidR="00F75E12" w:rsidRDefault="00F75E12" w:rsidP="00F75E12">
          <w:pPr>
            <w:spacing w:line="360" w:lineRule="auto"/>
          </w:pPr>
          <w:r w:rsidRPr="00F75E12">
            <w:rPr>
              <w:rFonts w:ascii="Arial" w:hAnsi="Arial" w:cs="Arial"/>
              <w:b/>
              <w:bCs/>
              <w:noProof/>
            </w:rPr>
            <w:fldChar w:fldCharType="end"/>
          </w:r>
        </w:p>
      </w:sdtContent>
    </w:sdt>
    <w:p w14:paraId="2F2D77A8" w14:textId="743C68C4" w:rsidR="00833470" w:rsidRDefault="00833470" w:rsidP="00833470">
      <w:pPr>
        <w:sectPr w:rsidR="00833470" w:rsidSect="00F75E12">
          <w:pgSz w:w="11906" w:h="16838"/>
          <w:pgMar w:top="1440" w:right="1440" w:bottom="1440" w:left="1440" w:header="708" w:footer="708" w:gutter="0"/>
          <w:cols w:space="708"/>
          <w:titlePg/>
          <w:docGrid w:linePitch="360"/>
        </w:sectPr>
      </w:pPr>
    </w:p>
    <w:p w14:paraId="5AFFC33B" w14:textId="7C776F7C" w:rsidR="003A000F" w:rsidRDefault="005E5B7D">
      <w:pPr>
        <w:sectPr w:rsidR="003A000F" w:rsidSect="003A000F">
          <w:pgSz w:w="16838" w:h="11906" w:orient="landscape"/>
          <w:pgMar w:top="1440" w:right="1440" w:bottom="1440" w:left="1440" w:header="708" w:footer="708" w:gutter="0"/>
          <w:cols w:space="708"/>
          <w:docGrid w:linePitch="360"/>
        </w:sectPr>
      </w:pPr>
      <w:r>
        <w:rPr>
          <w:noProof/>
          <w:lang w:val="en-US" w:eastAsia="en-US"/>
        </w:rPr>
        <w:lastRenderedPageBreak/>
        <mc:AlternateContent>
          <mc:Choice Requires="wps">
            <w:drawing>
              <wp:anchor distT="45720" distB="45720" distL="114300" distR="114300" simplePos="0" relativeHeight="251679744" behindDoc="0" locked="0" layoutInCell="1" allowOverlap="1" wp14:anchorId="01B94CC6" wp14:editId="450EF0E5">
                <wp:simplePos x="0" y="0"/>
                <wp:positionH relativeFrom="page">
                  <wp:posOffset>8686800</wp:posOffset>
                </wp:positionH>
                <wp:positionV relativeFrom="paragraph">
                  <wp:posOffset>3924300</wp:posOffset>
                </wp:positionV>
                <wp:extent cx="1910080" cy="1774825"/>
                <wp:effectExtent l="19050" t="19050" r="13970" b="158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1774825"/>
                        </a:xfrm>
                        <a:prstGeom prst="rect">
                          <a:avLst/>
                        </a:prstGeom>
                        <a:solidFill>
                          <a:srgbClr val="FFFFFF"/>
                        </a:solidFill>
                        <a:ln w="44450">
                          <a:solidFill>
                            <a:srgbClr val="000000"/>
                          </a:solidFill>
                          <a:miter lim="800000"/>
                          <a:headEnd/>
                          <a:tailEnd/>
                        </a:ln>
                        <a:effectLst>
                          <a:softEdge rad="25400"/>
                        </a:effectLst>
                      </wps:spPr>
                      <wps:txbx>
                        <w:txbxContent>
                          <w:p w14:paraId="031D8F2A" w14:textId="3D2A0616" w:rsidR="00F75E12" w:rsidRDefault="00F75E12" w:rsidP="00F75E12">
                            <w:pPr>
                              <w:rPr>
                                <w:b/>
                                <w:bCs/>
                                <w:color w:val="385623" w:themeColor="accent6" w:themeShade="80"/>
                              </w:rPr>
                            </w:pPr>
                            <w:r w:rsidRPr="00F75E12">
                              <w:rPr>
                                <w:b/>
                                <w:bCs/>
                                <w:color w:val="385623" w:themeColor="accent6" w:themeShade="80"/>
                              </w:rPr>
                              <w:t>Pharmacy Development</w:t>
                            </w:r>
                            <w:r>
                              <w:rPr>
                                <w:rFonts w:ascii="Arial" w:hAnsi="Arial" w:cs="Arial"/>
                                <w:b/>
                                <w:bCs/>
                                <w:noProof/>
                                <w:sz w:val="28"/>
                                <w:szCs w:val="28"/>
                                <w:lang w:val="en-US" w:eastAsia="en-US"/>
                              </w:rPr>
                              <w:drawing>
                                <wp:inline distT="0" distB="0" distL="0" distR="0" wp14:anchorId="776EB87F" wp14:editId="012D7BF3">
                                  <wp:extent cx="1720518" cy="13430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668" cy="1344704"/>
                                          </a:xfrm>
                                          <a:prstGeom prst="rect">
                                            <a:avLst/>
                                          </a:prstGeom>
                                          <a:noFill/>
                                        </pic:spPr>
                                      </pic:pic>
                                    </a:graphicData>
                                  </a:graphic>
                                </wp:inline>
                              </w:drawing>
                            </w:r>
                          </w:p>
                          <w:p w14:paraId="2009F449" w14:textId="5C498E98" w:rsidR="00F75E12" w:rsidRPr="00F75E12" w:rsidRDefault="00F75E12" w:rsidP="00F75E12">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1B94CC6" id="_x0000_t202" coordsize="21600,21600" o:spt="202" path="m,l,21600r21600,l21600,xe">
                <v:stroke joinstyle="miter"/>
                <v:path gradientshapeok="t" o:connecttype="rect"/>
              </v:shapetype>
              <v:shape id="Text Box 2" o:spid="_x0000_s1026" type="#_x0000_t202" style="position:absolute;margin-left:684pt;margin-top:309pt;width:150.4pt;height:139.75pt;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" strokeweight="3.5pt">
                <v:textbox>
                  <w:txbxContent>
                    <w:p w14:paraId="031D8F2A" w14:textId="3D2A0616" w:rsidR="00F75E12" w:rsidRDefault="00F75E12" w:rsidP="00F75E12">
                      <w:pPr>
                        <w:rPr>
                          <w:b/>
                          <w:bCs/>
                          <w:color w:val="385623" w:themeColor="accent6" w:themeShade="80"/>
                        </w:rPr>
                      </w:pPr>
                      <w:r w:rsidRPr="00F75E12">
                        <w:rPr>
                          <w:b/>
                          <w:bCs/>
                          <w:color w:val="385623" w:themeColor="accent6" w:themeShade="80"/>
                        </w:rPr>
                        <w:t>Pharmacy Development</w:t>
                      </w:r>
                      <w:r>
                        <w:rPr>
                          <w:rFonts w:ascii="Arial" w:hAnsi="Arial" w:cs="Arial"/>
                          <w:b/>
                          <w:bCs/>
                          <w:noProof/>
                          <w:sz w:val="28"/>
                          <w:szCs w:val="28"/>
                        </w:rPr>
                        <w:drawing>
                          <wp:inline distT="0" distB="0" distL="0" distR="0" wp14:anchorId="776EB87F" wp14:editId="012D7BF3">
                            <wp:extent cx="1720518" cy="13430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2668" cy="1344704"/>
                                    </a:xfrm>
                                    <a:prstGeom prst="rect">
                                      <a:avLst/>
                                    </a:prstGeom>
                                    <a:noFill/>
                                  </pic:spPr>
                                </pic:pic>
                              </a:graphicData>
                            </a:graphic>
                          </wp:inline>
                        </w:drawing>
                      </w:r>
                    </w:p>
                    <w:p w14:paraId="2009F449" w14:textId="5C498E98" w:rsidR="00F75E12" w:rsidRPr="00F75E12" w:rsidRDefault="00F75E12" w:rsidP="00F75E12">
                      <w:pPr>
                        <w:rPr>
                          <w:b/>
                          <w:bCs/>
                          <w:color w:val="385623" w:themeColor="accent6" w:themeShade="80"/>
                        </w:rPr>
                      </w:pPr>
                    </w:p>
                  </w:txbxContent>
                </v:textbox>
                <w10:wrap type="square" anchorx="page"/>
              </v:shape>
            </w:pict>
          </mc:Fallback>
        </mc:AlternateContent>
      </w:r>
      <w:r w:rsidR="00231BA7">
        <w:rPr>
          <w:noProof/>
          <w:lang w:val="en-US" w:eastAsia="en-US"/>
        </w:rPr>
        <mc:AlternateContent>
          <mc:Choice Requires="wps">
            <w:drawing>
              <wp:anchor distT="45720" distB="45720" distL="114300" distR="114300" simplePos="0" relativeHeight="251675648" behindDoc="0" locked="0" layoutInCell="1" allowOverlap="1" wp14:anchorId="1182A892" wp14:editId="10F0A64E">
                <wp:simplePos x="0" y="0"/>
                <wp:positionH relativeFrom="margin">
                  <wp:posOffset>3867150</wp:posOffset>
                </wp:positionH>
                <wp:positionV relativeFrom="paragraph">
                  <wp:posOffset>3886200</wp:posOffset>
                </wp:positionV>
                <wp:extent cx="3829050" cy="1790700"/>
                <wp:effectExtent l="19050" t="19050" r="3810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1790700"/>
                        </a:xfrm>
                        <a:prstGeom prst="rect">
                          <a:avLst/>
                        </a:prstGeom>
                        <a:solidFill>
                          <a:srgbClr val="FFFFFF"/>
                        </a:solidFill>
                        <a:ln w="47625">
                          <a:solidFill>
                            <a:srgbClr val="000000"/>
                          </a:solidFill>
                          <a:miter lim="800000"/>
                          <a:headEnd/>
                          <a:tailEnd/>
                        </a:ln>
                        <a:effectLst>
                          <a:softEdge rad="25400"/>
                        </a:effectLst>
                      </wps:spPr>
                      <wps:txbx>
                        <w:txbxContent>
                          <w:p w14:paraId="2390BEA4" w14:textId="3E7199DD" w:rsidR="00BE6BE0" w:rsidRPr="009827ED" w:rsidRDefault="009F5D9C" w:rsidP="00231BA7">
                            <w:pPr>
                              <w:spacing w:line="240" w:lineRule="auto"/>
                              <w:rPr>
                                <w:rFonts w:ascii="Arial" w:hAnsi="Arial" w:cs="Arial"/>
                                <w:b/>
                                <w:bCs/>
                                <w:color w:val="385623" w:themeColor="accent6" w:themeShade="80"/>
                                <w:sz w:val="20"/>
                                <w:szCs w:val="20"/>
                              </w:rPr>
                            </w:pPr>
                            <w:r w:rsidRPr="009827ED">
                              <w:rPr>
                                <w:rFonts w:ascii="Arial" w:hAnsi="Arial" w:cs="Arial"/>
                                <w:b/>
                                <w:bCs/>
                                <w:color w:val="385623" w:themeColor="accent6" w:themeShade="80"/>
                                <w:sz w:val="20"/>
                                <w:szCs w:val="20"/>
                              </w:rPr>
                              <w:t>Challenge 2 - Public Awareness and Inequality</w:t>
                            </w:r>
                          </w:p>
                          <w:p w14:paraId="5EF36FF0" w14:textId="77777777" w:rsidR="009F5D9C" w:rsidRDefault="009F5D9C" w:rsidP="00231BA7">
                            <w:pPr>
                              <w:pStyle w:val="ListParagraph"/>
                              <w:numPr>
                                <w:ilvl w:val="0"/>
                                <w:numId w:val="6"/>
                              </w:numPr>
                              <w:spacing w:line="240" w:lineRule="auto"/>
                              <w:jc w:val="both"/>
                              <w:rPr>
                                <w:rFonts w:ascii="Arial" w:hAnsi="Arial" w:cs="Arial"/>
                                <w:color w:val="222222"/>
                                <w:sz w:val="14"/>
                                <w:szCs w:val="14"/>
                                <w:shd w:val="clear" w:color="auto" w:fill="FFFFFF"/>
                              </w:rPr>
                            </w:pPr>
                            <w:r w:rsidRPr="00231BA7">
                              <w:rPr>
                                <w:rFonts w:ascii="Arial" w:hAnsi="Arial" w:cs="Arial"/>
                                <w:color w:val="222222"/>
                                <w:sz w:val="14"/>
                                <w:szCs w:val="14"/>
                                <w:shd w:val="clear" w:color="auto" w:fill="FFFFFF"/>
                              </w:rPr>
                              <w:t>A key challenge for pharmacy services is that some people still see pharmacies mainly as places to collect prescriptions. They may not realise that pharmacists can also support minor illness, prevention, medicine safety, health advice and long-term condition management.</w:t>
                            </w:r>
                          </w:p>
                          <w:p w14:paraId="2BF282CA" w14:textId="77777777" w:rsidR="00231BA7" w:rsidRPr="00231BA7" w:rsidRDefault="00231BA7" w:rsidP="00231BA7">
                            <w:pPr>
                              <w:pStyle w:val="ListParagraph"/>
                              <w:spacing w:line="240" w:lineRule="auto"/>
                              <w:ind w:left="360"/>
                              <w:jc w:val="both"/>
                              <w:rPr>
                                <w:rFonts w:ascii="Arial" w:hAnsi="Arial" w:cs="Arial"/>
                                <w:color w:val="222222"/>
                                <w:sz w:val="14"/>
                                <w:szCs w:val="14"/>
                                <w:shd w:val="clear" w:color="auto" w:fill="FFFFFF"/>
                              </w:rPr>
                            </w:pPr>
                          </w:p>
                          <w:p w14:paraId="3C1A3077" w14:textId="77777777" w:rsidR="009F5D9C" w:rsidRDefault="009F5D9C" w:rsidP="00231BA7">
                            <w:pPr>
                              <w:pStyle w:val="ListParagraph"/>
                              <w:numPr>
                                <w:ilvl w:val="0"/>
                                <w:numId w:val="6"/>
                              </w:numPr>
                              <w:spacing w:line="240" w:lineRule="auto"/>
                              <w:jc w:val="both"/>
                              <w:rPr>
                                <w:rFonts w:ascii="Arial" w:hAnsi="Arial" w:cs="Arial"/>
                                <w:color w:val="222222"/>
                                <w:sz w:val="14"/>
                                <w:szCs w:val="14"/>
                                <w:shd w:val="clear" w:color="auto" w:fill="FFFFFF"/>
                              </w:rPr>
                            </w:pPr>
                            <w:r w:rsidRPr="00231BA7">
                              <w:rPr>
                                <w:rFonts w:ascii="Arial" w:hAnsi="Arial" w:cs="Arial"/>
                                <w:color w:val="222222"/>
                                <w:sz w:val="14"/>
                                <w:szCs w:val="14"/>
                                <w:shd w:val="clear" w:color="auto" w:fill="FFFFFF"/>
                              </w:rPr>
                              <w:t>This lack of public awareness can reduce the effective use of pharmacy services. If patients do not know when to visit a pharmacy instead of a GP, urgent care or hospital, the wider healthcare system may remain under unnecessary pressure.</w:t>
                            </w:r>
                          </w:p>
                          <w:p w14:paraId="2584DA07" w14:textId="77777777" w:rsidR="00231BA7" w:rsidRPr="00231BA7" w:rsidRDefault="00231BA7" w:rsidP="00231BA7">
                            <w:pPr>
                              <w:pStyle w:val="ListParagraph"/>
                              <w:spacing w:line="240" w:lineRule="auto"/>
                              <w:ind w:left="360"/>
                              <w:jc w:val="both"/>
                              <w:rPr>
                                <w:rFonts w:ascii="Arial" w:hAnsi="Arial" w:cs="Arial"/>
                                <w:color w:val="222222"/>
                                <w:sz w:val="14"/>
                                <w:szCs w:val="14"/>
                                <w:shd w:val="clear" w:color="auto" w:fill="FFFFFF"/>
                              </w:rPr>
                            </w:pPr>
                          </w:p>
                          <w:p w14:paraId="592DFCA2" w14:textId="53C21CBF" w:rsidR="009F5D9C" w:rsidRPr="00231BA7" w:rsidRDefault="009F5D9C" w:rsidP="00231BA7">
                            <w:pPr>
                              <w:pStyle w:val="ListParagraph"/>
                              <w:numPr>
                                <w:ilvl w:val="0"/>
                                <w:numId w:val="6"/>
                              </w:numPr>
                              <w:spacing w:line="240" w:lineRule="auto"/>
                              <w:jc w:val="both"/>
                              <w:rPr>
                                <w:rFonts w:ascii="Arial" w:hAnsi="Arial" w:cs="Arial"/>
                                <w:b/>
                                <w:bCs/>
                                <w:color w:val="385623" w:themeColor="accent6" w:themeShade="80"/>
                                <w:sz w:val="14"/>
                                <w:szCs w:val="14"/>
                              </w:rPr>
                            </w:pPr>
                            <w:r w:rsidRPr="00231BA7">
                              <w:rPr>
                                <w:rFonts w:ascii="Arial" w:hAnsi="Arial" w:cs="Arial"/>
                                <w:color w:val="222222"/>
                                <w:sz w:val="14"/>
                                <w:szCs w:val="14"/>
                                <w:shd w:val="clear" w:color="auto" w:fill="FFFFFF"/>
                              </w:rPr>
                              <w:t>Inequality is also an important concern. People in rural areas, deprived communities, disabled patients and those with language barriers may find it harder to access or understand pharmacy support. Therefore, pharmacy services must be clearly promoted, inclusive and accessible so that all groups can benefit fairly (Thomson et al., 2019).</w:t>
                            </w:r>
                          </w:p>
                          <w:p w14:paraId="02EE69C1" w14:textId="0DE02352" w:rsidR="00BE6BE0" w:rsidRPr="00231BA7" w:rsidRDefault="00BE6BE0" w:rsidP="00231BA7">
                            <w:pPr>
                              <w:spacing w:line="240" w:lineRule="auto"/>
                              <w:rPr>
                                <w:sz w:val="18"/>
                                <w:szCs w:val="18"/>
                              </w:rPr>
                            </w:pP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82A892" id="Text Box 8" o:spid="_x0000_s1027" type="#_x0000_t202" style="position:absolute;margin-left:304.5pt;margin-top:306pt;width:301.5pt;height:141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" strokeweight="3.75pt">
                <v:textbox>
                  <w:txbxContent>
                    <w:p w14:paraId="2390BEA4" w14:textId="3E7199DD" w:rsidR="00BE6BE0" w:rsidRPr="009827ED" w:rsidRDefault="009F5D9C" w:rsidP="00231BA7">
                      <w:pPr>
                        <w:spacing w:line="240" w:lineRule="auto"/>
                        <w:rPr>
                          <w:rFonts w:ascii="Arial" w:hAnsi="Arial" w:cs="Arial"/>
                          <w:b/>
                          <w:bCs/>
                          <w:color w:val="385623" w:themeColor="accent6" w:themeShade="80"/>
                          <w:sz w:val="20"/>
                          <w:szCs w:val="20"/>
                        </w:rPr>
                      </w:pPr>
                      <w:r w:rsidRPr="009827ED">
                        <w:rPr>
                          <w:rFonts w:ascii="Arial" w:hAnsi="Arial" w:cs="Arial"/>
                          <w:b/>
                          <w:bCs/>
                          <w:color w:val="385623" w:themeColor="accent6" w:themeShade="80"/>
                          <w:sz w:val="20"/>
                          <w:szCs w:val="20"/>
                        </w:rPr>
                        <w:t>Challenge 2 - Public Awareness and Inequality</w:t>
                      </w:r>
                    </w:p>
                    <w:p w14:paraId="5EF36FF0" w14:textId="77777777" w:rsidR="009F5D9C" w:rsidRDefault="009F5D9C" w:rsidP="00231BA7">
                      <w:pPr>
                        <w:pStyle w:val="ListParagraph"/>
                        <w:numPr>
                          <w:ilvl w:val="0"/>
                          <w:numId w:val="6"/>
                        </w:numPr>
                        <w:spacing w:line="240" w:lineRule="auto"/>
                        <w:jc w:val="both"/>
                        <w:rPr>
                          <w:rFonts w:ascii="Arial" w:hAnsi="Arial" w:cs="Arial"/>
                          <w:color w:val="222222"/>
                          <w:sz w:val="14"/>
                          <w:szCs w:val="14"/>
                          <w:shd w:val="clear" w:color="auto" w:fill="FFFFFF"/>
                        </w:rPr>
                      </w:pPr>
                      <w:r w:rsidRPr="00231BA7">
                        <w:rPr>
                          <w:rFonts w:ascii="Arial" w:hAnsi="Arial" w:cs="Arial"/>
                          <w:color w:val="222222"/>
                          <w:sz w:val="14"/>
                          <w:szCs w:val="14"/>
                          <w:shd w:val="clear" w:color="auto" w:fill="FFFFFF"/>
                        </w:rPr>
                        <w:t>A key challenge for pharmacy services is that some people still see pharmacies mainly as places to collect prescriptions. They may not realise that pharmacists can also support minor illness, prevention, medicine safety, health advice and long-term condition management.</w:t>
                      </w:r>
                    </w:p>
                    <w:p w14:paraId="2BF282CA" w14:textId="77777777" w:rsidR="00231BA7" w:rsidRPr="00231BA7" w:rsidRDefault="00231BA7" w:rsidP="00231BA7">
                      <w:pPr>
                        <w:pStyle w:val="ListParagraph"/>
                        <w:spacing w:line="240" w:lineRule="auto"/>
                        <w:ind w:left="360"/>
                        <w:jc w:val="both"/>
                        <w:rPr>
                          <w:rFonts w:ascii="Arial" w:hAnsi="Arial" w:cs="Arial"/>
                          <w:color w:val="222222"/>
                          <w:sz w:val="14"/>
                          <w:szCs w:val="14"/>
                          <w:shd w:val="clear" w:color="auto" w:fill="FFFFFF"/>
                        </w:rPr>
                      </w:pPr>
                    </w:p>
                    <w:p w14:paraId="3C1A3077" w14:textId="77777777" w:rsidR="009F5D9C" w:rsidRDefault="009F5D9C" w:rsidP="00231BA7">
                      <w:pPr>
                        <w:pStyle w:val="ListParagraph"/>
                        <w:numPr>
                          <w:ilvl w:val="0"/>
                          <w:numId w:val="6"/>
                        </w:numPr>
                        <w:spacing w:line="240" w:lineRule="auto"/>
                        <w:jc w:val="both"/>
                        <w:rPr>
                          <w:rFonts w:ascii="Arial" w:hAnsi="Arial" w:cs="Arial"/>
                          <w:color w:val="222222"/>
                          <w:sz w:val="14"/>
                          <w:szCs w:val="14"/>
                          <w:shd w:val="clear" w:color="auto" w:fill="FFFFFF"/>
                        </w:rPr>
                      </w:pPr>
                      <w:r w:rsidRPr="00231BA7">
                        <w:rPr>
                          <w:rFonts w:ascii="Arial" w:hAnsi="Arial" w:cs="Arial"/>
                          <w:color w:val="222222"/>
                          <w:sz w:val="14"/>
                          <w:szCs w:val="14"/>
                          <w:shd w:val="clear" w:color="auto" w:fill="FFFFFF"/>
                        </w:rPr>
                        <w:t>This lack of public awareness can reduce the effective use of pharmacy services. If patients do not know when to visit a pharmacy instead of a GP, urgent care or hospital, the wider healthcare system may remain under unnecessary pressure.</w:t>
                      </w:r>
                    </w:p>
                    <w:p w14:paraId="2584DA07" w14:textId="77777777" w:rsidR="00231BA7" w:rsidRPr="00231BA7" w:rsidRDefault="00231BA7" w:rsidP="00231BA7">
                      <w:pPr>
                        <w:pStyle w:val="ListParagraph"/>
                        <w:spacing w:line="240" w:lineRule="auto"/>
                        <w:ind w:left="360"/>
                        <w:jc w:val="both"/>
                        <w:rPr>
                          <w:rFonts w:ascii="Arial" w:hAnsi="Arial" w:cs="Arial"/>
                          <w:color w:val="222222"/>
                          <w:sz w:val="14"/>
                          <w:szCs w:val="14"/>
                          <w:shd w:val="clear" w:color="auto" w:fill="FFFFFF"/>
                        </w:rPr>
                      </w:pPr>
                    </w:p>
                    <w:p w14:paraId="592DFCA2" w14:textId="53C21CBF" w:rsidR="009F5D9C" w:rsidRPr="00231BA7" w:rsidRDefault="009F5D9C" w:rsidP="00231BA7">
                      <w:pPr>
                        <w:pStyle w:val="ListParagraph"/>
                        <w:numPr>
                          <w:ilvl w:val="0"/>
                          <w:numId w:val="6"/>
                        </w:numPr>
                        <w:spacing w:line="240" w:lineRule="auto"/>
                        <w:jc w:val="both"/>
                        <w:rPr>
                          <w:rFonts w:ascii="Arial" w:hAnsi="Arial" w:cs="Arial"/>
                          <w:b/>
                          <w:bCs/>
                          <w:color w:val="385623" w:themeColor="accent6" w:themeShade="80"/>
                          <w:sz w:val="14"/>
                          <w:szCs w:val="14"/>
                        </w:rPr>
                      </w:pPr>
                      <w:r w:rsidRPr="00231BA7">
                        <w:rPr>
                          <w:rFonts w:ascii="Arial" w:hAnsi="Arial" w:cs="Arial"/>
                          <w:color w:val="222222"/>
                          <w:sz w:val="14"/>
                          <w:szCs w:val="14"/>
                          <w:shd w:val="clear" w:color="auto" w:fill="FFFFFF"/>
                        </w:rPr>
                        <w:t>Inequality is also an important concern. People in rural areas, deprived communities, disabled patients and those with language barriers may find it harder to access or understand pharmacy support. Therefore, pharmacy services must be clearly promoted, inclusive and accessible so that all groups can benefit fairly (Thomson et al., 2019).</w:t>
                      </w:r>
                    </w:p>
                    <w:p w14:paraId="02EE69C1" w14:textId="0DE02352" w:rsidR="00BE6BE0" w:rsidRPr="00231BA7" w:rsidRDefault="00BE6BE0" w:rsidP="00231BA7">
                      <w:pPr>
                        <w:spacing w:line="240" w:lineRule="auto"/>
                        <w:rPr>
                          <w:sz w:val="18"/>
                          <w:szCs w:val="18"/>
                        </w:rPr>
                      </w:pPr>
                    </w:p>
                    <w:p w14:paraId="0F5BD23B" w14:textId="77777777" w:rsidR="00BE6BE0" w:rsidRDefault="00BE6BE0" w:rsidP="00BE6BE0"/>
                    <w:p w14:paraId="509CCEFE" w14:textId="77777777" w:rsidR="00BE6BE0" w:rsidRDefault="00BE6BE0" w:rsidP="00BE6BE0"/>
                  </w:txbxContent>
                </v:textbox>
                <w10:wrap type="square" anchorx="margin"/>
              </v:shape>
            </w:pict>
          </mc:Fallback>
        </mc:AlternateContent>
      </w:r>
      <w:r w:rsidR="00231BA7">
        <w:rPr>
          <w:noProof/>
          <w:lang w:val="en-US" w:eastAsia="en-US"/>
        </w:rPr>
        <mc:AlternateContent>
          <mc:Choice Requires="wps">
            <w:drawing>
              <wp:anchor distT="45720" distB="45720" distL="114300" distR="114300" simplePos="0" relativeHeight="251671552" behindDoc="0" locked="0" layoutInCell="1" allowOverlap="1" wp14:anchorId="5D749413" wp14:editId="5417D6B4">
                <wp:simplePos x="0" y="0"/>
                <wp:positionH relativeFrom="page">
                  <wp:posOffset>161925</wp:posOffset>
                </wp:positionH>
                <wp:positionV relativeFrom="paragraph">
                  <wp:posOffset>3790950</wp:posOffset>
                </wp:positionV>
                <wp:extent cx="4562475" cy="1876425"/>
                <wp:effectExtent l="19050" t="19050" r="47625" b="476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2475" cy="1876425"/>
                        </a:xfrm>
                        <a:prstGeom prst="rect">
                          <a:avLst/>
                        </a:prstGeom>
                        <a:solidFill>
                          <a:srgbClr val="FFFFFF"/>
                        </a:solidFill>
                        <a:ln w="47625">
                          <a:solidFill>
                            <a:srgbClr val="000000"/>
                          </a:solidFill>
                          <a:miter lim="800000"/>
                          <a:headEnd/>
                          <a:tailEnd/>
                        </a:ln>
                        <a:effectLst>
                          <a:softEdge rad="25400"/>
                        </a:effectLst>
                      </wps:spPr>
                      <wps:txbx>
                        <w:txbxContent>
                          <w:p w14:paraId="6E07F680" w14:textId="41A804CB" w:rsidR="00BE6BE0" w:rsidRPr="009F5D9C" w:rsidRDefault="009F5D9C" w:rsidP="00231BA7">
                            <w:pPr>
                              <w:spacing w:line="240" w:lineRule="auto"/>
                              <w:rPr>
                                <w:rFonts w:ascii="Arial" w:hAnsi="Arial" w:cs="Arial"/>
                                <w:b/>
                                <w:bCs/>
                                <w:color w:val="385623" w:themeColor="accent6" w:themeShade="80"/>
                              </w:rPr>
                            </w:pPr>
                            <w:r w:rsidRPr="009F5D9C">
                              <w:rPr>
                                <w:rFonts w:ascii="Arial" w:hAnsi="Arial" w:cs="Arial"/>
                                <w:b/>
                                <w:bCs/>
                                <w:color w:val="385623" w:themeColor="accent6" w:themeShade="80"/>
                              </w:rPr>
                              <w:t>Challenge 1 Workforce and Service Pressure</w:t>
                            </w:r>
                          </w:p>
                          <w:p w14:paraId="76675A63" w14:textId="02B465EB" w:rsidR="009F5D9C" w:rsidRPr="009827ED" w:rsidRDefault="009F5D9C" w:rsidP="00231BA7">
                            <w:pPr>
                              <w:pStyle w:val="ListParagraph"/>
                              <w:numPr>
                                <w:ilvl w:val="0"/>
                                <w:numId w:val="5"/>
                              </w:numPr>
                              <w:spacing w:line="240" w:lineRule="auto"/>
                              <w:ind w:left="360"/>
                              <w:jc w:val="both"/>
                              <w:rPr>
                                <w:rFonts w:ascii="Arial" w:hAnsi="Arial" w:cs="Arial"/>
                                <w:color w:val="222222"/>
                                <w:sz w:val="14"/>
                                <w:szCs w:val="14"/>
                                <w:shd w:val="clear" w:color="auto" w:fill="FFFFFF"/>
                              </w:rPr>
                            </w:pPr>
                            <w:r w:rsidRPr="009827ED">
                              <w:rPr>
                                <w:rFonts w:ascii="Arial" w:hAnsi="Arial" w:cs="Arial"/>
                                <w:color w:val="222222"/>
                                <w:sz w:val="14"/>
                                <w:szCs w:val="14"/>
                                <w:shd w:val="clear" w:color="auto" w:fill="FFFFFF"/>
                              </w:rPr>
                              <w:t>One major challenge faced by pharmacy services is increasing demand. Many patients use pharmacies for quick healthcare advice, especially when GP appointments are difficult to access. This increases the workload of pharmacists and pharmacy staff.</w:t>
                            </w:r>
                          </w:p>
                          <w:p w14:paraId="7E6C63E2" w14:textId="5DB6A2F7" w:rsidR="009F5D9C" w:rsidRPr="009827ED" w:rsidRDefault="009F5D9C" w:rsidP="00231BA7">
                            <w:pPr>
                              <w:pStyle w:val="ListParagraph"/>
                              <w:numPr>
                                <w:ilvl w:val="0"/>
                                <w:numId w:val="5"/>
                              </w:numPr>
                              <w:spacing w:line="240" w:lineRule="auto"/>
                              <w:ind w:left="360"/>
                              <w:jc w:val="both"/>
                              <w:rPr>
                                <w:rFonts w:ascii="Arial" w:hAnsi="Arial" w:cs="Arial"/>
                                <w:color w:val="222222"/>
                                <w:sz w:val="14"/>
                                <w:szCs w:val="14"/>
                                <w:shd w:val="clear" w:color="auto" w:fill="FFFFFF"/>
                              </w:rPr>
                            </w:pPr>
                            <w:r w:rsidRPr="009827ED">
                              <w:rPr>
                                <w:rFonts w:ascii="Arial" w:hAnsi="Arial" w:cs="Arial"/>
                                <w:color w:val="222222"/>
                                <w:sz w:val="14"/>
                                <w:szCs w:val="14"/>
                                <w:shd w:val="clear" w:color="auto" w:fill="FFFFFF"/>
                              </w:rPr>
                              <w:t>Staff shortages and workload pressure can affect waiting times, service quality and patient experience. Pharmacists must balance dispensing medicines, giving clinical advice, managing services and completing safety checks. When pressure is high, there may be less time for detailed patient conversations.</w:t>
                            </w:r>
                          </w:p>
                          <w:p w14:paraId="1349F9D9" w14:textId="0F8CA2B0" w:rsidR="009F5D9C" w:rsidRPr="009827ED" w:rsidRDefault="009F5D9C" w:rsidP="00231BA7">
                            <w:pPr>
                              <w:pStyle w:val="ListParagraph"/>
                              <w:numPr>
                                <w:ilvl w:val="0"/>
                                <w:numId w:val="5"/>
                              </w:numPr>
                              <w:spacing w:line="240" w:lineRule="auto"/>
                              <w:ind w:left="360"/>
                              <w:jc w:val="both"/>
                              <w:rPr>
                                <w:rFonts w:ascii="Arial" w:hAnsi="Arial" w:cs="Arial"/>
                                <w:color w:val="222222"/>
                                <w:sz w:val="14"/>
                                <w:szCs w:val="14"/>
                                <w:shd w:val="clear" w:color="auto" w:fill="FFFFFF"/>
                              </w:rPr>
                            </w:pPr>
                            <w:r w:rsidRPr="009827ED">
                              <w:rPr>
                                <w:rFonts w:ascii="Arial" w:hAnsi="Arial" w:cs="Arial"/>
                                <w:color w:val="222222"/>
                                <w:sz w:val="14"/>
                                <w:szCs w:val="14"/>
                                <w:shd w:val="clear" w:color="auto" w:fill="FFFFFF"/>
                              </w:rPr>
                              <w:t>Medicine shortages can also make it difficult for pharmacists to supply treatment on time. When a medicine is unavailable, pharmacists may need to contact prescribers, suggest alternatives or explain delays to patients. This can create frustration for patients, particularly when they need regular medicines for long-term conditions.</w:t>
                            </w:r>
                          </w:p>
                          <w:p w14:paraId="1802B03C" w14:textId="77777777" w:rsidR="009F5D9C" w:rsidRPr="009827ED" w:rsidRDefault="009F5D9C" w:rsidP="00231BA7">
                            <w:pPr>
                              <w:pStyle w:val="ListParagraph"/>
                              <w:numPr>
                                <w:ilvl w:val="0"/>
                                <w:numId w:val="5"/>
                              </w:numPr>
                              <w:spacing w:line="240" w:lineRule="auto"/>
                              <w:ind w:left="360"/>
                              <w:jc w:val="both"/>
                              <w:rPr>
                                <w:rFonts w:ascii="Arial" w:hAnsi="Arial" w:cs="Arial"/>
                                <w:color w:val="222222"/>
                                <w:sz w:val="14"/>
                                <w:szCs w:val="14"/>
                                <w:shd w:val="clear" w:color="auto" w:fill="FFFFFF"/>
                              </w:rPr>
                            </w:pPr>
                            <w:r w:rsidRPr="009827ED">
                              <w:rPr>
                                <w:rFonts w:ascii="Arial" w:hAnsi="Arial" w:cs="Arial"/>
                                <w:color w:val="222222"/>
                                <w:sz w:val="14"/>
                                <w:szCs w:val="14"/>
                                <w:shd w:val="clear" w:color="auto" w:fill="FFFFFF"/>
                              </w:rPr>
                              <w:t>This challenge matters because delays in pharmacy services can affect treatment, trust and patient satisfaction. If patients cannot access medicines or advice quickly, they may delay treatment or seek help from already pressured GP and hospital services.</w:t>
                            </w:r>
                          </w:p>
                          <w:p w14:paraId="0809CF7E" w14:textId="5B15A86F" w:rsidR="00BE6BE0" w:rsidRPr="009F5D9C" w:rsidRDefault="00BE6BE0" w:rsidP="00BE6BE0">
                            <w:pPr>
                              <w:rPr>
                                <w:sz w:val="14"/>
                                <w:szCs w:val="14"/>
                              </w:rPr>
                            </w:pPr>
                          </w:p>
                          <w:p w14:paraId="7B69BC2F" w14:textId="77777777" w:rsidR="00BE6BE0" w:rsidRPr="009F5D9C" w:rsidRDefault="00BE6BE0" w:rsidP="00BE6BE0">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749413" id="Text Box 7" o:spid="_x0000_s1028" type="#_x0000_t202" style="position:absolute;margin-left:12.75pt;margin-top:298.5pt;width:359.25pt;height:147.7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" strokeweight="3.75pt">
                <v:textbox>
                  <w:txbxContent>
                    <w:p w14:paraId="6E07F680" w14:textId="41A804CB" w:rsidR="00BE6BE0" w:rsidRPr="009F5D9C" w:rsidRDefault="009F5D9C" w:rsidP="00231BA7">
                      <w:pPr>
                        <w:spacing w:line="240" w:lineRule="auto"/>
                        <w:rPr>
                          <w:rFonts w:ascii="Arial" w:hAnsi="Arial" w:cs="Arial"/>
                          <w:b/>
                          <w:bCs/>
                          <w:color w:val="385623" w:themeColor="accent6" w:themeShade="80"/>
                        </w:rPr>
                      </w:pPr>
                      <w:r w:rsidRPr="009F5D9C">
                        <w:rPr>
                          <w:rFonts w:ascii="Arial" w:hAnsi="Arial" w:cs="Arial"/>
                          <w:b/>
                          <w:bCs/>
                          <w:color w:val="385623" w:themeColor="accent6" w:themeShade="80"/>
                        </w:rPr>
                        <w:t>Challenge 1 Workforce and Service Pressure</w:t>
                      </w:r>
                    </w:p>
                    <w:p w14:paraId="76675A63" w14:textId="02B465EB" w:rsidR="009F5D9C" w:rsidRPr="009827ED" w:rsidRDefault="009F5D9C" w:rsidP="00231BA7">
                      <w:pPr>
                        <w:pStyle w:val="ListParagraph"/>
                        <w:numPr>
                          <w:ilvl w:val="0"/>
                          <w:numId w:val="5"/>
                        </w:numPr>
                        <w:spacing w:line="240" w:lineRule="auto"/>
                        <w:ind w:left="360"/>
                        <w:jc w:val="both"/>
                        <w:rPr>
                          <w:rFonts w:ascii="Arial" w:hAnsi="Arial" w:cs="Arial"/>
                          <w:color w:val="222222"/>
                          <w:sz w:val="14"/>
                          <w:szCs w:val="14"/>
                          <w:shd w:val="clear" w:color="auto" w:fill="FFFFFF"/>
                        </w:rPr>
                      </w:pPr>
                      <w:r w:rsidRPr="009827ED">
                        <w:rPr>
                          <w:rFonts w:ascii="Arial" w:hAnsi="Arial" w:cs="Arial"/>
                          <w:color w:val="222222"/>
                          <w:sz w:val="14"/>
                          <w:szCs w:val="14"/>
                          <w:shd w:val="clear" w:color="auto" w:fill="FFFFFF"/>
                        </w:rPr>
                        <w:t>One major challenge faced by pharmacy services is increasing demand. Many patients use pharmacies for quick healthcare advice, especially when GP appointments are difficult to access. This increases the workload of pharmacists and pharmacy staff.</w:t>
                      </w:r>
                    </w:p>
                    <w:p w14:paraId="7E6C63E2" w14:textId="5DB6A2F7" w:rsidR="009F5D9C" w:rsidRPr="009827ED" w:rsidRDefault="009F5D9C" w:rsidP="00231BA7">
                      <w:pPr>
                        <w:pStyle w:val="ListParagraph"/>
                        <w:numPr>
                          <w:ilvl w:val="0"/>
                          <w:numId w:val="5"/>
                        </w:numPr>
                        <w:spacing w:line="240" w:lineRule="auto"/>
                        <w:ind w:left="360"/>
                        <w:jc w:val="both"/>
                        <w:rPr>
                          <w:rFonts w:ascii="Arial" w:hAnsi="Arial" w:cs="Arial"/>
                          <w:color w:val="222222"/>
                          <w:sz w:val="14"/>
                          <w:szCs w:val="14"/>
                          <w:shd w:val="clear" w:color="auto" w:fill="FFFFFF"/>
                        </w:rPr>
                      </w:pPr>
                      <w:r w:rsidRPr="009827ED">
                        <w:rPr>
                          <w:rFonts w:ascii="Arial" w:hAnsi="Arial" w:cs="Arial"/>
                          <w:color w:val="222222"/>
                          <w:sz w:val="14"/>
                          <w:szCs w:val="14"/>
                          <w:shd w:val="clear" w:color="auto" w:fill="FFFFFF"/>
                        </w:rPr>
                        <w:t>Staff shortages and workload pressure can affect waiting times, service quality and patient experience. Pharmacists must balance dispensing medicines, giving clinical advice, managing services and completing safety checks. When pressure is high, there may be less time for detailed patient conversations.</w:t>
                      </w:r>
                    </w:p>
                    <w:p w14:paraId="1349F9D9" w14:textId="0F8CA2B0" w:rsidR="009F5D9C" w:rsidRPr="009827ED" w:rsidRDefault="009F5D9C" w:rsidP="00231BA7">
                      <w:pPr>
                        <w:pStyle w:val="ListParagraph"/>
                        <w:numPr>
                          <w:ilvl w:val="0"/>
                          <w:numId w:val="5"/>
                        </w:numPr>
                        <w:spacing w:line="240" w:lineRule="auto"/>
                        <w:ind w:left="360"/>
                        <w:jc w:val="both"/>
                        <w:rPr>
                          <w:rFonts w:ascii="Arial" w:hAnsi="Arial" w:cs="Arial"/>
                          <w:color w:val="222222"/>
                          <w:sz w:val="14"/>
                          <w:szCs w:val="14"/>
                          <w:shd w:val="clear" w:color="auto" w:fill="FFFFFF"/>
                        </w:rPr>
                      </w:pPr>
                      <w:r w:rsidRPr="009827ED">
                        <w:rPr>
                          <w:rFonts w:ascii="Arial" w:hAnsi="Arial" w:cs="Arial"/>
                          <w:color w:val="222222"/>
                          <w:sz w:val="14"/>
                          <w:szCs w:val="14"/>
                          <w:shd w:val="clear" w:color="auto" w:fill="FFFFFF"/>
                        </w:rPr>
                        <w:t>Medicine shortages can also make it difficult for pharmacists to supply treatment on time. When a medicine is unavailable, pharmacists may need to contact prescribers, suggest alternatives or explain delays to patients. This can create frustration for patients, particularly when they need regular medicines for long-term conditions.</w:t>
                      </w:r>
                    </w:p>
                    <w:p w14:paraId="1802B03C" w14:textId="77777777" w:rsidR="009F5D9C" w:rsidRPr="009827ED" w:rsidRDefault="009F5D9C" w:rsidP="00231BA7">
                      <w:pPr>
                        <w:pStyle w:val="ListParagraph"/>
                        <w:numPr>
                          <w:ilvl w:val="0"/>
                          <w:numId w:val="5"/>
                        </w:numPr>
                        <w:spacing w:line="240" w:lineRule="auto"/>
                        <w:ind w:left="360"/>
                        <w:jc w:val="both"/>
                        <w:rPr>
                          <w:rFonts w:ascii="Arial" w:hAnsi="Arial" w:cs="Arial"/>
                          <w:color w:val="222222"/>
                          <w:sz w:val="14"/>
                          <w:szCs w:val="14"/>
                          <w:shd w:val="clear" w:color="auto" w:fill="FFFFFF"/>
                        </w:rPr>
                      </w:pPr>
                      <w:r w:rsidRPr="009827ED">
                        <w:rPr>
                          <w:rFonts w:ascii="Arial" w:hAnsi="Arial" w:cs="Arial"/>
                          <w:color w:val="222222"/>
                          <w:sz w:val="14"/>
                          <w:szCs w:val="14"/>
                          <w:shd w:val="clear" w:color="auto" w:fill="FFFFFF"/>
                        </w:rPr>
                        <w:t>This challenge matters because delays in pharmacy services can affect treatment, trust and patient satisfaction. If patients cannot access medicines or advice quickly, they may delay treatment or seek help from already pressured GP and hospital services.</w:t>
                      </w:r>
                    </w:p>
                    <w:p w14:paraId="0809CF7E" w14:textId="5B15A86F" w:rsidR="00BE6BE0" w:rsidRPr="009F5D9C" w:rsidRDefault="00BE6BE0" w:rsidP="00BE6BE0">
                      <w:pPr>
                        <w:rPr>
                          <w:sz w:val="14"/>
                          <w:szCs w:val="14"/>
                        </w:rPr>
                      </w:pPr>
                    </w:p>
                    <w:p w14:paraId="7B69BC2F" w14:textId="77777777" w:rsidR="00BE6BE0" w:rsidRPr="009F5D9C" w:rsidRDefault="00BE6BE0" w:rsidP="00BE6BE0">
                      <w:pPr>
                        <w:rPr>
                          <w:sz w:val="14"/>
                          <w:szCs w:val="14"/>
                        </w:rPr>
                      </w:pPr>
                    </w:p>
                  </w:txbxContent>
                </v:textbox>
                <w10:wrap type="square" anchorx="page"/>
              </v:shape>
            </w:pict>
          </mc:Fallback>
        </mc:AlternateContent>
      </w:r>
      <w:r w:rsidR="00231BA7">
        <w:rPr>
          <w:noProof/>
          <w:lang w:val="en-US" w:eastAsia="en-US"/>
        </w:rPr>
        <mc:AlternateContent>
          <mc:Choice Requires="wps">
            <w:drawing>
              <wp:anchor distT="45720" distB="45720" distL="114300" distR="114300" simplePos="0" relativeHeight="251669504" behindDoc="1" locked="0" layoutInCell="1" allowOverlap="1" wp14:anchorId="298766ED" wp14:editId="7C272F3F">
                <wp:simplePos x="0" y="0"/>
                <wp:positionH relativeFrom="column">
                  <wp:posOffset>6162040</wp:posOffset>
                </wp:positionH>
                <wp:positionV relativeFrom="paragraph">
                  <wp:posOffset>885825</wp:posOffset>
                </wp:positionV>
                <wp:extent cx="3533775" cy="2962275"/>
                <wp:effectExtent l="19050" t="19050" r="28575" b="28575"/>
                <wp:wrapTight wrapText="bothSides">
                  <wp:wrapPolygon edited="0">
                    <wp:start x="-116" y="-139"/>
                    <wp:lineTo x="-116" y="21669"/>
                    <wp:lineTo x="21658" y="21669"/>
                    <wp:lineTo x="21658" y="-139"/>
                    <wp:lineTo x="-116" y="-139"/>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2962275"/>
                        </a:xfrm>
                        <a:prstGeom prst="rect">
                          <a:avLst/>
                        </a:prstGeom>
                        <a:solidFill>
                          <a:srgbClr val="FFFFFF"/>
                        </a:solidFill>
                        <a:ln w="44450">
                          <a:solidFill>
                            <a:srgbClr val="000000"/>
                          </a:solidFill>
                          <a:miter lim="800000"/>
                          <a:headEnd/>
                          <a:tailEnd/>
                        </a:ln>
                        <a:effectLst>
                          <a:softEdge rad="25400"/>
                        </a:effectLst>
                      </wps:spPr>
                      <wps:txbx>
                        <w:txbxContent>
                          <w:p w14:paraId="5BF294E4" w14:textId="77777777" w:rsidR="00A42DD6" w:rsidRPr="009F5D9C" w:rsidRDefault="00A42DD6" w:rsidP="009F5D9C">
                            <w:pPr>
                              <w:pStyle w:val="ListParagraph"/>
                              <w:ind w:left="0"/>
                              <w:jc w:val="both"/>
                              <w:rPr>
                                <w:rFonts w:ascii="Arial" w:hAnsi="Arial" w:cs="Arial"/>
                                <w:b/>
                                <w:bCs/>
                                <w:color w:val="222222"/>
                                <w:shd w:val="clear" w:color="auto" w:fill="FFFFFF"/>
                              </w:rPr>
                            </w:pPr>
                            <w:bookmarkStart w:id="2" w:name="_Hlk234421828"/>
                            <w:r w:rsidRPr="009F5D9C">
                              <w:rPr>
                                <w:rFonts w:ascii="Arial" w:hAnsi="Arial" w:cs="Arial"/>
                                <w:b/>
                                <w:bCs/>
                                <w:color w:val="385623" w:themeColor="accent6" w:themeShade="80"/>
                              </w:rPr>
                              <w:t>Current Functioning of Pharmacy Services</w:t>
                            </w:r>
                          </w:p>
                          <w:bookmarkEnd w:id="2"/>
                          <w:p w14:paraId="125B1D25" w14:textId="112F3AE1" w:rsidR="00A42DD6" w:rsidRPr="00A42DD6" w:rsidRDefault="00A42DD6" w:rsidP="00A42DD6">
                            <w:pPr>
                              <w:pStyle w:val="ListParagraph"/>
                              <w:numPr>
                                <w:ilvl w:val="0"/>
                                <w:numId w:val="4"/>
                              </w:numPr>
                              <w:jc w:val="both"/>
                              <w:rPr>
                                <w:rFonts w:ascii="Arial" w:hAnsi="Arial" w:cs="Arial"/>
                                <w:color w:val="222222"/>
                                <w:sz w:val="16"/>
                                <w:szCs w:val="16"/>
                                <w:shd w:val="clear" w:color="auto" w:fill="FFFFFF"/>
                              </w:rPr>
                            </w:pPr>
                            <w:r w:rsidRPr="00A42DD6">
                              <w:rPr>
                                <w:rFonts w:ascii="Arial" w:hAnsi="Arial" w:cs="Arial"/>
                                <w:color w:val="222222"/>
                                <w:sz w:val="16"/>
                                <w:szCs w:val="16"/>
                                <w:shd w:val="clear" w:color="auto" w:fill="FFFFFF"/>
                              </w:rPr>
                              <w:t>In the present-day medicines are dispensed safely in the pharmacy and the meaning of how medicines are used is explained. Pharmacists analyse prescriptions, determine potential drug interactions and counsel patients about proper medication use. This helps increase the security of medicines and prevents unnecessary errors.</w:t>
                            </w:r>
                          </w:p>
                          <w:p w14:paraId="4C79CFB6" w14:textId="77777777" w:rsidR="00A42DD6" w:rsidRPr="00A42DD6" w:rsidRDefault="00A42DD6" w:rsidP="00A42DD6">
                            <w:pPr>
                              <w:pStyle w:val="ListParagraph"/>
                              <w:numPr>
                                <w:ilvl w:val="0"/>
                                <w:numId w:val="4"/>
                              </w:numPr>
                              <w:jc w:val="both"/>
                              <w:rPr>
                                <w:rFonts w:ascii="Arial" w:hAnsi="Arial" w:cs="Arial"/>
                                <w:color w:val="222222"/>
                                <w:sz w:val="16"/>
                                <w:szCs w:val="16"/>
                                <w:shd w:val="clear" w:color="auto" w:fill="FFFFFF"/>
                              </w:rPr>
                            </w:pPr>
                            <w:r w:rsidRPr="00A42DD6">
                              <w:rPr>
                                <w:rFonts w:ascii="Arial" w:hAnsi="Arial" w:cs="Arial"/>
                                <w:color w:val="222222"/>
                                <w:sz w:val="16"/>
                                <w:szCs w:val="16"/>
                                <w:shd w:val="clear" w:color="auto" w:fill="FFFFFF"/>
                              </w:rPr>
                              <w:t>Pharmacies can offer advice on minor ailments like coughs, colds, pain, allergies and skin problems. This is helpful as patients may be able to obtain help quickly without having to wait for a GP appointment. For many, community pharmacy is therefore a first contact service, which can be used easily. But there is a need for proper communication between the pharmacy and GP services, ensuring safe and consistent care for patients (Hindi et al., 2019).</w:t>
                            </w:r>
                          </w:p>
                          <w:p w14:paraId="55FB0803" w14:textId="0528AA8C" w:rsidR="00A42DD6" w:rsidRPr="00A42DD6" w:rsidRDefault="00A42DD6" w:rsidP="00A42DD6">
                            <w:pPr>
                              <w:pStyle w:val="ListParagraph"/>
                              <w:numPr>
                                <w:ilvl w:val="0"/>
                                <w:numId w:val="4"/>
                              </w:numPr>
                              <w:jc w:val="both"/>
                              <w:rPr>
                                <w:rFonts w:ascii="Arial" w:hAnsi="Arial" w:cs="Arial"/>
                                <w:color w:val="222222"/>
                                <w:sz w:val="16"/>
                                <w:szCs w:val="16"/>
                                <w:shd w:val="clear" w:color="auto" w:fill="FFFFFF"/>
                              </w:rPr>
                            </w:pPr>
                            <w:r w:rsidRPr="00A42DD6">
                              <w:rPr>
                                <w:rFonts w:ascii="Arial" w:hAnsi="Arial" w:cs="Arial"/>
                                <w:color w:val="222222"/>
                                <w:sz w:val="16"/>
                                <w:szCs w:val="16"/>
                                <w:shd w:val="clear" w:color="auto" w:fill="FFFFFF"/>
                              </w:rPr>
                              <w:t>Some pharmacies will also have vaccination programs, blood pressure checks, contraception advice and smoking cessation. The services illustrate the public health function of the pharmacy: the ability of the pharmacist to prevent disease and promote better health. While public health interventions in community pharmacy can have an impact on population health, the impact will be influenced by service design, access and patient engagement (Thomson et al., 2019).</w:t>
                            </w:r>
                          </w:p>
                          <w:p w14:paraId="2F2C6041" w14:textId="6832EC17" w:rsidR="00BE6BE0" w:rsidRPr="00A42DD6" w:rsidRDefault="00BE6BE0" w:rsidP="00BE6BE0">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8766ED" id="Text Box 6" o:spid="_x0000_s1029" type="#_x0000_t202" style="position:absolute;margin-left:485.2pt;margin-top:69.75pt;width:278.25pt;height:233.2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" strokeweight="3.5pt">
                <v:textbox>
                  <w:txbxContent>
                    <w:p w14:paraId="5BF294E4" w14:textId="77777777" w:rsidR="00A42DD6" w:rsidRPr="009F5D9C" w:rsidRDefault="00A42DD6" w:rsidP="009F5D9C">
                      <w:pPr>
                        <w:pStyle w:val="ListParagraph"/>
                        <w:ind w:left="0"/>
                        <w:jc w:val="both"/>
                        <w:rPr>
                          <w:rFonts w:ascii="Arial" w:hAnsi="Arial" w:cs="Arial"/>
                          <w:b/>
                          <w:bCs/>
                          <w:color w:val="222222"/>
                          <w:shd w:val="clear" w:color="auto" w:fill="FFFFFF"/>
                        </w:rPr>
                      </w:pPr>
                      <w:bookmarkStart w:id="2" w:name="_Hlk234421828"/>
                      <w:r w:rsidRPr="009F5D9C">
                        <w:rPr>
                          <w:rFonts w:ascii="Arial" w:hAnsi="Arial" w:cs="Arial"/>
                          <w:b/>
                          <w:bCs/>
                          <w:color w:val="385623" w:themeColor="accent6" w:themeShade="80"/>
                        </w:rPr>
                        <w:t>Current Functioning of Pharmacy Services</w:t>
                      </w:r>
                    </w:p>
                    <w:bookmarkEnd w:id="2"/>
                    <w:p w14:paraId="125B1D25" w14:textId="112F3AE1" w:rsidR="00A42DD6" w:rsidRPr="00A42DD6" w:rsidRDefault="00A42DD6" w:rsidP="00A42DD6">
                      <w:pPr>
                        <w:pStyle w:val="ListParagraph"/>
                        <w:numPr>
                          <w:ilvl w:val="0"/>
                          <w:numId w:val="4"/>
                        </w:numPr>
                        <w:jc w:val="both"/>
                        <w:rPr>
                          <w:rFonts w:ascii="Arial" w:hAnsi="Arial" w:cs="Arial"/>
                          <w:color w:val="222222"/>
                          <w:sz w:val="16"/>
                          <w:szCs w:val="16"/>
                          <w:shd w:val="clear" w:color="auto" w:fill="FFFFFF"/>
                        </w:rPr>
                      </w:pPr>
                      <w:r w:rsidRPr="00A42DD6">
                        <w:rPr>
                          <w:rFonts w:ascii="Arial" w:hAnsi="Arial" w:cs="Arial"/>
                          <w:color w:val="222222"/>
                          <w:sz w:val="16"/>
                          <w:szCs w:val="16"/>
                          <w:shd w:val="clear" w:color="auto" w:fill="FFFFFF"/>
                        </w:rPr>
                        <w:t>In the present-day medicines are dispensed safely in the pharmacy and the meaning of how medicines are used is explained. Pharmacists analyse prescriptions, determine potential drug interactions and counsel patients about proper medication use. This helps increase the security of medicines and prevents unnecessary errors.</w:t>
                      </w:r>
                    </w:p>
                    <w:p w14:paraId="4C79CFB6" w14:textId="77777777" w:rsidR="00A42DD6" w:rsidRPr="00A42DD6" w:rsidRDefault="00A42DD6" w:rsidP="00A42DD6">
                      <w:pPr>
                        <w:pStyle w:val="ListParagraph"/>
                        <w:numPr>
                          <w:ilvl w:val="0"/>
                          <w:numId w:val="4"/>
                        </w:numPr>
                        <w:jc w:val="both"/>
                        <w:rPr>
                          <w:rFonts w:ascii="Arial" w:hAnsi="Arial" w:cs="Arial"/>
                          <w:color w:val="222222"/>
                          <w:sz w:val="16"/>
                          <w:szCs w:val="16"/>
                          <w:shd w:val="clear" w:color="auto" w:fill="FFFFFF"/>
                        </w:rPr>
                      </w:pPr>
                      <w:r w:rsidRPr="00A42DD6">
                        <w:rPr>
                          <w:rFonts w:ascii="Arial" w:hAnsi="Arial" w:cs="Arial"/>
                          <w:color w:val="222222"/>
                          <w:sz w:val="16"/>
                          <w:szCs w:val="16"/>
                          <w:shd w:val="clear" w:color="auto" w:fill="FFFFFF"/>
                        </w:rPr>
                        <w:t>Pharmacies can offer advice on minor ailments like coughs, colds, pain, allergies and skin problems. This is helpful as patients may be able to obtain help quickly without having to wait for a GP appointment. For many, community pharmacy is therefore a first contact service, which can be used easily. But there is a need for proper communication between the pharmacy and GP services, ensuring safe and consistent care for patients (Hindi et al., 2019).</w:t>
                      </w:r>
                    </w:p>
                    <w:p w14:paraId="55FB0803" w14:textId="0528AA8C" w:rsidR="00A42DD6" w:rsidRPr="00A42DD6" w:rsidRDefault="00A42DD6" w:rsidP="00A42DD6">
                      <w:pPr>
                        <w:pStyle w:val="ListParagraph"/>
                        <w:numPr>
                          <w:ilvl w:val="0"/>
                          <w:numId w:val="4"/>
                        </w:numPr>
                        <w:jc w:val="both"/>
                        <w:rPr>
                          <w:rFonts w:ascii="Arial" w:hAnsi="Arial" w:cs="Arial"/>
                          <w:color w:val="222222"/>
                          <w:sz w:val="16"/>
                          <w:szCs w:val="16"/>
                          <w:shd w:val="clear" w:color="auto" w:fill="FFFFFF"/>
                        </w:rPr>
                      </w:pPr>
                      <w:r w:rsidRPr="00A42DD6">
                        <w:rPr>
                          <w:rFonts w:ascii="Arial" w:hAnsi="Arial" w:cs="Arial"/>
                          <w:color w:val="222222"/>
                          <w:sz w:val="16"/>
                          <w:szCs w:val="16"/>
                          <w:shd w:val="clear" w:color="auto" w:fill="FFFFFF"/>
                        </w:rPr>
                        <w:t>Some pharmacies will also have vaccination programs, blood pressure checks, contraception advice and smoking cessation. The services illustrate the public health function of the pharmacy: the ability of the pharmacist to prevent disease and promote better health. While public health interventions in community pharmacy can have an impact on population health, the impact will be influenced by service design, access and patient engagement (Thomson et al., 2019).</w:t>
                      </w:r>
                    </w:p>
                    <w:p w14:paraId="2F2C6041" w14:textId="6832EC17" w:rsidR="00BE6BE0" w:rsidRPr="00A42DD6" w:rsidRDefault="00BE6BE0" w:rsidP="00BE6BE0">
                      <w:pPr>
                        <w:rPr>
                          <w:sz w:val="28"/>
                          <w:szCs w:val="28"/>
                        </w:rPr>
                      </w:pPr>
                    </w:p>
                  </w:txbxContent>
                </v:textbox>
                <w10:wrap type="tight"/>
              </v:shape>
            </w:pict>
          </mc:Fallback>
        </mc:AlternateContent>
      </w:r>
      <w:r w:rsidR="00231BA7">
        <w:rPr>
          <w:noProof/>
          <w:lang w:val="en-US" w:eastAsia="en-US"/>
        </w:rPr>
        <mc:AlternateContent>
          <mc:Choice Requires="wps">
            <w:drawing>
              <wp:anchor distT="45720" distB="45720" distL="114300" distR="114300" simplePos="0" relativeHeight="251665408" behindDoc="0" locked="0" layoutInCell="1" allowOverlap="1" wp14:anchorId="21A64788" wp14:editId="791CFE89">
                <wp:simplePos x="0" y="0"/>
                <wp:positionH relativeFrom="margin">
                  <wp:posOffset>2543175</wp:posOffset>
                </wp:positionH>
                <wp:positionV relativeFrom="paragraph">
                  <wp:posOffset>895350</wp:posOffset>
                </wp:positionV>
                <wp:extent cx="3543300" cy="2838450"/>
                <wp:effectExtent l="19050" t="19050" r="1905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838450"/>
                        </a:xfrm>
                        <a:prstGeom prst="rect">
                          <a:avLst/>
                        </a:prstGeom>
                        <a:solidFill>
                          <a:srgbClr val="FFFFFF"/>
                        </a:solidFill>
                        <a:ln w="44450">
                          <a:solidFill>
                            <a:srgbClr val="000000"/>
                          </a:solidFill>
                          <a:miter lim="800000"/>
                          <a:headEnd/>
                          <a:tailEnd/>
                        </a:ln>
                        <a:effectLst>
                          <a:softEdge rad="25400"/>
                        </a:effectLst>
                      </wps:spPr>
                      <wps:txbx>
                        <w:txbxContent>
                          <w:p w14:paraId="36C7A9C8" w14:textId="77777777" w:rsidR="009827ED" w:rsidRDefault="00A42DD6" w:rsidP="00231BA7">
                            <w:pPr>
                              <w:spacing w:line="240" w:lineRule="auto"/>
                              <w:rPr>
                                <w:rFonts w:ascii="Arial" w:hAnsi="Arial" w:cs="Arial"/>
                                <w:b/>
                                <w:bCs/>
                                <w:color w:val="385623" w:themeColor="accent6" w:themeShade="80"/>
                              </w:rPr>
                            </w:pPr>
                            <w:r w:rsidRPr="00A42DD6">
                              <w:rPr>
                                <w:rFonts w:ascii="Arial" w:hAnsi="Arial" w:cs="Arial"/>
                                <w:b/>
                                <w:bCs/>
                                <w:color w:val="385623" w:themeColor="accent6" w:themeShade="80"/>
                              </w:rPr>
                              <w:t>History of Pharmacy Services</w:t>
                            </w:r>
                          </w:p>
                          <w:p w14:paraId="7274A310" w14:textId="478E3D04" w:rsidR="008E54DE" w:rsidRPr="00231BA7" w:rsidRDefault="008E54DE" w:rsidP="00231BA7">
                            <w:pPr>
                              <w:pStyle w:val="ListParagraph"/>
                              <w:numPr>
                                <w:ilvl w:val="0"/>
                                <w:numId w:val="3"/>
                              </w:numPr>
                              <w:spacing w:line="240" w:lineRule="auto"/>
                              <w:jc w:val="both"/>
                              <w:rPr>
                                <w:rFonts w:ascii="Arial" w:hAnsi="Arial" w:cs="Arial"/>
                                <w:b/>
                                <w:bCs/>
                                <w:color w:val="385623" w:themeColor="accent6" w:themeShade="80"/>
                              </w:rPr>
                            </w:pPr>
                            <w:r w:rsidRPr="00231BA7">
                              <w:rPr>
                                <w:rFonts w:ascii="Arial" w:hAnsi="Arial" w:cs="Arial"/>
                                <w:color w:val="222222"/>
                                <w:sz w:val="16"/>
                                <w:szCs w:val="16"/>
                                <w:shd w:val="clear" w:color="auto" w:fill="FFFFFF"/>
                              </w:rPr>
                              <w:t>Pharmacy has evolved from the manufacture, storage and distribution of medicines to becoming a regulated profession in healthcare. Pharmacy was initially mainly oriented towards medicines provision, but with the increasing scientific nature of healthcare, the pharmacist role in medicines safety, patient advice and medicines responsible use became more evident.</w:t>
                            </w:r>
                          </w:p>
                          <w:p w14:paraId="7FA099DD" w14:textId="77777777" w:rsidR="008E54DE" w:rsidRPr="00231BA7" w:rsidRDefault="008E54DE" w:rsidP="00231BA7">
                            <w:pPr>
                              <w:pStyle w:val="ListParagraph"/>
                              <w:numPr>
                                <w:ilvl w:val="0"/>
                                <w:numId w:val="3"/>
                              </w:numPr>
                              <w:spacing w:line="240" w:lineRule="auto"/>
                              <w:jc w:val="both"/>
                              <w:rPr>
                                <w:rFonts w:ascii="Arial" w:hAnsi="Arial" w:cs="Arial"/>
                                <w:color w:val="222222"/>
                                <w:sz w:val="16"/>
                                <w:szCs w:val="16"/>
                                <w:shd w:val="clear" w:color="auto" w:fill="FFFFFF"/>
                              </w:rPr>
                            </w:pPr>
                            <w:r w:rsidRPr="00231BA7">
                              <w:rPr>
                                <w:rFonts w:ascii="Arial" w:hAnsi="Arial" w:cs="Arial"/>
                                <w:color w:val="222222"/>
                                <w:sz w:val="16"/>
                                <w:szCs w:val="16"/>
                                <w:shd w:val="clear" w:color="auto" w:fill="FFFFFF"/>
                              </w:rPr>
                              <w:t>In the UK, the professionalization of pharmacy occurred via professional regulation, the development of the NHS, and medicines legislation. Since the establishment of the NHS in 1948, community pharmacies have been associated with access to public healthcare systems as people could pick up their NHS prescriptions and consult their pharmacists for advice in the local area.</w:t>
                            </w:r>
                          </w:p>
                          <w:p w14:paraId="4F3BB9A2" w14:textId="77777777" w:rsidR="008E54DE" w:rsidRPr="00231BA7" w:rsidRDefault="008E54DE" w:rsidP="00231BA7">
                            <w:pPr>
                              <w:pStyle w:val="ListParagraph"/>
                              <w:numPr>
                                <w:ilvl w:val="0"/>
                                <w:numId w:val="3"/>
                              </w:numPr>
                              <w:spacing w:line="240" w:lineRule="auto"/>
                              <w:jc w:val="both"/>
                              <w:rPr>
                                <w:rFonts w:cstheme="minorHAnsi"/>
                                <w:color w:val="222222"/>
                                <w:sz w:val="16"/>
                                <w:szCs w:val="16"/>
                                <w:shd w:val="clear" w:color="auto" w:fill="FFFFFF"/>
                              </w:rPr>
                            </w:pPr>
                            <w:r w:rsidRPr="00231BA7">
                              <w:rPr>
                                <w:rFonts w:ascii="Arial" w:hAnsi="Arial" w:cs="Arial"/>
                                <w:color w:val="222222"/>
                                <w:sz w:val="16"/>
                                <w:szCs w:val="16"/>
                                <w:shd w:val="clear" w:color="auto" w:fill="FFFFFF"/>
                              </w:rPr>
                              <w:t>It's no longer about dispensing in modern pharmacy. Pharmacists are now responsible for prevention, medicine reviews, public health advice and long-term condition management. This change, which is driven by the needs of a population that has a longer lifespan and uses medicines more frequently, has to be supported. Community pharmacy has been acknowledged to be a component of an integrated health care system, beyond simply picking</w:t>
                            </w:r>
                            <w:r w:rsidRPr="00231BA7">
                              <w:rPr>
                                <w:rFonts w:cstheme="minorHAnsi"/>
                                <w:color w:val="222222"/>
                                <w:sz w:val="16"/>
                                <w:szCs w:val="16"/>
                                <w:shd w:val="clear" w:color="auto" w:fill="FFFFFF"/>
                              </w:rPr>
                              <w:t xml:space="preserve"> </w:t>
                            </w:r>
                            <w:r w:rsidRPr="00231BA7">
                              <w:rPr>
                                <w:rFonts w:ascii="Arial" w:hAnsi="Arial" w:cs="Arial"/>
                                <w:color w:val="222222"/>
                                <w:sz w:val="16"/>
                                <w:szCs w:val="16"/>
                                <w:shd w:val="clear" w:color="auto" w:fill="FFFFFF"/>
                              </w:rPr>
                              <w:t>up prescriptions (Hindi et al., 2019).</w:t>
                            </w:r>
                          </w:p>
                          <w:p w14:paraId="2A6CE679" w14:textId="79D4C41E" w:rsidR="00BE6BE0" w:rsidRPr="00A42DD6" w:rsidRDefault="00BE6BE0" w:rsidP="00BE6BE0">
                            <w:pPr>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A64788" id="Text Box 5" o:spid="_x0000_s1030" type="#_x0000_t202" style="position:absolute;margin-left:200.25pt;margin-top:70.5pt;width:279pt;height:22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" strokeweight="3.5pt">
                <v:textbox>
                  <w:txbxContent>
                    <w:p w14:paraId="36C7A9C8" w14:textId="77777777" w:rsidR="009827ED" w:rsidRDefault="00A42DD6" w:rsidP="00231BA7">
                      <w:pPr>
                        <w:spacing w:line="240" w:lineRule="auto"/>
                        <w:rPr>
                          <w:rFonts w:ascii="Arial" w:hAnsi="Arial" w:cs="Arial"/>
                          <w:b/>
                          <w:bCs/>
                          <w:color w:val="385623" w:themeColor="accent6" w:themeShade="80"/>
                        </w:rPr>
                      </w:pPr>
                      <w:r w:rsidRPr="00A42DD6">
                        <w:rPr>
                          <w:rFonts w:ascii="Arial" w:hAnsi="Arial" w:cs="Arial"/>
                          <w:b/>
                          <w:bCs/>
                          <w:color w:val="385623" w:themeColor="accent6" w:themeShade="80"/>
                        </w:rPr>
                        <w:t>History of Pharmacy Services</w:t>
                      </w:r>
                    </w:p>
                    <w:p w14:paraId="7274A310" w14:textId="478E3D04" w:rsidR="008E54DE" w:rsidRPr="00231BA7" w:rsidRDefault="008E54DE" w:rsidP="00231BA7">
                      <w:pPr>
                        <w:pStyle w:val="ListParagraph"/>
                        <w:numPr>
                          <w:ilvl w:val="0"/>
                          <w:numId w:val="3"/>
                        </w:numPr>
                        <w:spacing w:line="240" w:lineRule="auto"/>
                        <w:jc w:val="both"/>
                        <w:rPr>
                          <w:rFonts w:ascii="Arial" w:hAnsi="Arial" w:cs="Arial"/>
                          <w:b/>
                          <w:bCs/>
                          <w:color w:val="385623" w:themeColor="accent6" w:themeShade="80"/>
                        </w:rPr>
                      </w:pPr>
                      <w:r w:rsidRPr="00231BA7">
                        <w:rPr>
                          <w:rFonts w:ascii="Arial" w:hAnsi="Arial" w:cs="Arial"/>
                          <w:color w:val="222222"/>
                          <w:sz w:val="16"/>
                          <w:szCs w:val="16"/>
                          <w:shd w:val="clear" w:color="auto" w:fill="FFFFFF"/>
                        </w:rPr>
                        <w:t>Pharmacy has evolved from the manufacture, storage and distribution of medicines to becoming a regulated profession in healthcare. Pharmacy was initially mainly oriented towards medicines provision, but with the increasing scientific nature of healthcare, the pharmacist role in medicines safety, patient advice and medicines responsible use became more evident.</w:t>
                      </w:r>
                    </w:p>
                    <w:p w14:paraId="7FA099DD" w14:textId="77777777" w:rsidR="008E54DE" w:rsidRPr="00231BA7" w:rsidRDefault="008E54DE" w:rsidP="00231BA7">
                      <w:pPr>
                        <w:pStyle w:val="ListParagraph"/>
                        <w:numPr>
                          <w:ilvl w:val="0"/>
                          <w:numId w:val="3"/>
                        </w:numPr>
                        <w:spacing w:line="240" w:lineRule="auto"/>
                        <w:jc w:val="both"/>
                        <w:rPr>
                          <w:rFonts w:ascii="Arial" w:hAnsi="Arial" w:cs="Arial"/>
                          <w:color w:val="222222"/>
                          <w:sz w:val="16"/>
                          <w:szCs w:val="16"/>
                          <w:shd w:val="clear" w:color="auto" w:fill="FFFFFF"/>
                        </w:rPr>
                      </w:pPr>
                      <w:r w:rsidRPr="00231BA7">
                        <w:rPr>
                          <w:rFonts w:ascii="Arial" w:hAnsi="Arial" w:cs="Arial"/>
                          <w:color w:val="222222"/>
                          <w:sz w:val="16"/>
                          <w:szCs w:val="16"/>
                          <w:shd w:val="clear" w:color="auto" w:fill="FFFFFF"/>
                        </w:rPr>
                        <w:t>In the UK, the professionalization of pharmacy occurred via professional regulation, the development of the NHS, and medicines legislation. Since the establishment of the NHS in 1948, community pharmacies have been associated with access to public healthcare systems as people could pick up their NHS prescriptions and consult their pharmacists for advice in the local area.</w:t>
                      </w:r>
                    </w:p>
                    <w:p w14:paraId="4F3BB9A2" w14:textId="77777777" w:rsidR="008E54DE" w:rsidRPr="00231BA7" w:rsidRDefault="008E54DE" w:rsidP="00231BA7">
                      <w:pPr>
                        <w:pStyle w:val="ListParagraph"/>
                        <w:numPr>
                          <w:ilvl w:val="0"/>
                          <w:numId w:val="3"/>
                        </w:numPr>
                        <w:spacing w:line="240" w:lineRule="auto"/>
                        <w:jc w:val="both"/>
                        <w:rPr>
                          <w:rFonts w:cstheme="minorHAnsi"/>
                          <w:color w:val="222222"/>
                          <w:sz w:val="16"/>
                          <w:szCs w:val="16"/>
                          <w:shd w:val="clear" w:color="auto" w:fill="FFFFFF"/>
                        </w:rPr>
                      </w:pPr>
                      <w:r w:rsidRPr="00231BA7">
                        <w:rPr>
                          <w:rFonts w:ascii="Arial" w:hAnsi="Arial" w:cs="Arial"/>
                          <w:color w:val="222222"/>
                          <w:sz w:val="16"/>
                          <w:szCs w:val="16"/>
                          <w:shd w:val="clear" w:color="auto" w:fill="FFFFFF"/>
                        </w:rPr>
                        <w:t>It's no longer about dispensing in modern pharmacy. Pharmacists are now responsible for prevention, medicine reviews, public health advice and long-term condition management. This change, which is driven by the needs of a population that has a longer lifespan and uses medicines more frequently, has to be supported. Community pharmacy has been acknowledged to be a component of an integrated health care system, beyond simply picking</w:t>
                      </w:r>
                      <w:r w:rsidRPr="00231BA7">
                        <w:rPr>
                          <w:rFonts w:cstheme="minorHAnsi"/>
                          <w:color w:val="222222"/>
                          <w:sz w:val="16"/>
                          <w:szCs w:val="16"/>
                          <w:shd w:val="clear" w:color="auto" w:fill="FFFFFF"/>
                        </w:rPr>
                        <w:t xml:space="preserve"> </w:t>
                      </w:r>
                      <w:r w:rsidRPr="00231BA7">
                        <w:rPr>
                          <w:rFonts w:ascii="Arial" w:hAnsi="Arial" w:cs="Arial"/>
                          <w:color w:val="222222"/>
                          <w:sz w:val="16"/>
                          <w:szCs w:val="16"/>
                          <w:shd w:val="clear" w:color="auto" w:fill="FFFFFF"/>
                        </w:rPr>
                        <w:t>up prescriptions (Hindi et al., 2019).</w:t>
                      </w:r>
                    </w:p>
                    <w:p w14:paraId="2A6CE679" w14:textId="79D4C41E" w:rsidR="00BE6BE0" w:rsidRPr="00A42DD6" w:rsidRDefault="00BE6BE0" w:rsidP="00BE6BE0">
                      <w:pPr>
                        <w:rPr>
                          <w:rFonts w:cstheme="minorHAnsi"/>
                        </w:rPr>
                      </w:pPr>
                    </w:p>
                  </w:txbxContent>
                </v:textbox>
                <w10:wrap type="square" anchorx="margin"/>
              </v:shape>
            </w:pict>
          </mc:Fallback>
        </mc:AlternateContent>
      </w:r>
      <w:r w:rsidR="00BE4A50">
        <w:rPr>
          <w:noProof/>
          <w:lang w:val="en-US" w:eastAsia="en-US"/>
        </w:rPr>
        <mc:AlternateContent>
          <mc:Choice Requires="wps">
            <w:drawing>
              <wp:anchor distT="0" distB="0" distL="114300" distR="114300" simplePos="0" relativeHeight="251659264" behindDoc="1" locked="0" layoutInCell="1" allowOverlap="1" wp14:anchorId="777A8668" wp14:editId="3D75A0E3">
                <wp:simplePos x="0" y="0"/>
                <wp:positionH relativeFrom="page">
                  <wp:align>left</wp:align>
                </wp:positionH>
                <wp:positionV relativeFrom="paragraph">
                  <wp:posOffset>-1076325</wp:posOffset>
                </wp:positionV>
                <wp:extent cx="10780395" cy="7724775"/>
                <wp:effectExtent l="0" t="0" r="20955" b="28575"/>
                <wp:wrapNone/>
                <wp:docPr id="1" name="Rectangle 1"/>
                <wp:cNvGraphicFramePr/>
                <a:graphic xmlns:a="http://schemas.openxmlformats.org/drawingml/2006/main">
                  <a:graphicData uri="http://schemas.microsoft.com/office/word/2010/wordprocessingShape">
                    <wps:wsp>
                      <wps:cNvSpPr/>
                      <wps:spPr>
                        <a:xfrm>
                          <a:off x="0" y="0"/>
                          <a:ext cx="10780395" cy="7724775"/>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C23C5B4" id="Rectangle 1" o:spid="_x0000_s1026" style="position:absolute;margin-left:0;margin-top:-84.75pt;width:848.85pt;height:608.25pt;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" fillcolor="gray [1629]" strokecolor="#92d050" strokeweight="1pt">
                <v:fill opacity="30069f"/>
                <w10:wrap anchorx="page"/>
              </v:rect>
            </w:pict>
          </mc:Fallback>
        </mc:AlternateContent>
      </w:r>
      <w:r w:rsidR="008D1997">
        <w:rPr>
          <w:noProof/>
          <w:lang w:val="en-US" w:eastAsia="en-US"/>
        </w:rPr>
        <mc:AlternateContent>
          <mc:Choice Requires="wps">
            <w:drawing>
              <wp:anchor distT="45720" distB="45720" distL="114300" distR="114300" simplePos="0" relativeHeight="251661312" behindDoc="0" locked="0" layoutInCell="1" allowOverlap="1" wp14:anchorId="3E780AA8" wp14:editId="28206A5D">
                <wp:simplePos x="0" y="0"/>
                <wp:positionH relativeFrom="margin">
                  <wp:posOffset>1288415</wp:posOffset>
                </wp:positionH>
                <wp:positionV relativeFrom="paragraph">
                  <wp:posOffset>0</wp:posOffset>
                </wp:positionV>
                <wp:extent cx="6536690" cy="847725"/>
                <wp:effectExtent l="0" t="0" r="1651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847725"/>
                        </a:xfrm>
                        <a:prstGeom prst="rect">
                          <a:avLst/>
                        </a:prstGeom>
                        <a:solidFill>
                          <a:srgbClr val="FFFFFF"/>
                        </a:solidFill>
                        <a:ln w="9525">
                          <a:solidFill>
                            <a:srgbClr val="000000"/>
                          </a:solidFill>
                          <a:miter lim="800000"/>
                          <a:headEnd/>
                          <a:tailEnd/>
                        </a:ln>
                        <a:effectLst>
                          <a:softEdge rad="50800"/>
                        </a:effectLst>
                      </wps:spPr>
                      <wps:txbx>
                        <w:txbxContent>
                          <w:p w14:paraId="31731AFF" w14:textId="201A3D8C" w:rsidR="00A42DD6" w:rsidRPr="00497BEA" w:rsidRDefault="00497BEA" w:rsidP="00A42DD6">
                            <w:pPr>
                              <w:shd w:val="clear" w:color="auto" w:fill="F4B083" w:themeFill="accent2" w:themeFillTint="99"/>
                              <w:jc w:val="center"/>
                              <w:rPr>
                                <w:b/>
                                <w:bCs/>
                                <w:i/>
                                <w:iCs/>
                                <w:color w:val="0D0D0D" w:themeColor="text1" w:themeTint="F2"/>
                                <w:sz w:val="144"/>
                                <w:szCs w:val="144"/>
                              </w:rPr>
                            </w:pPr>
                            <w:bookmarkStart w:id="3" w:name="_Toc234423279"/>
                            <w:r w:rsidRPr="00497BEA">
                              <w:rPr>
                                <w:rStyle w:val="Heading1Char"/>
                                <w:sz w:val="40"/>
                                <w:szCs w:val="52"/>
                              </w:rPr>
                              <w:t xml:space="preserve">Task 1 Poster: </w:t>
                            </w:r>
                            <w:r w:rsidR="00FA56DA" w:rsidRPr="00497BEA">
                              <w:rPr>
                                <w:rStyle w:val="Heading1Char"/>
                                <w:sz w:val="40"/>
                                <w:szCs w:val="52"/>
                              </w:rPr>
                              <w:t xml:space="preserve">Pharmacy Services in the </w:t>
                            </w:r>
                            <w:r w:rsidRPr="00497BEA">
                              <w:rPr>
                                <w:rStyle w:val="Heading1Char"/>
                                <w:sz w:val="40"/>
                                <w:szCs w:val="52"/>
                              </w:rPr>
                              <w:t>UK</w:t>
                            </w:r>
                            <w:bookmarkEnd w:id="3"/>
                          </w:p>
                          <w:p w14:paraId="4B29F551" w14:textId="6030211C" w:rsidR="00BE6BE0" w:rsidRPr="00A42DD6" w:rsidRDefault="00BE6BE0" w:rsidP="00A42DD6">
                            <w:pPr>
                              <w:shd w:val="clear" w:color="auto" w:fill="F4B083" w:themeFill="accent2" w:themeFillTint="99"/>
                              <w:jc w:val="center"/>
                              <w:rPr>
                                <w:b/>
                                <w:bCs/>
                                <w:i/>
                                <w:iCs/>
                                <w:color w:val="00B0F0"/>
                                <w:sz w:val="56"/>
                                <w:szCs w:val="56"/>
                              </w:rPr>
                            </w:pPr>
                            <w:r w:rsidRPr="00A42DD6">
                              <w:rPr>
                                <w:sz w:val="24"/>
                                <w:szCs w:val="24"/>
                              </w:rPr>
                              <w:t>Student Name, Course Name, Email Details Go Here</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780AA8" id="_x0000_s1031" type="#_x0000_t202" style="position:absolute;margin-left:101.45pt;margin-top:0;width:514.7pt;height:66.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">
                <v:textbox>
                  <w:txbxContent>
                    <w:p w14:paraId="31731AFF" w14:textId="201A3D8C" w:rsidR="00A42DD6" w:rsidRPr="00497BEA" w:rsidRDefault="00497BEA" w:rsidP="00A42DD6">
                      <w:pPr>
                        <w:shd w:val="clear" w:color="auto" w:fill="F4B083" w:themeFill="accent2" w:themeFillTint="99"/>
                        <w:jc w:val="center"/>
                        <w:rPr>
                          <w:b/>
                          <w:bCs/>
                          <w:i/>
                          <w:iCs/>
                          <w:color w:val="0D0D0D" w:themeColor="text1" w:themeTint="F2"/>
                          <w:sz w:val="144"/>
                          <w:szCs w:val="144"/>
                        </w:rPr>
                      </w:pPr>
                      <w:bookmarkStart w:id="4" w:name="_Toc234423279"/>
                      <w:r w:rsidRPr="00497BEA">
                        <w:rPr>
                          <w:rStyle w:val="Heading1Char"/>
                          <w:sz w:val="40"/>
                          <w:szCs w:val="52"/>
                        </w:rPr>
                        <w:t xml:space="preserve">Task 1 Poster: </w:t>
                      </w:r>
                      <w:r w:rsidR="00FA56DA" w:rsidRPr="00497BEA">
                        <w:rPr>
                          <w:rStyle w:val="Heading1Char"/>
                          <w:sz w:val="40"/>
                          <w:szCs w:val="52"/>
                        </w:rPr>
                        <w:t xml:space="preserve">Pharmacy Services in the </w:t>
                      </w:r>
                      <w:r w:rsidRPr="00497BEA">
                        <w:rPr>
                          <w:rStyle w:val="Heading1Char"/>
                          <w:sz w:val="40"/>
                          <w:szCs w:val="52"/>
                        </w:rPr>
                        <w:t>UK</w:t>
                      </w:r>
                      <w:bookmarkEnd w:id="4"/>
                    </w:p>
                    <w:p w14:paraId="4B29F551" w14:textId="6030211C" w:rsidR="00BE6BE0" w:rsidRPr="00A42DD6" w:rsidRDefault="00BE6BE0" w:rsidP="00A42DD6">
                      <w:pPr>
                        <w:shd w:val="clear" w:color="auto" w:fill="F4B083" w:themeFill="accent2" w:themeFillTint="99"/>
                        <w:jc w:val="center"/>
                        <w:rPr>
                          <w:b/>
                          <w:bCs/>
                          <w:i/>
                          <w:iCs/>
                          <w:color w:val="00B0F0"/>
                          <w:sz w:val="56"/>
                          <w:szCs w:val="56"/>
                        </w:rPr>
                      </w:pPr>
                      <w:r w:rsidRPr="00A42DD6">
                        <w:rPr>
                          <w:sz w:val="24"/>
                          <w:szCs w:val="24"/>
                        </w:rPr>
                        <w:t>Student Name, Course Name, Email Details Go Here</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FA56DA">
        <w:rPr>
          <w:noProof/>
          <w:lang w:val="en-US" w:eastAsia="en-US"/>
        </w:rPr>
        <mc:AlternateContent>
          <mc:Choice Requires="wps">
            <w:drawing>
              <wp:anchor distT="45720" distB="45720" distL="114300" distR="114300" simplePos="0" relativeHeight="251663360" behindDoc="0" locked="0" layoutInCell="1" allowOverlap="1" wp14:anchorId="04CAE92E" wp14:editId="089C152B">
                <wp:simplePos x="0" y="0"/>
                <wp:positionH relativeFrom="page">
                  <wp:posOffset>171450</wp:posOffset>
                </wp:positionH>
                <wp:positionV relativeFrom="paragraph">
                  <wp:posOffset>866775</wp:posOffset>
                </wp:positionV>
                <wp:extent cx="3181350" cy="2867025"/>
                <wp:effectExtent l="19050" t="19050" r="38100" b="4762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2867025"/>
                        </a:xfrm>
                        <a:prstGeom prst="rect">
                          <a:avLst/>
                        </a:prstGeom>
                        <a:solidFill>
                          <a:srgbClr val="FFFFFF"/>
                        </a:solidFill>
                        <a:ln w="47625">
                          <a:solidFill>
                            <a:schemeClr val="accent2"/>
                          </a:solidFill>
                          <a:miter lim="800000"/>
                          <a:headEnd/>
                          <a:tailEnd/>
                        </a:ln>
                        <a:effectLst>
                          <a:softEdge rad="25400"/>
                        </a:effectLst>
                      </wps:spPr>
                      <wps:txbx>
                        <w:txbxContent>
                          <w:p w14:paraId="18E331BA" w14:textId="2FD2CC0C" w:rsidR="008E54DE" w:rsidRPr="00A42DD6" w:rsidRDefault="008E54DE" w:rsidP="008E54DE">
                            <w:pPr>
                              <w:pStyle w:val="ListParagraph"/>
                              <w:ind w:left="360"/>
                              <w:jc w:val="both"/>
                              <w:rPr>
                                <w:rFonts w:ascii="Arial" w:hAnsi="Arial" w:cs="Arial"/>
                                <w:color w:val="000000" w:themeColor="text1"/>
                              </w:rPr>
                            </w:pPr>
                            <w:r w:rsidRPr="00A42DD6">
                              <w:rPr>
                                <w:rFonts w:ascii="Arial" w:hAnsi="Arial" w:cs="Arial"/>
                                <w:b/>
                                <w:bCs/>
                                <w:color w:val="000000" w:themeColor="text1"/>
                              </w:rPr>
                              <w:t xml:space="preserve">Explanation of Pharmacy Services: </w:t>
                            </w:r>
                          </w:p>
                          <w:p w14:paraId="5BD0B60C" w14:textId="054DE8A8" w:rsidR="008E54DE" w:rsidRPr="00A42DD6" w:rsidRDefault="008E54DE" w:rsidP="008E54DE">
                            <w:pPr>
                              <w:pStyle w:val="ListParagraph"/>
                              <w:numPr>
                                <w:ilvl w:val="0"/>
                                <w:numId w:val="2"/>
                              </w:numPr>
                              <w:jc w:val="both"/>
                              <w:rPr>
                                <w:rFonts w:ascii="Arial" w:hAnsi="Arial" w:cs="Arial"/>
                                <w:sz w:val="16"/>
                                <w:szCs w:val="16"/>
                              </w:rPr>
                            </w:pPr>
                            <w:r w:rsidRPr="00A42DD6">
                              <w:rPr>
                                <w:rFonts w:ascii="Arial" w:hAnsi="Arial" w:cs="Arial"/>
                                <w:sz w:val="16"/>
                                <w:szCs w:val="16"/>
                              </w:rPr>
                              <w:t>The role of the Pharmacy service in the UK health and social care system is important in delivering safe access to medicines, health advice, support for minor ill health and public health information. Community pharmacies are typically located in the community and are easily accessible to patients compared to GP surgeries and hospitals.</w:t>
                            </w:r>
                          </w:p>
                          <w:p w14:paraId="70E4D0A2" w14:textId="77777777" w:rsidR="008E54DE" w:rsidRPr="00A42DD6" w:rsidRDefault="008E54DE" w:rsidP="008E54DE">
                            <w:pPr>
                              <w:pStyle w:val="ListParagraph"/>
                              <w:numPr>
                                <w:ilvl w:val="0"/>
                                <w:numId w:val="2"/>
                              </w:numPr>
                              <w:jc w:val="both"/>
                              <w:rPr>
                                <w:rFonts w:ascii="Arial" w:hAnsi="Arial" w:cs="Arial"/>
                                <w:sz w:val="16"/>
                                <w:szCs w:val="16"/>
                              </w:rPr>
                            </w:pPr>
                            <w:r w:rsidRPr="00A42DD6">
                              <w:rPr>
                                <w:rFonts w:ascii="Arial" w:hAnsi="Arial" w:cs="Arial"/>
                                <w:sz w:val="16"/>
                                <w:szCs w:val="16"/>
                              </w:rPr>
                              <w:t>Community pharmacists help patients take their medicines as prescribed, they explain how to use the medicines and they check for risks to patients, such as side effects and interactions with other medicines. This enables patients to take medicines safely and helps to prevent unnecessary harm, particularly for those with long-term conditions and multiple prescriptions.</w:t>
                            </w:r>
                          </w:p>
                          <w:p w14:paraId="44A2397F" w14:textId="4EA48B98" w:rsidR="00BE6BE0" w:rsidRPr="00A42DD6" w:rsidRDefault="008E54DE" w:rsidP="008E54DE">
                            <w:pPr>
                              <w:pStyle w:val="ListParagraph"/>
                              <w:numPr>
                                <w:ilvl w:val="0"/>
                                <w:numId w:val="2"/>
                              </w:numPr>
                              <w:jc w:val="both"/>
                              <w:rPr>
                                <w:rFonts w:ascii="Arial" w:hAnsi="Arial" w:cs="Arial"/>
                                <w:sz w:val="16"/>
                                <w:szCs w:val="16"/>
                              </w:rPr>
                            </w:pPr>
                            <w:r w:rsidRPr="00A42DD6">
                              <w:rPr>
                                <w:rFonts w:ascii="Arial" w:hAnsi="Arial" w:cs="Arial"/>
                                <w:sz w:val="16"/>
                                <w:szCs w:val="16"/>
                              </w:rPr>
                              <w:t>Medicine reviews &amp; over the counter advice and prevention services are also offered in the pharmacy. Pharmacists will be able to give advice on coughs, colds, allergies, pain and skin conditions. Community pharmacies are appreciated by patients for their accessibility, familiarity and professional advice given without any appointment (Hindi et al.,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CAE92E" id="Text Box 4" o:spid="_x0000_s1032" type="#_x0000_t202" style="position:absolute;margin-left:13.5pt;margin-top:68.25pt;width:250.5pt;height:225.7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" strokecolor="#ed7d31 [3205]" strokeweight="3.75pt">
                <v:textbox>
                  <w:txbxContent>
                    <w:p w14:paraId="18E331BA" w14:textId="2FD2CC0C" w:rsidR="008E54DE" w:rsidRPr="00A42DD6" w:rsidRDefault="008E54DE" w:rsidP="008E54DE">
                      <w:pPr>
                        <w:pStyle w:val="ListParagraph"/>
                        <w:ind w:left="360"/>
                        <w:jc w:val="both"/>
                        <w:rPr>
                          <w:rFonts w:ascii="Arial" w:hAnsi="Arial" w:cs="Arial"/>
                          <w:color w:val="000000" w:themeColor="text1"/>
                        </w:rPr>
                      </w:pPr>
                      <w:r w:rsidRPr="00A42DD6">
                        <w:rPr>
                          <w:rFonts w:ascii="Arial" w:hAnsi="Arial" w:cs="Arial"/>
                          <w:b/>
                          <w:bCs/>
                          <w:color w:val="000000" w:themeColor="text1"/>
                        </w:rPr>
                        <w:t>Explanation of Pharmacy Services</w:t>
                      </w:r>
                      <w:r w:rsidRPr="00A42DD6">
                        <w:rPr>
                          <w:rFonts w:ascii="Arial" w:hAnsi="Arial" w:cs="Arial"/>
                          <w:b/>
                          <w:bCs/>
                          <w:color w:val="000000" w:themeColor="text1"/>
                        </w:rPr>
                        <w:t xml:space="preserve">: </w:t>
                      </w:r>
                    </w:p>
                    <w:p w14:paraId="5BD0B60C" w14:textId="054DE8A8" w:rsidR="008E54DE" w:rsidRPr="00A42DD6" w:rsidRDefault="008E54DE" w:rsidP="008E54DE">
                      <w:pPr>
                        <w:pStyle w:val="ListParagraph"/>
                        <w:numPr>
                          <w:ilvl w:val="0"/>
                          <w:numId w:val="2"/>
                        </w:numPr>
                        <w:jc w:val="both"/>
                        <w:rPr>
                          <w:rFonts w:ascii="Arial" w:hAnsi="Arial" w:cs="Arial"/>
                          <w:sz w:val="16"/>
                          <w:szCs w:val="16"/>
                        </w:rPr>
                      </w:pPr>
                      <w:r w:rsidRPr="00A42DD6">
                        <w:rPr>
                          <w:rFonts w:ascii="Arial" w:hAnsi="Arial" w:cs="Arial"/>
                          <w:sz w:val="16"/>
                          <w:szCs w:val="16"/>
                        </w:rPr>
                        <w:t>The role of the Pharmacy service in the UK health and social care system is important in delivering safe access to medicines, health advice, support for minor ill health and public health information. Community pharmacies are typically located in the community and are easily accessible to patients compared to GP surgeries and hospitals.</w:t>
                      </w:r>
                    </w:p>
                    <w:p w14:paraId="70E4D0A2" w14:textId="77777777" w:rsidR="008E54DE" w:rsidRPr="00A42DD6" w:rsidRDefault="008E54DE" w:rsidP="008E54DE">
                      <w:pPr>
                        <w:pStyle w:val="ListParagraph"/>
                        <w:numPr>
                          <w:ilvl w:val="0"/>
                          <w:numId w:val="2"/>
                        </w:numPr>
                        <w:jc w:val="both"/>
                        <w:rPr>
                          <w:rFonts w:ascii="Arial" w:hAnsi="Arial" w:cs="Arial"/>
                          <w:sz w:val="16"/>
                          <w:szCs w:val="16"/>
                        </w:rPr>
                      </w:pPr>
                      <w:r w:rsidRPr="00A42DD6">
                        <w:rPr>
                          <w:rFonts w:ascii="Arial" w:hAnsi="Arial" w:cs="Arial"/>
                          <w:sz w:val="16"/>
                          <w:szCs w:val="16"/>
                        </w:rPr>
                        <w:t>Community pharmacists help patients take their medicines as prescribed, they explain how to use the medicines and they check for risks to patients, such as side effects and interactions with other medicines. This enables patients to take medicines safely and helps to prevent unnecessary harm, particularly for those with long-term conditions and multiple prescriptions.</w:t>
                      </w:r>
                    </w:p>
                    <w:p w14:paraId="44A2397F" w14:textId="4EA48B98" w:rsidR="00BE6BE0" w:rsidRPr="00A42DD6" w:rsidRDefault="008E54DE" w:rsidP="008E54DE">
                      <w:pPr>
                        <w:pStyle w:val="ListParagraph"/>
                        <w:numPr>
                          <w:ilvl w:val="0"/>
                          <w:numId w:val="2"/>
                        </w:numPr>
                        <w:jc w:val="both"/>
                        <w:rPr>
                          <w:rFonts w:ascii="Arial" w:hAnsi="Arial" w:cs="Arial"/>
                          <w:sz w:val="16"/>
                          <w:szCs w:val="16"/>
                        </w:rPr>
                      </w:pPr>
                      <w:r w:rsidRPr="00A42DD6">
                        <w:rPr>
                          <w:rFonts w:ascii="Arial" w:hAnsi="Arial" w:cs="Arial"/>
                          <w:sz w:val="16"/>
                          <w:szCs w:val="16"/>
                        </w:rPr>
                        <w:t>Medicine reviews &amp; over the counter advice and prevention services are also offered in the pharmacy. Pharmacists will be able to give advice on coughs, colds, allergies, pain and skin conditions. Community pharmacies are appreciated by patients for their accessibility, familiarity and professional advice given without any appointment (Hindi</w:t>
                      </w:r>
                      <w:r w:rsidRPr="00A42DD6">
                        <w:rPr>
                          <w:rFonts w:ascii="Arial" w:hAnsi="Arial" w:cs="Arial"/>
                          <w:sz w:val="16"/>
                          <w:szCs w:val="16"/>
                        </w:rPr>
                        <w:t xml:space="preserve"> et al.</w:t>
                      </w:r>
                      <w:r w:rsidRPr="00A42DD6">
                        <w:rPr>
                          <w:rFonts w:ascii="Arial" w:hAnsi="Arial" w:cs="Arial"/>
                          <w:sz w:val="16"/>
                          <w:szCs w:val="16"/>
                        </w:rPr>
                        <w:t>, 2018).</w:t>
                      </w:r>
                    </w:p>
                  </w:txbxContent>
                </v:textbox>
                <w10:wrap type="square" anchorx="page"/>
              </v:shape>
            </w:pict>
          </mc:Fallback>
        </mc:AlternateContent>
      </w:r>
    </w:p>
    <w:p w14:paraId="4A2B5C38" w14:textId="780348A3" w:rsidR="00FA56DA" w:rsidRDefault="00FA56DA" w:rsidP="00FA56DA">
      <w:pPr>
        <w:pStyle w:val="Heading1"/>
        <w:spacing w:line="360" w:lineRule="auto"/>
      </w:pPr>
      <w:bookmarkStart w:id="4" w:name="_Toc234423280"/>
      <w:r>
        <w:lastRenderedPageBreak/>
        <w:t>Task 2: Residential Care Home Services</w:t>
      </w:r>
      <w:bookmarkEnd w:id="4"/>
    </w:p>
    <w:p w14:paraId="7A495523" w14:textId="1EB2BDE2" w:rsidR="00F75E12" w:rsidRPr="00F75E12" w:rsidRDefault="00F75E12" w:rsidP="00FA56DA">
      <w:pPr>
        <w:pStyle w:val="Heading2"/>
        <w:spacing w:line="360" w:lineRule="auto"/>
      </w:pPr>
      <w:bookmarkStart w:id="5" w:name="_Toc234423281"/>
      <w:r w:rsidRPr="00F75E12">
        <w:t>1. Introduction</w:t>
      </w:r>
      <w:bookmarkStart w:id="6" w:name="_Hlk234421899"/>
      <w:bookmarkEnd w:id="5"/>
    </w:p>
    <w:p w14:paraId="2ED8CD93" w14:textId="528BBAD0" w:rsidR="00F75E12" w:rsidRPr="00F75E12" w:rsidRDefault="00F75E12" w:rsidP="00FA56DA">
      <w:pPr>
        <w:spacing w:line="360" w:lineRule="auto"/>
        <w:ind w:firstLine="720"/>
        <w:jc w:val="both"/>
        <w:rPr>
          <w:rFonts w:ascii="Arial" w:hAnsi="Arial" w:cs="Arial"/>
        </w:rPr>
      </w:pPr>
      <w:r w:rsidRPr="00F75E12">
        <w:rPr>
          <w:rFonts w:ascii="Arial" w:hAnsi="Arial" w:cs="Arial"/>
        </w:rPr>
        <w:t>Residential care homes are social care services where people who are not able to live safely on their own are accommodated, and receive personal care and daily support. They are usually used for older people, individuals with frailty, dementia, disabilities or long-term care requirements. The priority of residential care homes is to ensure the safety, dignity and wellbeing of residents. This essay explores the history of residential care homes, their role today and the benefits of good quality of life.</w:t>
      </w:r>
    </w:p>
    <w:p w14:paraId="4E534303" w14:textId="2CBEA12D" w:rsidR="00F75E12" w:rsidRPr="00F75E12" w:rsidRDefault="00F75E12" w:rsidP="00FA56DA">
      <w:pPr>
        <w:pStyle w:val="Heading2"/>
        <w:spacing w:line="360" w:lineRule="auto"/>
      </w:pPr>
      <w:bookmarkStart w:id="7" w:name="_Toc234423282"/>
      <w:r w:rsidRPr="00F75E12">
        <w:t>2. Origins and Historical Context</w:t>
      </w:r>
      <w:bookmarkEnd w:id="7"/>
    </w:p>
    <w:p w14:paraId="6B3EB649" w14:textId="77777777" w:rsidR="00F75E12" w:rsidRPr="00F75E12" w:rsidRDefault="00F75E12" w:rsidP="00FA56DA">
      <w:pPr>
        <w:spacing w:line="360" w:lineRule="auto"/>
        <w:ind w:firstLine="720"/>
        <w:jc w:val="both"/>
        <w:rPr>
          <w:rFonts w:ascii="Arial" w:hAnsi="Arial" w:cs="Arial"/>
        </w:rPr>
      </w:pPr>
      <w:r w:rsidRPr="00F75E12">
        <w:rPr>
          <w:rFonts w:ascii="Arial" w:hAnsi="Arial" w:cs="Arial"/>
        </w:rPr>
        <w:t>Residential care homes grew out of various institutional care facilities, as well as charitable assistance and local authority welfare. In the old days, the poor, the elderly, the disabled and the incapable to care for themselves were supported by workhouses, religious charities, or local community arrangements. The services provided were primarily focussed on shelter/survival and not on emotional wellbeing and/or choice.</w:t>
      </w:r>
    </w:p>
    <w:p w14:paraId="5FE3F372" w14:textId="3CD3397A" w:rsidR="00F75E12" w:rsidRPr="00F75E12" w:rsidRDefault="00F75E12" w:rsidP="00FA56DA">
      <w:pPr>
        <w:spacing w:line="360" w:lineRule="auto"/>
        <w:ind w:firstLine="720"/>
        <w:jc w:val="both"/>
        <w:rPr>
          <w:rFonts w:ascii="Arial" w:hAnsi="Arial" w:cs="Arial"/>
        </w:rPr>
      </w:pPr>
      <w:r w:rsidRPr="00F75E12">
        <w:rPr>
          <w:rFonts w:ascii="Arial" w:hAnsi="Arial" w:cs="Arial"/>
        </w:rPr>
        <w:t>The function of care has evolved over time as a result of the evolution of the welfare state. Social care was increasingly structured and residential care began to be regulated, safeguarded and professionalised. Modern care homes are expected to offer more than housing, they need to offer dignity, independence, safety and person-centred care. This historic change is significant as care has come to be assessed not only in terms of the physical help provided, but also in terms of how well their lives are enhanced (Towers et al., 2016)</w:t>
      </w:r>
      <w:r w:rsidR="000F640A">
        <w:rPr>
          <w:rFonts w:ascii="Arial" w:hAnsi="Arial" w:cs="Arial"/>
        </w:rPr>
        <w:t>.</w:t>
      </w:r>
    </w:p>
    <w:p w14:paraId="46FF5007" w14:textId="62C085C1" w:rsidR="00F75E12" w:rsidRPr="00F75E12" w:rsidRDefault="00F75E12" w:rsidP="00FA56DA">
      <w:pPr>
        <w:pStyle w:val="Heading2"/>
        <w:spacing w:line="360" w:lineRule="auto"/>
      </w:pPr>
      <w:bookmarkStart w:id="8" w:name="_Toc234423283"/>
      <w:r w:rsidRPr="00F75E12">
        <w:t>3. Current Functioning of Residential Care Homes</w:t>
      </w:r>
      <w:bookmarkEnd w:id="8"/>
    </w:p>
    <w:p w14:paraId="4BAE00CC" w14:textId="77777777" w:rsidR="00F75E12" w:rsidRPr="00F75E12" w:rsidRDefault="00F75E12" w:rsidP="00FA56DA">
      <w:pPr>
        <w:spacing w:line="360" w:lineRule="auto"/>
        <w:ind w:firstLine="720"/>
        <w:jc w:val="both"/>
        <w:rPr>
          <w:rFonts w:ascii="Arial" w:hAnsi="Arial" w:cs="Arial"/>
        </w:rPr>
      </w:pPr>
      <w:r w:rsidRPr="00F75E12">
        <w:rPr>
          <w:rFonts w:ascii="Arial" w:hAnsi="Arial" w:cs="Arial"/>
        </w:rPr>
        <w:t>Residential care homes today offer accommodation, meals, care and support with personal care, support with medications, safeguarding, and social activities. Residents might require assistance in washing, dressing, feeding, moving, bladder/bowel control and taking medications. Care homes also offer routines and supervision for individuals that could become at risk living alone.</w:t>
      </w:r>
    </w:p>
    <w:p w14:paraId="6D616D4B" w14:textId="77777777" w:rsidR="00F75E12" w:rsidRPr="00F75E12" w:rsidRDefault="00F75E12" w:rsidP="00FA56DA">
      <w:pPr>
        <w:spacing w:line="360" w:lineRule="auto"/>
        <w:ind w:firstLine="720"/>
        <w:jc w:val="both"/>
        <w:rPr>
          <w:rFonts w:ascii="Arial" w:hAnsi="Arial" w:cs="Arial"/>
        </w:rPr>
      </w:pPr>
      <w:r w:rsidRPr="00F75E12">
        <w:rPr>
          <w:rFonts w:ascii="Arial" w:hAnsi="Arial" w:cs="Arial"/>
        </w:rPr>
        <w:t>Care staff can range from care assistants/senior carers to nurses, managers and visiting professionals (GPs, district nurses, social workers, therapists). The needs, risks, preferences, medication, communication needs and support needs of each resident are recorded on a care plan. This assists staff to give consistent care and to identify when a person's health or well-being changes.</w:t>
      </w:r>
    </w:p>
    <w:p w14:paraId="1A2A1B7E" w14:textId="0E50D238" w:rsidR="00F75E12" w:rsidRPr="00F75E12" w:rsidRDefault="00F75E12" w:rsidP="00FA56DA">
      <w:pPr>
        <w:spacing w:line="360" w:lineRule="auto"/>
        <w:ind w:firstLine="720"/>
        <w:jc w:val="both"/>
        <w:rPr>
          <w:rFonts w:ascii="Arial" w:hAnsi="Arial" w:cs="Arial"/>
        </w:rPr>
      </w:pPr>
      <w:r w:rsidRPr="00F75E12">
        <w:rPr>
          <w:rFonts w:ascii="Arial" w:hAnsi="Arial" w:cs="Arial"/>
        </w:rPr>
        <w:t xml:space="preserve">Residential Care Homes also liaise with families and local authorities to ensure residents are cared for in an appropriate manner. The quality of care can, however, vary. The capacity for services to meet residents' needs can be impacted by staffing pressures, funding </w:t>
      </w:r>
      <w:r w:rsidRPr="00F75E12">
        <w:rPr>
          <w:rFonts w:ascii="Arial" w:hAnsi="Arial" w:cs="Arial"/>
        </w:rPr>
        <w:lastRenderedPageBreak/>
        <w:t>constraints or inspection results. Towers et al</w:t>
      </w:r>
      <w:r w:rsidR="000F640A">
        <w:rPr>
          <w:rFonts w:ascii="Arial" w:hAnsi="Arial" w:cs="Arial"/>
        </w:rPr>
        <w:t>.</w:t>
      </w:r>
      <w:r w:rsidRPr="00F75E12">
        <w:rPr>
          <w:rFonts w:ascii="Arial" w:hAnsi="Arial" w:cs="Arial"/>
        </w:rPr>
        <w:t xml:space="preserve"> (2021) demonstrate that the workforce challenge and quality of care are closely connected, and that good care quality and safe staffing levels are crucial to the quality of residents' lives.</w:t>
      </w:r>
    </w:p>
    <w:p w14:paraId="6FFE6B21" w14:textId="5B83050A" w:rsidR="00F75E12" w:rsidRPr="00F75E12" w:rsidRDefault="00F75E12" w:rsidP="00FA56DA">
      <w:pPr>
        <w:pStyle w:val="Heading2"/>
        <w:spacing w:line="360" w:lineRule="auto"/>
      </w:pPr>
      <w:bookmarkStart w:id="9" w:name="_Toc234423284"/>
      <w:r w:rsidRPr="00F75E12">
        <w:t>4. Significance for Quality of Life</w:t>
      </w:r>
      <w:bookmarkEnd w:id="9"/>
    </w:p>
    <w:p w14:paraId="00ADE4CB" w14:textId="74C36D49" w:rsidR="00F75E12" w:rsidRPr="00F75E12" w:rsidRDefault="00EA4166" w:rsidP="00FA56DA">
      <w:pPr>
        <w:spacing w:line="360" w:lineRule="auto"/>
        <w:ind w:firstLine="720"/>
        <w:jc w:val="both"/>
        <w:rPr>
          <w:rFonts w:ascii="Arial" w:hAnsi="Arial" w:cs="Arial"/>
        </w:rPr>
      </w:pPr>
      <w:r w:rsidRPr="00EA4166">
        <w:rPr>
          <w:rFonts w:ascii="Arial" w:hAnsi="Arial" w:cs="Arial"/>
        </w:rPr>
        <w:t>Residential care homes can improve quality of life by keeping frail, isolated or vulnerable people safe. They reduce risks such as falls, missed medication, poor nutrition and neglect, while also providing regular contact with staff and other residents. Good care homes support dignity through respectful personal care, privacy, routine, nutrition and emotional support. Person-centred care is important because residents should be treated as individuals with choices, preferences and personal histories. Ballard et al. (2018) show that person-centred care and meaningful activities can improve quality of life. However, poor staffing or weak communication can reduce wellbeing</w:t>
      </w:r>
      <w:r w:rsidR="00F75E12" w:rsidRPr="00F75E12">
        <w:rPr>
          <w:rFonts w:ascii="Arial" w:hAnsi="Arial" w:cs="Arial"/>
        </w:rPr>
        <w:t>.</w:t>
      </w:r>
    </w:p>
    <w:p w14:paraId="65864B44" w14:textId="06F8D731" w:rsidR="00F75E12" w:rsidRPr="00F75E12" w:rsidRDefault="00F75E12" w:rsidP="00FA56DA">
      <w:pPr>
        <w:pStyle w:val="Heading2"/>
        <w:spacing w:line="360" w:lineRule="auto"/>
      </w:pPr>
      <w:bookmarkStart w:id="10" w:name="_Toc234423285"/>
      <w:r w:rsidRPr="00F75E12">
        <w:t>5. Conclusion</w:t>
      </w:r>
      <w:bookmarkEnd w:id="10"/>
    </w:p>
    <w:p w14:paraId="1A241910" w14:textId="6C0269CC" w:rsidR="009F5D9C" w:rsidRPr="00F75E12" w:rsidRDefault="00F75E12" w:rsidP="00FA56DA">
      <w:pPr>
        <w:spacing w:line="360" w:lineRule="auto"/>
        <w:ind w:firstLine="720"/>
        <w:jc w:val="both"/>
        <w:rPr>
          <w:rFonts w:ascii="Arial" w:hAnsi="Arial" w:cs="Arial"/>
        </w:rPr>
      </w:pPr>
      <w:r w:rsidRPr="00F75E12">
        <w:rPr>
          <w:rFonts w:ascii="Arial" w:hAnsi="Arial" w:cs="Arial"/>
        </w:rPr>
        <w:t>Residential care homes have developed from basic institutional support into regulated social care services. They remain important because they support vulnerable people who cannot live safely alone. Their value depends on good staffing, person-centred care, safeguarding, communication and respect for residents’ dignity and wellbeing.</w:t>
      </w:r>
    </w:p>
    <w:bookmarkEnd w:id="6"/>
    <w:p w14:paraId="20F1A3B3" w14:textId="07A6AA9F" w:rsidR="009F5D9C" w:rsidRPr="00A6165E" w:rsidRDefault="009F5D9C">
      <w:pPr>
        <w:rPr>
          <w:rFonts w:ascii="Arial" w:hAnsi="Arial" w:cs="Arial"/>
          <w:b/>
          <w:bCs/>
          <w:sz w:val="28"/>
          <w:szCs w:val="28"/>
        </w:rPr>
        <w:sectPr w:rsidR="009F5D9C" w:rsidRPr="00A6165E" w:rsidSect="003A000F">
          <w:pgSz w:w="11906" w:h="16838"/>
          <w:pgMar w:top="1440" w:right="1440" w:bottom="1440" w:left="1440" w:header="708" w:footer="708" w:gutter="0"/>
          <w:cols w:space="708"/>
          <w:docGrid w:linePitch="360"/>
        </w:sectPr>
      </w:pPr>
    </w:p>
    <w:p w14:paraId="23578436" w14:textId="77777777" w:rsidR="00833470" w:rsidRPr="009A6E05" w:rsidRDefault="00833470" w:rsidP="00F75E12">
      <w:pPr>
        <w:pStyle w:val="Heading1"/>
        <w:spacing w:line="360" w:lineRule="auto"/>
      </w:pPr>
      <w:bookmarkStart w:id="11" w:name="_Toc234423286"/>
      <w:r w:rsidRPr="009A6E05">
        <w:lastRenderedPageBreak/>
        <w:t>References</w:t>
      </w:r>
      <w:bookmarkEnd w:id="11"/>
    </w:p>
    <w:p w14:paraId="6FA1F339" w14:textId="77777777" w:rsidR="00F75E12" w:rsidRPr="00F75E12" w:rsidRDefault="00F75E12" w:rsidP="00F75E12">
      <w:pPr>
        <w:spacing w:line="360" w:lineRule="auto"/>
        <w:ind w:left="720" w:hanging="720"/>
        <w:jc w:val="both"/>
        <w:rPr>
          <w:rFonts w:ascii="Arial" w:hAnsi="Arial" w:cs="Arial"/>
          <w:color w:val="222222"/>
          <w:shd w:val="clear" w:color="auto" w:fill="FFFFFF"/>
        </w:rPr>
      </w:pPr>
      <w:r w:rsidRPr="00F75E12">
        <w:rPr>
          <w:rFonts w:ascii="Arial" w:hAnsi="Arial" w:cs="Arial"/>
          <w:color w:val="222222"/>
          <w:shd w:val="clear" w:color="auto" w:fill="FFFFFF"/>
        </w:rPr>
        <w:t>Ballard, C., Corbett, A., Orrell, M., Williams, G., Moniz-Cook, E., Romeo, R., Woods, B., Garrod, L., Testad, I., Woodward-Carlton, B. and Wenborn, J., 2018. Impact of person-centred care training and person-centred activities on quality of life, agitation, and antipsychotic use in people with dementia living in nursing homes: A cluster-randomised controlled trial. </w:t>
      </w:r>
      <w:r w:rsidRPr="00F75E12">
        <w:rPr>
          <w:rFonts w:ascii="Arial" w:hAnsi="Arial" w:cs="Arial"/>
          <w:i/>
          <w:iCs/>
          <w:color w:val="222222"/>
          <w:shd w:val="clear" w:color="auto" w:fill="FFFFFF"/>
        </w:rPr>
        <w:t>PLoS medicine</w:t>
      </w:r>
      <w:r w:rsidRPr="00F75E12">
        <w:rPr>
          <w:rFonts w:ascii="Arial" w:hAnsi="Arial" w:cs="Arial"/>
          <w:color w:val="222222"/>
          <w:shd w:val="clear" w:color="auto" w:fill="FFFFFF"/>
        </w:rPr>
        <w:t>, </w:t>
      </w:r>
      <w:r w:rsidRPr="00F75E12">
        <w:rPr>
          <w:rFonts w:ascii="Arial" w:hAnsi="Arial" w:cs="Arial"/>
          <w:i/>
          <w:iCs/>
          <w:color w:val="222222"/>
          <w:shd w:val="clear" w:color="auto" w:fill="FFFFFF"/>
        </w:rPr>
        <w:t>15</w:t>
      </w:r>
      <w:r w:rsidRPr="00F75E12">
        <w:rPr>
          <w:rFonts w:ascii="Arial" w:hAnsi="Arial" w:cs="Arial"/>
          <w:color w:val="222222"/>
          <w:shd w:val="clear" w:color="auto" w:fill="FFFFFF"/>
        </w:rPr>
        <w:t>(2), p.e1002500.</w:t>
      </w:r>
    </w:p>
    <w:p w14:paraId="32FCCE64" w14:textId="77777777" w:rsidR="00F75E12" w:rsidRPr="00F75E12" w:rsidRDefault="00F75E12" w:rsidP="00F75E12">
      <w:pPr>
        <w:spacing w:line="360" w:lineRule="auto"/>
        <w:ind w:left="720" w:hanging="720"/>
        <w:jc w:val="both"/>
        <w:rPr>
          <w:rFonts w:ascii="Arial" w:hAnsi="Arial" w:cs="Arial"/>
          <w:color w:val="222222"/>
          <w:shd w:val="clear" w:color="auto" w:fill="FFFFFF"/>
        </w:rPr>
      </w:pPr>
      <w:r w:rsidRPr="00F75E12">
        <w:rPr>
          <w:rFonts w:ascii="Arial" w:hAnsi="Arial" w:cs="Arial"/>
          <w:color w:val="222222"/>
          <w:shd w:val="clear" w:color="auto" w:fill="FFFFFF"/>
        </w:rPr>
        <w:t>Hindi, A.M., Jacobs, S. and Schafheutle, E.I., 2019. Solidarity or dissonance? A systematic review of pharmacist and GP views on community pharmacy services in the UK. </w:t>
      </w:r>
      <w:r w:rsidRPr="00F75E12">
        <w:rPr>
          <w:rFonts w:ascii="Arial" w:hAnsi="Arial" w:cs="Arial"/>
          <w:i/>
          <w:iCs/>
          <w:color w:val="222222"/>
          <w:shd w:val="clear" w:color="auto" w:fill="FFFFFF"/>
        </w:rPr>
        <w:t>Health &amp; social care in the community</w:t>
      </w:r>
      <w:r w:rsidRPr="00F75E12">
        <w:rPr>
          <w:rFonts w:ascii="Arial" w:hAnsi="Arial" w:cs="Arial"/>
          <w:color w:val="222222"/>
          <w:shd w:val="clear" w:color="auto" w:fill="FFFFFF"/>
        </w:rPr>
        <w:t>, </w:t>
      </w:r>
      <w:r w:rsidRPr="00F75E12">
        <w:rPr>
          <w:rFonts w:ascii="Arial" w:hAnsi="Arial" w:cs="Arial"/>
          <w:i/>
          <w:iCs/>
          <w:color w:val="222222"/>
          <w:shd w:val="clear" w:color="auto" w:fill="FFFFFF"/>
        </w:rPr>
        <w:t>27</w:t>
      </w:r>
      <w:r w:rsidRPr="00F75E12">
        <w:rPr>
          <w:rFonts w:ascii="Arial" w:hAnsi="Arial" w:cs="Arial"/>
          <w:color w:val="222222"/>
          <w:shd w:val="clear" w:color="auto" w:fill="FFFFFF"/>
        </w:rPr>
        <w:t>(3), pp.565-598.</w:t>
      </w:r>
    </w:p>
    <w:p w14:paraId="27868F66" w14:textId="77777777" w:rsidR="00F75E12" w:rsidRPr="00F75E12" w:rsidRDefault="00F75E12" w:rsidP="00F75E12">
      <w:pPr>
        <w:spacing w:line="360" w:lineRule="auto"/>
        <w:ind w:left="720" w:hanging="720"/>
        <w:jc w:val="both"/>
        <w:rPr>
          <w:rFonts w:ascii="Arial" w:hAnsi="Arial" w:cs="Arial"/>
          <w:color w:val="222222"/>
          <w:shd w:val="clear" w:color="auto" w:fill="FFFFFF"/>
        </w:rPr>
      </w:pPr>
      <w:r w:rsidRPr="00F75E12">
        <w:rPr>
          <w:rFonts w:ascii="Arial" w:hAnsi="Arial" w:cs="Arial"/>
          <w:color w:val="222222"/>
          <w:shd w:val="clear" w:color="auto" w:fill="FFFFFF"/>
        </w:rPr>
        <w:t>Hindi, A.M., Schafheutle, E.I. and Jacobs, S., 2018. Patient and public perspectives of community pharmacies in the United Kingdom: a systematic review. </w:t>
      </w:r>
      <w:r w:rsidRPr="00F75E12">
        <w:rPr>
          <w:rFonts w:ascii="Arial" w:hAnsi="Arial" w:cs="Arial"/>
          <w:i/>
          <w:iCs/>
          <w:color w:val="222222"/>
          <w:shd w:val="clear" w:color="auto" w:fill="FFFFFF"/>
        </w:rPr>
        <w:t>Health Expectations</w:t>
      </w:r>
      <w:r w:rsidRPr="00F75E12">
        <w:rPr>
          <w:rFonts w:ascii="Arial" w:hAnsi="Arial" w:cs="Arial"/>
          <w:color w:val="222222"/>
          <w:shd w:val="clear" w:color="auto" w:fill="FFFFFF"/>
        </w:rPr>
        <w:t>, </w:t>
      </w:r>
      <w:r w:rsidRPr="00F75E12">
        <w:rPr>
          <w:rFonts w:ascii="Arial" w:hAnsi="Arial" w:cs="Arial"/>
          <w:i/>
          <w:iCs/>
          <w:color w:val="222222"/>
          <w:shd w:val="clear" w:color="auto" w:fill="FFFFFF"/>
        </w:rPr>
        <w:t>21</w:t>
      </w:r>
      <w:r w:rsidRPr="00F75E12">
        <w:rPr>
          <w:rFonts w:ascii="Arial" w:hAnsi="Arial" w:cs="Arial"/>
          <w:color w:val="222222"/>
          <w:shd w:val="clear" w:color="auto" w:fill="FFFFFF"/>
        </w:rPr>
        <w:t>(2), pp.409-428.</w:t>
      </w:r>
    </w:p>
    <w:p w14:paraId="7037F0F4" w14:textId="77777777" w:rsidR="00F75E12" w:rsidRPr="00F75E12" w:rsidRDefault="00F75E12" w:rsidP="00F75E12">
      <w:pPr>
        <w:spacing w:line="360" w:lineRule="auto"/>
        <w:ind w:left="720" w:hanging="720"/>
        <w:jc w:val="both"/>
        <w:rPr>
          <w:rFonts w:ascii="Arial" w:hAnsi="Arial" w:cs="Arial"/>
          <w:color w:val="222222"/>
          <w:shd w:val="clear" w:color="auto" w:fill="FFFFFF"/>
        </w:rPr>
      </w:pPr>
      <w:r w:rsidRPr="00F75E12">
        <w:rPr>
          <w:rFonts w:ascii="Arial" w:hAnsi="Arial" w:cs="Arial"/>
          <w:color w:val="222222"/>
          <w:shd w:val="clear" w:color="auto" w:fill="FFFFFF"/>
        </w:rPr>
        <w:t>Thomson, K., Hillier-Brown, F., Walton, N., Bilaj, M., Bambra, C. and Todd, A., 2019. The effects of community pharmacy-delivered public health interventions on population health and health inequalities: A review of reviews. </w:t>
      </w:r>
      <w:r w:rsidRPr="00F75E12">
        <w:rPr>
          <w:rFonts w:ascii="Arial" w:hAnsi="Arial" w:cs="Arial"/>
          <w:i/>
          <w:iCs/>
          <w:color w:val="222222"/>
          <w:shd w:val="clear" w:color="auto" w:fill="FFFFFF"/>
        </w:rPr>
        <w:t>Preventive Medicine</w:t>
      </w:r>
      <w:r w:rsidRPr="00F75E12">
        <w:rPr>
          <w:rFonts w:ascii="Arial" w:hAnsi="Arial" w:cs="Arial"/>
          <w:color w:val="222222"/>
          <w:shd w:val="clear" w:color="auto" w:fill="FFFFFF"/>
        </w:rPr>
        <w:t>, </w:t>
      </w:r>
      <w:r w:rsidRPr="00F75E12">
        <w:rPr>
          <w:rFonts w:ascii="Arial" w:hAnsi="Arial" w:cs="Arial"/>
          <w:i/>
          <w:iCs/>
          <w:color w:val="222222"/>
          <w:shd w:val="clear" w:color="auto" w:fill="FFFFFF"/>
        </w:rPr>
        <w:t>124</w:t>
      </w:r>
      <w:r w:rsidRPr="00F75E12">
        <w:rPr>
          <w:rFonts w:ascii="Arial" w:hAnsi="Arial" w:cs="Arial"/>
          <w:color w:val="222222"/>
          <w:shd w:val="clear" w:color="auto" w:fill="FFFFFF"/>
        </w:rPr>
        <w:t>, pp.98-109.</w:t>
      </w:r>
    </w:p>
    <w:p w14:paraId="2D23A39F" w14:textId="77777777" w:rsidR="00F75E12" w:rsidRPr="00F75E12" w:rsidRDefault="00F75E12" w:rsidP="00F75E12">
      <w:pPr>
        <w:spacing w:line="360" w:lineRule="auto"/>
        <w:ind w:left="720" w:hanging="720"/>
        <w:jc w:val="both"/>
        <w:rPr>
          <w:sz w:val="24"/>
          <w:szCs w:val="24"/>
        </w:rPr>
      </w:pPr>
      <w:r w:rsidRPr="00F75E12">
        <w:rPr>
          <w:rFonts w:ascii="Arial" w:hAnsi="Arial" w:cs="Arial"/>
          <w:color w:val="222222"/>
          <w:shd w:val="clear" w:color="auto" w:fill="FFFFFF"/>
        </w:rPr>
        <w:t>Towers, A.M., Smith, N., Allan, S., Vadean, F., Collins, G., Rand, S., Bostock, J., Ramsbottom, H., Forder, J., Lanza, S. and Cassell, J., 2021. Care home residents' quality of life and its association with CQC ratings and workforce issues: the MiCareHQ mixed-methods study. </w:t>
      </w:r>
      <w:r w:rsidRPr="00F75E12">
        <w:rPr>
          <w:rFonts w:ascii="Arial" w:hAnsi="Arial" w:cs="Arial"/>
          <w:i/>
          <w:iCs/>
          <w:color w:val="222222"/>
          <w:shd w:val="clear" w:color="auto" w:fill="FFFFFF"/>
        </w:rPr>
        <w:t>Health and Social Care Delivery Research</w:t>
      </w:r>
      <w:r w:rsidRPr="00F75E12">
        <w:rPr>
          <w:rFonts w:ascii="Arial" w:hAnsi="Arial" w:cs="Arial"/>
          <w:color w:val="222222"/>
          <w:shd w:val="clear" w:color="auto" w:fill="FFFFFF"/>
        </w:rPr>
        <w:t>, </w:t>
      </w:r>
      <w:r w:rsidRPr="00F75E12">
        <w:rPr>
          <w:rFonts w:ascii="Arial" w:hAnsi="Arial" w:cs="Arial"/>
          <w:i/>
          <w:iCs/>
          <w:color w:val="222222"/>
          <w:shd w:val="clear" w:color="auto" w:fill="FFFFFF"/>
        </w:rPr>
        <w:t>9</w:t>
      </w:r>
      <w:r w:rsidRPr="00F75E12">
        <w:rPr>
          <w:rFonts w:ascii="Arial" w:hAnsi="Arial" w:cs="Arial"/>
          <w:color w:val="222222"/>
          <w:shd w:val="clear" w:color="auto" w:fill="FFFFFF"/>
        </w:rPr>
        <w:t xml:space="preserve">(19), pp.1-188. </w:t>
      </w:r>
    </w:p>
    <w:p w14:paraId="4B48E2A7" w14:textId="77777777" w:rsidR="00F75E12" w:rsidRPr="00F75E12" w:rsidRDefault="00F75E12" w:rsidP="00F75E12">
      <w:pPr>
        <w:spacing w:line="360" w:lineRule="auto"/>
        <w:ind w:left="720" w:hanging="720"/>
        <w:jc w:val="both"/>
        <w:rPr>
          <w:rFonts w:ascii="Arial" w:hAnsi="Arial" w:cs="Arial"/>
          <w:color w:val="222222"/>
          <w:shd w:val="clear" w:color="auto" w:fill="FFFFFF"/>
        </w:rPr>
      </w:pPr>
      <w:r w:rsidRPr="00F75E12">
        <w:rPr>
          <w:rFonts w:ascii="Arial" w:hAnsi="Arial" w:cs="Arial"/>
          <w:color w:val="222222"/>
          <w:shd w:val="clear" w:color="auto" w:fill="FFFFFF"/>
        </w:rPr>
        <w:t>Towers, A.M., Smith, N., Palmer, S., Welch, E. and Netten, A., 2016. The acceptability and feasibility of using the Adult Social Care Outcomes Toolkit (ASCOT) to inform practice in care homes. </w:t>
      </w:r>
      <w:r w:rsidRPr="00F75E12">
        <w:rPr>
          <w:rFonts w:ascii="Arial" w:hAnsi="Arial" w:cs="Arial"/>
          <w:i/>
          <w:iCs/>
          <w:color w:val="222222"/>
          <w:shd w:val="clear" w:color="auto" w:fill="FFFFFF"/>
        </w:rPr>
        <w:t>BMC Health Services Research</w:t>
      </w:r>
      <w:r w:rsidRPr="00F75E12">
        <w:rPr>
          <w:rFonts w:ascii="Arial" w:hAnsi="Arial" w:cs="Arial"/>
          <w:color w:val="222222"/>
          <w:shd w:val="clear" w:color="auto" w:fill="FFFFFF"/>
        </w:rPr>
        <w:t>, </w:t>
      </w:r>
      <w:r w:rsidRPr="00F75E12">
        <w:rPr>
          <w:rFonts w:ascii="Arial" w:hAnsi="Arial" w:cs="Arial"/>
          <w:i/>
          <w:iCs/>
          <w:color w:val="222222"/>
          <w:shd w:val="clear" w:color="auto" w:fill="FFFFFF"/>
        </w:rPr>
        <w:t>16</w:t>
      </w:r>
      <w:r w:rsidRPr="00F75E12">
        <w:rPr>
          <w:rFonts w:ascii="Arial" w:hAnsi="Arial" w:cs="Arial"/>
          <w:color w:val="222222"/>
          <w:shd w:val="clear" w:color="auto" w:fill="FFFFFF"/>
        </w:rPr>
        <w:t>(1), p.523.</w:t>
      </w: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6DBDD" w14:textId="77777777" w:rsidR="00874E5D" w:rsidRDefault="00874E5D" w:rsidP="00BE6BE0">
      <w:pPr>
        <w:spacing w:after="0" w:line="240" w:lineRule="auto"/>
      </w:pPr>
      <w:r>
        <w:separator/>
      </w:r>
    </w:p>
  </w:endnote>
  <w:endnote w:type="continuationSeparator" w:id="0">
    <w:p w14:paraId="0A66E786" w14:textId="77777777" w:rsidR="00874E5D" w:rsidRDefault="00874E5D"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660BD5" w14:textId="77777777" w:rsidR="00874E5D" w:rsidRDefault="00874E5D" w:rsidP="00BE6BE0">
      <w:pPr>
        <w:spacing w:after="0" w:line="240" w:lineRule="auto"/>
      </w:pPr>
      <w:r>
        <w:separator/>
      </w:r>
    </w:p>
  </w:footnote>
  <w:footnote w:type="continuationSeparator" w:id="0">
    <w:p w14:paraId="4D9688F1" w14:textId="77777777" w:rsidR="00874E5D" w:rsidRDefault="00874E5D"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3644516"/>
      <w:docPartObj>
        <w:docPartGallery w:val="Page Numbers (Top of Page)"/>
        <w:docPartUnique/>
      </w:docPartObj>
    </w:sdtPr>
    <w:sdtEndPr>
      <w:rPr>
        <w:noProof/>
      </w:rPr>
    </w:sdtEndPr>
    <w:sdtContent>
      <w:p w14:paraId="060188CF" w14:textId="25D8CD91" w:rsidR="00F75E12" w:rsidRDefault="00F75E12">
        <w:pPr>
          <w:pStyle w:val="Header"/>
          <w:jc w:val="right"/>
        </w:pPr>
        <w:r>
          <w:fldChar w:fldCharType="begin"/>
        </w:r>
        <w:r>
          <w:instrText xml:space="preserve"> PAGE   \* MERGEFORMAT </w:instrText>
        </w:r>
        <w:r>
          <w:fldChar w:fldCharType="separate"/>
        </w:r>
        <w:r w:rsidR="009D0B43">
          <w:rPr>
            <w:noProof/>
          </w:rPr>
          <w:t>1</w:t>
        </w:r>
        <w:r>
          <w:rPr>
            <w:noProof/>
          </w:rPr>
          <w:fldChar w:fldCharType="end"/>
        </w:r>
      </w:p>
    </w:sdtContent>
  </w:sdt>
  <w:p w14:paraId="44A9FA97" w14:textId="351BC92D" w:rsidR="00BE6BE0" w:rsidRDefault="00BE6BE0" w:rsidP="00BE6BE0">
    <w:pPr>
      <w:pStyle w:val="Header"/>
      <w:ind w:left="115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21937"/>
    <w:multiLevelType w:val="hybridMultilevel"/>
    <w:tmpl w:val="20F6FC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4D0654"/>
    <w:multiLevelType w:val="hybridMultilevel"/>
    <w:tmpl w:val="218431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B3D5E77"/>
    <w:multiLevelType w:val="hybridMultilevel"/>
    <w:tmpl w:val="09B232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3D1115F"/>
    <w:multiLevelType w:val="hybridMultilevel"/>
    <w:tmpl w:val="312488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38627A3"/>
    <w:multiLevelType w:val="hybridMultilevel"/>
    <w:tmpl w:val="834A1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63308B"/>
    <w:multiLevelType w:val="hybridMultilevel"/>
    <w:tmpl w:val="2264A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00F"/>
    <w:rsid w:val="000464A0"/>
    <w:rsid w:val="00056EB1"/>
    <w:rsid w:val="000F640A"/>
    <w:rsid w:val="00231BA7"/>
    <w:rsid w:val="00265EEF"/>
    <w:rsid w:val="002767BF"/>
    <w:rsid w:val="003A000F"/>
    <w:rsid w:val="00497BEA"/>
    <w:rsid w:val="00556B50"/>
    <w:rsid w:val="0058604F"/>
    <w:rsid w:val="005E5B7D"/>
    <w:rsid w:val="006A6816"/>
    <w:rsid w:val="006D3A8A"/>
    <w:rsid w:val="00804A7F"/>
    <w:rsid w:val="00833470"/>
    <w:rsid w:val="00850D8B"/>
    <w:rsid w:val="00874E5D"/>
    <w:rsid w:val="008D1997"/>
    <w:rsid w:val="008E342B"/>
    <w:rsid w:val="008E54DE"/>
    <w:rsid w:val="00925D5E"/>
    <w:rsid w:val="009310C8"/>
    <w:rsid w:val="009827ED"/>
    <w:rsid w:val="009D0B43"/>
    <w:rsid w:val="009E257B"/>
    <w:rsid w:val="009F5D9C"/>
    <w:rsid w:val="00A42DD6"/>
    <w:rsid w:val="00A6165E"/>
    <w:rsid w:val="00A82690"/>
    <w:rsid w:val="00B642EF"/>
    <w:rsid w:val="00B820B0"/>
    <w:rsid w:val="00BE4A50"/>
    <w:rsid w:val="00BE6BE0"/>
    <w:rsid w:val="00C83A82"/>
    <w:rsid w:val="00EA4166"/>
    <w:rsid w:val="00ED0D33"/>
    <w:rsid w:val="00EF3E35"/>
    <w:rsid w:val="00F36D02"/>
    <w:rsid w:val="00F50253"/>
    <w:rsid w:val="00F64FBC"/>
    <w:rsid w:val="00F75E12"/>
    <w:rsid w:val="00FA56DA"/>
    <w:rsid w:val="00FC12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F75E12"/>
    <w:pPr>
      <w:keepNext/>
      <w:keepLines/>
      <w:spacing w:before="240" w:after="0" w:line="480" w:lineRule="auto"/>
      <w:outlineLvl w:val="0"/>
    </w:pPr>
    <w:rPr>
      <w:rFonts w:ascii="Arial" w:eastAsiaTheme="majorEastAsia" w:hAnsi="Arial" w:cstheme="majorBidi"/>
      <w:b/>
      <w:i/>
      <w:color w:val="000000" w:themeColor="text1"/>
      <w:szCs w:val="32"/>
    </w:rPr>
  </w:style>
  <w:style w:type="paragraph" w:styleId="Heading2">
    <w:name w:val="heading 2"/>
    <w:basedOn w:val="Normal"/>
    <w:next w:val="Normal"/>
    <w:link w:val="Heading2Char"/>
    <w:autoRedefine/>
    <w:uiPriority w:val="9"/>
    <w:unhideWhenUsed/>
    <w:qFormat/>
    <w:rsid w:val="00FA56DA"/>
    <w:pPr>
      <w:keepNext/>
      <w:keepLines/>
      <w:spacing w:before="40" w:after="0"/>
      <w:outlineLvl w:val="1"/>
    </w:pPr>
    <w:rPr>
      <w:rFonts w:ascii="Arial" w:eastAsiaTheme="majorEastAsia" w:hAnsi="Arial" w:cstheme="majorBidi"/>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customStyle="1" w:styleId="pdq2pgselectionanchorcontainer">
    <w:name w:val="pdq2pg_selectionanchorcontainer"/>
    <w:basedOn w:val="Normal"/>
    <w:rsid w:val="008E54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8E54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E54DE"/>
    <w:pPr>
      <w:ind w:left="720"/>
      <w:contextualSpacing/>
    </w:pPr>
  </w:style>
  <w:style w:type="character" w:customStyle="1" w:styleId="Heading1Char">
    <w:name w:val="Heading 1 Char"/>
    <w:basedOn w:val="DefaultParagraphFont"/>
    <w:link w:val="Heading1"/>
    <w:uiPriority w:val="9"/>
    <w:rsid w:val="00F75E12"/>
    <w:rPr>
      <w:rFonts w:ascii="Arial" w:eastAsiaTheme="majorEastAsia" w:hAnsi="Arial" w:cstheme="majorBidi"/>
      <w:b/>
      <w:i/>
      <w:color w:val="000000" w:themeColor="text1"/>
      <w:szCs w:val="32"/>
    </w:rPr>
  </w:style>
  <w:style w:type="paragraph" w:styleId="TOCHeading">
    <w:name w:val="TOC Heading"/>
    <w:basedOn w:val="Heading1"/>
    <w:next w:val="Normal"/>
    <w:uiPriority w:val="39"/>
    <w:unhideWhenUsed/>
    <w:qFormat/>
    <w:rsid w:val="00F75E12"/>
    <w:pPr>
      <w:spacing w:line="259" w:lineRule="auto"/>
      <w:outlineLvl w:val="9"/>
    </w:pPr>
    <w:rPr>
      <w:rFonts w:asciiTheme="majorHAnsi" w:hAnsiTheme="majorHAnsi"/>
      <w:b w:val="0"/>
      <w:i w:val="0"/>
      <w:color w:val="2F5496" w:themeColor="accent1" w:themeShade="BF"/>
      <w:sz w:val="32"/>
      <w:lang w:val="en-US" w:eastAsia="en-US"/>
    </w:rPr>
  </w:style>
  <w:style w:type="paragraph" w:styleId="TOC1">
    <w:name w:val="toc 1"/>
    <w:basedOn w:val="Normal"/>
    <w:next w:val="Normal"/>
    <w:autoRedefine/>
    <w:uiPriority w:val="39"/>
    <w:unhideWhenUsed/>
    <w:rsid w:val="00F75E12"/>
    <w:pPr>
      <w:spacing w:after="100"/>
    </w:pPr>
  </w:style>
  <w:style w:type="character" w:styleId="Hyperlink">
    <w:name w:val="Hyperlink"/>
    <w:basedOn w:val="DefaultParagraphFont"/>
    <w:uiPriority w:val="99"/>
    <w:unhideWhenUsed/>
    <w:rsid w:val="00F75E12"/>
    <w:rPr>
      <w:color w:val="0563C1" w:themeColor="hyperlink"/>
      <w:u w:val="single"/>
    </w:rPr>
  </w:style>
  <w:style w:type="character" w:customStyle="1" w:styleId="Heading2Char">
    <w:name w:val="Heading 2 Char"/>
    <w:basedOn w:val="DefaultParagraphFont"/>
    <w:link w:val="Heading2"/>
    <w:uiPriority w:val="9"/>
    <w:rsid w:val="00FA56DA"/>
    <w:rPr>
      <w:rFonts w:ascii="Arial" w:eastAsiaTheme="majorEastAsia" w:hAnsi="Arial" w:cstheme="majorBidi"/>
      <w:i/>
      <w:color w:val="000000" w:themeColor="text1"/>
      <w:szCs w:val="26"/>
    </w:rPr>
  </w:style>
  <w:style w:type="paragraph" w:styleId="TOC2">
    <w:name w:val="toc 2"/>
    <w:basedOn w:val="Normal"/>
    <w:next w:val="Normal"/>
    <w:autoRedefine/>
    <w:uiPriority w:val="39"/>
    <w:unhideWhenUsed/>
    <w:rsid w:val="00FA56D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652777">
      <w:bodyDiv w:val="1"/>
      <w:marLeft w:val="0"/>
      <w:marRight w:val="0"/>
      <w:marTop w:val="0"/>
      <w:marBottom w:val="0"/>
      <w:divBdr>
        <w:top w:val="none" w:sz="0" w:space="0" w:color="auto"/>
        <w:left w:val="none" w:sz="0" w:space="0" w:color="auto"/>
        <w:bottom w:val="none" w:sz="0" w:space="0" w:color="auto"/>
        <w:right w:val="none" w:sz="0" w:space="0" w:color="auto"/>
      </w:divBdr>
    </w:div>
    <w:div w:id="573781605">
      <w:bodyDiv w:val="1"/>
      <w:marLeft w:val="0"/>
      <w:marRight w:val="0"/>
      <w:marTop w:val="0"/>
      <w:marBottom w:val="0"/>
      <w:divBdr>
        <w:top w:val="none" w:sz="0" w:space="0" w:color="auto"/>
        <w:left w:val="none" w:sz="0" w:space="0" w:color="auto"/>
        <w:bottom w:val="none" w:sz="0" w:space="0" w:color="auto"/>
        <w:right w:val="none" w:sz="0" w:space="0" w:color="auto"/>
      </w:divBdr>
      <w:divsChild>
        <w:div w:id="187261062">
          <w:marLeft w:val="0"/>
          <w:marRight w:val="0"/>
          <w:marTop w:val="0"/>
          <w:marBottom w:val="0"/>
          <w:divBdr>
            <w:top w:val="none" w:sz="0" w:space="0" w:color="auto"/>
            <w:left w:val="none" w:sz="0" w:space="0" w:color="auto"/>
            <w:bottom w:val="none" w:sz="0" w:space="0" w:color="auto"/>
            <w:right w:val="none" w:sz="0" w:space="0" w:color="auto"/>
          </w:divBdr>
          <w:divsChild>
            <w:div w:id="2110545740">
              <w:marLeft w:val="0"/>
              <w:marRight w:val="0"/>
              <w:marTop w:val="0"/>
              <w:marBottom w:val="0"/>
              <w:divBdr>
                <w:top w:val="none" w:sz="0" w:space="0" w:color="auto"/>
                <w:left w:val="none" w:sz="0" w:space="0" w:color="auto"/>
                <w:bottom w:val="none" w:sz="0" w:space="0" w:color="auto"/>
                <w:right w:val="none" w:sz="0" w:space="0" w:color="auto"/>
              </w:divBdr>
              <w:divsChild>
                <w:div w:id="342585275">
                  <w:marLeft w:val="0"/>
                  <w:marRight w:val="0"/>
                  <w:marTop w:val="0"/>
                  <w:marBottom w:val="0"/>
                  <w:divBdr>
                    <w:top w:val="none" w:sz="0" w:space="0" w:color="auto"/>
                    <w:left w:val="none" w:sz="0" w:space="0" w:color="auto"/>
                    <w:bottom w:val="none" w:sz="0" w:space="0" w:color="auto"/>
                    <w:right w:val="none" w:sz="0" w:space="0" w:color="auto"/>
                  </w:divBdr>
                  <w:divsChild>
                    <w:div w:id="1376810406">
                      <w:marLeft w:val="0"/>
                      <w:marRight w:val="0"/>
                      <w:marTop w:val="0"/>
                      <w:marBottom w:val="0"/>
                      <w:divBdr>
                        <w:top w:val="none" w:sz="0" w:space="0" w:color="auto"/>
                        <w:left w:val="none" w:sz="0" w:space="0" w:color="auto"/>
                        <w:bottom w:val="none" w:sz="0" w:space="0" w:color="auto"/>
                        <w:right w:val="none" w:sz="0" w:space="0" w:color="auto"/>
                      </w:divBdr>
                      <w:divsChild>
                        <w:div w:id="47456937">
                          <w:marLeft w:val="0"/>
                          <w:marRight w:val="0"/>
                          <w:marTop w:val="0"/>
                          <w:marBottom w:val="0"/>
                          <w:divBdr>
                            <w:top w:val="none" w:sz="0" w:space="0" w:color="auto"/>
                            <w:left w:val="none" w:sz="0" w:space="0" w:color="auto"/>
                            <w:bottom w:val="none" w:sz="0" w:space="0" w:color="auto"/>
                            <w:right w:val="none" w:sz="0" w:space="0" w:color="auto"/>
                          </w:divBdr>
                          <w:divsChild>
                            <w:div w:id="1824154477">
                              <w:marLeft w:val="0"/>
                              <w:marRight w:val="0"/>
                              <w:marTop w:val="0"/>
                              <w:marBottom w:val="0"/>
                              <w:divBdr>
                                <w:top w:val="none" w:sz="0" w:space="0" w:color="auto"/>
                                <w:left w:val="none" w:sz="0" w:space="0" w:color="auto"/>
                                <w:bottom w:val="none" w:sz="0" w:space="0" w:color="auto"/>
                                <w:right w:val="none" w:sz="0" w:space="0" w:color="auto"/>
                              </w:divBdr>
                              <w:divsChild>
                                <w:div w:id="1773893333">
                                  <w:marLeft w:val="0"/>
                                  <w:marRight w:val="0"/>
                                  <w:marTop w:val="0"/>
                                  <w:marBottom w:val="0"/>
                                  <w:divBdr>
                                    <w:top w:val="none" w:sz="0" w:space="0" w:color="auto"/>
                                    <w:left w:val="none" w:sz="0" w:space="0" w:color="auto"/>
                                    <w:bottom w:val="none" w:sz="0" w:space="0" w:color="auto"/>
                                    <w:right w:val="none" w:sz="0" w:space="0" w:color="auto"/>
                                  </w:divBdr>
                                  <w:divsChild>
                                    <w:div w:id="205288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HP\Downloads\Research%20template%20grey%20A4%20Horizontal%20(6)%20(6)-3%20(1).doc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D1EFE8-4BB2-49FF-85EC-940066DFC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1001</Words>
  <Characters>5707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user</cp:lastModifiedBy>
  <cp:revision>2</cp:revision>
  <dcterms:created xsi:type="dcterms:W3CDTF">2026-07-16T18:18:00Z</dcterms:created>
  <dcterms:modified xsi:type="dcterms:W3CDTF">2026-07-16T18:18:00Z</dcterms:modified>
</cp:coreProperties>
</file>