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1E0F9" w14:textId="15A2BC59" w:rsidR="00401210" w:rsidRPr="001C4A35" w:rsidRDefault="68025459" w:rsidP="74D387F7">
      <w:pPr>
        <w:spacing w:before="40" w:line="360" w:lineRule="auto"/>
        <w:jc w:val="center"/>
        <w:rPr>
          <w:rFonts w:ascii="Calibri" w:eastAsia="Calibri" w:hAnsi="Calibri" w:cs="Calibri"/>
          <w:color w:val="000000" w:themeColor="text1"/>
          <w:sz w:val="44"/>
          <w:szCs w:val="44"/>
        </w:rPr>
      </w:pPr>
      <w:bookmarkStart w:id="0" w:name="_Hlk216376753"/>
      <w:bookmarkEnd w:id="0"/>
      <w:r w:rsidRPr="001C4A35">
        <w:rPr>
          <w:rFonts w:ascii="Calibri" w:eastAsia="Calibri" w:hAnsi="Calibri" w:cs="Calibri"/>
          <w:b/>
          <w:bCs/>
          <w:color w:val="000000" w:themeColor="text1"/>
          <w:sz w:val="44"/>
          <w:szCs w:val="44"/>
        </w:rPr>
        <w:t>University of Wales Trinity Saint David</w:t>
      </w:r>
    </w:p>
    <w:p w14:paraId="48ABC5B0" w14:textId="2685B20F" w:rsidR="00401210" w:rsidRPr="001C4A35" w:rsidRDefault="68025459" w:rsidP="74D387F7">
      <w:pPr>
        <w:spacing w:before="40" w:line="360" w:lineRule="auto"/>
        <w:jc w:val="center"/>
        <w:rPr>
          <w:rFonts w:ascii="Calibri" w:eastAsia="Calibri" w:hAnsi="Calibri" w:cs="Calibri"/>
          <w:color w:val="000000" w:themeColor="text1"/>
          <w:sz w:val="40"/>
          <w:szCs w:val="40"/>
        </w:rPr>
      </w:pPr>
      <w:r w:rsidRPr="001C4A35">
        <w:rPr>
          <w:rFonts w:ascii="Calibri" w:eastAsia="Calibri" w:hAnsi="Calibri" w:cs="Calibri"/>
          <w:b/>
          <w:bCs/>
          <w:color w:val="000000" w:themeColor="text1"/>
          <w:sz w:val="40"/>
          <w:szCs w:val="40"/>
        </w:rPr>
        <w:t xml:space="preserve">School of Engineering </w:t>
      </w:r>
    </w:p>
    <w:p w14:paraId="03460556" w14:textId="3C314D43" w:rsidR="00D744B9" w:rsidRPr="001C4A35" w:rsidRDefault="68025459" w:rsidP="003B2F6D">
      <w:pPr>
        <w:spacing w:before="40" w:line="360" w:lineRule="auto"/>
        <w:jc w:val="center"/>
        <w:rPr>
          <w:rFonts w:ascii="Calibri" w:eastAsia="Calibri" w:hAnsi="Calibri" w:cs="Calibri"/>
          <w:color w:val="000000" w:themeColor="text1"/>
          <w:sz w:val="32"/>
          <w:szCs w:val="32"/>
        </w:rPr>
      </w:pPr>
      <w:r w:rsidRPr="001C4A35">
        <w:rPr>
          <w:noProof/>
        </w:rPr>
        <w:drawing>
          <wp:inline distT="0" distB="0" distL="0" distR="0" wp14:anchorId="794F27B5" wp14:editId="20FC299E">
            <wp:extent cx="5143500" cy="1695450"/>
            <wp:effectExtent l="0" t="0" r="0" b="0"/>
            <wp:docPr id="842505181" name="drawing" title="A close up of black text&#10;&#10;Description automatically generated">
              <a:extLst xmlns:a="http://schemas.openxmlformats.org/drawingml/2006/main">
                <a:ext uri="{FF2B5EF4-FFF2-40B4-BE49-F238E27FC236}">
                  <a16:creationId xmlns:a16="http://schemas.microsoft.com/office/drawing/2014/main" id="{399271E1-B6CE-4A85-BB2E-F0D0D045C3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505181" name="Picture 842505181"/>
                    <pic:cNvPicPr/>
                  </pic:nvPicPr>
                  <pic:blipFill>
                    <a:blip r:embed="rId8">
                      <a:extLst>
                        <a:ext uri="{28A0092B-C50C-407E-A947-70E740481C1C}">
                          <a14:useLocalDpi xmlns:a14="http://schemas.microsoft.com/office/drawing/2010/main"/>
                        </a:ext>
                      </a:extLst>
                    </a:blip>
                    <a:stretch>
                      <a:fillRect/>
                    </a:stretch>
                  </pic:blipFill>
                  <pic:spPr>
                    <a:xfrm>
                      <a:off x="0" y="0"/>
                      <a:ext cx="5143500" cy="1695450"/>
                    </a:xfrm>
                    <a:prstGeom prst="rect">
                      <a:avLst/>
                    </a:prstGeom>
                  </pic:spPr>
                </pic:pic>
              </a:graphicData>
            </a:graphic>
          </wp:inline>
        </w:drawing>
      </w:r>
    </w:p>
    <w:p w14:paraId="76C27F51" w14:textId="77777777" w:rsidR="00463CE1" w:rsidRPr="001C4A35" w:rsidRDefault="00463CE1" w:rsidP="74D387F7">
      <w:pPr>
        <w:spacing w:before="40" w:line="360" w:lineRule="auto"/>
        <w:jc w:val="center"/>
        <w:rPr>
          <w:rFonts w:ascii="Calibri" w:eastAsia="Calibri" w:hAnsi="Calibri" w:cs="Calibri"/>
          <w:color w:val="000000" w:themeColor="text1"/>
          <w:sz w:val="32"/>
          <w:szCs w:val="32"/>
        </w:rPr>
      </w:pPr>
    </w:p>
    <w:p w14:paraId="03740A8D" w14:textId="2FCA5702" w:rsidR="00401210" w:rsidRPr="001C4A35" w:rsidRDefault="03FA888E" w:rsidP="3A16A6A9">
      <w:pPr>
        <w:pStyle w:val="Title"/>
        <w:jc w:val="center"/>
      </w:pPr>
      <w:r>
        <w:t>Analytical Assessment of Engine Internal Components</w:t>
      </w:r>
    </w:p>
    <w:p w14:paraId="6237ABC3" w14:textId="71A80744" w:rsidR="00401210" w:rsidRPr="001C4A35" w:rsidRDefault="00401210" w:rsidP="74D387F7"/>
    <w:p w14:paraId="2DA75468" w14:textId="0A73A3DB" w:rsidR="00401210" w:rsidRPr="001C4A35" w:rsidRDefault="00401210" w:rsidP="74D387F7"/>
    <w:p w14:paraId="31886561" w14:textId="2CEB8AA9" w:rsidR="00401210" w:rsidRPr="001C4A35" w:rsidRDefault="00401210" w:rsidP="74D387F7"/>
    <w:p w14:paraId="0E0CFC21" w14:textId="63615C1C" w:rsidR="00401210" w:rsidRPr="001C4A35" w:rsidRDefault="68025459" w:rsidP="3A16A6A9">
      <w:pPr>
        <w:spacing w:before="40" w:line="360" w:lineRule="auto"/>
        <w:jc w:val="center"/>
        <w:rPr>
          <w:rFonts w:ascii="Calibri" w:eastAsia="Calibri" w:hAnsi="Calibri" w:cs="Calibri"/>
          <w:b/>
          <w:bCs/>
          <w:color w:val="000000" w:themeColor="text1"/>
          <w:sz w:val="28"/>
          <w:szCs w:val="28"/>
        </w:rPr>
      </w:pPr>
      <w:r w:rsidRPr="3A16A6A9">
        <w:rPr>
          <w:rFonts w:ascii="Calibri" w:eastAsia="Calibri" w:hAnsi="Calibri" w:cs="Calibri"/>
          <w:b/>
          <w:bCs/>
          <w:color w:val="000000" w:themeColor="text1"/>
          <w:sz w:val="28"/>
          <w:szCs w:val="28"/>
        </w:rPr>
        <w:t>(ACHA60</w:t>
      </w:r>
      <w:r w:rsidR="43C0C38E" w:rsidRPr="3A16A6A9">
        <w:rPr>
          <w:rFonts w:ascii="Calibri" w:eastAsia="Calibri" w:hAnsi="Calibri" w:cs="Calibri"/>
          <w:b/>
          <w:bCs/>
          <w:color w:val="000000" w:themeColor="text1"/>
          <w:sz w:val="28"/>
          <w:szCs w:val="28"/>
        </w:rPr>
        <w:t>06</w:t>
      </w:r>
      <w:r w:rsidRPr="3A16A6A9">
        <w:rPr>
          <w:rFonts w:ascii="Calibri" w:eastAsia="Calibri" w:hAnsi="Calibri" w:cs="Calibri"/>
          <w:b/>
          <w:bCs/>
          <w:color w:val="000000" w:themeColor="text1"/>
          <w:sz w:val="28"/>
          <w:szCs w:val="28"/>
        </w:rPr>
        <w:t xml:space="preserve">) </w:t>
      </w:r>
      <w:r w:rsidR="348E0900" w:rsidRPr="3A16A6A9">
        <w:rPr>
          <w:rFonts w:ascii="Calibri" w:eastAsia="Calibri" w:hAnsi="Calibri" w:cs="Calibri"/>
          <w:b/>
          <w:bCs/>
          <w:color w:val="000000" w:themeColor="text1"/>
          <w:sz w:val="28"/>
          <w:szCs w:val="28"/>
        </w:rPr>
        <w:t>Contemporary Powertrain</w:t>
      </w:r>
    </w:p>
    <w:p w14:paraId="52B9BBCF" w14:textId="68EE0E3E" w:rsidR="00401210" w:rsidRPr="001C4A35" w:rsidRDefault="00401210" w:rsidP="74D387F7">
      <w:pPr>
        <w:spacing w:before="40" w:line="360" w:lineRule="auto"/>
        <w:jc w:val="center"/>
        <w:rPr>
          <w:rFonts w:ascii="Calibri" w:eastAsia="Calibri" w:hAnsi="Calibri" w:cs="Calibri"/>
          <w:color w:val="000000" w:themeColor="text1"/>
          <w:sz w:val="28"/>
          <w:szCs w:val="28"/>
        </w:rPr>
      </w:pPr>
    </w:p>
    <w:p w14:paraId="0EEFBA20" w14:textId="4BB36A6A" w:rsidR="00401210" w:rsidRPr="001C4A35" w:rsidRDefault="68025459" w:rsidP="74D387F7">
      <w:pPr>
        <w:spacing w:before="40" w:line="360" w:lineRule="auto"/>
        <w:jc w:val="center"/>
        <w:rPr>
          <w:rFonts w:ascii="Calibri" w:eastAsia="Calibri" w:hAnsi="Calibri" w:cs="Calibri"/>
          <w:color w:val="000000" w:themeColor="text1"/>
        </w:rPr>
      </w:pPr>
      <w:r w:rsidRPr="001C4A35">
        <w:rPr>
          <w:rFonts w:ascii="Calibri" w:eastAsia="Calibri" w:hAnsi="Calibri" w:cs="Calibri"/>
          <w:color w:val="000000" w:themeColor="text1"/>
        </w:rPr>
        <w:t>Jac Evans</w:t>
      </w:r>
    </w:p>
    <w:p w14:paraId="104C5608" w14:textId="1B975517" w:rsidR="00401210" w:rsidRPr="001C4A35" w:rsidRDefault="68025459" w:rsidP="74D387F7">
      <w:pPr>
        <w:spacing w:before="40" w:line="360" w:lineRule="auto"/>
        <w:jc w:val="center"/>
        <w:rPr>
          <w:rFonts w:ascii="Calibri" w:eastAsia="Calibri" w:hAnsi="Calibri" w:cs="Calibri"/>
          <w:color w:val="000000" w:themeColor="text1"/>
        </w:rPr>
      </w:pPr>
      <w:r w:rsidRPr="001C4A35">
        <w:rPr>
          <w:rFonts w:ascii="Calibri" w:eastAsia="Calibri" w:hAnsi="Calibri" w:cs="Calibri"/>
          <w:color w:val="000000" w:themeColor="text1"/>
        </w:rPr>
        <w:t>2305578</w:t>
      </w:r>
    </w:p>
    <w:p w14:paraId="560CF4DB" w14:textId="506BFC4E" w:rsidR="00401210" w:rsidRDefault="787B2674" w:rsidP="74D387F7">
      <w:pPr>
        <w:spacing w:before="40" w:line="360" w:lineRule="auto"/>
        <w:jc w:val="center"/>
        <w:rPr>
          <w:rFonts w:ascii="Calibri" w:eastAsia="Calibri" w:hAnsi="Calibri" w:cs="Calibri"/>
          <w:color w:val="000000" w:themeColor="text1"/>
        </w:rPr>
      </w:pPr>
      <w:r w:rsidRPr="3A16A6A9">
        <w:rPr>
          <w:rFonts w:ascii="Calibri" w:eastAsia="Calibri" w:hAnsi="Calibri" w:cs="Calibri"/>
          <w:color w:val="000000" w:themeColor="text1"/>
        </w:rPr>
        <w:t>22</w:t>
      </w:r>
      <w:r w:rsidR="68025459" w:rsidRPr="3A16A6A9">
        <w:rPr>
          <w:rFonts w:ascii="Calibri" w:eastAsia="Calibri" w:hAnsi="Calibri" w:cs="Calibri"/>
          <w:color w:val="000000" w:themeColor="text1"/>
        </w:rPr>
        <w:t>/</w:t>
      </w:r>
      <w:r w:rsidR="3557802D" w:rsidRPr="3A16A6A9">
        <w:rPr>
          <w:rFonts w:ascii="Calibri" w:eastAsia="Calibri" w:hAnsi="Calibri" w:cs="Calibri"/>
          <w:color w:val="000000" w:themeColor="text1"/>
        </w:rPr>
        <w:t>03</w:t>
      </w:r>
      <w:r w:rsidR="68025459" w:rsidRPr="3A16A6A9">
        <w:rPr>
          <w:rFonts w:ascii="Calibri" w:eastAsia="Calibri" w:hAnsi="Calibri" w:cs="Calibri"/>
          <w:color w:val="000000" w:themeColor="text1"/>
        </w:rPr>
        <w:t>/202</w:t>
      </w:r>
      <w:r w:rsidR="5149DB82" w:rsidRPr="3A16A6A9">
        <w:rPr>
          <w:rFonts w:ascii="Calibri" w:eastAsia="Calibri" w:hAnsi="Calibri" w:cs="Calibri"/>
          <w:color w:val="000000" w:themeColor="text1"/>
        </w:rPr>
        <w:t>6</w:t>
      </w:r>
    </w:p>
    <w:p w14:paraId="4DF3B004" w14:textId="565925C5" w:rsidR="00863C0A" w:rsidRPr="001C4A35" w:rsidRDefault="00863C0A" w:rsidP="74D387F7">
      <w:pPr>
        <w:spacing w:before="40" w:line="360" w:lineRule="auto"/>
        <w:jc w:val="center"/>
        <w:rPr>
          <w:rFonts w:ascii="Calibri" w:eastAsia="Calibri" w:hAnsi="Calibri" w:cs="Calibri"/>
          <w:color w:val="000000" w:themeColor="text1"/>
        </w:rPr>
      </w:pPr>
      <w:r w:rsidRPr="3A16A6A9">
        <w:rPr>
          <w:rFonts w:ascii="Calibri" w:eastAsia="Calibri" w:hAnsi="Calibri" w:cs="Calibri"/>
          <w:color w:val="000000" w:themeColor="text1"/>
        </w:rPr>
        <w:t xml:space="preserve">Word Count: </w:t>
      </w:r>
      <w:r w:rsidR="00257864">
        <w:rPr>
          <w:rFonts w:ascii="Calibri" w:eastAsia="Calibri" w:hAnsi="Calibri" w:cs="Calibri"/>
          <w:color w:val="000000" w:themeColor="text1"/>
        </w:rPr>
        <w:t>2741</w:t>
      </w:r>
    </w:p>
    <w:p w14:paraId="2C078E63" w14:textId="35C4045B" w:rsidR="00401210" w:rsidRPr="001C4A35" w:rsidRDefault="00FD326D">
      <w:r w:rsidRPr="001C4A35">
        <w:br w:type="page"/>
      </w:r>
    </w:p>
    <w:sdt>
      <w:sdtPr>
        <w:rPr>
          <w:rFonts w:asciiTheme="minorHAnsi" w:eastAsiaTheme="minorEastAsia" w:hAnsiTheme="minorHAnsi" w:cstheme="minorBidi"/>
          <w:color w:val="auto"/>
          <w:sz w:val="24"/>
          <w:szCs w:val="24"/>
          <w:lang w:eastAsia="ja-JP"/>
        </w:rPr>
        <w:id w:val="2092782551"/>
        <w:docPartObj>
          <w:docPartGallery w:val="Table of Contents"/>
          <w:docPartUnique/>
        </w:docPartObj>
      </w:sdtPr>
      <w:sdtEndPr/>
      <w:sdtContent>
        <w:p w14:paraId="3F518EBC" w14:textId="73594B63" w:rsidR="00055C2F" w:rsidRPr="00055C2F" w:rsidRDefault="00055C2F">
          <w:pPr>
            <w:pStyle w:val="TOCHeading"/>
            <w:rPr>
              <w:rStyle w:val="Heading1Char"/>
            </w:rPr>
          </w:pPr>
          <w:r w:rsidRPr="3A16A6A9">
            <w:rPr>
              <w:rStyle w:val="Heading1Char"/>
            </w:rPr>
            <w:t>Contents</w:t>
          </w:r>
        </w:p>
        <w:p w14:paraId="2FBE13FC" w14:textId="6856DC33" w:rsidR="00567762" w:rsidRDefault="00055C2F">
          <w:pPr>
            <w:pStyle w:val="TOC1"/>
            <w:tabs>
              <w:tab w:val="right" w:leader="dot" w:pos="9350"/>
            </w:tabs>
            <w:rPr>
              <w:noProof/>
              <w:kern w:val="2"/>
              <w:lang w:eastAsia="zh-CN"/>
              <w14:ligatures w14:val="standardContextual"/>
            </w:rPr>
          </w:pPr>
          <w:r>
            <w:fldChar w:fldCharType="begin"/>
          </w:r>
          <w:r>
            <w:instrText>TOC \o "1-3" \z \u \h</w:instrText>
          </w:r>
          <w:r>
            <w:fldChar w:fldCharType="separate"/>
          </w:r>
          <w:hyperlink w:anchor="_Toc225087494" w:history="1">
            <w:r w:rsidR="00567762" w:rsidRPr="00ED1497">
              <w:rPr>
                <w:rStyle w:val="Hyperlink"/>
                <w:noProof/>
              </w:rPr>
              <w:t>Introduction</w:t>
            </w:r>
            <w:r w:rsidR="00567762">
              <w:rPr>
                <w:noProof/>
                <w:webHidden/>
              </w:rPr>
              <w:tab/>
            </w:r>
            <w:r w:rsidR="00567762">
              <w:rPr>
                <w:noProof/>
                <w:webHidden/>
              </w:rPr>
              <w:fldChar w:fldCharType="begin"/>
            </w:r>
            <w:r w:rsidR="00567762">
              <w:rPr>
                <w:noProof/>
                <w:webHidden/>
              </w:rPr>
              <w:instrText xml:space="preserve"> PAGEREF _Toc225087494 \h </w:instrText>
            </w:r>
            <w:r w:rsidR="00567762">
              <w:rPr>
                <w:noProof/>
                <w:webHidden/>
              </w:rPr>
            </w:r>
            <w:r w:rsidR="00567762">
              <w:rPr>
                <w:noProof/>
                <w:webHidden/>
              </w:rPr>
              <w:fldChar w:fldCharType="separate"/>
            </w:r>
            <w:r w:rsidR="00567762">
              <w:rPr>
                <w:noProof/>
                <w:webHidden/>
              </w:rPr>
              <w:t>3</w:t>
            </w:r>
            <w:r w:rsidR="00567762">
              <w:rPr>
                <w:noProof/>
                <w:webHidden/>
              </w:rPr>
              <w:fldChar w:fldCharType="end"/>
            </w:r>
          </w:hyperlink>
        </w:p>
        <w:p w14:paraId="2A11898F" w14:textId="32574AD7" w:rsidR="00567762" w:rsidRDefault="00567762">
          <w:pPr>
            <w:pStyle w:val="TOC1"/>
            <w:tabs>
              <w:tab w:val="right" w:leader="dot" w:pos="9350"/>
            </w:tabs>
            <w:rPr>
              <w:noProof/>
              <w:kern w:val="2"/>
              <w:lang w:eastAsia="zh-CN"/>
              <w14:ligatures w14:val="standardContextual"/>
            </w:rPr>
          </w:pPr>
          <w:hyperlink w:anchor="_Toc225087495" w:history="1">
            <w:r w:rsidRPr="00ED1497">
              <w:rPr>
                <w:rStyle w:val="Hyperlink"/>
                <w:noProof/>
              </w:rPr>
              <w:t>Combustion Engine Fundamentals</w:t>
            </w:r>
            <w:r>
              <w:rPr>
                <w:noProof/>
                <w:webHidden/>
              </w:rPr>
              <w:tab/>
            </w:r>
            <w:r>
              <w:rPr>
                <w:noProof/>
                <w:webHidden/>
              </w:rPr>
              <w:fldChar w:fldCharType="begin"/>
            </w:r>
            <w:r>
              <w:rPr>
                <w:noProof/>
                <w:webHidden/>
              </w:rPr>
              <w:instrText xml:space="preserve"> PAGEREF _Toc225087495 \h </w:instrText>
            </w:r>
            <w:r>
              <w:rPr>
                <w:noProof/>
                <w:webHidden/>
              </w:rPr>
            </w:r>
            <w:r>
              <w:rPr>
                <w:noProof/>
                <w:webHidden/>
              </w:rPr>
              <w:fldChar w:fldCharType="separate"/>
            </w:r>
            <w:r>
              <w:rPr>
                <w:noProof/>
                <w:webHidden/>
              </w:rPr>
              <w:t>4</w:t>
            </w:r>
            <w:r>
              <w:rPr>
                <w:noProof/>
                <w:webHidden/>
              </w:rPr>
              <w:fldChar w:fldCharType="end"/>
            </w:r>
          </w:hyperlink>
        </w:p>
        <w:p w14:paraId="7DD6F2B6" w14:textId="5761522F" w:rsidR="00567762" w:rsidRDefault="00567762">
          <w:pPr>
            <w:pStyle w:val="TOC1"/>
            <w:tabs>
              <w:tab w:val="right" w:leader="dot" w:pos="9350"/>
            </w:tabs>
            <w:rPr>
              <w:noProof/>
              <w:kern w:val="2"/>
              <w:lang w:eastAsia="zh-CN"/>
              <w14:ligatures w14:val="standardContextual"/>
            </w:rPr>
          </w:pPr>
          <w:hyperlink w:anchor="_Toc225087496" w:history="1">
            <w:r w:rsidRPr="00ED1497">
              <w:rPr>
                <w:rStyle w:val="Hyperlink"/>
                <w:noProof/>
              </w:rPr>
              <w:t>Connecting Rod</w:t>
            </w:r>
            <w:r>
              <w:rPr>
                <w:noProof/>
                <w:webHidden/>
              </w:rPr>
              <w:tab/>
            </w:r>
            <w:r>
              <w:rPr>
                <w:noProof/>
                <w:webHidden/>
              </w:rPr>
              <w:fldChar w:fldCharType="begin"/>
            </w:r>
            <w:r>
              <w:rPr>
                <w:noProof/>
                <w:webHidden/>
              </w:rPr>
              <w:instrText xml:space="preserve"> PAGEREF _Toc225087496 \h </w:instrText>
            </w:r>
            <w:r>
              <w:rPr>
                <w:noProof/>
                <w:webHidden/>
              </w:rPr>
            </w:r>
            <w:r>
              <w:rPr>
                <w:noProof/>
                <w:webHidden/>
              </w:rPr>
              <w:fldChar w:fldCharType="separate"/>
            </w:r>
            <w:r>
              <w:rPr>
                <w:noProof/>
                <w:webHidden/>
              </w:rPr>
              <w:t>5</w:t>
            </w:r>
            <w:r>
              <w:rPr>
                <w:noProof/>
                <w:webHidden/>
              </w:rPr>
              <w:fldChar w:fldCharType="end"/>
            </w:r>
          </w:hyperlink>
        </w:p>
        <w:p w14:paraId="3A2A2010" w14:textId="07CABD78" w:rsidR="00567762" w:rsidRDefault="00567762">
          <w:pPr>
            <w:pStyle w:val="TOC1"/>
            <w:tabs>
              <w:tab w:val="right" w:leader="dot" w:pos="9350"/>
            </w:tabs>
            <w:rPr>
              <w:noProof/>
              <w:kern w:val="2"/>
              <w:lang w:eastAsia="zh-CN"/>
              <w14:ligatures w14:val="standardContextual"/>
            </w:rPr>
          </w:pPr>
          <w:hyperlink w:anchor="_Toc225087497" w:history="1">
            <w:r w:rsidRPr="00ED1497">
              <w:rPr>
                <w:rStyle w:val="Hyperlink"/>
                <w:noProof/>
              </w:rPr>
              <w:t>Gudgeon Pin</w:t>
            </w:r>
            <w:r>
              <w:rPr>
                <w:noProof/>
                <w:webHidden/>
              </w:rPr>
              <w:tab/>
            </w:r>
            <w:r>
              <w:rPr>
                <w:noProof/>
                <w:webHidden/>
              </w:rPr>
              <w:fldChar w:fldCharType="begin"/>
            </w:r>
            <w:r>
              <w:rPr>
                <w:noProof/>
                <w:webHidden/>
              </w:rPr>
              <w:instrText xml:space="preserve"> PAGEREF _Toc225087497 \h </w:instrText>
            </w:r>
            <w:r>
              <w:rPr>
                <w:noProof/>
                <w:webHidden/>
              </w:rPr>
            </w:r>
            <w:r>
              <w:rPr>
                <w:noProof/>
                <w:webHidden/>
              </w:rPr>
              <w:fldChar w:fldCharType="separate"/>
            </w:r>
            <w:r>
              <w:rPr>
                <w:noProof/>
                <w:webHidden/>
              </w:rPr>
              <w:t>7</w:t>
            </w:r>
            <w:r>
              <w:rPr>
                <w:noProof/>
                <w:webHidden/>
              </w:rPr>
              <w:fldChar w:fldCharType="end"/>
            </w:r>
          </w:hyperlink>
        </w:p>
        <w:p w14:paraId="7D1CC7AC" w14:textId="51AFDEAB" w:rsidR="00567762" w:rsidRDefault="00567762">
          <w:pPr>
            <w:pStyle w:val="TOC1"/>
            <w:tabs>
              <w:tab w:val="right" w:leader="dot" w:pos="9350"/>
            </w:tabs>
            <w:rPr>
              <w:noProof/>
              <w:kern w:val="2"/>
              <w:lang w:eastAsia="zh-CN"/>
              <w14:ligatures w14:val="standardContextual"/>
            </w:rPr>
          </w:pPr>
          <w:hyperlink w:anchor="_Toc225087498" w:history="1">
            <w:r w:rsidRPr="00ED1497">
              <w:rPr>
                <w:rStyle w:val="Hyperlink"/>
                <w:noProof/>
              </w:rPr>
              <w:t>Connecting Rod Bolt</w:t>
            </w:r>
            <w:r>
              <w:rPr>
                <w:noProof/>
                <w:webHidden/>
              </w:rPr>
              <w:tab/>
            </w:r>
            <w:r>
              <w:rPr>
                <w:noProof/>
                <w:webHidden/>
              </w:rPr>
              <w:fldChar w:fldCharType="begin"/>
            </w:r>
            <w:r>
              <w:rPr>
                <w:noProof/>
                <w:webHidden/>
              </w:rPr>
              <w:instrText xml:space="preserve"> PAGEREF _Toc225087498 \h </w:instrText>
            </w:r>
            <w:r>
              <w:rPr>
                <w:noProof/>
                <w:webHidden/>
              </w:rPr>
            </w:r>
            <w:r>
              <w:rPr>
                <w:noProof/>
                <w:webHidden/>
              </w:rPr>
              <w:fldChar w:fldCharType="separate"/>
            </w:r>
            <w:r>
              <w:rPr>
                <w:noProof/>
                <w:webHidden/>
              </w:rPr>
              <w:t>9</w:t>
            </w:r>
            <w:r>
              <w:rPr>
                <w:noProof/>
                <w:webHidden/>
              </w:rPr>
              <w:fldChar w:fldCharType="end"/>
            </w:r>
          </w:hyperlink>
        </w:p>
        <w:p w14:paraId="542504B9" w14:textId="4A481019" w:rsidR="00567762" w:rsidRDefault="00567762">
          <w:pPr>
            <w:pStyle w:val="TOC2"/>
            <w:tabs>
              <w:tab w:val="right" w:leader="dot" w:pos="9350"/>
            </w:tabs>
            <w:rPr>
              <w:noProof/>
              <w:kern w:val="2"/>
              <w:lang w:eastAsia="zh-CN"/>
              <w14:ligatures w14:val="standardContextual"/>
            </w:rPr>
          </w:pPr>
          <w:hyperlink w:anchor="_Toc225087499" w:history="1">
            <w:r w:rsidRPr="00ED1497">
              <w:rPr>
                <w:rStyle w:val="Hyperlink"/>
                <w:noProof/>
              </w:rPr>
              <w:t>Bolt geometry redesign</w:t>
            </w:r>
            <w:r>
              <w:rPr>
                <w:noProof/>
                <w:webHidden/>
              </w:rPr>
              <w:tab/>
            </w:r>
            <w:r>
              <w:rPr>
                <w:noProof/>
                <w:webHidden/>
              </w:rPr>
              <w:fldChar w:fldCharType="begin"/>
            </w:r>
            <w:r>
              <w:rPr>
                <w:noProof/>
                <w:webHidden/>
              </w:rPr>
              <w:instrText xml:space="preserve"> PAGEREF _Toc225087499 \h </w:instrText>
            </w:r>
            <w:r>
              <w:rPr>
                <w:noProof/>
                <w:webHidden/>
              </w:rPr>
            </w:r>
            <w:r>
              <w:rPr>
                <w:noProof/>
                <w:webHidden/>
              </w:rPr>
              <w:fldChar w:fldCharType="separate"/>
            </w:r>
            <w:r>
              <w:rPr>
                <w:noProof/>
                <w:webHidden/>
              </w:rPr>
              <w:t>12</w:t>
            </w:r>
            <w:r>
              <w:rPr>
                <w:noProof/>
                <w:webHidden/>
              </w:rPr>
              <w:fldChar w:fldCharType="end"/>
            </w:r>
          </w:hyperlink>
        </w:p>
        <w:p w14:paraId="2B331522" w14:textId="5F56BE72" w:rsidR="00567762" w:rsidRDefault="00567762">
          <w:pPr>
            <w:pStyle w:val="TOC1"/>
            <w:tabs>
              <w:tab w:val="right" w:leader="dot" w:pos="9350"/>
            </w:tabs>
            <w:rPr>
              <w:noProof/>
              <w:kern w:val="2"/>
              <w:lang w:eastAsia="zh-CN"/>
              <w14:ligatures w14:val="standardContextual"/>
            </w:rPr>
          </w:pPr>
          <w:hyperlink w:anchor="_Toc225087500" w:history="1">
            <w:r w:rsidRPr="00ED1497">
              <w:rPr>
                <w:rStyle w:val="Hyperlink"/>
                <w:noProof/>
              </w:rPr>
              <w:t>Torque Generation</w:t>
            </w:r>
            <w:r>
              <w:rPr>
                <w:noProof/>
                <w:webHidden/>
              </w:rPr>
              <w:tab/>
            </w:r>
            <w:r>
              <w:rPr>
                <w:noProof/>
                <w:webHidden/>
              </w:rPr>
              <w:fldChar w:fldCharType="begin"/>
            </w:r>
            <w:r>
              <w:rPr>
                <w:noProof/>
                <w:webHidden/>
              </w:rPr>
              <w:instrText xml:space="preserve"> PAGEREF _Toc225087500 \h </w:instrText>
            </w:r>
            <w:r>
              <w:rPr>
                <w:noProof/>
                <w:webHidden/>
              </w:rPr>
            </w:r>
            <w:r>
              <w:rPr>
                <w:noProof/>
                <w:webHidden/>
              </w:rPr>
              <w:fldChar w:fldCharType="separate"/>
            </w:r>
            <w:r>
              <w:rPr>
                <w:noProof/>
                <w:webHidden/>
              </w:rPr>
              <w:t>15</w:t>
            </w:r>
            <w:r>
              <w:rPr>
                <w:noProof/>
                <w:webHidden/>
              </w:rPr>
              <w:fldChar w:fldCharType="end"/>
            </w:r>
          </w:hyperlink>
        </w:p>
        <w:p w14:paraId="61BE90B7" w14:textId="0F4A1F59" w:rsidR="00567762" w:rsidRDefault="00567762">
          <w:pPr>
            <w:pStyle w:val="TOC2"/>
            <w:tabs>
              <w:tab w:val="right" w:leader="dot" w:pos="9350"/>
            </w:tabs>
            <w:rPr>
              <w:noProof/>
              <w:kern w:val="2"/>
              <w:lang w:eastAsia="zh-CN"/>
              <w14:ligatures w14:val="standardContextual"/>
            </w:rPr>
          </w:pPr>
          <w:hyperlink w:anchor="_Toc225087501" w:history="1">
            <w:r w:rsidRPr="00ED1497">
              <w:rPr>
                <w:rStyle w:val="Hyperlink"/>
                <w:noProof/>
              </w:rPr>
              <w:t>Flat Plane Crankshaft</w:t>
            </w:r>
            <w:r>
              <w:rPr>
                <w:noProof/>
                <w:webHidden/>
              </w:rPr>
              <w:tab/>
            </w:r>
            <w:r>
              <w:rPr>
                <w:noProof/>
                <w:webHidden/>
              </w:rPr>
              <w:fldChar w:fldCharType="begin"/>
            </w:r>
            <w:r>
              <w:rPr>
                <w:noProof/>
                <w:webHidden/>
              </w:rPr>
              <w:instrText xml:space="preserve"> PAGEREF _Toc225087501 \h </w:instrText>
            </w:r>
            <w:r>
              <w:rPr>
                <w:noProof/>
                <w:webHidden/>
              </w:rPr>
            </w:r>
            <w:r>
              <w:rPr>
                <w:noProof/>
                <w:webHidden/>
              </w:rPr>
              <w:fldChar w:fldCharType="separate"/>
            </w:r>
            <w:r>
              <w:rPr>
                <w:noProof/>
                <w:webHidden/>
              </w:rPr>
              <w:t>15</w:t>
            </w:r>
            <w:r>
              <w:rPr>
                <w:noProof/>
                <w:webHidden/>
              </w:rPr>
              <w:fldChar w:fldCharType="end"/>
            </w:r>
          </w:hyperlink>
        </w:p>
        <w:p w14:paraId="66C2B4BD" w14:textId="2B90D86F" w:rsidR="00567762" w:rsidRDefault="00567762">
          <w:pPr>
            <w:pStyle w:val="TOC2"/>
            <w:tabs>
              <w:tab w:val="right" w:leader="dot" w:pos="9350"/>
            </w:tabs>
            <w:rPr>
              <w:noProof/>
              <w:kern w:val="2"/>
              <w:lang w:eastAsia="zh-CN"/>
              <w14:ligatures w14:val="standardContextual"/>
            </w:rPr>
          </w:pPr>
          <w:hyperlink w:anchor="_Toc225087502" w:history="1">
            <w:r w:rsidRPr="00ED1497">
              <w:rPr>
                <w:rStyle w:val="Hyperlink"/>
                <w:noProof/>
              </w:rPr>
              <w:t>Cross Plane Crankshafts</w:t>
            </w:r>
            <w:r>
              <w:rPr>
                <w:noProof/>
                <w:webHidden/>
              </w:rPr>
              <w:tab/>
            </w:r>
            <w:r>
              <w:rPr>
                <w:noProof/>
                <w:webHidden/>
              </w:rPr>
              <w:fldChar w:fldCharType="begin"/>
            </w:r>
            <w:r>
              <w:rPr>
                <w:noProof/>
                <w:webHidden/>
              </w:rPr>
              <w:instrText xml:space="preserve"> PAGEREF _Toc225087502 \h </w:instrText>
            </w:r>
            <w:r>
              <w:rPr>
                <w:noProof/>
                <w:webHidden/>
              </w:rPr>
            </w:r>
            <w:r>
              <w:rPr>
                <w:noProof/>
                <w:webHidden/>
              </w:rPr>
              <w:fldChar w:fldCharType="separate"/>
            </w:r>
            <w:r>
              <w:rPr>
                <w:noProof/>
                <w:webHidden/>
              </w:rPr>
              <w:t>16</w:t>
            </w:r>
            <w:r>
              <w:rPr>
                <w:noProof/>
                <w:webHidden/>
              </w:rPr>
              <w:fldChar w:fldCharType="end"/>
            </w:r>
          </w:hyperlink>
        </w:p>
        <w:p w14:paraId="569CA4F4" w14:textId="1F20FAED" w:rsidR="00567762" w:rsidRDefault="00567762">
          <w:pPr>
            <w:pStyle w:val="TOC2"/>
            <w:tabs>
              <w:tab w:val="right" w:leader="dot" w:pos="9350"/>
            </w:tabs>
            <w:rPr>
              <w:noProof/>
              <w:kern w:val="2"/>
              <w:lang w:eastAsia="zh-CN"/>
              <w14:ligatures w14:val="standardContextual"/>
            </w:rPr>
          </w:pPr>
          <w:hyperlink w:anchor="_Toc225087503" w:history="1">
            <w:r w:rsidRPr="00ED1497">
              <w:rPr>
                <w:rStyle w:val="Hyperlink"/>
                <w:noProof/>
              </w:rPr>
              <w:t>Mean Crank Torque</w:t>
            </w:r>
            <w:r>
              <w:rPr>
                <w:noProof/>
                <w:webHidden/>
              </w:rPr>
              <w:tab/>
            </w:r>
            <w:r>
              <w:rPr>
                <w:noProof/>
                <w:webHidden/>
              </w:rPr>
              <w:fldChar w:fldCharType="begin"/>
            </w:r>
            <w:r>
              <w:rPr>
                <w:noProof/>
                <w:webHidden/>
              </w:rPr>
              <w:instrText xml:space="preserve"> PAGEREF _Toc225087503 \h </w:instrText>
            </w:r>
            <w:r>
              <w:rPr>
                <w:noProof/>
                <w:webHidden/>
              </w:rPr>
            </w:r>
            <w:r>
              <w:rPr>
                <w:noProof/>
                <w:webHidden/>
              </w:rPr>
              <w:fldChar w:fldCharType="separate"/>
            </w:r>
            <w:r>
              <w:rPr>
                <w:noProof/>
                <w:webHidden/>
              </w:rPr>
              <w:t>18</w:t>
            </w:r>
            <w:r>
              <w:rPr>
                <w:noProof/>
                <w:webHidden/>
              </w:rPr>
              <w:fldChar w:fldCharType="end"/>
            </w:r>
          </w:hyperlink>
        </w:p>
        <w:p w14:paraId="52710CDD" w14:textId="769FB788" w:rsidR="00567762" w:rsidRDefault="00567762">
          <w:pPr>
            <w:pStyle w:val="TOC1"/>
            <w:tabs>
              <w:tab w:val="right" w:leader="dot" w:pos="9350"/>
            </w:tabs>
            <w:rPr>
              <w:noProof/>
              <w:kern w:val="2"/>
              <w:lang w:eastAsia="zh-CN"/>
              <w14:ligatures w14:val="standardContextual"/>
            </w:rPr>
          </w:pPr>
          <w:hyperlink w:anchor="_Toc225087504" w:history="1">
            <w:r w:rsidRPr="00ED1497">
              <w:rPr>
                <w:rStyle w:val="Hyperlink"/>
                <w:noProof/>
              </w:rPr>
              <w:t>Conclusion</w:t>
            </w:r>
            <w:r>
              <w:rPr>
                <w:noProof/>
                <w:webHidden/>
              </w:rPr>
              <w:tab/>
            </w:r>
            <w:r>
              <w:rPr>
                <w:noProof/>
                <w:webHidden/>
              </w:rPr>
              <w:fldChar w:fldCharType="begin"/>
            </w:r>
            <w:r>
              <w:rPr>
                <w:noProof/>
                <w:webHidden/>
              </w:rPr>
              <w:instrText xml:space="preserve"> PAGEREF _Toc225087504 \h </w:instrText>
            </w:r>
            <w:r>
              <w:rPr>
                <w:noProof/>
                <w:webHidden/>
              </w:rPr>
            </w:r>
            <w:r>
              <w:rPr>
                <w:noProof/>
                <w:webHidden/>
              </w:rPr>
              <w:fldChar w:fldCharType="separate"/>
            </w:r>
            <w:r>
              <w:rPr>
                <w:noProof/>
                <w:webHidden/>
              </w:rPr>
              <w:t>20</w:t>
            </w:r>
            <w:r>
              <w:rPr>
                <w:noProof/>
                <w:webHidden/>
              </w:rPr>
              <w:fldChar w:fldCharType="end"/>
            </w:r>
          </w:hyperlink>
        </w:p>
        <w:p w14:paraId="56076D86" w14:textId="01099FFA" w:rsidR="00567762" w:rsidRDefault="00567762">
          <w:pPr>
            <w:pStyle w:val="TOC1"/>
            <w:tabs>
              <w:tab w:val="right" w:leader="dot" w:pos="9350"/>
            </w:tabs>
            <w:rPr>
              <w:noProof/>
              <w:kern w:val="2"/>
              <w:lang w:eastAsia="zh-CN"/>
              <w14:ligatures w14:val="standardContextual"/>
            </w:rPr>
          </w:pPr>
          <w:hyperlink w:anchor="_Toc225087505" w:history="1">
            <w:r w:rsidRPr="00ED1497">
              <w:rPr>
                <w:rStyle w:val="Hyperlink"/>
                <w:noProof/>
              </w:rPr>
              <w:t>Reference list</w:t>
            </w:r>
            <w:r>
              <w:rPr>
                <w:noProof/>
                <w:webHidden/>
              </w:rPr>
              <w:tab/>
            </w:r>
            <w:r>
              <w:rPr>
                <w:noProof/>
                <w:webHidden/>
              </w:rPr>
              <w:fldChar w:fldCharType="begin"/>
            </w:r>
            <w:r>
              <w:rPr>
                <w:noProof/>
                <w:webHidden/>
              </w:rPr>
              <w:instrText xml:space="preserve"> PAGEREF _Toc225087505 \h </w:instrText>
            </w:r>
            <w:r>
              <w:rPr>
                <w:noProof/>
                <w:webHidden/>
              </w:rPr>
            </w:r>
            <w:r>
              <w:rPr>
                <w:noProof/>
                <w:webHidden/>
              </w:rPr>
              <w:fldChar w:fldCharType="separate"/>
            </w:r>
            <w:r>
              <w:rPr>
                <w:noProof/>
                <w:webHidden/>
              </w:rPr>
              <w:t>21</w:t>
            </w:r>
            <w:r>
              <w:rPr>
                <w:noProof/>
                <w:webHidden/>
              </w:rPr>
              <w:fldChar w:fldCharType="end"/>
            </w:r>
          </w:hyperlink>
        </w:p>
        <w:p w14:paraId="76369C75" w14:textId="76019574" w:rsidR="00055C2F" w:rsidRDefault="00055C2F" w:rsidP="3A16A6A9">
          <w:pPr>
            <w:pStyle w:val="TOC1"/>
            <w:tabs>
              <w:tab w:val="right" w:leader="dot" w:pos="9345"/>
            </w:tabs>
            <w:rPr>
              <w:rStyle w:val="Hyperlink"/>
              <w:noProof/>
            </w:rPr>
          </w:pPr>
          <w:r>
            <w:fldChar w:fldCharType="end"/>
          </w:r>
        </w:p>
      </w:sdtContent>
    </w:sdt>
    <w:p w14:paraId="36DD8B0E" w14:textId="3009644B" w:rsidR="00055C2F" w:rsidRDefault="00055C2F"/>
    <w:p w14:paraId="34FBD906" w14:textId="77777777" w:rsidR="00055C2F" w:rsidRDefault="00055C2F">
      <w:pPr>
        <w:rPr>
          <w:rFonts w:asciiTheme="majorHAnsi" w:eastAsiaTheme="majorEastAsia" w:hAnsiTheme="majorHAnsi" w:cstheme="majorBidi"/>
          <w:color w:val="0F4761" w:themeColor="accent1" w:themeShade="BF"/>
          <w:sz w:val="40"/>
          <w:szCs w:val="40"/>
        </w:rPr>
      </w:pPr>
      <w:r>
        <w:br w:type="page"/>
      </w:r>
    </w:p>
    <w:p w14:paraId="3BE7D95F" w14:textId="3317D965" w:rsidR="00FD326D" w:rsidRPr="001C4A35" w:rsidRDefault="00D32CB3" w:rsidP="00DF5913">
      <w:pPr>
        <w:pStyle w:val="Heading1"/>
      </w:pPr>
      <w:bookmarkStart w:id="1" w:name="_Toc225087494"/>
      <w:r>
        <w:lastRenderedPageBreak/>
        <w:t>I</w:t>
      </w:r>
      <w:r w:rsidR="00785A9A">
        <w:t>ntr</w:t>
      </w:r>
      <w:r w:rsidR="003974E2">
        <w:t>oduct</w:t>
      </w:r>
      <w:r w:rsidR="00CA00CF">
        <w:t>ion</w:t>
      </w:r>
      <w:bookmarkEnd w:id="1"/>
    </w:p>
    <w:p w14:paraId="3DF99DB3" w14:textId="728C34EE" w:rsidR="00DD5D96" w:rsidRDefault="25213C75" w:rsidP="3A16A6A9">
      <w:r>
        <w:t xml:space="preserve">The structural integrity of internal combustion engine components is critical to </w:t>
      </w:r>
      <w:r w:rsidR="006774D5">
        <w:t xml:space="preserve">an </w:t>
      </w:r>
      <w:proofErr w:type="gramStart"/>
      <w:r>
        <w:t>engine</w:t>
      </w:r>
      <w:r w:rsidR="006774D5">
        <w:t>s</w:t>
      </w:r>
      <w:proofErr w:type="gramEnd"/>
      <w:r>
        <w:t xml:space="preserve"> durability, particularly as engine speeds and cylinder pressures increase</w:t>
      </w:r>
      <w:r w:rsidR="00647457">
        <w:t>. Components such as the connecting rod, gudgeon pin, and connecting rod bolts are subjec</w:t>
      </w:r>
      <w:r w:rsidR="0CC44B9A">
        <w:t>ted to cyclic loading generated by both combustion pressures and reciprocatin</w:t>
      </w:r>
      <w:r w:rsidR="6DF3068B">
        <w:t>g inertial forces. These loads produce significant alter</w:t>
      </w:r>
      <w:r w:rsidR="735CC6EF">
        <w:t xml:space="preserve">nating stresses that may lead to fatigue failure if components are not appropriately designed. </w:t>
      </w:r>
      <w:r w:rsidR="2420A5E1">
        <w:t>Consequently</w:t>
      </w:r>
      <w:r w:rsidR="766D1A06">
        <w:t xml:space="preserve">, accurate </w:t>
      </w:r>
      <w:r w:rsidR="2EFAB73C">
        <w:t>assessment</w:t>
      </w:r>
      <w:r w:rsidR="766D1A06">
        <w:t xml:space="preserve"> of these forces and the resulting </w:t>
      </w:r>
      <w:r w:rsidR="62B44CC2">
        <w:t>stresses</w:t>
      </w:r>
      <w:r w:rsidR="766D1A06">
        <w:t xml:space="preserve"> is </w:t>
      </w:r>
      <w:r w:rsidR="6696ECC1">
        <w:t>essential</w:t>
      </w:r>
      <w:r w:rsidR="766D1A06">
        <w:t xml:space="preserve"> for evaluating component reliability and identifying potential opportu</w:t>
      </w:r>
      <w:r w:rsidR="00F970C5">
        <w:t xml:space="preserve">nities for </w:t>
      </w:r>
      <w:r w:rsidR="006774D5">
        <w:t xml:space="preserve">mass </w:t>
      </w:r>
      <w:r w:rsidR="00F970C5">
        <w:t xml:space="preserve">and performance optimisation. </w:t>
      </w:r>
    </w:p>
    <w:p w14:paraId="31270017" w14:textId="106D850E" w:rsidR="007E5491" w:rsidRDefault="47B63A45" w:rsidP="3A16A6A9">
      <w:r>
        <w:t>This report analyses the forces generated within the Ford 1.6 GDTI</w:t>
      </w:r>
      <w:r w:rsidR="4107C833">
        <w:t xml:space="preserve"> engine, which is a direct injection turbocharged engine, and evaluates the resulting stresses in the key bottom end components</w:t>
      </w:r>
      <w:r w:rsidR="78F5D8AE">
        <w:t>. Fatigue safety factors</w:t>
      </w:r>
      <w:r w:rsidR="004F1CF2">
        <w:t xml:space="preserve"> (FSF)</w:t>
      </w:r>
      <w:r w:rsidR="78F5D8AE">
        <w:t xml:space="preserve"> are determined using Goodman diagrams to analyse w</w:t>
      </w:r>
      <w:r w:rsidR="00C363FE">
        <w:t>hether</w:t>
      </w:r>
      <w:r w:rsidR="78F5D8AE">
        <w:t xml:space="preserve"> components exhibit </w:t>
      </w:r>
      <w:r w:rsidR="56D7F4F9">
        <w:t xml:space="preserve">appropriate design </w:t>
      </w:r>
      <w:r w:rsidR="4B040BBE">
        <w:t>margins</w:t>
      </w:r>
      <w:r w:rsidR="56D7F4F9">
        <w:t xml:space="preserve"> or evidence of over-engineering. Emphasis has been placed on the connecting rod bolts, as these components </w:t>
      </w:r>
      <w:r w:rsidR="2EAF44D1">
        <w:t>experience high tensile load</w:t>
      </w:r>
      <w:r w:rsidR="001A46A2">
        <w:t>s</w:t>
      </w:r>
      <w:r w:rsidR="2EAF44D1">
        <w:t xml:space="preserve"> and are common</w:t>
      </w:r>
      <w:r w:rsidR="001A46A2">
        <w:t>ly</w:t>
      </w:r>
      <w:r w:rsidR="2EAF44D1">
        <w:t xml:space="preserve"> the limiting factor in high engine speed operation.</w:t>
      </w:r>
      <w:r w:rsidR="48A43BFC">
        <w:t xml:space="preserve"> The study investigates the effects of increasing engine </w:t>
      </w:r>
      <w:r w:rsidR="7ACAA3F1">
        <w:t>speed,</w:t>
      </w:r>
      <w:r w:rsidR="48A43BFC">
        <w:t xml:space="preserve"> which is commonly </w:t>
      </w:r>
      <w:r w:rsidR="00713158">
        <w:t xml:space="preserve">required </w:t>
      </w:r>
      <w:r w:rsidR="48A43BFC">
        <w:t>when engines are used in a motorsport</w:t>
      </w:r>
      <w:r w:rsidR="00F60D30">
        <w:t xml:space="preserve"> </w:t>
      </w:r>
      <w:r w:rsidR="000F7D7A">
        <w:t>application</w:t>
      </w:r>
      <w:r w:rsidR="0032484C">
        <w:t>. The report also</w:t>
      </w:r>
      <w:r w:rsidR="00681C82">
        <w:t xml:space="preserve"> investigates the effects</w:t>
      </w:r>
      <w:r w:rsidR="48A43BFC">
        <w:t xml:space="preserve"> </w:t>
      </w:r>
      <w:r w:rsidR="401A78D3">
        <w:t xml:space="preserve">on component fatigue behaviour and </w:t>
      </w:r>
      <w:r w:rsidR="00AB31CB">
        <w:t>explores</w:t>
      </w:r>
      <w:r w:rsidR="00F60D30">
        <w:t xml:space="preserve"> what</w:t>
      </w:r>
      <w:r w:rsidR="00AB31CB">
        <w:t xml:space="preserve"> potential</w:t>
      </w:r>
      <w:r w:rsidR="00F60D30">
        <w:t xml:space="preserve"> </w:t>
      </w:r>
      <w:r w:rsidR="401A78D3">
        <w:t>redesign methods could be considered. Finally</w:t>
      </w:r>
      <w:r w:rsidR="0944FC6D">
        <w:t xml:space="preserve">, crankshaft torque </w:t>
      </w:r>
      <w:r w:rsidR="008D4F62">
        <w:t xml:space="preserve">characteristics are compared for </w:t>
      </w:r>
      <w:r w:rsidR="001D6018">
        <w:t>flat plane and cross plane</w:t>
      </w:r>
      <w:r w:rsidR="002A7F1F">
        <w:t xml:space="preserve"> configurations to evaluate their suitability for different applications. </w:t>
      </w:r>
    </w:p>
    <w:p w14:paraId="549630AB" w14:textId="77777777" w:rsidR="007E5491" w:rsidRDefault="007E5491">
      <w:r>
        <w:br w:type="page"/>
      </w:r>
    </w:p>
    <w:p w14:paraId="0308F119" w14:textId="63248D7A" w:rsidR="00DD7068" w:rsidRDefault="00303BA2" w:rsidP="00303BA2">
      <w:pPr>
        <w:pStyle w:val="Heading1"/>
      </w:pPr>
      <w:bookmarkStart w:id="2" w:name="_Toc225087495"/>
      <w:r>
        <w:lastRenderedPageBreak/>
        <w:t>Combustion E</w:t>
      </w:r>
      <w:r w:rsidR="005D4AA3">
        <w:t>ngine Fundamentals</w:t>
      </w:r>
      <w:bookmarkEnd w:id="2"/>
    </w:p>
    <w:p w14:paraId="62DA9E52" w14:textId="6A323C97" w:rsidR="003A6EAB" w:rsidRDefault="00FA7FFC" w:rsidP="003A6EAB">
      <w:r w:rsidRPr="00FA7FFC">
        <w:t xml:space="preserve">Combustion pressure within the cylinder acts on the piston crown, generating a force that is transmitted through the piston to the </w:t>
      </w:r>
      <w:proofErr w:type="spellStart"/>
      <w:r w:rsidRPr="00FA7FFC">
        <w:t>gudgeon</w:t>
      </w:r>
      <w:proofErr w:type="spellEnd"/>
      <w:r w:rsidRPr="00FA7FFC">
        <w:t xml:space="preserve"> pin and into the connecting rod. The connecting rod then transfers this load to the crankshaft, where it is converted into rotational motion.</w:t>
      </w:r>
      <w:r w:rsidR="00163D65">
        <w:t xml:space="preserve"> The magnitude </w:t>
      </w:r>
      <w:r w:rsidR="00590E3A">
        <w:t>of this force can be determined by multiplying the cylinder pressure by the piston crown area, allowing the combustion gas force acting on the piston to be calculated throughout the engine cycle</w:t>
      </w:r>
      <w:r w:rsidR="00666E14">
        <w:t>.</w:t>
      </w:r>
      <w:r w:rsidR="004F42CB">
        <w:t xml:space="preserve"> Which can be defined as</w:t>
      </w:r>
      <w:r w:rsidR="00334595">
        <w:t>:</w:t>
      </w:r>
    </w:p>
    <w:p w14:paraId="70397A91" w14:textId="2A3F0264" w:rsidR="004F42CB" w:rsidRPr="00050874" w:rsidRDefault="00270B04" w:rsidP="003A6EAB">
      <m:oMathPara>
        <m:oMath>
          <m:r>
            <w:rPr>
              <w:rFonts w:ascii="Cambria Math" w:hAnsi="Cambria Math"/>
            </w:rPr>
            <m:t>F</m:t>
          </m:r>
          <m:r>
            <w:rPr>
              <w:rFonts w:ascii="Cambria Math" w:hAnsi="Cambria Math"/>
            </w:rPr>
            <m:t>gas</m:t>
          </m:r>
          <m:r>
            <w:rPr>
              <w:rFonts w:ascii="Cambria Math" w:hAnsi="Cambria Math"/>
            </w:rPr>
            <m:t>=Pressure*</m:t>
          </m:r>
          <m:r>
            <w:rPr>
              <w:rFonts w:ascii="Cambria Math" w:hAnsi="Cambria Math"/>
            </w:rPr>
            <m:t>Area</m:t>
          </m:r>
        </m:oMath>
      </m:oMathPara>
    </w:p>
    <w:p w14:paraId="4BE45511" w14:textId="37580824" w:rsidR="00050874" w:rsidRPr="00AB2940" w:rsidRDefault="00050874" w:rsidP="00050874">
      <w:pPr>
        <w:pStyle w:val="Caption"/>
      </w:pPr>
      <w:r>
        <w:t xml:space="preserve">Equation </w:t>
      </w:r>
      <w:r>
        <w:fldChar w:fldCharType="begin"/>
      </w:r>
      <w:r>
        <w:instrText xml:space="preserve"> SEQ Equation \* ARABIC </w:instrText>
      </w:r>
      <w:r>
        <w:fldChar w:fldCharType="separate"/>
      </w:r>
      <w:r>
        <w:rPr>
          <w:noProof/>
        </w:rPr>
        <w:t>1</w:t>
      </w:r>
      <w:r>
        <w:fldChar w:fldCharType="end"/>
      </w:r>
    </w:p>
    <w:p w14:paraId="5104C9F4" w14:textId="4ACBB782" w:rsidR="008463A1" w:rsidRDefault="008463A1" w:rsidP="003A6EAB">
      <w:r>
        <w:t>During the combustion stroke, the expanding gases generate a force that drives the piston downward</w:t>
      </w:r>
      <w:r w:rsidR="009427B7">
        <w:t xml:space="preserve"> and produces a torque on the crankshaft. Meanwhile, pistons in </w:t>
      </w:r>
      <w:r w:rsidR="00940738">
        <w:t>the cylinders which are not on the combustion stroke continue to accelerate and decelerate, generating inertia forces</w:t>
      </w:r>
      <w:r w:rsidR="005D75A8">
        <w:t xml:space="preserve"> that contribute to the overall crankshaft loading. This can be defined as</w:t>
      </w:r>
      <w:r w:rsidR="00334595">
        <w:t>:</w:t>
      </w:r>
    </w:p>
    <w:p w14:paraId="0450D1D2" w14:textId="24F7B5A1" w:rsidR="009253FC" w:rsidRPr="00050874" w:rsidRDefault="0066205D" w:rsidP="003A6EAB">
      <m:oMathPara>
        <m:oMath>
          <m:r>
            <w:rPr>
              <w:rFonts w:ascii="Cambria Math" w:hAnsi="Cambria Math"/>
            </w:rPr>
            <m:t>Finertia=</m:t>
          </m:r>
          <m:r>
            <w:rPr>
              <w:rFonts w:ascii="Cambria Math" w:hAnsi="Cambria Math"/>
            </w:rPr>
            <m:t>Mrec*R*</m:t>
          </m:r>
          <m:sSup>
            <m:sSupPr>
              <m:ctrlPr>
                <w:rPr>
                  <w:rFonts w:ascii="Cambria Math" w:hAnsi="Cambria Math"/>
                  <w:i/>
                </w:rPr>
              </m:ctrlPr>
            </m:sSupPr>
            <m:e>
              <m:r>
                <w:rPr>
                  <w:rFonts w:ascii="Cambria Math" w:hAnsi="Cambria Math"/>
                </w:rPr>
                <m:t>Omega</m:t>
              </m:r>
            </m:e>
            <m:sup>
              <m:r>
                <w:rPr>
                  <w:rFonts w:ascii="Cambria Math" w:hAnsi="Cambria Math"/>
                </w:rPr>
                <m:t>2</m:t>
              </m:r>
            </m:sup>
          </m:sSup>
          <m:r>
            <w:rPr>
              <w:rFonts w:ascii="Cambria Math" w:hAnsi="Cambria Math"/>
            </w:rPr>
            <m:t>*</m:t>
          </m:r>
          <m:func>
            <m:funcPr>
              <m:ctrlPr>
                <w:rPr>
                  <w:rFonts w:ascii="Cambria Math" w:hAnsi="Cambria Math"/>
                  <w:i/>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θ</m:t>
                  </m:r>
                </m:e>
              </m:d>
            </m:e>
          </m:func>
          <m:r>
            <w:rPr>
              <w:rFonts w:ascii="Cambria Math" w:hAnsi="Cambria Math"/>
            </w:rPr>
            <m:t xml:space="preserve">+ </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m:t>
          </m:r>
          <m:r>
            <m:rPr>
              <m:sty m:val="p"/>
            </m:rPr>
            <w:rPr>
              <w:rFonts w:ascii="Cambria Math" w:hAnsi="Cambria Math"/>
            </w:rPr>
            <m:t>cos⁡</m:t>
          </m:r>
          <m:r>
            <w:rPr>
              <w:rFonts w:ascii="Cambria Math" w:hAnsi="Cambria Math"/>
            </w:rPr>
            <m:t>(2θ)</m:t>
          </m:r>
        </m:oMath>
      </m:oMathPara>
    </w:p>
    <w:p w14:paraId="60EF8CD4" w14:textId="690AC389" w:rsidR="00050874" w:rsidRPr="00B649AF" w:rsidRDefault="00050874" w:rsidP="00050874">
      <w:pPr>
        <w:pStyle w:val="Caption"/>
      </w:pPr>
      <w:r>
        <w:t xml:space="preserve">Equation </w:t>
      </w:r>
      <w:r>
        <w:fldChar w:fldCharType="begin"/>
      </w:r>
      <w:r>
        <w:instrText xml:space="preserve"> SEQ Equation \* ARABIC </w:instrText>
      </w:r>
      <w:r>
        <w:fldChar w:fldCharType="separate"/>
      </w:r>
      <w:r>
        <w:rPr>
          <w:noProof/>
        </w:rPr>
        <w:t>2</w:t>
      </w:r>
      <w:r>
        <w:fldChar w:fldCharType="end"/>
      </w:r>
    </w:p>
    <w:p w14:paraId="14504CA3" w14:textId="4E862681" w:rsidR="00B649AF" w:rsidRDefault="00B649AF" w:rsidP="003A6EAB">
      <w:r>
        <w:t xml:space="preserve">These forces </w:t>
      </w:r>
      <w:r w:rsidR="00CC308B">
        <w:t>combined generate the force which acts upon the crankshaft to generate torque</w:t>
      </w:r>
      <w:r w:rsidR="006E1936">
        <w:t xml:space="preserve">. </w:t>
      </w:r>
      <w:r w:rsidR="006D1DA6">
        <w:t>Which can be defined as</w:t>
      </w:r>
      <w:r w:rsidR="008E6436">
        <w:t xml:space="preserve"> one of two equations dependant on whether the force is compressive or tensile</w:t>
      </w:r>
      <w:r w:rsidR="00334595">
        <w:t>:</w:t>
      </w:r>
    </w:p>
    <w:p w14:paraId="4985EE9B" w14:textId="52996BD6" w:rsidR="008E6436" w:rsidRDefault="006D1DA6" w:rsidP="003A6EAB">
      <m:oMathPara>
        <m:oMath>
          <m:r>
            <w:rPr>
              <w:rFonts w:ascii="Cambria Math" w:hAnsi="Cambria Math"/>
            </w:rPr>
            <m:t>Fnet=F</m:t>
          </m:r>
          <m:r>
            <w:rPr>
              <w:rFonts w:ascii="Cambria Math" w:hAnsi="Cambria Math"/>
            </w:rPr>
            <m:t>net-Finertia</m:t>
          </m:r>
        </m:oMath>
      </m:oMathPara>
    </w:p>
    <w:p w14:paraId="2424A2FE" w14:textId="62CAC2B6" w:rsidR="00DF29FA" w:rsidRPr="00050874" w:rsidRDefault="00DF29FA" w:rsidP="003A6EAB">
      <m:oMathPara>
        <m:oMath>
          <m:r>
            <w:rPr>
              <w:rFonts w:ascii="Cambria Math" w:hAnsi="Cambria Math"/>
            </w:rPr>
            <m:t>Fnet=Finertia-Fgas</m:t>
          </m:r>
        </m:oMath>
      </m:oMathPara>
    </w:p>
    <w:p w14:paraId="00E970CF" w14:textId="2FD4BEC2" w:rsidR="00050874" w:rsidRDefault="00050874" w:rsidP="00050874">
      <w:pPr>
        <w:pStyle w:val="Caption"/>
      </w:pPr>
      <w:r>
        <w:t xml:space="preserve">Equation </w:t>
      </w:r>
      <w:r>
        <w:fldChar w:fldCharType="begin"/>
      </w:r>
      <w:r>
        <w:instrText xml:space="preserve"> SEQ Equation \* ARABIC </w:instrText>
      </w:r>
      <w:r>
        <w:fldChar w:fldCharType="separate"/>
      </w:r>
      <w:r>
        <w:rPr>
          <w:noProof/>
        </w:rPr>
        <w:t>3</w:t>
      </w:r>
      <w:r>
        <w:fldChar w:fldCharType="end"/>
      </w:r>
    </w:p>
    <w:p w14:paraId="342300F6" w14:textId="548BFB20" w:rsidR="00050874" w:rsidRPr="00050874" w:rsidRDefault="00050874" w:rsidP="00050874">
      <w:pPr>
        <w:pStyle w:val="Caption"/>
      </w:pPr>
      <w:r>
        <w:t xml:space="preserve">Equation </w:t>
      </w:r>
      <w:r>
        <w:fldChar w:fldCharType="begin"/>
      </w:r>
      <w:r>
        <w:instrText xml:space="preserve"> SEQ Equation \* ARABIC </w:instrText>
      </w:r>
      <w:r>
        <w:fldChar w:fldCharType="separate"/>
      </w:r>
      <w:r>
        <w:rPr>
          <w:noProof/>
        </w:rPr>
        <w:t>4</w:t>
      </w:r>
      <w:r>
        <w:fldChar w:fldCharType="end"/>
      </w:r>
    </w:p>
    <w:p w14:paraId="28FDE85B" w14:textId="77777777" w:rsidR="007E5491" w:rsidRDefault="007E5491">
      <w:pPr>
        <w:rPr>
          <w:rFonts w:asciiTheme="majorHAnsi" w:eastAsiaTheme="majorEastAsia" w:hAnsiTheme="majorHAnsi" w:cstheme="majorBidi"/>
          <w:color w:val="0F4761" w:themeColor="accent1" w:themeShade="BF"/>
          <w:sz w:val="40"/>
          <w:szCs w:val="40"/>
        </w:rPr>
      </w:pPr>
      <w:r>
        <w:br w:type="page"/>
      </w:r>
    </w:p>
    <w:p w14:paraId="20CA49D6" w14:textId="2AE8331F" w:rsidR="001A0E0D" w:rsidRDefault="00CD2506" w:rsidP="001A0E0D">
      <w:pPr>
        <w:pStyle w:val="Heading1"/>
      </w:pPr>
      <w:bookmarkStart w:id="3" w:name="_Toc225087496"/>
      <w:r>
        <w:lastRenderedPageBreak/>
        <w:t>Connecting Rod</w:t>
      </w:r>
      <w:bookmarkEnd w:id="3"/>
    </w:p>
    <w:p w14:paraId="1C72BD32" w14:textId="312EFB58" w:rsidR="009E3BDD" w:rsidRDefault="009E3BDD" w:rsidP="009E3BDD">
      <w:r>
        <w:t xml:space="preserve">The </w:t>
      </w:r>
      <w:r w:rsidR="005F33AE">
        <w:t>connecting rod experiences</w:t>
      </w:r>
      <w:r w:rsidR="003F7860">
        <w:t xml:space="preserve"> tensi</w:t>
      </w:r>
      <w:r w:rsidR="00A943B8">
        <w:t>le</w:t>
      </w:r>
      <w:r w:rsidR="00584BC9">
        <w:t xml:space="preserve"> forces</w:t>
      </w:r>
      <w:r w:rsidR="00A943B8">
        <w:t xml:space="preserve"> generated by</w:t>
      </w:r>
      <w:r w:rsidR="00681C82">
        <w:t xml:space="preserve"> the</w:t>
      </w:r>
      <w:r w:rsidR="00A943B8">
        <w:t xml:space="preserve"> </w:t>
      </w:r>
      <w:r w:rsidR="00320396">
        <w:t>reciprocating</w:t>
      </w:r>
      <w:r w:rsidR="00584BC9">
        <w:t xml:space="preserve"> </w:t>
      </w:r>
      <w:r w:rsidR="00681C82">
        <w:t xml:space="preserve">mass </w:t>
      </w:r>
      <w:r w:rsidR="003F7860">
        <w:t>and compre</w:t>
      </w:r>
      <w:r w:rsidR="00584BC9">
        <w:t>ssive</w:t>
      </w:r>
      <w:r w:rsidR="003F7860">
        <w:t xml:space="preserve"> </w:t>
      </w:r>
      <w:r w:rsidR="00320396">
        <w:t xml:space="preserve">forces </w:t>
      </w:r>
      <w:r w:rsidR="00584BC9">
        <w:t xml:space="preserve">due to the combustion </w:t>
      </w:r>
      <w:r w:rsidR="00681C82">
        <w:t>pressure</w:t>
      </w:r>
      <w:r w:rsidR="00584BC9">
        <w:t>.</w:t>
      </w:r>
      <w:r w:rsidR="00B55723">
        <w:t xml:space="preserve"> </w:t>
      </w:r>
      <w:r w:rsidR="00D666A7">
        <w:t xml:space="preserve"> These forces are combined to obtain the </w:t>
      </w:r>
      <w:r w:rsidR="007532FE">
        <w:t>total force that the rod will experience</w:t>
      </w:r>
      <w:r w:rsidR="00050260">
        <w:t xml:space="preserve">. The midpoint of the </w:t>
      </w:r>
      <w:r w:rsidR="001C4CC9">
        <w:t>con</w:t>
      </w:r>
      <w:r w:rsidR="00681C82">
        <w:t xml:space="preserve">necting </w:t>
      </w:r>
      <w:r w:rsidR="001C4CC9">
        <w:t xml:space="preserve">rod </w:t>
      </w:r>
      <w:r w:rsidR="00320396">
        <w:t xml:space="preserve">was selected </w:t>
      </w:r>
      <w:r w:rsidR="00BA46F9">
        <w:t>for analysis as this location represents the axial loading within the rod avoiding localised stress concentrations present at the small and big end</w:t>
      </w:r>
      <w:r w:rsidR="00F13752">
        <w:t xml:space="preserve"> fillets. </w:t>
      </w:r>
    </w:p>
    <w:p w14:paraId="2E10D94F" w14:textId="4B70F6F7" w:rsidR="007507AE" w:rsidRDefault="007507AE" w:rsidP="009E3BDD"/>
    <w:p w14:paraId="5F6F3A0D" w14:textId="77777777" w:rsidR="00050874" w:rsidRDefault="003C179C" w:rsidP="00050874">
      <w:pPr>
        <w:keepNext/>
      </w:pPr>
      <w:r>
        <w:rPr>
          <w:noProof/>
        </w:rPr>
        <w:drawing>
          <wp:inline distT="0" distB="0" distL="0" distR="0" wp14:anchorId="70C19E7E" wp14:editId="1F19A981">
            <wp:extent cx="5943600" cy="4909820"/>
            <wp:effectExtent l="0" t="0" r="0" b="5080"/>
            <wp:docPr id="19700478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047858" name="Picture 1970047858"/>
                    <pic:cNvPicPr/>
                  </pic:nvPicPr>
                  <pic:blipFill>
                    <a:blip r:embed="rId9">
                      <a:extLst>
                        <a:ext uri="{28A0092B-C50C-407E-A947-70E740481C1C}">
                          <a14:useLocalDpi xmlns:a14="http://schemas.microsoft.com/office/drawing/2010/main" val="0"/>
                        </a:ext>
                      </a:extLst>
                    </a:blip>
                    <a:stretch>
                      <a:fillRect/>
                    </a:stretch>
                  </pic:blipFill>
                  <pic:spPr>
                    <a:xfrm>
                      <a:off x="0" y="0"/>
                      <a:ext cx="5943600" cy="4909820"/>
                    </a:xfrm>
                    <a:prstGeom prst="rect">
                      <a:avLst/>
                    </a:prstGeom>
                  </pic:spPr>
                </pic:pic>
              </a:graphicData>
            </a:graphic>
          </wp:inline>
        </w:drawing>
      </w:r>
    </w:p>
    <w:p w14:paraId="1F4C0979" w14:textId="2AA2F0A7" w:rsidR="00126108" w:rsidRDefault="00050874" w:rsidP="00050874">
      <w:pPr>
        <w:pStyle w:val="Caption"/>
      </w:pPr>
      <w:r>
        <w:t xml:space="preserve">Figure </w:t>
      </w:r>
      <w:r>
        <w:fldChar w:fldCharType="begin"/>
      </w:r>
      <w:r>
        <w:instrText xml:space="preserve"> SEQ Figure \* ARABIC </w:instrText>
      </w:r>
      <w:r>
        <w:fldChar w:fldCharType="separate"/>
      </w:r>
      <w:r w:rsidR="00D64BB4">
        <w:rPr>
          <w:noProof/>
        </w:rPr>
        <w:t>1</w:t>
      </w:r>
      <w:r>
        <w:fldChar w:fldCharType="end"/>
      </w:r>
      <w:r>
        <w:t xml:space="preserve">: Goodman Diagram for </w:t>
      </w:r>
      <w:r w:rsidR="00BF1768">
        <w:t>Connecting Rod Centerpoint</w:t>
      </w:r>
    </w:p>
    <w:p w14:paraId="339B2E52" w14:textId="001FAF78" w:rsidR="00016CA3" w:rsidRDefault="00535755" w:rsidP="009E3BDD">
      <w:r>
        <w:t xml:space="preserve">The Goodman analysis diagram is used to </w:t>
      </w:r>
      <w:r w:rsidR="008D5DEF">
        <w:t>determine the fatigue safety factor (</w:t>
      </w:r>
      <w:r w:rsidR="00CC4512">
        <w:t>FSF</w:t>
      </w:r>
      <w:r w:rsidR="008D5DEF">
        <w:t>)</w:t>
      </w:r>
      <w:r w:rsidR="00295F1A">
        <w:t>.</w:t>
      </w:r>
      <w:r w:rsidR="00A201BF">
        <w:t xml:space="preserve"> (Figure 1). </w:t>
      </w:r>
      <w:r w:rsidR="00373745">
        <w:t>The minimum stress calculated was -206</w:t>
      </w:r>
      <w:r w:rsidR="008435BF">
        <w:t xml:space="preserve"> </w:t>
      </w:r>
      <w:r w:rsidR="00C00974">
        <w:t xml:space="preserve">MPa and maximum stress </w:t>
      </w:r>
      <w:r w:rsidR="00254F1B">
        <w:t xml:space="preserve">was </w:t>
      </w:r>
      <w:r w:rsidR="00C00974">
        <w:t>30.3</w:t>
      </w:r>
      <w:r w:rsidR="008435BF">
        <w:t xml:space="preserve"> </w:t>
      </w:r>
      <w:r w:rsidR="00C00974">
        <w:t xml:space="preserve">MPa. </w:t>
      </w:r>
      <w:r w:rsidR="00FE18F0">
        <w:t xml:space="preserve">This </w:t>
      </w:r>
      <w:r w:rsidR="007E23ED">
        <w:t xml:space="preserve">shows </w:t>
      </w:r>
      <w:r w:rsidR="00684502">
        <w:t xml:space="preserve">that the </w:t>
      </w:r>
      <w:r w:rsidR="00283D18">
        <w:t xml:space="preserve">compressive </w:t>
      </w:r>
      <w:r w:rsidR="00684502">
        <w:t xml:space="preserve">combustion forces </w:t>
      </w:r>
      <w:r w:rsidR="00BA1771">
        <w:t xml:space="preserve">have </w:t>
      </w:r>
      <w:r w:rsidR="001F5B89">
        <w:t xml:space="preserve">a greater </w:t>
      </w:r>
      <w:r w:rsidR="00BA1771">
        <w:t xml:space="preserve">influence than the </w:t>
      </w:r>
      <w:r w:rsidR="00283D18">
        <w:t xml:space="preserve">tensile </w:t>
      </w:r>
      <w:r w:rsidR="00BA1771">
        <w:t xml:space="preserve">inertia forces. </w:t>
      </w:r>
      <w:r w:rsidR="00F707F6">
        <w:t xml:space="preserve">The actual stress range </w:t>
      </w:r>
      <w:r w:rsidR="00383A2F">
        <w:t xml:space="preserve">operates well within the bounds of the endurance </w:t>
      </w:r>
      <w:r w:rsidR="00383A2F">
        <w:lastRenderedPageBreak/>
        <w:t>limit</w:t>
      </w:r>
      <w:r w:rsidR="00867AED">
        <w:t xml:space="preserve"> and ultimate tensile strength</w:t>
      </w:r>
      <w:r w:rsidR="004F1CF2">
        <w:t xml:space="preserve"> (UTS)</w:t>
      </w:r>
      <w:r w:rsidR="00867AED">
        <w:t xml:space="preserve">. The </w:t>
      </w:r>
      <w:r w:rsidR="00EF0C4A">
        <w:t>FSF</w:t>
      </w:r>
      <w:r w:rsidR="00867AED">
        <w:t xml:space="preserve"> </w:t>
      </w:r>
      <w:r w:rsidR="007E72EB">
        <w:t xml:space="preserve">of 4.14 </w:t>
      </w:r>
      <w:r w:rsidR="001C7D3C">
        <w:t xml:space="preserve">shows that the component is </w:t>
      </w:r>
      <w:r w:rsidR="00256589">
        <w:t xml:space="preserve">likely </w:t>
      </w:r>
      <w:r w:rsidR="001C7D3C">
        <w:t>over</w:t>
      </w:r>
      <w:r w:rsidR="00256589">
        <w:t>-</w:t>
      </w:r>
      <w:r w:rsidR="001C7D3C">
        <w:t xml:space="preserve">engineered for </w:t>
      </w:r>
      <w:r w:rsidR="00256589">
        <w:t xml:space="preserve">the analysed operating conditions, </w:t>
      </w:r>
      <w:r w:rsidR="001C7D3C">
        <w:t>although</w:t>
      </w:r>
      <w:r w:rsidR="00EF482E">
        <w:t xml:space="preserve"> this analysis assumes</w:t>
      </w:r>
      <w:r w:rsidR="001C7D3C">
        <w:t xml:space="preserve"> ideal combustion events and </w:t>
      </w:r>
      <w:r w:rsidR="0044138E">
        <w:t xml:space="preserve">does not account for </w:t>
      </w:r>
      <w:r w:rsidR="00735A09">
        <w:t>stress concentration</w:t>
      </w:r>
      <w:r w:rsidR="00720D22">
        <w:t>s</w:t>
      </w:r>
      <w:r w:rsidR="0044138E">
        <w:t xml:space="preserve"> caused by the manufacturing process or the geometric </w:t>
      </w:r>
      <w:r w:rsidR="009C40F3">
        <w:t>features</w:t>
      </w:r>
      <w:r w:rsidR="00C745F8">
        <w:t xml:space="preserve">, </w:t>
      </w:r>
      <w:r w:rsidR="00720D22">
        <w:t xml:space="preserve">which would </w:t>
      </w:r>
      <w:r w:rsidR="009C40F3">
        <w:t xml:space="preserve">reduce </w:t>
      </w:r>
      <w:r w:rsidR="00720D22">
        <w:t xml:space="preserve">the </w:t>
      </w:r>
      <w:r w:rsidR="009C40F3">
        <w:t xml:space="preserve">effective </w:t>
      </w:r>
      <w:r w:rsidR="00EF0C4A">
        <w:t>FSF</w:t>
      </w:r>
      <w:r w:rsidR="00841D3F">
        <w:t xml:space="preserve">. </w:t>
      </w:r>
      <w:r w:rsidR="00F02574">
        <w:t xml:space="preserve">As the Ford 1.6GDTi </w:t>
      </w:r>
      <w:r w:rsidR="00C83782">
        <w:t xml:space="preserve">is a </w:t>
      </w:r>
      <w:r w:rsidR="009B2BE5">
        <w:t>mass</w:t>
      </w:r>
      <w:r w:rsidR="002864C5">
        <w:t xml:space="preserve"> </w:t>
      </w:r>
      <w:r w:rsidR="00C83782">
        <w:t>production engine</w:t>
      </w:r>
      <w:r w:rsidR="00147C00">
        <w:t>,</w:t>
      </w:r>
      <w:r w:rsidR="00C83782">
        <w:t xml:space="preserve"> the component design is not only driven by performance and </w:t>
      </w:r>
      <w:r w:rsidR="002717DA">
        <w:t>weight but</w:t>
      </w:r>
      <w:r w:rsidR="002864C5">
        <w:t xml:space="preserve"> also </w:t>
      </w:r>
      <w:r w:rsidR="002717DA">
        <w:t>manufacturability and cost</w:t>
      </w:r>
      <w:r w:rsidR="00147C00">
        <w:t>,</w:t>
      </w:r>
      <w:r w:rsidR="002864C5">
        <w:t xml:space="preserve"> which </w:t>
      </w:r>
      <w:r w:rsidR="00C745F8">
        <w:t>would contribute to</w:t>
      </w:r>
      <w:r w:rsidR="009B2BE5">
        <w:t xml:space="preserve"> </w:t>
      </w:r>
      <w:r w:rsidR="00DE7749">
        <w:t>the high</w:t>
      </w:r>
      <w:r w:rsidR="00C745F8">
        <w:t xml:space="preserve"> FSF</w:t>
      </w:r>
      <w:r w:rsidR="00A2546D">
        <w:t>.</w:t>
      </w:r>
      <w:r w:rsidR="00491BB5">
        <w:t xml:space="preserve"> </w:t>
      </w:r>
    </w:p>
    <w:p w14:paraId="46A4B915" w14:textId="79822F25" w:rsidR="000E2E4E" w:rsidRPr="009E3BDD" w:rsidRDefault="000E2E4E" w:rsidP="009E3BDD"/>
    <w:p w14:paraId="1BFC52B2" w14:textId="77777777" w:rsidR="007E5491" w:rsidRDefault="007E5491">
      <w:pPr>
        <w:rPr>
          <w:rFonts w:asciiTheme="majorHAnsi" w:eastAsiaTheme="majorEastAsia" w:hAnsiTheme="majorHAnsi" w:cstheme="majorBidi"/>
          <w:color w:val="0F4761" w:themeColor="accent1" w:themeShade="BF"/>
          <w:sz w:val="40"/>
          <w:szCs w:val="40"/>
        </w:rPr>
      </w:pPr>
      <w:r>
        <w:br w:type="page"/>
      </w:r>
    </w:p>
    <w:p w14:paraId="2375BE4D" w14:textId="2FC7B876" w:rsidR="004E7E8B" w:rsidRDefault="004E7E8B" w:rsidP="004E7E8B">
      <w:pPr>
        <w:pStyle w:val="Heading1"/>
      </w:pPr>
      <w:bookmarkStart w:id="4" w:name="_Toc225087497"/>
      <w:proofErr w:type="spellStart"/>
      <w:r>
        <w:lastRenderedPageBreak/>
        <w:t>Gudgeon</w:t>
      </w:r>
      <w:proofErr w:type="spellEnd"/>
      <w:r>
        <w:t xml:space="preserve"> Pin</w:t>
      </w:r>
      <w:bookmarkEnd w:id="4"/>
      <w:r w:rsidR="00207E49">
        <w:t xml:space="preserve"> </w:t>
      </w:r>
    </w:p>
    <w:p w14:paraId="3AF20431" w14:textId="2256526E" w:rsidR="00C93B1C" w:rsidRDefault="00207E49" w:rsidP="00207E49">
      <w:r>
        <w:t xml:space="preserve">The </w:t>
      </w:r>
      <w:proofErr w:type="spellStart"/>
      <w:r w:rsidR="00313177">
        <w:t>gudgeon</w:t>
      </w:r>
      <w:proofErr w:type="spellEnd"/>
      <w:r w:rsidR="00313177">
        <w:t xml:space="preserve"> </w:t>
      </w:r>
      <w:r w:rsidR="00A43AA4">
        <w:t xml:space="preserve">pin is subject </w:t>
      </w:r>
      <w:r w:rsidR="00147C00">
        <w:t>to</w:t>
      </w:r>
      <w:r w:rsidR="00A43AA4">
        <w:t xml:space="preserve"> bending forces as the piston </w:t>
      </w:r>
      <w:r w:rsidR="00BF0E9A">
        <w:t>connects</w:t>
      </w:r>
      <w:r w:rsidR="00A43AA4">
        <w:t xml:space="preserve"> at either end </w:t>
      </w:r>
      <w:r w:rsidR="00BF0E9A">
        <w:t xml:space="preserve">of the pin, </w:t>
      </w:r>
      <w:r w:rsidR="00A43AA4">
        <w:t xml:space="preserve">which applies force axially </w:t>
      </w:r>
      <w:r w:rsidR="00EE4E48">
        <w:t xml:space="preserve">to the </w:t>
      </w:r>
      <w:r w:rsidR="00BF0E9A">
        <w:t xml:space="preserve">connecting </w:t>
      </w:r>
      <w:r w:rsidR="00EE4E48">
        <w:t>rod</w:t>
      </w:r>
      <w:r w:rsidR="00BF0E9A">
        <w:t>. The connecting rod</w:t>
      </w:r>
      <w:r w:rsidR="00EE4E48">
        <w:t xml:space="preserve"> is </w:t>
      </w:r>
      <w:r w:rsidR="00BF0E9A">
        <w:t xml:space="preserve">attached </w:t>
      </w:r>
      <w:r w:rsidR="00EE4E48">
        <w:t xml:space="preserve">to the </w:t>
      </w:r>
      <w:proofErr w:type="spellStart"/>
      <w:r w:rsidR="00EE4E48">
        <w:t>center</w:t>
      </w:r>
      <w:proofErr w:type="spellEnd"/>
      <w:r w:rsidR="00EE4E48">
        <w:t xml:space="preserve"> of the pin which is </w:t>
      </w:r>
      <w:r w:rsidR="00036E8E">
        <w:t>applying force in the opposing direction.</w:t>
      </w:r>
      <w:r w:rsidR="00175B76">
        <w:t xml:space="preserve"> During </w:t>
      </w:r>
      <w:r w:rsidR="0086626D">
        <w:t>the combustion stroke</w:t>
      </w:r>
      <w:r w:rsidR="00DC0E96">
        <w:t>,</w:t>
      </w:r>
      <w:r w:rsidR="0086626D">
        <w:t xml:space="preserve"> the underside of the pin will be placed in </w:t>
      </w:r>
      <w:r w:rsidR="000F507D">
        <w:t>compression,</w:t>
      </w:r>
      <w:r w:rsidR="0086626D">
        <w:t xml:space="preserve"> and the topside of the pin will be placed in tension</w:t>
      </w:r>
      <w:r w:rsidR="00BA0F04">
        <w:t xml:space="preserve">, the forces will act in the opposing direction under inertia force. </w:t>
      </w:r>
    </w:p>
    <w:p w14:paraId="7B1A59E2" w14:textId="0D2F0278" w:rsidR="00207E49" w:rsidRDefault="00FB2F79" w:rsidP="00207E49">
      <w:r>
        <w:t xml:space="preserve">The </w:t>
      </w:r>
      <w:r w:rsidR="0072335C">
        <w:t xml:space="preserve">actual stress </w:t>
      </w:r>
      <w:r w:rsidR="00F452D3">
        <w:t xml:space="preserve">range lies within the boundaries </w:t>
      </w:r>
      <w:r w:rsidR="004E18BF">
        <w:t xml:space="preserve">which are defined by the ultimate tensile strength </w:t>
      </w:r>
      <w:r w:rsidR="00666D56">
        <w:t xml:space="preserve">and </w:t>
      </w:r>
      <w:r w:rsidR="0081455A">
        <w:t>material endurance limits</w:t>
      </w:r>
      <w:r w:rsidR="007D084B">
        <w:t>,</w:t>
      </w:r>
      <w:r w:rsidR="00414D15">
        <w:t xml:space="preserve"> with a</w:t>
      </w:r>
      <w:r w:rsidR="007D084B">
        <w:t>n</w:t>
      </w:r>
      <w:r w:rsidR="00414D15">
        <w:t xml:space="preserve"> FSF of 3.14</w:t>
      </w:r>
      <w:r w:rsidR="009C1FC9">
        <w:t xml:space="preserve"> (Figure 2)</w:t>
      </w:r>
      <w:r w:rsidR="00414D15">
        <w:t xml:space="preserve">. This indicates that the </w:t>
      </w:r>
      <w:proofErr w:type="spellStart"/>
      <w:r w:rsidR="007D084B">
        <w:t>gudgeon</w:t>
      </w:r>
      <w:proofErr w:type="spellEnd"/>
      <w:r w:rsidR="007D084B">
        <w:t xml:space="preserve"> pin </w:t>
      </w:r>
      <w:r w:rsidR="004B1CD1">
        <w:t xml:space="preserve">could be designed differently to </w:t>
      </w:r>
      <w:r w:rsidR="007D084B">
        <w:t xml:space="preserve">be </w:t>
      </w:r>
      <w:r w:rsidR="004B1CD1">
        <w:t>optimise</w:t>
      </w:r>
      <w:r w:rsidR="007D084B">
        <w:t>d</w:t>
      </w:r>
      <w:r w:rsidR="004B1CD1">
        <w:t xml:space="preserve"> </w:t>
      </w:r>
      <w:r w:rsidR="007D084B">
        <w:t xml:space="preserve">further, </w:t>
      </w:r>
      <w:r w:rsidR="004B1CD1">
        <w:t>but as mentioned for the co</w:t>
      </w:r>
      <w:r w:rsidR="006D27EF">
        <w:t xml:space="preserve">nnecting </w:t>
      </w:r>
      <w:r w:rsidR="00C14CE7">
        <w:t>rod</w:t>
      </w:r>
      <w:r w:rsidR="007D084B">
        <w:t>,</w:t>
      </w:r>
      <w:r w:rsidR="00C14CE7">
        <w:t xml:space="preserve"> </w:t>
      </w:r>
      <w:r w:rsidR="009B0288">
        <w:t xml:space="preserve">the analysis is based on ideal </w:t>
      </w:r>
      <w:r w:rsidR="00590803">
        <w:t xml:space="preserve">combustion conditions </w:t>
      </w:r>
      <w:r w:rsidR="00F570C4">
        <w:t xml:space="preserve">and does not </w:t>
      </w:r>
      <w:r w:rsidR="00D321A6">
        <w:t>account for detonation or knock</w:t>
      </w:r>
      <w:r w:rsidR="0084626D">
        <w:t xml:space="preserve"> which would put the pin under incre</w:t>
      </w:r>
      <w:r w:rsidR="0097691E">
        <w:t>ased force</w:t>
      </w:r>
      <w:r w:rsidR="00B65719">
        <w:t>.</w:t>
      </w:r>
      <w:r w:rsidR="004273E1">
        <w:t xml:space="preserve"> </w:t>
      </w:r>
    </w:p>
    <w:p w14:paraId="308DDD4C" w14:textId="3725B978" w:rsidR="00C93B1C" w:rsidRDefault="00C93B1C" w:rsidP="00207E49">
      <w:r>
        <w:t xml:space="preserve">In addition, stress concentrations occur at the interface between the piston </w:t>
      </w:r>
      <w:r w:rsidR="009D5B64">
        <w:t xml:space="preserve">and the </w:t>
      </w:r>
      <w:proofErr w:type="spellStart"/>
      <w:r w:rsidR="009D5B64">
        <w:t>gudgeon</w:t>
      </w:r>
      <w:proofErr w:type="spellEnd"/>
      <w:r w:rsidR="009D5B64">
        <w:t xml:space="preserve"> pin due to the change in load path and contact stresses. These localised stresses can significantly</w:t>
      </w:r>
      <w:r w:rsidR="00E670CC">
        <w:t xml:space="preserve"> reduce fatigue life and are therefore an important consideration when evaluating the true FSF of the component.</w:t>
      </w:r>
    </w:p>
    <w:p w14:paraId="2B821E5C" w14:textId="002DDB4C" w:rsidR="00A675CD" w:rsidRDefault="006645F0" w:rsidP="00A675CD">
      <w:r>
        <w:t xml:space="preserve">When </w:t>
      </w:r>
      <w:r w:rsidR="00FA1448">
        <w:t xml:space="preserve">the </w:t>
      </w:r>
      <w:proofErr w:type="spellStart"/>
      <w:r w:rsidR="00FA1448">
        <w:t>gudgeon</w:t>
      </w:r>
      <w:proofErr w:type="spellEnd"/>
      <w:r w:rsidR="00FA1448">
        <w:t xml:space="preserve"> pin is manufactured it is possible to alter the material properties slightly by introducing a </w:t>
      </w:r>
      <w:r w:rsidR="009C6074">
        <w:t>surface finish</w:t>
      </w:r>
      <w:r w:rsidR="007D084B">
        <w:t xml:space="preserve">ing </w:t>
      </w:r>
      <w:r w:rsidR="0049444D">
        <w:t>technique</w:t>
      </w:r>
      <w:r w:rsidR="009C6074">
        <w:t xml:space="preserve">. </w:t>
      </w:r>
      <w:r w:rsidR="0056759B">
        <w:t xml:space="preserve">A commonly used surface finishing method for </w:t>
      </w:r>
      <w:proofErr w:type="spellStart"/>
      <w:r w:rsidR="0056759B">
        <w:t>gudgeon</w:t>
      </w:r>
      <w:proofErr w:type="spellEnd"/>
      <w:r w:rsidR="0056759B">
        <w:t xml:space="preserve"> pins is nitriding. </w:t>
      </w:r>
      <w:r w:rsidR="00F35A2B">
        <w:t>Nitriding</w:t>
      </w:r>
      <w:r w:rsidR="005E0061">
        <w:t xml:space="preserve"> is a type of </w:t>
      </w:r>
      <w:r w:rsidR="00F35A2B">
        <w:t>case hardening process. The process</w:t>
      </w:r>
      <w:r w:rsidR="00525E81">
        <w:t xml:space="preserve"> introduces nitrogen atoms into the surface layer of the steel</w:t>
      </w:r>
      <w:r w:rsidR="00DF7AE3">
        <w:t xml:space="preserve"> by placing the component in a nitrogen rich environment</w:t>
      </w:r>
      <w:r w:rsidR="00F54095">
        <w:t xml:space="preserve"> </w:t>
      </w:r>
      <w:r w:rsidR="00B913DB">
        <w:t>at relatively low temperatures</w:t>
      </w:r>
      <w:r w:rsidR="00BC6E91">
        <w:t xml:space="preserve"> (below the </w:t>
      </w:r>
      <w:proofErr w:type="spellStart"/>
      <w:r w:rsidR="00BC6E91">
        <w:t>austenitisation</w:t>
      </w:r>
      <w:proofErr w:type="spellEnd"/>
      <w:r w:rsidR="00BC6E91">
        <w:t xml:space="preserve"> temperature</w:t>
      </w:r>
      <w:r w:rsidR="00120B35">
        <w:t>)</w:t>
      </w:r>
      <w:r w:rsidR="00B913DB">
        <w:t xml:space="preserve"> to form a hard nitride layer on the surface of the component. Nitriding </w:t>
      </w:r>
      <w:r w:rsidR="00027314">
        <w:t xml:space="preserve">has excellent wear resistance </w:t>
      </w:r>
      <w:r w:rsidR="00F54095">
        <w:t>characteristics</w:t>
      </w:r>
      <w:r w:rsidR="00027314">
        <w:t xml:space="preserve"> which is favourable when designing an engine</w:t>
      </w:r>
      <w:r w:rsidR="00DF7AE3">
        <w:t xml:space="preserve"> and has an improved fatigue resistance to the standard steel component before </w:t>
      </w:r>
      <w:r w:rsidR="00DF40FD">
        <w:t>treatment. (</w:t>
      </w:r>
      <w:proofErr w:type="spellStart"/>
      <w:r w:rsidR="006B3005">
        <w:t>Sild.S</w:t>
      </w:r>
      <w:proofErr w:type="spellEnd"/>
      <w:r w:rsidR="006B3005">
        <w:t xml:space="preserve"> </w:t>
      </w:r>
      <w:r w:rsidR="0059674B">
        <w:t>12/06/2023)</w:t>
      </w:r>
      <w:r w:rsidR="00A675CD" w:rsidRPr="00A675CD">
        <w:t xml:space="preserve"> </w:t>
      </w:r>
      <w:r w:rsidR="00A675CD">
        <w:t xml:space="preserve">After applying a reduction in stress caused by the </w:t>
      </w:r>
      <w:r w:rsidR="00A675CD">
        <w:t xml:space="preserve">surface pressure of the </w:t>
      </w:r>
      <w:r w:rsidR="00A675CD">
        <w:t xml:space="preserve">nitriding process the FSF of the </w:t>
      </w:r>
      <w:proofErr w:type="spellStart"/>
      <w:r w:rsidR="00A675CD">
        <w:t>gudgeon</w:t>
      </w:r>
      <w:proofErr w:type="spellEnd"/>
      <w:r w:rsidR="00A675CD">
        <w:t xml:space="preserve"> pin increased to 3.36</w:t>
      </w:r>
      <w:r w:rsidR="00A675CD">
        <w:t>.</w:t>
      </w:r>
    </w:p>
    <w:p w14:paraId="6F6AF83B" w14:textId="77777777" w:rsidR="00BF1768" w:rsidRDefault="00376904" w:rsidP="00BF1768">
      <w:pPr>
        <w:keepNext/>
      </w:pPr>
      <w:r>
        <w:rPr>
          <w:noProof/>
        </w:rPr>
        <w:lastRenderedPageBreak/>
        <w:drawing>
          <wp:inline distT="0" distB="0" distL="0" distR="0" wp14:anchorId="59895654" wp14:editId="1DC47E6B">
            <wp:extent cx="5943600" cy="4904740"/>
            <wp:effectExtent l="0" t="0" r="0" b="0"/>
            <wp:docPr id="3182293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29391" name="Picture 318229391"/>
                    <pic:cNvPicPr/>
                  </pic:nvPicPr>
                  <pic:blipFill>
                    <a:blip r:embed="rId10">
                      <a:extLst>
                        <a:ext uri="{28A0092B-C50C-407E-A947-70E740481C1C}">
                          <a14:useLocalDpi xmlns:a14="http://schemas.microsoft.com/office/drawing/2010/main" val="0"/>
                        </a:ext>
                      </a:extLst>
                    </a:blip>
                    <a:stretch>
                      <a:fillRect/>
                    </a:stretch>
                  </pic:blipFill>
                  <pic:spPr>
                    <a:xfrm>
                      <a:off x="0" y="0"/>
                      <a:ext cx="5943600" cy="4904740"/>
                    </a:xfrm>
                    <a:prstGeom prst="rect">
                      <a:avLst/>
                    </a:prstGeom>
                  </pic:spPr>
                </pic:pic>
              </a:graphicData>
            </a:graphic>
          </wp:inline>
        </w:drawing>
      </w:r>
    </w:p>
    <w:p w14:paraId="6604AC5D" w14:textId="2002324A" w:rsidR="00376904" w:rsidRDefault="00BF1768" w:rsidP="00BF1768">
      <w:pPr>
        <w:pStyle w:val="Caption"/>
      </w:pPr>
      <w:r>
        <w:t xml:space="preserve">Figure </w:t>
      </w:r>
      <w:r>
        <w:fldChar w:fldCharType="begin"/>
      </w:r>
      <w:r>
        <w:instrText xml:space="preserve"> SEQ Figure \* ARABIC </w:instrText>
      </w:r>
      <w:r>
        <w:fldChar w:fldCharType="separate"/>
      </w:r>
      <w:r w:rsidR="00D64BB4">
        <w:rPr>
          <w:noProof/>
        </w:rPr>
        <w:t>2</w:t>
      </w:r>
      <w:r>
        <w:fldChar w:fldCharType="end"/>
      </w:r>
      <w:r>
        <w:t xml:space="preserve">: </w:t>
      </w:r>
      <w:r w:rsidR="00E01114">
        <w:t xml:space="preserve">Goodman </w:t>
      </w:r>
      <w:r w:rsidR="004E6A5B">
        <w:t xml:space="preserve">Diagram for </w:t>
      </w:r>
      <w:proofErr w:type="spellStart"/>
      <w:r w:rsidR="004E6A5B">
        <w:t>Gudgeon</w:t>
      </w:r>
      <w:proofErr w:type="spellEnd"/>
      <w:r w:rsidR="004E6A5B">
        <w:t xml:space="preserve"> Pin</w:t>
      </w:r>
    </w:p>
    <w:p w14:paraId="44FDC26F" w14:textId="77777777" w:rsidR="007E5491" w:rsidRDefault="007E5491">
      <w:pPr>
        <w:rPr>
          <w:rFonts w:asciiTheme="majorHAnsi" w:eastAsiaTheme="majorEastAsia" w:hAnsiTheme="majorHAnsi" w:cstheme="majorBidi"/>
          <w:color w:val="0F4761" w:themeColor="accent1" w:themeShade="BF"/>
          <w:sz w:val="40"/>
          <w:szCs w:val="40"/>
        </w:rPr>
      </w:pPr>
      <w:r>
        <w:br w:type="page"/>
      </w:r>
    </w:p>
    <w:p w14:paraId="3124111A" w14:textId="39FD499C" w:rsidR="00287C33" w:rsidRDefault="00F0629C" w:rsidP="00FF2A39">
      <w:pPr>
        <w:pStyle w:val="Heading1"/>
      </w:pPr>
      <w:bookmarkStart w:id="5" w:name="_Toc225087498"/>
      <w:r>
        <w:lastRenderedPageBreak/>
        <w:t>Connecting Rod Bolt</w:t>
      </w:r>
      <w:bookmarkEnd w:id="5"/>
    </w:p>
    <w:p w14:paraId="7756A04F" w14:textId="07D8D592" w:rsidR="002342E2" w:rsidRDefault="002342E2" w:rsidP="002342E2">
      <w:r>
        <w:t xml:space="preserve">The connecting rod bolt </w:t>
      </w:r>
      <w:r w:rsidR="00CC0490">
        <w:t xml:space="preserve">is </w:t>
      </w:r>
      <w:r w:rsidR="001C0C53">
        <w:t>responsible for</w:t>
      </w:r>
      <w:r w:rsidR="00FF3FD5">
        <w:t xml:space="preserve"> attaching</w:t>
      </w:r>
      <w:r w:rsidR="001C0C53">
        <w:t xml:space="preserve"> </w:t>
      </w:r>
      <w:r w:rsidR="00CC0490">
        <w:t xml:space="preserve">the </w:t>
      </w:r>
      <w:r w:rsidR="0049444D">
        <w:t xml:space="preserve">connecting </w:t>
      </w:r>
      <w:r w:rsidR="001A083B">
        <w:t xml:space="preserve">rod </w:t>
      </w:r>
      <w:r w:rsidR="00CC0490">
        <w:t xml:space="preserve">cap to the </w:t>
      </w:r>
      <w:r w:rsidR="001A083B">
        <w:t>main body</w:t>
      </w:r>
      <w:r w:rsidR="00CC0490">
        <w:t xml:space="preserve"> of the connecting rod. The </w:t>
      </w:r>
      <w:r w:rsidR="00936627">
        <w:t xml:space="preserve">rod bolt is torqued to </w:t>
      </w:r>
      <w:r w:rsidR="00323BA9">
        <w:t>the manufacturers</w:t>
      </w:r>
      <w:r w:rsidR="00936627">
        <w:t xml:space="preserve"> specification to ensure sufficient clamping force</w:t>
      </w:r>
      <w:r w:rsidR="00305BE2">
        <w:t xml:space="preserve"> </w:t>
      </w:r>
      <w:r w:rsidR="006A2E4C">
        <w:t>and ensure</w:t>
      </w:r>
      <w:r w:rsidR="00333F21">
        <w:t xml:space="preserve"> correct</w:t>
      </w:r>
      <w:r w:rsidR="006A2E4C">
        <w:t xml:space="preserve"> bearing clearance</w:t>
      </w:r>
      <w:r w:rsidR="00872298">
        <w:t xml:space="preserve">. </w:t>
      </w:r>
      <w:r w:rsidR="00914C79">
        <w:t>This places the bolt under</w:t>
      </w:r>
      <w:r w:rsidR="00DD2646">
        <w:t xml:space="preserve"> constant</w:t>
      </w:r>
      <w:r w:rsidR="00914C79">
        <w:t xml:space="preserve"> axial stress</w:t>
      </w:r>
      <w:r w:rsidR="00DD2646">
        <w:t xml:space="preserve"> and causes the bolt to stretch.</w:t>
      </w:r>
      <w:r w:rsidR="00914C79">
        <w:t xml:space="preserve"> </w:t>
      </w:r>
      <w:r w:rsidR="00711D30">
        <w:t>The bolts primarily experience high tensile loads caused by inertial forces of the reciprocating mass</w:t>
      </w:r>
      <w:r w:rsidR="00366E21">
        <w:t xml:space="preserve">. </w:t>
      </w:r>
      <w:r w:rsidR="00F61F37">
        <w:t>At higher engine speeds the rapid</w:t>
      </w:r>
      <w:r w:rsidR="0049444D">
        <w:t xml:space="preserve"> acceleration and</w:t>
      </w:r>
      <w:r w:rsidR="00F61F37">
        <w:t xml:space="preserve"> deceleration of the piston</w:t>
      </w:r>
      <w:r w:rsidR="00E604B9">
        <w:t xml:space="preserve"> </w:t>
      </w:r>
      <w:r w:rsidR="0049444D">
        <w:t>generate</w:t>
      </w:r>
      <w:r w:rsidR="00E604B9">
        <w:t xml:space="preserve"> large inertial forces that </w:t>
      </w:r>
      <w:r w:rsidR="001A2152">
        <w:t>attempt</w:t>
      </w:r>
      <w:r w:rsidR="00E604B9">
        <w:t xml:space="preserve"> to </w:t>
      </w:r>
      <w:r w:rsidR="001A2152">
        <w:t>separate</w:t>
      </w:r>
      <w:r w:rsidR="00E604B9">
        <w:t xml:space="preserve"> the </w:t>
      </w:r>
      <w:r w:rsidR="00060E40">
        <w:t>rod cap from the connecting rod</w:t>
      </w:r>
      <w:r w:rsidR="00126C78">
        <w:t>.</w:t>
      </w:r>
      <w:r w:rsidR="001A2152">
        <w:t xml:space="preserve"> </w:t>
      </w:r>
      <w:r w:rsidR="003E08D3">
        <w:t>The threads of the bolt create a stress concentration</w:t>
      </w:r>
      <w:r w:rsidR="00BD51A4">
        <w:t xml:space="preserve"> region which must be taken into consideration</w:t>
      </w:r>
      <w:r w:rsidR="00126C78">
        <w:t xml:space="preserve"> when calculating the FSF</w:t>
      </w:r>
      <w:r w:rsidR="00BB0A69">
        <w:t xml:space="preserve">. </w:t>
      </w:r>
    </w:p>
    <w:p w14:paraId="510F0F5D" w14:textId="77777777" w:rsidR="00611CF8" w:rsidRDefault="00167670" w:rsidP="00611CF8">
      <w:pPr>
        <w:keepNext/>
      </w:pPr>
      <w:r>
        <w:rPr>
          <w:noProof/>
        </w:rPr>
        <w:drawing>
          <wp:inline distT="0" distB="0" distL="0" distR="0" wp14:anchorId="75C1FBCE" wp14:editId="32C6A625">
            <wp:extent cx="5943600" cy="4895850"/>
            <wp:effectExtent l="0" t="0" r="0" b="0"/>
            <wp:docPr id="20763064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306444" name="Picture 2076306444"/>
                    <pic:cNvPicPr/>
                  </pic:nvPicPr>
                  <pic:blipFill>
                    <a:blip r:embed="rId11">
                      <a:extLst>
                        <a:ext uri="{28A0092B-C50C-407E-A947-70E740481C1C}">
                          <a14:useLocalDpi xmlns:a14="http://schemas.microsoft.com/office/drawing/2010/main" val="0"/>
                        </a:ext>
                      </a:extLst>
                    </a:blip>
                    <a:stretch>
                      <a:fillRect/>
                    </a:stretch>
                  </pic:blipFill>
                  <pic:spPr>
                    <a:xfrm>
                      <a:off x="0" y="0"/>
                      <a:ext cx="5943600" cy="4895850"/>
                    </a:xfrm>
                    <a:prstGeom prst="rect">
                      <a:avLst/>
                    </a:prstGeom>
                  </pic:spPr>
                </pic:pic>
              </a:graphicData>
            </a:graphic>
          </wp:inline>
        </w:drawing>
      </w:r>
    </w:p>
    <w:p w14:paraId="751CA1EF" w14:textId="42DBF81B" w:rsidR="00167670" w:rsidRDefault="00611CF8" w:rsidP="00611CF8">
      <w:pPr>
        <w:pStyle w:val="Caption"/>
      </w:pPr>
      <w:r>
        <w:t xml:space="preserve">Figure </w:t>
      </w:r>
      <w:r>
        <w:fldChar w:fldCharType="begin"/>
      </w:r>
      <w:r>
        <w:instrText xml:space="preserve"> SEQ Figure \* ARABIC </w:instrText>
      </w:r>
      <w:r>
        <w:fldChar w:fldCharType="separate"/>
      </w:r>
      <w:r w:rsidR="00D64BB4">
        <w:rPr>
          <w:noProof/>
        </w:rPr>
        <w:t>3</w:t>
      </w:r>
      <w:r>
        <w:fldChar w:fldCharType="end"/>
      </w:r>
      <w:r>
        <w:t xml:space="preserve">: </w:t>
      </w:r>
      <w:r w:rsidR="00DF3867">
        <w:t xml:space="preserve">Goodman </w:t>
      </w:r>
      <w:r w:rsidR="004D4DAD">
        <w:t>Diagram for the Connecting Rod Bolt at 6000 RPM</w:t>
      </w:r>
    </w:p>
    <w:p w14:paraId="5726372C" w14:textId="6F2EA14F" w:rsidR="004830FA" w:rsidRDefault="00A469F9" w:rsidP="002342E2">
      <w:r>
        <w:t xml:space="preserve">The Goodman diagram shows </w:t>
      </w:r>
      <w:r w:rsidR="00116626">
        <w:t>the FSF of the standard bolt at 6000</w:t>
      </w:r>
      <w:r w:rsidR="00802440">
        <w:t xml:space="preserve"> RPM</w:t>
      </w:r>
      <w:r w:rsidR="00116626">
        <w:t xml:space="preserve"> </w:t>
      </w:r>
      <w:r w:rsidR="00B92B0F">
        <w:t>is 2.4</w:t>
      </w:r>
      <w:r w:rsidR="00041C71">
        <w:t>.</w:t>
      </w:r>
      <w:r w:rsidR="000B2244">
        <w:t xml:space="preserve"> (Figure 3)</w:t>
      </w:r>
      <w:r w:rsidR="00041C71">
        <w:t xml:space="preserve"> This was calculated without taking into consideration combustion </w:t>
      </w:r>
      <w:r w:rsidR="00126C78">
        <w:t xml:space="preserve">gas </w:t>
      </w:r>
      <w:r w:rsidR="00041C71">
        <w:t>forces</w:t>
      </w:r>
      <w:r w:rsidR="00FD4928">
        <w:t xml:space="preserve">. Calculating </w:t>
      </w:r>
      <w:r w:rsidR="00FD4928">
        <w:lastRenderedPageBreak/>
        <w:t xml:space="preserve">the FSF without considering gas forces allows </w:t>
      </w:r>
      <w:r w:rsidR="008D2B60">
        <w:t>the</w:t>
      </w:r>
      <w:r w:rsidR="0031363E">
        <w:t xml:space="preserve"> analysis </w:t>
      </w:r>
      <w:r w:rsidR="00802F36">
        <w:t>to focus on the worst-case</w:t>
      </w:r>
      <w:r w:rsidR="00A821E5">
        <w:t xml:space="preserve"> </w:t>
      </w:r>
      <w:r w:rsidR="00C64374">
        <w:t>loading scenario dominated by inertia forces</w:t>
      </w:r>
      <w:r w:rsidR="000436F8">
        <w:t>, as combustion pressures may vary between cycles</w:t>
      </w:r>
      <w:r w:rsidR="00B92B0F">
        <w:t>. Th</w:t>
      </w:r>
      <w:r w:rsidR="00E96EFE">
        <w:t xml:space="preserve">e </w:t>
      </w:r>
      <w:r w:rsidR="004830FA">
        <w:t>FSF of 2.4</w:t>
      </w:r>
      <w:r w:rsidR="00B92B0F">
        <w:t xml:space="preserve"> shows that the bolt will be able to withstand </w:t>
      </w:r>
      <w:r w:rsidR="00A03185">
        <w:t xml:space="preserve">the loads at standard operating conditions </w:t>
      </w:r>
      <w:r w:rsidR="00CF607F">
        <w:t>at 6000rpm</w:t>
      </w:r>
      <w:r w:rsidR="00624BE5">
        <w:t xml:space="preserve"> although the bolt can be further optimised for performance and weight</w:t>
      </w:r>
      <w:r w:rsidR="00955783">
        <w:t>.</w:t>
      </w:r>
      <w:r w:rsidR="00684249">
        <w:t xml:space="preserve"> Similarly to the other components, as this is a </w:t>
      </w:r>
      <w:r w:rsidR="00126C78">
        <w:t>mass</w:t>
      </w:r>
      <w:r w:rsidR="00684249">
        <w:t xml:space="preserve"> production engine the design specification </w:t>
      </w:r>
      <w:r w:rsidR="00176929">
        <w:t>must</w:t>
      </w:r>
      <w:r w:rsidR="00684249">
        <w:t xml:space="preserve"> balance, cost, manufacturability and performance. </w:t>
      </w:r>
      <w:r w:rsidR="00955783">
        <w:t xml:space="preserve"> </w:t>
      </w:r>
    </w:p>
    <w:p w14:paraId="3D0C35C4" w14:textId="45E58D1A" w:rsidR="008E3353" w:rsidRDefault="00412552" w:rsidP="002342E2">
      <w:r>
        <w:t xml:space="preserve">Production car engines are often adapted for use in motorsport </w:t>
      </w:r>
      <w:r w:rsidR="00B821AF">
        <w:t>applications</w:t>
      </w:r>
      <w:r w:rsidR="00E159D5">
        <w:t>,</w:t>
      </w:r>
      <w:r w:rsidR="00B821AF">
        <w:t xml:space="preserve"> where</w:t>
      </w:r>
      <w:r w:rsidR="00063BF0">
        <w:t xml:space="preserve"> the maximum engine speed is </w:t>
      </w:r>
      <w:r w:rsidR="00224ECE">
        <w:t xml:space="preserve">frequently </w:t>
      </w:r>
      <w:r w:rsidR="00063BF0">
        <w:t>increase</w:t>
      </w:r>
      <w:r w:rsidR="00B821AF">
        <w:t>d</w:t>
      </w:r>
      <w:r w:rsidR="00F95989">
        <w:t xml:space="preserve">. </w:t>
      </w:r>
      <w:r w:rsidR="005309E9">
        <w:t xml:space="preserve">This assessment investigates the </w:t>
      </w:r>
      <w:r w:rsidR="00640F73">
        <w:t>en</w:t>
      </w:r>
      <w:r w:rsidR="00904089">
        <w:t>gine speeds up to 9000</w:t>
      </w:r>
      <w:r w:rsidR="00B821AF">
        <w:t xml:space="preserve"> RPM</w:t>
      </w:r>
      <w:r w:rsidR="00904089">
        <w:t>.</w:t>
      </w:r>
      <w:r w:rsidR="008E3353">
        <w:t xml:space="preserve"> </w:t>
      </w:r>
    </w:p>
    <w:p w14:paraId="63B4EE5D" w14:textId="77777777" w:rsidR="00C5794C" w:rsidRDefault="007E795B" w:rsidP="00C5794C">
      <w:pPr>
        <w:keepNext/>
      </w:pPr>
      <w:r>
        <w:rPr>
          <w:noProof/>
        </w:rPr>
        <w:drawing>
          <wp:inline distT="0" distB="0" distL="0" distR="0" wp14:anchorId="40301FDD" wp14:editId="7A743376">
            <wp:extent cx="5943600" cy="4872355"/>
            <wp:effectExtent l="0" t="0" r="0" b="4445"/>
            <wp:docPr id="14101070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107099" name="Picture 1410107099"/>
                    <pic:cNvPicPr/>
                  </pic:nvPicPr>
                  <pic:blipFill>
                    <a:blip r:embed="rId12">
                      <a:extLst>
                        <a:ext uri="{28A0092B-C50C-407E-A947-70E740481C1C}">
                          <a14:useLocalDpi xmlns:a14="http://schemas.microsoft.com/office/drawing/2010/main" val="0"/>
                        </a:ext>
                      </a:extLst>
                    </a:blip>
                    <a:stretch>
                      <a:fillRect/>
                    </a:stretch>
                  </pic:blipFill>
                  <pic:spPr>
                    <a:xfrm>
                      <a:off x="0" y="0"/>
                      <a:ext cx="5943600" cy="4872355"/>
                    </a:xfrm>
                    <a:prstGeom prst="rect">
                      <a:avLst/>
                    </a:prstGeom>
                  </pic:spPr>
                </pic:pic>
              </a:graphicData>
            </a:graphic>
          </wp:inline>
        </w:drawing>
      </w:r>
    </w:p>
    <w:p w14:paraId="25168D9C" w14:textId="08C34458" w:rsidR="007E795B" w:rsidRDefault="00C5794C" w:rsidP="00C5794C">
      <w:pPr>
        <w:pStyle w:val="Caption"/>
      </w:pPr>
      <w:r>
        <w:t xml:space="preserve">Figure </w:t>
      </w:r>
      <w:r>
        <w:fldChar w:fldCharType="begin"/>
      </w:r>
      <w:r>
        <w:instrText xml:space="preserve"> SEQ Figure \* ARABIC </w:instrText>
      </w:r>
      <w:r>
        <w:fldChar w:fldCharType="separate"/>
      </w:r>
      <w:r w:rsidR="00D64BB4">
        <w:rPr>
          <w:noProof/>
        </w:rPr>
        <w:t>4</w:t>
      </w:r>
      <w:r>
        <w:fldChar w:fldCharType="end"/>
      </w:r>
      <w:r>
        <w:t>: Goodman Diagram for Connecting Rod Bolt at 9000RPM</w:t>
      </w:r>
    </w:p>
    <w:p w14:paraId="643FDBCC" w14:textId="532C5770" w:rsidR="00095562" w:rsidRDefault="00095562" w:rsidP="002342E2">
      <w:r>
        <w:t xml:space="preserve">As shown in figure </w:t>
      </w:r>
      <w:r w:rsidR="000B2244">
        <w:t>4</w:t>
      </w:r>
      <w:r>
        <w:t>, the maximum stress has</w:t>
      </w:r>
      <w:r w:rsidR="00B821AF">
        <w:t xml:space="preserve"> increased</w:t>
      </w:r>
      <w:r>
        <w:t xml:space="preserve"> by </w:t>
      </w:r>
      <w:r w:rsidR="00EE1A04">
        <w:t xml:space="preserve">58.7MPa </w:t>
      </w:r>
      <w:r w:rsidR="009E45F5">
        <w:t xml:space="preserve">when the engine speed was </w:t>
      </w:r>
      <w:r w:rsidR="00D60268">
        <w:t xml:space="preserve">extrapolated to </w:t>
      </w:r>
      <w:r w:rsidR="0085766A">
        <w:t>9000RPM</w:t>
      </w:r>
      <w:r w:rsidR="003F1197">
        <w:t xml:space="preserve">, </w:t>
      </w:r>
      <w:r w:rsidR="0085766A">
        <w:t xml:space="preserve">with the </w:t>
      </w:r>
      <w:r w:rsidR="00974C64">
        <w:t xml:space="preserve">FSF </w:t>
      </w:r>
      <w:r w:rsidR="0085766A">
        <w:t>dropping to 1.01</w:t>
      </w:r>
      <w:r w:rsidR="003F1197">
        <w:t>.</w:t>
      </w:r>
      <w:r w:rsidR="0085766A">
        <w:t xml:space="preserve"> </w:t>
      </w:r>
      <w:r w:rsidR="003F1197">
        <w:t>W</w:t>
      </w:r>
      <w:r w:rsidR="0085766A">
        <w:t xml:space="preserve">hich when </w:t>
      </w:r>
      <w:r w:rsidR="000F507D">
        <w:t>considering</w:t>
      </w:r>
      <w:r w:rsidR="0085766A">
        <w:t xml:space="preserve"> fac</w:t>
      </w:r>
      <w:r w:rsidR="00E0718E">
        <w:t>tors such as stress concentrations from manufacturing</w:t>
      </w:r>
      <w:r w:rsidR="003F1197">
        <w:t xml:space="preserve">, </w:t>
      </w:r>
      <w:r w:rsidR="00E0718E">
        <w:t xml:space="preserve">and spikes in </w:t>
      </w:r>
      <w:r w:rsidR="00E0718E">
        <w:lastRenderedPageBreak/>
        <w:t>combustion pressures</w:t>
      </w:r>
      <w:r w:rsidR="003F1197">
        <w:t xml:space="preserve">, this </w:t>
      </w:r>
      <w:r w:rsidR="00CA7C2A">
        <w:t xml:space="preserve">would </w:t>
      </w:r>
      <w:r w:rsidR="00E0718E">
        <w:t>realistically</w:t>
      </w:r>
      <w:r w:rsidR="00CA7C2A">
        <w:t xml:space="preserve"> result in a</w:t>
      </w:r>
      <w:r w:rsidR="00E0718E">
        <w:t xml:space="preserve"> </w:t>
      </w:r>
      <w:r w:rsidR="00CA7C2A">
        <w:t>FSF lower than 1</w:t>
      </w:r>
      <w:r w:rsidR="003F1197">
        <w:t xml:space="preserve">, resulting in </w:t>
      </w:r>
      <w:r w:rsidR="00675C43">
        <w:t>the bolt failing through fatigue.</w:t>
      </w:r>
    </w:p>
    <w:p w14:paraId="15EAC378" w14:textId="77777777" w:rsidR="007E5491" w:rsidRDefault="007E5491">
      <w:pPr>
        <w:rPr>
          <w:rFonts w:asciiTheme="majorHAnsi" w:eastAsiaTheme="majorEastAsia" w:hAnsiTheme="majorHAnsi" w:cstheme="majorBidi"/>
          <w:color w:val="0F4761" w:themeColor="accent1" w:themeShade="BF"/>
          <w:sz w:val="32"/>
          <w:szCs w:val="32"/>
        </w:rPr>
      </w:pPr>
      <w:r>
        <w:br w:type="page"/>
      </w:r>
    </w:p>
    <w:p w14:paraId="7B59BABF" w14:textId="5618F138" w:rsidR="00E4583D" w:rsidRDefault="00E4583D" w:rsidP="00E4583D">
      <w:pPr>
        <w:pStyle w:val="Heading2"/>
      </w:pPr>
      <w:bookmarkStart w:id="6" w:name="_Toc225087499"/>
      <w:r>
        <w:lastRenderedPageBreak/>
        <w:t>Bolt geometry redesign</w:t>
      </w:r>
      <w:bookmarkEnd w:id="6"/>
    </w:p>
    <w:p w14:paraId="3FC70CDF" w14:textId="6D8BDDC5" w:rsidR="00D67D30" w:rsidRDefault="00D9229A" w:rsidP="00D67D30">
      <w:r>
        <w:t xml:space="preserve">The original connecting rod bolt geometry was modified </w:t>
      </w:r>
      <w:r w:rsidR="008F14E0">
        <w:t xml:space="preserve">to incorporate a wasted shank </w:t>
      </w:r>
      <w:r w:rsidR="00675C43">
        <w:t>design,</w:t>
      </w:r>
      <w:r w:rsidR="00287870">
        <w:t xml:space="preserve"> advised by MALHE, (</w:t>
      </w:r>
      <w:r w:rsidR="006150D6">
        <w:t>Mahle, 2016</w:t>
      </w:r>
      <w:r w:rsidR="007B3834">
        <w:t>)</w:t>
      </w:r>
      <w:r w:rsidR="00675C43">
        <w:t xml:space="preserve"> this is</w:t>
      </w:r>
      <w:r w:rsidR="008F6C55">
        <w:t xml:space="preserve"> where </w:t>
      </w:r>
      <w:r w:rsidR="00485BA6">
        <w:t xml:space="preserve">the </w:t>
      </w:r>
      <w:r w:rsidR="008F6C55">
        <w:t xml:space="preserve">shank diameter </w:t>
      </w:r>
      <w:r w:rsidR="00206D5B">
        <w:t xml:space="preserve">is reduced relative to the threaded section. </w:t>
      </w:r>
      <w:r w:rsidR="007C5D4A">
        <w:t xml:space="preserve">In the original configuration the largest stress concentrations typically occur at the </w:t>
      </w:r>
      <w:r w:rsidR="00EB7763">
        <w:t xml:space="preserve">second engaged thread </w:t>
      </w:r>
      <w:r w:rsidR="000E30ED">
        <w:t xml:space="preserve">as </w:t>
      </w:r>
      <w:r w:rsidR="00675C43">
        <w:t xml:space="preserve">the threaded </w:t>
      </w:r>
      <w:r w:rsidR="000E30ED">
        <w:t xml:space="preserve">section has a smaller effective </w:t>
      </w:r>
      <w:r w:rsidR="00565A67">
        <w:t>cross-sectional</w:t>
      </w:r>
      <w:r w:rsidR="000E30ED">
        <w:t xml:space="preserve"> area</w:t>
      </w:r>
      <w:r w:rsidR="00310D75">
        <w:t xml:space="preserve">. Under cyclic loading this results in a </w:t>
      </w:r>
      <w:r w:rsidR="00565A67">
        <w:t>non-uniform</w:t>
      </w:r>
      <w:r w:rsidR="00310D75">
        <w:t xml:space="preserve"> stress dis</w:t>
      </w:r>
      <w:r w:rsidR="003018C5">
        <w:t xml:space="preserve">tribution where the threaded portion experiences higher </w:t>
      </w:r>
      <w:r w:rsidR="009C2FFF">
        <w:t>stresses than the bolt shank</w:t>
      </w:r>
      <w:r w:rsidR="00173F08">
        <w:t>, incr</w:t>
      </w:r>
      <w:r w:rsidR="00562B2A">
        <w:t xml:space="preserve">easing the </w:t>
      </w:r>
      <w:r w:rsidR="00C92F4B">
        <w:t>likelihood</w:t>
      </w:r>
      <w:r w:rsidR="00562B2A">
        <w:t xml:space="preserve"> of fatigue crack initiation in this area</w:t>
      </w:r>
      <w:r w:rsidR="00224B09">
        <w:t xml:space="preserve">. </w:t>
      </w:r>
    </w:p>
    <w:p w14:paraId="45C4861A" w14:textId="0BF2CF50" w:rsidR="00F4410F" w:rsidRDefault="00224B09" w:rsidP="00D67D30">
      <w:r>
        <w:t>To address this issue</w:t>
      </w:r>
      <w:r w:rsidR="00675C43">
        <w:t>,</w:t>
      </w:r>
      <w:r>
        <w:t xml:space="preserve"> the diameter of the shanked portion of the bolt was reduced to ensure that </w:t>
      </w:r>
      <w:r w:rsidR="00C92F4B">
        <w:t>most of the</w:t>
      </w:r>
      <w:r w:rsidR="00CB5F18">
        <w:t xml:space="preserve"> elastic deformation occurs in this region. This is beneficial as there will be significantly fewer stress concentrations </w:t>
      </w:r>
      <w:r w:rsidR="003362F3">
        <w:t>for fatigue crack initiation</w:t>
      </w:r>
      <w:r w:rsidR="00521C67">
        <w:t>. By allowing controlled elastic</w:t>
      </w:r>
      <w:r w:rsidR="00653CB0">
        <w:t xml:space="preserve"> deformation within the shank, the load distribution </w:t>
      </w:r>
      <w:r w:rsidR="00063F42">
        <w:t>along</w:t>
      </w:r>
      <w:r w:rsidR="00653CB0">
        <w:t xml:space="preserve"> the bolt becomes more unif</w:t>
      </w:r>
      <w:r w:rsidR="00B813F9">
        <w:t xml:space="preserve">orm, reducing the stress </w:t>
      </w:r>
      <w:r w:rsidR="00063F42">
        <w:t>experienced</w:t>
      </w:r>
      <w:r w:rsidR="00B813F9">
        <w:t xml:space="preserve"> at the thread roots</w:t>
      </w:r>
      <w:r w:rsidR="00C92F4B">
        <w:t>. The</w:t>
      </w:r>
      <w:r w:rsidR="007F38BA">
        <w:t xml:space="preserve"> wasted shank was designed to be smaller than the </w:t>
      </w:r>
      <w:r w:rsidR="00FE01A3">
        <w:t>root diameter of the threads, this will ensure that the shank section becomes the most compliant section of the bol</w:t>
      </w:r>
      <w:r w:rsidR="005C5B5E">
        <w:t>t. After thi</w:t>
      </w:r>
      <w:r w:rsidR="00297E07">
        <w:t xml:space="preserve">s design was analysed and implemented the FSF was calculated to be </w:t>
      </w:r>
      <w:r w:rsidR="00436926">
        <w:t>2</w:t>
      </w:r>
      <w:r w:rsidR="00222960">
        <w:t xml:space="preserve">.40. This is due to the stiffness of the bolt being decreased </w:t>
      </w:r>
      <w:r w:rsidR="00063F42">
        <w:t xml:space="preserve">resulting in a more uniform stress distribution </w:t>
      </w:r>
      <w:r w:rsidR="00631257">
        <w:t>meaning it is</w:t>
      </w:r>
      <w:r w:rsidR="00222960">
        <w:t xml:space="preserve"> less likely to fail through fatigue</w:t>
      </w:r>
      <w:r w:rsidR="006A3A17">
        <w:t>.</w:t>
      </w:r>
    </w:p>
    <w:p w14:paraId="48238753" w14:textId="77777777" w:rsidR="003E4DF4" w:rsidRDefault="00E928EF" w:rsidP="00A46FD6">
      <w:r>
        <w:t>Although the improved bolt has a</w:t>
      </w:r>
      <w:r w:rsidR="007A221E">
        <w:t>n</w:t>
      </w:r>
      <w:r>
        <w:t xml:space="preserve"> FSF of 2.4</w:t>
      </w:r>
      <w:r w:rsidR="007A221E">
        <w:t>,</w:t>
      </w:r>
      <w:r>
        <w:t xml:space="preserve"> </w:t>
      </w:r>
      <w:r w:rsidR="00ED6EFC">
        <w:t>unpredictable combustion events and manufacturing defects</w:t>
      </w:r>
      <w:r w:rsidR="00863A8F">
        <w:t xml:space="preserve"> could reduce this close to</w:t>
      </w:r>
      <w:r w:rsidR="00305040">
        <w:t xml:space="preserve"> failure range.</w:t>
      </w:r>
      <w:r w:rsidR="00E13995">
        <w:t xml:space="preserve"> </w:t>
      </w:r>
      <w:r w:rsidR="00F4410F">
        <w:t>To further improve the design of the bolt</w:t>
      </w:r>
      <w:r w:rsidR="007A221E">
        <w:t>,</w:t>
      </w:r>
      <w:r w:rsidR="00F4410F">
        <w:t xml:space="preserve"> different materials have been explored. </w:t>
      </w:r>
      <w:r w:rsidR="00305040">
        <w:t xml:space="preserve">ARP </w:t>
      </w:r>
      <w:r w:rsidR="00C249C6">
        <w:t>are a manufacturer of faste</w:t>
      </w:r>
      <w:r w:rsidR="007A221E">
        <w:t>ne</w:t>
      </w:r>
      <w:r w:rsidR="00C249C6">
        <w:t xml:space="preserve">rs for </w:t>
      </w:r>
      <w:r w:rsidR="00727487">
        <w:t>engine components</w:t>
      </w:r>
      <w:r w:rsidR="007A221E">
        <w:t>,</w:t>
      </w:r>
      <w:r w:rsidR="00727487">
        <w:t xml:space="preserve"> who specialise in </w:t>
      </w:r>
      <w:r w:rsidR="002C4D6B">
        <w:t xml:space="preserve">the </w:t>
      </w:r>
      <w:proofErr w:type="gramStart"/>
      <w:r w:rsidR="00727487">
        <w:t>high performance</w:t>
      </w:r>
      <w:proofErr w:type="gramEnd"/>
      <w:r w:rsidR="002C4D6B">
        <w:t xml:space="preserve"> engine industry</w:t>
      </w:r>
      <w:r w:rsidR="00941F72">
        <w:t>.</w:t>
      </w:r>
      <w:r w:rsidR="00727487">
        <w:t xml:space="preserve"> </w:t>
      </w:r>
      <w:r w:rsidR="00391D7A">
        <w:t xml:space="preserve">A selection of their fastener materials </w:t>
      </w:r>
      <w:proofErr w:type="gramStart"/>
      <w:r w:rsidR="00B73DC9">
        <w:t>were</w:t>
      </w:r>
      <w:proofErr w:type="gramEnd"/>
      <w:r w:rsidR="00B73DC9">
        <w:t xml:space="preserve"> </w:t>
      </w:r>
      <w:r w:rsidR="005A3D06">
        <w:t>implemented</w:t>
      </w:r>
      <w:r w:rsidR="00F214AC">
        <w:t>,</w:t>
      </w:r>
      <w:r w:rsidR="006856C8">
        <w:t xml:space="preserve"> all ARP engine </w:t>
      </w:r>
      <w:r w:rsidR="00B16D84">
        <w:t>fasteners</w:t>
      </w:r>
      <w:r w:rsidR="006856C8">
        <w:t xml:space="preserve"> are manufactured with rolled threads. </w:t>
      </w:r>
      <w:r w:rsidR="00F12EE7">
        <w:t>Often</w:t>
      </w:r>
      <w:r w:rsidR="001237E5">
        <w:t xml:space="preserve"> standard</w:t>
      </w:r>
      <w:r w:rsidR="00F12EE7">
        <w:t xml:space="preserve"> </w:t>
      </w:r>
      <w:r w:rsidR="00B16D84">
        <w:t>fasteners</w:t>
      </w:r>
      <w:r w:rsidR="00F12EE7">
        <w:t xml:space="preserve"> are manufactured with cut </w:t>
      </w:r>
      <w:proofErr w:type="gramStart"/>
      <w:r w:rsidR="00F12EE7">
        <w:t>threads,</w:t>
      </w:r>
      <w:proofErr w:type="gramEnd"/>
      <w:r w:rsidR="00F12EE7">
        <w:t xml:space="preserve"> this is where </w:t>
      </w:r>
      <w:r w:rsidR="005B35EB">
        <w:t xml:space="preserve">a die is used and material </w:t>
      </w:r>
      <w:r w:rsidR="00590ADE">
        <w:t>is removed to create threads</w:t>
      </w:r>
      <w:r w:rsidR="005A3D06">
        <w:t>.</w:t>
      </w:r>
      <w:r w:rsidR="00086EA1">
        <w:t xml:space="preserve"> Rolled threads is a process where </w:t>
      </w:r>
      <w:r w:rsidR="00A70C5F">
        <w:t xml:space="preserve">the </w:t>
      </w:r>
      <w:r w:rsidR="00F76E82">
        <w:t xml:space="preserve">material is drawn through a die and the material is deformed plastically to </w:t>
      </w:r>
      <w:r w:rsidR="009E1BA4">
        <w:t xml:space="preserve">create the threads. </w:t>
      </w:r>
      <w:r w:rsidR="00490337">
        <w:t xml:space="preserve">This is done through a cold forming process which preserves and enhances the </w:t>
      </w:r>
      <w:proofErr w:type="gramStart"/>
      <w:r w:rsidR="00490337">
        <w:t>materials</w:t>
      </w:r>
      <w:proofErr w:type="gramEnd"/>
      <w:r w:rsidR="00490337">
        <w:t xml:space="preserve"> internal structure</w:t>
      </w:r>
      <w:r w:rsidR="003E4DF4">
        <w:t>,</w:t>
      </w:r>
      <w:r w:rsidR="00490337">
        <w:t xml:space="preserve"> </w:t>
      </w:r>
      <w:r w:rsidR="002450FB">
        <w:t xml:space="preserve">as the grains are not cut </w:t>
      </w:r>
      <w:proofErr w:type="gramStart"/>
      <w:r w:rsidR="002450FB">
        <w:t>instead</w:t>
      </w:r>
      <w:proofErr w:type="gramEnd"/>
      <w:r w:rsidR="002450FB">
        <w:t xml:space="preserve"> they </w:t>
      </w:r>
      <w:r w:rsidR="00361E83">
        <w:t xml:space="preserve">are reorganised to </w:t>
      </w:r>
      <w:r w:rsidR="00B16D84">
        <w:t>allow</w:t>
      </w:r>
      <w:r w:rsidR="00361E83">
        <w:t xml:space="preserve"> </w:t>
      </w:r>
      <w:r w:rsidR="003E4DF4">
        <w:t xml:space="preserve">the material </w:t>
      </w:r>
      <w:r w:rsidR="001237E5">
        <w:t>to co</w:t>
      </w:r>
      <w:r w:rsidR="003E4DF4">
        <w:t xml:space="preserve">nform to </w:t>
      </w:r>
      <w:r w:rsidR="00361E83">
        <w:t xml:space="preserve">the contour </w:t>
      </w:r>
      <w:r w:rsidR="002C1DC8">
        <w:t>of the threads</w:t>
      </w:r>
      <w:r w:rsidR="00FD0F7A">
        <w:t xml:space="preserve">. (Fasten.one </w:t>
      </w:r>
      <w:r w:rsidR="00B84DAC">
        <w:t>13/10/2025).</w:t>
      </w:r>
    </w:p>
    <w:p w14:paraId="426C4195" w14:textId="5841A92F" w:rsidR="0059298A" w:rsidRDefault="003D318A" w:rsidP="00A46FD6">
      <w:r>
        <w:t xml:space="preserve">8740 Chrome Moly </w:t>
      </w:r>
      <w:r w:rsidR="003376DA">
        <w:t xml:space="preserve">is </w:t>
      </w:r>
      <w:r w:rsidR="00B02FAE">
        <w:t>considered a moderate strength</w:t>
      </w:r>
      <w:r w:rsidR="003376DA">
        <w:t xml:space="preserve"> alloy</w:t>
      </w:r>
      <w:r w:rsidR="00B02FAE">
        <w:t xml:space="preserve"> </w:t>
      </w:r>
      <w:r w:rsidR="0023644F">
        <w:t>with a</w:t>
      </w:r>
      <w:r w:rsidR="00B673AF">
        <w:t xml:space="preserve"> Youngs Modulus of Elasticity of </w:t>
      </w:r>
      <w:r w:rsidR="005F1EC6">
        <w:t>between 180,000Psi and 210</w:t>
      </w:r>
      <w:r w:rsidR="003E4DF4">
        <w:t>,</w:t>
      </w:r>
      <w:r w:rsidR="005F1EC6">
        <w:t>000</w:t>
      </w:r>
      <w:r w:rsidR="000F75C5">
        <w:t>psi</w:t>
      </w:r>
      <w:r w:rsidR="003E4DF4">
        <w:t>. W</w:t>
      </w:r>
      <w:r w:rsidR="000F75C5">
        <w:t xml:space="preserve">hich is </w:t>
      </w:r>
      <w:proofErr w:type="gramStart"/>
      <w:r w:rsidR="000F75C5">
        <w:t>similar to</w:t>
      </w:r>
      <w:proofErr w:type="gramEnd"/>
      <w:r w:rsidR="000F75C5">
        <w:t xml:space="preserve"> the standard bolt used by Ford but has a</w:t>
      </w:r>
      <w:r w:rsidR="00CD2D1E">
        <w:t xml:space="preserve"> UTS</w:t>
      </w:r>
      <w:r w:rsidR="0023644F">
        <w:t xml:space="preserve"> of </w:t>
      </w:r>
      <w:r w:rsidR="00CD2D1E">
        <w:t xml:space="preserve">approximately </w:t>
      </w:r>
      <w:r w:rsidR="003C7962">
        <w:t>1310</w:t>
      </w:r>
      <w:r w:rsidR="00B673AF">
        <w:t>MPa</w:t>
      </w:r>
      <w:r w:rsidR="00941F72">
        <w:t xml:space="preserve"> (</w:t>
      </w:r>
      <w:r w:rsidR="008E661F">
        <w:t>AZO Materials)</w:t>
      </w:r>
      <w:r w:rsidR="00B673AF">
        <w:t xml:space="preserve"> </w:t>
      </w:r>
      <w:r w:rsidR="000F75C5">
        <w:t xml:space="preserve">which is </w:t>
      </w:r>
      <w:r w:rsidR="009E2C20">
        <w:t>around 30% higher than the standard bolt</w:t>
      </w:r>
      <w:r w:rsidR="006A0B50">
        <w:t xml:space="preserve"> which increased the FSF to </w:t>
      </w:r>
      <w:r w:rsidR="004B74FB">
        <w:t>5.6</w:t>
      </w:r>
      <w:r w:rsidR="003A16B8">
        <w:t>3</w:t>
      </w:r>
      <w:r w:rsidR="00F214AC">
        <w:t xml:space="preserve">. </w:t>
      </w:r>
      <w:r w:rsidR="009C496C">
        <w:t>Th</w:t>
      </w:r>
      <w:r w:rsidR="00117321">
        <w:t xml:space="preserve">e increase in UTS </w:t>
      </w:r>
      <w:r w:rsidR="00672EF1">
        <w:t xml:space="preserve">for standard </w:t>
      </w:r>
      <w:r w:rsidR="00D21799">
        <w:t>8740 Chrome moly is around 694MPa, this shows how large of an effect the rolled threads have on increasing the tensile strength of the material.</w:t>
      </w:r>
      <w:r w:rsidR="00AD2110">
        <w:t xml:space="preserve"> Although this material </w:t>
      </w:r>
      <w:r w:rsidR="00AD2110">
        <w:lastRenderedPageBreak/>
        <w:t>increases the FSF of the bolt substantially even beyond the required amount</w:t>
      </w:r>
      <w:r w:rsidR="00C76501">
        <w:t xml:space="preserve">, </w:t>
      </w:r>
      <w:r w:rsidR="002A6665">
        <w:t xml:space="preserve">to investigate further </w:t>
      </w:r>
      <w:r w:rsidR="00985253">
        <w:t>if the engine was developed to use different fuels and increased forces</w:t>
      </w:r>
      <w:r w:rsidR="007153D8">
        <w:t xml:space="preserve">, higher strength materials were investigated. </w:t>
      </w:r>
      <w:r w:rsidR="00FF3FD5">
        <w:t xml:space="preserve">One of the </w:t>
      </w:r>
      <w:r w:rsidR="00E44CC2">
        <w:t xml:space="preserve">highest strength </w:t>
      </w:r>
      <w:r w:rsidR="00FF3FD5">
        <w:t>materials</w:t>
      </w:r>
      <w:r w:rsidR="00E44CC2">
        <w:t xml:space="preserve"> that ARP Fasteners offer is a superalloy </w:t>
      </w:r>
      <w:r w:rsidR="00C76501">
        <w:t>named</w:t>
      </w:r>
      <w:r w:rsidR="00E44CC2">
        <w:t xml:space="preserve"> Custom Age 625 Plus</w:t>
      </w:r>
      <w:r w:rsidR="00222314">
        <w:t xml:space="preserve">. This has a </w:t>
      </w:r>
      <w:r w:rsidR="00221FDA">
        <w:t xml:space="preserve">UTS of between </w:t>
      </w:r>
      <w:r w:rsidR="0042455C">
        <w:t xml:space="preserve">260,000 to 280,000psi and a </w:t>
      </w:r>
      <w:r w:rsidR="00487F7A">
        <w:t xml:space="preserve">Youngs modulus of elasticity of </w:t>
      </w:r>
      <w:r w:rsidR="00861F31">
        <w:t>206</w:t>
      </w:r>
      <w:r w:rsidR="00C334F9">
        <w:t>,842</w:t>
      </w:r>
      <w:r w:rsidR="005C191A">
        <w:t>Mpa</w:t>
      </w:r>
      <w:r w:rsidR="0071278B">
        <w:t>.</w:t>
      </w:r>
      <w:r w:rsidR="00BE3018">
        <w:t xml:space="preserve"> </w:t>
      </w:r>
      <w:r w:rsidR="0059298A">
        <w:t>This resulted in a</w:t>
      </w:r>
      <w:r w:rsidR="00CD2D1E">
        <w:t xml:space="preserve">n </w:t>
      </w:r>
      <w:r w:rsidR="00F06372">
        <w:t>FSF of 8.34, indicating that the component would be significantly over designed for th</w:t>
      </w:r>
      <w:r w:rsidR="00B6197D">
        <w:t xml:space="preserve">e expected load conditions. Although the material offers very high strength, its cost is approximately four times </w:t>
      </w:r>
      <w:r w:rsidR="00BE3018">
        <w:t>higher compared to the 8740 Chrome Moly.</w:t>
      </w:r>
    </w:p>
    <w:p w14:paraId="580FA301" w14:textId="35F5F7C7" w:rsidR="002C4C2B" w:rsidRDefault="002C4C2B" w:rsidP="00A46FD6">
      <w:r>
        <w:t xml:space="preserve">Bolt </w:t>
      </w:r>
      <w:r w:rsidR="00DE2E76">
        <w:t xml:space="preserve">extension must be considered when redesigning connecting rod bolts, as the preload applied </w:t>
      </w:r>
      <w:r w:rsidR="00522E2C">
        <w:t>during tightening affects the clamping force acting on the big end bearing</w:t>
      </w:r>
      <w:r w:rsidR="007566DB">
        <w:t xml:space="preserve">. Correct bearing clearance is critical for maintaining an adequate oil film </w:t>
      </w:r>
      <w:r w:rsidR="000603D8">
        <w:t>thickness between the crankshaft and bearing surfaces.</w:t>
      </w:r>
      <w:r w:rsidR="0024611F">
        <w:t xml:space="preserve"> If the </w:t>
      </w:r>
      <w:r w:rsidR="001E4BF1">
        <w:t xml:space="preserve">clearance becomes too large, the oil film may become unstable causing bearing wear and </w:t>
      </w:r>
      <w:r w:rsidR="00F80A01">
        <w:t xml:space="preserve">engine damage. </w:t>
      </w:r>
    </w:p>
    <w:p w14:paraId="442C13EE" w14:textId="6A045B38" w:rsidR="00811DFC" w:rsidRDefault="00811DFC" w:rsidP="00A46FD6">
      <w:r>
        <w:t>The standard Ford bolt design produced a bolt extension of 15.8</w:t>
      </w:r>
      <w:r>
        <w:t>µm</w:t>
      </w:r>
      <w:r>
        <w:t>, while the redesigned bolt produced an extension of 17.2</w:t>
      </w:r>
      <w:r>
        <w:t>µm</w:t>
      </w:r>
      <w:r w:rsidR="00D90744">
        <w:t>. As th</w:t>
      </w:r>
      <w:r w:rsidR="006150D6">
        <w:t xml:space="preserve">e </w:t>
      </w:r>
      <w:r w:rsidR="00D90744">
        <w:t xml:space="preserve">exact bearing clearance is unknown, it is assumed that the original engine operates within the </w:t>
      </w:r>
      <w:r w:rsidR="00DA70C5">
        <w:t xml:space="preserve">manufacturer specific tolerances. </w:t>
      </w:r>
      <w:r w:rsidR="00EF4DAC">
        <w:t>Mahle state that reduced bearing clearance can improve the load distribution, as elastic deformation</w:t>
      </w:r>
      <w:r w:rsidR="0010381A">
        <w:t xml:space="preserve"> of the crankshaft journal identically matches the bearing curve, reducing peak oil film thickness</w:t>
      </w:r>
      <w:r w:rsidR="003F5D49">
        <w:t>. Figure 5 from Mahle indicates that the lowest peak oil film thickness</w:t>
      </w:r>
      <w:r w:rsidR="005420DC">
        <w:t xml:space="preserve"> occurs within bearing clearances of between 15</w:t>
      </w:r>
      <w:r w:rsidR="005420DC" w:rsidRPr="005420DC">
        <w:t xml:space="preserve"> </w:t>
      </w:r>
      <w:r w:rsidR="005420DC">
        <w:t>µm</w:t>
      </w:r>
      <w:r w:rsidR="005420DC">
        <w:t xml:space="preserve"> and 25</w:t>
      </w:r>
      <w:r w:rsidR="005420DC" w:rsidRPr="005420DC">
        <w:t xml:space="preserve"> </w:t>
      </w:r>
      <w:r w:rsidR="005420DC">
        <w:t>µ</w:t>
      </w:r>
      <w:r w:rsidR="005420DC">
        <w:t xml:space="preserve">m. Assuming the original clearance lies </w:t>
      </w:r>
      <w:r w:rsidR="002C6B66">
        <w:t xml:space="preserve">within this range, the increased bolt extension of the wasted shank design </w:t>
      </w:r>
      <w:r w:rsidR="00865AB1">
        <w:t>would maintain an acceptable bearing clearance and therefore provide sufficient clamping force</w:t>
      </w:r>
      <w:r w:rsidR="006150D6">
        <w:t xml:space="preserve"> without compromising lubrication. (Mahle, 2016)</w:t>
      </w:r>
    </w:p>
    <w:p w14:paraId="15DEF37A" w14:textId="77777777" w:rsidR="00C5794C" w:rsidRDefault="00EB46C7" w:rsidP="00C5794C">
      <w:pPr>
        <w:keepNext/>
      </w:pPr>
      <w:r>
        <w:rPr>
          <w:noProof/>
        </w:rPr>
        <w:lastRenderedPageBreak/>
        <w:drawing>
          <wp:inline distT="0" distB="0" distL="0" distR="0" wp14:anchorId="49E1BF99" wp14:editId="5E4B365F">
            <wp:extent cx="5943600" cy="3728085"/>
            <wp:effectExtent l="0" t="0" r="0" b="5715"/>
            <wp:docPr id="480005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005224" name=""/>
                    <pic:cNvPicPr/>
                  </pic:nvPicPr>
                  <pic:blipFill>
                    <a:blip r:embed="rId13"/>
                    <a:stretch>
                      <a:fillRect/>
                    </a:stretch>
                  </pic:blipFill>
                  <pic:spPr>
                    <a:xfrm>
                      <a:off x="0" y="0"/>
                      <a:ext cx="5943600" cy="3728085"/>
                    </a:xfrm>
                    <a:prstGeom prst="rect">
                      <a:avLst/>
                    </a:prstGeom>
                  </pic:spPr>
                </pic:pic>
              </a:graphicData>
            </a:graphic>
          </wp:inline>
        </w:drawing>
      </w:r>
    </w:p>
    <w:p w14:paraId="7875BF84" w14:textId="56CDCC2E" w:rsidR="00716C7C" w:rsidRDefault="00C5794C" w:rsidP="00C5794C">
      <w:pPr>
        <w:pStyle w:val="Caption"/>
      </w:pPr>
      <w:r>
        <w:t xml:space="preserve">Figure </w:t>
      </w:r>
      <w:r>
        <w:fldChar w:fldCharType="begin"/>
      </w:r>
      <w:r>
        <w:instrText xml:space="preserve"> SEQ Figure \* ARABIC </w:instrText>
      </w:r>
      <w:r>
        <w:fldChar w:fldCharType="separate"/>
      </w:r>
      <w:r w:rsidR="00D64BB4">
        <w:rPr>
          <w:noProof/>
        </w:rPr>
        <w:t>5</w:t>
      </w:r>
      <w:r>
        <w:fldChar w:fldCharType="end"/>
      </w:r>
      <w:r>
        <w:t xml:space="preserve">: Mahle Graph to show Peak Oil Film Pressure </w:t>
      </w:r>
      <w:r w:rsidR="00D64BB4">
        <w:t>vs Bearing Clearance.</w:t>
      </w:r>
    </w:p>
    <w:p w14:paraId="07EC2D0B" w14:textId="77777777" w:rsidR="007E5491" w:rsidRDefault="007E5491">
      <w:pPr>
        <w:rPr>
          <w:rFonts w:asciiTheme="majorHAnsi" w:eastAsiaTheme="majorEastAsia" w:hAnsiTheme="majorHAnsi" w:cstheme="majorBidi"/>
          <w:color w:val="0F4761" w:themeColor="accent1" w:themeShade="BF"/>
          <w:sz w:val="40"/>
          <w:szCs w:val="40"/>
        </w:rPr>
      </w:pPr>
      <w:r>
        <w:br w:type="page"/>
      </w:r>
    </w:p>
    <w:p w14:paraId="6EBAF65C" w14:textId="6A598910" w:rsidR="006425CF" w:rsidRDefault="00096C57" w:rsidP="3A16A6A9">
      <w:pPr>
        <w:pStyle w:val="Heading1"/>
      </w:pPr>
      <w:bookmarkStart w:id="7" w:name="_Toc225087500"/>
      <w:r>
        <w:lastRenderedPageBreak/>
        <w:t xml:space="preserve">Torque </w:t>
      </w:r>
      <w:r w:rsidR="009E3B65">
        <w:t>Generation</w:t>
      </w:r>
      <w:bookmarkEnd w:id="7"/>
    </w:p>
    <w:p w14:paraId="575BBEE5" w14:textId="43ECCDED" w:rsidR="009E3B65" w:rsidRDefault="001A3327" w:rsidP="009E3B65">
      <w:r>
        <w:t xml:space="preserve">Torque generation is a </w:t>
      </w:r>
      <w:r w:rsidR="00EE7B6B">
        <w:t>fundamental performance characteristic of an internal combustion engine</w:t>
      </w:r>
      <w:r w:rsidR="005336EC">
        <w:t xml:space="preserve"> as it represents the rotational </w:t>
      </w:r>
      <w:r w:rsidR="00BD61FD">
        <w:t xml:space="preserve">force </w:t>
      </w:r>
      <w:r w:rsidR="001A66DA">
        <w:t>produced at the crankshaft.</w:t>
      </w:r>
      <w:r w:rsidR="007C26A3">
        <w:t xml:space="preserve"> </w:t>
      </w:r>
      <w:r w:rsidR="00570F79">
        <w:t xml:space="preserve">Crankshafts come in different forms </w:t>
      </w:r>
      <w:r w:rsidR="00FD677E">
        <w:t xml:space="preserve">dependant on the engines geometry and use case, in this report the two crankshafts are </w:t>
      </w:r>
      <w:r w:rsidR="00106F78">
        <w:t>based on an inline 4 engine. One being a flat</w:t>
      </w:r>
      <w:r w:rsidR="00A65863">
        <w:t>-</w:t>
      </w:r>
      <w:r w:rsidR="00106F78">
        <w:t>plane crankshaft and the other being a cross</w:t>
      </w:r>
      <w:r w:rsidR="00A65863">
        <w:t>-</w:t>
      </w:r>
      <w:r w:rsidR="00106F78">
        <w:t>plane crankshaft.</w:t>
      </w:r>
      <w:r w:rsidR="00767B34">
        <w:t xml:space="preserve"> </w:t>
      </w:r>
    </w:p>
    <w:p w14:paraId="637DAF58" w14:textId="5E1D1581" w:rsidR="00DF0083" w:rsidRDefault="00DF0083" w:rsidP="00DF0083">
      <w:pPr>
        <w:pStyle w:val="Heading2"/>
      </w:pPr>
      <w:bookmarkStart w:id="8" w:name="_Toc225087501"/>
      <w:r>
        <w:t>Flat Plane Crankshaft</w:t>
      </w:r>
      <w:bookmarkEnd w:id="8"/>
    </w:p>
    <w:p w14:paraId="352074DB" w14:textId="5DEC1B70" w:rsidR="0074457B" w:rsidRDefault="002E7C46" w:rsidP="00DF0083">
      <w:r>
        <w:t>A</w:t>
      </w:r>
      <w:r w:rsidR="00BC5E32">
        <w:t xml:space="preserve"> Flat</w:t>
      </w:r>
      <w:r w:rsidR="00715B23">
        <w:t>-</w:t>
      </w:r>
      <w:r w:rsidR="00CE2905">
        <w:t>plane</w:t>
      </w:r>
      <w:r>
        <w:t xml:space="preserve"> </w:t>
      </w:r>
      <w:r w:rsidR="00EE7B6B">
        <w:t>four-cylinder</w:t>
      </w:r>
      <w:r>
        <w:t xml:space="preserve"> crankshaft </w:t>
      </w:r>
      <w:r w:rsidR="00CE2905">
        <w:t>has cylinders 1 and 4 aligned</w:t>
      </w:r>
      <w:r w:rsidR="00715B23">
        <w:t>,</w:t>
      </w:r>
      <w:r w:rsidR="00CE2905">
        <w:t xml:space="preserve"> then cylinders </w:t>
      </w:r>
      <w:r w:rsidR="002A281D">
        <w:t>2 and 3 aligned</w:t>
      </w:r>
      <w:r w:rsidR="005F723D">
        <w:t xml:space="preserve">. </w:t>
      </w:r>
      <w:r w:rsidR="0062420F">
        <w:t xml:space="preserve">Flat plane crankshafts generate large inertia torques </w:t>
      </w:r>
      <w:r w:rsidR="00416F15">
        <w:t xml:space="preserve">with high </w:t>
      </w:r>
      <w:r w:rsidR="00BF4230">
        <w:t>frequency vibrations as engine speeds increase</w:t>
      </w:r>
      <w:r w:rsidR="00961C80">
        <w:t xml:space="preserve">. They are often </w:t>
      </w:r>
      <w:r w:rsidR="00916C40">
        <w:t>paired with heavy flywheels to balance the engine.</w:t>
      </w:r>
      <w:r w:rsidR="00012F3A">
        <w:t xml:space="preserve"> Figure </w:t>
      </w:r>
      <w:r w:rsidR="000B2244">
        <w:t>6</w:t>
      </w:r>
      <w:r w:rsidR="00012F3A">
        <w:t xml:space="preserve"> shows the flat plane crankshaft inertia torques for each cylinder then the </w:t>
      </w:r>
      <w:r w:rsidR="00047494">
        <w:t>combined crankshaft torque</w:t>
      </w:r>
      <w:r w:rsidR="00B80424">
        <w:t>. The graph shows the large inertia torques and the pairings of cylinder</w:t>
      </w:r>
      <w:r w:rsidR="00EE7B6B">
        <w:t>s</w:t>
      </w:r>
      <w:r w:rsidR="00B80424">
        <w:t xml:space="preserve"> 1 and 4 and </w:t>
      </w:r>
      <w:r w:rsidR="00EE7B6B">
        <w:t xml:space="preserve">cylinders 2 and 3. </w:t>
      </w:r>
    </w:p>
    <w:p w14:paraId="7744EB52" w14:textId="77777777" w:rsidR="00D64BB4" w:rsidRDefault="005C378B" w:rsidP="00D64BB4">
      <w:pPr>
        <w:keepNext/>
      </w:pPr>
      <w:r>
        <w:rPr>
          <w:noProof/>
        </w:rPr>
        <w:lastRenderedPageBreak/>
        <w:drawing>
          <wp:inline distT="0" distB="0" distL="0" distR="0" wp14:anchorId="5A52709D" wp14:editId="356E0EC8">
            <wp:extent cx="5924822" cy="5132408"/>
            <wp:effectExtent l="0" t="0" r="0" b="0"/>
            <wp:docPr id="9903224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22481" name="Picture 990322481"/>
                    <pic:cNvPicPr/>
                  </pic:nvPicPr>
                  <pic:blipFill>
                    <a:blip r:embed="rId14">
                      <a:extLst>
                        <a:ext uri="{28A0092B-C50C-407E-A947-70E740481C1C}">
                          <a14:useLocalDpi xmlns:a14="http://schemas.microsoft.com/office/drawing/2010/main" val="0"/>
                        </a:ext>
                      </a:extLst>
                    </a:blip>
                    <a:stretch>
                      <a:fillRect/>
                    </a:stretch>
                  </pic:blipFill>
                  <pic:spPr>
                    <a:xfrm>
                      <a:off x="0" y="0"/>
                      <a:ext cx="5924822" cy="5132408"/>
                    </a:xfrm>
                    <a:prstGeom prst="rect">
                      <a:avLst/>
                    </a:prstGeom>
                  </pic:spPr>
                </pic:pic>
              </a:graphicData>
            </a:graphic>
          </wp:inline>
        </w:drawing>
      </w:r>
    </w:p>
    <w:p w14:paraId="54138057" w14:textId="5EDB9B73" w:rsidR="00AF011E" w:rsidRDefault="00D64BB4" w:rsidP="00D64BB4">
      <w:pPr>
        <w:pStyle w:val="Caption"/>
      </w:pPr>
      <w:r>
        <w:t xml:space="preserve">Figure </w:t>
      </w:r>
      <w:r>
        <w:fldChar w:fldCharType="begin"/>
      </w:r>
      <w:r>
        <w:instrText xml:space="preserve"> SEQ Figure \* ARABIC </w:instrText>
      </w:r>
      <w:r>
        <w:fldChar w:fldCharType="separate"/>
      </w:r>
      <w:r>
        <w:rPr>
          <w:noProof/>
        </w:rPr>
        <w:t>6</w:t>
      </w:r>
      <w:r>
        <w:fldChar w:fldCharType="end"/>
      </w:r>
      <w:r>
        <w:t>: Flat Plane Inertia Torques</w:t>
      </w:r>
    </w:p>
    <w:p w14:paraId="64ECA4A7" w14:textId="1106A05E" w:rsidR="00DF4C1F" w:rsidRDefault="002813F5" w:rsidP="002813F5">
      <w:pPr>
        <w:pStyle w:val="Heading2"/>
      </w:pPr>
      <w:bookmarkStart w:id="9" w:name="_Toc225087502"/>
      <w:r>
        <w:t>Cross Plane Crankshafts</w:t>
      </w:r>
      <w:bookmarkEnd w:id="9"/>
    </w:p>
    <w:p w14:paraId="1225D87D" w14:textId="27833571" w:rsidR="002813F5" w:rsidRDefault="005A2A7C" w:rsidP="002813F5">
      <w:r>
        <w:t>A cross</w:t>
      </w:r>
      <w:r w:rsidR="006869C8">
        <w:t>-</w:t>
      </w:r>
      <w:r>
        <w:t xml:space="preserve">plane crankshaft does not have any cylinders aligned </w:t>
      </w:r>
      <w:r w:rsidR="00E56EFC">
        <w:t xml:space="preserve">with an offset </w:t>
      </w:r>
      <w:r w:rsidR="006A78AB">
        <w:t xml:space="preserve">of 90 degrees </w:t>
      </w:r>
      <w:r w:rsidR="00715B23">
        <w:t>between</w:t>
      </w:r>
      <w:r w:rsidR="006869C8">
        <w:t xml:space="preserve"> each</w:t>
      </w:r>
      <w:r w:rsidR="006A78AB">
        <w:t xml:space="preserve"> cylinder</w:t>
      </w:r>
      <w:r w:rsidR="006869C8">
        <w:t>,</w:t>
      </w:r>
      <w:r w:rsidR="003A2B45">
        <w:t xml:space="preserve"> meaning that each piston is at TDC at</w:t>
      </w:r>
      <w:r w:rsidR="0074194C">
        <w:t xml:space="preserve"> </w:t>
      </w:r>
      <w:r w:rsidR="003A2B45">
        <w:t xml:space="preserve">different </w:t>
      </w:r>
      <w:r w:rsidR="0074194C">
        <w:t>crank angles. This improves the balance of the engine but generates une</w:t>
      </w:r>
      <w:r w:rsidR="00876469">
        <w:t xml:space="preserve">ven firing intervals which lead to irregular torque delivery and increased </w:t>
      </w:r>
      <w:r w:rsidR="006C1324">
        <w:t>torsional vibrations</w:t>
      </w:r>
      <w:r w:rsidR="00A34FA7">
        <w:t>,</w:t>
      </w:r>
      <w:r w:rsidR="006C1324">
        <w:t xml:space="preserve"> which effect the smoothness and drivability</w:t>
      </w:r>
      <w:r w:rsidR="006869C8">
        <w:t>,</w:t>
      </w:r>
      <w:r w:rsidR="006C1324">
        <w:t xml:space="preserve"> which is why they are less often used in production car engines. </w:t>
      </w:r>
      <w:r w:rsidR="00CD3F86">
        <w:t>Cross</w:t>
      </w:r>
      <w:r w:rsidR="001D73C7">
        <w:t>-</w:t>
      </w:r>
      <w:r w:rsidR="00CD3F86">
        <w:t xml:space="preserve">plane crankshafts also require larger </w:t>
      </w:r>
      <w:r w:rsidR="00625E3A">
        <w:t>counterweights which means that the crankshaft mass increases</w:t>
      </w:r>
      <w:r w:rsidR="003A0517">
        <w:t>,</w:t>
      </w:r>
      <w:r w:rsidR="00625E3A">
        <w:t xml:space="preserve"> in turn increasing the rotational inertia</w:t>
      </w:r>
      <w:r w:rsidR="00BA4A00">
        <w:t xml:space="preserve">. </w:t>
      </w:r>
      <w:r w:rsidR="00F775C1">
        <w:t xml:space="preserve">Cross plane crankshafts are mainly found in high performance engines where smoothness and drivability </w:t>
      </w:r>
      <w:proofErr w:type="gramStart"/>
      <w:r w:rsidR="00F775C1">
        <w:t>is</w:t>
      </w:r>
      <w:proofErr w:type="gramEnd"/>
      <w:r w:rsidR="00F775C1">
        <w:t xml:space="preserve"> less important than </w:t>
      </w:r>
      <w:r w:rsidR="005830F4">
        <w:t xml:space="preserve">torque delivery. </w:t>
      </w:r>
      <w:r w:rsidR="008A5E00">
        <w:t xml:space="preserve">Figure </w:t>
      </w:r>
      <w:r w:rsidR="000B2244">
        <w:t>7</w:t>
      </w:r>
      <w:r w:rsidR="008A5E00">
        <w:t xml:space="preserve"> shows the smaller crank inertia torques and the unbalanced </w:t>
      </w:r>
      <w:r w:rsidR="00321980">
        <w:t>cylinder</w:t>
      </w:r>
      <w:r w:rsidR="00AF5F66">
        <w:t xml:space="preserve"> torques</w:t>
      </w:r>
      <w:r w:rsidR="00321980">
        <w:t>.</w:t>
      </w:r>
    </w:p>
    <w:p w14:paraId="754049F8" w14:textId="77777777" w:rsidR="00D64BB4" w:rsidRDefault="00321980" w:rsidP="00D64BB4">
      <w:pPr>
        <w:keepNext/>
      </w:pPr>
      <w:r>
        <w:rPr>
          <w:noProof/>
        </w:rPr>
        <w:lastRenderedPageBreak/>
        <w:drawing>
          <wp:inline distT="0" distB="0" distL="0" distR="0" wp14:anchorId="52DB79C9" wp14:editId="3A014E6B">
            <wp:extent cx="5924822" cy="5132408"/>
            <wp:effectExtent l="0" t="0" r="0" b="0"/>
            <wp:docPr id="3186538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653846" name="Picture 318653846"/>
                    <pic:cNvPicPr/>
                  </pic:nvPicPr>
                  <pic:blipFill>
                    <a:blip r:embed="rId15">
                      <a:extLst>
                        <a:ext uri="{28A0092B-C50C-407E-A947-70E740481C1C}">
                          <a14:useLocalDpi xmlns:a14="http://schemas.microsoft.com/office/drawing/2010/main" val="0"/>
                        </a:ext>
                      </a:extLst>
                    </a:blip>
                    <a:stretch>
                      <a:fillRect/>
                    </a:stretch>
                  </pic:blipFill>
                  <pic:spPr>
                    <a:xfrm>
                      <a:off x="0" y="0"/>
                      <a:ext cx="5924822" cy="5132408"/>
                    </a:xfrm>
                    <a:prstGeom prst="rect">
                      <a:avLst/>
                    </a:prstGeom>
                  </pic:spPr>
                </pic:pic>
              </a:graphicData>
            </a:graphic>
          </wp:inline>
        </w:drawing>
      </w:r>
    </w:p>
    <w:p w14:paraId="2FC19B1B" w14:textId="10D7D699" w:rsidR="00BC6CFD" w:rsidRPr="002813F5" w:rsidRDefault="00D64BB4" w:rsidP="00D64BB4">
      <w:pPr>
        <w:pStyle w:val="Caption"/>
      </w:pPr>
      <w:r>
        <w:t xml:space="preserve">Figure </w:t>
      </w:r>
      <w:r>
        <w:fldChar w:fldCharType="begin"/>
      </w:r>
      <w:r>
        <w:instrText xml:space="preserve"> SEQ Figure \* ARABIC </w:instrText>
      </w:r>
      <w:r>
        <w:fldChar w:fldCharType="separate"/>
      </w:r>
      <w:r>
        <w:rPr>
          <w:noProof/>
        </w:rPr>
        <w:t>7</w:t>
      </w:r>
      <w:r>
        <w:fldChar w:fldCharType="end"/>
      </w:r>
      <w:r>
        <w:t>: Cross Plane Inertia Torques</w:t>
      </w:r>
    </w:p>
    <w:p w14:paraId="76442AC6" w14:textId="6543DAAB" w:rsidR="00B17BFD" w:rsidRDefault="005D1916" w:rsidP="00DF0083">
      <w:r>
        <w:t xml:space="preserve">Figure </w:t>
      </w:r>
      <w:r w:rsidR="000B2244">
        <w:t>8</w:t>
      </w:r>
      <w:r>
        <w:t xml:space="preserve"> </w:t>
      </w:r>
      <w:r w:rsidR="00F2033F">
        <w:t>displays the comparison between the flat-plane crankshaft and the cross-plane crankshaft</w:t>
      </w:r>
      <w:r w:rsidR="004B26A6">
        <w:t xml:space="preserve">. The graph displays the large differences </w:t>
      </w:r>
      <w:r w:rsidR="00DC79F6">
        <w:t xml:space="preserve">between the two. </w:t>
      </w:r>
      <w:r w:rsidR="00A311DB">
        <w:t xml:space="preserve">The flat-plane crankshaft has large widely </w:t>
      </w:r>
      <w:r w:rsidR="00431D70">
        <w:t>spread inertia torques</w:t>
      </w:r>
      <w:r w:rsidR="00A56674">
        <w:t>. T</w:t>
      </w:r>
      <w:r w:rsidR="00174969">
        <w:t xml:space="preserve">his is due to the reciprocating masses </w:t>
      </w:r>
      <w:r w:rsidR="00A56674">
        <w:t>caused by</w:t>
      </w:r>
      <w:r w:rsidR="0037681E">
        <w:t xml:space="preserve"> the</w:t>
      </w:r>
      <w:r w:rsidR="00E411B3">
        <w:t xml:space="preserve"> pistons moving in pairs separated by 180 degrees</w:t>
      </w:r>
      <w:r w:rsidR="002805A5">
        <w:t xml:space="preserve">. </w:t>
      </w:r>
      <w:r w:rsidR="00947A43">
        <w:t xml:space="preserve">As a </w:t>
      </w:r>
      <w:proofErr w:type="gramStart"/>
      <w:r w:rsidR="00947A43">
        <w:t>result</w:t>
      </w:r>
      <w:proofErr w:type="gramEnd"/>
      <w:r w:rsidR="00947A43">
        <w:t xml:space="preserve"> </w:t>
      </w:r>
      <w:r w:rsidR="000F1ECD">
        <w:t xml:space="preserve">the reciprocating masses accelerate and decelerate </w:t>
      </w:r>
      <w:r w:rsidR="0088542B">
        <w:t>simultaneously</w:t>
      </w:r>
      <w:r w:rsidR="000F1ECD">
        <w:t xml:space="preserve"> in </w:t>
      </w:r>
      <w:r w:rsidR="0088542B">
        <w:t>pairs</w:t>
      </w:r>
      <w:r w:rsidR="000F1ECD">
        <w:t xml:space="preserve">, causing the inertia forces to add consecutively. </w:t>
      </w:r>
      <w:r w:rsidR="004A6D09">
        <w:t>This produces large periodic torque fluctuations at the crankshaft</w:t>
      </w:r>
      <w:r w:rsidR="0088542B">
        <w:t xml:space="preserve">. </w:t>
      </w:r>
    </w:p>
    <w:p w14:paraId="4D033BA3" w14:textId="01AE4302" w:rsidR="0088542B" w:rsidRDefault="0088542B" w:rsidP="00DF0083">
      <w:r>
        <w:t>The cross-plane crankshaft produces significantly reduced inertia torque fluctuations</w:t>
      </w:r>
      <w:r w:rsidR="00E474CB">
        <w:t xml:space="preserve"> with amplitudes of around 20Nm. As mentioned</w:t>
      </w:r>
      <w:r w:rsidR="00C52E41">
        <w:t xml:space="preserve">, </w:t>
      </w:r>
      <w:r w:rsidR="00E474CB">
        <w:t xml:space="preserve">the crank pins </w:t>
      </w:r>
      <w:r w:rsidR="005C4579">
        <w:t xml:space="preserve">are spaced apart 90 degrees meaning that the pistons all reach TDC </w:t>
      </w:r>
      <w:r w:rsidR="00B55C66">
        <w:t>and</w:t>
      </w:r>
      <w:r w:rsidR="005C4579">
        <w:t xml:space="preserve"> BDC at different crank angles</w:t>
      </w:r>
      <w:r w:rsidR="002C2556">
        <w:t xml:space="preserve">. </w:t>
      </w:r>
      <w:r w:rsidR="00C52E41">
        <w:t>The smaller, more consistent</w:t>
      </w:r>
      <w:r w:rsidR="00565876">
        <w:t xml:space="preserve"> inertia torque fluctuations </w:t>
      </w:r>
      <w:r w:rsidR="002C2556">
        <w:t xml:space="preserve">is due to the reciprocating masses being out of phase with each other, the inertia forces from each cylinder </w:t>
      </w:r>
      <w:r w:rsidR="00B55C66">
        <w:t xml:space="preserve">partially counteract each other </w:t>
      </w:r>
      <w:r w:rsidR="00B55C66">
        <w:lastRenderedPageBreak/>
        <w:t>causing them to be cancelled out.</w:t>
      </w:r>
      <w:r w:rsidR="005F779F">
        <w:t xml:space="preserve"> This reduces the total inertia torque produced by the inertial forces resulting in a much smoother </w:t>
      </w:r>
      <w:r w:rsidR="001D6942">
        <w:t>torque at the crank.</w:t>
      </w:r>
    </w:p>
    <w:p w14:paraId="40A7F01A" w14:textId="534AF53C" w:rsidR="001D6942" w:rsidRDefault="00827AD0" w:rsidP="00DF0083">
      <w:r>
        <w:t xml:space="preserve">The </w:t>
      </w:r>
      <w:r w:rsidR="00C838AA">
        <w:t>graph demonstrates that the cross</w:t>
      </w:r>
      <w:r w:rsidR="00565876">
        <w:t>-</w:t>
      </w:r>
      <w:r w:rsidR="00C838AA">
        <w:t xml:space="preserve">plane crankshaft </w:t>
      </w:r>
      <w:r w:rsidR="00321ED1">
        <w:t xml:space="preserve">reduces inertia torque fluctuations compared to the flat plane </w:t>
      </w:r>
      <w:r w:rsidR="006B3999">
        <w:t xml:space="preserve">configuration. </w:t>
      </w:r>
      <w:r w:rsidR="00537F70">
        <w:t>The</w:t>
      </w:r>
      <w:r w:rsidR="00B20151">
        <w:t xml:space="preserve"> reduction occurs due to the phase difference between crank throws </w:t>
      </w:r>
      <w:r w:rsidR="00195AAB">
        <w:t>spreading the piston accelerations</w:t>
      </w:r>
      <w:r w:rsidR="00264C8D">
        <w:t xml:space="preserve"> throughout the crank rotations. </w:t>
      </w:r>
    </w:p>
    <w:p w14:paraId="613FEBC5" w14:textId="77777777" w:rsidR="00D64BB4" w:rsidRDefault="00DC79F6" w:rsidP="00D64BB4">
      <w:pPr>
        <w:keepNext/>
      </w:pPr>
      <w:r>
        <w:rPr>
          <w:noProof/>
        </w:rPr>
        <w:drawing>
          <wp:inline distT="0" distB="0" distL="0" distR="0" wp14:anchorId="5C9C8138" wp14:editId="1AD5A379">
            <wp:extent cx="5924822" cy="5132408"/>
            <wp:effectExtent l="0" t="0" r="0" b="0"/>
            <wp:docPr id="2145297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9746" name="Picture 214529746"/>
                    <pic:cNvPicPr/>
                  </pic:nvPicPr>
                  <pic:blipFill>
                    <a:blip r:embed="rId16">
                      <a:extLst>
                        <a:ext uri="{28A0092B-C50C-407E-A947-70E740481C1C}">
                          <a14:useLocalDpi xmlns:a14="http://schemas.microsoft.com/office/drawing/2010/main" val="0"/>
                        </a:ext>
                      </a:extLst>
                    </a:blip>
                    <a:stretch>
                      <a:fillRect/>
                    </a:stretch>
                  </pic:blipFill>
                  <pic:spPr>
                    <a:xfrm>
                      <a:off x="0" y="0"/>
                      <a:ext cx="5924822" cy="5132408"/>
                    </a:xfrm>
                    <a:prstGeom prst="rect">
                      <a:avLst/>
                    </a:prstGeom>
                  </pic:spPr>
                </pic:pic>
              </a:graphicData>
            </a:graphic>
          </wp:inline>
        </w:drawing>
      </w:r>
    </w:p>
    <w:p w14:paraId="43EE1663" w14:textId="6045476F" w:rsidR="00DC79F6" w:rsidRDefault="00D64BB4" w:rsidP="00D64BB4">
      <w:pPr>
        <w:pStyle w:val="Caption"/>
      </w:pPr>
      <w:r>
        <w:t xml:space="preserve">Figure </w:t>
      </w:r>
      <w:r>
        <w:fldChar w:fldCharType="begin"/>
      </w:r>
      <w:r>
        <w:instrText xml:space="preserve"> SEQ Figure \* ARABIC </w:instrText>
      </w:r>
      <w:r>
        <w:fldChar w:fldCharType="separate"/>
      </w:r>
      <w:r>
        <w:rPr>
          <w:noProof/>
        </w:rPr>
        <w:t>8</w:t>
      </w:r>
      <w:r>
        <w:fldChar w:fldCharType="end"/>
      </w:r>
      <w:r>
        <w:t>: Comparison of Inertia Torques</w:t>
      </w:r>
    </w:p>
    <w:p w14:paraId="32369EA6" w14:textId="717F523F" w:rsidR="00F245C9" w:rsidRDefault="008D7A36" w:rsidP="008D7A36">
      <w:pPr>
        <w:pStyle w:val="Heading2"/>
      </w:pPr>
      <w:bookmarkStart w:id="10" w:name="_Toc225087503"/>
      <w:r>
        <w:t xml:space="preserve">Mean </w:t>
      </w:r>
      <w:r w:rsidR="002256D2">
        <w:t>Crank</w:t>
      </w:r>
      <w:r>
        <w:t xml:space="preserve"> Torque</w:t>
      </w:r>
      <w:bookmarkEnd w:id="10"/>
    </w:p>
    <w:p w14:paraId="4F82B62B" w14:textId="02D4ED52" w:rsidR="001A2583" w:rsidRDefault="004E65CA" w:rsidP="004E65CA">
      <w:r>
        <w:t xml:space="preserve">Figure </w:t>
      </w:r>
      <w:r w:rsidR="000B2244">
        <w:t xml:space="preserve">9 </w:t>
      </w:r>
      <w:r>
        <w:t xml:space="preserve">displays the mean </w:t>
      </w:r>
      <w:r w:rsidR="008C19CB">
        <w:t>crank</w:t>
      </w:r>
      <w:r w:rsidR="00565876">
        <w:t>shaft</w:t>
      </w:r>
      <w:r w:rsidR="008C19CB">
        <w:t xml:space="preserve"> torque for the calculated fla</w:t>
      </w:r>
      <w:r w:rsidR="00565876">
        <w:t>t-</w:t>
      </w:r>
      <w:r w:rsidR="008C19CB">
        <w:t>plane configuration, the mean crank</w:t>
      </w:r>
      <w:r w:rsidR="00565876">
        <w:t>shaft</w:t>
      </w:r>
      <w:r w:rsidR="008C19CB">
        <w:t xml:space="preserve"> torque from </w:t>
      </w:r>
      <w:r w:rsidR="00631507">
        <w:t xml:space="preserve">empirical data and </w:t>
      </w:r>
      <w:r w:rsidR="004D0C07">
        <w:t>the calculated mean crank</w:t>
      </w:r>
      <w:r w:rsidR="00565876">
        <w:t>shaft</w:t>
      </w:r>
      <w:r w:rsidR="004D0C07">
        <w:t xml:space="preserve"> torque minus </w:t>
      </w:r>
      <w:r w:rsidR="00565876">
        <w:t xml:space="preserve">the </w:t>
      </w:r>
      <w:r w:rsidR="00631507">
        <w:t xml:space="preserve">frictional losses generated </w:t>
      </w:r>
      <w:r w:rsidR="004D0C07">
        <w:t xml:space="preserve">by </w:t>
      </w:r>
      <w:r w:rsidR="001B1AB5">
        <w:t>the interaction between the piston rings and the cylinder walls.</w:t>
      </w:r>
    </w:p>
    <w:p w14:paraId="7DD723D9" w14:textId="007CBDA8" w:rsidR="004E65CA" w:rsidRPr="004E65CA" w:rsidRDefault="00227370" w:rsidP="004E65CA">
      <w:r>
        <w:lastRenderedPageBreak/>
        <w:t xml:space="preserve">At engine speeds of </w:t>
      </w:r>
      <w:r w:rsidR="007D1D8A">
        <w:t>below 1500RPM</w:t>
      </w:r>
      <w:r w:rsidR="005D50DC">
        <w:t xml:space="preserve"> the</w:t>
      </w:r>
      <w:r w:rsidR="001C1773">
        <w:t xml:space="preserve"> empirical and calculated results follow similar trends</w:t>
      </w:r>
      <w:r w:rsidR="00020700">
        <w:t xml:space="preserve">. This difference </w:t>
      </w:r>
      <w:r w:rsidR="004F7EAD">
        <w:t xml:space="preserve">may arise as the model assumes ideal combustion events </w:t>
      </w:r>
      <w:r w:rsidR="00B313BE">
        <w:t xml:space="preserve">whereas the </w:t>
      </w:r>
      <w:r w:rsidR="008E78AD">
        <w:t>empirical</w:t>
      </w:r>
      <w:r w:rsidR="00AB0020">
        <w:t xml:space="preserve"> data will have accounted for combustion efficiency</w:t>
      </w:r>
      <w:r w:rsidR="00CC4700">
        <w:t xml:space="preserve">, volumetric efficiency </w:t>
      </w:r>
      <w:r w:rsidR="00900881">
        <w:t xml:space="preserve">and effects </w:t>
      </w:r>
      <w:r w:rsidR="007A393D">
        <w:t>such as</w:t>
      </w:r>
      <w:r w:rsidR="00900881">
        <w:t xml:space="preserve"> knock. The estimated torque overpredicts </w:t>
      </w:r>
      <w:r w:rsidR="008A05FF">
        <w:t>above 1500 to 4500</w:t>
      </w:r>
      <w:r w:rsidR="00E73DC8">
        <w:t xml:space="preserve">. This offset can be attributed to the calculated model </w:t>
      </w:r>
      <w:r w:rsidR="007F5A13">
        <w:t xml:space="preserve">assuming the entire combustion pressure is used to propel the piston downwards whereas the </w:t>
      </w:r>
      <w:r w:rsidR="00640329">
        <w:t>empirical</w:t>
      </w:r>
      <w:r w:rsidR="007F5A13">
        <w:t xml:space="preserve"> results account for </w:t>
      </w:r>
      <w:r w:rsidR="00645235">
        <w:t>parasitic losses</w:t>
      </w:r>
      <w:r w:rsidR="003E3D3C">
        <w:t xml:space="preserve"> which reduce </w:t>
      </w:r>
      <w:r w:rsidR="004812D2">
        <w:t xml:space="preserve">the crank torque. </w:t>
      </w:r>
      <w:r w:rsidR="00640329">
        <w:t xml:space="preserve">Above 4500RPM </w:t>
      </w:r>
      <w:r w:rsidR="00317FBE">
        <w:t xml:space="preserve">the </w:t>
      </w:r>
      <w:r w:rsidR="00700FEA">
        <w:t>empirical</w:t>
      </w:r>
      <w:r w:rsidR="00846360">
        <w:t xml:space="preserve"> results decrease rapidly where the calculated </w:t>
      </w:r>
      <w:r w:rsidR="00700FEA">
        <w:t>results</w:t>
      </w:r>
      <w:r w:rsidR="00846360">
        <w:t xml:space="preserve"> </w:t>
      </w:r>
      <w:r w:rsidR="00700FEA">
        <w:t>decrease slowly</w:t>
      </w:r>
      <w:r w:rsidR="0047735E">
        <w:t xml:space="preserve">. The calculated results </w:t>
      </w:r>
      <w:r w:rsidR="001A7FF4">
        <w:t xml:space="preserve">do not </w:t>
      </w:r>
      <w:r w:rsidR="008E78AD">
        <w:t>consider</w:t>
      </w:r>
      <w:r w:rsidR="001A7FF4">
        <w:t xml:space="preserve">, pumping losses, </w:t>
      </w:r>
      <w:r w:rsidR="00F04843">
        <w:t xml:space="preserve">piston skirt </w:t>
      </w:r>
      <w:r w:rsidR="001814A4">
        <w:t xml:space="preserve">friction, crank bearing friction </w:t>
      </w:r>
      <w:r w:rsidR="00970033">
        <w:t xml:space="preserve">or oil viscosity change due to temperature. </w:t>
      </w:r>
      <w:r w:rsidR="00B30A99">
        <w:t xml:space="preserve">To conclude the </w:t>
      </w:r>
      <w:r w:rsidR="00E569D6">
        <w:t>offset is due to the calculated model making simplified assumptions and neglecting factors that are prevalent in</w:t>
      </w:r>
      <w:r w:rsidR="008E78AD">
        <w:t xml:space="preserve"> the</w:t>
      </w:r>
      <w:r w:rsidR="00E569D6">
        <w:t xml:space="preserve"> real world</w:t>
      </w:r>
      <w:r w:rsidR="008E78AD">
        <w:t xml:space="preserve">. </w:t>
      </w:r>
    </w:p>
    <w:p w14:paraId="56A31326" w14:textId="77777777" w:rsidR="00D64BB4" w:rsidRDefault="002256D2" w:rsidP="00D64BB4">
      <w:pPr>
        <w:keepNext/>
      </w:pPr>
      <w:r>
        <w:rPr>
          <w:noProof/>
        </w:rPr>
        <w:drawing>
          <wp:inline distT="0" distB="0" distL="0" distR="0" wp14:anchorId="04375D30" wp14:editId="5EAE4B4A">
            <wp:extent cx="5918727" cy="5132408"/>
            <wp:effectExtent l="0" t="0" r="6350" b="0"/>
            <wp:docPr id="10224559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455976" name="Picture 1022455976"/>
                    <pic:cNvPicPr/>
                  </pic:nvPicPr>
                  <pic:blipFill>
                    <a:blip r:embed="rId17">
                      <a:extLst>
                        <a:ext uri="{28A0092B-C50C-407E-A947-70E740481C1C}">
                          <a14:useLocalDpi xmlns:a14="http://schemas.microsoft.com/office/drawing/2010/main" val="0"/>
                        </a:ext>
                      </a:extLst>
                    </a:blip>
                    <a:stretch>
                      <a:fillRect/>
                    </a:stretch>
                  </pic:blipFill>
                  <pic:spPr>
                    <a:xfrm>
                      <a:off x="0" y="0"/>
                      <a:ext cx="5918727" cy="5132408"/>
                    </a:xfrm>
                    <a:prstGeom prst="rect">
                      <a:avLst/>
                    </a:prstGeom>
                  </pic:spPr>
                </pic:pic>
              </a:graphicData>
            </a:graphic>
          </wp:inline>
        </w:drawing>
      </w:r>
    </w:p>
    <w:p w14:paraId="1039E1CB" w14:textId="50CEF7F5" w:rsidR="002256D2" w:rsidRPr="002256D2" w:rsidRDefault="00D64BB4" w:rsidP="00D64BB4">
      <w:pPr>
        <w:pStyle w:val="Caption"/>
      </w:pPr>
      <w:r>
        <w:t xml:space="preserve">Figure </w:t>
      </w:r>
      <w:r>
        <w:fldChar w:fldCharType="begin"/>
      </w:r>
      <w:r>
        <w:instrText xml:space="preserve"> SEQ Figure \* ARABIC </w:instrText>
      </w:r>
      <w:r>
        <w:fldChar w:fldCharType="separate"/>
      </w:r>
      <w:r>
        <w:rPr>
          <w:noProof/>
        </w:rPr>
        <w:t>9</w:t>
      </w:r>
      <w:r>
        <w:fldChar w:fldCharType="end"/>
      </w:r>
      <w:r>
        <w:t xml:space="preserve">: Mean Calculated Crank Torque vs </w:t>
      </w:r>
      <w:r w:rsidR="00C22650">
        <w:t>Empirical Data</w:t>
      </w:r>
    </w:p>
    <w:p w14:paraId="07FBA0BE" w14:textId="64B9C96F" w:rsidR="00102060" w:rsidRDefault="00982E7F" w:rsidP="00102060">
      <w:pPr>
        <w:pStyle w:val="Heading1"/>
      </w:pPr>
      <w:bookmarkStart w:id="11" w:name="_Toc225087504"/>
      <w:r>
        <w:lastRenderedPageBreak/>
        <w:t>Conclusion</w:t>
      </w:r>
      <w:bookmarkEnd w:id="11"/>
    </w:p>
    <w:p w14:paraId="6CE1E086" w14:textId="0D819C5B" w:rsidR="006150D6" w:rsidRPr="006150D6" w:rsidRDefault="00206C35" w:rsidP="006150D6">
      <w:r>
        <w:t>Th</w:t>
      </w:r>
      <w:r w:rsidR="00EB0D95">
        <w:t xml:space="preserve">is study evaluated the stresses acting on key bottom end components of the ford 1.6 </w:t>
      </w:r>
      <w:proofErr w:type="spellStart"/>
      <w:r w:rsidR="00EB0D95">
        <w:t>GDTi</w:t>
      </w:r>
      <w:proofErr w:type="spellEnd"/>
      <w:r w:rsidR="008F20D4">
        <w:t xml:space="preserve"> engine and assessed their fatigue performance using Goodman analysis. The connecting rod and </w:t>
      </w:r>
      <w:proofErr w:type="spellStart"/>
      <w:r w:rsidR="008F20D4">
        <w:t>gudgeon</w:t>
      </w:r>
      <w:proofErr w:type="spellEnd"/>
      <w:r w:rsidR="008F20D4">
        <w:t xml:space="preserve"> pin exhibited high FSF</w:t>
      </w:r>
      <w:r w:rsidR="008A27A3">
        <w:t xml:space="preserve">, indicating conservative design </w:t>
      </w:r>
      <w:r w:rsidR="002A2D8F">
        <w:t>margins</w:t>
      </w:r>
      <w:r w:rsidR="008A27A3">
        <w:t xml:space="preserve"> typical of mass production engines. In contrast, the connecting </w:t>
      </w:r>
      <w:r w:rsidR="005B64CF">
        <w:t>rod bolt approached fatigue failure at elevated engine speeds</w:t>
      </w:r>
      <w:r w:rsidR="00186ED5">
        <w:t xml:space="preserve">. Redesign through wasted </w:t>
      </w:r>
      <w:r w:rsidR="00253182">
        <w:t>shank design and improved material</w:t>
      </w:r>
      <w:r w:rsidR="00C633B2">
        <w:t xml:space="preserve"> selection significantly increased the fatigue resistance, while </w:t>
      </w:r>
      <w:r w:rsidR="00D2556A">
        <w:t xml:space="preserve">torque analysis demonstrated how crankshaft configuration influences inertia torque fluctuations and engine smoothness. </w:t>
      </w:r>
    </w:p>
    <w:p w14:paraId="376D7210" w14:textId="77777777" w:rsidR="007E5491" w:rsidRDefault="007E5491">
      <w:pPr>
        <w:rPr>
          <w:rFonts w:asciiTheme="majorHAnsi" w:eastAsiaTheme="majorEastAsia" w:hAnsiTheme="majorHAnsi" w:cstheme="majorBidi"/>
          <w:color w:val="0F4761" w:themeColor="accent1" w:themeShade="BF"/>
          <w:sz w:val="40"/>
          <w:szCs w:val="40"/>
        </w:rPr>
      </w:pPr>
      <w:r>
        <w:br w:type="page"/>
      </w:r>
    </w:p>
    <w:p w14:paraId="5ADE3C48" w14:textId="0A88A6A3" w:rsidR="003636A7" w:rsidRDefault="003648A8" w:rsidP="3A16A6A9">
      <w:pPr>
        <w:pStyle w:val="Heading1"/>
      </w:pPr>
      <w:bookmarkStart w:id="12" w:name="_Toc225087505"/>
      <w:r>
        <w:lastRenderedPageBreak/>
        <w:t>Reference list</w:t>
      </w:r>
      <w:bookmarkEnd w:id="12"/>
    </w:p>
    <w:p w14:paraId="0E806AB1" w14:textId="5D86807B" w:rsidR="00B84DAC" w:rsidRDefault="005614B7" w:rsidP="00B84DAC">
      <w:r>
        <w:t>Fasten.one</w:t>
      </w:r>
      <w:r w:rsidR="00065DB6">
        <w:t>. (2025).</w:t>
      </w:r>
      <w:r w:rsidR="005B142F">
        <w:t xml:space="preserve"> </w:t>
      </w:r>
      <w:r w:rsidR="005B142F">
        <w:rPr>
          <w:i/>
          <w:iCs/>
        </w:rPr>
        <w:t xml:space="preserve">Cut Threads vs Rolled Threads. </w:t>
      </w:r>
      <w:r w:rsidR="005B142F">
        <w:t xml:space="preserve">Available at : </w:t>
      </w:r>
      <w:hyperlink r:id="rId18" w:history="1">
        <w:r w:rsidR="00B84DAC" w:rsidRPr="00B84DAC">
          <w:rPr>
            <w:rStyle w:val="Hyperlink"/>
          </w:rPr>
          <w:t>Cut Threads vs Rolled Threads: Key Differences and Application Considerations for Manufacturers - Fasten.one</w:t>
        </w:r>
      </w:hyperlink>
    </w:p>
    <w:p w14:paraId="7A63EF2F" w14:textId="5B2B745F" w:rsidR="0059674B" w:rsidRDefault="0038219E" w:rsidP="00B84DAC">
      <w:proofErr w:type="spellStart"/>
      <w:r>
        <w:t>Sild.S</w:t>
      </w:r>
      <w:proofErr w:type="spellEnd"/>
      <w:r w:rsidR="007921C0">
        <w:t>.(2023)</w:t>
      </w:r>
      <w:r w:rsidR="00406168">
        <w:t xml:space="preserve">. </w:t>
      </w:r>
      <w:r w:rsidR="00406168">
        <w:rPr>
          <w:i/>
          <w:iCs/>
        </w:rPr>
        <w:t>Nitriding Explained.</w:t>
      </w:r>
      <w:r w:rsidR="00906CFC">
        <w:t xml:space="preserve"> </w:t>
      </w:r>
      <w:proofErr w:type="spellStart"/>
      <w:r w:rsidR="00906CFC">
        <w:t>Fractory</w:t>
      </w:r>
      <w:proofErr w:type="spellEnd"/>
      <w:r w:rsidR="00906CFC">
        <w:t>.</w:t>
      </w:r>
      <w:r w:rsidR="00D01E6C">
        <w:t xml:space="preserve"> Available at: </w:t>
      </w:r>
      <w:hyperlink r:id="rId19" w:history="1">
        <w:r w:rsidR="0059674B" w:rsidRPr="0059674B">
          <w:rPr>
            <w:rStyle w:val="Hyperlink"/>
          </w:rPr>
          <w:t>Nitriding Explained - How</w:t>
        </w:r>
        <w:r w:rsidR="0059674B" w:rsidRPr="0059674B">
          <w:rPr>
            <w:rStyle w:val="Hyperlink"/>
          </w:rPr>
          <w:t xml:space="preserve"> </w:t>
        </w:r>
        <w:r w:rsidR="0059674B" w:rsidRPr="0059674B">
          <w:rPr>
            <w:rStyle w:val="Hyperlink"/>
          </w:rPr>
          <w:t xml:space="preserve">It Works, Benefits &amp; Types | </w:t>
        </w:r>
        <w:proofErr w:type="spellStart"/>
        <w:r w:rsidR="0059674B" w:rsidRPr="0059674B">
          <w:rPr>
            <w:rStyle w:val="Hyperlink"/>
          </w:rPr>
          <w:t>Fractory</w:t>
        </w:r>
        <w:proofErr w:type="spellEnd"/>
      </w:hyperlink>
      <w:r w:rsidR="0059674B">
        <w:t xml:space="preserve"> </w:t>
      </w:r>
    </w:p>
    <w:p w14:paraId="2C60B715" w14:textId="257FB985" w:rsidR="00CF6D43" w:rsidRDefault="006372C1" w:rsidP="00B84DAC">
      <w:r>
        <w:t>Ford</w:t>
      </w:r>
      <w:r w:rsidR="0089238D">
        <w:t xml:space="preserve"> Motor Company</w:t>
      </w:r>
      <w:r>
        <w:t>.</w:t>
      </w:r>
      <w:r w:rsidR="001465B5">
        <w:rPr>
          <w:i/>
          <w:iCs/>
        </w:rPr>
        <w:t>1.6 GDTI EcoBoost</w:t>
      </w:r>
      <w:r w:rsidR="00120F6A">
        <w:rPr>
          <w:i/>
          <w:iCs/>
        </w:rPr>
        <w:t>.</w:t>
      </w:r>
      <w:r w:rsidR="00120F6A">
        <w:t xml:space="preserve"> Available at:</w:t>
      </w:r>
      <w:r>
        <w:t xml:space="preserve"> </w:t>
      </w:r>
      <w:hyperlink r:id="rId20" w:history="1">
        <w:r w:rsidR="00CF6D43" w:rsidRPr="00CF6D43">
          <w:rPr>
            <w:rStyle w:val="Hyperlink"/>
          </w:rPr>
          <w:t>1.6 EcoBoost</w:t>
        </w:r>
      </w:hyperlink>
      <w:r w:rsidR="00CF6D43">
        <w:t xml:space="preserve"> </w:t>
      </w:r>
    </w:p>
    <w:p w14:paraId="1AD22C5A" w14:textId="2F86896A" w:rsidR="00FA58BA" w:rsidRDefault="00693DDC" w:rsidP="00B84DAC">
      <w:r>
        <w:t xml:space="preserve">AZO Materials. </w:t>
      </w:r>
      <w:r>
        <w:rPr>
          <w:i/>
          <w:iCs/>
        </w:rPr>
        <w:t>AISI 8740 Alloy Steel</w:t>
      </w:r>
      <w:r w:rsidR="00AC50A3">
        <w:rPr>
          <w:i/>
          <w:iCs/>
        </w:rPr>
        <w:t xml:space="preserve"> </w:t>
      </w:r>
      <w:r>
        <w:rPr>
          <w:i/>
          <w:iCs/>
        </w:rPr>
        <w:t>(</w:t>
      </w:r>
      <w:r w:rsidR="00AC50A3">
        <w:rPr>
          <w:i/>
          <w:iCs/>
        </w:rPr>
        <w:t xml:space="preserve">UNS G87400). </w:t>
      </w:r>
      <w:r w:rsidR="00AC50A3">
        <w:t xml:space="preserve">Available at: </w:t>
      </w:r>
      <w:hyperlink r:id="rId21" w:history="1">
        <w:r w:rsidR="00FA58BA" w:rsidRPr="00FA58BA">
          <w:rPr>
            <w:rStyle w:val="Hyperlink"/>
          </w:rPr>
          <w:t>AISI 8740 Alloy Steel (UNS G87400)</w:t>
        </w:r>
      </w:hyperlink>
    </w:p>
    <w:p w14:paraId="0D09F688" w14:textId="7145D8EF" w:rsidR="005D5044" w:rsidRDefault="00DC2EB6" w:rsidP="00B84DAC">
      <w:r>
        <w:t>Mahle International GmbH</w:t>
      </w:r>
      <w:r w:rsidR="00EC21A1">
        <w:t>. (2016)</w:t>
      </w:r>
      <w:r w:rsidR="00550111">
        <w:t xml:space="preserve">. </w:t>
      </w:r>
      <w:r w:rsidR="00550111">
        <w:rPr>
          <w:i/>
          <w:iCs/>
        </w:rPr>
        <w:t>Cylinder components: Properties, applications, materials.</w:t>
      </w:r>
      <w:r w:rsidR="00C70605">
        <w:rPr>
          <w:i/>
          <w:iCs/>
        </w:rPr>
        <w:t xml:space="preserve"> </w:t>
      </w:r>
      <w:r w:rsidR="00C70605">
        <w:t xml:space="preserve">Available at: </w:t>
      </w:r>
      <w:hyperlink r:id="rId22" w:history="1">
        <w:r w:rsidR="00031CEB" w:rsidRPr="00031CEB">
          <w:rPr>
            <w:rStyle w:val="Hyperlink"/>
          </w:rPr>
          <w:t>- VleReader</w:t>
        </w:r>
      </w:hyperlink>
      <w:r w:rsidR="00031CEB">
        <w:t xml:space="preserve"> </w:t>
      </w:r>
    </w:p>
    <w:p w14:paraId="709938E9" w14:textId="1724EFF7" w:rsidR="009C577E" w:rsidRDefault="00C70605" w:rsidP="00B84DAC">
      <w:r>
        <w:t xml:space="preserve">ARP Bolts. </w:t>
      </w:r>
      <w:r>
        <w:rPr>
          <w:i/>
          <w:iCs/>
        </w:rPr>
        <w:t xml:space="preserve">ARP Material Specifications. </w:t>
      </w:r>
      <w:r>
        <w:t xml:space="preserve">Available at: </w:t>
      </w:r>
      <w:hyperlink r:id="rId23" w:history="1">
        <w:r w:rsidR="009C577E" w:rsidRPr="009C577E">
          <w:rPr>
            <w:rStyle w:val="Hyperlink"/>
          </w:rPr>
          <w:t xml:space="preserve">ARP Material Specifications - ARP Bolts | </w:t>
        </w:r>
        <w:proofErr w:type="spellStart"/>
        <w:r w:rsidR="009C577E" w:rsidRPr="009C577E">
          <w:rPr>
            <w:rStyle w:val="Hyperlink"/>
          </w:rPr>
          <w:t>arp</w:t>
        </w:r>
        <w:proofErr w:type="spellEnd"/>
        <w:r w:rsidR="009C577E" w:rsidRPr="009C577E">
          <w:rPr>
            <w:rStyle w:val="Hyperlink"/>
          </w:rPr>
          <w:t xml:space="preserve"> - Automotive Racing Products</w:t>
        </w:r>
      </w:hyperlink>
      <w:r w:rsidR="009C577E">
        <w:t xml:space="preserve"> </w:t>
      </w:r>
    </w:p>
    <w:p w14:paraId="2088072C" w14:textId="4A5B1F85" w:rsidR="003636A7" w:rsidRPr="005F40A8" w:rsidRDefault="002E1ABB" w:rsidP="00E61C1B">
      <w:r>
        <w:t xml:space="preserve">Carpenter Technology. </w:t>
      </w:r>
      <w:proofErr w:type="spellStart"/>
      <w:r>
        <w:rPr>
          <w:i/>
          <w:iCs/>
        </w:rPr>
        <w:t>CarTech</w:t>
      </w:r>
      <w:proofErr w:type="spellEnd"/>
      <w:r>
        <w:rPr>
          <w:i/>
          <w:iCs/>
        </w:rPr>
        <w:t xml:space="preserve"> </w:t>
      </w:r>
      <w:r w:rsidR="007F41DD">
        <w:rPr>
          <w:i/>
          <w:iCs/>
        </w:rPr>
        <w:t xml:space="preserve">Custom Age 625 Plus Alloy. </w:t>
      </w:r>
      <w:r w:rsidR="007F41DD">
        <w:t>Available at:</w:t>
      </w:r>
      <w:r>
        <w:t xml:space="preserve"> </w:t>
      </w:r>
      <w:hyperlink r:id="rId24" w:history="1">
        <w:r w:rsidR="001C5ADF" w:rsidRPr="001C5ADF">
          <w:rPr>
            <w:rStyle w:val="Hyperlink"/>
          </w:rPr>
          <w:t>Data Sheet</w:t>
        </w:r>
      </w:hyperlink>
      <w:r w:rsidR="001C5ADF">
        <w:t xml:space="preserve"> </w:t>
      </w:r>
    </w:p>
    <w:sectPr w:rsidR="003636A7" w:rsidRPr="005F40A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20F56" w14:textId="77777777" w:rsidR="009F4A12" w:rsidRDefault="009F4A12" w:rsidP="009F4A12">
      <w:pPr>
        <w:spacing w:after="0" w:line="240" w:lineRule="auto"/>
      </w:pPr>
      <w:r>
        <w:separator/>
      </w:r>
    </w:p>
  </w:endnote>
  <w:endnote w:type="continuationSeparator" w:id="0">
    <w:p w14:paraId="32D72B39" w14:textId="77777777" w:rsidR="009F4A12" w:rsidRDefault="009F4A12" w:rsidP="009F4A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5A96F" w14:textId="77777777" w:rsidR="009F4A12" w:rsidRDefault="009F4A12" w:rsidP="009F4A12">
      <w:pPr>
        <w:spacing w:after="0" w:line="240" w:lineRule="auto"/>
      </w:pPr>
      <w:r>
        <w:separator/>
      </w:r>
    </w:p>
  </w:footnote>
  <w:footnote w:type="continuationSeparator" w:id="0">
    <w:p w14:paraId="40E58BF0" w14:textId="77777777" w:rsidR="009F4A12" w:rsidRDefault="009F4A12" w:rsidP="009F4A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5398"/>
    <w:multiLevelType w:val="hybridMultilevel"/>
    <w:tmpl w:val="FF0C2050"/>
    <w:lvl w:ilvl="0" w:tplc="AD2AAAE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35748"/>
    <w:multiLevelType w:val="hybridMultilevel"/>
    <w:tmpl w:val="90603B44"/>
    <w:lvl w:ilvl="0" w:tplc="D68C74A6">
      <w:numFmt w:val="bullet"/>
      <w:lvlText w:val="-"/>
      <w:lvlJc w:val="left"/>
      <w:pPr>
        <w:ind w:left="405" w:hanging="360"/>
      </w:pPr>
      <w:rPr>
        <w:rFonts w:ascii="Aptos" w:eastAsiaTheme="minorEastAsia" w:hAnsi="Aptos"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61DD2754"/>
    <w:multiLevelType w:val="hybridMultilevel"/>
    <w:tmpl w:val="39E8F936"/>
    <w:lvl w:ilvl="0" w:tplc="8E140FF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8343624">
    <w:abstractNumId w:val="1"/>
  </w:num>
  <w:num w:numId="2" w16cid:durableId="400759291">
    <w:abstractNumId w:val="0"/>
  </w:num>
  <w:num w:numId="3" w16cid:durableId="18297129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512E61"/>
    <w:rsid w:val="00001755"/>
    <w:rsid w:val="00002459"/>
    <w:rsid w:val="00003701"/>
    <w:rsid w:val="0000379C"/>
    <w:rsid w:val="00007A27"/>
    <w:rsid w:val="000102E5"/>
    <w:rsid w:val="00011290"/>
    <w:rsid w:val="00012E2C"/>
    <w:rsid w:val="00012F3A"/>
    <w:rsid w:val="00015FF9"/>
    <w:rsid w:val="00016CA3"/>
    <w:rsid w:val="00020700"/>
    <w:rsid w:val="00021C4C"/>
    <w:rsid w:val="00022202"/>
    <w:rsid w:val="00024004"/>
    <w:rsid w:val="00025569"/>
    <w:rsid w:val="00027314"/>
    <w:rsid w:val="00027436"/>
    <w:rsid w:val="000313D7"/>
    <w:rsid w:val="00031CEB"/>
    <w:rsid w:val="00032739"/>
    <w:rsid w:val="00036E8E"/>
    <w:rsid w:val="0003799D"/>
    <w:rsid w:val="0004044C"/>
    <w:rsid w:val="000418D8"/>
    <w:rsid w:val="00041C71"/>
    <w:rsid w:val="0004215C"/>
    <w:rsid w:val="00042294"/>
    <w:rsid w:val="000436F8"/>
    <w:rsid w:val="00043700"/>
    <w:rsid w:val="00043D74"/>
    <w:rsid w:val="000462C7"/>
    <w:rsid w:val="00046AF6"/>
    <w:rsid w:val="00047494"/>
    <w:rsid w:val="00050260"/>
    <w:rsid w:val="00050874"/>
    <w:rsid w:val="00052605"/>
    <w:rsid w:val="00055C2F"/>
    <w:rsid w:val="0005785A"/>
    <w:rsid w:val="000603D8"/>
    <w:rsid w:val="00060E40"/>
    <w:rsid w:val="00061709"/>
    <w:rsid w:val="000634DA"/>
    <w:rsid w:val="00063820"/>
    <w:rsid w:val="00063BF0"/>
    <w:rsid w:val="00063F42"/>
    <w:rsid w:val="00064926"/>
    <w:rsid w:val="00065DB6"/>
    <w:rsid w:val="00066D00"/>
    <w:rsid w:val="00077984"/>
    <w:rsid w:val="00077D2F"/>
    <w:rsid w:val="00080151"/>
    <w:rsid w:val="000823F7"/>
    <w:rsid w:val="000851BD"/>
    <w:rsid w:val="00086327"/>
    <w:rsid w:val="00086EA1"/>
    <w:rsid w:val="0008795E"/>
    <w:rsid w:val="00092781"/>
    <w:rsid w:val="00094E9A"/>
    <w:rsid w:val="00095562"/>
    <w:rsid w:val="00096C57"/>
    <w:rsid w:val="000971E2"/>
    <w:rsid w:val="00097678"/>
    <w:rsid w:val="00097CCB"/>
    <w:rsid w:val="000A736C"/>
    <w:rsid w:val="000B10FF"/>
    <w:rsid w:val="000B1FC7"/>
    <w:rsid w:val="000B2244"/>
    <w:rsid w:val="000B2AA4"/>
    <w:rsid w:val="000B6855"/>
    <w:rsid w:val="000C4A14"/>
    <w:rsid w:val="000C4DF4"/>
    <w:rsid w:val="000D02CB"/>
    <w:rsid w:val="000D035A"/>
    <w:rsid w:val="000D37A6"/>
    <w:rsid w:val="000D571E"/>
    <w:rsid w:val="000D58E5"/>
    <w:rsid w:val="000D5D6E"/>
    <w:rsid w:val="000E2336"/>
    <w:rsid w:val="000E2E4E"/>
    <w:rsid w:val="000E30ED"/>
    <w:rsid w:val="000E609B"/>
    <w:rsid w:val="000E765D"/>
    <w:rsid w:val="000F1351"/>
    <w:rsid w:val="000F1ECD"/>
    <w:rsid w:val="000F4E9B"/>
    <w:rsid w:val="000F507D"/>
    <w:rsid w:val="000F5FA7"/>
    <w:rsid w:val="000F75C5"/>
    <w:rsid w:val="000F7781"/>
    <w:rsid w:val="000F7D7A"/>
    <w:rsid w:val="00101178"/>
    <w:rsid w:val="0010165D"/>
    <w:rsid w:val="00102060"/>
    <w:rsid w:val="00102CED"/>
    <w:rsid w:val="0010381A"/>
    <w:rsid w:val="00104E6D"/>
    <w:rsid w:val="00105126"/>
    <w:rsid w:val="00106222"/>
    <w:rsid w:val="00106F78"/>
    <w:rsid w:val="00110D2F"/>
    <w:rsid w:val="001120A3"/>
    <w:rsid w:val="001128F2"/>
    <w:rsid w:val="0011590F"/>
    <w:rsid w:val="00116626"/>
    <w:rsid w:val="00117321"/>
    <w:rsid w:val="00117C87"/>
    <w:rsid w:val="001205AF"/>
    <w:rsid w:val="00120B35"/>
    <w:rsid w:val="00120F6A"/>
    <w:rsid w:val="00122E55"/>
    <w:rsid w:val="001233B7"/>
    <w:rsid w:val="001237E5"/>
    <w:rsid w:val="00125AFB"/>
    <w:rsid w:val="00126108"/>
    <w:rsid w:val="00126C78"/>
    <w:rsid w:val="00126DF8"/>
    <w:rsid w:val="00126FA3"/>
    <w:rsid w:val="00127186"/>
    <w:rsid w:val="00130215"/>
    <w:rsid w:val="0013258C"/>
    <w:rsid w:val="00133833"/>
    <w:rsid w:val="00134320"/>
    <w:rsid w:val="00135178"/>
    <w:rsid w:val="00136619"/>
    <w:rsid w:val="00136B2C"/>
    <w:rsid w:val="00137551"/>
    <w:rsid w:val="00140193"/>
    <w:rsid w:val="001423B6"/>
    <w:rsid w:val="00142BE6"/>
    <w:rsid w:val="001445B6"/>
    <w:rsid w:val="001458FE"/>
    <w:rsid w:val="001465B5"/>
    <w:rsid w:val="00146611"/>
    <w:rsid w:val="001474FD"/>
    <w:rsid w:val="00147C00"/>
    <w:rsid w:val="00150817"/>
    <w:rsid w:val="00154246"/>
    <w:rsid w:val="001562B5"/>
    <w:rsid w:val="00160270"/>
    <w:rsid w:val="00160F3A"/>
    <w:rsid w:val="0016160A"/>
    <w:rsid w:val="001621E1"/>
    <w:rsid w:val="00163D65"/>
    <w:rsid w:val="001671CB"/>
    <w:rsid w:val="00167670"/>
    <w:rsid w:val="0017104D"/>
    <w:rsid w:val="001729B5"/>
    <w:rsid w:val="00173F08"/>
    <w:rsid w:val="00174969"/>
    <w:rsid w:val="00175865"/>
    <w:rsid w:val="00175B76"/>
    <w:rsid w:val="00176929"/>
    <w:rsid w:val="001779AD"/>
    <w:rsid w:val="0018005C"/>
    <w:rsid w:val="001814A4"/>
    <w:rsid w:val="00186ED5"/>
    <w:rsid w:val="00193837"/>
    <w:rsid w:val="00194931"/>
    <w:rsid w:val="001950EE"/>
    <w:rsid w:val="001954F5"/>
    <w:rsid w:val="00195AAB"/>
    <w:rsid w:val="001971D8"/>
    <w:rsid w:val="001977A1"/>
    <w:rsid w:val="001A083B"/>
    <w:rsid w:val="001A0E0D"/>
    <w:rsid w:val="001A1297"/>
    <w:rsid w:val="001A2152"/>
    <w:rsid w:val="001A2583"/>
    <w:rsid w:val="001A2726"/>
    <w:rsid w:val="001A317A"/>
    <w:rsid w:val="001A3327"/>
    <w:rsid w:val="001A3769"/>
    <w:rsid w:val="001A38E4"/>
    <w:rsid w:val="001A3E07"/>
    <w:rsid w:val="001A46A2"/>
    <w:rsid w:val="001A5DFA"/>
    <w:rsid w:val="001A66DA"/>
    <w:rsid w:val="001A6D73"/>
    <w:rsid w:val="001A7FF4"/>
    <w:rsid w:val="001B02A7"/>
    <w:rsid w:val="001B06E1"/>
    <w:rsid w:val="001B1AB5"/>
    <w:rsid w:val="001B1C71"/>
    <w:rsid w:val="001B2796"/>
    <w:rsid w:val="001B2C10"/>
    <w:rsid w:val="001B7240"/>
    <w:rsid w:val="001C0C53"/>
    <w:rsid w:val="001C1773"/>
    <w:rsid w:val="001C40CC"/>
    <w:rsid w:val="001C4A35"/>
    <w:rsid w:val="001C4CC9"/>
    <w:rsid w:val="001C5A4B"/>
    <w:rsid w:val="001C5ADF"/>
    <w:rsid w:val="001C7D3C"/>
    <w:rsid w:val="001D0709"/>
    <w:rsid w:val="001D1F9C"/>
    <w:rsid w:val="001D30AF"/>
    <w:rsid w:val="001D47AC"/>
    <w:rsid w:val="001D4E9E"/>
    <w:rsid w:val="001D5896"/>
    <w:rsid w:val="001D6018"/>
    <w:rsid w:val="001D6214"/>
    <w:rsid w:val="001D6942"/>
    <w:rsid w:val="001D73C7"/>
    <w:rsid w:val="001E4BF1"/>
    <w:rsid w:val="001E639B"/>
    <w:rsid w:val="001F0CDA"/>
    <w:rsid w:val="001F2545"/>
    <w:rsid w:val="001F43C4"/>
    <w:rsid w:val="001F5B89"/>
    <w:rsid w:val="001F650A"/>
    <w:rsid w:val="00200E07"/>
    <w:rsid w:val="002011FB"/>
    <w:rsid w:val="00206C35"/>
    <w:rsid w:val="00206D5B"/>
    <w:rsid w:val="00207E49"/>
    <w:rsid w:val="00210E99"/>
    <w:rsid w:val="00217B33"/>
    <w:rsid w:val="00217FC2"/>
    <w:rsid w:val="00220019"/>
    <w:rsid w:val="00220C61"/>
    <w:rsid w:val="00221FDA"/>
    <w:rsid w:val="00222314"/>
    <w:rsid w:val="00222960"/>
    <w:rsid w:val="00222ED6"/>
    <w:rsid w:val="002238B7"/>
    <w:rsid w:val="00224B09"/>
    <w:rsid w:val="00224ECE"/>
    <w:rsid w:val="002256D2"/>
    <w:rsid w:val="00227370"/>
    <w:rsid w:val="00233A43"/>
    <w:rsid w:val="002342E2"/>
    <w:rsid w:val="00235620"/>
    <w:rsid w:val="00236375"/>
    <w:rsid w:val="0023644F"/>
    <w:rsid w:val="0024048A"/>
    <w:rsid w:val="0024163A"/>
    <w:rsid w:val="002447C6"/>
    <w:rsid w:val="002450FB"/>
    <w:rsid w:val="0024611F"/>
    <w:rsid w:val="00246589"/>
    <w:rsid w:val="00253182"/>
    <w:rsid w:val="002533A4"/>
    <w:rsid w:val="00253572"/>
    <w:rsid w:val="00254F1B"/>
    <w:rsid w:val="002563D6"/>
    <w:rsid w:val="00256589"/>
    <w:rsid w:val="00256A8B"/>
    <w:rsid w:val="00257248"/>
    <w:rsid w:val="00257864"/>
    <w:rsid w:val="002609D8"/>
    <w:rsid w:val="002617D0"/>
    <w:rsid w:val="002648FE"/>
    <w:rsid w:val="00264A8A"/>
    <w:rsid w:val="00264C8D"/>
    <w:rsid w:val="00264E9E"/>
    <w:rsid w:val="00267E2B"/>
    <w:rsid w:val="00270B04"/>
    <w:rsid w:val="00270B41"/>
    <w:rsid w:val="002717DA"/>
    <w:rsid w:val="002805A5"/>
    <w:rsid w:val="002811D3"/>
    <w:rsid w:val="002813F5"/>
    <w:rsid w:val="00281696"/>
    <w:rsid w:val="0028192E"/>
    <w:rsid w:val="00283D18"/>
    <w:rsid w:val="002864C5"/>
    <w:rsid w:val="00286DA2"/>
    <w:rsid w:val="00287870"/>
    <w:rsid w:val="00287C33"/>
    <w:rsid w:val="00290A0E"/>
    <w:rsid w:val="00291020"/>
    <w:rsid w:val="00291115"/>
    <w:rsid w:val="00292725"/>
    <w:rsid w:val="00294E3B"/>
    <w:rsid w:val="00295F1A"/>
    <w:rsid w:val="00297E07"/>
    <w:rsid w:val="002A281D"/>
    <w:rsid w:val="002A2D8F"/>
    <w:rsid w:val="002A3B2E"/>
    <w:rsid w:val="002A5050"/>
    <w:rsid w:val="002A54A2"/>
    <w:rsid w:val="002A641B"/>
    <w:rsid w:val="002A6665"/>
    <w:rsid w:val="002A7F1F"/>
    <w:rsid w:val="002B182D"/>
    <w:rsid w:val="002B3593"/>
    <w:rsid w:val="002B4E0B"/>
    <w:rsid w:val="002B6292"/>
    <w:rsid w:val="002C1276"/>
    <w:rsid w:val="002C1DC8"/>
    <w:rsid w:val="002C2556"/>
    <w:rsid w:val="002C4C2B"/>
    <w:rsid w:val="002C4D6B"/>
    <w:rsid w:val="002C560D"/>
    <w:rsid w:val="002C6B66"/>
    <w:rsid w:val="002D2EF3"/>
    <w:rsid w:val="002D394B"/>
    <w:rsid w:val="002D6731"/>
    <w:rsid w:val="002E1ABB"/>
    <w:rsid w:val="002E282E"/>
    <w:rsid w:val="002E2880"/>
    <w:rsid w:val="002E48AF"/>
    <w:rsid w:val="002E5DB4"/>
    <w:rsid w:val="002E7755"/>
    <w:rsid w:val="002E783D"/>
    <w:rsid w:val="002E7C46"/>
    <w:rsid w:val="002F2743"/>
    <w:rsid w:val="002F448D"/>
    <w:rsid w:val="002F57DA"/>
    <w:rsid w:val="002F7EFC"/>
    <w:rsid w:val="003014F8"/>
    <w:rsid w:val="003018C5"/>
    <w:rsid w:val="00302FFD"/>
    <w:rsid w:val="00303BA2"/>
    <w:rsid w:val="003046F1"/>
    <w:rsid w:val="00305040"/>
    <w:rsid w:val="00305BE2"/>
    <w:rsid w:val="00307D07"/>
    <w:rsid w:val="00310440"/>
    <w:rsid w:val="00310C08"/>
    <w:rsid w:val="00310D75"/>
    <w:rsid w:val="00312273"/>
    <w:rsid w:val="00313177"/>
    <w:rsid w:val="0031363E"/>
    <w:rsid w:val="00316062"/>
    <w:rsid w:val="00316662"/>
    <w:rsid w:val="00317A6A"/>
    <w:rsid w:val="00317FBE"/>
    <w:rsid w:val="00320396"/>
    <w:rsid w:val="00321980"/>
    <w:rsid w:val="00321ED1"/>
    <w:rsid w:val="0032343C"/>
    <w:rsid w:val="0032377A"/>
    <w:rsid w:val="00323BA9"/>
    <w:rsid w:val="0032484C"/>
    <w:rsid w:val="0032651C"/>
    <w:rsid w:val="003319D5"/>
    <w:rsid w:val="00333F21"/>
    <w:rsid w:val="00334595"/>
    <w:rsid w:val="00334E6C"/>
    <w:rsid w:val="00335876"/>
    <w:rsid w:val="00335F2F"/>
    <w:rsid w:val="003362F3"/>
    <w:rsid w:val="003376DA"/>
    <w:rsid w:val="00341C52"/>
    <w:rsid w:val="00344B6E"/>
    <w:rsid w:val="003450F2"/>
    <w:rsid w:val="00345B61"/>
    <w:rsid w:val="00346391"/>
    <w:rsid w:val="00347435"/>
    <w:rsid w:val="0034750A"/>
    <w:rsid w:val="003515D9"/>
    <w:rsid w:val="00351C82"/>
    <w:rsid w:val="00354309"/>
    <w:rsid w:val="00357562"/>
    <w:rsid w:val="00357B56"/>
    <w:rsid w:val="00357D22"/>
    <w:rsid w:val="00361E83"/>
    <w:rsid w:val="003636A7"/>
    <w:rsid w:val="00363899"/>
    <w:rsid w:val="003648A8"/>
    <w:rsid w:val="00366723"/>
    <w:rsid w:val="00366E21"/>
    <w:rsid w:val="00372F38"/>
    <w:rsid w:val="00373745"/>
    <w:rsid w:val="0037681E"/>
    <w:rsid w:val="00376904"/>
    <w:rsid w:val="0038219E"/>
    <w:rsid w:val="00383A2F"/>
    <w:rsid w:val="00387D3E"/>
    <w:rsid w:val="00391D7A"/>
    <w:rsid w:val="00393AF5"/>
    <w:rsid w:val="00394403"/>
    <w:rsid w:val="00394BFC"/>
    <w:rsid w:val="00396645"/>
    <w:rsid w:val="003974C8"/>
    <w:rsid w:val="003974E2"/>
    <w:rsid w:val="003976E4"/>
    <w:rsid w:val="003A0517"/>
    <w:rsid w:val="003A16B8"/>
    <w:rsid w:val="003A26C9"/>
    <w:rsid w:val="003A2B45"/>
    <w:rsid w:val="003A34C7"/>
    <w:rsid w:val="003A381E"/>
    <w:rsid w:val="003A3AAF"/>
    <w:rsid w:val="003A5960"/>
    <w:rsid w:val="003A6D9F"/>
    <w:rsid w:val="003A6EAB"/>
    <w:rsid w:val="003B0E25"/>
    <w:rsid w:val="003B28BD"/>
    <w:rsid w:val="003B2F6D"/>
    <w:rsid w:val="003B377D"/>
    <w:rsid w:val="003B77AB"/>
    <w:rsid w:val="003C179C"/>
    <w:rsid w:val="003C7962"/>
    <w:rsid w:val="003C7A6F"/>
    <w:rsid w:val="003D1FFA"/>
    <w:rsid w:val="003D318A"/>
    <w:rsid w:val="003D3235"/>
    <w:rsid w:val="003D4436"/>
    <w:rsid w:val="003D5029"/>
    <w:rsid w:val="003D502C"/>
    <w:rsid w:val="003D5DE5"/>
    <w:rsid w:val="003D7917"/>
    <w:rsid w:val="003E08D3"/>
    <w:rsid w:val="003E3D3C"/>
    <w:rsid w:val="003E4DF4"/>
    <w:rsid w:val="003F0323"/>
    <w:rsid w:val="003F1197"/>
    <w:rsid w:val="003F12C3"/>
    <w:rsid w:val="003F13AE"/>
    <w:rsid w:val="003F2712"/>
    <w:rsid w:val="003F34D7"/>
    <w:rsid w:val="003F5664"/>
    <w:rsid w:val="003F5D49"/>
    <w:rsid w:val="003F7288"/>
    <w:rsid w:val="003F7860"/>
    <w:rsid w:val="00401210"/>
    <w:rsid w:val="00403586"/>
    <w:rsid w:val="00405F11"/>
    <w:rsid w:val="00406168"/>
    <w:rsid w:val="00410238"/>
    <w:rsid w:val="00410B3A"/>
    <w:rsid w:val="00411647"/>
    <w:rsid w:val="00412020"/>
    <w:rsid w:val="00412552"/>
    <w:rsid w:val="004139A8"/>
    <w:rsid w:val="00414D15"/>
    <w:rsid w:val="00415173"/>
    <w:rsid w:val="00415E1A"/>
    <w:rsid w:val="004164D3"/>
    <w:rsid w:val="00416F15"/>
    <w:rsid w:val="00417A05"/>
    <w:rsid w:val="0042341E"/>
    <w:rsid w:val="00423C4F"/>
    <w:rsid w:val="0042455C"/>
    <w:rsid w:val="004251B2"/>
    <w:rsid w:val="004255A4"/>
    <w:rsid w:val="004268BA"/>
    <w:rsid w:val="004273E1"/>
    <w:rsid w:val="00431647"/>
    <w:rsid w:val="00431CBF"/>
    <w:rsid w:val="00431D70"/>
    <w:rsid w:val="00434ACA"/>
    <w:rsid w:val="004355A3"/>
    <w:rsid w:val="00436926"/>
    <w:rsid w:val="0044138E"/>
    <w:rsid w:val="00451C69"/>
    <w:rsid w:val="00460F12"/>
    <w:rsid w:val="004619F4"/>
    <w:rsid w:val="00461ECA"/>
    <w:rsid w:val="00463CE1"/>
    <w:rsid w:val="00471BB5"/>
    <w:rsid w:val="00472C1A"/>
    <w:rsid w:val="00473587"/>
    <w:rsid w:val="0047544B"/>
    <w:rsid w:val="0047735E"/>
    <w:rsid w:val="0047791E"/>
    <w:rsid w:val="004812D2"/>
    <w:rsid w:val="00482879"/>
    <w:rsid w:val="004830FA"/>
    <w:rsid w:val="0048537A"/>
    <w:rsid w:val="00485BA6"/>
    <w:rsid w:val="00486CB6"/>
    <w:rsid w:val="00487F7A"/>
    <w:rsid w:val="00490337"/>
    <w:rsid w:val="004907DC"/>
    <w:rsid w:val="00491BB5"/>
    <w:rsid w:val="00492E28"/>
    <w:rsid w:val="0049404D"/>
    <w:rsid w:val="0049444D"/>
    <w:rsid w:val="004A04D3"/>
    <w:rsid w:val="004A1919"/>
    <w:rsid w:val="004A511C"/>
    <w:rsid w:val="004A5207"/>
    <w:rsid w:val="004A6D09"/>
    <w:rsid w:val="004A6EF1"/>
    <w:rsid w:val="004B1CD1"/>
    <w:rsid w:val="004B26A6"/>
    <w:rsid w:val="004B29E1"/>
    <w:rsid w:val="004B5CB3"/>
    <w:rsid w:val="004B74FB"/>
    <w:rsid w:val="004C4D59"/>
    <w:rsid w:val="004D0C07"/>
    <w:rsid w:val="004D1398"/>
    <w:rsid w:val="004D273E"/>
    <w:rsid w:val="004D417A"/>
    <w:rsid w:val="004D4DAD"/>
    <w:rsid w:val="004D4E3B"/>
    <w:rsid w:val="004D55FC"/>
    <w:rsid w:val="004E17A4"/>
    <w:rsid w:val="004E18BF"/>
    <w:rsid w:val="004E2AA0"/>
    <w:rsid w:val="004E2C31"/>
    <w:rsid w:val="004E65CA"/>
    <w:rsid w:val="004E6A5B"/>
    <w:rsid w:val="004E7E8B"/>
    <w:rsid w:val="004F184B"/>
    <w:rsid w:val="004F1CF2"/>
    <w:rsid w:val="004F1DC6"/>
    <w:rsid w:val="004F3496"/>
    <w:rsid w:val="004F364F"/>
    <w:rsid w:val="004F39AE"/>
    <w:rsid w:val="004F3A49"/>
    <w:rsid w:val="004F42CB"/>
    <w:rsid w:val="004F520B"/>
    <w:rsid w:val="004F7EAD"/>
    <w:rsid w:val="00500B88"/>
    <w:rsid w:val="00503560"/>
    <w:rsid w:val="00504DDE"/>
    <w:rsid w:val="0050747E"/>
    <w:rsid w:val="00514D60"/>
    <w:rsid w:val="00521C67"/>
    <w:rsid w:val="005224C4"/>
    <w:rsid w:val="005224DA"/>
    <w:rsid w:val="00522E2C"/>
    <w:rsid w:val="00525425"/>
    <w:rsid w:val="00525E81"/>
    <w:rsid w:val="005265F3"/>
    <w:rsid w:val="00526E1C"/>
    <w:rsid w:val="005309E9"/>
    <w:rsid w:val="00531C34"/>
    <w:rsid w:val="00532F83"/>
    <w:rsid w:val="005336EC"/>
    <w:rsid w:val="00535755"/>
    <w:rsid w:val="00535A7A"/>
    <w:rsid w:val="005379A9"/>
    <w:rsid w:val="00537F70"/>
    <w:rsid w:val="00540B2C"/>
    <w:rsid w:val="00540DA7"/>
    <w:rsid w:val="005420DC"/>
    <w:rsid w:val="005420E6"/>
    <w:rsid w:val="005424C1"/>
    <w:rsid w:val="00542CFB"/>
    <w:rsid w:val="005474A0"/>
    <w:rsid w:val="00550111"/>
    <w:rsid w:val="005510C7"/>
    <w:rsid w:val="00551442"/>
    <w:rsid w:val="005515F2"/>
    <w:rsid w:val="00553DE1"/>
    <w:rsid w:val="00556996"/>
    <w:rsid w:val="0056088D"/>
    <w:rsid w:val="00561315"/>
    <w:rsid w:val="005614B7"/>
    <w:rsid w:val="0056186A"/>
    <w:rsid w:val="00561A6A"/>
    <w:rsid w:val="00562450"/>
    <w:rsid w:val="0056273F"/>
    <w:rsid w:val="00562B2A"/>
    <w:rsid w:val="00562B7D"/>
    <w:rsid w:val="00564E6A"/>
    <w:rsid w:val="00565876"/>
    <w:rsid w:val="00565A67"/>
    <w:rsid w:val="0056647A"/>
    <w:rsid w:val="00567133"/>
    <w:rsid w:val="0056759B"/>
    <w:rsid w:val="00567762"/>
    <w:rsid w:val="00570F79"/>
    <w:rsid w:val="00575EC1"/>
    <w:rsid w:val="00575F4E"/>
    <w:rsid w:val="00577E22"/>
    <w:rsid w:val="005810B0"/>
    <w:rsid w:val="00582903"/>
    <w:rsid w:val="005830F4"/>
    <w:rsid w:val="00584BC9"/>
    <w:rsid w:val="00590803"/>
    <w:rsid w:val="00590ADE"/>
    <w:rsid w:val="00590BE8"/>
    <w:rsid w:val="00590E3A"/>
    <w:rsid w:val="0059298A"/>
    <w:rsid w:val="00592C7C"/>
    <w:rsid w:val="00594F20"/>
    <w:rsid w:val="0059674B"/>
    <w:rsid w:val="00596960"/>
    <w:rsid w:val="00597D91"/>
    <w:rsid w:val="005A2A7C"/>
    <w:rsid w:val="005A3D06"/>
    <w:rsid w:val="005A4E8B"/>
    <w:rsid w:val="005A77A2"/>
    <w:rsid w:val="005B0941"/>
    <w:rsid w:val="005B142F"/>
    <w:rsid w:val="005B35EB"/>
    <w:rsid w:val="005B4B13"/>
    <w:rsid w:val="005B64CF"/>
    <w:rsid w:val="005B7340"/>
    <w:rsid w:val="005C0AE8"/>
    <w:rsid w:val="005C191A"/>
    <w:rsid w:val="005C378B"/>
    <w:rsid w:val="005C4579"/>
    <w:rsid w:val="005C5B5E"/>
    <w:rsid w:val="005D1916"/>
    <w:rsid w:val="005D198A"/>
    <w:rsid w:val="005D221D"/>
    <w:rsid w:val="005D2493"/>
    <w:rsid w:val="005D31E2"/>
    <w:rsid w:val="005D4063"/>
    <w:rsid w:val="005D4AA3"/>
    <w:rsid w:val="005D4CFA"/>
    <w:rsid w:val="005D5036"/>
    <w:rsid w:val="005D5044"/>
    <w:rsid w:val="005D50DC"/>
    <w:rsid w:val="005D75A8"/>
    <w:rsid w:val="005D766D"/>
    <w:rsid w:val="005E0061"/>
    <w:rsid w:val="005E1133"/>
    <w:rsid w:val="005E2A36"/>
    <w:rsid w:val="005E378E"/>
    <w:rsid w:val="005E5055"/>
    <w:rsid w:val="005E5572"/>
    <w:rsid w:val="005E5A41"/>
    <w:rsid w:val="005E792C"/>
    <w:rsid w:val="005F07A9"/>
    <w:rsid w:val="005F1EC6"/>
    <w:rsid w:val="005F33AE"/>
    <w:rsid w:val="005F40A8"/>
    <w:rsid w:val="005F723D"/>
    <w:rsid w:val="005F779F"/>
    <w:rsid w:val="00601681"/>
    <w:rsid w:val="00606018"/>
    <w:rsid w:val="00607660"/>
    <w:rsid w:val="00611CF8"/>
    <w:rsid w:val="006138CA"/>
    <w:rsid w:val="00614913"/>
    <w:rsid w:val="00615035"/>
    <w:rsid w:val="006150D6"/>
    <w:rsid w:val="00615C4A"/>
    <w:rsid w:val="00616D35"/>
    <w:rsid w:val="00617625"/>
    <w:rsid w:val="00622724"/>
    <w:rsid w:val="0062392B"/>
    <w:rsid w:val="0062420F"/>
    <w:rsid w:val="00624BE5"/>
    <w:rsid w:val="00625E3A"/>
    <w:rsid w:val="006266B2"/>
    <w:rsid w:val="00631257"/>
    <w:rsid w:val="00631507"/>
    <w:rsid w:val="006323B6"/>
    <w:rsid w:val="00633C63"/>
    <w:rsid w:val="006370A5"/>
    <w:rsid w:val="006372C1"/>
    <w:rsid w:val="00640329"/>
    <w:rsid w:val="00640607"/>
    <w:rsid w:val="00640F73"/>
    <w:rsid w:val="00641920"/>
    <w:rsid w:val="006425CF"/>
    <w:rsid w:val="00645235"/>
    <w:rsid w:val="00645360"/>
    <w:rsid w:val="006454C5"/>
    <w:rsid w:val="00645DCB"/>
    <w:rsid w:val="00647457"/>
    <w:rsid w:val="00650ABE"/>
    <w:rsid w:val="006516D6"/>
    <w:rsid w:val="00653CB0"/>
    <w:rsid w:val="006540CB"/>
    <w:rsid w:val="006569BF"/>
    <w:rsid w:val="0066205D"/>
    <w:rsid w:val="00662799"/>
    <w:rsid w:val="00663044"/>
    <w:rsid w:val="00663987"/>
    <w:rsid w:val="00663A77"/>
    <w:rsid w:val="006645F0"/>
    <w:rsid w:val="00665B5E"/>
    <w:rsid w:val="0066667F"/>
    <w:rsid w:val="00666D56"/>
    <w:rsid w:val="00666E14"/>
    <w:rsid w:val="00667140"/>
    <w:rsid w:val="00667500"/>
    <w:rsid w:val="00670970"/>
    <w:rsid w:val="00672EF1"/>
    <w:rsid w:val="00675C43"/>
    <w:rsid w:val="006768CF"/>
    <w:rsid w:val="006774D5"/>
    <w:rsid w:val="00681C82"/>
    <w:rsid w:val="00681D14"/>
    <w:rsid w:val="00682FB1"/>
    <w:rsid w:val="00684249"/>
    <w:rsid w:val="00684502"/>
    <w:rsid w:val="00684633"/>
    <w:rsid w:val="00684B80"/>
    <w:rsid w:val="006856C8"/>
    <w:rsid w:val="006864A9"/>
    <w:rsid w:val="006869C8"/>
    <w:rsid w:val="006904C9"/>
    <w:rsid w:val="00690F34"/>
    <w:rsid w:val="006913A8"/>
    <w:rsid w:val="00693DDC"/>
    <w:rsid w:val="00695360"/>
    <w:rsid w:val="00695B4D"/>
    <w:rsid w:val="00696865"/>
    <w:rsid w:val="006974A3"/>
    <w:rsid w:val="006A01E1"/>
    <w:rsid w:val="006A0B50"/>
    <w:rsid w:val="006A16AE"/>
    <w:rsid w:val="006A2E4C"/>
    <w:rsid w:val="006A3A17"/>
    <w:rsid w:val="006A48B8"/>
    <w:rsid w:val="006A6AF7"/>
    <w:rsid w:val="006A6F96"/>
    <w:rsid w:val="006A78AB"/>
    <w:rsid w:val="006B1FE9"/>
    <w:rsid w:val="006B2AFE"/>
    <w:rsid w:val="006B3005"/>
    <w:rsid w:val="006B3999"/>
    <w:rsid w:val="006B7B62"/>
    <w:rsid w:val="006C0065"/>
    <w:rsid w:val="006C1324"/>
    <w:rsid w:val="006C74F4"/>
    <w:rsid w:val="006D0C46"/>
    <w:rsid w:val="006D1211"/>
    <w:rsid w:val="006D1764"/>
    <w:rsid w:val="006D1DA6"/>
    <w:rsid w:val="006D27EF"/>
    <w:rsid w:val="006D698D"/>
    <w:rsid w:val="006D7040"/>
    <w:rsid w:val="006D72D8"/>
    <w:rsid w:val="006E0FD6"/>
    <w:rsid w:val="006E1936"/>
    <w:rsid w:val="006E31EC"/>
    <w:rsid w:val="006E7964"/>
    <w:rsid w:val="006F11BD"/>
    <w:rsid w:val="006F1DDD"/>
    <w:rsid w:val="006F4F12"/>
    <w:rsid w:val="006F633D"/>
    <w:rsid w:val="007005C0"/>
    <w:rsid w:val="00700FEA"/>
    <w:rsid w:val="0070524B"/>
    <w:rsid w:val="0070637F"/>
    <w:rsid w:val="0070702D"/>
    <w:rsid w:val="0070792D"/>
    <w:rsid w:val="00707D84"/>
    <w:rsid w:val="00711D30"/>
    <w:rsid w:val="00712245"/>
    <w:rsid w:val="0071278B"/>
    <w:rsid w:val="00713158"/>
    <w:rsid w:val="007153D8"/>
    <w:rsid w:val="007154B2"/>
    <w:rsid w:val="00715B23"/>
    <w:rsid w:val="00716C7C"/>
    <w:rsid w:val="00717077"/>
    <w:rsid w:val="0072099A"/>
    <w:rsid w:val="00720D22"/>
    <w:rsid w:val="0072335C"/>
    <w:rsid w:val="00723BF1"/>
    <w:rsid w:val="007246DB"/>
    <w:rsid w:val="00724CF9"/>
    <w:rsid w:val="0072619D"/>
    <w:rsid w:val="007268F4"/>
    <w:rsid w:val="00727487"/>
    <w:rsid w:val="0073103C"/>
    <w:rsid w:val="00733754"/>
    <w:rsid w:val="00734888"/>
    <w:rsid w:val="00734EAF"/>
    <w:rsid w:val="007357AD"/>
    <w:rsid w:val="00735A09"/>
    <w:rsid w:val="00736C94"/>
    <w:rsid w:val="0074194C"/>
    <w:rsid w:val="0074457B"/>
    <w:rsid w:val="00747B6F"/>
    <w:rsid w:val="007507AE"/>
    <w:rsid w:val="00751499"/>
    <w:rsid w:val="007532FE"/>
    <w:rsid w:val="00753EF6"/>
    <w:rsid w:val="00754544"/>
    <w:rsid w:val="007546DC"/>
    <w:rsid w:val="007566DB"/>
    <w:rsid w:val="00757E63"/>
    <w:rsid w:val="00760993"/>
    <w:rsid w:val="00760D43"/>
    <w:rsid w:val="00762664"/>
    <w:rsid w:val="007638AE"/>
    <w:rsid w:val="00764054"/>
    <w:rsid w:val="00764D87"/>
    <w:rsid w:val="007669C3"/>
    <w:rsid w:val="00767B34"/>
    <w:rsid w:val="00770EE0"/>
    <w:rsid w:val="00775553"/>
    <w:rsid w:val="007761B0"/>
    <w:rsid w:val="00776322"/>
    <w:rsid w:val="00777235"/>
    <w:rsid w:val="00777AAB"/>
    <w:rsid w:val="007823E1"/>
    <w:rsid w:val="00782569"/>
    <w:rsid w:val="007830BC"/>
    <w:rsid w:val="00784E8A"/>
    <w:rsid w:val="00785A9A"/>
    <w:rsid w:val="007921BF"/>
    <w:rsid w:val="007921C0"/>
    <w:rsid w:val="00793C7D"/>
    <w:rsid w:val="007A1793"/>
    <w:rsid w:val="007A221E"/>
    <w:rsid w:val="007A393D"/>
    <w:rsid w:val="007B0A60"/>
    <w:rsid w:val="007B28A0"/>
    <w:rsid w:val="007B3834"/>
    <w:rsid w:val="007C0009"/>
    <w:rsid w:val="007C26A3"/>
    <w:rsid w:val="007C37E3"/>
    <w:rsid w:val="007C5D4A"/>
    <w:rsid w:val="007D084B"/>
    <w:rsid w:val="007D1D8A"/>
    <w:rsid w:val="007D6044"/>
    <w:rsid w:val="007D7631"/>
    <w:rsid w:val="007E01DC"/>
    <w:rsid w:val="007E0E18"/>
    <w:rsid w:val="007E12C2"/>
    <w:rsid w:val="007E1562"/>
    <w:rsid w:val="007E2245"/>
    <w:rsid w:val="007E23ED"/>
    <w:rsid w:val="007E5229"/>
    <w:rsid w:val="007E5491"/>
    <w:rsid w:val="007E5A22"/>
    <w:rsid w:val="007E72EB"/>
    <w:rsid w:val="007E795B"/>
    <w:rsid w:val="007F06A2"/>
    <w:rsid w:val="007F0892"/>
    <w:rsid w:val="007F08E8"/>
    <w:rsid w:val="007F1A43"/>
    <w:rsid w:val="007F2FFF"/>
    <w:rsid w:val="007F38BA"/>
    <w:rsid w:val="007F41DD"/>
    <w:rsid w:val="007F5A13"/>
    <w:rsid w:val="008009E9"/>
    <w:rsid w:val="00802440"/>
    <w:rsid w:val="00802F36"/>
    <w:rsid w:val="00803DCE"/>
    <w:rsid w:val="008070A7"/>
    <w:rsid w:val="00810D16"/>
    <w:rsid w:val="00811DFC"/>
    <w:rsid w:val="00813260"/>
    <w:rsid w:val="0081455A"/>
    <w:rsid w:val="008174CF"/>
    <w:rsid w:val="00822129"/>
    <w:rsid w:val="00822E58"/>
    <w:rsid w:val="00823C15"/>
    <w:rsid w:val="008252DA"/>
    <w:rsid w:val="00826CAF"/>
    <w:rsid w:val="00827AD0"/>
    <w:rsid w:val="00831CCF"/>
    <w:rsid w:val="0083334B"/>
    <w:rsid w:val="008344E1"/>
    <w:rsid w:val="00835498"/>
    <w:rsid w:val="00836836"/>
    <w:rsid w:val="0084057C"/>
    <w:rsid w:val="00841D3F"/>
    <w:rsid w:val="00842962"/>
    <w:rsid w:val="008435BF"/>
    <w:rsid w:val="0084626D"/>
    <w:rsid w:val="00846360"/>
    <w:rsid w:val="008463A1"/>
    <w:rsid w:val="00851943"/>
    <w:rsid w:val="00852677"/>
    <w:rsid w:val="00856F81"/>
    <w:rsid w:val="00857576"/>
    <w:rsid w:val="0085766A"/>
    <w:rsid w:val="008602A2"/>
    <w:rsid w:val="00861591"/>
    <w:rsid w:val="00861F31"/>
    <w:rsid w:val="00863A8F"/>
    <w:rsid w:val="00863C0A"/>
    <w:rsid w:val="00865AB1"/>
    <w:rsid w:val="0086626D"/>
    <w:rsid w:val="0086684B"/>
    <w:rsid w:val="00866FC2"/>
    <w:rsid w:val="008674A4"/>
    <w:rsid w:val="00867AED"/>
    <w:rsid w:val="00872298"/>
    <w:rsid w:val="00873ED7"/>
    <w:rsid w:val="00875676"/>
    <w:rsid w:val="00875911"/>
    <w:rsid w:val="00876469"/>
    <w:rsid w:val="0088355A"/>
    <w:rsid w:val="0088542B"/>
    <w:rsid w:val="00886B5F"/>
    <w:rsid w:val="00887981"/>
    <w:rsid w:val="00887FDD"/>
    <w:rsid w:val="0089066A"/>
    <w:rsid w:val="0089238D"/>
    <w:rsid w:val="008926E9"/>
    <w:rsid w:val="00892A88"/>
    <w:rsid w:val="008A05FF"/>
    <w:rsid w:val="008A11FE"/>
    <w:rsid w:val="008A27A3"/>
    <w:rsid w:val="008A3B2C"/>
    <w:rsid w:val="008A5E00"/>
    <w:rsid w:val="008A6A40"/>
    <w:rsid w:val="008A6FFA"/>
    <w:rsid w:val="008A709B"/>
    <w:rsid w:val="008B57CB"/>
    <w:rsid w:val="008B673D"/>
    <w:rsid w:val="008C1215"/>
    <w:rsid w:val="008C16E5"/>
    <w:rsid w:val="008C19CB"/>
    <w:rsid w:val="008C1ABD"/>
    <w:rsid w:val="008C1F01"/>
    <w:rsid w:val="008C6C1B"/>
    <w:rsid w:val="008D19EB"/>
    <w:rsid w:val="008D2B60"/>
    <w:rsid w:val="008D4F62"/>
    <w:rsid w:val="008D5DEF"/>
    <w:rsid w:val="008D6E7D"/>
    <w:rsid w:val="008D7181"/>
    <w:rsid w:val="008D7A36"/>
    <w:rsid w:val="008E07FC"/>
    <w:rsid w:val="008E0A64"/>
    <w:rsid w:val="008E0F3F"/>
    <w:rsid w:val="008E1EEF"/>
    <w:rsid w:val="008E3353"/>
    <w:rsid w:val="008E4592"/>
    <w:rsid w:val="008E49C6"/>
    <w:rsid w:val="008E6436"/>
    <w:rsid w:val="008E661F"/>
    <w:rsid w:val="008E6A08"/>
    <w:rsid w:val="008E6C79"/>
    <w:rsid w:val="008E78AD"/>
    <w:rsid w:val="008F14E0"/>
    <w:rsid w:val="008F20D4"/>
    <w:rsid w:val="008F28B1"/>
    <w:rsid w:val="008F657C"/>
    <w:rsid w:val="008F6C55"/>
    <w:rsid w:val="008F75F4"/>
    <w:rsid w:val="00900881"/>
    <w:rsid w:val="009009FC"/>
    <w:rsid w:val="00901927"/>
    <w:rsid w:val="00904089"/>
    <w:rsid w:val="00905EBF"/>
    <w:rsid w:val="00906CFC"/>
    <w:rsid w:val="009074FA"/>
    <w:rsid w:val="00910BCB"/>
    <w:rsid w:val="00914C79"/>
    <w:rsid w:val="00916C40"/>
    <w:rsid w:val="0091722B"/>
    <w:rsid w:val="00920700"/>
    <w:rsid w:val="009230C0"/>
    <w:rsid w:val="009253FC"/>
    <w:rsid w:val="00926511"/>
    <w:rsid w:val="009271D6"/>
    <w:rsid w:val="00932CD6"/>
    <w:rsid w:val="00936627"/>
    <w:rsid w:val="00940738"/>
    <w:rsid w:val="00940C0E"/>
    <w:rsid w:val="00941F72"/>
    <w:rsid w:val="009427B7"/>
    <w:rsid w:val="009454E3"/>
    <w:rsid w:val="00947A43"/>
    <w:rsid w:val="00947AC0"/>
    <w:rsid w:val="00947FC2"/>
    <w:rsid w:val="00951035"/>
    <w:rsid w:val="00952D86"/>
    <w:rsid w:val="00955783"/>
    <w:rsid w:val="00956920"/>
    <w:rsid w:val="00957981"/>
    <w:rsid w:val="00961C80"/>
    <w:rsid w:val="00964BD9"/>
    <w:rsid w:val="00965DCC"/>
    <w:rsid w:val="00966235"/>
    <w:rsid w:val="00966554"/>
    <w:rsid w:val="00970033"/>
    <w:rsid w:val="0097287A"/>
    <w:rsid w:val="00974C64"/>
    <w:rsid w:val="0097691E"/>
    <w:rsid w:val="00977C86"/>
    <w:rsid w:val="00982E7F"/>
    <w:rsid w:val="00983E1C"/>
    <w:rsid w:val="00984552"/>
    <w:rsid w:val="00985253"/>
    <w:rsid w:val="00990B21"/>
    <w:rsid w:val="009920F9"/>
    <w:rsid w:val="009949B0"/>
    <w:rsid w:val="00996878"/>
    <w:rsid w:val="009969D3"/>
    <w:rsid w:val="009A2469"/>
    <w:rsid w:val="009A476C"/>
    <w:rsid w:val="009A58C8"/>
    <w:rsid w:val="009A78CC"/>
    <w:rsid w:val="009B0288"/>
    <w:rsid w:val="009B0F59"/>
    <w:rsid w:val="009B2BE5"/>
    <w:rsid w:val="009B3958"/>
    <w:rsid w:val="009C1FC9"/>
    <w:rsid w:val="009C2CA9"/>
    <w:rsid w:val="009C2FFF"/>
    <w:rsid w:val="009C3940"/>
    <w:rsid w:val="009C40F3"/>
    <w:rsid w:val="009C4916"/>
    <w:rsid w:val="009C496C"/>
    <w:rsid w:val="009C4C6F"/>
    <w:rsid w:val="009C577E"/>
    <w:rsid w:val="009C6074"/>
    <w:rsid w:val="009C617A"/>
    <w:rsid w:val="009C7B79"/>
    <w:rsid w:val="009D0309"/>
    <w:rsid w:val="009D123C"/>
    <w:rsid w:val="009D5B64"/>
    <w:rsid w:val="009D5F6E"/>
    <w:rsid w:val="009D6D61"/>
    <w:rsid w:val="009E0018"/>
    <w:rsid w:val="009E18CC"/>
    <w:rsid w:val="009E1BA4"/>
    <w:rsid w:val="009E2C20"/>
    <w:rsid w:val="009E3B65"/>
    <w:rsid w:val="009E3BDD"/>
    <w:rsid w:val="009E45F5"/>
    <w:rsid w:val="009F0FB8"/>
    <w:rsid w:val="009F1A7D"/>
    <w:rsid w:val="009F3199"/>
    <w:rsid w:val="009F3F68"/>
    <w:rsid w:val="009F4A12"/>
    <w:rsid w:val="009F5024"/>
    <w:rsid w:val="009F5A6B"/>
    <w:rsid w:val="009F7336"/>
    <w:rsid w:val="009F7528"/>
    <w:rsid w:val="00A00761"/>
    <w:rsid w:val="00A03185"/>
    <w:rsid w:val="00A046F7"/>
    <w:rsid w:val="00A04778"/>
    <w:rsid w:val="00A05EAA"/>
    <w:rsid w:val="00A06FC9"/>
    <w:rsid w:val="00A107CE"/>
    <w:rsid w:val="00A1131D"/>
    <w:rsid w:val="00A13057"/>
    <w:rsid w:val="00A144B9"/>
    <w:rsid w:val="00A152DE"/>
    <w:rsid w:val="00A15FF5"/>
    <w:rsid w:val="00A17D16"/>
    <w:rsid w:val="00A201BF"/>
    <w:rsid w:val="00A23B0A"/>
    <w:rsid w:val="00A23EA7"/>
    <w:rsid w:val="00A25003"/>
    <w:rsid w:val="00A2546D"/>
    <w:rsid w:val="00A25504"/>
    <w:rsid w:val="00A2777A"/>
    <w:rsid w:val="00A2788E"/>
    <w:rsid w:val="00A311DB"/>
    <w:rsid w:val="00A31C22"/>
    <w:rsid w:val="00A31D5D"/>
    <w:rsid w:val="00A32076"/>
    <w:rsid w:val="00A32496"/>
    <w:rsid w:val="00A33B60"/>
    <w:rsid w:val="00A34FA7"/>
    <w:rsid w:val="00A36AB4"/>
    <w:rsid w:val="00A41004"/>
    <w:rsid w:val="00A42D3E"/>
    <w:rsid w:val="00A43AA4"/>
    <w:rsid w:val="00A43F57"/>
    <w:rsid w:val="00A453FF"/>
    <w:rsid w:val="00A459C8"/>
    <w:rsid w:val="00A469F9"/>
    <w:rsid w:val="00A46BE0"/>
    <w:rsid w:val="00A46FD6"/>
    <w:rsid w:val="00A5280D"/>
    <w:rsid w:val="00A55200"/>
    <w:rsid w:val="00A56023"/>
    <w:rsid w:val="00A56674"/>
    <w:rsid w:val="00A56DB1"/>
    <w:rsid w:val="00A65863"/>
    <w:rsid w:val="00A6678E"/>
    <w:rsid w:val="00A67540"/>
    <w:rsid w:val="00A675CD"/>
    <w:rsid w:val="00A7019C"/>
    <w:rsid w:val="00A70C5F"/>
    <w:rsid w:val="00A71084"/>
    <w:rsid w:val="00A715DC"/>
    <w:rsid w:val="00A71EA1"/>
    <w:rsid w:val="00A71F97"/>
    <w:rsid w:val="00A722BD"/>
    <w:rsid w:val="00A734E4"/>
    <w:rsid w:val="00A7482E"/>
    <w:rsid w:val="00A77E14"/>
    <w:rsid w:val="00A821E5"/>
    <w:rsid w:val="00A854C0"/>
    <w:rsid w:val="00A87D1A"/>
    <w:rsid w:val="00A9242A"/>
    <w:rsid w:val="00A9375A"/>
    <w:rsid w:val="00A943B8"/>
    <w:rsid w:val="00AA02B8"/>
    <w:rsid w:val="00AA3715"/>
    <w:rsid w:val="00AA4115"/>
    <w:rsid w:val="00AA5066"/>
    <w:rsid w:val="00AA5F51"/>
    <w:rsid w:val="00AB0020"/>
    <w:rsid w:val="00AB0633"/>
    <w:rsid w:val="00AB07D5"/>
    <w:rsid w:val="00AB2940"/>
    <w:rsid w:val="00AB31CB"/>
    <w:rsid w:val="00AB3ABD"/>
    <w:rsid w:val="00AB4825"/>
    <w:rsid w:val="00AB5282"/>
    <w:rsid w:val="00AB62A6"/>
    <w:rsid w:val="00AC0079"/>
    <w:rsid w:val="00AC3D71"/>
    <w:rsid w:val="00AC4AD7"/>
    <w:rsid w:val="00AC4E16"/>
    <w:rsid w:val="00AC50A3"/>
    <w:rsid w:val="00AC52A6"/>
    <w:rsid w:val="00AC63DF"/>
    <w:rsid w:val="00AC70A4"/>
    <w:rsid w:val="00AD02E9"/>
    <w:rsid w:val="00AD1243"/>
    <w:rsid w:val="00AD2110"/>
    <w:rsid w:val="00AD3BA4"/>
    <w:rsid w:val="00AD401A"/>
    <w:rsid w:val="00AD4574"/>
    <w:rsid w:val="00AE17F5"/>
    <w:rsid w:val="00AE5DBA"/>
    <w:rsid w:val="00AF011E"/>
    <w:rsid w:val="00AF2020"/>
    <w:rsid w:val="00AF5F66"/>
    <w:rsid w:val="00B000EC"/>
    <w:rsid w:val="00B02FAE"/>
    <w:rsid w:val="00B03244"/>
    <w:rsid w:val="00B03247"/>
    <w:rsid w:val="00B03C15"/>
    <w:rsid w:val="00B11E6B"/>
    <w:rsid w:val="00B12012"/>
    <w:rsid w:val="00B12C57"/>
    <w:rsid w:val="00B13843"/>
    <w:rsid w:val="00B13C1C"/>
    <w:rsid w:val="00B13C3A"/>
    <w:rsid w:val="00B16D84"/>
    <w:rsid w:val="00B17BFD"/>
    <w:rsid w:val="00B200C6"/>
    <w:rsid w:val="00B20151"/>
    <w:rsid w:val="00B212C2"/>
    <w:rsid w:val="00B21878"/>
    <w:rsid w:val="00B21D12"/>
    <w:rsid w:val="00B244B6"/>
    <w:rsid w:val="00B25CE8"/>
    <w:rsid w:val="00B30A99"/>
    <w:rsid w:val="00B31164"/>
    <w:rsid w:val="00B313BE"/>
    <w:rsid w:val="00B31E90"/>
    <w:rsid w:val="00B34DA7"/>
    <w:rsid w:val="00B405DB"/>
    <w:rsid w:val="00B43F24"/>
    <w:rsid w:val="00B44713"/>
    <w:rsid w:val="00B50AE3"/>
    <w:rsid w:val="00B525E2"/>
    <w:rsid w:val="00B55682"/>
    <w:rsid w:val="00B55723"/>
    <w:rsid w:val="00B55C66"/>
    <w:rsid w:val="00B56909"/>
    <w:rsid w:val="00B56EEC"/>
    <w:rsid w:val="00B57EB5"/>
    <w:rsid w:val="00B60D47"/>
    <w:rsid w:val="00B618E6"/>
    <w:rsid w:val="00B6197D"/>
    <w:rsid w:val="00B6468F"/>
    <w:rsid w:val="00B649AF"/>
    <w:rsid w:val="00B65719"/>
    <w:rsid w:val="00B673AF"/>
    <w:rsid w:val="00B73DC9"/>
    <w:rsid w:val="00B73E8F"/>
    <w:rsid w:val="00B7436C"/>
    <w:rsid w:val="00B7619F"/>
    <w:rsid w:val="00B7663D"/>
    <w:rsid w:val="00B76B52"/>
    <w:rsid w:val="00B773A6"/>
    <w:rsid w:val="00B80424"/>
    <w:rsid w:val="00B80B2B"/>
    <w:rsid w:val="00B80CF1"/>
    <w:rsid w:val="00B813F9"/>
    <w:rsid w:val="00B81882"/>
    <w:rsid w:val="00B821AF"/>
    <w:rsid w:val="00B83597"/>
    <w:rsid w:val="00B84DAC"/>
    <w:rsid w:val="00B85579"/>
    <w:rsid w:val="00B875DD"/>
    <w:rsid w:val="00B912AF"/>
    <w:rsid w:val="00B913DB"/>
    <w:rsid w:val="00B91F30"/>
    <w:rsid w:val="00B92B0F"/>
    <w:rsid w:val="00B947AB"/>
    <w:rsid w:val="00B95C00"/>
    <w:rsid w:val="00B9738F"/>
    <w:rsid w:val="00B97579"/>
    <w:rsid w:val="00BA0D8E"/>
    <w:rsid w:val="00BA0F04"/>
    <w:rsid w:val="00BA1771"/>
    <w:rsid w:val="00BA1A0C"/>
    <w:rsid w:val="00BA2923"/>
    <w:rsid w:val="00BA46F9"/>
    <w:rsid w:val="00BA4A00"/>
    <w:rsid w:val="00BA53B9"/>
    <w:rsid w:val="00BB09D9"/>
    <w:rsid w:val="00BB0A69"/>
    <w:rsid w:val="00BB6016"/>
    <w:rsid w:val="00BB7EA4"/>
    <w:rsid w:val="00BC2195"/>
    <w:rsid w:val="00BC463C"/>
    <w:rsid w:val="00BC4C89"/>
    <w:rsid w:val="00BC5E32"/>
    <w:rsid w:val="00BC6CFD"/>
    <w:rsid w:val="00BC6E91"/>
    <w:rsid w:val="00BD069A"/>
    <w:rsid w:val="00BD2BD4"/>
    <w:rsid w:val="00BD2F11"/>
    <w:rsid w:val="00BD3458"/>
    <w:rsid w:val="00BD46D4"/>
    <w:rsid w:val="00BD51A4"/>
    <w:rsid w:val="00BD5736"/>
    <w:rsid w:val="00BD61FD"/>
    <w:rsid w:val="00BE0482"/>
    <w:rsid w:val="00BE1FCF"/>
    <w:rsid w:val="00BE3018"/>
    <w:rsid w:val="00BE40FE"/>
    <w:rsid w:val="00BE4782"/>
    <w:rsid w:val="00BE4A3E"/>
    <w:rsid w:val="00BE554D"/>
    <w:rsid w:val="00BE603B"/>
    <w:rsid w:val="00BF015D"/>
    <w:rsid w:val="00BF0889"/>
    <w:rsid w:val="00BF0E9A"/>
    <w:rsid w:val="00BF1768"/>
    <w:rsid w:val="00BF180B"/>
    <w:rsid w:val="00BF1F12"/>
    <w:rsid w:val="00BF2F4F"/>
    <w:rsid w:val="00BF4230"/>
    <w:rsid w:val="00BF7BC8"/>
    <w:rsid w:val="00C00974"/>
    <w:rsid w:val="00C02301"/>
    <w:rsid w:val="00C05962"/>
    <w:rsid w:val="00C1043C"/>
    <w:rsid w:val="00C14CE7"/>
    <w:rsid w:val="00C14D23"/>
    <w:rsid w:val="00C15993"/>
    <w:rsid w:val="00C167B6"/>
    <w:rsid w:val="00C16AED"/>
    <w:rsid w:val="00C20EF0"/>
    <w:rsid w:val="00C22650"/>
    <w:rsid w:val="00C249C6"/>
    <w:rsid w:val="00C24C1F"/>
    <w:rsid w:val="00C261B2"/>
    <w:rsid w:val="00C3119D"/>
    <w:rsid w:val="00C31303"/>
    <w:rsid w:val="00C334F9"/>
    <w:rsid w:val="00C339C1"/>
    <w:rsid w:val="00C34331"/>
    <w:rsid w:val="00C34531"/>
    <w:rsid w:val="00C34F5B"/>
    <w:rsid w:val="00C36081"/>
    <w:rsid w:val="00C361BC"/>
    <w:rsid w:val="00C363FE"/>
    <w:rsid w:val="00C40998"/>
    <w:rsid w:val="00C47773"/>
    <w:rsid w:val="00C479B2"/>
    <w:rsid w:val="00C51ED6"/>
    <w:rsid w:val="00C526FE"/>
    <w:rsid w:val="00C52ABA"/>
    <w:rsid w:val="00C52E41"/>
    <w:rsid w:val="00C54443"/>
    <w:rsid w:val="00C5794C"/>
    <w:rsid w:val="00C60DA3"/>
    <w:rsid w:val="00C61BC4"/>
    <w:rsid w:val="00C61FA8"/>
    <w:rsid w:val="00C61FB1"/>
    <w:rsid w:val="00C629FC"/>
    <w:rsid w:val="00C633B2"/>
    <w:rsid w:val="00C64374"/>
    <w:rsid w:val="00C66DEB"/>
    <w:rsid w:val="00C6790A"/>
    <w:rsid w:val="00C70605"/>
    <w:rsid w:val="00C7075A"/>
    <w:rsid w:val="00C73B82"/>
    <w:rsid w:val="00C745F8"/>
    <w:rsid w:val="00C745FB"/>
    <w:rsid w:val="00C74BEB"/>
    <w:rsid w:val="00C76501"/>
    <w:rsid w:val="00C80E9F"/>
    <w:rsid w:val="00C81366"/>
    <w:rsid w:val="00C81450"/>
    <w:rsid w:val="00C81B7A"/>
    <w:rsid w:val="00C81FFA"/>
    <w:rsid w:val="00C8228D"/>
    <w:rsid w:val="00C83549"/>
    <w:rsid w:val="00C83782"/>
    <w:rsid w:val="00C838AA"/>
    <w:rsid w:val="00C87BFB"/>
    <w:rsid w:val="00C87FFC"/>
    <w:rsid w:val="00C922C6"/>
    <w:rsid w:val="00C92668"/>
    <w:rsid w:val="00C92F20"/>
    <w:rsid w:val="00C92F4B"/>
    <w:rsid w:val="00C93B1C"/>
    <w:rsid w:val="00C941F9"/>
    <w:rsid w:val="00CA00CF"/>
    <w:rsid w:val="00CA7C2A"/>
    <w:rsid w:val="00CB0F06"/>
    <w:rsid w:val="00CB13B5"/>
    <w:rsid w:val="00CB410B"/>
    <w:rsid w:val="00CB5F18"/>
    <w:rsid w:val="00CB7E5E"/>
    <w:rsid w:val="00CC0490"/>
    <w:rsid w:val="00CC1333"/>
    <w:rsid w:val="00CC308B"/>
    <w:rsid w:val="00CC4512"/>
    <w:rsid w:val="00CC4700"/>
    <w:rsid w:val="00CC707B"/>
    <w:rsid w:val="00CD2506"/>
    <w:rsid w:val="00CD2D1E"/>
    <w:rsid w:val="00CD3F86"/>
    <w:rsid w:val="00CE2789"/>
    <w:rsid w:val="00CE2905"/>
    <w:rsid w:val="00CE590E"/>
    <w:rsid w:val="00CE64DD"/>
    <w:rsid w:val="00CF0C53"/>
    <w:rsid w:val="00CF1243"/>
    <w:rsid w:val="00CF1CF3"/>
    <w:rsid w:val="00CF3886"/>
    <w:rsid w:val="00CF40AE"/>
    <w:rsid w:val="00CF607F"/>
    <w:rsid w:val="00CF6D43"/>
    <w:rsid w:val="00CF7E4C"/>
    <w:rsid w:val="00D01E6C"/>
    <w:rsid w:val="00D03AB2"/>
    <w:rsid w:val="00D05A93"/>
    <w:rsid w:val="00D07785"/>
    <w:rsid w:val="00D127FB"/>
    <w:rsid w:val="00D13537"/>
    <w:rsid w:val="00D13D12"/>
    <w:rsid w:val="00D13EBE"/>
    <w:rsid w:val="00D21799"/>
    <w:rsid w:val="00D21BB6"/>
    <w:rsid w:val="00D23F0F"/>
    <w:rsid w:val="00D25125"/>
    <w:rsid w:val="00D2556A"/>
    <w:rsid w:val="00D256CC"/>
    <w:rsid w:val="00D271A8"/>
    <w:rsid w:val="00D321A6"/>
    <w:rsid w:val="00D32CB3"/>
    <w:rsid w:val="00D32ED1"/>
    <w:rsid w:val="00D3324F"/>
    <w:rsid w:val="00D335A5"/>
    <w:rsid w:val="00D4759C"/>
    <w:rsid w:val="00D55E57"/>
    <w:rsid w:val="00D574B6"/>
    <w:rsid w:val="00D57ACE"/>
    <w:rsid w:val="00D6013E"/>
    <w:rsid w:val="00D60268"/>
    <w:rsid w:val="00D60FED"/>
    <w:rsid w:val="00D64449"/>
    <w:rsid w:val="00D64BB4"/>
    <w:rsid w:val="00D666A7"/>
    <w:rsid w:val="00D67D30"/>
    <w:rsid w:val="00D67E01"/>
    <w:rsid w:val="00D71589"/>
    <w:rsid w:val="00D728A4"/>
    <w:rsid w:val="00D744B9"/>
    <w:rsid w:val="00D75A3D"/>
    <w:rsid w:val="00D760DE"/>
    <w:rsid w:val="00D800FE"/>
    <w:rsid w:val="00D8054D"/>
    <w:rsid w:val="00D85704"/>
    <w:rsid w:val="00D85825"/>
    <w:rsid w:val="00D87525"/>
    <w:rsid w:val="00D90744"/>
    <w:rsid w:val="00D9229A"/>
    <w:rsid w:val="00D95C53"/>
    <w:rsid w:val="00D96E08"/>
    <w:rsid w:val="00D96F83"/>
    <w:rsid w:val="00D971BB"/>
    <w:rsid w:val="00D97E6A"/>
    <w:rsid w:val="00DA0E8E"/>
    <w:rsid w:val="00DA12F6"/>
    <w:rsid w:val="00DA70C5"/>
    <w:rsid w:val="00DA758A"/>
    <w:rsid w:val="00DB0039"/>
    <w:rsid w:val="00DB2F79"/>
    <w:rsid w:val="00DB415F"/>
    <w:rsid w:val="00DB538F"/>
    <w:rsid w:val="00DB681B"/>
    <w:rsid w:val="00DC0E96"/>
    <w:rsid w:val="00DC0F9C"/>
    <w:rsid w:val="00DC21D2"/>
    <w:rsid w:val="00DC2EB6"/>
    <w:rsid w:val="00DC4A50"/>
    <w:rsid w:val="00DC79F6"/>
    <w:rsid w:val="00DD0355"/>
    <w:rsid w:val="00DD2646"/>
    <w:rsid w:val="00DD4EA8"/>
    <w:rsid w:val="00DD541B"/>
    <w:rsid w:val="00DD5D96"/>
    <w:rsid w:val="00DD7068"/>
    <w:rsid w:val="00DE0151"/>
    <w:rsid w:val="00DE07C4"/>
    <w:rsid w:val="00DE1D3D"/>
    <w:rsid w:val="00DE299E"/>
    <w:rsid w:val="00DE2E76"/>
    <w:rsid w:val="00DE34C9"/>
    <w:rsid w:val="00DE3737"/>
    <w:rsid w:val="00DE47A3"/>
    <w:rsid w:val="00DE7749"/>
    <w:rsid w:val="00DE7F79"/>
    <w:rsid w:val="00DF0083"/>
    <w:rsid w:val="00DF041A"/>
    <w:rsid w:val="00DF1CAC"/>
    <w:rsid w:val="00DF29FA"/>
    <w:rsid w:val="00DF3867"/>
    <w:rsid w:val="00DF3A39"/>
    <w:rsid w:val="00DF40FD"/>
    <w:rsid w:val="00DF4407"/>
    <w:rsid w:val="00DF4C1F"/>
    <w:rsid w:val="00DF4F36"/>
    <w:rsid w:val="00DF5913"/>
    <w:rsid w:val="00DF6243"/>
    <w:rsid w:val="00DF6A1E"/>
    <w:rsid w:val="00DF7AE3"/>
    <w:rsid w:val="00E00A7E"/>
    <w:rsid w:val="00E01114"/>
    <w:rsid w:val="00E01DA7"/>
    <w:rsid w:val="00E022C1"/>
    <w:rsid w:val="00E04F43"/>
    <w:rsid w:val="00E05A07"/>
    <w:rsid w:val="00E0718E"/>
    <w:rsid w:val="00E1159A"/>
    <w:rsid w:val="00E12DDD"/>
    <w:rsid w:val="00E13995"/>
    <w:rsid w:val="00E159D5"/>
    <w:rsid w:val="00E1753F"/>
    <w:rsid w:val="00E205ED"/>
    <w:rsid w:val="00E2491A"/>
    <w:rsid w:val="00E25B79"/>
    <w:rsid w:val="00E261B5"/>
    <w:rsid w:val="00E268F5"/>
    <w:rsid w:val="00E26B02"/>
    <w:rsid w:val="00E27E15"/>
    <w:rsid w:val="00E31924"/>
    <w:rsid w:val="00E3371F"/>
    <w:rsid w:val="00E3504D"/>
    <w:rsid w:val="00E37012"/>
    <w:rsid w:val="00E411B3"/>
    <w:rsid w:val="00E4153E"/>
    <w:rsid w:val="00E43737"/>
    <w:rsid w:val="00E4380E"/>
    <w:rsid w:val="00E44BF6"/>
    <w:rsid w:val="00E44CC2"/>
    <w:rsid w:val="00E44DF4"/>
    <w:rsid w:val="00E4535B"/>
    <w:rsid w:val="00E45778"/>
    <w:rsid w:val="00E4583D"/>
    <w:rsid w:val="00E46DF6"/>
    <w:rsid w:val="00E474CB"/>
    <w:rsid w:val="00E5058C"/>
    <w:rsid w:val="00E524FF"/>
    <w:rsid w:val="00E53D63"/>
    <w:rsid w:val="00E550A9"/>
    <w:rsid w:val="00E55EF1"/>
    <w:rsid w:val="00E569D6"/>
    <w:rsid w:val="00E56EFC"/>
    <w:rsid w:val="00E604B9"/>
    <w:rsid w:val="00E61C1B"/>
    <w:rsid w:val="00E62015"/>
    <w:rsid w:val="00E63F27"/>
    <w:rsid w:val="00E670CC"/>
    <w:rsid w:val="00E73DC8"/>
    <w:rsid w:val="00E82933"/>
    <w:rsid w:val="00E8461F"/>
    <w:rsid w:val="00E849FF"/>
    <w:rsid w:val="00E84E32"/>
    <w:rsid w:val="00E852B1"/>
    <w:rsid w:val="00E86AE1"/>
    <w:rsid w:val="00E928EF"/>
    <w:rsid w:val="00E934ED"/>
    <w:rsid w:val="00E939F3"/>
    <w:rsid w:val="00E94625"/>
    <w:rsid w:val="00E96EFE"/>
    <w:rsid w:val="00EA05C8"/>
    <w:rsid w:val="00EA2DB0"/>
    <w:rsid w:val="00EA3BD3"/>
    <w:rsid w:val="00EA57AF"/>
    <w:rsid w:val="00EA5FA0"/>
    <w:rsid w:val="00EB0D95"/>
    <w:rsid w:val="00EB0F12"/>
    <w:rsid w:val="00EB431A"/>
    <w:rsid w:val="00EB46C7"/>
    <w:rsid w:val="00EB654A"/>
    <w:rsid w:val="00EB7611"/>
    <w:rsid w:val="00EB7763"/>
    <w:rsid w:val="00EB7976"/>
    <w:rsid w:val="00EC20C3"/>
    <w:rsid w:val="00EC21A1"/>
    <w:rsid w:val="00EC30AF"/>
    <w:rsid w:val="00EC4327"/>
    <w:rsid w:val="00ED16F4"/>
    <w:rsid w:val="00ED180E"/>
    <w:rsid w:val="00ED4FC2"/>
    <w:rsid w:val="00ED6403"/>
    <w:rsid w:val="00ED6EFC"/>
    <w:rsid w:val="00ED727A"/>
    <w:rsid w:val="00ED76DD"/>
    <w:rsid w:val="00EE10C4"/>
    <w:rsid w:val="00EE1A04"/>
    <w:rsid w:val="00EE3148"/>
    <w:rsid w:val="00EE4E48"/>
    <w:rsid w:val="00EE7B6B"/>
    <w:rsid w:val="00EE7CCF"/>
    <w:rsid w:val="00EF0C4A"/>
    <w:rsid w:val="00EF482E"/>
    <w:rsid w:val="00EF4DAC"/>
    <w:rsid w:val="00EF71FC"/>
    <w:rsid w:val="00EF76EF"/>
    <w:rsid w:val="00F01E86"/>
    <w:rsid w:val="00F02574"/>
    <w:rsid w:val="00F04843"/>
    <w:rsid w:val="00F0629C"/>
    <w:rsid w:val="00F06372"/>
    <w:rsid w:val="00F06411"/>
    <w:rsid w:val="00F07CAD"/>
    <w:rsid w:val="00F10723"/>
    <w:rsid w:val="00F12EE7"/>
    <w:rsid w:val="00F13752"/>
    <w:rsid w:val="00F146D1"/>
    <w:rsid w:val="00F161C8"/>
    <w:rsid w:val="00F171AF"/>
    <w:rsid w:val="00F2033F"/>
    <w:rsid w:val="00F214AC"/>
    <w:rsid w:val="00F221BE"/>
    <w:rsid w:val="00F23906"/>
    <w:rsid w:val="00F245C9"/>
    <w:rsid w:val="00F304D1"/>
    <w:rsid w:val="00F30F21"/>
    <w:rsid w:val="00F33FAA"/>
    <w:rsid w:val="00F3550C"/>
    <w:rsid w:val="00F35A2B"/>
    <w:rsid w:val="00F37CDB"/>
    <w:rsid w:val="00F40554"/>
    <w:rsid w:val="00F410AC"/>
    <w:rsid w:val="00F4326C"/>
    <w:rsid w:val="00F43CEB"/>
    <w:rsid w:val="00F4410F"/>
    <w:rsid w:val="00F442E9"/>
    <w:rsid w:val="00F4460E"/>
    <w:rsid w:val="00F452D3"/>
    <w:rsid w:val="00F459F6"/>
    <w:rsid w:val="00F4616F"/>
    <w:rsid w:val="00F4639D"/>
    <w:rsid w:val="00F46B17"/>
    <w:rsid w:val="00F47293"/>
    <w:rsid w:val="00F47ADF"/>
    <w:rsid w:val="00F501A1"/>
    <w:rsid w:val="00F5193B"/>
    <w:rsid w:val="00F5214F"/>
    <w:rsid w:val="00F54095"/>
    <w:rsid w:val="00F54FBA"/>
    <w:rsid w:val="00F570C4"/>
    <w:rsid w:val="00F575C9"/>
    <w:rsid w:val="00F60504"/>
    <w:rsid w:val="00F60D30"/>
    <w:rsid w:val="00F61A8D"/>
    <w:rsid w:val="00F61F37"/>
    <w:rsid w:val="00F62083"/>
    <w:rsid w:val="00F63D0B"/>
    <w:rsid w:val="00F6408F"/>
    <w:rsid w:val="00F65B1D"/>
    <w:rsid w:val="00F66997"/>
    <w:rsid w:val="00F707F6"/>
    <w:rsid w:val="00F7314C"/>
    <w:rsid w:val="00F7393B"/>
    <w:rsid w:val="00F74B32"/>
    <w:rsid w:val="00F75A36"/>
    <w:rsid w:val="00F75AE0"/>
    <w:rsid w:val="00F76E82"/>
    <w:rsid w:val="00F775C1"/>
    <w:rsid w:val="00F80A01"/>
    <w:rsid w:val="00F8238F"/>
    <w:rsid w:val="00F826B7"/>
    <w:rsid w:val="00F83B03"/>
    <w:rsid w:val="00F8617F"/>
    <w:rsid w:val="00F86578"/>
    <w:rsid w:val="00F86E9D"/>
    <w:rsid w:val="00F8701B"/>
    <w:rsid w:val="00F8708C"/>
    <w:rsid w:val="00F903C1"/>
    <w:rsid w:val="00F90E3D"/>
    <w:rsid w:val="00F910FE"/>
    <w:rsid w:val="00F9193F"/>
    <w:rsid w:val="00F931AC"/>
    <w:rsid w:val="00F9567A"/>
    <w:rsid w:val="00F95989"/>
    <w:rsid w:val="00F9602D"/>
    <w:rsid w:val="00F970C5"/>
    <w:rsid w:val="00FA1448"/>
    <w:rsid w:val="00FA2A48"/>
    <w:rsid w:val="00FA2E70"/>
    <w:rsid w:val="00FA4FAD"/>
    <w:rsid w:val="00FA58BA"/>
    <w:rsid w:val="00FA7FFC"/>
    <w:rsid w:val="00FB0F43"/>
    <w:rsid w:val="00FB126F"/>
    <w:rsid w:val="00FB2F2F"/>
    <w:rsid w:val="00FB2F79"/>
    <w:rsid w:val="00FB46CE"/>
    <w:rsid w:val="00FB5B85"/>
    <w:rsid w:val="00FB7E7D"/>
    <w:rsid w:val="00FC0A69"/>
    <w:rsid w:val="00FC3DF0"/>
    <w:rsid w:val="00FC4D77"/>
    <w:rsid w:val="00FC681A"/>
    <w:rsid w:val="00FD032B"/>
    <w:rsid w:val="00FD0F7A"/>
    <w:rsid w:val="00FD12B1"/>
    <w:rsid w:val="00FD326D"/>
    <w:rsid w:val="00FD4928"/>
    <w:rsid w:val="00FD4F00"/>
    <w:rsid w:val="00FD677E"/>
    <w:rsid w:val="00FD708B"/>
    <w:rsid w:val="00FE01A3"/>
    <w:rsid w:val="00FE08FF"/>
    <w:rsid w:val="00FE18F0"/>
    <w:rsid w:val="00FE228D"/>
    <w:rsid w:val="00FE237B"/>
    <w:rsid w:val="00FE4D2A"/>
    <w:rsid w:val="00FE5879"/>
    <w:rsid w:val="00FE618D"/>
    <w:rsid w:val="00FE6B57"/>
    <w:rsid w:val="00FE7687"/>
    <w:rsid w:val="00FE7E91"/>
    <w:rsid w:val="00FF0F22"/>
    <w:rsid w:val="00FF2A39"/>
    <w:rsid w:val="00FF3FD5"/>
    <w:rsid w:val="00FF55E7"/>
    <w:rsid w:val="00FF60FD"/>
    <w:rsid w:val="01D19A68"/>
    <w:rsid w:val="025F50E9"/>
    <w:rsid w:val="03FA888E"/>
    <w:rsid w:val="0498D6B7"/>
    <w:rsid w:val="06CC8413"/>
    <w:rsid w:val="06F13C91"/>
    <w:rsid w:val="071BF489"/>
    <w:rsid w:val="081DB236"/>
    <w:rsid w:val="082D785E"/>
    <w:rsid w:val="0944FC6D"/>
    <w:rsid w:val="0CC44B9A"/>
    <w:rsid w:val="12C0373C"/>
    <w:rsid w:val="137A927B"/>
    <w:rsid w:val="148CE74E"/>
    <w:rsid w:val="178B988B"/>
    <w:rsid w:val="19512E61"/>
    <w:rsid w:val="23182EA5"/>
    <w:rsid w:val="2420A5E1"/>
    <w:rsid w:val="2465E449"/>
    <w:rsid w:val="25213C75"/>
    <w:rsid w:val="25B7DAA6"/>
    <w:rsid w:val="2C1B676E"/>
    <w:rsid w:val="2C7462A0"/>
    <w:rsid w:val="2D6F45A4"/>
    <w:rsid w:val="2DE299A4"/>
    <w:rsid w:val="2EAF44D1"/>
    <w:rsid w:val="2EFAB73C"/>
    <w:rsid w:val="3058883E"/>
    <w:rsid w:val="342103E6"/>
    <w:rsid w:val="348E0900"/>
    <w:rsid w:val="3557802D"/>
    <w:rsid w:val="393790B3"/>
    <w:rsid w:val="3A16A6A9"/>
    <w:rsid w:val="3A4D6BF0"/>
    <w:rsid w:val="3D7AC4A4"/>
    <w:rsid w:val="401A78D3"/>
    <w:rsid w:val="4107C833"/>
    <w:rsid w:val="43C0C38E"/>
    <w:rsid w:val="46323D52"/>
    <w:rsid w:val="47B63A45"/>
    <w:rsid w:val="48A43BFC"/>
    <w:rsid w:val="48E39AED"/>
    <w:rsid w:val="4A319F55"/>
    <w:rsid w:val="4B040BBE"/>
    <w:rsid w:val="5149DB82"/>
    <w:rsid w:val="553CEEF8"/>
    <w:rsid w:val="56D7F4F9"/>
    <w:rsid w:val="579B616B"/>
    <w:rsid w:val="5FBB16C7"/>
    <w:rsid w:val="62B44CC2"/>
    <w:rsid w:val="63374624"/>
    <w:rsid w:val="65DC56B1"/>
    <w:rsid w:val="6696ECC1"/>
    <w:rsid w:val="68025459"/>
    <w:rsid w:val="6A6829F6"/>
    <w:rsid w:val="6D07A9F5"/>
    <w:rsid w:val="6DF3068B"/>
    <w:rsid w:val="70C31DED"/>
    <w:rsid w:val="725533EC"/>
    <w:rsid w:val="72B0557C"/>
    <w:rsid w:val="735CC6EF"/>
    <w:rsid w:val="73877E88"/>
    <w:rsid w:val="74D387F7"/>
    <w:rsid w:val="764F4512"/>
    <w:rsid w:val="766D1A06"/>
    <w:rsid w:val="77A470CA"/>
    <w:rsid w:val="781FFE5B"/>
    <w:rsid w:val="787B2674"/>
    <w:rsid w:val="78F5D8AE"/>
    <w:rsid w:val="7ACAA3F1"/>
    <w:rsid w:val="7AF2289B"/>
    <w:rsid w:val="7C44C250"/>
    <w:rsid w:val="7E9B48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512E61"/>
  <w15:chartTrackingRefBased/>
  <w15:docId w15:val="{3CFA126F-1A66-4835-8B83-D849BA7E5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Caption">
    <w:name w:val="caption"/>
    <w:basedOn w:val="Normal"/>
    <w:next w:val="Normal"/>
    <w:uiPriority w:val="35"/>
    <w:unhideWhenUsed/>
    <w:qFormat/>
    <w:rsid w:val="00B21D12"/>
    <w:pPr>
      <w:spacing w:after="200" w:line="240" w:lineRule="auto"/>
    </w:pPr>
    <w:rPr>
      <w:i/>
      <w:iCs/>
      <w:color w:val="0E2841" w:themeColor="text2"/>
      <w:sz w:val="18"/>
      <w:szCs w:val="18"/>
    </w:rPr>
  </w:style>
  <w:style w:type="paragraph" w:styleId="ListParagraph">
    <w:name w:val="List Paragraph"/>
    <w:basedOn w:val="Normal"/>
    <w:uiPriority w:val="34"/>
    <w:qFormat/>
    <w:rsid w:val="00BD46D4"/>
    <w:pPr>
      <w:ind w:left="720"/>
      <w:contextualSpacing/>
    </w:pPr>
  </w:style>
  <w:style w:type="character" w:styleId="Hyperlink">
    <w:name w:val="Hyperlink"/>
    <w:basedOn w:val="DefaultParagraphFont"/>
    <w:uiPriority w:val="99"/>
    <w:unhideWhenUsed/>
    <w:rsid w:val="003648A8"/>
    <w:rPr>
      <w:color w:val="467886" w:themeColor="hyperlink"/>
      <w:u w:val="single"/>
    </w:rPr>
  </w:style>
  <w:style w:type="character" w:styleId="UnresolvedMention">
    <w:name w:val="Unresolved Mention"/>
    <w:basedOn w:val="DefaultParagraphFont"/>
    <w:uiPriority w:val="99"/>
    <w:semiHidden/>
    <w:unhideWhenUsed/>
    <w:rsid w:val="003648A8"/>
    <w:rPr>
      <w:color w:val="605E5C"/>
      <w:shd w:val="clear" w:color="auto" w:fill="E1DFDD"/>
    </w:rPr>
  </w:style>
  <w:style w:type="character" w:styleId="FollowedHyperlink">
    <w:name w:val="FollowedHyperlink"/>
    <w:basedOn w:val="DefaultParagraphFont"/>
    <w:uiPriority w:val="99"/>
    <w:semiHidden/>
    <w:unhideWhenUsed/>
    <w:rsid w:val="00AA5066"/>
    <w:rPr>
      <w:color w:val="96607D" w:themeColor="followedHyperlink"/>
      <w:u w:val="single"/>
    </w:rPr>
  </w:style>
  <w:style w:type="paragraph" w:styleId="Date">
    <w:name w:val="Date"/>
    <w:basedOn w:val="Normal"/>
    <w:next w:val="Normal"/>
    <w:link w:val="DateChar"/>
    <w:uiPriority w:val="99"/>
    <w:semiHidden/>
    <w:unhideWhenUsed/>
    <w:rsid w:val="00863C0A"/>
  </w:style>
  <w:style w:type="character" w:customStyle="1" w:styleId="DateChar">
    <w:name w:val="Date Char"/>
    <w:basedOn w:val="DefaultParagraphFont"/>
    <w:link w:val="Date"/>
    <w:uiPriority w:val="99"/>
    <w:semiHidden/>
    <w:rsid w:val="00863C0A"/>
    <w:rPr>
      <w:lang w:val="en-GB"/>
    </w:rPr>
  </w:style>
  <w:style w:type="paragraph" w:styleId="TOCHeading">
    <w:name w:val="TOC Heading"/>
    <w:basedOn w:val="Heading1"/>
    <w:next w:val="Normal"/>
    <w:uiPriority w:val="39"/>
    <w:unhideWhenUsed/>
    <w:qFormat/>
    <w:rsid w:val="00055C2F"/>
    <w:pPr>
      <w:spacing w:before="240" w:after="0" w:line="259" w:lineRule="auto"/>
      <w:outlineLvl w:val="9"/>
    </w:pPr>
    <w:rPr>
      <w:sz w:val="32"/>
      <w:szCs w:val="32"/>
      <w:lang w:eastAsia="zh-CN"/>
    </w:rPr>
  </w:style>
  <w:style w:type="paragraph" w:styleId="TOC1">
    <w:name w:val="toc 1"/>
    <w:basedOn w:val="Normal"/>
    <w:next w:val="Normal"/>
    <w:autoRedefine/>
    <w:uiPriority w:val="39"/>
    <w:unhideWhenUsed/>
    <w:rsid w:val="00055C2F"/>
    <w:pPr>
      <w:spacing w:after="100"/>
    </w:pPr>
  </w:style>
  <w:style w:type="paragraph" w:styleId="TOC2">
    <w:name w:val="toc 2"/>
    <w:basedOn w:val="Normal"/>
    <w:next w:val="Normal"/>
    <w:autoRedefine/>
    <w:uiPriority w:val="39"/>
    <w:unhideWhenUsed/>
    <w:rsid w:val="00055C2F"/>
    <w:pPr>
      <w:spacing w:after="100"/>
      <w:ind w:left="240"/>
    </w:pPr>
  </w:style>
  <w:style w:type="paragraph" w:styleId="TOC3">
    <w:name w:val="toc 3"/>
    <w:basedOn w:val="Normal"/>
    <w:next w:val="Normal"/>
    <w:autoRedefine/>
    <w:uiPriority w:val="39"/>
    <w:unhideWhenUsed/>
    <w:rsid w:val="00055C2F"/>
    <w:pPr>
      <w:spacing w:after="100"/>
      <w:ind w:left="480"/>
    </w:pPr>
  </w:style>
  <w:style w:type="paragraph" w:styleId="Bibliography">
    <w:name w:val="Bibliography"/>
    <w:basedOn w:val="Normal"/>
    <w:next w:val="Normal"/>
    <w:uiPriority w:val="37"/>
    <w:unhideWhenUsed/>
    <w:rsid w:val="00ED4FC2"/>
  </w:style>
  <w:style w:type="paragraph" w:styleId="Header">
    <w:name w:val="header"/>
    <w:basedOn w:val="Normal"/>
    <w:link w:val="HeaderChar"/>
    <w:uiPriority w:val="99"/>
    <w:unhideWhenUsed/>
    <w:rsid w:val="009F4A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A12"/>
    <w:rPr>
      <w:lang w:val="en-GB"/>
    </w:rPr>
  </w:style>
  <w:style w:type="paragraph" w:styleId="Footer">
    <w:name w:val="footer"/>
    <w:basedOn w:val="Normal"/>
    <w:link w:val="FooterChar"/>
    <w:uiPriority w:val="99"/>
    <w:unhideWhenUsed/>
    <w:rsid w:val="009F4A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A12"/>
    <w:rPr>
      <w:lang w:val="en-GB"/>
    </w:rPr>
  </w:style>
  <w:style w:type="character" w:styleId="PlaceholderText">
    <w:name w:val="Placeholder Text"/>
    <w:basedOn w:val="DefaultParagraphFont"/>
    <w:uiPriority w:val="99"/>
    <w:semiHidden/>
    <w:rsid w:val="004F42C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433816">
      <w:bodyDiv w:val="1"/>
      <w:marLeft w:val="0"/>
      <w:marRight w:val="0"/>
      <w:marTop w:val="0"/>
      <w:marBottom w:val="0"/>
      <w:divBdr>
        <w:top w:val="none" w:sz="0" w:space="0" w:color="auto"/>
        <w:left w:val="none" w:sz="0" w:space="0" w:color="auto"/>
        <w:bottom w:val="none" w:sz="0" w:space="0" w:color="auto"/>
        <w:right w:val="none" w:sz="0" w:space="0" w:color="auto"/>
      </w:divBdr>
    </w:div>
    <w:div w:id="673335428">
      <w:bodyDiv w:val="1"/>
      <w:marLeft w:val="0"/>
      <w:marRight w:val="0"/>
      <w:marTop w:val="0"/>
      <w:marBottom w:val="0"/>
      <w:divBdr>
        <w:top w:val="none" w:sz="0" w:space="0" w:color="auto"/>
        <w:left w:val="none" w:sz="0" w:space="0" w:color="auto"/>
        <w:bottom w:val="none" w:sz="0" w:space="0" w:color="auto"/>
        <w:right w:val="none" w:sz="0" w:space="0" w:color="auto"/>
      </w:divBdr>
    </w:div>
    <w:div w:id="1892108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fasten.one/cut-threads-vs-rolled-threads-key-differences-and-application-considerations-for-manufacturer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azom.com/article.aspx?ArticleID=676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ford.co.uk/content/dam/guxeu/uk/documents/home/experience-ford/about-ford/ford-component-sales/specification-details-data-sheets/16-ecoboost-np.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arpentertechnology.com/hubfs/7407324/Material%20Saftey%20Data%20Sheets/625%20Plus.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arp-bolts.com/tech/materials" TargetMode="External"/><Relationship Id="rId10" Type="http://schemas.openxmlformats.org/officeDocument/2006/relationships/image" Target="media/image3.png"/><Relationship Id="rId19" Type="http://schemas.openxmlformats.org/officeDocument/2006/relationships/hyperlink" Target="https://fractory.com/nitriding-explain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r4-vlebooks-com.uwtsd.idm.oclc.org/Reader?ean=97836581003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izz06</b:Tag>
    <b:SourceType>Book</b:SourceType>
    <b:Guid>{F65CA509-6094-4DA8-B7C0-545918D44E6C}</b:Guid>
    <b:Author>
      <b:Author>
        <b:NameList>
          <b:Person>
            <b:Last>wratten</b:Last>
            <b:First>izzy</b:First>
          </b:Person>
        </b:NameList>
      </b:Author>
    </b:Author>
    <b:Title>title</b:Title>
    <b:Year>2006</b:Year>
    <b:City>swansea</b:City>
    <b:Publisher>izzys house</b:Publisher>
    <b:RefOrder>1</b:RefOrder>
  </b:Source>
</b:Sources>
</file>

<file path=customXml/itemProps1.xml><?xml version="1.0" encoding="utf-8"?>
<ds:datastoreItem xmlns:ds="http://schemas.openxmlformats.org/officeDocument/2006/customXml" ds:itemID="{9B569E90-376A-46B0-9993-52AE36AF7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3360</Words>
  <Characters>18649</Characters>
  <Application>Microsoft Office Word</Application>
  <DocSecurity>0</DocSecurity>
  <Lines>333</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Evans (2305578)</dc:creator>
  <cp:keywords/>
  <dc:description/>
  <cp:lastModifiedBy>Jac Evans (2305578)</cp:lastModifiedBy>
  <cp:revision>2</cp:revision>
  <dcterms:created xsi:type="dcterms:W3CDTF">2026-03-22T15:59:00Z</dcterms:created>
  <dcterms:modified xsi:type="dcterms:W3CDTF">2026-03-22T15:59:00Z</dcterms:modified>
</cp:coreProperties>
</file>