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67B284" w14:textId="0D030E7C" w:rsidR="006B5620" w:rsidRDefault="006B5620" w:rsidP="00801D28"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240" behindDoc="0" locked="0" layoutInCell="1" allowOverlap="1" wp14:anchorId="5BD8E2DF" wp14:editId="3D1C9814">
            <wp:simplePos x="0" y="0"/>
            <wp:positionH relativeFrom="margin">
              <wp:posOffset>0</wp:posOffset>
            </wp:positionH>
            <wp:positionV relativeFrom="paragraph">
              <wp:posOffset>323850</wp:posOffset>
            </wp:positionV>
            <wp:extent cx="2600325" cy="914400"/>
            <wp:effectExtent l="0" t="0" r="9525" b="0"/>
            <wp:wrapSquare wrapText="bothSides"/>
            <wp:docPr id="164723739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2B85AD" w14:textId="77777777" w:rsidR="006B5620" w:rsidRDefault="006B5620" w:rsidP="00801D28"/>
    <w:p w14:paraId="64B65DE1" w14:textId="77777777" w:rsidR="006B5620" w:rsidRDefault="006B5620" w:rsidP="00801D28"/>
    <w:p w14:paraId="07626FE7" w14:textId="77777777" w:rsidR="006B5620" w:rsidRDefault="006B5620" w:rsidP="00801D28"/>
    <w:p w14:paraId="4C99B0D3" w14:textId="77777777" w:rsidR="006B5620" w:rsidRDefault="006B5620" w:rsidP="00801D28"/>
    <w:p w14:paraId="54D019AD" w14:textId="5B2CC6F0" w:rsidR="006B5620" w:rsidRPr="006B5620" w:rsidRDefault="006B5620" w:rsidP="006B5620">
      <w:pPr>
        <w:rPr>
          <w:rFonts w:ascii="Arial" w:hAnsi="Arial" w:cs="Arial"/>
          <w:b/>
          <w:bCs/>
          <w:lang w:val="nl-NL"/>
        </w:rPr>
      </w:pPr>
      <w:r w:rsidRPr="006B5620">
        <w:rPr>
          <w:rFonts w:ascii="Arial" w:hAnsi="Arial" w:cs="Arial"/>
          <w:b/>
          <w:bCs/>
          <w:lang w:val="nl-NL"/>
        </w:rPr>
        <w:t>Student name: Petra Stankova</w:t>
      </w:r>
    </w:p>
    <w:p w14:paraId="4E75D877" w14:textId="0904D53D" w:rsidR="006B5620" w:rsidRPr="00C66EB4" w:rsidRDefault="006B5620" w:rsidP="006B5620">
      <w:pPr>
        <w:rPr>
          <w:rFonts w:ascii="Arial" w:hAnsi="Arial" w:cs="Arial"/>
          <w:b/>
          <w:bCs/>
          <w:lang w:val="nl-NL"/>
        </w:rPr>
      </w:pPr>
      <w:r w:rsidRPr="00C66EB4">
        <w:rPr>
          <w:rFonts w:ascii="Arial" w:hAnsi="Arial" w:cs="Arial"/>
          <w:b/>
          <w:bCs/>
          <w:lang w:val="nl-NL"/>
        </w:rPr>
        <w:t>Student ID: 22169863</w:t>
      </w:r>
    </w:p>
    <w:p w14:paraId="19FE262C" w14:textId="77777777" w:rsidR="006B5620" w:rsidRPr="00C66EB4" w:rsidRDefault="006B5620" w:rsidP="006B5620">
      <w:pPr>
        <w:rPr>
          <w:rFonts w:ascii="Arial" w:hAnsi="Arial" w:cs="Arial"/>
          <w:b/>
          <w:bCs/>
          <w:lang w:val="nl-NL"/>
        </w:rPr>
      </w:pPr>
    </w:p>
    <w:p w14:paraId="460B30C3" w14:textId="75F96A02" w:rsidR="006B5620" w:rsidRPr="006B5620" w:rsidRDefault="006B5620" w:rsidP="006B5620">
      <w:pPr>
        <w:rPr>
          <w:rFonts w:ascii="Arial" w:hAnsi="Arial" w:cs="Arial"/>
          <w:b/>
          <w:bCs/>
        </w:rPr>
      </w:pPr>
      <w:r w:rsidRPr="006B5620">
        <w:rPr>
          <w:rFonts w:ascii="Arial" w:hAnsi="Arial" w:cs="Arial"/>
          <w:b/>
          <w:bCs/>
        </w:rPr>
        <w:t>Module name: Empowering the Older Person. </w:t>
      </w:r>
    </w:p>
    <w:p w14:paraId="365A8D52" w14:textId="432C6D68" w:rsidR="006B5620" w:rsidRPr="006B5620" w:rsidRDefault="006B5620" w:rsidP="006B5620">
      <w:pPr>
        <w:rPr>
          <w:rFonts w:ascii="Arial" w:hAnsi="Arial" w:cs="Arial"/>
          <w:b/>
          <w:bCs/>
          <w:lang w:val="en-US"/>
        </w:rPr>
      </w:pPr>
      <w:r w:rsidRPr="006B5620">
        <w:rPr>
          <w:rFonts w:ascii="Arial" w:hAnsi="Arial" w:cs="Arial"/>
          <w:b/>
          <w:bCs/>
          <w:lang w:val="en-US"/>
        </w:rPr>
        <w:t xml:space="preserve">Module code: </w:t>
      </w:r>
      <w:r w:rsidRPr="006B5620">
        <w:rPr>
          <w:rFonts w:ascii="Arial" w:hAnsi="Arial" w:cs="Arial"/>
          <w:b/>
          <w:bCs/>
        </w:rPr>
        <w:t>BMHP6027 </w:t>
      </w:r>
    </w:p>
    <w:p w14:paraId="4AEC4C85" w14:textId="5714E5EA" w:rsidR="006B5620" w:rsidRPr="00FC30ED" w:rsidRDefault="006B5620" w:rsidP="006B5620">
      <w:pPr>
        <w:rPr>
          <w:rFonts w:ascii="Arial" w:hAnsi="Arial" w:cs="Arial"/>
          <w:b/>
          <w:bCs/>
        </w:rPr>
      </w:pPr>
      <w:r w:rsidRPr="00FC30ED">
        <w:rPr>
          <w:rFonts w:ascii="Arial" w:hAnsi="Arial" w:cs="Arial"/>
          <w:b/>
          <w:bCs/>
          <w:lang w:val="en-US"/>
        </w:rPr>
        <w:t xml:space="preserve">Lecturer’s name: </w:t>
      </w:r>
      <w:proofErr w:type="gramStart"/>
      <w:r w:rsidR="00EE681C" w:rsidRPr="00FC30ED">
        <w:rPr>
          <w:rFonts w:ascii="Arial" w:hAnsi="Arial" w:cs="Arial"/>
          <w:b/>
          <w:bCs/>
        </w:rPr>
        <w:t>Bianka</w:t>
      </w:r>
      <w:r w:rsidR="00FC30ED" w:rsidRPr="00FC30ED">
        <w:rPr>
          <w:rFonts w:ascii="Arial" w:hAnsi="Arial" w:cs="Arial"/>
          <w:b/>
          <w:bCs/>
        </w:rPr>
        <w:t xml:space="preserve"> </w:t>
      </w:r>
      <w:r w:rsidR="00FC30ED" w:rsidRPr="00FC30ED">
        <w:rPr>
          <w:rFonts w:ascii="Arial" w:eastAsia="Arial Unicode MS" w:hAnsi="Arial" w:cs="Arial"/>
          <w:b/>
          <w:bCs/>
        </w:rPr>
        <w:t xml:space="preserve"> Sanfilippo</w:t>
      </w:r>
      <w:proofErr w:type="gramEnd"/>
    </w:p>
    <w:p w14:paraId="66DC1EFE" w14:textId="77777777" w:rsidR="00885199" w:rsidRDefault="00885199" w:rsidP="006B5620">
      <w:pPr>
        <w:rPr>
          <w:rFonts w:ascii="Arial" w:hAnsi="Arial" w:cs="Arial"/>
          <w:b/>
          <w:bCs/>
        </w:rPr>
      </w:pPr>
    </w:p>
    <w:p w14:paraId="37A69C43" w14:textId="77777777" w:rsidR="00885199" w:rsidRDefault="00885199" w:rsidP="006B5620">
      <w:pPr>
        <w:rPr>
          <w:rFonts w:ascii="Arial" w:hAnsi="Arial" w:cs="Arial"/>
          <w:b/>
          <w:bCs/>
        </w:rPr>
      </w:pPr>
    </w:p>
    <w:p w14:paraId="6C8A054A" w14:textId="77777777" w:rsidR="00885199" w:rsidRDefault="00885199" w:rsidP="006B5620">
      <w:pPr>
        <w:rPr>
          <w:rFonts w:ascii="Arial" w:hAnsi="Arial" w:cs="Arial"/>
          <w:b/>
          <w:bCs/>
        </w:rPr>
      </w:pPr>
    </w:p>
    <w:p w14:paraId="5D581C30" w14:textId="537A64D2" w:rsidR="00885199" w:rsidRPr="006B5620" w:rsidRDefault="00885199" w:rsidP="006B5620">
      <w:pPr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</w:rPr>
        <w:t xml:space="preserve">References for the debate </w:t>
      </w:r>
    </w:p>
    <w:p w14:paraId="6FE98F97" w14:textId="77777777" w:rsidR="006B5620" w:rsidRDefault="006B5620" w:rsidP="00801D28"/>
    <w:p w14:paraId="06B50F57" w14:textId="0C1354FA" w:rsidR="00C66EB4" w:rsidRPr="00C66EB4" w:rsidRDefault="00C66EB4" w:rsidP="00C66EB4">
      <w:pPr>
        <w:rPr>
          <w:rFonts w:ascii="Arial" w:hAnsi="Arial" w:cs="Arial"/>
        </w:rPr>
      </w:pPr>
      <w:r w:rsidRPr="00C66EB4">
        <w:rPr>
          <w:rFonts w:ascii="Arial" w:hAnsi="Arial" w:cs="Arial"/>
        </w:rPr>
        <w:t xml:space="preserve">Age UK (2022) </w:t>
      </w:r>
      <w:r w:rsidRPr="00C66EB4">
        <w:rPr>
          <w:rFonts w:ascii="Arial" w:hAnsi="Arial" w:cs="Arial"/>
          <w:i/>
          <w:iCs/>
        </w:rPr>
        <w:t>Digital exclusion among older people in the UK</w:t>
      </w:r>
      <w:r w:rsidRPr="00C66EB4">
        <w:rPr>
          <w:rFonts w:ascii="Arial" w:hAnsi="Arial" w:cs="Arial"/>
        </w:rPr>
        <w:t xml:space="preserve">. Available at: </w:t>
      </w:r>
      <w:hyperlink r:id="rId7" w:tgtFrame="_new" w:history="1">
        <w:r w:rsidRPr="00C66EB4">
          <w:rPr>
            <w:rStyle w:val="Hyperlink"/>
            <w:rFonts w:ascii="Arial" w:hAnsi="Arial" w:cs="Arial"/>
          </w:rPr>
          <w:t>https://www.ageuk.org.uk/information-advice/work-learning/technology-internet/digital-exclusion/</w:t>
        </w:r>
      </w:hyperlink>
      <w:r w:rsidRPr="00C66EB4">
        <w:rPr>
          <w:rFonts w:ascii="Arial" w:hAnsi="Arial" w:cs="Arial"/>
        </w:rPr>
        <w:t xml:space="preserve"> (Accessed: 30 July 2026). </w:t>
      </w:r>
    </w:p>
    <w:p w14:paraId="6005DBD3" w14:textId="77777777" w:rsidR="009F23A5" w:rsidRDefault="00C66EB4" w:rsidP="00C66EB4">
      <w:pPr>
        <w:rPr>
          <w:rFonts w:ascii="Arial" w:hAnsi="Arial" w:cs="Arial"/>
        </w:rPr>
      </w:pPr>
      <w:r w:rsidRPr="00C66EB4">
        <w:rPr>
          <w:rFonts w:ascii="Arial" w:hAnsi="Arial" w:cs="Arial"/>
        </w:rPr>
        <w:t xml:space="preserve"> Anderson, M. and Perrin, A. (2017) </w:t>
      </w:r>
      <w:r w:rsidRPr="00C66EB4">
        <w:rPr>
          <w:rFonts w:ascii="Arial" w:hAnsi="Arial" w:cs="Arial"/>
          <w:i/>
          <w:iCs/>
        </w:rPr>
        <w:t>Technology use among seniors</w:t>
      </w:r>
      <w:r w:rsidRPr="00C66EB4">
        <w:rPr>
          <w:rFonts w:ascii="Arial" w:hAnsi="Arial" w:cs="Arial"/>
        </w:rPr>
        <w:t xml:space="preserve">. Pew Research </w:t>
      </w:r>
      <w:proofErr w:type="spellStart"/>
      <w:r w:rsidRPr="00C66EB4">
        <w:rPr>
          <w:rFonts w:ascii="Arial" w:hAnsi="Arial" w:cs="Arial"/>
        </w:rPr>
        <w:t>Center</w:t>
      </w:r>
      <w:proofErr w:type="spellEnd"/>
      <w:r w:rsidRPr="00C66EB4">
        <w:rPr>
          <w:rFonts w:ascii="Arial" w:hAnsi="Arial" w:cs="Arial"/>
        </w:rPr>
        <w:t xml:space="preserve">. Available at: </w:t>
      </w:r>
      <w:hyperlink r:id="rId8" w:tgtFrame="_new" w:history="1">
        <w:r w:rsidRPr="00C66EB4">
          <w:rPr>
            <w:rStyle w:val="Hyperlink"/>
            <w:rFonts w:ascii="Arial" w:hAnsi="Arial" w:cs="Arial"/>
          </w:rPr>
          <w:t>https://www.pewresearch.org</w:t>
        </w:r>
      </w:hyperlink>
      <w:r w:rsidRPr="00C66EB4">
        <w:rPr>
          <w:rFonts w:ascii="Arial" w:hAnsi="Arial" w:cs="Arial"/>
        </w:rPr>
        <w:t xml:space="preserve"> (Accessed: 30 July 2026).   </w:t>
      </w:r>
    </w:p>
    <w:p w14:paraId="65EA305A" w14:textId="5BC64304" w:rsidR="00C66EB4" w:rsidRPr="00C66EB4" w:rsidRDefault="00C66EB4" w:rsidP="00C66EB4">
      <w:pPr>
        <w:rPr>
          <w:rFonts w:ascii="Arial" w:hAnsi="Arial" w:cs="Arial"/>
        </w:rPr>
      </w:pPr>
      <w:r w:rsidRPr="00C66EB4">
        <w:rPr>
          <w:rFonts w:ascii="Arial" w:hAnsi="Arial" w:cs="Arial"/>
        </w:rPr>
        <w:t xml:space="preserve">Czaja, S., Boot, W.R., </w:t>
      </w:r>
      <w:proofErr w:type="spellStart"/>
      <w:r w:rsidRPr="00C66EB4">
        <w:rPr>
          <w:rFonts w:ascii="Arial" w:hAnsi="Arial" w:cs="Arial"/>
        </w:rPr>
        <w:t>Charness</w:t>
      </w:r>
      <w:proofErr w:type="spellEnd"/>
      <w:r w:rsidRPr="00C66EB4">
        <w:rPr>
          <w:rFonts w:ascii="Arial" w:hAnsi="Arial" w:cs="Arial"/>
        </w:rPr>
        <w:t xml:space="preserve">, N., Rogers, W.A. and Sharit, J. (2019) ‘Technology and ageing’, </w:t>
      </w:r>
      <w:r w:rsidRPr="00C66EB4">
        <w:rPr>
          <w:rFonts w:ascii="Arial" w:hAnsi="Arial" w:cs="Arial"/>
          <w:i/>
          <w:iCs/>
        </w:rPr>
        <w:t>Annual Review of Gerontology and Geriatrics</w:t>
      </w:r>
      <w:r w:rsidRPr="00C66EB4">
        <w:rPr>
          <w:rFonts w:ascii="Arial" w:hAnsi="Arial" w:cs="Arial"/>
        </w:rPr>
        <w:t xml:space="preserve">. Available at: </w:t>
      </w:r>
      <w:hyperlink r:id="rId9" w:tgtFrame="_new" w:history="1">
        <w:r w:rsidRPr="00C66EB4">
          <w:rPr>
            <w:rStyle w:val="Hyperlink"/>
            <w:rFonts w:ascii="Arial" w:hAnsi="Arial" w:cs="Arial"/>
          </w:rPr>
          <w:t>https://www.annualreviews.org</w:t>
        </w:r>
      </w:hyperlink>
      <w:r w:rsidRPr="00C66EB4">
        <w:rPr>
          <w:rFonts w:ascii="Arial" w:hAnsi="Arial" w:cs="Arial"/>
        </w:rPr>
        <w:t xml:space="preserve"> (Accessed: 30 July 2026). </w:t>
      </w:r>
    </w:p>
    <w:p w14:paraId="644DDA04" w14:textId="7FE71682" w:rsidR="00C66EB4" w:rsidRPr="00C66EB4" w:rsidRDefault="00C66EB4" w:rsidP="00C66EB4">
      <w:pPr>
        <w:rPr>
          <w:rFonts w:ascii="Arial" w:hAnsi="Arial" w:cs="Arial"/>
        </w:rPr>
      </w:pPr>
      <w:r w:rsidRPr="00C66EB4">
        <w:rPr>
          <w:rFonts w:ascii="Arial" w:hAnsi="Arial" w:cs="Arial"/>
        </w:rPr>
        <w:t xml:space="preserve">Friemel, T.N. (2016) ‘The digital divide among seniors’, </w:t>
      </w:r>
      <w:r w:rsidRPr="00C66EB4">
        <w:rPr>
          <w:rFonts w:ascii="Arial" w:hAnsi="Arial" w:cs="Arial"/>
          <w:i/>
          <w:iCs/>
        </w:rPr>
        <w:t>New Media &amp; Society</w:t>
      </w:r>
      <w:r w:rsidRPr="00C66EB4">
        <w:rPr>
          <w:rFonts w:ascii="Arial" w:hAnsi="Arial" w:cs="Arial"/>
        </w:rPr>
        <w:t xml:space="preserve">. Available at: </w:t>
      </w:r>
      <w:hyperlink r:id="rId10" w:tgtFrame="_new" w:history="1">
        <w:r w:rsidRPr="00C66EB4">
          <w:rPr>
            <w:rStyle w:val="Hyperlink"/>
            <w:rFonts w:ascii="Arial" w:hAnsi="Arial" w:cs="Arial"/>
          </w:rPr>
          <w:t>https://journals.sagepub.com</w:t>
        </w:r>
      </w:hyperlink>
      <w:r w:rsidRPr="00C66EB4">
        <w:rPr>
          <w:rFonts w:ascii="Arial" w:hAnsi="Arial" w:cs="Arial"/>
        </w:rPr>
        <w:t xml:space="preserve"> (Accessed: 30 July 2026). </w:t>
      </w:r>
    </w:p>
    <w:p w14:paraId="19B1A5D2" w14:textId="1EB23D96" w:rsidR="00C66EB4" w:rsidRPr="00C66EB4" w:rsidRDefault="00C66EB4" w:rsidP="00C66EB4">
      <w:pPr>
        <w:rPr>
          <w:rFonts w:ascii="Arial" w:hAnsi="Arial" w:cs="Arial"/>
        </w:rPr>
      </w:pPr>
      <w:proofErr w:type="spellStart"/>
      <w:r w:rsidRPr="00C66EB4">
        <w:rPr>
          <w:rFonts w:ascii="Arial" w:hAnsi="Arial" w:cs="Arial"/>
        </w:rPr>
        <w:t>Gallistl</w:t>
      </w:r>
      <w:proofErr w:type="spellEnd"/>
      <w:r w:rsidRPr="00C66EB4">
        <w:rPr>
          <w:rFonts w:ascii="Arial" w:hAnsi="Arial" w:cs="Arial"/>
        </w:rPr>
        <w:t xml:space="preserve">, V., Rohner, R., Seifert, A. and Wanka, A. (2020) ‘Ageing and digital exclusion’, </w:t>
      </w:r>
      <w:r w:rsidRPr="00C66EB4">
        <w:rPr>
          <w:rFonts w:ascii="Arial" w:hAnsi="Arial" w:cs="Arial"/>
          <w:i/>
          <w:iCs/>
        </w:rPr>
        <w:t>Journal of Aging Studies</w:t>
      </w:r>
      <w:r w:rsidRPr="00C66EB4">
        <w:rPr>
          <w:rFonts w:ascii="Arial" w:hAnsi="Arial" w:cs="Arial"/>
        </w:rPr>
        <w:t xml:space="preserve">. Available at: </w:t>
      </w:r>
      <w:hyperlink r:id="rId11" w:tgtFrame="_new" w:history="1">
        <w:r w:rsidRPr="00C66EB4">
          <w:rPr>
            <w:rStyle w:val="Hyperlink"/>
            <w:rFonts w:ascii="Arial" w:hAnsi="Arial" w:cs="Arial"/>
          </w:rPr>
          <w:t>https://www.sciencedirect.com</w:t>
        </w:r>
      </w:hyperlink>
      <w:r w:rsidRPr="00C66EB4">
        <w:rPr>
          <w:rFonts w:ascii="Arial" w:hAnsi="Arial" w:cs="Arial"/>
        </w:rPr>
        <w:t xml:space="preserve"> (Accessed: 30 July 2026). </w:t>
      </w:r>
    </w:p>
    <w:p w14:paraId="4F331F03" w14:textId="6B1161E9" w:rsidR="00C66EB4" w:rsidRPr="00C66EB4" w:rsidRDefault="00C66EB4" w:rsidP="00C66EB4">
      <w:pPr>
        <w:rPr>
          <w:rFonts w:ascii="Arial" w:hAnsi="Arial" w:cs="Arial"/>
        </w:rPr>
      </w:pPr>
      <w:r w:rsidRPr="00C66EB4">
        <w:rPr>
          <w:rFonts w:ascii="Arial" w:hAnsi="Arial" w:cs="Arial"/>
        </w:rPr>
        <w:t xml:space="preserve">Ge, H. </w:t>
      </w:r>
      <w:r w:rsidRPr="00C66EB4">
        <w:rPr>
          <w:rFonts w:ascii="Arial" w:hAnsi="Arial" w:cs="Arial"/>
          <w:i/>
          <w:iCs/>
        </w:rPr>
        <w:t>et al.</w:t>
      </w:r>
      <w:r w:rsidRPr="00C66EB4">
        <w:rPr>
          <w:rFonts w:ascii="Arial" w:hAnsi="Arial" w:cs="Arial"/>
        </w:rPr>
        <w:t xml:space="preserve"> (2025) ‘Digital exclusion in older adults: A scoping review’, </w:t>
      </w:r>
      <w:r w:rsidRPr="00C66EB4">
        <w:rPr>
          <w:rFonts w:ascii="Arial" w:hAnsi="Arial" w:cs="Arial"/>
          <w:i/>
          <w:iCs/>
        </w:rPr>
        <w:t>International Journal of Nursing Studies</w:t>
      </w:r>
      <w:r w:rsidRPr="00C66EB4">
        <w:rPr>
          <w:rFonts w:ascii="Arial" w:hAnsi="Arial" w:cs="Arial"/>
        </w:rPr>
        <w:t xml:space="preserve">. Available at: </w:t>
      </w:r>
      <w:hyperlink r:id="rId12" w:tgtFrame="_new" w:history="1">
        <w:r w:rsidRPr="00C66EB4">
          <w:rPr>
            <w:rStyle w:val="Hyperlink"/>
            <w:rFonts w:ascii="Arial" w:hAnsi="Arial" w:cs="Arial"/>
          </w:rPr>
          <w:t>https://www.sciencedirect.com</w:t>
        </w:r>
      </w:hyperlink>
      <w:r w:rsidRPr="00C66EB4">
        <w:rPr>
          <w:rFonts w:ascii="Arial" w:hAnsi="Arial" w:cs="Arial"/>
        </w:rPr>
        <w:t xml:space="preserve"> (Accessed: 30 July 2026). </w:t>
      </w:r>
    </w:p>
    <w:p w14:paraId="773998FE" w14:textId="731EA3C1" w:rsidR="00C66EB4" w:rsidRPr="00C66EB4" w:rsidRDefault="00C66EB4" w:rsidP="00C66EB4">
      <w:pPr>
        <w:rPr>
          <w:rFonts w:ascii="Arial" w:hAnsi="Arial" w:cs="Arial"/>
        </w:rPr>
      </w:pPr>
      <w:r w:rsidRPr="00C66EB4">
        <w:rPr>
          <w:rFonts w:ascii="Arial" w:hAnsi="Arial" w:cs="Arial"/>
        </w:rPr>
        <w:lastRenderedPageBreak/>
        <w:t xml:space="preserve">Good Things Foundation (2022) </w:t>
      </w:r>
      <w:r w:rsidRPr="00C66EB4">
        <w:rPr>
          <w:rFonts w:ascii="Arial" w:hAnsi="Arial" w:cs="Arial"/>
          <w:i/>
          <w:iCs/>
        </w:rPr>
        <w:t>The digital divide and health outcomes</w:t>
      </w:r>
      <w:r w:rsidRPr="00C66EB4">
        <w:rPr>
          <w:rFonts w:ascii="Arial" w:hAnsi="Arial" w:cs="Arial"/>
        </w:rPr>
        <w:t xml:space="preserve">. Available at: </w:t>
      </w:r>
      <w:hyperlink r:id="rId13" w:tgtFrame="_new" w:history="1">
        <w:r w:rsidRPr="00C66EB4">
          <w:rPr>
            <w:rStyle w:val="Hyperlink"/>
            <w:rFonts w:ascii="Arial" w:hAnsi="Arial" w:cs="Arial"/>
          </w:rPr>
          <w:t>https://www.goodthingsfoundation.org</w:t>
        </w:r>
      </w:hyperlink>
      <w:r w:rsidRPr="00C66EB4">
        <w:rPr>
          <w:rFonts w:ascii="Arial" w:hAnsi="Arial" w:cs="Arial"/>
        </w:rPr>
        <w:t xml:space="preserve"> (Accessed: 30 July 2026). </w:t>
      </w:r>
    </w:p>
    <w:p w14:paraId="77AF3F7B" w14:textId="02C029F4" w:rsidR="00C66EB4" w:rsidRPr="00C66EB4" w:rsidRDefault="00C66EB4" w:rsidP="00C66EB4">
      <w:pPr>
        <w:rPr>
          <w:rFonts w:ascii="Arial" w:hAnsi="Arial" w:cs="Arial"/>
        </w:rPr>
      </w:pPr>
      <w:r w:rsidRPr="00C66EB4">
        <w:rPr>
          <w:rFonts w:ascii="Arial" w:hAnsi="Arial" w:cs="Arial"/>
        </w:rPr>
        <w:t xml:space="preserve">Greenhalgh, T. </w:t>
      </w:r>
      <w:r w:rsidRPr="00C66EB4">
        <w:rPr>
          <w:rFonts w:ascii="Arial" w:hAnsi="Arial" w:cs="Arial"/>
          <w:i/>
          <w:iCs/>
        </w:rPr>
        <w:t>et al.</w:t>
      </w:r>
      <w:r w:rsidRPr="00C66EB4">
        <w:rPr>
          <w:rFonts w:ascii="Arial" w:hAnsi="Arial" w:cs="Arial"/>
        </w:rPr>
        <w:t xml:space="preserve"> (2020) ‘Digital health and exclusion’, </w:t>
      </w:r>
      <w:r w:rsidRPr="00C66EB4">
        <w:rPr>
          <w:rFonts w:ascii="Arial" w:hAnsi="Arial" w:cs="Arial"/>
          <w:i/>
          <w:iCs/>
        </w:rPr>
        <w:t>BMJ</w:t>
      </w:r>
      <w:r w:rsidRPr="00C66EB4">
        <w:rPr>
          <w:rFonts w:ascii="Arial" w:hAnsi="Arial" w:cs="Arial"/>
        </w:rPr>
        <w:t xml:space="preserve">. Available at: </w:t>
      </w:r>
      <w:hyperlink r:id="rId14" w:tgtFrame="_new" w:history="1">
        <w:r w:rsidRPr="00C66EB4">
          <w:rPr>
            <w:rStyle w:val="Hyperlink"/>
            <w:rFonts w:ascii="Arial" w:hAnsi="Arial" w:cs="Arial"/>
          </w:rPr>
          <w:t>https://www.bmj.com/content/371/bmj.m3688</w:t>
        </w:r>
      </w:hyperlink>
      <w:r w:rsidRPr="00C66EB4">
        <w:rPr>
          <w:rFonts w:ascii="Arial" w:hAnsi="Arial" w:cs="Arial"/>
        </w:rPr>
        <w:t xml:space="preserve"> (Accessed: 30 July 2026). </w:t>
      </w:r>
    </w:p>
    <w:p w14:paraId="19235197" w14:textId="6288B8E0" w:rsidR="00C66EB4" w:rsidRPr="00C66EB4" w:rsidRDefault="00C66EB4" w:rsidP="00C66EB4">
      <w:pPr>
        <w:rPr>
          <w:rFonts w:ascii="Arial" w:hAnsi="Arial" w:cs="Arial"/>
        </w:rPr>
      </w:pPr>
      <w:r w:rsidRPr="00C66EB4">
        <w:rPr>
          <w:rFonts w:ascii="Arial" w:hAnsi="Arial" w:cs="Arial"/>
        </w:rPr>
        <w:t xml:space="preserve">Helsper, E.J. (2021) ‘Digital inequalities and social disadvantage’, </w:t>
      </w:r>
      <w:r w:rsidRPr="00C66EB4">
        <w:rPr>
          <w:rFonts w:ascii="Arial" w:hAnsi="Arial" w:cs="Arial"/>
          <w:i/>
          <w:iCs/>
        </w:rPr>
        <w:t>New Media &amp; Society</w:t>
      </w:r>
      <w:r w:rsidRPr="00C66EB4">
        <w:rPr>
          <w:rFonts w:ascii="Arial" w:hAnsi="Arial" w:cs="Arial"/>
        </w:rPr>
        <w:t xml:space="preserve">. Available at: </w:t>
      </w:r>
      <w:hyperlink r:id="rId15" w:tgtFrame="_new" w:history="1">
        <w:r w:rsidRPr="00C66EB4">
          <w:rPr>
            <w:rStyle w:val="Hyperlink"/>
            <w:rFonts w:ascii="Arial" w:hAnsi="Arial" w:cs="Arial"/>
          </w:rPr>
          <w:t>https://journals.sagepub.com</w:t>
        </w:r>
      </w:hyperlink>
      <w:r w:rsidRPr="00C66EB4">
        <w:rPr>
          <w:rFonts w:ascii="Arial" w:hAnsi="Arial" w:cs="Arial"/>
        </w:rPr>
        <w:t xml:space="preserve"> (Accessed: 30 July 2026). </w:t>
      </w:r>
    </w:p>
    <w:p w14:paraId="7AFDC3BA" w14:textId="67475C85" w:rsidR="00C66EB4" w:rsidRPr="00C66EB4" w:rsidRDefault="00C66EB4" w:rsidP="00C66EB4">
      <w:pPr>
        <w:rPr>
          <w:rFonts w:ascii="Arial" w:hAnsi="Arial" w:cs="Arial"/>
        </w:rPr>
      </w:pPr>
      <w:r w:rsidRPr="00C66EB4">
        <w:rPr>
          <w:rFonts w:ascii="Arial" w:hAnsi="Arial" w:cs="Arial"/>
        </w:rPr>
        <w:t xml:space="preserve">Lu, X. </w:t>
      </w:r>
      <w:r w:rsidRPr="00C66EB4">
        <w:rPr>
          <w:rFonts w:ascii="Arial" w:hAnsi="Arial" w:cs="Arial"/>
          <w:i/>
          <w:iCs/>
        </w:rPr>
        <w:t>et al.</w:t>
      </w:r>
      <w:r w:rsidRPr="00C66EB4">
        <w:rPr>
          <w:rFonts w:ascii="Arial" w:hAnsi="Arial" w:cs="Arial"/>
        </w:rPr>
        <w:t xml:space="preserve"> (2023) ‘Digital exclusion and functional dependence in older adults’, </w:t>
      </w:r>
      <w:r w:rsidRPr="00C66EB4">
        <w:rPr>
          <w:rFonts w:ascii="Arial" w:hAnsi="Arial" w:cs="Arial"/>
          <w:i/>
          <w:iCs/>
        </w:rPr>
        <w:t>Journal of Aging Studies</w:t>
      </w:r>
      <w:r w:rsidRPr="00C66EB4">
        <w:rPr>
          <w:rFonts w:ascii="Arial" w:hAnsi="Arial" w:cs="Arial"/>
        </w:rPr>
        <w:t xml:space="preserve">. Available at: </w:t>
      </w:r>
      <w:hyperlink r:id="rId16" w:tgtFrame="_new" w:history="1">
        <w:r w:rsidRPr="00C66EB4">
          <w:rPr>
            <w:rStyle w:val="Hyperlink"/>
            <w:rFonts w:ascii="Arial" w:hAnsi="Arial" w:cs="Arial"/>
          </w:rPr>
          <w:t>https://www.sciencedirect.com</w:t>
        </w:r>
      </w:hyperlink>
      <w:r w:rsidRPr="00C66EB4">
        <w:rPr>
          <w:rFonts w:ascii="Arial" w:hAnsi="Arial" w:cs="Arial"/>
        </w:rPr>
        <w:t xml:space="preserve"> (Accessed: 30 July 2026). </w:t>
      </w:r>
    </w:p>
    <w:p w14:paraId="744AA769" w14:textId="07AD574D" w:rsidR="00C66EB4" w:rsidRPr="00C66EB4" w:rsidRDefault="00C66EB4" w:rsidP="00C66EB4">
      <w:pPr>
        <w:rPr>
          <w:rFonts w:ascii="Arial" w:hAnsi="Arial" w:cs="Arial"/>
        </w:rPr>
      </w:pPr>
      <w:r w:rsidRPr="00C66EB4">
        <w:rPr>
          <w:rFonts w:ascii="Arial" w:hAnsi="Arial" w:cs="Arial"/>
        </w:rPr>
        <w:t xml:space="preserve">Neves, B., Franz, R., Judges, R., Beermann, C. and Baecker, R. (2018) ‘Internet use, social isolation and loneliness’, </w:t>
      </w:r>
      <w:r w:rsidRPr="00C66EB4">
        <w:rPr>
          <w:rFonts w:ascii="Arial" w:hAnsi="Arial" w:cs="Arial"/>
          <w:i/>
          <w:iCs/>
        </w:rPr>
        <w:t>The Journals of Gerontology</w:t>
      </w:r>
      <w:r w:rsidRPr="00C66EB4">
        <w:rPr>
          <w:rFonts w:ascii="Arial" w:hAnsi="Arial" w:cs="Arial"/>
        </w:rPr>
        <w:t xml:space="preserve">. Available at: </w:t>
      </w:r>
      <w:hyperlink r:id="rId17" w:tgtFrame="_new" w:history="1">
        <w:r w:rsidRPr="00C66EB4">
          <w:rPr>
            <w:rStyle w:val="Hyperlink"/>
            <w:rFonts w:ascii="Arial" w:hAnsi="Arial" w:cs="Arial"/>
          </w:rPr>
          <w:t>https://academic.oup.com</w:t>
        </w:r>
      </w:hyperlink>
      <w:r w:rsidRPr="00C66EB4">
        <w:rPr>
          <w:rFonts w:ascii="Arial" w:hAnsi="Arial" w:cs="Arial"/>
        </w:rPr>
        <w:t xml:space="preserve"> (Accessed: 30 July 2026). </w:t>
      </w:r>
    </w:p>
    <w:p w14:paraId="1F3D5AE1" w14:textId="77777777" w:rsidR="009F23A5" w:rsidRDefault="00C66EB4" w:rsidP="00C66EB4">
      <w:pPr>
        <w:rPr>
          <w:rFonts w:ascii="Arial" w:hAnsi="Arial" w:cs="Arial"/>
        </w:rPr>
      </w:pPr>
      <w:r w:rsidRPr="00C66EB4">
        <w:rPr>
          <w:rFonts w:ascii="Arial" w:hAnsi="Arial" w:cs="Arial"/>
        </w:rPr>
        <w:t xml:space="preserve">NHS England (2023) </w:t>
      </w:r>
      <w:r w:rsidRPr="00C66EB4">
        <w:rPr>
          <w:rFonts w:ascii="Arial" w:hAnsi="Arial" w:cs="Arial"/>
          <w:i/>
          <w:iCs/>
        </w:rPr>
        <w:t>Digital inclusion for health and social care</w:t>
      </w:r>
      <w:r w:rsidRPr="00C66EB4">
        <w:rPr>
          <w:rFonts w:ascii="Arial" w:hAnsi="Arial" w:cs="Arial"/>
        </w:rPr>
        <w:t xml:space="preserve">. Available at: </w:t>
      </w:r>
      <w:hyperlink r:id="rId18" w:tgtFrame="_new" w:history="1">
        <w:r w:rsidRPr="00C66EB4">
          <w:rPr>
            <w:rStyle w:val="Hyperlink"/>
            <w:rFonts w:ascii="Arial" w:hAnsi="Arial" w:cs="Arial"/>
          </w:rPr>
          <w:t>https://www.england.nhs.uk/digitaltechnology/inclusion/</w:t>
        </w:r>
      </w:hyperlink>
      <w:r w:rsidRPr="00C66EB4">
        <w:rPr>
          <w:rFonts w:ascii="Arial" w:hAnsi="Arial" w:cs="Arial"/>
        </w:rPr>
        <w:t xml:space="preserve"> (Accessed: 30 July 2026). </w:t>
      </w:r>
    </w:p>
    <w:p w14:paraId="3ACB3091" w14:textId="41EA11FE" w:rsidR="00C66EB4" w:rsidRPr="00C66EB4" w:rsidRDefault="00C66EB4" w:rsidP="00C66EB4">
      <w:pPr>
        <w:rPr>
          <w:rFonts w:ascii="Arial" w:hAnsi="Arial" w:cs="Arial"/>
        </w:rPr>
      </w:pPr>
      <w:r w:rsidRPr="00C66EB4">
        <w:rPr>
          <w:rFonts w:ascii="Arial" w:hAnsi="Arial" w:cs="Arial"/>
        </w:rPr>
        <w:t xml:space="preserve">Office for National Statistics (2021) </w:t>
      </w:r>
      <w:r w:rsidRPr="00C66EB4">
        <w:rPr>
          <w:rFonts w:ascii="Arial" w:hAnsi="Arial" w:cs="Arial"/>
          <w:i/>
          <w:iCs/>
        </w:rPr>
        <w:t>Internet use and older adults in the UK</w:t>
      </w:r>
      <w:r w:rsidRPr="00C66EB4">
        <w:rPr>
          <w:rFonts w:ascii="Arial" w:hAnsi="Arial" w:cs="Arial"/>
        </w:rPr>
        <w:t xml:space="preserve">. Available at: </w:t>
      </w:r>
      <w:hyperlink r:id="rId19" w:tgtFrame="_new" w:history="1">
        <w:r w:rsidRPr="00C66EB4">
          <w:rPr>
            <w:rStyle w:val="Hyperlink"/>
            <w:rFonts w:ascii="Arial" w:hAnsi="Arial" w:cs="Arial"/>
          </w:rPr>
          <w:t>https://www.ons.gov.uk/peoplepopulationandcommunity/householdcharacteristics/homeinternetandsocialmediausage</w:t>
        </w:r>
      </w:hyperlink>
      <w:r w:rsidRPr="00C66EB4">
        <w:rPr>
          <w:rFonts w:ascii="Arial" w:hAnsi="Arial" w:cs="Arial"/>
        </w:rPr>
        <w:t xml:space="preserve"> (Accessed: 30 July 2026). </w:t>
      </w:r>
    </w:p>
    <w:p w14:paraId="2012F7A1" w14:textId="78B81F19" w:rsidR="00C66EB4" w:rsidRPr="00C66EB4" w:rsidRDefault="00C66EB4" w:rsidP="00C66EB4">
      <w:pPr>
        <w:rPr>
          <w:rFonts w:ascii="Arial" w:hAnsi="Arial" w:cs="Arial"/>
        </w:rPr>
      </w:pPr>
      <w:r w:rsidRPr="00C66EB4">
        <w:rPr>
          <w:rFonts w:ascii="Arial" w:hAnsi="Arial" w:cs="Arial"/>
          <w:lang w:val="nl-NL"/>
        </w:rPr>
        <w:t xml:space="preserve">Peek, S.T.M. </w:t>
      </w:r>
      <w:r w:rsidRPr="00C66EB4">
        <w:rPr>
          <w:rFonts w:ascii="Arial" w:hAnsi="Arial" w:cs="Arial"/>
          <w:i/>
          <w:iCs/>
          <w:lang w:val="nl-NL"/>
        </w:rPr>
        <w:t>et al.</w:t>
      </w:r>
      <w:r w:rsidRPr="00C66EB4">
        <w:rPr>
          <w:rFonts w:ascii="Arial" w:hAnsi="Arial" w:cs="Arial"/>
          <w:lang w:val="nl-NL"/>
        </w:rPr>
        <w:t xml:space="preserve"> </w:t>
      </w:r>
      <w:r w:rsidRPr="00C66EB4">
        <w:rPr>
          <w:rFonts w:ascii="Arial" w:hAnsi="Arial" w:cs="Arial"/>
        </w:rPr>
        <w:t xml:space="preserve">(2014) ‘Factors influencing acceptance of technology in older adults’, </w:t>
      </w:r>
      <w:r w:rsidRPr="00C66EB4">
        <w:rPr>
          <w:rFonts w:ascii="Arial" w:hAnsi="Arial" w:cs="Arial"/>
          <w:i/>
          <w:iCs/>
        </w:rPr>
        <w:t>International Journal of Medical Informatics</w:t>
      </w:r>
      <w:r w:rsidRPr="00C66EB4">
        <w:rPr>
          <w:rFonts w:ascii="Arial" w:hAnsi="Arial" w:cs="Arial"/>
        </w:rPr>
        <w:t xml:space="preserve">. Available at: </w:t>
      </w:r>
      <w:hyperlink r:id="rId20" w:tgtFrame="_new" w:history="1">
        <w:r w:rsidRPr="00C66EB4">
          <w:rPr>
            <w:rStyle w:val="Hyperlink"/>
            <w:rFonts w:ascii="Arial" w:hAnsi="Arial" w:cs="Arial"/>
          </w:rPr>
          <w:t>https://www.sciencedirect.com</w:t>
        </w:r>
      </w:hyperlink>
      <w:r w:rsidRPr="00C66EB4">
        <w:rPr>
          <w:rFonts w:ascii="Arial" w:hAnsi="Arial" w:cs="Arial"/>
        </w:rPr>
        <w:t xml:space="preserve"> (Accessed: 30 July 2026). </w:t>
      </w:r>
    </w:p>
    <w:p w14:paraId="12B2A3DF" w14:textId="7BF14947" w:rsidR="00C66EB4" w:rsidRPr="00C66EB4" w:rsidRDefault="00C66EB4" w:rsidP="00C66EB4">
      <w:pPr>
        <w:rPr>
          <w:rFonts w:ascii="Arial" w:hAnsi="Arial" w:cs="Arial"/>
        </w:rPr>
      </w:pPr>
      <w:r w:rsidRPr="00C66EB4">
        <w:rPr>
          <w:rFonts w:ascii="Arial" w:hAnsi="Arial" w:cs="Arial"/>
        </w:rPr>
        <w:t xml:space="preserve">Robinson, L. </w:t>
      </w:r>
      <w:r w:rsidRPr="00C66EB4">
        <w:rPr>
          <w:rFonts w:ascii="Arial" w:hAnsi="Arial" w:cs="Arial"/>
          <w:i/>
          <w:iCs/>
        </w:rPr>
        <w:t>et al.</w:t>
      </w:r>
      <w:r w:rsidRPr="00C66EB4">
        <w:rPr>
          <w:rFonts w:ascii="Arial" w:hAnsi="Arial" w:cs="Arial"/>
        </w:rPr>
        <w:t xml:space="preserve"> (2020) ‘Digital inequalities and why they matter’, </w:t>
      </w:r>
      <w:r w:rsidRPr="00C66EB4">
        <w:rPr>
          <w:rFonts w:ascii="Arial" w:hAnsi="Arial" w:cs="Arial"/>
          <w:i/>
          <w:iCs/>
        </w:rPr>
        <w:t>Information, Communication &amp; Society</w:t>
      </w:r>
      <w:r w:rsidRPr="00C66EB4">
        <w:rPr>
          <w:rFonts w:ascii="Arial" w:hAnsi="Arial" w:cs="Arial"/>
        </w:rPr>
        <w:t xml:space="preserve">. Available at: </w:t>
      </w:r>
      <w:hyperlink r:id="rId21" w:tgtFrame="_new" w:history="1">
        <w:r w:rsidRPr="00C66EB4">
          <w:rPr>
            <w:rStyle w:val="Hyperlink"/>
            <w:rFonts w:ascii="Arial" w:hAnsi="Arial" w:cs="Arial"/>
          </w:rPr>
          <w:t>https://www.tandfonline.com</w:t>
        </w:r>
      </w:hyperlink>
      <w:r w:rsidRPr="00C66EB4">
        <w:rPr>
          <w:rFonts w:ascii="Arial" w:hAnsi="Arial" w:cs="Arial"/>
        </w:rPr>
        <w:t xml:space="preserve"> (Accessed: 30 July 2026). </w:t>
      </w:r>
    </w:p>
    <w:p w14:paraId="6A456751" w14:textId="38F6E017" w:rsidR="00C66EB4" w:rsidRPr="00C66EB4" w:rsidRDefault="00C66EB4" w:rsidP="00C66EB4">
      <w:pPr>
        <w:rPr>
          <w:rFonts w:ascii="Arial" w:hAnsi="Arial" w:cs="Arial"/>
        </w:rPr>
      </w:pPr>
      <w:r w:rsidRPr="00C66EB4">
        <w:rPr>
          <w:rFonts w:ascii="Arial" w:hAnsi="Arial" w:cs="Arial"/>
        </w:rPr>
        <w:t xml:space="preserve">Seifert, A., Cotten, S.R. and Xie, B. (2021) ‘Digital exclusion, loneliness and wellbeing’, </w:t>
      </w:r>
      <w:r w:rsidRPr="00C66EB4">
        <w:rPr>
          <w:rFonts w:ascii="Arial" w:hAnsi="Arial" w:cs="Arial"/>
          <w:i/>
          <w:iCs/>
        </w:rPr>
        <w:t>Gerontology</w:t>
      </w:r>
      <w:r w:rsidRPr="00C66EB4">
        <w:rPr>
          <w:rFonts w:ascii="Arial" w:hAnsi="Arial" w:cs="Arial"/>
        </w:rPr>
        <w:t xml:space="preserve">. Available at: </w:t>
      </w:r>
      <w:hyperlink r:id="rId22" w:tgtFrame="_new" w:history="1">
        <w:r w:rsidRPr="00C66EB4">
          <w:rPr>
            <w:rStyle w:val="Hyperlink"/>
            <w:rFonts w:ascii="Arial" w:hAnsi="Arial" w:cs="Arial"/>
          </w:rPr>
          <w:t>https://www.karger.com/Article/FullText/512814</w:t>
        </w:r>
      </w:hyperlink>
      <w:r w:rsidRPr="00C66EB4">
        <w:rPr>
          <w:rFonts w:ascii="Arial" w:hAnsi="Arial" w:cs="Arial"/>
        </w:rPr>
        <w:t xml:space="preserve"> (Accessed: 30 July 2026). </w:t>
      </w:r>
    </w:p>
    <w:p w14:paraId="03998F4E" w14:textId="69EBD54E" w:rsidR="00C66EB4" w:rsidRPr="00C66EB4" w:rsidRDefault="00C66EB4" w:rsidP="00C66EB4">
      <w:pPr>
        <w:rPr>
          <w:rFonts w:ascii="Arial" w:hAnsi="Arial" w:cs="Arial"/>
        </w:rPr>
      </w:pPr>
      <w:r w:rsidRPr="00C66EB4">
        <w:rPr>
          <w:rFonts w:ascii="Arial" w:hAnsi="Arial" w:cs="Arial"/>
        </w:rPr>
        <w:t xml:space="preserve">Tsai, H., </w:t>
      </w:r>
      <w:proofErr w:type="spellStart"/>
      <w:r w:rsidRPr="00C66EB4">
        <w:rPr>
          <w:rFonts w:ascii="Arial" w:hAnsi="Arial" w:cs="Arial"/>
        </w:rPr>
        <w:t>Shillair</w:t>
      </w:r>
      <w:proofErr w:type="spellEnd"/>
      <w:r w:rsidRPr="00C66EB4">
        <w:rPr>
          <w:rFonts w:ascii="Arial" w:hAnsi="Arial" w:cs="Arial"/>
        </w:rPr>
        <w:t xml:space="preserve">, R., Cotten, S.R., Winstead, V. and Yost, E. (2017) ‘Understanding older adults and technology adoption’, </w:t>
      </w:r>
      <w:r w:rsidRPr="00C66EB4">
        <w:rPr>
          <w:rFonts w:ascii="Arial" w:hAnsi="Arial" w:cs="Arial"/>
          <w:i/>
          <w:iCs/>
        </w:rPr>
        <w:t>Educational Gerontology</w:t>
      </w:r>
      <w:r w:rsidRPr="00C66EB4">
        <w:rPr>
          <w:rFonts w:ascii="Arial" w:hAnsi="Arial" w:cs="Arial"/>
        </w:rPr>
        <w:t xml:space="preserve">. Available at: </w:t>
      </w:r>
      <w:hyperlink r:id="rId23" w:tgtFrame="_new" w:history="1">
        <w:r w:rsidRPr="00C66EB4">
          <w:rPr>
            <w:rStyle w:val="Hyperlink"/>
            <w:rFonts w:ascii="Arial" w:hAnsi="Arial" w:cs="Arial"/>
          </w:rPr>
          <w:t>https://www.tandfonline.com</w:t>
        </w:r>
      </w:hyperlink>
      <w:r w:rsidRPr="00C66EB4">
        <w:rPr>
          <w:rFonts w:ascii="Arial" w:hAnsi="Arial" w:cs="Arial"/>
        </w:rPr>
        <w:t xml:space="preserve"> (Accessed: 30 July 2026). </w:t>
      </w:r>
    </w:p>
    <w:p w14:paraId="351B66FF" w14:textId="41F96072" w:rsidR="00C66EB4" w:rsidRPr="00C66EB4" w:rsidRDefault="00C66EB4" w:rsidP="00C66EB4">
      <w:pPr>
        <w:rPr>
          <w:rFonts w:ascii="Arial" w:hAnsi="Arial" w:cs="Arial"/>
        </w:rPr>
      </w:pPr>
      <w:r w:rsidRPr="00C66EB4">
        <w:rPr>
          <w:rFonts w:ascii="Arial" w:hAnsi="Arial" w:cs="Arial"/>
        </w:rPr>
        <w:t xml:space="preserve">Van Deursen, A.J.A.M. (2020) ‘Digital inequality during a pandemic’, </w:t>
      </w:r>
      <w:r w:rsidRPr="00C66EB4">
        <w:rPr>
          <w:rFonts w:ascii="Arial" w:hAnsi="Arial" w:cs="Arial"/>
          <w:i/>
          <w:iCs/>
        </w:rPr>
        <w:t>The Information Society</w:t>
      </w:r>
      <w:r w:rsidRPr="00C66EB4">
        <w:rPr>
          <w:rFonts w:ascii="Arial" w:hAnsi="Arial" w:cs="Arial"/>
        </w:rPr>
        <w:t xml:space="preserve">. Available at: </w:t>
      </w:r>
      <w:hyperlink r:id="rId24" w:tgtFrame="_new" w:history="1">
        <w:r w:rsidRPr="00C66EB4">
          <w:rPr>
            <w:rStyle w:val="Hyperlink"/>
            <w:rFonts w:ascii="Arial" w:hAnsi="Arial" w:cs="Arial"/>
          </w:rPr>
          <w:t>https://www.tandfonline.com</w:t>
        </w:r>
      </w:hyperlink>
      <w:r w:rsidRPr="00C66EB4">
        <w:rPr>
          <w:rFonts w:ascii="Arial" w:hAnsi="Arial" w:cs="Arial"/>
        </w:rPr>
        <w:t xml:space="preserve"> (Accessed: 30 July 2026). </w:t>
      </w:r>
    </w:p>
    <w:p w14:paraId="774B1F4C" w14:textId="29F403F4" w:rsidR="00C66EB4" w:rsidRPr="00C66EB4" w:rsidRDefault="00C66EB4" w:rsidP="00C66EB4">
      <w:pPr>
        <w:rPr>
          <w:rFonts w:ascii="Arial" w:hAnsi="Arial" w:cs="Arial"/>
        </w:rPr>
      </w:pPr>
      <w:r w:rsidRPr="00C66EB4">
        <w:rPr>
          <w:rFonts w:ascii="Arial" w:hAnsi="Arial" w:cs="Arial"/>
        </w:rPr>
        <w:t xml:space="preserve">Vroman, K.G., </w:t>
      </w:r>
      <w:proofErr w:type="spellStart"/>
      <w:r w:rsidRPr="00C66EB4">
        <w:rPr>
          <w:rFonts w:ascii="Arial" w:hAnsi="Arial" w:cs="Arial"/>
        </w:rPr>
        <w:t>Arthanat</w:t>
      </w:r>
      <w:proofErr w:type="spellEnd"/>
      <w:r w:rsidRPr="00C66EB4">
        <w:rPr>
          <w:rFonts w:ascii="Arial" w:hAnsi="Arial" w:cs="Arial"/>
        </w:rPr>
        <w:t xml:space="preserve">, S. and </w:t>
      </w:r>
      <w:proofErr w:type="spellStart"/>
      <w:r w:rsidRPr="00C66EB4">
        <w:rPr>
          <w:rFonts w:ascii="Arial" w:hAnsi="Arial" w:cs="Arial"/>
        </w:rPr>
        <w:t>Lysack</w:t>
      </w:r>
      <w:proofErr w:type="spellEnd"/>
      <w:r w:rsidRPr="00C66EB4">
        <w:rPr>
          <w:rFonts w:ascii="Arial" w:hAnsi="Arial" w:cs="Arial"/>
        </w:rPr>
        <w:t xml:space="preserve">, C. (2015) ‘Barriers to technology use in older adults’, </w:t>
      </w:r>
      <w:proofErr w:type="spellStart"/>
      <w:r w:rsidRPr="00C66EB4">
        <w:rPr>
          <w:rFonts w:ascii="Arial" w:hAnsi="Arial" w:cs="Arial"/>
          <w:i/>
          <w:iCs/>
        </w:rPr>
        <w:t>Gerontechnology</w:t>
      </w:r>
      <w:proofErr w:type="spellEnd"/>
      <w:r w:rsidRPr="00C66EB4">
        <w:rPr>
          <w:rFonts w:ascii="Arial" w:hAnsi="Arial" w:cs="Arial"/>
        </w:rPr>
        <w:t xml:space="preserve">. Available at: </w:t>
      </w:r>
      <w:hyperlink r:id="rId25" w:tgtFrame="_new" w:history="1">
        <w:r w:rsidRPr="00C66EB4">
          <w:rPr>
            <w:rStyle w:val="Hyperlink"/>
            <w:rFonts w:ascii="Arial" w:hAnsi="Arial" w:cs="Arial"/>
          </w:rPr>
          <w:t>https://www.gerontechnology.org</w:t>
        </w:r>
      </w:hyperlink>
      <w:r w:rsidRPr="00C66EB4">
        <w:rPr>
          <w:rFonts w:ascii="Arial" w:hAnsi="Arial" w:cs="Arial"/>
        </w:rPr>
        <w:t xml:space="preserve"> (Accessed: 30 July 2026). </w:t>
      </w:r>
    </w:p>
    <w:p w14:paraId="17FC9E93" w14:textId="5865709E" w:rsidR="00C66EB4" w:rsidRPr="00C66EB4" w:rsidRDefault="00C66EB4" w:rsidP="00C66EB4">
      <w:pPr>
        <w:rPr>
          <w:rFonts w:ascii="Arial" w:hAnsi="Arial" w:cs="Arial"/>
        </w:rPr>
      </w:pPr>
      <w:r w:rsidRPr="00C66EB4">
        <w:rPr>
          <w:rFonts w:ascii="Arial" w:hAnsi="Arial" w:cs="Arial"/>
        </w:rPr>
        <w:t xml:space="preserve">Wang, Y. </w:t>
      </w:r>
      <w:r w:rsidRPr="00C66EB4">
        <w:rPr>
          <w:rFonts w:ascii="Arial" w:hAnsi="Arial" w:cs="Arial"/>
          <w:i/>
          <w:iCs/>
        </w:rPr>
        <w:t>et al.</w:t>
      </w:r>
      <w:r w:rsidRPr="00C66EB4">
        <w:rPr>
          <w:rFonts w:ascii="Arial" w:hAnsi="Arial" w:cs="Arial"/>
        </w:rPr>
        <w:t xml:space="preserve"> (2024) ‘Digital exclusion and cognitive impairment in older people’, </w:t>
      </w:r>
      <w:r w:rsidRPr="00C66EB4">
        <w:rPr>
          <w:rFonts w:ascii="Arial" w:hAnsi="Arial" w:cs="Arial"/>
          <w:i/>
          <w:iCs/>
        </w:rPr>
        <w:t>BMC Geriatrics</w:t>
      </w:r>
      <w:r w:rsidRPr="00C66EB4">
        <w:rPr>
          <w:rFonts w:ascii="Arial" w:hAnsi="Arial" w:cs="Arial"/>
        </w:rPr>
        <w:t xml:space="preserve">. Available at: </w:t>
      </w:r>
      <w:hyperlink r:id="rId26" w:tgtFrame="_new" w:history="1">
        <w:r w:rsidRPr="00C66EB4">
          <w:rPr>
            <w:rStyle w:val="Hyperlink"/>
            <w:rFonts w:ascii="Arial" w:hAnsi="Arial" w:cs="Arial"/>
          </w:rPr>
          <w:t>https://bmcgeriatr.biomedcentral.com</w:t>
        </w:r>
      </w:hyperlink>
      <w:r w:rsidRPr="00C66EB4">
        <w:rPr>
          <w:rFonts w:ascii="Arial" w:hAnsi="Arial" w:cs="Arial"/>
        </w:rPr>
        <w:t xml:space="preserve"> (Accessed: 30 July 2026). </w:t>
      </w:r>
    </w:p>
    <w:p w14:paraId="515C1989" w14:textId="7E39D7A8" w:rsidR="00C66EB4" w:rsidRPr="00C66EB4" w:rsidRDefault="00C66EB4" w:rsidP="00C66EB4">
      <w:pPr>
        <w:rPr>
          <w:rFonts w:ascii="Arial" w:hAnsi="Arial" w:cs="Arial"/>
        </w:rPr>
      </w:pPr>
      <w:r w:rsidRPr="00C66EB4">
        <w:rPr>
          <w:rFonts w:ascii="Arial" w:hAnsi="Arial" w:cs="Arial"/>
        </w:rPr>
        <w:t xml:space="preserve">World Health Organization (2021) </w:t>
      </w:r>
      <w:r w:rsidRPr="00C66EB4">
        <w:rPr>
          <w:rFonts w:ascii="Arial" w:hAnsi="Arial" w:cs="Arial"/>
          <w:i/>
          <w:iCs/>
        </w:rPr>
        <w:t>Global strategy on digital health 2020–2025</w:t>
      </w:r>
      <w:r w:rsidRPr="00C66EB4">
        <w:rPr>
          <w:rFonts w:ascii="Arial" w:hAnsi="Arial" w:cs="Arial"/>
        </w:rPr>
        <w:t xml:space="preserve">. Available at: </w:t>
      </w:r>
      <w:hyperlink r:id="rId27" w:tgtFrame="_new" w:history="1">
        <w:r w:rsidRPr="00C66EB4">
          <w:rPr>
            <w:rStyle w:val="Hyperlink"/>
            <w:rFonts w:ascii="Arial" w:hAnsi="Arial" w:cs="Arial"/>
          </w:rPr>
          <w:t>https://www.who.int/publications/i/item/9789240020924</w:t>
        </w:r>
      </w:hyperlink>
      <w:r w:rsidRPr="00C66EB4">
        <w:rPr>
          <w:rFonts w:ascii="Arial" w:hAnsi="Arial" w:cs="Arial"/>
        </w:rPr>
        <w:t xml:space="preserve"> (Accessed: 30 July 2026). </w:t>
      </w:r>
    </w:p>
    <w:p w14:paraId="195115F7" w14:textId="356D2515" w:rsidR="0008212A" w:rsidRDefault="00C66EB4" w:rsidP="00C66EB4">
      <w:r w:rsidRPr="00C66EB4">
        <w:rPr>
          <w:rFonts w:ascii="Arial" w:hAnsi="Arial" w:cs="Arial"/>
        </w:rPr>
        <w:lastRenderedPageBreak/>
        <w:t xml:space="preserve">Xie, B. (2011) ‘Older adults, e-health literacy and access’, </w:t>
      </w:r>
      <w:r w:rsidRPr="00C66EB4">
        <w:rPr>
          <w:rFonts w:ascii="Arial" w:hAnsi="Arial" w:cs="Arial"/>
          <w:i/>
          <w:iCs/>
        </w:rPr>
        <w:t>Journal of Medical Internet Research</w:t>
      </w:r>
      <w:r w:rsidRPr="00C66EB4">
        <w:rPr>
          <w:rFonts w:ascii="Arial" w:hAnsi="Arial" w:cs="Arial"/>
        </w:rPr>
        <w:t xml:space="preserve">. Available at: </w:t>
      </w:r>
      <w:hyperlink r:id="rId28" w:tgtFrame="_new" w:history="1">
        <w:r w:rsidRPr="00C66EB4">
          <w:rPr>
            <w:rStyle w:val="Hyperlink"/>
            <w:rFonts w:ascii="Arial" w:hAnsi="Arial" w:cs="Arial"/>
          </w:rPr>
          <w:t>https://www.jmir.org</w:t>
        </w:r>
      </w:hyperlink>
      <w:r w:rsidRPr="00C66EB4">
        <w:rPr>
          <w:rFonts w:ascii="Arial" w:hAnsi="Arial" w:cs="Arial"/>
        </w:rPr>
        <w:t xml:space="preserve"> (Accessed: 30 July 2026).</w:t>
      </w:r>
    </w:p>
    <w:sectPr w:rsidR="000821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6437FC"/>
    <w:multiLevelType w:val="multilevel"/>
    <w:tmpl w:val="E9B090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4F131D"/>
    <w:multiLevelType w:val="multilevel"/>
    <w:tmpl w:val="C3120C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0A03C8"/>
    <w:multiLevelType w:val="multilevel"/>
    <w:tmpl w:val="95B6E1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3EF6CCE"/>
    <w:multiLevelType w:val="multilevel"/>
    <w:tmpl w:val="CBBC84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8616E65"/>
    <w:multiLevelType w:val="multilevel"/>
    <w:tmpl w:val="C2B2C2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5846D51"/>
    <w:multiLevelType w:val="multilevel"/>
    <w:tmpl w:val="263407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9C470FA"/>
    <w:multiLevelType w:val="multilevel"/>
    <w:tmpl w:val="113CA14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D461CD0"/>
    <w:multiLevelType w:val="multilevel"/>
    <w:tmpl w:val="0E3085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1345AE4"/>
    <w:multiLevelType w:val="multilevel"/>
    <w:tmpl w:val="465233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6FC3F7E"/>
    <w:multiLevelType w:val="multilevel"/>
    <w:tmpl w:val="1960E9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71375617">
    <w:abstractNumId w:val="2"/>
  </w:num>
  <w:num w:numId="2" w16cid:durableId="753665863">
    <w:abstractNumId w:val="6"/>
  </w:num>
  <w:num w:numId="3" w16cid:durableId="69542660">
    <w:abstractNumId w:val="9"/>
  </w:num>
  <w:num w:numId="4" w16cid:durableId="1915552537">
    <w:abstractNumId w:val="4"/>
  </w:num>
  <w:num w:numId="5" w16cid:durableId="421921621">
    <w:abstractNumId w:val="0"/>
  </w:num>
  <w:num w:numId="6" w16cid:durableId="1006984816">
    <w:abstractNumId w:val="1"/>
  </w:num>
  <w:num w:numId="7" w16cid:durableId="1788116406">
    <w:abstractNumId w:val="7"/>
  </w:num>
  <w:num w:numId="8" w16cid:durableId="881484026">
    <w:abstractNumId w:val="3"/>
  </w:num>
  <w:num w:numId="9" w16cid:durableId="214048964">
    <w:abstractNumId w:val="8"/>
  </w:num>
  <w:num w:numId="10" w16cid:durableId="95132762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212A"/>
    <w:rsid w:val="0008212A"/>
    <w:rsid w:val="00337290"/>
    <w:rsid w:val="00670B7B"/>
    <w:rsid w:val="006B5620"/>
    <w:rsid w:val="00801D28"/>
    <w:rsid w:val="00845AE2"/>
    <w:rsid w:val="00885199"/>
    <w:rsid w:val="008F3122"/>
    <w:rsid w:val="009F23A5"/>
    <w:rsid w:val="00A73618"/>
    <w:rsid w:val="00B77761"/>
    <w:rsid w:val="00C66EB4"/>
    <w:rsid w:val="00D30003"/>
    <w:rsid w:val="00EE681C"/>
    <w:rsid w:val="00F02C67"/>
    <w:rsid w:val="00F42DC7"/>
    <w:rsid w:val="00FC30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0D0F00"/>
  <w15:chartTrackingRefBased/>
  <w15:docId w15:val="{4142E33B-3D8C-4DC9-8E85-2ECB78022F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2DC7"/>
  </w:style>
  <w:style w:type="paragraph" w:styleId="Heading1">
    <w:name w:val="heading 1"/>
    <w:basedOn w:val="Normal"/>
    <w:next w:val="Normal"/>
    <w:link w:val="Heading1Char"/>
    <w:uiPriority w:val="9"/>
    <w:qFormat/>
    <w:rsid w:val="00F42DC7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2DC7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2DC7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2DC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2DC7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2DC7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2DC7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2DC7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2DC7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2DC7"/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2D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2DC7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2DC7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2DC7"/>
    <w:rPr>
      <w:rFonts w:asciiTheme="majorHAnsi" w:eastAsiaTheme="majorEastAsia" w:hAnsiTheme="majorHAnsi" w:cstheme="majorBidi"/>
      <w:caps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2DC7"/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2DC7"/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2DC7"/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2DC7"/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42DC7"/>
    <w:pPr>
      <w:spacing w:line="240" w:lineRule="auto"/>
    </w:pPr>
    <w:rPr>
      <w:b/>
      <w:bCs/>
      <w:smallCaps/>
      <w:color w:val="0E2841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F42DC7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F42DC7"/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2DC7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2DC7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F42DC7"/>
    <w:rPr>
      <w:b/>
      <w:bCs/>
    </w:rPr>
  </w:style>
  <w:style w:type="character" w:styleId="Emphasis">
    <w:name w:val="Emphasis"/>
    <w:basedOn w:val="DefaultParagraphFont"/>
    <w:uiPriority w:val="20"/>
    <w:qFormat/>
    <w:rsid w:val="00F42DC7"/>
    <w:rPr>
      <w:i/>
      <w:iCs/>
    </w:rPr>
  </w:style>
  <w:style w:type="paragraph" w:styleId="NoSpacing">
    <w:name w:val="No Spacing"/>
    <w:uiPriority w:val="1"/>
    <w:qFormat/>
    <w:rsid w:val="00F42DC7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F42DC7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F42DC7"/>
    <w:pPr>
      <w:spacing w:before="120" w:after="120"/>
      <w:ind w:left="720"/>
    </w:pPr>
    <w:rPr>
      <w:color w:val="0E2841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F42DC7"/>
    <w:rPr>
      <w:color w:val="0E2841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2DC7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2DC7"/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F42DC7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F42DC7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F42DC7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F42DC7"/>
    <w:rPr>
      <w:b/>
      <w:bCs/>
      <w:smallCaps/>
      <w:color w:val="0E2841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F42DC7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42DC7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801D2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1D2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01D2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ewresearch.org" TargetMode="External"/><Relationship Id="rId13" Type="http://schemas.openxmlformats.org/officeDocument/2006/relationships/hyperlink" Target="https://www.goodthingsfoundation.org" TargetMode="External"/><Relationship Id="rId18" Type="http://schemas.openxmlformats.org/officeDocument/2006/relationships/hyperlink" Target="https://www.england.nhs.uk/digitaltechnology/inclusion/" TargetMode="External"/><Relationship Id="rId26" Type="http://schemas.openxmlformats.org/officeDocument/2006/relationships/hyperlink" Target="https://bmcgeriatr.biomedcentral.com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tandfonline.com" TargetMode="External"/><Relationship Id="rId7" Type="http://schemas.openxmlformats.org/officeDocument/2006/relationships/hyperlink" Target="https://www.ageuk.org.uk/information-advice/work-learning/technology-internet/digital-exclusion/" TargetMode="External"/><Relationship Id="rId12" Type="http://schemas.openxmlformats.org/officeDocument/2006/relationships/hyperlink" Target="https://www.sciencedirect.com" TargetMode="External"/><Relationship Id="rId17" Type="http://schemas.openxmlformats.org/officeDocument/2006/relationships/hyperlink" Target="https://academic.oup.com" TargetMode="External"/><Relationship Id="rId25" Type="http://schemas.openxmlformats.org/officeDocument/2006/relationships/hyperlink" Target="https://www.gerontechnology.org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ciencedirect.com" TargetMode="External"/><Relationship Id="rId20" Type="http://schemas.openxmlformats.org/officeDocument/2006/relationships/hyperlink" Target="https://www.sciencedirect.com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11" Type="http://schemas.openxmlformats.org/officeDocument/2006/relationships/hyperlink" Target="https://www.sciencedirect.com" TargetMode="External"/><Relationship Id="rId24" Type="http://schemas.openxmlformats.org/officeDocument/2006/relationships/hyperlink" Target="https://www.tandfonline.com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journals.sagepub.com" TargetMode="External"/><Relationship Id="rId23" Type="http://schemas.openxmlformats.org/officeDocument/2006/relationships/hyperlink" Target="https://www.tandfonline.com" TargetMode="External"/><Relationship Id="rId28" Type="http://schemas.openxmlformats.org/officeDocument/2006/relationships/hyperlink" Target="https://www.jmir.org" TargetMode="External"/><Relationship Id="rId10" Type="http://schemas.openxmlformats.org/officeDocument/2006/relationships/hyperlink" Target="https://journals.sagepub.com" TargetMode="External"/><Relationship Id="rId19" Type="http://schemas.openxmlformats.org/officeDocument/2006/relationships/hyperlink" Target="https://www.ons.gov.uk/peoplepopulationandcommunity/householdcharacteristics/homeinternetandsocialmediausag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nnualreviews.org" TargetMode="External"/><Relationship Id="rId14" Type="http://schemas.openxmlformats.org/officeDocument/2006/relationships/hyperlink" Target="https://www.bmj.com/content/371/bmj.m3688" TargetMode="External"/><Relationship Id="rId22" Type="http://schemas.openxmlformats.org/officeDocument/2006/relationships/hyperlink" Target="https://www.karger.com/Article/FullText/512814" TargetMode="External"/><Relationship Id="rId27" Type="http://schemas.openxmlformats.org/officeDocument/2006/relationships/hyperlink" Target="https://www.who.int/publications/i/item/9789240020924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837</Words>
  <Characters>4777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Petra Stankova</dc:creator>
  <cp:keywords/>
  <dc:description/>
  <cp:lastModifiedBy>Petra Stankova</cp:lastModifiedBy>
  <cp:revision>2</cp:revision>
  <dcterms:created xsi:type="dcterms:W3CDTF">2026-08-04T08:22:00Z</dcterms:created>
  <dcterms:modified xsi:type="dcterms:W3CDTF">2026-08-04T08:22:00Z</dcterms:modified>
</cp:coreProperties>
</file>