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3B1D" w:rsidRPr="00EB0230" w:rsidRDefault="008F48F6" w:rsidP="0066455D">
      <w:pPr>
        <w:jc w:val="center"/>
        <w:rPr>
          <w:rFonts w:ascii="Book Antiqua" w:hAnsi="Book Antiqua" w:cs="Arial"/>
          <w:sz w:val="24"/>
          <w:szCs w:val="24"/>
          <w:u w:val="single"/>
          <w:lang w:val="en"/>
        </w:rPr>
      </w:pPr>
      <w:r w:rsidRPr="00EB0230">
        <w:rPr>
          <w:rFonts w:ascii="Book Antiqua" w:hAnsi="Book Antiqua" w:cs="Arial"/>
          <w:sz w:val="24"/>
          <w:szCs w:val="24"/>
          <w:u w:val="single"/>
          <w:lang w:val="en"/>
        </w:rPr>
        <w:t>Outline and assess the suggestion that it is </w:t>
      </w:r>
      <w:r w:rsidRPr="00EB0230">
        <w:rPr>
          <w:rFonts w:ascii="Book Antiqua" w:hAnsi="Book Antiqua" w:cs="Arial"/>
          <w:i/>
          <w:iCs/>
          <w:sz w:val="24"/>
          <w:szCs w:val="24"/>
          <w:u w:val="single"/>
          <w:lang w:val="en"/>
        </w:rPr>
        <w:t>memory</w:t>
      </w:r>
      <w:r w:rsidRPr="00EB0230">
        <w:rPr>
          <w:rFonts w:ascii="Book Antiqua" w:hAnsi="Book Antiqua" w:cs="Arial"/>
          <w:sz w:val="24"/>
          <w:szCs w:val="24"/>
          <w:u w:val="single"/>
          <w:lang w:val="en"/>
        </w:rPr>
        <w:t xml:space="preserve"> that is crucial to </w:t>
      </w:r>
      <w:bookmarkStart w:id="0" w:name="_GoBack"/>
      <w:bookmarkEnd w:id="0"/>
      <w:proofErr w:type="gramStart"/>
      <w:r w:rsidRPr="00EB0230">
        <w:rPr>
          <w:rFonts w:ascii="Book Antiqua" w:hAnsi="Book Antiqua" w:cs="Arial"/>
          <w:sz w:val="24"/>
          <w:szCs w:val="24"/>
          <w:u w:val="single"/>
          <w:lang w:val="en"/>
        </w:rPr>
        <w:t>being</w:t>
      </w:r>
      <w:proofErr w:type="gramEnd"/>
      <w:r w:rsidRPr="00EB0230">
        <w:rPr>
          <w:rFonts w:ascii="Book Antiqua" w:hAnsi="Book Antiqua" w:cs="Arial"/>
          <w:sz w:val="24"/>
          <w:szCs w:val="24"/>
          <w:u w:val="single"/>
          <w:lang w:val="en"/>
        </w:rPr>
        <w:t xml:space="preserve"> the same person over time.</w:t>
      </w:r>
    </w:p>
    <w:p w:rsidR="0066455D" w:rsidRDefault="00270EBF" w:rsidP="003F4C18">
      <w:pPr>
        <w:jc w:val="both"/>
        <w:rPr>
          <w:rFonts w:cstheme="minorHAnsi"/>
          <w:lang w:val="en"/>
        </w:rPr>
      </w:pPr>
      <w:r>
        <w:rPr>
          <w:rFonts w:cstheme="minorHAnsi"/>
          <w:lang w:val="en"/>
        </w:rPr>
        <w:t xml:space="preserve">To begin, this essay will firstly </w:t>
      </w:r>
      <w:r w:rsidR="002F4756">
        <w:rPr>
          <w:rFonts w:cstheme="minorHAnsi"/>
          <w:lang w:val="en"/>
        </w:rPr>
        <w:t xml:space="preserve">demonstrate in simplistic explanatory language what the memory theory is and who has argued it. It is of importance to note now that the argument does have some variety to it, this comes from adaptations from later supporters in attempts to counter posterior criticism. The continuation of this paper will </w:t>
      </w:r>
      <w:r w:rsidR="003F4C18">
        <w:rPr>
          <w:rFonts w:cstheme="minorHAnsi"/>
          <w:lang w:val="en"/>
        </w:rPr>
        <w:t>critically assess</w:t>
      </w:r>
      <w:r w:rsidR="002F4756">
        <w:rPr>
          <w:rFonts w:cstheme="minorHAnsi"/>
          <w:lang w:val="en"/>
        </w:rPr>
        <w:t xml:space="preserve"> defenses for and against</w:t>
      </w:r>
      <w:r w:rsidR="003F4C18">
        <w:rPr>
          <w:rFonts w:cstheme="minorHAnsi"/>
          <w:lang w:val="en"/>
        </w:rPr>
        <w:t xml:space="preserve"> this theorem</w:t>
      </w:r>
      <w:r w:rsidR="002F4756">
        <w:rPr>
          <w:rFonts w:cstheme="minorHAnsi"/>
          <w:lang w:val="en"/>
        </w:rPr>
        <w:t>, given by know</w:t>
      </w:r>
      <w:r w:rsidR="0043267D">
        <w:rPr>
          <w:rFonts w:cstheme="minorHAnsi"/>
          <w:lang w:val="en"/>
        </w:rPr>
        <w:t>n</w:t>
      </w:r>
      <w:r w:rsidR="002F4756">
        <w:rPr>
          <w:rFonts w:cstheme="minorHAnsi"/>
          <w:lang w:val="en"/>
        </w:rPr>
        <w:t xml:space="preserve"> philosophers from either side</w:t>
      </w:r>
      <w:r w:rsidR="003F4C18">
        <w:rPr>
          <w:rFonts w:cstheme="minorHAnsi"/>
          <w:lang w:val="en"/>
        </w:rPr>
        <w:t>. However, I will also postulate my own ideas into the argument and conclude where I believe the evidence leads.</w:t>
      </w:r>
    </w:p>
    <w:p w:rsidR="008C0404" w:rsidRDefault="003D5A16" w:rsidP="003F4C18">
      <w:pPr>
        <w:jc w:val="both"/>
        <w:rPr>
          <w:rFonts w:cstheme="minorHAnsi"/>
          <w:lang w:val="en"/>
        </w:rPr>
      </w:pPr>
      <w:r>
        <w:rPr>
          <w:rFonts w:cstheme="minorHAnsi"/>
          <w:lang w:val="en"/>
        </w:rPr>
        <w:t xml:space="preserve">In primitive terms, the theory goes that what it is that we consider to </w:t>
      </w:r>
      <w:proofErr w:type="gramStart"/>
      <w:r>
        <w:rPr>
          <w:rFonts w:cstheme="minorHAnsi"/>
          <w:lang w:val="en"/>
        </w:rPr>
        <w:t>being</w:t>
      </w:r>
      <w:proofErr w:type="gramEnd"/>
      <w:r>
        <w:rPr>
          <w:rFonts w:cstheme="minorHAnsi"/>
          <w:lang w:val="en"/>
        </w:rPr>
        <w:t xml:space="preserve"> </w:t>
      </w:r>
      <w:r w:rsidR="00935ED5">
        <w:rPr>
          <w:rFonts w:cstheme="minorHAnsi"/>
          <w:lang w:val="en"/>
        </w:rPr>
        <w:t>the same person</w:t>
      </w:r>
      <w:r w:rsidR="003032A5">
        <w:rPr>
          <w:rFonts w:cstheme="minorHAnsi"/>
          <w:lang w:val="en"/>
        </w:rPr>
        <w:t xml:space="preserve"> overtime</w:t>
      </w:r>
      <w:r w:rsidR="00935ED5">
        <w:rPr>
          <w:rFonts w:cstheme="minorHAnsi"/>
          <w:lang w:val="en"/>
        </w:rPr>
        <w:t xml:space="preserve"> is a reflection </w:t>
      </w:r>
      <w:r>
        <w:rPr>
          <w:rFonts w:cstheme="minorHAnsi"/>
          <w:lang w:val="en"/>
        </w:rPr>
        <w:t>of thoughts (memories) that make up who we are, that is to say</w:t>
      </w:r>
      <w:r w:rsidR="00935ED5">
        <w:rPr>
          <w:rFonts w:cstheme="minorHAnsi"/>
          <w:lang w:val="en"/>
        </w:rPr>
        <w:t>,</w:t>
      </w:r>
      <w:r>
        <w:rPr>
          <w:rFonts w:cstheme="minorHAnsi"/>
          <w:lang w:val="en"/>
        </w:rPr>
        <w:t xml:space="preserve"> if I remember doing something as a child today, then fundamentally I am the same person. </w:t>
      </w:r>
      <w:r w:rsidR="00860BD4">
        <w:rPr>
          <w:rFonts w:cstheme="minorHAnsi"/>
          <w:lang w:val="en"/>
        </w:rPr>
        <w:t xml:space="preserve">Or, put in another way, the </w:t>
      </w:r>
      <w:r w:rsidR="00860BD4" w:rsidRPr="00860BD4">
        <w:rPr>
          <w:rFonts w:cstheme="minorHAnsi"/>
          <w:i/>
          <w:lang w:val="en"/>
        </w:rPr>
        <w:t>self</w:t>
      </w:r>
      <w:r w:rsidR="00860BD4">
        <w:rPr>
          <w:rFonts w:cstheme="minorHAnsi"/>
          <w:lang w:val="en"/>
        </w:rPr>
        <w:t xml:space="preserve"> is simply the continuity of specific psychiatric attributes, namely, memory.   </w:t>
      </w:r>
    </w:p>
    <w:p w:rsidR="003F4C18" w:rsidRDefault="00860BD4" w:rsidP="003F4C18">
      <w:pPr>
        <w:jc w:val="both"/>
        <w:rPr>
          <w:rFonts w:cstheme="minorHAnsi"/>
          <w:lang w:val="en"/>
        </w:rPr>
      </w:pPr>
      <w:r>
        <w:rPr>
          <w:rFonts w:cstheme="minorHAnsi"/>
          <w:lang w:val="en"/>
        </w:rPr>
        <w:t>The first to come up with this is John Locke, an English born Philosopher of the 17</w:t>
      </w:r>
      <w:r w:rsidRPr="00860BD4">
        <w:rPr>
          <w:rFonts w:cstheme="minorHAnsi"/>
          <w:vertAlign w:val="superscript"/>
          <w:lang w:val="en"/>
        </w:rPr>
        <w:t>th</w:t>
      </w:r>
      <w:r>
        <w:rPr>
          <w:rFonts w:cstheme="minorHAnsi"/>
          <w:lang w:val="en"/>
        </w:rPr>
        <w:t xml:space="preserve"> Century. </w:t>
      </w:r>
      <w:r w:rsidR="00B8751E">
        <w:rPr>
          <w:rFonts w:cstheme="minorHAnsi"/>
          <w:lang w:val="en"/>
        </w:rPr>
        <w:t xml:space="preserve"> The questions Locke is looking to answer is</w:t>
      </w:r>
      <w:r w:rsidR="00532978">
        <w:rPr>
          <w:rFonts w:cstheme="minorHAnsi"/>
          <w:lang w:val="en"/>
        </w:rPr>
        <w:t>:</w:t>
      </w:r>
      <w:r w:rsidR="00B8751E">
        <w:rPr>
          <w:rFonts w:cstheme="minorHAnsi"/>
          <w:lang w:val="en"/>
        </w:rPr>
        <w:t xml:space="preserve"> what is </w:t>
      </w:r>
      <w:r w:rsidR="00935ED5">
        <w:rPr>
          <w:rFonts w:cstheme="minorHAnsi"/>
          <w:lang w:val="en"/>
        </w:rPr>
        <w:t xml:space="preserve">sufficient to </w:t>
      </w:r>
      <w:proofErr w:type="gramStart"/>
      <w:r w:rsidR="00935ED5">
        <w:rPr>
          <w:rFonts w:cstheme="minorHAnsi"/>
          <w:lang w:val="en"/>
        </w:rPr>
        <w:t>being</w:t>
      </w:r>
      <w:proofErr w:type="gramEnd"/>
      <w:r w:rsidR="00935ED5">
        <w:rPr>
          <w:rFonts w:cstheme="minorHAnsi"/>
          <w:lang w:val="en"/>
        </w:rPr>
        <w:t xml:space="preserve"> the same person over time? And, what is necessary to being the same person over time? </w:t>
      </w:r>
      <w:r w:rsidR="0063477A">
        <w:rPr>
          <w:rFonts w:cstheme="minorHAnsi"/>
          <w:lang w:val="en"/>
        </w:rPr>
        <w:t xml:space="preserve">Prior to his revolutionary outlook there existed primarily two theories: 1. That having the same soul as you did </w:t>
      </w:r>
      <w:r w:rsidR="00532978">
        <w:rPr>
          <w:rFonts w:cstheme="minorHAnsi"/>
          <w:lang w:val="en"/>
        </w:rPr>
        <w:t xml:space="preserve">as </w:t>
      </w:r>
      <w:r w:rsidR="0063477A">
        <w:rPr>
          <w:rFonts w:cstheme="minorHAnsi"/>
          <w:lang w:val="en"/>
        </w:rPr>
        <w:t xml:space="preserve">a child constitutes being the same person now 2. Having the same body constitutes being the same person now. </w:t>
      </w:r>
      <w:r w:rsidR="003032A5">
        <w:rPr>
          <w:rFonts w:cstheme="minorHAnsi"/>
          <w:lang w:val="en"/>
        </w:rPr>
        <w:t>Locke argues that</w:t>
      </w:r>
      <w:r w:rsidR="0063477A">
        <w:rPr>
          <w:rFonts w:cstheme="minorHAnsi"/>
          <w:lang w:val="en"/>
        </w:rPr>
        <w:t xml:space="preserve"> neither is necessary or sufficient to being the same person over time. Instead he maintains it is having the same </w:t>
      </w:r>
      <w:r w:rsidR="0063477A" w:rsidRPr="0063477A">
        <w:rPr>
          <w:rFonts w:cstheme="minorHAnsi"/>
          <w:i/>
          <w:lang w:val="en"/>
        </w:rPr>
        <w:t xml:space="preserve">consciousness </w:t>
      </w:r>
      <w:r w:rsidR="0063477A">
        <w:rPr>
          <w:rFonts w:cstheme="minorHAnsi"/>
          <w:lang w:val="en"/>
        </w:rPr>
        <w:t>as a c</w:t>
      </w:r>
      <w:r w:rsidR="00534C12">
        <w:rPr>
          <w:rFonts w:cstheme="minorHAnsi"/>
          <w:lang w:val="en"/>
        </w:rPr>
        <w:t xml:space="preserve">hild that you do today. </w:t>
      </w:r>
      <w:r w:rsidR="008D3F29">
        <w:rPr>
          <w:rFonts w:cstheme="minorHAnsi"/>
          <w:lang w:val="en"/>
        </w:rPr>
        <w:t xml:space="preserve"> The next section will give examples of Locke`s view and demonstrate it using his own words.</w:t>
      </w:r>
    </w:p>
    <w:p w:rsidR="00467726" w:rsidRDefault="008D3F29" w:rsidP="003F4C18">
      <w:pPr>
        <w:jc w:val="both"/>
        <w:rPr>
          <w:rFonts w:cstheme="minorHAnsi"/>
          <w:lang w:val="en"/>
        </w:rPr>
      </w:pPr>
      <w:r>
        <w:rPr>
          <w:rFonts w:cstheme="minorHAnsi"/>
          <w:lang w:val="en"/>
        </w:rPr>
        <w:t>Defining Locke`s use of language is integral to understanding his thesis</w:t>
      </w:r>
      <w:r w:rsidR="00532978">
        <w:rPr>
          <w:rFonts w:cstheme="minorHAnsi"/>
          <w:lang w:val="en"/>
        </w:rPr>
        <w:t>.</w:t>
      </w:r>
      <w:r>
        <w:rPr>
          <w:rFonts w:cstheme="minorHAnsi"/>
          <w:lang w:val="en"/>
        </w:rPr>
        <w:t xml:space="preserve"> </w:t>
      </w:r>
      <w:r w:rsidR="00532978">
        <w:rPr>
          <w:rFonts w:cstheme="minorHAnsi"/>
          <w:lang w:val="en"/>
        </w:rPr>
        <w:t>F</w:t>
      </w:r>
      <w:r>
        <w:rPr>
          <w:rFonts w:cstheme="minorHAnsi"/>
          <w:lang w:val="en"/>
        </w:rPr>
        <w:t xml:space="preserve">or example, he defines consciousness in the following way: </w:t>
      </w:r>
      <w:r w:rsidR="00C84759">
        <w:rPr>
          <w:rFonts w:cstheme="minorHAnsi"/>
          <w:lang w:val="en"/>
        </w:rPr>
        <w:t>“…Consciousness always accompanies thinking, and it is that that makes everyone to be what he calls self…in this alone consists personal identity…”</w:t>
      </w:r>
      <w:r w:rsidR="00C84759">
        <w:rPr>
          <w:rStyle w:val="FootnoteReference"/>
          <w:rFonts w:cstheme="minorHAnsi"/>
          <w:lang w:val="en"/>
        </w:rPr>
        <w:footnoteReference w:id="1"/>
      </w:r>
      <w:r w:rsidR="00C84759">
        <w:rPr>
          <w:rFonts w:cstheme="minorHAnsi"/>
          <w:lang w:val="en"/>
        </w:rPr>
        <w:t xml:space="preserve"> </w:t>
      </w:r>
      <w:r w:rsidR="00BF5762">
        <w:rPr>
          <w:rFonts w:cstheme="minorHAnsi"/>
          <w:lang w:val="en"/>
        </w:rPr>
        <w:t>He goes on further to reason that this is what makes us the same overtime</w:t>
      </w:r>
      <w:r w:rsidR="00532978">
        <w:rPr>
          <w:rFonts w:cstheme="minorHAnsi"/>
          <w:lang w:val="en"/>
        </w:rPr>
        <w:t>:</w:t>
      </w:r>
      <w:r w:rsidR="00BF5762">
        <w:rPr>
          <w:rFonts w:cstheme="minorHAnsi"/>
          <w:lang w:val="en"/>
        </w:rPr>
        <w:t xml:space="preserve"> “…as far as consciousness can be extended backwards to any past action or thought, so far reaches the identity of that person…”</w:t>
      </w:r>
      <w:r w:rsidR="00BF5762">
        <w:rPr>
          <w:rStyle w:val="FootnoteReference"/>
          <w:rFonts w:cstheme="minorHAnsi"/>
          <w:lang w:val="en"/>
        </w:rPr>
        <w:footnoteReference w:id="2"/>
      </w:r>
      <w:r w:rsidR="00BF5762">
        <w:rPr>
          <w:rFonts w:cstheme="minorHAnsi"/>
          <w:lang w:val="en"/>
        </w:rPr>
        <w:t xml:space="preserve"> </w:t>
      </w:r>
      <w:r w:rsidR="0043267D">
        <w:rPr>
          <w:rFonts w:cstheme="minorHAnsi"/>
          <w:lang w:val="en"/>
        </w:rPr>
        <w:t xml:space="preserve"> </w:t>
      </w:r>
      <w:r w:rsidR="00467726">
        <w:rPr>
          <w:rFonts w:cstheme="minorHAnsi"/>
          <w:lang w:val="en"/>
        </w:rPr>
        <w:t>Moreover, he adds to his argument that if you were to forget a past action that your</w:t>
      </w:r>
      <w:r w:rsidR="00467726" w:rsidRPr="00467726">
        <w:rPr>
          <w:rFonts w:cstheme="minorHAnsi"/>
          <w:i/>
          <w:lang w:val="en"/>
        </w:rPr>
        <w:t xml:space="preserve"> seeming</w:t>
      </w:r>
      <w:r w:rsidR="00467726">
        <w:rPr>
          <w:rFonts w:cstheme="minorHAnsi"/>
          <w:i/>
          <w:lang w:val="en"/>
        </w:rPr>
        <w:t>ly</w:t>
      </w:r>
      <w:r w:rsidR="00467726">
        <w:rPr>
          <w:rFonts w:cstheme="minorHAnsi"/>
          <w:lang w:val="en"/>
        </w:rPr>
        <w:t xml:space="preserve"> younger self did</w:t>
      </w:r>
      <w:r w:rsidR="0043267D">
        <w:rPr>
          <w:rFonts w:cstheme="minorHAnsi"/>
          <w:lang w:val="en"/>
        </w:rPr>
        <w:t xml:space="preserve"> (</w:t>
      </w:r>
      <w:r w:rsidR="00532978">
        <w:rPr>
          <w:rFonts w:cstheme="minorHAnsi"/>
          <w:lang w:val="en"/>
        </w:rPr>
        <w:t>whe</w:t>
      </w:r>
      <w:r w:rsidR="0043267D">
        <w:rPr>
          <w:rFonts w:cstheme="minorHAnsi"/>
          <w:lang w:val="en"/>
        </w:rPr>
        <w:t>ther that be a week ago or five years ago)</w:t>
      </w:r>
      <w:r w:rsidR="00467726">
        <w:rPr>
          <w:rFonts w:cstheme="minorHAnsi"/>
          <w:lang w:val="en"/>
        </w:rPr>
        <w:t xml:space="preserve">, then you are no longer the same person </w:t>
      </w:r>
      <w:r w:rsidR="0043267D">
        <w:rPr>
          <w:rFonts w:cstheme="minorHAnsi"/>
          <w:lang w:val="en"/>
        </w:rPr>
        <w:t>o</w:t>
      </w:r>
      <w:r w:rsidR="007944CC">
        <w:rPr>
          <w:rFonts w:cstheme="minorHAnsi"/>
          <w:lang w:val="en"/>
        </w:rPr>
        <w:t>r you simply did not perform such</w:t>
      </w:r>
      <w:r w:rsidR="0043267D">
        <w:rPr>
          <w:rFonts w:cstheme="minorHAnsi"/>
          <w:lang w:val="en"/>
        </w:rPr>
        <w:t xml:space="preserve"> </w:t>
      </w:r>
      <w:r w:rsidR="00532978">
        <w:rPr>
          <w:rFonts w:cstheme="minorHAnsi"/>
          <w:lang w:val="en"/>
        </w:rPr>
        <w:t xml:space="preserve">an </w:t>
      </w:r>
      <w:r w:rsidR="0043267D">
        <w:rPr>
          <w:rFonts w:cstheme="minorHAnsi"/>
          <w:lang w:val="en"/>
        </w:rPr>
        <w:t>action</w:t>
      </w:r>
      <w:r w:rsidR="00467726">
        <w:rPr>
          <w:rFonts w:cstheme="minorHAnsi"/>
          <w:lang w:val="en"/>
        </w:rPr>
        <w:t>.  It</w:t>
      </w:r>
      <w:r w:rsidR="00E35408">
        <w:rPr>
          <w:rFonts w:cstheme="minorHAnsi"/>
          <w:lang w:val="en"/>
        </w:rPr>
        <w:t xml:space="preserve"> is</w:t>
      </w:r>
      <w:r w:rsidR="00467726">
        <w:rPr>
          <w:rFonts w:cstheme="minorHAnsi"/>
          <w:lang w:val="en"/>
        </w:rPr>
        <w:t xml:space="preserve"> a</w:t>
      </w:r>
      <w:r w:rsidR="00E35408">
        <w:rPr>
          <w:rFonts w:cstheme="minorHAnsi"/>
          <w:lang w:val="en"/>
        </w:rPr>
        <w:t>t</w:t>
      </w:r>
      <w:r w:rsidR="00467726">
        <w:rPr>
          <w:rFonts w:cstheme="minorHAnsi"/>
          <w:lang w:val="en"/>
        </w:rPr>
        <w:t xml:space="preserve"> this point I fear his argument falls to criticism.</w:t>
      </w:r>
      <w:r w:rsidR="0043267D">
        <w:rPr>
          <w:rFonts w:cstheme="minorHAnsi"/>
          <w:lang w:val="en"/>
        </w:rPr>
        <w:t xml:space="preserve"> The next section will show some analogous projections of the view both to explain it further and to </w:t>
      </w:r>
      <w:r w:rsidR="00E07C36">
        <w:rPr>
          <w:rFonts w:cstheme="minorHAnsi"/>
          <w:lang w:val="en"/>
        </w:rPr>
        <w:t>critique.</w:t>
      </w:r>
    </w:p>
    <w:p w:rsidR="005B2E26" w:rsidRDefault="008E43F6" w:rsidP="003F4C18">
      <w:pPr>
        <w:jc w:val="both"/>
        <w:rPr>
          <w:rFonts w:cstheme="minorHAnsi"/>
          <w:lang w:val="en"/>
        </w:rPr>
      </w:pPr>
      <w:r>
        <w:rPr>
          <w:rFonts w:cstheme="minorHAnsi"/>
          <w:lang w:val="en"/>
        </w:rPr>
        <w:t xml:space="preserve">Firstly, if I were to steal </w:t>
      </w:r>
      <w:r w:rsidR="001609F6">
        <w:rPr>
          <w:rFonts w:cstheme="minorHAnsi"/>
          <w:lang w:val="en"/>
        </w:rPr>
        <w:t>an apple</w:t>
      </w:r>
      <w:r>
        <w:rPr>
          <w:rFonts w:cstheme="minorHAnsi"/>
          <w:lang w:val="en"/>
        </w:rPr>
        <w:t xml:space="preserve"> a</w:t>
      </w:r>
      <w:r w:rsidR="001609F6">
        <w:rPr>
          <w:rFonts w:cstheme="minorHAnsi"/>
          <w:lang w:val="en"/>
        </w:rPr>
        <w:t>s a</w:t>
      </w:r>
      <w:r>
        <w:rPr>
          <w:rFonts w:cstheme="minorHAnsi"/>
          <w:lang w:val="en"/>
        </w:rPr>
        <w:t xml:space="preserve"> child</w:t>
      </w:r>
      <w:r w:rsidR="00532978">
        <w:rPr>
          <w:rFonts w:cstheme="minorHAnsi"/>
          <w:lang w:val="en"/>
        </w:rPr>
        <w:t xml:space="preserve"> and</w:t>
      </w:r>
      <w:r>
        <w:rPr>
          <w:rFonts w:cstheme="minorHAnsi"/>
          <w:lang w:val="en"/>
        </w:rPr>
        <w:t xml:space="preserve"> then</w:t>
      </w:r>
      <w:r w:rsidR="00101272">
        <w:rPr>
          <w:rFonts w:cstheme="minorHAnsi"/>
          <w:lang w:val="en"/>
        </w:rPr>
        <w:t xml:space="preserve"> flogged as a result</w:t>
      </w:r>
      <w:r w:rsidR="00532978">
        <w:rPr>
          <w:rFonts w:cstheme="minorHAnsi"/>
          <w:lang w:val="en"/>
        </w:rPr>
        <w:t>,</w:t>
      </w:r>
      <w:r w:rsidR="00B907C6">
        <w:rPr>
          <w:rFonts w:cstheme="minorHAnsi"/>
          <w:lang w:val="en"/>
        </w:rPr>
        <w:t xml:space="preserve"> and</w:t>
      </w:r>
      <w:r w:rsidR="00101272">
        <w:rPr>
          <w:rFonts w:cstheme="minorHAnsi"/>
          <w:lang w:val="en"/>
        </w:rPr>
        <w:t xml:space="preserve"> then</w:t>
      </w:r>
      <w:r>
        <w:rPr>
          <w:rFonts w:cstheme="minorHAnsi"/>
          <w:lang w:val="en"/>
        </w:rPr>
        <w:t xml:space="preserve"> today, fifteen years later, I remember doing so, it seems coherent to suggest I am the same person now as I was then. Locke seems to be on a winning theory. However, if today I were to win an award for bravery and later at the age of 80</w:t>
      </w:r>
      <w:r w:rsidR="00532978">
        <w:rPr>
          <w:rFonts w:cstheme="minorHAnsi"/>
          <w:lang w:val="en"/>
        </w:rPr>
        <w:t xml:space="preserve"> years</w:t>
      </w:r>
      <w:r w:rsidR="004A2D81">
        <w:rPr>
          <w:rFonts w:cstheme="minorHAnsi"/>
          <w:lang w:val="en"/>
        </w:rPr>
        <w:t xml:space="preserve"> old as a general</w:t>
      </w:r>
      <w:r>
        <w:rPr>
          <w:rFonts w:cstheme="minorHAnsi"/>
          <w:lang w:val="en"/>
        </w:rPr>
        <w:t xml:space="preserve">, I were to remember the award but not that I </w:t>
      </w:r>
      <w:r w:rsidR="00101272">
        <w:rPr>
          <w:rFonts w:cstheme="minorHAnsi"/>
          <w:lang w:val="en"/>
        </w:rPr>
        <w:t>was severely punished as a child</w:t>
      </w:r>
      <w:r>
        <w:rPr>
          <w:rFonts w:cstheme="minorHAnsi"/>
          <w:lang w:val="en"/>
        </w:rPr>
        <w:t>, I could not</w:t>
      </w:r>
      <w:r w:rsidR="00101272">
        <w:rPr>
          <w:rFonts w:cstheme="minorHAnsi"/>
          <w:lang w:val="en"/>
        </w:rPr>
        <w:t xml:space="preserve"> </w:t>
      </w:r>
      <w:r>
        <w:rPr>
          <w:rFonts w:cstheme="minorHAnsi"/>
          <w:lang w:val="en"/>
        </w:rPr>
        <w:t>say at 80 that the child was me</w:t>
      </w:r>
      <w:r w:rsidR="00532978">
        <w:rPr>
          <w:rFonts w:cstheme="minorHAnsi"/>
          <w:lang w:val="en"/>
        </w:rPr>
        <w:t>,</w:t>
      </w:r>
      <w:r>
        <w:rPr>
          <w:rFonts w:cstheme="minorHAnsi"/>
          <w:lang w:val="en"/>
        </w:rPr>
        <w:t xml:space="preserve"> only that the man who won the award was me. This seems </w:t>
      </w:r>
      <w:r w:rsidR="005E4A58">
        <w:rPr>
          <w:rFonts w:cstheme="minorHAnsi"/>
          <w:lang w:val="en"/>
        </w:rPr>
        <w:t>unreasonable. The example here</w:t>
      </w:r>
      <w:r>
        <w:rPr>
          <w:rFonts w:cstheme="minorHAnsi"/>
          <w:lang w:val="en"/>
        </w:rPr>
        <w:t xml:space="preserve"> is a close</w:t>
      </w:r>
      <w:r w:rsidR="00A93693">
        <w:rPr>
          <w:rFonts w:cstheme="minorHAnsi"/>
          <w:lang w:val="en"/>
        </w:rPr>
        <w:t xml:space="preserve"> replica of the</w:t>
      </w:r>
      <w:r>
        <w:rPr>
          <w:rFonts w:cstheme="minorHAnsi"/>
          <w:lang w:val="en"/>
        </w:rPr>
        <w:t xml:space="preserve"> analogy </w:t>
      </w:r>
      <w:r w:rsidR="00532978">
        <w:rPr>
          <w:rFonts w:cstheme="minorHAnsi"/>
          <w:lang w:val="en"/>
        </w:rPr>
        <w:t>of</w:t>
      </w:r>
      <w:r>
        <w:rPr>
          <w:rFonts w:cstheme="minorHAnsi"/>
          <w:lang w:val="en"/>
        </w:rPr>
        <w:t xml:space="preserve"> the `Brave officer ca</w:t>
      </w:r>
      <w:r w:rsidR="005E4A58">
        <w:rPr>
          <w:rFonts w:cstheme="minorHAnsi"/>
          <w:lang w:val="en"/>
        </w:rPr>
        <w:t>se` that Thomas Reid</w:t>
      </w:r>
      <w:r w:rsidR="00532978">
        <w:rPr>
          <w:rFonts w:cstheme="minorHAnsi"/>
          <w:lang w:val="en"/>
        </w:rPr>
        <w:t>,</w:t>
      </w:r>
      <w:r w:rsidR="005E4A58">
        <w:rPr>
          <w:rFonts w:cstheme="minorHAnsi"/>
          <w:lang w:val="en"/>
        </w:rPr>
        <w:t xml:space="preserve"> an 18</w:t>
      </w:r>
      <w:r w:rsidR="005E4A58" w:rsidRPr="005E4A58">
        <w:rPr>
          <w:rFonts w:cstheme="minorHAnsi"/>
          <w:vertAlign w:val="superscript"/>
          <w:lang w:val="en"/>
        </w:rPr>
        <w:t>th</w:t>
      </w:r>
      <w:r w:rsidR="005E4A58">
        <w:rPr>
          <w:rFonts w:cstheme="minorHAnsi"/>
          <w:lang w:val="en"/>
        </w:rPr>
        <w:t xml:space="preserve"> century Scottish born philosopher</w:t>
      </w:r>
      <w:r w:rsidR="00532978">
        <w:rPr>
          <w:rFonts w:cstheme="minorHAnsi"/>
          <w:lang w:val="en"/>
        </w:rPr>
        <w:t>,</w:t>
      </w:r>
      <w:r w:rsidR="005E4A58">
        <w:rPr>
          <w:rFonts w:cstheme="minorHAnsi"/>
          <w:lang w:val="en"/>
        </w:rPr>
        <w:t xml:space="preserve"> puts forward</w:t>
      </w:r>
      <w:r w:rsidR="00F71182">
        <w:rPr>
          <w:rFonts w:cstheme="minorHAnsi"/>
          <w:lang w:val="en"/>
        </w:rPr>
        <w:t xml:space="preserve"> in</w:t>
      </w:r>
      <w:r w:rsidR="00D75D17">
        <w:rPr>
          <w:rFonts w:cstheme="minorHAnsi"/>
          <w:lang w:val="en"/>
        </w:rPr>
        <w:t xml:space="preserve"> chapter four of</w:t>
      </w:r>
      <w:r w:rsidR="00F71182">
        <w:rPr>
          <w:rFonts w:cstheme="minorHAnsi"/>
          <w:lang w:val="en"/>
        </w:rPr>
        <w:t xml:space="preserve"> his </w:t>
      </w:r>
      <w:r w:rsidR="00D75D17">
        <w:rPr>
          <w:rFonts w:cstheme="minorHAnsi"/>
          <w:lang w:val="en"/>
        </w:rPr>
        <w:t>third essay entitled “of Memory”</w:t>
      </w:r>
      <w:r w:rsidR="00532978">
        <w:rPr>
          <w:rFonts w:cstheme="minorHAnsi"/>
          <w:lang w:val="en"/>
        </w:rPr>
        <w:t xml:space="preserve">, </w:t>
      </w:r>
      <w:r w:rsidR="00D75D17">
        <w:rPr>
          <w:rFonts w:cstheme="minorHAnsi"/>
          <w:lang w:val="en"/>
        </w:rPr>
        <w:t xml:space="preserve">found in his essays on the </w:t>
      </w:r>
      <w:r w:rsidR="00D75D17" w:rsidRPr="00D75D17">
        <w:rPr>
          <w:rFonts w:cstheme="minorHAnsi"/>
          <w:i/>
          <w:lang w:val="en"/>
        </w:rPr>
        <w:t>Intellectual powers of Man</w:t>
      </w:r>
      <w:r w:rsidR="00A5203B">
        <w:rPr>
          <w:rFonts w:cstheme="minorHAnsi"/>
          <w:lang w:val="en"/>
        </w:rPr>
        <w:t>.</w:t>
      </w:r>
      <w:r w:rsidR="00A5203B">
        <w:rPr>
          <w:rStyle w:val="FootnoteReference"/>
          <w:rFonts w:cstheme="minorHAnsi"/>
          <w:lang w:val="en"/>
        </w:rPr>
        <w:footnoteReference w:id="3"/>
      </w:r>
      <w:r w:rsidR="00A5203B">
        <w:rPr>
          <w:rFonts w:cstheme="minorHAnsi"/>
          <w:lang w:val="en"/>
        </w:rPr>
        <w:t xml:space="preserve"> This clearly is o</w:t>
      </w:r>
      <w:r w:rsidR="005E4A58">
        <w:rPr>
          <w:rFonts w:cstheme="minorHAnsi"/>
          <w:lang w:val="en"/>
        </w:rPr>
        <w:t>ne</w:t>
      </w:r>
      <w:r w:rsidR="00A5203B">
        <w:rPr>
          <w:rFonts w:cstheme="minorHAnsi"/>
          <w:lang w:val="en"/>
        </w:rPr>
        <w:t xml:space="preserve"> argument</w:t>
      </w:r>
      <w:r w:rsidR="005E4A58">
        <w:rPr>
          <w:rFonts w:cstheme="minorHAnsi"/>
          <w:lang w:val="en"/>
        </w:rPr>
        <w:t xml:space="preserve"> we can suggest really does take a crucial plank out of Locke`s boat.</w:t>
      </w:r>
    </w:p>
    <w:p w:rsidR="00467726" w:rsidRDefault="00ED26FB" w:rsidP="003F4C18">
      <w:pPr>
        <w:jc w:val="both"/>
        <w:rPr>
          <w:rFonts w:cstheme="minorHAnsi"/>
          <w:lang w:val="en"/>
        </w:rPr>
      </w:pPr>
      <w:r>
        <w:rPr>
          <w:rFonts w:cstheme="minorHAnsi"/>
          <w:lang w:val="en"/>
        </w:rPr>
        <w:lastRenderedPageBreak/>
        <w:t xml:space="preserve">A further critique is that made by </w:t>
      </w:r>
      <w:r w:rsidR="002A5BF7">
        <w:rPr>
          <w:rFonts w:cstheme="minorHAnsi"/>
          <w:lang w:val="en"/>
        </w:rPr>
        <w:t>Sydney Shoemaker who seems to separate memory from personal identity</w:t>
      </w:r>
      <w:r w:rsidR="00B0455B">
        <w:rPr>
          <w:rFonts w:cstheme="minorHAnsi"/>
          <w:lang w:val="en"/>
        </w:rPr>
        <w:t>,</w:t>
      </w:r>
      <w:r w:rsidR="00236716">
        <w:rPr>
          <w:rFonts w:cstheme="minorHAnsi"/>
          <w:lang w:val="en"/>
        </w:rPr>
        <w:t xml:space="preserve"> I feel that this </w:t>
      </w:r>
      <w:r w:rsidR="00B0455B">
        <w:rPr>
          <w:rFonts w:cstheme="minorHAnsi"/>
          <w:lang w:val="en"/>
        </w:rPr>
        <w:t xml:space="preserve">also </w:t>
      </w:r>
      <w:r w:rsidR="00236716">
        <w:rPr>
          <w:rFonts w:cstheme="minorHAnsi"/>
          <w:lang w:val="en"/>
        </w:rPr>
        <w:t xml:space="preserve">goes against </w:t>
      </w:r>
      <w:r w:rsidR="00C75235">
        <w:rPr>
          <w:rFonts w:cstheme="minorHAnsi"/>
          <w:lang w:val="en"/>
        </w:rPr>
        <w:t>Locke`s</w:t>
      </w:r>
      <w:r w:rsidR="00236716">
        <w:rPr>
          <w:rFonts w:cstheme="minorHAnsi"/>
          <w:lang w:val="en"/>
        </w:rPr>
        <w:t xml:space="preserve"> memory view.</w:t>
      </w:r>
      <w:r w:rsidR="002A5BF7">
        <w:rPr>
          <w:rFonts w:cstheme="minorHAnsi"/>
          <w:lang w:val="en"/>
        </w:rPr>
        <w:t xml:space="preserve"> </w:t>
      </w:r>
      <w:r w:rsidR="00236716">
        <w:rPr>
          <w:rFonts w:cstheme="minorHAnsi"/>
          <w:lang w:val="en"/>
        </w:rPr>
        <w:t>H</w:t>
      </w:r>
      <w:r w:rsidR="002A5BF7">
        <w:rPr>
          <w:rFonts w:cstheme="minorHAnsi"/>
          <w:lang w:val="en"/>
        </w:rPr>
        <w:t xml:space="preserve">e demonstrates a theory he names “Quasi-memory knowledge” and </w:t>
      </w:r>
      <w:r w:rsidR="00532978">
        <w:rPr>
          <w:rFonts w:cstheme="minorHAnsi"/>
          <w:lang w:val="en"/>
        </w:rPr>
        <w:t>“</w:t>
      </w:r>
      <w:r w:rsidR="002A5BF7">
        <w:rPr>
          <w:rFonts w:cstheme="minorHAnsi"/>
          <w:lang w:val="en"/>
        </w:rPr>
        <w:t>Quasi-remembering”</w:t>
      </w:r>
      <w:r w:rsidR="00532978">
        <w:rPr>
          <w:rFonts w:cstheme="minorHAnsi"/>
          <w:lang w:val="en"/>
        </w:rPr>
        <w:t>. H</w:t>
      </w:r>
      <w:r w:rsidR="002A5BF7">
        <w:rPr>
          <w:rFonts w:cstheme="minorHAnsi"/>
          <w:lang w:val="en"/>
        </w:rPr>
        <w:t>ere`s how he represents the difference between ‘actual memory’ and introduces ‘quasi-memory’</w:t>
      </w:r>
      <w:r w:rsidR="00532978">
        <w:rPr>
          <w:rFonts w:cstheme="minorHAnsi"/>
          <w:lang w:val="en"/>
        </w:rPr>
        <w:t>:</w:t>
      </w:r>
    </w:p>
    <w:p w:rsidR="00B81E32" w:rsidRDefault="00596936" w:rsidP="003F4C18">
      <w:pPr>
        <w:jc w:val="both"/>
        <w:rPr>
          <w:rFonts w:cstheme="minorHAnsi"/>
          <w:sz w:val="18"/>
          <w:szCs w:val="18"/>
          <w:lang w:val="en"/>
        </w:rPr>
      </w:pPr>
      <w:r>
        <w:rPr>
          <w:rFonts w:cstheme="minorHAnsi"/>
          <w:sz w:val="18"/>
          <w:szCs w:val="18"/>
          <w:lang w:val="en"/>
        </w:rPr>
        <w:t>“</w:t>
      </w:r>
      <w:r w:rsidR="00F01FDF" w:rsidRPr="00F01FDF">
        <w:rPr>
          <w:rFonts w:cstheme="minorHAnsi"/>
          <w:sz w:val="18"/>
          <w:szCs w:val="18"/>
          <w:lang w:val="en"/>
        </w:rPr>
        <w:t xml:space="preserve">In actual memory this past cognitive and sensory state is always a past state of the </w:t>
      </w:r>
      <w:proofErr w:type="spellStart"/>
      <w:r w:rsidR="00F01FDF" w:rsidRPr="00F01FDF">
        <w:rPr>
          <w:rFonts w:cstheme="minorHAnsi"/>
          <w:sz w:val="18"/>
          <w:szCs w:val="18"/>
          <w:lang w:val="en"/>
        </w:rPr>
        <w:t>rememberer</w:t>
      </w:r>
      <w:proofErr w:type="spellEnd"/>
      <w:r>
        <w:rPr>
          <w:rFonts w:cstheme="minorHAnsi"/>
          <w:sz w:val="18"/>
          <w:szCs w:val="18"/>
          <w:lang w:val="en"/>
        </w:rPr>
        <w:t xml:space="preserve"> {sic}</w:t>
      </w:r>
      <w:r w:rsidR="00F01FDF" w:rsidRPr="00F01FDF">
        <w:rPr>
          <w:rFonts w:cstheme="minorHAnsi"/>
          <w:sz w:val="18"/>
          <w:szCs w:val="18"/>
          <w:lang w:val="en"/>
        </w:rPr>
        <w:t xml:space="preserve"> himself. What we need to consider is whether there could be a kind of knowledge of past events such that someone's having this sort of knowledge of an event does involve there being a correspondence between his present cognitive state and a past cognitive and sensory state that was of the event, but such that this correspondence, although otherwise just like that which exists in memory, does not necessarily involve that past state's having been a state of the very same person who subsequently has the knowledg</w:t>
      </w:r>
      <w:r>
        <w:rPr>
          <w:rFonts w:cstheme="minorHAnsi"/>
          <w:sz w:val="18"/>
          <w:szCs w:val="18"/>
          <w:lang w:val="en"/>
        </w:rPr>
        <w:t>e.”</w:t>
      </w:r>
      <w:r w:rsidR="00A5203B">
        <w:rPr>
          <w:rStyle w:val="FootnoteReference"/>
          <w:rFonts w:cstheme="minorHAnsi"/>
          <w:sz w:val="18"/>
          <w:szCs w:val="18"/>
          <w:lang w:val="en"/>
        </w:rPr>
        <w:footnoteReference w:id="4"/>
      </w:r>
    </w:p>
    <w:p w:rsidR="002A5BF7" w:rsidRPr="00236716" w:rsidRDefault="00236716" w:rsidP="002A5BF7">
      <w:pPr>
        <w:jc w:val="both"/>
        <w:rPr>
          <w:rFonts w:cstheme="minorHAnsi"/>
          <w:lang w:val="en"/>
        </w:rPr>
      </w:pPr>
      <w:r w:rsidRPr="00236716">
        <w:rPr>
          <w:rFonts w:cstheme="minorHAnsi"/>
          <w:lang w:val="en"/>
        </w:rPr>
        <w:t>In short</w:t>
      </w:r>
      <w:r w:rsidR="00532978">
        <w:rPr>
          <w:rFonts w:cstheme="minorHAnsi"/>
          <w:lang w:val="en"/>
        </w:rPr>
        <w:t>,</w:t>
      </w:r>
      <w:r w:rsidRPr="00236716">
        <w:rPr>
          <w:rFonts w:cstheme="minorHAnsi"/>
          <w:lang w:val="en"/>
        </w:rPr>
        <w:t xml:space="preserve"> </w:t>
      </w:r>
      <w:r>
        <w:rPr>
          <w:rFonts w:cstheme="minorHAnsi"/>
          <w:color w:val="000000"/>
          <w:lang w:val="en"/>
        </w:rPr>
        <w:t>someone</w:t>
      </w:r>
      <w:r w:rsidRPr="00236716">
        <w:rPr>
          <w:rFonts w:cstheme="minorHAnsi"/>
          <w:color w:val="000000"/>
          <w:lang w:val="en"/>
        </w:rPr>
        <w:t xml:space="preserve"> quasi-remembers </w:t>
      </w:r>
      <w:proofErr w:type="gramStart"/>
      <w:r w:rsidRPr="00236716">
        <w:rPr>
          <w:rFonts w:cstheme="minorHAnsi"/>
          <w:color w:val="000000"/>
          <w:lang w:val="en"/>
        </w:rPr>
        <w:t>a past experience</w:t>
      </w:r>
      <w:proofErr w:type="gramEnd"/>
      <w:r w:rsidRPr="00236716">
        <w:rPr>
          <w:rFonts w:cstheme="minorHAnsi"/>
          <w:color w:val="000000"/>
          <w:lang w:val="en"/>
        </w:rPr>
        <w:t xml:space="preserve"> or action if he has a memory experience that is caused in some pertinent way by </w:t>
      </w:r>
      <w:r>
        <w:rPr>
          <w:rFonts w:cstheme="minorHAnsi"/>
          <w:color w:val="000000"/>
          <w:lang w:val="en"/>
        </w:rPr>
        <w:t>a real</w:t>
      </w:r>
      <w:r w:rsidRPr="00236716">
        <w:rPr>
          <w:rFonts w:cstheme="minorHAnsi"/>
          <w:color w:val="000000"/>
          <w:lang w:val="en"/>
        </w:rPr>
        <w:t xml:space="preserve"> past action or experience</w:t>
      </w:r>
      <w:r>
        <w:rPr>
          <w:rFonts w:cstheme="minorHAnsi"/>
          <w:color w:val="000000"/>
          <w:lang w:val="en"/>
        </w:rPr>
        <w:t>.</w:t>
      </w:r>
      <w:r>
        <w:rPr>
          <w:rFonts w:cstheme="minorHAnsi"/>
          <w:lang w:val="en"/>
        </w:rPr>
        <w:t xml:space="preserve"> </w:t>
      </w:r>
      <w:r w:rsidR="002A5BF7">
        <w:rPr>
          <w:rFonts w:cstheme="minorHAnsi"/>
          <w:lang w:val="en"/>
        </w:rPr>
        <w:t>To make sense of this, if I have a quasi-memory of event Y, I cannot imply that I did Y</w:t>
      </w:r>
      <w:r w:rsidR="00532978">
        <w:rPr>
          <w:rFonts w:cstheme="minorHAnsi"/>
          <w:lang w:val="en"/>
        </w:rPr>
        <w:t xml:space="preserve">, and only </w:t>
      </w:r>
      <w:r w:rsidR="002A5BF7">
        <w:rPr>
          <w:rFonts w:cstheme="minorHAnsi"/>
          <w:lang w:val="en"/>
        </w:rPr>
        <w:t xml:space="preserve">postulate </w:t>
      </w:r>
      <w:r w:rsidR="002A5BF7" w:rsidRPr="00236716">
        <w:rPr>
          <w:rFonts w:cstheme="minorHAnsi"/>
          <w:lang w:val="en"/>
        </w:rPr>
        <w:t>that Y happened. Therefore, it is a further question to then ask, who did Y? To give an analogy</w:t>
      </w:r>
      <w:r w:rsidR="00532978">
        <w:rPr>
          <w:rFonts w:cstheme="minorHAnsi"/>
          <w:lang w:val="en"/>
        </w:rPr>
        <w:t>:</w:t>
      </w:r>
      <w:r w:rsidR="002A5BF7" w:rsidRPr="00236716">
        <w:rPr>
          <w:rFonts w:cstheme="minorHAnsi"/>
          <w:lang w:val="en"/>
        </w:rPr>
        <w:t xml:space="preserve"> suppos</w:t>
      </w:r>
      <w:r w:rsidR="00532978">
        <w:rPr>
          <w:rFonts w:cstheme="minorHAnsi"/>
          <w:lang w:val="en"/>
        </w:rPr>
        <w:t xml:space="preserve">e </w:t>
      </w:r>
      <w:r w:rsidR="002A5BF7" w:rsidRPr="00236716">
        <w:rPr>
          <w:rFonts w:cstheme="minorHAnsi"/>
          <w:lang w:val="en"/>
        </w:rPr>
        <w:t xml:space="preserve">that I was given a memory from Arnold Schwarzenegger that I played the </w:t>
      </w:r>
      <w:r w:rsidR="00BA210E">
        <w:rPr>
          <w:rFonts w:cstheme="minorHAnsi"/>
          <w:lang w:val="en"/>
        </w:rPr>
        <w:t>T</w:t>
      </w:r>
      <w:r w:rsidR="002A5BF7" w:rsidRPr="00236716">
        <w:rPr>
          <w:rFonts w:cstheme="minorHAnsi"/>
          <w:lang w:val="en"/>
        </w:rPr>
        <w:t xml:space="preserve">erminator in the film </w:t>
      </w:r>
      <w:r w:rsidR="002A5BF7" w:rsidRPr="00532978">
        <w:rPr>
          <w:rFonts w:cstheme="minorHAnsi"/>
          <w:i/>
          <w:lang w:val="en"/>
        </w:rPr>
        <w:t>Terminator 2</w:t>
      </w:r>
      <w:r w:rsidR="00532978">
        <w:rPr>
          <w:rFonts w:cstheme="minorHAnsi"/>
          <w:lang w:val="en"/>
        </w:rPr>
        <w:t xml:space="preserve">. </w:t>
      </w:r>
      <w:r w:rsidR="002A5BF7" w:rsidRPr="00236716">
        <w:rPr>
          <w:rFonts w:cstheme="minorHAnsi"/>
          <w:lang w:val="en"/>
        </w:rPr>
        <w:t xml:space="preserve">I can </w:t>
      </w:r>
      <w:r w:rsidR="008A4DA7">
        <w:rPr>
          <w:rFonts w:cstheme="minorHAnsi"/>
          <w:lang w:val="en"/>
        </w:rPr>
        <w:t xml:space="preserve">now </w:t>
      </w:r>
      <w:r w:rsidR="00EB0230" w:rsidRPr="00236716">
        <w:rPr>
          <w:rFonts w:cstheme="minorHAnsi"/>
          <w:lang w:val="en"/>
        </w:rPr>
        <w:t>quasi-</w:t>
      </w:r>
      <w:r w:rsidR="002A5BF7" w:rsidRPr="00236716">
        <w:rPr>
          <w:rFonts w:cstheme="minorHAnsi"/>
          <w:lang w:val="en"/>
        </w:rPr>
        <w:t xml:space="preserve">remember </w:t>
      </w:r>
      <w:r w:rsidR="00011B59" w:rsidRPr="00236716">
        <w:rPr>
          <w:rFonts w:cstheme="minorHAnsi"/>
          <w:lang w:val="en"/>
        </w:rPr>
        <w:t>this,</w:t>
      </w:r>
      <w:r w:rsidR="002A5BF7" w:rsidRPr="00236716">
        <w:rPr>
          <w:rFonts w:cstheme="minorHAnsi"/>
          <w:lang w:val="en"/>
        </w:rPr>
        <w:t xml:space="preserve"> but I cannot say that I did </w:t>
      </w:r>
      <w:r w:rsidR="008A4DA7">
        <w:rPr>
          <w:rFonts w:cstheme="minorHAnsi"/>
          <w:lang w:val="en"/>
        </w:rPr>
        <w:t>it</w:t>
      </w:r>
      <w:r w:rsidR="00532978">
        <w:rPr>
          <w:rFonts w:cstheme="minorHAnsi"/>
          <w:lang w:val="en"/>
        </w:rPr>
        <w:t xml:space="preserve">; </w:t>
      </w:r>
      <w:r w:rsidR="008A4DA7">
        <w:rPr>
          <w:rFonts w:cstheme="minorHAnsi"/>
          <w:lang w:val="en"/>
        </w:rPr>
        <w:t>I would know</w:t>
      </w:r>
      <w:r w:rsidR="002A5BF7" w:rsidRPr="00236716">
        <w:rPr>
          <w:rFonts w:cstheme="minorHAnsi"/>
          <w:lang w:val="en"/>
        </w:rPr>
        <w:t xml:space="preserve"> that it</w:t>
      </w:r>
      <w:r w:rsidR="008A4DA7">
        <w:rPr>
          <w:rFonts w:cstheme="minorHAnsi"/>
          <w:lang w:val="en"/>
        </w:rPr>
        <w:t xml:space="preserve"> had</w:t>
      </w:r>
      <w:r w:rsidR="002A5BF7" w:rsidRPr="00236716">
        <w:rPr>
          <w:rFonts w:cstheme="minorHAnsi"/>
          <w:lang w:val="en"/>
        </w:rPr>
        <w:t xml:space="preserve"> happened</w:t>
      </w:r>
      <w:r w:rsidR="00532978" w:rsidRPr="008A4DA7">
        <w:rPr>
          <w:rStyle w:val="Emphasis"/>
          <w:i w:val="0"/>
        </w:rPr>
        <w:t>,</w:t>
      </w:r>
      <w:r w:rsidR="002A5BF7" w:rsidRPr="008A4DA7">
        <w:rPr>
          <w:rStyle w:val="Emphasis"/>
          <w:i w:val="0"/>
        </w:rPr>
        <w:t xml:space="preserve"> </w:t>
      </w:r>
      <w:r w:rsidR="008A4DA7">
        <w:rPr>
          <w:rStyle w:val="Emphasis"/>
          <w:i w:val="0"/>
        </w:rPr>
        <w:t>but that quasi-memory knowledge would not be sufficient evidence to prove that it was in fact me who did it</w:t>
      </w:r>
      <w:r w:rsidR="00EB0230" w:rsidRPr="008A4DA7">
        <w:rPr>
          <w:rStyle w:val="Emphasis"/>
          <w:i w:val="0"/>
        </w:rPr>
        <w:t xml:space="preserve">. </w:t>
      </w:r>
      <w:r w:rsidR="00EB0230" w:rsidRPr="00236716">
        <w:rPr>
          <w:rFonts w:cstheme="minorHAnsi"/>
          <w:lang w:val="en"/>
        </w:rPr>
        <w:t xml:space="preserve">This shows that memory is not always accurate to </w:t>
      </w:r>
      <w:proofErr w:type="gramStart"/>
      <w:r w:rsidR="00EB0230" w:rsidRPr="00236716">
        <w:rPr>
          <w:rFonts w:cstheme="minorHAnsi"/>
          <w:lang w:val="en"/>
        </w:rPr>
        <w:t>being</w:t>
      </w:r>
      <w:proofErr w:type="gramEnd"/>
      <w:r w:rsidR="00EB0230" w:rsidRPr="00236716">
        <w:rPr>
          <w:rFonts w:cstheme="minorHAnsi"/>
          <w:lang w:val="en"/>
        </w:rPr>
        <w:t xml:space="preserve"> the same person overtime, even if from a first person p</w:t>
      </w:r>
      <w:r w:rsidR="00532978">
        <w:rPr>
          <w:rFonts w:cstheme="minorHAnsi"/>
          <w:lang w:val="en"/>
        </w:rPr>
        <w:t>er</w:t>
      </w:r>
      <w:r w:rsidR="00EB0230" w:rsidRPr="00236716">
        <w:rPr>
          <w:rFonts w:cstheme="minorHAnsi"/>
          <w:lang w:val="en"/>
        </w:rPr>
        <w:t>spective it may seem</w:t>
      </w:r>
      <w:r w:rsidR="00A93693" w:rsidRPr="00236716">
        <w:rPr>
          <w:rFonts w:cstheme="minorHAnsi"/>
          <w:lang w:val="en"/>
        </w:rPr>
        <w:t xml:space="preserve"> so</w:t>
      </w:r>
      <w:r w:rsidR="00EB0230" w:rsidRPr="00236716">
        <w:rPr>
          <w:rFonts w:cstheme="minorHAnsi"/>
          <w:lang w:val="en"/>
        </w:rPr>
        <w:t xml:space="preserve">. </w:t>
      </w:r>
      <w:r w:rsidR="006F49C7" w:rsidRPr="00236716">
        <w:rPr>
          <w:rFonts w:cstheme="minorHAnsi"/>
          <w:lang w:val="en"/>
        </w:rPr>
        <w:t xml:space="preserve"> </w:t>
      </w:r>
    </w:p>
    <w:p w:rsidR="00596936" w:rsidRPr="00596936" w:rsidRDefault="00596936" w:rsidP="003F4C18">
      <w:pPr>
        <w:jc w:val="both"/>
        <w:rPr>
          <w:rFonts w:cstheme="minorHAnsi"/>
          <w:lang w:val="en"/>
        </w:rPr>
      </w:pPr>
      <w:r w:rsidRPr="00596936">
        <w:rPr>
          <w:rFonts w:cstheme="minorHAnsi"/>
          <w:lang w:val="en"/>
        </w:rPr>
        <w:t xml:space="preserve">He goes on to </w:t>
      </w:r>
      <w:r w:rsidR="00EB0230">
        <w:rPr>
          <w:rFonts w:cstheme="minorHAnsi"/>
          <w:lang w:val="en"/>
        </w:rPr>
        <w:t>define</w:t>
      </w:r>
      <w:r w:rsidRPr="00596936">
        <w:rPr>
          <w:rFonts w:cstheme="minorHAnsi"/>
          <w:lang w:val="en"/>
        </w:rPr>
        <w:t xml:space="preserve"> his theory and give an example of what he means:</w:t>
      </w:r>
    </w:p>
    <w:p w:rsidR="004A2D81" w:rsidRDefault="00EB0230" w:rsidP="003F4C18">
      <w:pPr>
        <w:jc w:val="both"/>
        <w:rPr>
          <w:rFonts w:cstheme="minorHAnsi"/>
          <w:sz w:val="18"/>
          <w:szCs w:val="18"/>
          <w:lang w:val="en"/>
        </w:rPr>
      </w:pPr>
      <w:r>
        <w:rPr>
          <w:rFonts w:cstheme="minorHAnsi"/>
          <w:sz w:val="18"/>
          <w:szCs w:val="18"/>
          <w:lang w:val="en"/>
        </w:rPr>
        <w:t>“</w:t>
      </w:r>
      <w:r w:rsidR="004A2D81" w:rsidRPr="00596936">
        <w:rPr>
          <w:rFonts w:cstheme="minorHAnsi"/>
          <w:sz w:val="18"/>
          <w:szCs w:val="18"/>
          <w:lang w:val="en"/>
        </w:rPr>
        <w:t>One way of characterizing the difference between quasi remembering and remembering is by saying that the former is subject to a weaker previous awareness condition than the latter. Whereas someone's claim to remember a past event implies that he himself was aware of the event at the time of its occurrence, the claim to quasi-remember a past event implies only that someone or other was aware of it.</w:t>
      </w:r>
      <w:r w:rsidR="00596936" w:rsidRPr="00596936">
        <w:rPr>
          <w:rFonts w:cstheme="minorHAnsi"/>
          <w:sz w:val="18"/>
          <w:szCs w:val="18"/>
          <w:lang w:val="en"/>
        </w:rPr>
        <w:t>”</w:t>
      </w:r>
      <w:r w:rsidR="00A5203B">
        <w:rPr>
          <w:rStyle w:val="FootnoteReference"/>
          <w:rFonts w:cstheme="minorHAnsi"/>
          <w:sz w:val="18"/>
          <w:szCs w:val="18"/>
          <w:lang w:val="en"/>
        </w:rPr>
        <w:footnoteReference w:id="5"/>
      </w:r>
    </w:p>
    <w:p w:rsidR="00EB0230" w:rsidRDefault="006C1AD4" w:rsidP="003F4C18">
      <w:pPr>
        <w:jc w:val="both"/>
        <w:rPr>
          <w:rFonts w:cstheme="minorHAnsi"/>
          <w:sz w:val="24"/>
          <w:szCs w:val="24"/>
          <w:lang w:val="en"/>
        </w:rPr>
      </w:pPr>
      <w:r>
        <w:rPr>
          <w:rFonts w:cstheme="minorHAnsi"/>
          <w:sz w:val="24"/>
          <w:szCs w:val="24"/>
          <w:lang w:val="en"/>
        </w:rPr>
        <w:t>This for me gives an example that we cannot always trust our memory and must</w:t>
      </w:r>
      <w:r w:rsidR="008A4DA7">
        <w:rPr>
          <w:rFonts w:cstheme="minorHAnsi"/>
          <w:sz w:val="24"/>
          <w:szCs w:val="24"/>
          <w:lang w:val="en"/>
        </w:rPr>
        <w:t>,</w:t>
      </w:r>
      <w:r>
        <w:rPr>
          <w:rFonts w:cstheme="minorHAnsi"/>
          <w:sz w:val="24"/>
          <w:szCs w:val="24"/>
          <w:lang w:val="en"/>
        </w:rPr>
        <w:t xml:space="preserve"> in some </w:t>
      </w:r>
      <w:r w:rsidR="00011B59">
        <w:rPr>
          <w:rFonts w:cstheme="minorHAnsi"/>
          <w:sz w:val="24"/>
          <w:szCs w:val="24"/>
          <w:lang w:val="en"/>
        </w:rPr>
        <w:t>cases</w:t>
      </w:r>
      <w:r w:rsidR="008A4DA7">
        <w:rPr>
          <w:rFonts w:cstheme="minorHAnsi"/>
          <w:sz w:val="24"/>
          <w:szCs w:val="24"/>
          <w:lang w:val="en"/>
        </w:rPr>
        <w:t xml:space="preserve"> </w:t>
      </w:r>
      <w:r w:rsidR="00011B59">
        <w:rPr>
          <w:rFonts w:cstheme="minorHAnsi"/>
          <w:sz w:val="24"/>
          <w:szCs w:val="24"/>
          <w:lang w:val="en"/>
        </w:rPr>
        <w:t>question our memory</w:t>
      </w:r>
      <w:r w:rsidR="008A4DA7">
        <w:rPr>
          <w:rFonts w:cs="Arial"/>
          <w:lang w:val="en-US"/>
        </w:rPr>
        <w:t>—</w:t>
      </w:r>
      <w:r w:rsidR="00011B59">
        <w:rPr>
          <w:rFonts w:cstheme="minorHAnsi"/>
          <w:sz w:val="24"/>
          <w:szCs w:val="24"/>
          <w:lang w:val="en"/>
        </w:rPr>
        <w:t xml:space="preserve">especially where the outside facts seem to contradict our thinking. </w:t>
      </w:r>
    </w:p>
    <w:p w:rsidR="00011B59" w:rsidRDefault="00011B59" w:rsidP="003F4C18">
      <w:pPr>
        <w:jc w:val="both"/>
        <w:rPr>
          <w:rFonts w:cstheme="minorHAnsi"/>
          <w:sz w:val="24"/>
          <w:szCs w:val="24"/>
          <w:lang w:val="en"/>
        </w:rPr>
      </w:pPr>
      <w:r>
        <w:rPr>
          <w:rFonts w:cstheme="minorHAnsi"/>
          <w:sz w:val="24"/>
          <w:szCs w:val="24"/>
          <w:lang w:val="en"/>
        </w:rPr>
        <w:t>Before concluding</w:t>
      </w:r>
      <w:r w:rsidR="008A4DA7">
        <w:rPr>
          <w:rFonts w:cstheme="minorHAnsi"/>
          <w:sz w:val="24"/>
          <w:szCs w:val="24"/>
          <w:lang w:val="en"/>
        </w:rPr>
        <w:t>,</w:t>
      </w:r>
      <w:r>
        <w:rPr>
          <w:rFonts w:cstheme="minorHAnsi"/>
          <w:sz w:val="24"/>
          <w:szCs w:val="24"/>
          <w:lang w:val="en"/>
        </w:rPr>
        <w:t xml:space="preserve"> I think it is important to </w:t>
      </w:r>
      <w:proofErr w:type="spellStart"/>
      <w:r>
        <w:rPr>
          <w:rFonts w:cstheme="minorHAnsi"/>
          <w:sz w:val="24"/>
          <w:szCs w:val="24"/>
          <w:lang w:val="en"/>
        </w:rPr>
        <w:t>symp</w:t>
      </w:r>
      <w:r w:rsidR="008A4DA7">
        <w:rPr>
          <w:rFonts w:cstheme="minorHAnsi"/>
          <w:sz w:val="24"/>
          <w:szCs w:val="24"/>
          <w:lang w:val="en"/>
        </w:rPr>
        <w:t>a</w:t>
      </w:r>
      <w:r>
        <w:rPr>
          <w:rFonts w:cstheme="minorHAnsi"/>
          <w:sz w:val="24"/>
          <w:szCs w:val="24"/>
          <w:lang w:val="en"/>
        </w:rPr>
        <w:t>thise</w:t>
      </w:r>
      <w:proofErr w:type="spellEnd"/>
      <w:r>
        <w:rPr>
          <w:rFonts w:cstheme="minorHAnsi"/>
          <w:sz w:val="24"/>
          <w:szCs w:val="24"/>
          <w:lang w:val="en"/>
        </w:rPr>
        <w:t xml:space="preserve"> with Lock</w:t>
      </w:r>
      <w:r w:rsidR="0051740C">
        <w:rPr>
          <w:rFonts w:cstheme="minorHAnsi"/>
          <w:sz w:val="24"/>
          <w:szCs w:val="24"/>
          <w:lang w:val="en"/>
        </w:rPr>
        <w:t>e</w:t>
      </w:r>
      <w:r>
        <w:rPr>
          <w:rFonts w:cstheme="minorHAnsi"/>
          <w:sz w:val="24"/>
          <w:szCs w:val="24"/>
          <w:lang w:val="en"/>
        </w:rPr>
        <w:t xml:space="preserve"> as</w:t>
      </w:r>
      <w:r w:rsidR="008A4DA7">
        <w:rPr>
          <w:rFonts w:cstheme="minorHAnsi"/>
          <w:sz w:val="24"/>
          <w:szCs w:val="24"/>
          <w:lang w:val="en"/>
        </w:rPr>
        <w:t>,</w:t>
      </w:r>
      <w:r>
        <w:rPr>
          <w:rFonts w:cstheme="minorHAnsi"/>
          <w:sz w:val="24"/>
          <w:szCs w:val="24"/>
          <w:lang w:val="en"/>
        </w:rPr>
        <w:t xml:space="preserve"> after all</w:t>
      </w:r>
      <w:r w:rsidR="008A4DA7">
        <w:rPr>
          <w:rFonts w:cstheme="minorHAnsi"/>
          <w:sz w:val="24"/>
          <w:szCs w:val="24"/>
          <w:lang w:val="en"/>
        </w:rPr>
        <w:t>,</w:t>
      </w:r>
      <w:r>
        <w:rPr>
          <w:rFonts w:cstheme="minorHAnsi"/>
          <w:sz w:val="24"/>
          <w:szCs w:val="24"/>
          <w:lang w:val="en"/>
        </w:rPr>
        <w:t xml:space="preserve"> he had died well before these cases were made against his theory, and thus was never able to make his own rebuttal. This next section will look to do just that. </w:t>
      </w:r>
      <w:r w:rsidR="0051740C">
        <w:rPr>
          <w:rFonts w:cstheme="minorHAnsi"/>
          <w:sz w:val="24"/>
          <w:szCs w:val="24"/>
          <w:lang w:val="en"/>
        </w:rPr>
        <w:t xml:space="preserve"> Paul Grice or HP Grice (</w:t>
      </w:r>
      <w:r w:rsidR="008A4DA7">
        <w:rPr>
          <w:rFonts w:cstheme="minorHAnsi"/>
          <w:sz w:val="24"/>
          <w:szCs w:val="24"/>
          <w:lang w:val="en"/>
        </w:rPr>
        <w:t>a</w:t>
      </w:r>
      <w:r w:rsidR="0051740C">
        <w:rPr>
          <w:rFonts w:cstheme="minorHAnsi"/>
          <w:sz w:val="24"/>
          <w:szCs w:val="24"/>
          <w:lang w:val="en"/>
        </w:rPr>
        <w:t xml:space="preserve">s </w:t>
      </w:r>
      <w:r w:rsidR="00804ED7">
        <w:rPr>
          <w:rFonts w:cstheme="minorHAnsi"/>
          <w:sz w:val="24"/>
          <w:szCs w:val="24"/>
          <w:lang w:val="en"/>
        </w:rPr>
        <w:t xml:space="preserve">he refers to </w:t>
      </w:r>
      <w:r w:rsidR="00E736C3">
        <w:rPr>
          <w:rFonts w:cstheme="minorHAnsi"/>
          <w:sz w:val="24"/>
          <w:szCs w:val="24"/>
          <w:lang w:val="en"/>
        </w:rPr>
        <w:t xml:space="preserve">himself </w:t>
      </w:r>
      <w:r w:rsidR="008A4DA7">
        <w:rPr>
          <w:rFonts w:cstheme="minorHAnsi"/>
          <w:sz w:val="24"/>
          <w:szCs w:val="24"/>
          <w:lang w:val="en"/>
        </w:rPr>
        <w:t>in</w:t>
      </w:r>
      <w:r w:rsidR="0051740C">
        <w:rPr>
          <w:rFonts w:cstheme="minorHAnsi"/>
          <w:sz w:val="24"/>
          <w:szCs w:val="24"/>
          <w:lang w:val="en"/>
        </w:rPr>
        <w:t xml:space="preserve"> his books)</w:t>
      </w:r>
      <w:r w:rsidR="008A4DA7">
        <w:rPr>
          <w:rFonts w:cstheme="minorHAnsi"/>
          <w:sz w:val="24"/>
          <w:szCs w:val="24"/>
          <w:lang w:val="en"/>
        </w:rPr>
        <w:t xml:space="preserve">, </w:t>
      </w:r>
      <w:r w:rsidR="0051740C">
        <w:rPr>
          <w:rFonts w:cstheme="minorHAnsi"/>
          <w:sz w:val="24"/>
          <w:szCs w:val="24"/>
          <w:lang w:val="en"/>
        </w:rPr>
        <w:t xml:space="preserve">a 20th century philosopher, defends the memory view by making some adjustments. </w:t>
      </w:r>
      <w:r w:rsidR="00B0455B">
        <w:rPr>
          <w:rFonts w:cstheme="minorHAnsi"/>
          <w:sz w:val="24"/>
          <w:szCs w:val="24"/>
          <w:lang w:val="en"/>
        </w:rPr>
        <w:t>In defense of Locke he adapted the memory view and introduce</w:t>
      </w:r>
      <w:r w:rsidR="00193BB4">
        <w:rPr>
          <w:rFonts w:cstheme="minorHAnsi"/>
          <w:sz w:val="24"/>
          <w:szCs w:val="24"/>
          <w:lang w:val="en"/>
        </w:rPr>
        <w:t>d</w:t>
      </w:r>
      <w:r w:rsidR="00B0455B">
        <w:rPr>
          <w:rFonts w:cstheme="minorHAnsi"/>
          <w:sz w:val="24"/>
          <w:szCs w:val="24"/>
          <w:lang w:val="en"/>
        </w:rPr>
        <w:t xml:space="preserve"> what he call</w:t>
      </w:r>
      <w:r w:rsidR="00193BB4">
        <w:rPr>
          <w:rFonts w:cstheme="minorHAnsi"/>
          <w:sz w:val="24"/>
          <w:szCs w:val="24"/>
          <w:lang w:val="en"/>
        </w:rPr>
        <w:t>ed</w:t>
      </w:r>
      <w:r w:rsidR="00B0455B">
        <w:rPr>
          <w:rFonts w:cstheme="minorHAnsi"/>
          <w:sz w:val="24"/>
          <w:szCs w:val="24"/>
          <w:lang w:val="en"/>
        </w:rPr>
        <w:t xml:space="preserve"> ‘Total Temporary States’ or ‘T.T.S</w:t>
      </w:r>
      <w:r w:rsidR="008A4DA7">
        <w:rPr>
          <w:rFonts w:cstheme="minorHAnsi"/>
          <w:sz w:val="24"/>
          <w:szCs w:val="24"/>
          <w:lang w:val="en"/>
        </w:rPr>
        <w:t>.</w:t>
      </w:r>
      <w:r w:rsidR="00B0455B">
        <w:rPr>
          <w:rFonts w:cstheme="minorHAnsi"/>
          <w:sz w:val="24"/>
          <w:szCs w:val="24"/>
          <w:lang w:val="en"/>
        </w:rPr>
        <w:t>’</w:t>
      </w:r>
      <w:r w:rsidR="00193BB4">
        <w:rPr>
          <w:rFonts w:cstheme="minorHAnsi"/>
          <w:sz w:val="24"/>
          <w:szCs w:val="24"/>
          <w:lang w:val="en"/>
        </w:rPr>
        <w:t xml:space="preserve">. These states for Grice exist within a temporal series of past actions, experiences </w:t>
      </w:r>
      <w:r w:rsidR="00BA66FD">
        <w:rPr>
          <w:rFonts w:cstheme="minorHAnsi"/>
          <w:sz w:val="24"/>
          <w:szCs w:val="24"/>
          <w:lang w:val="en"/>
        </w:rPr>
        <w:t xml:space="preserve">and </w:t>
      </w:r>
      <w:r w:rsidR="00F00B11">
        <w:rPr>
          <w:rFonts w:cstheme="minorHAnsi"/>
          <w:sz w:val="24"/>
          <w:szCs w:val="24"/>
          <w:lang w:val="en"/>
        </w:rPr>
        <w:t xml:space="preserve">ultimately </w:t>
      </w:r>
      <w:r w:rsidR="00E736C3">
        <w:rPr>
          <w:rFonts w:cstheme="minorHAnsi"/>
          <w:sz w:val="24"/>
          <w:szCs w:val="24"/>
          <w:lang w:val="en"/>
        </w:rPr>
        <w:t>memories. Grice explains that each T.T.S</w:t>
      </w:r>
      <w:r w:rsidR="008A4DA7">
        <w:rPr>
          <w:rFonts w:cstheme="minorHAnsi"/>
          <w:sz w:val="24"/>
          <w:szCs w:val="24"/>
          <w:lang w:val="en"/>
        </w:rPr>
        <w:t>.</w:t>
      </w:r>
      <w:r w:rsidR="00E736C3">
        <w:rPr>
          <w:rFonts w:cstheme="minorHAnsi"/>
          <w:sz w:val="24"/>
          <w:szCs w:val="24"/>
          <w:lang w:val="en"/>
        </w:rPr>
        <w:t xml:space="preserve"> is a member of a series of T.T.S</w:t>
      </w:r>
      <w:r w:rsidR="008A4DA7">
        <w:rPr>
          <w:rFonts w:cstheme="minorHAnsi"/>
          <w:sz w:val="24"/>
          <w:szCs w:val="24"/>
          <w:lang w:val="en"/>
        </w:rPr>
        <w:t>.</w:t>
      </w:r>
      <w:r w:rsidR="00E736C3">
        <w:rPr>
          <w:rFonts w:cstheme="minorHAnsi"/>
          <w:sz w:val="24"/>
          <w:szCs w:val="24"/>
          <w:lang w:val="en"/>
        </w:rPr>
        <w:t>`s and that every member of the series contains within it an element of experience (memory) which is also an element in the previous member</w:t>
      </w:r>
      <w:r w:rsidR="005B2E26">
        <w:rPr>
          <w:rStyle w:val="FootnoteReference"/>
          <w:rFonts w:cstheme="minorHAnsi"/>
          <w:sz w:val="24"/>
          <w:szCs w:val="24"/>
          <w:lang w:val="en"/>
        </w:rPr>
        <w:footnoteReference w:id="6"/>
      </w:r>
      <w:r w:rsidR="008A4DA7">
        <w:rPr>
          <w:rFonts w:cstheme="minorHAnsi"/>
          <w:sz w:val="24"/>
          <w:szCs w:val="24"/>
          <w:lang w:val="en"/>
        </w:rPr>
        <w:t>, t</w:t>
      </w:r>
      <w:r w:rsidR="00E736C3">
        <w:rPr>
          <w:rFonts w:cstheme="minorHAnsi"/>
          <w:sz w:val="24"/>
          <w:szCs w:val="24"/>
          <w:lang w:val="en"/>
        </w:rPr>
        <w:t>hus creating a link</w:t>
      </w:r>
      <w:r w:rsidR="00F00B11">
        <w:rPr>
          <w:rFonts w:cstheme="minorHAnsi"/>
          <w:sz w:val="24"/>
          <w:szCs w:val="24"/>
          <w:lang w:val="en"/>
        </w:rPr>
        <w:t xml:space="preserve"> overtime. This demonstrates a defense that cannot fall foul to</w:t>
      </w:r>
      <w:r w:rsidR="0034064C">
        <w:rPr>
          <w:rFonts w:cstheme="minorHAnsi"/>
          <w:sz w:val="24"/>
          <w:szCs w:val="24"/>
          <w:lang w:val="en"/>
        </w:rPr>
        <w:t xml:space="preserve"> </w:t>
      </w:r>
      <w:r w:rsidR="00F00B11">
        <w:rPr>
          <w:rFonts w:cstheme="minorHAnsi"/>
          <w:sz w:val="24"/>
          <w:szCs w:val="24"/>
          <w:lang w:val="en"/>
        </w:rPr>
        <w:t xml:space="preserve">Reid`s Brave Officer Case as there is a link in temporal states from the boy to the officer and then from the officer to the general. </w:t>
      </w:r>
    </w:p>
    <w:p w:rsidR="008A0B4E" w:rsidRDefault="0034064C" w:rsidP="003F4C18">
      <w:pPr>
        <w:jc w:val="both"/>
        <w:rPr>
          <w:rFonts w:cstheme="minorHAnsi"/>
          <w:sz w:val="24"/>
          <w:szCs w:val="24"/>
          <w:lang w:val="en"/>
        </w:rPr>
      </w:pPr>
      <w:r>
        <w:rPr>
          <w:rFonts w:cstheme="minorHAnsi"/>
          <w:sz w:val="24"/>
          <w:szCs w:val="24"/>
          <w:lang w:val="en"/>
        </w:rPr>
        <w:lastRenderedPageBreak/>
        <w:t>To conclude, I find it difficult to make an assertion either way</w:t>
      </w:r>
      <w:r w:rsidR="008A4DA7">
        <w:rPr>
          <w:rFonts w:cstheme="minorHAnsi"/>
          <w:sz w:val="24"/>
          <w:szCs w:val="24"/>
          <w:lang w:val="en"/>
        </w:rPr>
        <w:t xml:space="preserve">. </w:t>
      </w:r>
      <w:r>
        <w:rPr>
          <w:rFonts w:cstheme="minorHAnsi"/>
          <w:sz w:val="24"/>
          <w:szCs w:val="24"/>
          <w:lang w:val="en"/>
        </w:rPr>
        <w:t xml:space="preserve">I feel that without further exploration of other views it would be reductant of me to single </w:t>
      </w:r>
      <w:r w:rsidR="00C75235">
        <w:rPr>
          <w:rFonts w:cstheme="minorHAnsi"/>
          <w:sz w:val="24"/>
          <w:szCs w:val="24"/>
          <w:lang w:val="en"/>
        </w:rPr>
        <w:t>memory</w:t>
      </w:r>
      <w:r>
        <w:rPr>
          <w:rFonts w:cstheme="minorHAnsi"/>
          <w:sz w:val="24"/>
          <w:szCs w:val="24"/>
          <w:lang w:val="en"/>
        </w:rPr>
        <w:t xml:space="preserve"> out </w:t>
      </w:r>
      <w:r w:rsidR="008A4DA7">
        <w:rPr>
          <w:rFonts w:cstheme="minorHAnsi"/>
          <w:sz w:val="24"/>
          <w:szCs w:val="24"/>
          <w:lang w:val="en"/>
        </w:rPr>
        <w:t>as</w:t>
      </w:r>
      <w:r>
        <w:rPr>
          <w:rFonts w:cstheme="minorHAnsi"/>
          <w:sz w:val="24"/>
          <w:szCs w:val="24"/>
          <w:lang w:val="en"/>
        </w:rPr>
        <w:t xml:space="preserve"> be</w:t>
      </w:r>
      <w:r w:rsidR="008A4DA7">
        <w:rPr>
          <w:rFonts w:cstheme="minorHAnsi"/>
          <w:sz w:val="24"/>
          <w:szCs w:val="24"/>
          <w:lang w:val="en"/>
        </w:rPr>
        <w:t>ing</w:t>
      </w:r>
      <w:r>
        <w:rPr>
          <w:rFonts w:cstheme="minorHAnsi"/>
          <w:sz w:val="24"/>
          <w:szCs w:val="24"/>
          <w:lang w:val="en"/>
        </w:rPr>
        <w:t xml:space="preserve"> correct or incorrect</w:t>
      </w:r>
      <w:r w:rsidR="00C75235">
        <w:rPr>
          <w:rFonts w:cstheme="minorHAnsi"/>
          <w:sz w:val="24"/>
          <w:szCs w:val="24"/>
          <w:lang w:val="en"/>
        </w:rPr>
        <w:t xml:space="preserve"> without considering body continuity or a soul view. T</w:t>
      </w:r>
      <w:r>
        <w:rPr>
          <w:rFonts w:cstheme="minorHAnsi"/>
          <w:sz w:val="24"/>
          <w:szCs w:val="24"/>
          <w:lang w:val="en"/>
        </w:rPr>
        <w:t>his lead</w:t>
      </w:r>
      <w:r w:rsidR="00C75235">
        <w:rPr>
          <w:rFonts w:cstheme="minorHAnsi"/>
          <w:sz w:val="24"/>
          <w:szCs w:val="24"/>
          <w:lang w:val="en"/>
        </w:rPr>
        <w:t xml:space="preserve">s </w:t>
      </w:r>
      <w:r>
        <w:rPr>
          <w:rFonts w:cstheme="minorHAnsi"/>
          <w:sz w:val="24"/>
          <w:szCs w:val="24"/>
          <w:lang w:val="en"/>
        </w:rPr>
        <w:t>me to remain agnostic of the idea. However</w:t>
      </w:r>
      <w:r w:rsidR="00C75235">
        <w:rPr>
          <w:rFonts w:cstheme="minorHAnsi"/>
          <w:sz w:val="24"/>
          <w:szCs w:val="24"/>
          <w:lang w:val="en"/>
        </w:rPr>
        <w:t>,</w:t>
      </w:r>
      <w:r>
        <w:rPr>
          <w:rFonts w:cstheme="minorHAnsi"/>
          <w:sz w:val="24"/>
          <w:szCs w:val="24"/>
          <w:lang w:val="en"/>
        </w:rPr>
        <w:t xml:space="preserve"> we have seen good arguments against Locke`s more rigid memory theory and to that I must conclude that without any adaptations it does fall short. Grice does redeem the theory and give a sounder, perhaps more yielding view </w:t>
      </w:r>
      <w:r w:rsidR="00C75235">
        <w:rPr>
          <w:rFonts w:cstheme="minorHAnsi"/>
          <w:sz w:val="24"/>
          <w:szCs w:val="24"/>
          <w:lang w:val="en"/>
        </w:rPr>
        <w:t>that helps to insert crucial links between one stage of your life to another. The question of personal identity for me depends</w:t>
      </w:r>
      <w:r w:rsidR="008A0B4E">
        <w:rPr>
          <w:rFonts w:cstheme="minorHAnsi"/>
          <w:sz w:val="24"/>
          <w:szCs w:val="24"/>
          <w:lang w:val="en"/>
        </w:rPr>
        <w:t xml:space="preserve"> on</w:t>
      </w:r>
      <w:r w:rsidR="00C75235">
        <w:rPr>
          <w:rFonts w:cstheme="minorHAnsi"/>
          <w:sz w:val="24"/>
          <w:szCs w:val="24"/>
          <w:lang w:val="en"/>
        </w:rPr>
        <w:t xml:space="preserve"> who is asking</w:t>
      </w:r>
      <w:r w:rsidR="008A0B4E">
        <w:rPr>
          <w:rFonts w:cstheme="minorHAnsi"/>
          <w:sz w:val="24"/>
          <w:szCs w:val="24"/>
          <w:lang w:val="en"/>
        </w:rPr>
        <w:t xml:space="preserve"> the question:</w:t>
      </w:r>
      <w:r w:rsidR="00C75235">
        <w:rPr>
          <w:rFonts w:cstheme="minorHAnsi"/>
          <w:sz w:val="24"/>
          <w:szCs w:val="24"/>
          <w:lang w:val="en"/>
        </w:rPr>
        <w:t xml:space="preserve"> who am I to myself? And, who am I to others? Therefore, I would postulate that Grice`s memory view certainly helps me answer the question from a first-person perspective, but leaves open the third person. </w:t>
      </w:r>
    </w:p>
    <w:p w:rsidR="00C75235" w:rsidRPr="008A0B4E" w:rsidRDefault="008A0B4E" w:rsidP="008A0B4E">
      <w:pPr>
        <w:rPr>
          <w:rFonts w:cstheme="minorHAnsi"/>
          <w:sz w:val="24"/>
          <w:szCs w:val="24"/>
          <w:lang w:val="en"/>
        </w:rPr>
      </w:pPr>
      <w:r>
        <w:rPr>
          <w:rFonts w:cstheme="minorHAnsi"/>
          <w:sz w:val="24"/>
          <w:szCs w:val="24"/>
          <w:lang w:val="en"/>
        </w:rPr>
        <w:br w:type="page"/>
      </w:r>
      <w:r w:rsidR="00C75235" w:rsidRPr="00C75235">
        <w:rPr>
          <w:rFonts w:cstheme="minorHAnsi"/>
          <w:b/>
          <w:sz w:val="24"/>
          <w:szCs w:val="24"/>
          <w:u w:val="single"/>
          <w:lang w:val="en"/>
        </w:rPr>
        <w:lastRenderedPageBreak/>
        <w:t>Bibliography</w:t>
      </w:r>
    </w:p>
    <w:p w:rsidR="00C75235" w:rsidRPr="00EB0230" w:rsidRDefault="00C75235" w:rsidP="003F4C18">
      <w:pPr>
        <w:jc w:val="both"/>
        <w:rPr>
          <w:rFonts w:cstheme="minorHAnsi"/>
          <w:sz w:val="24"/>
          <w:szCs w:val="24"/>
          <w:lang w:val="en"/>
        </w:rPr>
      </w:pPr>
    </w:p>
    <w:p w:rsidR="00270EBF" w:rsidRDefault="00C75235" w:rsidP="0066455D">
      <w:pPr>
        <w:rPr>
          <w:color w:val="000000"/>
        </w:rPr>
      </w:pPr>
      <w:r w:rsidRPr="005B2E26">
        <w:rPr>
          <w:color w:val="000000"/>
        </w:rPr>
        <w:t>Grice</w:t>
      </w:r>
      <w:r w:rsidRPr="005B2E26">
        <w:rPr>
          <w:color w:val="000000"/>
        </w:rPr>
        <w:t xml:space="preserve"> </w:t>
      </w:r>
      <w:r w:rsidRPr="005B2E26">
        <w:rPr>
          <w:color w:val="000000"/>
        </w:rPr>
        <w:t xml:space="preserve">H. P, 'Personal Identity ', in </w:t>
      </w:r>
      <w:r w:rsidRPr="005B2E26">
        <w:rPr>
          <w:i/>
          <w:iCs/>
          <w:color w:val="000000"/>
        </w:rPr>
        <w:t>Personal Identity</w:t>
      </w:r>
      <w:r w:rsidRPr="005B2E26">
        <w:rPr>
          <w:color w:val="000000"/>
        </w:rPr>
        <w:t>, ed. by John Perry</w:t>
      </w:r>
      <w:r>
        <w:rPr>
          <w:color w:val="000000"/>
        </w:rPr>
        <w:t xml:space="preserve"> </w:t>
      </w:r>
      <w:r w:rsidRPr="005B2E26">
        <w:rPr>
          <w:color w:val="000000"/>
        </w:rPr>
        <w:t>(London: University of California Press, 1975),</w:t>
      </w:r>
    </w:p>
    <w:p w:rsidR="00EF603C" w:rsidRPr="00EF603C" w:rsidRDefault="00EF603C" w:rsidP="00EF603C">
      <w:pPr>
        <w:pStyle w:val="FootnoteText"/>
        <w:rPr>
          <w:iCs/>
          <w:color w:val="000000"/>
          <w:sz w:val="22"/>
          <w:szCs w:val="22"/>
        </w:rPr>
      </w:pPr>
      <w:r>
        <w:rPr>
          <w:color w:val="000000"/>
          <w:sz w:val="22"/>
          <w:szCs w:val="22"/>
        </w:rPr>
        <w:t>Locke John</w:t>
      </w:r>
      <w:r w:rsidRPr="00E07C36">
        <w:rPr>
          <w:color w:val="000000"/>
          <w:sz w:val="22"/>
          <w:szCs w:val="22"/>
        </w:rPr>
        <w:t xml:space="preserve">, </w:t>
      </w:r>
      <w:r w:rsidRPr="00E07C36">
        <w:rPr>
          <w:i/>
          <w:iCs/>
          <w:color w:val="000000"/>
          <w:sz w:val="22"/>
          <w:szCs w:val="22"/>
        </w:rPr>
        <w:t>An Essay Concerning Human Understanding</w:t>
      </w:r>
      <w:r w:rsidRPr="00E07C36">
        <w:rPr>
          <w:color w:val="000000"/>
          <w:sz w:val="22"/>
          <w:szCs w:val="22"/>
        </w:rPr>
        <w:t xml:space="preserve">, ed. by A. D. </w:t>
      </w:r>
      <w:proofErr w:type="spellStart"/>
      <w:r w:rsidRPr="00E07C36">
        <w:rPr>
          <w:color w:val="000000"/>
          <w:sz w:val="22"/>
          <w:szCs w:val="22"/>
        </w:rPr>
        <w:t>Woozley</w:t>
      </w:r>
      <w:proofErr w:type="spellEnd"/>
      <w:r w:rsidRPr="00E07C36">
        <w:rPr>
          <w:color w:val="000000"/>
          <w:sz w:val="22"/>
          <w:szCs w:val="22"/>
        </w:rPr>
        <w:t xml:space="preserve"> (Glasgow: William Collins Sons &amp; </w:t>
      </w:r>
      <w:r>
        <w:rPr>
          <w:color w:val="000000"/>
          <w:sz w:val="22"/>
          <w:szCs w:val="22"/>
        </w:rPr>
        <w:t>Co Ltd, 1960-1977</w:t>
      </w:r>
      <w:r w:rsidRPr="00E07C36">
        <w:rPr>
          <w:color w:val="000000"/>
          <w:sz w:val="22"/>
          <w:szCs w:val="22"/>
        </w:rPr>
        <w:t>),</w:t>
      </w:r>
    </w:p>
    <w:p w:rsidR="00EF603C" w:rsidRDefault="00EF603C" w:rsidP="00C75235">
      <w:pPr>
        <w:pStyle w:val="FootnoteText"/>
        <w:rPr>
          <w:color w:val="000000"/>
          <w:sz w:val="22"/>
          <w:szCs w:val="22"/>
        </w:rPr>
      </w:pPr>
    </w:p>
    <w:p w:rsidR="00C75235" w:rsidRPr="00A5203B" w:rsidRDefault="00C75235" w:rsidP="00C75235">
      <w:pPr>
        <w:pStyle w:val="FootnoteText"/>
        <w:rPr>
          <w:sz w:val="22"/>
          <w:szCs w:val="22"/>
        </w:rPr>
      </w:pPr>
      <w:r w:rsidRPr="005B2E26">
        <w:rPr>
          <w:color w:val="000000"/>
          <w:sz w:val="22"/>
          <w:szCs w:val="22"/>
        </w:rPr>
        <w:t xml:space="preserve">Reid Thomas, 'Of Identity ', in </w:t>
      </w:r>
      <w:r w:rsidRPr="005B2E26">
        <w:rPr>
          <w:i/>
          <w:iCs/>
          <w:color w:val="000000"/>
          <w:sz w:val="22"/>
          <w:szCs w:val="22"/>
        </w:rPr>
        <w:t>Personal Identity</w:t>
      </w:r>
      <w:r w:rsidRPr="005B2E26">
        <w:rPr>
          <w:color w:val="000000"/>
          <w:sz w:val="22"/>
          <w:szCs w:val="22"/>
        </w:rPr>
        <w:t xml:space="preserve">, ed. by John </w:t>
      </w:r>
      <w:proofErr w:type="gramStart"/>
      <w:r w:rsidRPr="005B2E26">
        <w:rPr>
          <w:color w:val="000000"/>
          <w:sz w:val="22"/>
          <w:szCs w:val="22"/>
        </w:rPr>
        <w:t>Perry(</w:t>
      </w:r>
      <w:proofErr w:type="gramEnd"/>
      <w:r w:rsidRPr="005B2E26">
        <w:rPr>
          <w:color w:val="000000"/>
          <w:sz w:val="22"/>
          <w:szCs w:val="22"/>
        </w:rPr>
        <w:t>London: University of California Press, 1975)</w:t>
      </w:r>
    </w:p>
    <w:p w:rsidR="00C75235" w:rsidRDefault="00C75235" w:rsidP="00C75235">
      <w:pPr>
        <w:pStyle w:val="FootnoteText"/>
        <w:rPr>
          <w:color w:val="000000"/>
          <w:sz w:val="22"/>
          <w:szCs w:val="22"/>
        </w:rPr>
      </w:pPr>
    </w:p>
    <w:p w:rsidR="00C75235" w:rsidRDefault="00C75235" w:rsidP="00C75235">
      <w:pPr>
        <w:pStyle w:val="FootnoteText"/>
        <w:rPr>
          <w:i/>
          <w:iCs/>
          <w:color w:val="000000"/>
          <w:sz w:val="22"/>
          <w:szCs w:val="22"/>
        </w:rPr>
      </w:pPr>
      <w:r w:rsidRPr="00A5203B">
        <w:rPr>
          <w:color w:val="000000"/>
          <w:sz w:val="22"/>
          <w:szCs w:val="22"/>
        </w:rPr>
        <w:t>Shoemaker</w:t>
      </w:r>
      <w:r w:rsidRPr="00A5203B">
        <w:rPr>
          <w:color w:val="000000"/>
          <w:sz w:val="22"/>
          <w:szCs w:val="22"/>
        </w:rPr>
        <w:t xml:space="preserve"> </w:t>
      </w:r>
      <w:r w:rsidRPr="00A5203B">
        <w:rPr>
          <w:color w:val="000000"/>
          <w:sz w:val="22"/>
          <w:szCs w:val="22"/>
        </w:rPr>
        <w:t xml:space="preserve">Sydney, 'Persons and their pasts ', </w:t>
      </w:r>
      <w:r w:rsidRPr="00A5203B">
        <w:rPr>
          <w:i/>
          <w:iCs/>
          <w:color w:val="000000"/>
          <w:sz w:val="22"/>
          <w:szCs w:val="22"/>
        </w:rPr>
        <w:t>American Philosophical Quarterly</w:t>
      </w:r>
      <w:r w:rsidRPr="00A5203B">
        <w:rPr>
          <w:color w:val="000000"/>
          <w:sz w:val="22"/>
          <w:szCs w:val="22"/>
        </w:rPr>
        <w:t xml:space="preserve">, 7, (1970), 271, in </w:t>
      </w:r>
      <w:r w:rsidRPr="00A5203B">
        <w:rPr>
          <w:i/>
          <w:iCs/>
          <w:color w:val="000000"/>
          <w:sz w:val="22"/>
          <w:szCs w:val="22"/>
        </w:rPr>
        <w:t>&lt;http://www.jstor.org/stable/20009360&gt; [accessed 21 November 2017].</w:t>
      </w:r>
    </w:p>
    <w:p w:rsidR="00EF603C" w:rsidRDefault="00EF603C" w:rsidP="00C75235">
      <w:pPr>
        <w:pStyle w:val="FootnoteText"/>
        <w:rPr>
          <w:i/>
          <w:iCs/>
          <w:color w:val="000000"/>
          <w:sz w:val="22"/>
          <w:szCs w:val="22"/>
        </w:rPr>
      </w:pPr>
    </w:p>
    <w:p w:rsidR="00C75235" w:rsidRDefault="00C75235" w:rsidP="00C75235">
      <w:pPr>
        <w:pStyle w:val="FootnoteText"/>
        <w:rPr>
          <w:sz w:val="22"/>
          <w:szCs w:val="22"/>
        </w:rPr>
      </w:pPr>
    </w:p>
    <w:p w:rsidR="00C75235" w:rsidRPr="00270EBF" w:rsidRDefault="00C75235" w:rsidP="0066455D">
      <w:pPr>
        <w:rPr>
          <w:rFonts w:cstheme="minorHAnsi"/>
        </w:rPr>
      </w:pPr>
    </w:p>
    <w:sectPr w:rsidR="00C75235" w:rsidRPr="00270E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5F23" w:rsidRDefault="00415F23" w:rsidP="00C84759">
      <w:pPr>
        <w:spacing w:after="0" w:line="240" w:lineRule="auto"/>
      </w:pPr>
      <w:r>
        <w:separator/>
      </w:r>
    </w:p>
  </w:endnote>
  <w:endnote w:type="continuationSeparator" w:id="0">
    <w:p w:rsidR="00415F23" w:rsidRDefault="00415F23" w:rsidP="00C84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5F23" w:rsidRDefault="00415F23" w:rsidP="00C84759">
      <w:pPr>
        <w:spacing w:after="0" w:line="240" w:lineRule="auto"/>
      </w:pPr>
      <w:r>
        <w:separator/>
      </w:r>
    </w:p>
  </w:footnote>
  <w:footnote w:type="continuationSeparator" w:id="0">
    <w:p w:rsidR="00415F23" w:rsidRDefault="00415F23" w:rsidP="00C84759">
      <w:pPr>
        <w:spacing w:after="0" w:line="240" w:lineRule="auto"/>
      </w:pPr>
      <w:r>
        <w:continuationSeparator/>
      </w:r>
    </w:p>
  </w:footnote>
  <w:footnote w:id="1">
    <w:p w:rsidR="00193BB4" w:rsidRDefault="00193BB4">
      <w:pPr>
        <w:pStyle w:val="FootnoteText"/>
      </w:pPr>
      <w:r>
        <w:rPr>
          <w:rStyle w:val="FootnoteReference"/>
        </w:rPr>
        <w:footnoteRef/>
      </w:r>
      <w:r>
        <w:t xml:space="preserve"> </w:t>
      </w:r>
      <w:r>
        <w:rPr>
          <w:color w:val="000000"/>
          <w:sz w:val="22"/>
          <w:szCs w:val="22"/>
        </w:rPr>
        <w:t>John Locke</w:t>
      </w:r>
      <w:r w:rsidRPr="00E07C36">
        <w:rPr>
          <w:color w:val="000000"/>
          <w:sz w:val="22"/>
          <w:szCs w:val="22"/>
        </w:rPr>
        <w:t xml:space="preserve">, </w:t>
      </w:r>
      <w:r w:rsidRPr="00E07C36">
        <w:rPr>
          <w:i/>
          <w:iCs/>
          <w:color w:val="000000"/>
          <w:sz w:val="22"/>
          <w:szCs w:val="22"/>
        </w:rPr>
        <w:t>An Essay Concerning Human Understanding</w:t>
      </w:r>
      <w:r w:rsidRPr="00E07C36">
        <w:rPr>
          <w:color w:val="000000"/>
          <w:sz w:val="22"/>
          <w:szCs w:val="22"/>
        </w:rPr>
        <w:t xml:space="preserve">, ed. by A. D. </w:t>
      </w:r>
      <w:proofErr w:type="spellStart"/>
      <w:r w:rsidRPr="00E07C36">
        <w:rPr>
          <w:color w:val="000000"/>
          <w:sz w:val="22"/>
          <w:szCs w:val="22"/>
        </w:rPr>
        <w:t>Woozley</w:t>
      </w:r>
      <w:proofErr w:type="spellEnd"/>
      <w:r w:rsidRPr="00E07C36">
        <w:rPr>
          <w:color w:val="000000"/>
          <w:sz w:val="22"/>
          <w:szCs w:val="22"/>
        </w:rPr>
        <w:t xml:space="preserve"> (Glasgow: William Collins Sons &amp; </w:t>
      </w:r>
      <w:r>
        <w:rPr>
          <w:color w:val="000000"/>
          <w:sz w:val="22"/>
          <w:szCs w:val="22"/>
        </w:rPr>
        <w:t>Co Ltd, 1960-1977</w:t>
      </w:r>
      <w:r w:rsidRPr="00E07C36">
        <w:rPr>
          <w:color w:val="000000"/>
          <w:sz w:val="22"/>
          <w:szCs w:val="22"/>
        </w:rPr>
        <w:t>), p. 212.</w:t>
      </w:r>
    </w:p>
  </w:footnote>
  <w:footnote w:id="2">
    <w:p w:rsidR="00193BB4" w:rsidRDefault="00193BB4">
      <w:pPr>
        <w:pStyle w:val="FootnoteText"/>
      </w:pPr>
      <w:r>
        <w:rPr>
          <w:rStyle w:val="FootnoteReference"/>
        </w:rPr>
        <w:footnoteRef/>
      </w:r>
      <w:r>
        <w:t xml:space="preserve"> </w:t>
      </w:r>
      <w:r>
        <w:rPr>
          <w:color w:val="000000"/>
          <w:sz w:val="22"/>
          <w:szCs w:val="22"/>
        </w:rPr>
        <w:t>John Locke</w:t>
      </w:r>
      <w:r w:rsidRPr="00E07C36">
        <w:rPr>
          <w:color w:val="000000"/>
          <w:sz w:val="22"/>
          <w:szCs w:val="22"/>
        </w:rPr>
        <w:t xml:space="preserve">, </w:t>
      </w:r>
      <w:r w:rsidRPr="00E07C36">
        <w:rPr>
          <w:i/>
          <w:iCs/>
          <w:color w:val="000000"/>
          <w:sz w:val="22"/>
          <w:szCs w:val="22"/>
        </w:rPr>
        <w:t>An Essay Concerning Human Understanding</w:t>
      </w:r>
      <w:r w:rsidRPr="00E07C36">
        <w:rPr>
          <w:color w:val="000000"/>
          <w:sz w:val="22"/>
          <w:szCs w:val="22"/>
        </w:rPr>
        <w:t xml:space="preserve">, ed. by A. D. </w:t>
      </w:r>
      <w:proofErr w:type="spellStart"/>
      <w:r w:rsidRPr="00E07C36">
        <w:rPr>
          <w:color w:val="000000"/>
          <w:sz w:val="22"/>
          <w:szCs w:val="22"/>
        </w:rPr>
        <w:t>Woozley</w:t>
      </w:r>
      <w:proofErr w:type="spellEnd"/>
      <w:r w:rsidRPr="00E07C36">
        <w:rPr>
          <w:color w:val="000000"/>
          <w:sz w:val="22"/>
          <w:szCs w:val="22"/>
        </w:rPr>
        <w:t xml:space="preserve"> (Glasgow: William Collins Sons &amp; </w:t>
      </w:r>
      <w:r>
        <w:rPr>
          <w:color w:val="000000"/>
          <w:sz w:val="22"/>
          <w:szCs w:val="22"/>
        </w:rPr>
        <w:t>Co Ltd, 1960-1977</w:t>
      </w:r>
      <w:r w:rsidRPr="00E07C36">
        <w:rPr>
          <w:color w:val="000000"/>
          <w:sz w:val="22"/>
          <w:szCs w:val="22"/>
        </w:rPr>
        <w:t>), p. 212.</w:t>
      </w:r>
    </w:p>
  </w:footnote>
  <w:footnote w:id="3">
    <w:p w:rsidR="00A5203B" w:rsidRDefault="00A5203B">
      <w:pPr>
        <w:pStyle w:val="FootnoteText"/>
      </w:pPr>
      <w:r>
        <w:rPr>
          <w:rStyle w:val="FootnoteReference"/>
        </w:rPr>
        <w:footnoteRef/>
      </w:r>
      <w:r>
        <w:t xml:space="preserve"> </w:t>
      </w:r>
      <w:r w:rsidR="005B2E26" w:rsidRPr="005B2E26">
        <w:rPr>
          <w:color w:val="000000"/>
          <w:sz w:val="22"/>
          <w:szCs w:val="22"/>
        </w:rPr>
        <w:t xml:space="preserve">Thomas Reid, 'Of Identity ', in </w:t>
      </w:r>
      <w:r w:rsidR="005B2E26" w:rsidRPr="005B2E26">
        <w:rPr>
          <w:i/>
          <w:iCs/>
          <w:color w:val="000000"/>
          <w:sz w:val="22"/>
          <w:szCs w:val="22"/>
        </w:rPr>
        <w:t xml:space="preserve">Personal </w:t>
      </w:r>
      <w:proofErr w:type="gramStart"/>
      <w:r w:rsidR="005B2E26" w:rsidRPr="005B2E26">
        <w:rPr>
          <w:i/>
          <w:iCs/>
          <w:color w:val="000000"/>
          <w:sz w:val="22"/>
          <w:szCs w:val="22"/>
        </w:rPr>
        <w:t xml:space="preserve">Identity </w:t>
      </w:r>
      <w:r w:rsidR="005B2E26" w:rsidRPr="005B2E26">
        <w:rPr>
          <w:color w:val="000000"/>
          <w:sz w:val="22"/>
          <w:szCs w:val="22"/>
        </w:rPr>
        <w:t>,</w:t>
      </w:r>
      <w:proofErr w:type="gramEnd"/>
      <w:r w:rsidR="005B2E26" w:rsidRPr="005B2E26">
        <w:rPr>
          <w:color w:val="000000"/>
          <w:sz w:val="22"/>
          <w:szCs w:val="22"/>
        </w:rPr>
        <w:t xml:space="preserve"> ed. by John Perry(London: University of </w:t>
      </w:r>
      <w:r w:rsidR="0034064C" w:rsidRPr="005B2E26">
        <w:rPr>
          <w:color w:val="000000"/>
          <w:sz w:val="22"/>
          <w:szCs w:val="22"/>
        </w:rPr>
        <w:t>California</w:t>
      </w:r>
      <w:r w:rsidR="005B2E26" w:rsidRPr="005B2E26">
        <w:rPr>
          <w:color w:val="000000"/>
          <w:sz w:val="22"/>
          <w:szCs w:val="22"/>
        </w:rPr>
        <w:t xml:space="preserve"> Press, 1975), p. 114</w:t>
      </w:r>
    </w:p>
  </w:footnote>
  <w:footnote w:id="4">
    <w:p w:rsidR="00A5203B" w:rsidRPr="00A5203B" w:rsidRDefault="00A5203B">
      <w:pPr>
        <w:pStyle w:val="FootnoteText"/>
        <w:rPr>
          <w:sz w:val="22"/>
          <w:szCs w:val="22"/>
        </w:rPr>
      </w:pPr>
      <w:r>
        <w:rPr>
          <w:rStyle w:val="FootnoteReference"/>
        </w:rPr>
        <w:footnoteRef/>
      </w:r>
      <w:r>
        <w:t xml:space="preserve"> </w:t>
      </w:r>
      <w:r w:rsidRPr="00A5203B">
        <w:rPr>
          <w:color w:val="000000"/>
          <w:sz w:val="22"/>
          <w:szCs w:val="22"/>
        </w:rPr>
        <w:t xml:space="preserve">Sydney Shoemaker, 'Persons and their pasts ', </w:t>
      </w:r>
      <w:r w:rsidRPr="00A5203B">
        <w:rPr>
          <w:i/>
          <w:iCs/>
          <w:color w:val="000000"/>
          <w:sz w:val="22"/>
          <w:szCs w:val="22"/>
        </w:rPr>
        <w:t>American Philosophical Quarterly</w:t>
      </w:r>
      <w:r w:rsidRPr="00A5203B">
        <w:rPr>
          <w:color w:val="000000"/>
          <w:sz w:val="22"/>
          <w:szCs w:val="22"/>
        </w:rPr>
        <w:t xml:space="preserve">, 7, (1970), 271, in </w:t>
      </w:r>
      <w:r w:rsidRPr="00A5203B">
        <w:rPr>
          <w:i/>
          <w:iCs/>
          <w:color w:val="000000"/>
          <w:sz w:val="22"/>
          <w:szCs w:val="22"/>
        </w:rPr>
        <w:t>&lt;http://www.jstor.org/stable/20009360&gt; [accessed 21 November 2017].</w:t>
      </w:r>
    </w:p>
  </w:footnote>
  <w:footnote w:id="5">
    <w:p w:rsidR="00A5203B" w:rsidRDefault="00A5203B">
      <w:pPr>
        <w:pStyle w:val="FootnoteText"/>
      </w:pPr>
      <w:r>
        <w:rPr>
          <w:rStyle w:val="FootnoteReference"/>
        </w:rPr>
        <w:footnoteRef/>
      </w:r>
      <w:r>
        <w:t xml:space="preserve"> </w:t>
      </w:r>
      <w:r w:rsidR="0034064C">
        <w:t>Ibid</w:t>
      </w:r>
    </w:p>
  </w:footnote>
  <w:footnote w:id="6">
    <w:p w:rsidR="005B2E26" w:rsidRDefault="005B2E26">
      <w:pPr>
        <w:pStyle w:val="FootnoteText"/>
      </w:pPr>
      <w:r>
        <w:rPr>
          <w:rStyle w:val="FootnoteReference"/>
        </w:rPr>
        <w:footnoteRef/>
      </w:r>
      <w:r>
        <w:t xml:space="preserve"> </w:t>
      </w:r>
      <w:r w:rsidRPr="005B2E26">
        <w:rPr>
          <w:color w:val="000000"/>
          <w:sz w:val="22"/>
          <w:szCs w:val="22"/>
        </w:rPr>
        <w:t xml:space="preserve">H. P. Grice, 'Personal Identity ', in </w:t>
      </w:r>
      <w:r w:rsidRPr="005B2E26">
        <w:rPr>
          <w:i/>
          <w:iCs/>
          <w:color w:val="000000"/>
          <w:sz w:val="22"/>
          <w:szCs w:val="22"/>
        </w:rPr>
        <w:t>Personal Identity</w:t>
      </w:r>
      <w:r w:rsidRPr="005B2E26">
        <w:rPr>
          <w:color w:val="000000"/>
          <w:sz w:val="22"/>
          <w:szCs w:val="22"/>
        </w:rPr>
        <w:t>, ed. by John Perry</w:t>
      </w:r>
      <w:r w:rsidR="0034064C">
        <w:rPr>
          <w:color w:val="000000"/>
          <w:sz w:val="22"/>
          <w:szCs w:val="22"/>
        </w:rPr>
        <w:t xml:space="preserve"> </w:t>
      </w:r>
      <w:r w:rsidRPr="005B2E26">
        <w:rPr>
          <w:color w:val="000000"/>
          <w:sz w:val="22"/>
          <w:szCs w:val="22"/>
        </w:rPr>
        <w:t xml:space="preserve">(London: University of </w:t>
      </w:r>
      <w:r w:rsidR="0034064C" w:rsidRPr="005B2E26">
        <w:rPr>
          <w:color w:val="000000"/>
          <w:sz w:val="22"/>
          <w:szCs w:val="22"/>
        </w:rPr>
        <w:t>California</w:t>
      </w:r>
      <w:r w:rsidRPr="005B2E26">
        <w:rPr>
          <w:color w:val="000000"/>
          <w:sz w:val="22"/>
          <w:szCs w:val="22"/>
        </w:rPr>
        <w:t xml:space="preserve"> Press, 1975), p. 86-88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590"/>
    <w:rsid w:val="00011B59"/>
    <w:rsid w:val="000F033D"/>
    <w:rsid w:val="000F660C"/>
    <w:rsid w:val="00101272"/>
    <w:rsid w:val="00157A77"/>
    <w:rsid w:val="001609F6"/>
    <w:rsid w:val="00193BB4"/>
    <w:rsid w:val="001D60D2"/>
    <w:rsid w:val="00236716"/>
    <w:rsid w:val="00242B40"/>
    <w:rsid w:val="00270EBF"/>
    <w:rsid w:val="002A5BF7"/>
    <w:rsid w:val="002C7CB5"/>
    <w:rsid w:val="002F4756"/>
    <w:rsid w:val="003032A5"/>
    <w:rsid w:val="0034064C"/>
    <w:rsid w:val="00374E1F"/>
    <w:rsid w:val="003D5A16"/>
    <w:rsid w:val="003F4C18"/>
    <w:rsid w:val="00415F23"/>
    <w:rsid w:val="0043267D"/>
    <w:rsid w:val="00467726"/>
    <w:rsid w:val="004A2545"/>
    <w:rsid w:val="004A2D81"/>
    <w:rsid w:val="0051740C"/>
    <w:rsid w:val="00532978"/>
    <w:rsid w:val="00534C12"/>
    <w:rsid w:val="00552F05"/>
    <w:rsid w:val="00596936"/>
    <w:rsid w:val="005B2E26"/>
    <w:rsid w:val="005E4A58"/>
    <w:rsid w:val="005E5B20"/>
    <w:rsid w:val="0063477A"/>
    <w:rsid w:val="0066455D"/>
    <w:rsid w:val="006B3E12"/>
    <w:rsid w:val="006C1AD4"/>
    <w:rsid w:val="006F49C7"/>
    <w:rsid w:val="0073233C"/>
    <w:rsid w:val="00771F2A"/>
    <w:rsid w:val="00784BA0"/>
    <w:rsid w:val="007944CC"/>
    <w:rsid w:val="00804ED7"/>
    <w:rsid w:val="00860BD4"/>
    <w:rsid w:val="008A0B4E"/>
    <w:rsid w:val="008A4DA7"/>
    <w:rsid w:val="008C0404"/>
    <w:rsid w:val="008D3F29"/>
    <w:rsid w:val="008E43F6"/>
    <w:rsid w:val="008F48F6"/>
    <w:rsid w:val="00935ED5"/>
    <w:rsid w:val="00973B36"/>
    <w:rsid w:val="00A5203B"/>
    <w:rsid w:val="00A93693"/>
    <w:rsid w:val="00B0455B"/>
    <w:rsid w:val="00B11AF4"/>
    <w:rsid w:val="00B81E32"/>
    <w:rsid w:val="00B8751E"/>
    <w:rsid w:val="00B907C6"/>
    <w:rsid w:val="00B9376C"/>
    <w:rsid w:val="00BA210E"/>
    <w:rsid w:val="00BA66FD"/>
    <w:rsid w:val="00BF5762"/>
    <w:rsid w:val="00C23B1D"/>
    <w:rsid w:val="00C75235"/>
    <w:rsid w:val="00C84759"/>
    <w:rsid w:val="00D11590"/>
    <w:rsid w:val="00D35740"/>
    <w:rsid w:val="00D53055"/>
    <w:rsid w:val="00D72B8E"/>
    <w:rsid w:val="00D75D17"/>
    <w:rsid w:val="00DA60AE"/>
    <w:rsid w:val="00E00FFD"/>
    <w:rsid w:val="00E07C36"/>
    <w:rsid w:val="00E35408"/>
    <w:rsid w:val="00E736C3"/>
    <w:rsid w:val="00EB0230"/>
    <w:rsid w:val="00ED26FB"/>
    <w:rsid w:val="00EF603C"/>
    <w:rsid w:val="00F00B11"/>
    <w:rsid w:val="00F01FDF"/>
    <w:rsid w:val="00F71182"/>
    <w:rsid w:val="00FB2A7A"/>
    <w:rsid w:val="00FE5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DC6A2"/>
  <w15:chartTrackingRefBased/>
  <w15:docId w15:val="{71D29CAB-C3AC-4B3C-B475-7735FD8DD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847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84759"/>
    <w:rPr>
      <w:sz w:val="20"/>
      <w:szCs w:val="20"/>
    </w:rPr>
  </w:style>
  <w:style w:type="character" w:styleId="FootnoteReference">
    <w:name w:val="footnote reference"/>
    <w:basedOn w:val="DefaultParagraphFont"/>
    <w:uiPriority w:val="99"/>
    <w:semiHidden/>
    <w:unhideWhenUsed/>
    <w:rsid w:val="00C84759"/>
    <w:rPr>
      <w:vertAlign w:val="superscript"/>
    </w:rPr>
  </w:style>
  <w:style w:type="character" w:customStyle="1" w:styleId="yht">
    <w:name w:val="_yht"/>
    <w:basedOn w:val="DefaultParagraphFont"/>
    <w:rsid w:val="00236716"/>
  </w:style>
  <w:style w:type="character" w:styleId="Emphasis">
    <w:name w:val="Emphasis"/>
    <w:basedOn w:val="DefaultParagraphFont"/>
    <w:uiPriority w:val="20"/>
    <w:qFormat/>
    <w:rsid w:val="008A4D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F31976-5642-4061-8B3B-21EB89BEA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1273</Words>
  <Characters>7258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Gowler</dc:creator>
  <cp:keywords/>
  <dc:description/>
  <cp:lastModifiedBy>Andrew Gowler</cp:lastModifiedBy>
  <cp:revision>2</cp:revision>
  <dcterms:created xsi:type="dcterms:W3CDTF">2017-11-22T15:54:00Z</dcterms:created>
  <dcterms:modified xsi:type="dcterms:W3CDTF">2017-11-22T15:54:00Z</dcterms:modified>
</cp:coreProperties>
</file>