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56B1" w:rsidRDefault="005856B1">
      <w:pPr>
        <w:spacing w:after="0" w:line="240" w:lineRule="auto"/>
        <w:ind w:right="237"/>
        <w:rPr>
          <w:rFonts w:ascii="Arial" w:eastAsia="Arial" w:hAnsi="Arial" w:cs="Arial"/>
          <w:color w:val="000000"/>
          <w:sz w:val="24"/>
        </w:rPr>
      </w:pPr>
    </w:p>
    <w:p w:rsidR="005856B1" w:rsidRDefault="00E6682C">
      <w:pPr>
        <w:spacing w:after="0" w:line="240" w:lineRule="auto"/>
        <w:ind w:right="237"/>
        <w:rPr>
          <w:rFonts w:ascii="Arial" w:eastAsia="Arial" w:hAnsi="Arial" w:cs="Arial"/>
          <w:color w:val="000000"/>
          <w:sz w:val="24"/>
        </w:rPr>
      </w:pPr>
      <w:r>
        <w:object w:dxaOrig="3138" w:dyaOrig="1093">
          <v:rect id="rectole0000000000" o:spid="_x0000_i1025" style="width:156.75pt;height:54.75pt" o:ole="" o:preferrelative="t" stroked="f">
            <v:imagedata r:id="rId7" o:title=""/>
          </v:rect>
          <o:OLEObject Type="Embed" ProgID="StaticMetafile" ShapeID="rectole0000000000" DrawAspect="Content" ObjectID="_1669380531" r:id="rId8"/>
        </w:object>
      </w:r>
    </w:p>
    <w:p w:rsidR="005856B1" w:rsidRDefault="005856B1">
      <w:pPr>
        <w:spacing w:after="0" w:line="240" w:lineRule="auto"/>
        <w:ind w:right="237"/>
        <w:rPr>
          <w:rFonts w:ascii="Arial" w:eastAsia="Arial" w:hAnsi="Arial" w:cs="Arial"/>
          <w:color w:val="000000"/>
          <w:sz w:val="24"/>
        </w:rPr>
      </w:pPr>
    </w:p>
    <w:p w:rsidR="005856B1" w:rsidRDefault="005856B1">
      <w:pPr>
        <w:spacing w:after="0" w:line="240" w:lineRule="auto"/>
        <w:ind w:right="237"/>
        <w:rPr>
          <w:rFonts w:ascii="Arial" w:eastAsia="Arial" w:hAnsi="Arial" w:cs="Arial"/>
          <w:color w:val="000000"/>
          <w:sz w:val="24"/>
        </w:rPr>
      </w:pPr>
    </w:p>
    <w:p w:rsidR="005856B1" w:rsidRDefault="00E6682C">
      <w:pPr>
        <w:spacing w:after="0" w:line="240" w:lineRule="auto"/>
        <w:ind w:right="237"/>
        <w:rPr>
          <w:rFonts w:ascii="Arial" w:eastAsia="Arial" w:hAnsi="Arial" w:cs="Arial"/>
          <w:b/>
          <w:color w:val="000000"/>
          <w:sz w:val="36"/>
        </w:rPr>
      </w:pPr>
      <w:r>
        <w:rPr>
          <w:rFonts w:ascii="Arial" w:eastAsia="Arial" w:hAnsi="Arial" w:cs="Arial"/>
          <w:b/>
          <w:color w:val="000000"/>
          <w:sz w:val="36"/>
        </w:rPr>
        <w:t xml:space="preserve">BSc (Hons) Professional Police Practice </w:t>
      </w:r>
    </w:p>
    <w:p w:rsidR="005856B1" w:rsidRDefault="005856B1">
      <w:pPr>
        <w:spacing w:after="0" w:line="240" w:lineRule="auto"/>
        <w:ind w:right="237"/>
        <w:rPr>
          <w:rFonts w:ascii="Arial" w:eastAsia="Arial" w:hAnsi="Arial" w:cs="Arial"/>
          <w:b/>
          <w:sz w:val="44"/>
        </w:rPr>
      </w:pPr>
    </w:p>
    <w:p w:rsidR="005856B1" w:rsidRDefault="00E6682C">
      <w:pPr>
        <w:spacing w:after="0" w:line="240" w:lineRule="auto"/>
        <w:ind w:right="237"/>
        <w:rPr>
          <w:rFonts w:ascii="Arial" w:eastAsia="Arial" w:hAnsi="Arial" w:cs="Arial"/>
          <w:b/>
          <w:sz w:val="44"/>
        </w:rPr>
      </w:pPr>
      <w:r>
        <w:rPr>
          <w:rFonts w:ascii="Arial" w:eastAsia="Arial" w:hAnsi="Arial" w:cs="Arial"/>
          <w:b/>
          <w:sz w:val="44"/>
        </w:rPr>
        <w:t>LEVEL 5 - 40 Credits</w:t>
      </w:r>
    </w:p>
    <w:p w:rsidR="005856B1" w:rsidRDefault="005856B1">
      <w:pPr>
        <w:spacing w:after="0" w:line="240" w:lineRule="auto"/>
        <w:ind w:right="237"/>
        <w:rPr>
          <w:rFonts w:ascii="Arial" w:eastAsia="Arial" w:hAnsi="Arial" w:cs="Arial"/>
          <w:b/>
          <w:sz w:val="44"/>
        </w:rPr>
      </w:pPr>
    </w:p>
    <w:p w:rsidR="005856B1" w:rsidRDefault="005856B1">
      <w:pPr>
        <w:spacing w:after="0" w:line="240" w:lineRule="auto"/>
        <w:ind w:right="237"/>
        <w:rPr>
          <w:rFonts w:ascii="Arial" w:eastAsia="Arial" w:hAnsi="Arial" w:cs="Arial"/>
          <w:b/>
          <w:sz w:val="44"/>
        </w:rPr>
      </w:pPr>
    </w:p>
    <w:p w:rsidR="005856B1" w:rsidRDefault="00E6682C">
      <w:pPr>
        <w:spacing w:after="0" w:line="240" w:lineRule="auto"/>
        <w:ind w:right="237"/>
        <w:rPr>
          <w:rFonts w:ascii="Arial" w:eastAsia="Arial" w:hAnsi="Arial" w:cs="Arial"/>
          <w:b/>
          <w:sz w:val="40"/>
        </w:rPr>
      </w:pPr>
      <w:r>
        <w:rPr>
          <w:rFonts w:ascii="Arial" w:eastAsia="Arial" w:hAnsi="Arial" w:cs="Arial"/>
          <w:b/>
          <w:sz w:val="40"/>
        </w:rPr>
        <w:t>Workbook title: Competency Based Workbook 4 (PCDA)</w:t>
      </w:r>
    </w:p>
    <w:p w:rsidR="005856B1" w:rsidRDefault="005856B1">
      <w:pPr>
        <w:spacing w:after="0" w:line="240" w:lineRule="auto"/>
        <w:ind w:right="237"/>
        <w:rPr>
          <w:rFonts w:ascii="Arial" w:eastAsia="Arial" w:hAnsi="Arial" w:cs="Arial"/>
          <w:b/>
          <w:sz w:val="36"/>
        </w:rPr>
      </w:pPr>
    </w:p>
    <w:p w:rsidR="005856B1" w:rsidRDefault="00E6682C">
      <w:pPr>
        <w:spacing w:after="0" w:line="240" w:lineRule="auto"/>
        <w:ind w:right="237"/>
        <w:rPr>
          <w:rFonts w:ascii="Arial" w:eastAsia="Arial" w:hAnsi="Arial" w:cs="Arial"/>
          <w:b/>
          <w:sz w:val="36"/>
        </w:rPr>
      </w:pPr>
      <w:r>
        <w:rPr>
          <w:rFonts w:ascii="Arial" w:eastAsia="Arial" w:hAnsi="Arial" w:cs="Arial"/>
          <w:b/>
          <w:sz w:val="36"/>
        </w:rPr>
        <w:t>(SOUTH WALES POLICE, GWENT POLICE AND UWTSD)</w:t>
      </w:r>
    </w:p>
    <w:p w:rsidR="005856B1" w:rsidRDefault="005856B1">
      <w:pPr>
        <w:spacing w:after="0" w:line="240" w:lineRule="auto"/>
        <w:ind w:right="237"/>
        <w:rPr>
          <w:rFonts w:ascii="Arial" w:eastAsia="Arial" w:hAnsi="Arial" w:cs="Arial"/>
          <w:b/>
          <w:sz w:val="44"/>
        </w:rPr>
      </w:pPr>
    </w:p>
    <w:p w:rsidR="005856B1" w:rsidRDefault="005856B1">
      <w:pPr>
        <w:spacing w:after="0" w:line="240" w:lineRule="auto"/>
        <w:ind w:right="237"/>
        <w:rPr>
          <w:rFonts w:ascii="Arial" w:eastAsia="Arial" w:hAnsi="Arial" w:cs="Arial"/>
          <w:b/>
          <w:sz w:val="44"/>
        </w:rPr>
      </w:pPr>
    </w:p>
    <w:tbl>
      <w:tblPr>
        <w:tblW w:w="0" w:type="auto"/>
        <w:tblInd w:w="108" w:type="dxa"/>
        <w:tblCellMar>
          <w:left w:w="10" w:type="dxa"/>
          <w:right w:w="10" w:type="dxa"/>
        </w:tblCellMar>
        <w:tblLook w:val="04A0" w:firstRow="1" w:lastRow="0" w:firstColumn="1" w:lastColumn="0" w:noHBand="0" w:noVBand="1"/>
      </w:tblPr>
      <w:tblGrid>
        <w:gridCol w:w="8500"/>
      </w:tblGrid>
      <w:tr w:rsidR="005856B1">
        <w:trPr>
          <w:trHeight w:val="1"/>
        </w:trPr>
        <w:tc>
          <w:tcPr>
            <w:tcW w:w="8500"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5856B1" w:rsidRDefault="00E6682C">
            <w:pPr>
              <w:spacing w:after="0" w:line="240" w:lineRule="auto"/>
              <w:ind w:right="237"/>
              <w:rPr>
                <w:rFonts w:ascii="Arial" w:eastAsia="Arial" w:hAnsi="Arial" w:cs="Arial"/>
                <w:b/>
                <w:sz w:val="32"/>
              </w:rPr>
            </w:pPr>
            <w:r>
              <w:rPr>
                <w:rFonts w:ascii="Arial" w:eastAsia="Arial" w:hAnsi="Arial" w:cs="Arial"/>
                <w:b/>
                <w:sz w:val="32"/>
              </w:rPr>
              <w:t>Learner name: James Barrett</w:t>
            </w:r>
          </w:p>
          <w:p w:rsidR="005856B1" w:rsidRDefault="005856B1">
            <w:pPr>
              <w:spacing w:after="0" w:line="240" w:lineRule="auto"/>
              <w:ind w:right="237"/>
              <w:rPr>
                <w:rFonts w:ascii="Arial" w:eastAsia="Arial" w:hAnsi="Arial" w:cs="Arial"/>
                <w:b/>
                <w:sz w:val="32"/>
              </w:rPr>
            </w:pPr>
          </w:p>
          <w:p w:rsidR="005856B1" w:rsidRDefault="00E6682C">
            <w:pPr>
              <w:spacing w:after="0" w:line="240" w:lineRule="auto"/>
              <w:ind w:right="237"/>
              <w:rPr>
                <w:rFonts w:ascii="Arial" w:eastAsia="Arial" w:hAnsi="Arial" w:cs="Arial"/>
                <w:b/>
                <w:sz w:val="32"/>
              </w:rPr>
            </w:pPr>
            <w:r>
              <w:rPr>
                <w:rFonts w:ascii="Arial" w:eastAsia="Arial" w:hAnsi="Arial" w:cs="Arial"/>
                <w:b/>
                <w:sz w:val="32"/>
              </w:rPr>
              <w:t>Learner’s University Registration Number: 1816016</w:t>
            </w:r>
          </w:p>
          <w:p w:rsidR="005856B1" w:rsidRDefault="005856B1">
            <w:pPr>
              <w:spacing w:after="0" w:line="240" w:lineRule="auto"/>
              <w:ind w:right="237"/>
            </w:pPr>
          </w:p>
        </w:tc>
      </w:tr>
    </w:tbl>
    <w:p w:rsidR="005856B1" w:rsidRDefault="005856B1">
      <w:pPr>
        <w:spacing w:after="0" w:line="240" w:lineRule="auto"/>
        <w:ind w:right="237"/>
        <w:rPr>
          <w:rFonts w:ascii="Arial" w:eastAsia="Arial" w:hAnsi="Arial" w:cs="Arial"/>
          <w:b/>
          <w:sz w:val="36"/>
        </w:rPr>
      </w:pPr>
    </w:p>
    <w:p w:rsidR="005856B1" w:rsidRDefault="005856B1">
      <w:pPr>
        <w:spacing w:after="0" w:line="240" w:lineRule="auto"/>
        <w:ind w:right="237"/>
        <w:rPr>
          <w:rFonts w:ascii="Arial" w:eastAsia="Arial" w:hAnsi="Arial" w:cs="Arial"/>
          <w:b/>
          <w:sz w:val="36"/>
        </w:rPr>
      </w:pPr>
    </w:p>
    <w:p w:rsidR="005856B1" w:rsidRDefault="005856B1">
      <w:pPr>
        <w:spacing w:after="0" w:line="240" w:lineRule="auto"/>
        <w:ind w:right="237"/>
        <w:rPr>
          <w:rFonts w:ascii="Arial" w:eastAsia="Arial" w:hAnsi="Arial" w:cs="Arial"/>
          <w:b/>
          <w:sz w:val="36"/>
        </w:rPr>
      </w:pPr>
    </w:p>
    <w:p w:rsidR="005856B1" w:rsidRDefault="00E6682C">
      <w:pPr>
        <w:spacing w:after="0" w:line="240" w:lineRule="auto"/>
        <w:ind w:right="237"/>
        <w:rPr>
          <w:rFonts w:ascii="Arial" w:eastAsia="Arial" w:hAnsi="Arial" w:cs="Arial"/>
          <w:b/>
          <w:sz w:val="40"/>
        </w:rPr>
      </w:pPr>
      <w:r>
        <w:rPr>
          <w:rFonts w:ascii="Arial" w:eastAsia="Arial" w:hAnsi="Arial" w:cs="Arial"/>
          <w:b/>
          <w:sz w:val="40"/>
        </w:rPr>
        <w:t>FACULTY OF BUSINESS AND MANAGEMENT</w:t>
      </w:r>
    </w:p>
    <w:p w:rsidR="005856B1" w:rsidRDefault="00E6682C">
      <w:pPr>
        <w:spacing w:after="0" w:line="240" w:lineRule="auto"/>
        <w:ind w:right="237"/>
        <w:rPr>
          <w:rFonts w:ascii="Arial" w:eastAsia="Arial" w:hAnsi="Arial" w:cs="Arial"/>
          <w:b/>
          <w:sz w:val="40"/>
        </w:rPr>
      </w:pPr>
      <w:r>
        <w:rPr>
          <w:rFonts w:ascii="Arial" w:eastAsia="Arial" w:hAnsi="Arial" w:cs="Arial"/>
          <w:b/>
          <w:sz w:val="40"/>
        </w:rPr>
        <w:t>PUBLIC SERVICE PROGRAMME</w:t>
      </w:r>
    </w:p>
    <w:p w:rsidR="005856B1" w:rsidRDefault="005856B1">
      <w:pPr>
        <w:spacing w:after="0" w:line="240" w:lineRule="auto"/>
        <w:ind w:right="237"/>
        <w:rPr>
          <w:rFonts w:ascii="Arial" w:eastAsia="Arial" w:hAnsi="Arial" w:cs="Arial"/>
          <w:b/>
          <w:i/>
          <w:sz w:val="24"/>
        </w:rPr>
      </w:pPr>
    </w:p>
    <w:p w:rsidR="005856B1" w:rsidRDefault="00E6682C">
      <w:pPr>
        <w:spacing w:after="0" w:line="240" w:lineRule="auto"/>
        <w:ind w:right="237"/>
        <w:rPr>
          <w:rFonts w:ascii="Arial" w:eastAsia="Arial" w:hAnsi="Arial" w:cs="Arial"/>
          <w:b/>
          <w:i/>
          <w:sz w:val="24"/>
        </w:rPr>
      </w:pPr>
      <w:r>
        <w:rPr>
          <w:rFonts w:ascii="Arial" w:eastAsia="Arial" w:hAnsi="Arial" w:cs="Arial"/>
          <w:b/>
          <w:i/>
          <w:sz w:val="24"/>
        </w:rPr>
        <w:t xml:space="preserve">Module title: Policing in the workplace 2 (PCDA) </w:t>
      </w:r>
    </w:p>
    <w:p w:rsidR="005856B1" w:rsidRDefault="005856B1">
      <w:pPr>
        <w:spacing w:after="0" w:line="240" w:lineRule="auto"/>
        <w:ind w:right="237"/>
        <w:rPr>
          <w:rFonts w:ascii="Arial" w:eastAsia="Arial" w:hAnsi="Arial" w:cs="Arial"/>
          <w:b/>
          <w:sz w:val="36"/>
        </w:rPr>
      </w:pPr>
    </w:p>
    <w:p w:rsidR="005856B1" w:rsidRDefault="00E6682C">
      <w:pPr>
        <w:spacing w:after="0" w:line="240" w:lineRule="auto"/>
        <w:ind w:right="237"/>
        <w:rPr>
          <w:rFonts w:ascii="Arial" w:eastAsia="Arial" w:hAnsi="Arial" w:cs="Arial"/>
          <w:sz w:val="24"/>
        </w:rPr>
      </w:pPr>
      <w:r>
        <w:rPr>
          <w:rFonts w:ascii="Arial" w:eastAsia="Arial" w:hAnsi="Arial" w:cs="Arial"/>
          <w:sz w:val="24"/>
        </w:rPr>
        <w:t xml:space="preserve"> </w:t>
      </w:r>
    </w:p>
    <w:p w:rsidR="005856B1" w:rsidRDefault="005856B1">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5856B1" w:rsidRDefault="005856B1">
      <w:pPr>
        <w:spacing w:after="0" w:line="240" w:lineRule="auto"/>
        <w:ind w:right="237"/>
        <w:jc w:val="center"/>
        <w:rPr>
          <w:rFonts w:ascii="Arial" w:eastAsia="Arial" w:hAnsi="Arial" w:cs="Arial"/>
          <w:b/>
          <w:color w:val="000000"/>
          <w:sz w:val="24"/>
        </w:rPr>
      </w:pPr>
    </w:p>
    <w:p w:rsidR="005856B1" w:rsidRDefault="00E6682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t xml:space="preserve"> </w:t>
      </w:r>
    </w:p>
    <w:p w:rsidR="005856B1" w:rsidRDefault="00E6682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lastRenderedPageBreak/>
        <w:t>Task 1</w:t>
      </w: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rsidR="005856B1" w:rsidRDefault="00E6682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Wellbeing and Resilience</w:t>
      </w: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rPr>
          <w:rFonts w:ascii="Arial" w:eastAsia="Arial" w:hAnsi="Arial" w:cs="Arial"/>
          <w:i/>
          <w:color w:val="000000"/>
          <w:sz w:val="24"/>
        </w:rPr>
      </w:pPr>
      <w:r>
        <w:rPr>
          <w:rFonts w:ascii="Arial" w:eastAsia="Arial" w:hAnsi="Arial" w:cs="Arial"/>
          <w:i/>
          <w:color w:val="000000"/>
          <w:sz w:val="24"/>
        </w:rPr>
        <w:t xml:space="preserve">Guidance:  </w:t>
      </w:r>
    </w:p>
    <w:p w:rsidR="005856B1" w:rsidRDefault="005856B1">
      <w:pPr>
        <w:spacing w:after="0" w:line="240" w:lineRule="auto"/>
        <w:ind w:right="237"/>
        <w:jc w:val="both"/>
        <w:rPr>
          <w:rFonts w:ascii="Arial" w:eastAsia="Arial" w:hAnsi="Arial" w:cs="Arial"/>
          <w:i/>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5856B1">
        <w:trPr>
          <w:trHeight w:val="1"/>
        </w:trPr>
        <w:tc>
          <w:tcPr>
            <w:tcW w:w="9067"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5856B1" w:rsidRDefault="005856B1">
            <w:pPr>
              <w:spacing w:after="0" w:line="240" w:lineRule="auto"/>
              <w:jc w:val="both"/>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b/>
                <w:color w:val="000000"/>
                <w:sz w:val="24"/>
              </w:rPr>
              <w:t>Consider and reflect</w:t>
            </w:r>
            <w:r>
              <w:rPr>
                <w:rFonts w:ascii="Arial" w:eastAsia="Arial" w:hAnsi="Arial" w:cs="Arial"/>
                <w:color w:val="000000"/>
                <w:sz w:val="24"/>
              </w:rPr>
              <w:t xml:space="preserve"> on the impact of organisational justice on yourself as a member of the police service. (Code of Ethics)</w:t>
            </w:r>
          </w:p>
          <w:p w:rsidR="005856B1" w:rsidRDefault="005856B1">
            <w:pPr>
              <w:spacing w:after="0" w:line="240" w:lineRule="auto"/>
              <w:jc w:val="both"/>
              <w:rPr>
                <w:rFonts w:ascii="Arial" w:eastAsia="Arial" w:hAnsi="Arial" w:cs="Arial"/>
                <w:color w:val="000000"/>
                <w:sz w:val="24"/>
              </w:rPr>
            </w:pPr>
          </w:p>
          <w:p w:rsidR="005856B1" w:rsidRDefault="00E6682C">
            <w:pPr>
              <w:spacing w:after="0" w:line="240" w:lineRule="auto"/>
              <w:jc w:val="both"/>
              <w:rPr>
                <w:rFonts w:ascii="Arial" w:eastAsia="Arial" w:hAnsi="Arial" w:cs="Arial"/>
                <w:color w:val="000000"/>
                <w:sz w:val="24"/>
              </w:rPr>
            </w:pPr>
            <w:r>
              <w:rPr>
                <w:rFonts w:ascii="Arial" w:eastAsia="Arial" w:hAnsi="Arial" w:cs="Arial"/>
                <w:b/>
                <w:color w:val="000000"/>
                <w:sz w:val="24"/>
              </w:rPr>
              <w:t>Consider</w:t>
            </w:r>
            <w:r>
              <w:rPr>
                <w:rFonts w:ascii="Arial" w:eastAsia="Arial" w:hAnsi="Arial" w:cs="Arial"/>
                <w:color w:val="000000"/>
                <w:sz w:val="24"/>
              </w:rPr>
              <w:t xml:space="preserve"> the steps that your organisation is taking to raise ethical standards. </w:t>
            </w:r>
          </w:p>
          <w:p w:rsidR="005856B1" w:rsidRDefault="005856B1">
            <w:pPr>
              <w:spacing w:after="0" w:line="240" w:lineRule="auto"/>
              <w:ind w:right="237"/>
              <w:jc w:val="both"/>
              <w:rPr>
                <w:rFonts w:ascii="Arial" w:eastAsia="Arial" w:hAnsi="Arial" w:cs="Arial"/>
                <w:b/>
                <w:color w:val="000000"/>
                <w:sz w:val="24"/>
              </w:rPr>
            </w:pP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pPr>
            <w:r>
              <w:rPr>
                <w:rFonts w:ascii="Arial" w:eastAsia="Arial" w:hAnsi="Arial" w:cs="Arial"/>
                <w:i/>
                <w:color w:val="000000"/>
                <w:sz w:val="24"/>
              </w:rPr>
              <w:t>1000 words (+/- 10%: include your actual word count at the end of each section)</w:t>
            </w:r>
          </w:p>
        </w:tc>
      </w:tr>
    </w:tbl>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In this piece of writing I will be considering the impact that organisational justice can have on myself as a member of the police service. I will also be looking to reflect on my own experiences of organisational justice to assist with my writing.</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rPr>
        <w:t xml:space="preserve">Organisational justice is defined by the HMICFRS as the “Degree to which police officers and staff perceive the decisions that affect them as fair. Officers and staff are more likely to treat the public fairly and respectfully if they feel that they are being treated this way, particularly by their own force. Organisational justice is a vital aspect of any assessment of police legitimacy.” </w:t>
      </w:r>
      <w:r>
        <w:rPr>
          <w:rFonts w:ascii="Arial" w:eastAsia="Arial" w:hAnsi="Arial" w:cs="Arial"/>
          <w:color w:val="000000"/>
          <w:sz w:val="24"/>
          <w:shd w:val="clear" w:color="auto" w:fill="FFFFFF"/>
        </w:rPr>
        <w:t>(Organisational justice - HMICFRS, 2020). I read this as a police officer is more likely to treat a person in the way in which they themselves are being treated. In my own reflective experience I feel that if my managers are acting with fairness and respect then I will be far more likely to go the extra mile with members of the public and I will feel far more motivated whilst in work.</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I think that the key thing to note is that the police service in the United Kingdom is led by the confidence and trust of the public. It is therefore vital that this confidence and trust is upheld to maintain the public’s support in the police. The college of policing state “</w:t>
      </w:r>
      <w:r>
        <w:rPr>
          <w:rFonts w:ascii="Arial" w:eastAsia="Arial" w:hAnsi="Arial" w:cs="Arial"/>
          <w:color w:val="000000"/>
          <w:sz w:val="24"/>
        </w:rPr>
        <w:t>Fair decision-making and respectful treatment of the public by the police has previously been shown to foster police legitimacy, which, in turn, encourages people to cooperate with the police and not break the law.”</w:t>
      </w:r>
      <w:r>
        <w:rPr>
          <w:rFonts w:ascii="Arial" w:eastAsia="Arial" w:hAnsi="Arial" w:cs="Arial"/>
          <w:color w:val="000000"/>
          <w:sz w:val="24"/>
          <w:shd w:val="clear" w:color="auto" w:fill="FFFFFF"/>
        </w:rPr>
        <w:t xml:space="preserve"> College of Policing (2020). Whilst undertaking investigations, officers rely on members of the public to provide information and intelligence. Without the support of these members of the community most crimes and incidents would be extremely difficult to resolve.</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 xml:space="preserve">In my personal experience I think that organisational justice can be as simple as a supervisor knowing your name. When I first joined South Wales Police a lot of officers told me that I was ‘just a number’ and ‘just another cog in a big engine’. From time to time I did experience this and it made me feel like I was not a part of a team and was not valued. It would affect my morale and I would not actively look to take on work. However, a positive experience that I can relate to is whilst I was on </w:t>
      </w:r>
      <w:r>
        <w:rPr>
          <w:rFonts w:ascii="Arial" w:eastAsia="Arial" w:hAnsi="Arial" w:cs="Arial"/>
          <w:color w:val="000000"/>
          <w:sz w:val="24"/>
          <w:shd w:val="clear" w:color="auto" w:fill="FFFFFF"/>
        </w:rPr>
        <w:lastRenderedPageBreak/>
        <w:t xml:space="preserve">attachment with the public protection department in another police station. Whilst in the department I bumped into the Superintendent for the area whom I had never met before. It is not unusual to never meet higher ranking officers when you work in a smaller out station. The superintendent was in charge of hundreds of officers in my area and I had no doubt that she would not know who I was. As I walked past I addressed her and she replied with a greeting and my name, which shocked me. She then took the time to have a conversation with me, asking how I was and any concerns and problems that I had in my station. This interaction really affected my attitude, making me feel like a valued part of the organisation and making me want to work and feel proud and professional to be a part of the organisation. From here I noticed that my work ethic became a lot more enthusiastic and this had a positive effect on the victims that I was striving to help and protect. </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South Wales Police actively try to maintain and increase their ethical standards. Examples of this are courses that are currently running which all officers are required to attend. These include ‘Let’s talk about race’ where officers are taught to identify hate crimes and difficulties with policing minorities and diverse communities. Also police officers within South Wales Police are now required to speak the Welsh language at Level 2. The force is providing officers with free courses to meet these standards. This increases the level of ethical standards held by all officers and further provides the public with the confidence that South Wales Police are striving to be the best at understanding and responding to their community’s needs. This is the vision of South Wales Police. (South Wales Police | Heddlu De Cymru - Our Vision, Values and Ethics, 2020). South Wales Police also ensure that all officers follow the Code of Ethics that are set by the College of Policing and are a standards of behaviour that all officers should act within both in and out of work. To ensure constant compliance of this and to maintain ethical standards South Wales Police have a Profession Standards Department which will investigate and enforce any issues surrounding officer’s compliance with the Code of Ethics.</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shd w:val="clear" w:color="auto" w:fill="FFFFFF"/>
        </w:rPr>
        <w:t>In review and reflection I think that organisational justice can have a huge positive effect on the work and motivation of officers. This in turn will have a positive effect of the victims of crime which we deal with, causing them to feel more confident in the police and continuing their support of the police service within the UK. This is something that I have experienced first-hand as previously stated in this piece of writing. South Wales Police is a victim led organisation and it is imperative, as I have said previously, that all victims are given the best possible service from police officers. This level of service will always be higher if the officers are motivated and feeling like they are more than just a number.</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Word Count: 924</w:t>
      </w: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94442D" w:rsidRDefault="0094442D">
      <w:pPr>
        <w:spacing w:after="0" w:line="240" w:lineRule="auto"/>
        <w:ind w:right="237"/>
        <w:jc w:val="center"/>
        <w:rPr>
          <w:rFonts w:ascii="Arial" w:eastAsia="Arial" w:hAnsi="Arial" w:cs="Arial"/>
          <w:b/>
          <w:color w:val="000000"/>
          <w:sz w:val="24"/>
        </w:rPr>
      </w:pPr>
    </w:p>
    <w:p w:rsidR="0094442D" w:rsidRDefault="0094442D">
      <w:pPr>
        <w:spacing w:after="0" w:line="240" w:lineRule="auto"/>
        <w:ind w:right="237"/>
        <w:jc w:val="center"/>
        <w:rPr>
          <w:rFonts w:ascii="Arial" w:eastAsia="Arial" w:hAnsi="Arial" w:cs="Arial"/>
          <w:b/>
          <w:color w:val="000000"/>
          <w:sz w:val="24"/>
        </w:rPr>
      </w:pPr>
    </w:p>
    <w:p w:rsidR="0094442D" w:rsidRDefault="0094442D">
      <w:pPr>
        <w:spacing w:after="0" w:line="240" w:lineRule="auto"/>
        <w:ind w:right="237"/>
        <w:jc w:val="center"/>
        <w:rPr>
          <w:rFonts w:ascii="Arial" w:eastAsia="Arial" w:hAnsi="Arial" w:cs="Arial"/>
          <w:b/>
          <w:color w:val="000000"/>
          <w:sz w:val="24"/>
        </w:rPr>
      </w:pPr>
    </w:p>
    <w:p w:rsidR="005856B1" w:rsidRDefault="00E6682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lastRenderedPageBreak/>
        <w:t>Task 2</w:t>
      </w: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rsidR="005856B1" w:rsidRDefault="00E6682C">
      <w:pPr>
        <w:spacing w:after="0"/>
        <w:ind w:right="237"/>
        <w:jc w:val="both"/>
        <w:rPr>
          <w:rFonts w:ascii="Arial" w:eastAsia="Arial" w:hAnsi="Arial" w:cs="Arial"/>
          <w:b/>
          <w:sz w:val="24"/>
        </w:rPr>
      </w:pPr>
      <w:r>
        <w:rPr>
          <w:rFonts w:ascii="Arial" w:eastAsia="Arial" w:hAnsi="Arial" w:cs="Arial"/>
          <w:b/>
          <w:sz w:val="24"/>
        </w:rPr>
        <w:t>Evidence based policing, Research Methods and Skills, Decision-making and Discretion </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 policing incident</w:t>
      </w:r>
      <w:r>
        <w:rPr>
          <w:rFonts w:ascii="Arial" w:eastAsia="Arial" w:hAnsi="Arial" w:cs="Arial"/>
          <w:b/>
          <w:color w:val="000000"/>
          <w:sz w:val="24"/>
        </w:rPr>
        <w:t xml:space="preserve"> </w:t>
      </w:r>
      <w:r>
        <w:rPr>
          <w:rFonts w:ascii="Arial" w:eastAsia="Arial" w:hAnsi="Arial" w:cs="Arial"/>
          <w:color w:val="000000"/>
          <w:sz w:val="24"/>
        </w:rPr>
        <w:t>involving a partnership approach which you played a significant role with an offender/service</w:t>
      </w:r>
      <w:r>
        <w:rPr>
          <w:rFonts w:ascii="Arial" w:eastAsia="Arial" w:hAnsi="Arial" w:cs="Arial"/>
          <w:b/>
          <w:color w:val="000000"/>
          <w:sz w:val="24"/>
        </w:rPr>
        <w:t xml:space="preserve"> </w:t>
      </w:r>
      <w:r>
        <w:rPr>
          <w:rFonts w:ascii="Arial" w:eastAsia="Arial" w:hAnsi="Arial" w:cs="Arial"/>
          <w:color w:val="000000"/>
          <w:sz w:val="24"/>
        </w:rPr>
        <w:t xml:space="preserve">user/victim and reflect on what happened. </w:t>
      </w:r>
    </w:p>
    <w:p w:rsidR="005856B1" w:rsidRDefault="005856B1">
      <w:pPr>
        <w:spacing w:after="0" w:line="24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5856B1">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5856B1" w:rsidRDefault="005856B1">
            <w:pPr>
              <w:spacing w:after="0" w:line="240" w:lineRule="auto"/>
              <w:rPr>
                <w:rFonts w:ascii="Arial" w:eastAsia="Arial" w:hAnsi="Arial" w:cs="Arial"/>
                <w:color w:val="000000"/>
                <w:sz w:val="18"/>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b/>
                <w:color w:val="000000"/>
                <w:sz w:val="24"/>
              </w:rPr>
              <w:t>Give a brief description</w:t>
            </w:r>
            <w:r>
              <w:rPr>
                <w:rFonts w:ascii="Arial" w:eastAsia="Arial" w:hAnsi="Arial" w:cs="Arial"/>
                <w:color w:val="000000"/>
                <w:sz w:val="24"/>
              </w:rPr>
              <w:t xml:space="preserve"> of the problem including social and legislative contexts and any relevant cultural, ethnicity and language issues. </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What options did you consider when adopting a multi-agency approach? </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How did you decide on the most appropriate option to mitigate or resolve the problem and how did you evaluate the available evidence?</w:t>
            </w:r>
          </w:p>
          <w:p w:rsidR="005856B1" w:rsidRDefault="005856B1">
            <w:pPr>
              <w:spacing w:after="0" w:line="240" w:lineRule="auto"/>
              <w:ind w:right="237"/>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Justify your intervention and highlight potential consequences.</w:t>
            </w: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pPr>
            <w:r>
              <w:rPr>
                <w:rFonts w:ascii="Arial" w:eastAsia="Arial" w:hAnsi="Arial" w:cs="Arial"/>
                <w:color w:val="000000"/>
                <w:sz w:val="24"/>
              </w:rPr>
              <w:t xml:space="preserve">1200 words </w:t>
            </w:r>
            <w:r>
              <w:rPr>
                <w:rFonts w:ascii="Arial" w:eastAsia="Arial" w:hAnsi="Arial" w:cs="Arial"/>
                <w:i/>
                <w:color w:val="000000"/>
                <w:sz w:val="24"/>
              </w:rPr>
              <w:t>(+/- 10%: include your actual word count at the end of each section)</w:t>
            </w:r>
          </w:p>
        </w:tc>
      </w:tr>
    </w:tbl>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Whilst on patrol I received a call in relation to a female who I knew that was causing issues in her street. I was aware of the female as I had attended the same street for a similar call earlier in the night. The original call stated that a female was drunk and had been taking drugs and was causing a nuisance in her street by shouting and swearing at other residents of the street. This call was originally dealt with by taking the female home and providing her with suitable words of advice. Following this, a further call was received stating that officers had not long left and the female was back in the street shouting and swearing again. Upon arrival I have spoken to the residents of the street who stated that the female had been shouting and swearing in the presence of children and other residents which had caused them harassment, alarm and distress. The female continued her behaviour whilst officers were present and I knew that taking the female home for the second time would not resolve the issue. I made the decision to arrest the female for a public order offence, knowing that this would be a permanent solution for the night and also provide the public with confidence that officers had taken positive action against her. During this piece of reflective writing I will be using Gibbs Reflective Model to assist me with my reflections. This model provides a framework to allow me to review and assess what I did and what I can do better. </w:t>
      </w:r>
      <w:r>
        <w:rPr>
          <w:rFonts w:ascii="Arial" w:eastAsia="Arial" w:hAnsi="Arial" w:cs="Arial"/>
          <w:color w:val="000000"/>
          <w:sz w:val="24"/>
          <w:shd w:val="clear" w:color="auto" w:fill="FFFFFF"/>
        </w:rPr>
        <w:t>(Gibbs' Reflective Cycle, 2020)</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The female was taken to custody where she was sobered up and interviewed. She admitted the offence in its entirety and was highly remorseful stating she had no idea what she was doing due to drink and drugs. I knew the female well as I have dealt with her many times and I know her to be vulnerable. This causes her to be easily pressured and forced into taking drugs and drink. I could see that the female </w:t>
      </w:r>
      <w:r>
        <w:rPr>
          <w:rFonts w:ascii="Arial" w:eastAsia="Arial" w:hAnsi="Arial" w:cs="Arial"/>
          <w:color w:val="000000"/>
          <w:sz w:val="24"/>
        </w:rPr>
        <w:lastRenderedPageBreak/>
        <w:t>was highly remorseful for her actions and she stated to me on multiple occasions that she wants to stop drinking and taking drugs. Based on this information I was satisfied that I could take an alternative approach to deal with this, rather than a conviction which I don’t believe would help in the long run. I discussed this matter with my supervisor and put forward the idea to take up a multi-agency approach to try and help the female with her drug and drink issues. When considering a multi-agency approach I was trying to look for an option that would be most suitable for helping the female and preventing offences in the future. We decided that the best option for this matter would be women’s pathfinders.</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rPr>
        <w:t xml:space="preserve">Women’s Pathfinder was established in 2012 being led by the four Police and Crime Commissioners and Police Forces in Wales, with support from Welsh Government and a wide range of other partners. To date, over 1400 women have been successfully diverted away from the criminal justice system. The Women’s Pathfinder brings together organisations from the criminal justice system, third sector organisations, health and social care to work together and deal with complex women’s needs. Women’s pathfinder includes support for housing, accommodation, and education so that they can turn their lives around.  “The aim of the Women’s Pathfinder is to reduce offending and reoffending by women in Wales”. </w:t>
      </w:r>
      <w:r>
        <w:rPr>
          <w:rFonts w:ascii="Arial" w:eastAsia="Arial" w:hAnsi="Arial" w:cs="Arial"/>
          <w:color w:val="000000"/>
          <w:sz w:val="24"/>
          <w:shd w:val="clear" w:color="auto" w:fill="FFFFFF"/>
        </w:rPr>
        <w:t>(Women’s Pathfinder, 2020). In relation to the matter I was dealing with I felt that this would be an excellent option, this being due to the female being vulnerable and wanting to change her life. I think that this approach would provide her with a far better option to reduce the chance of future offences being committed. My goal for this approach would be for the female to receive help and education in relation to her drink and alcohol problem, and for considerations to be made for her to be re-housed in another area, away from the current pier pressures that she was receiving due to her vulnerabilities. This being the main cause of her drug and drink issues.</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Whilst making considerations for the best available approach to deal with this matter I looked into the offending history of the female. I noticed that nearly all of the offences related to drink and drugs. I also noted that most of the offences had taken place in the street where the subject lived, furthermore, the persons that she was in company with at the time of the offences were also known nominal’s from the area. I took all these factors into consideration and decided that the Women’s Pathfinder gave me the best opportunity to deal with all the issues above and try to reduce the risk of re-offending.</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The female was released from custody with a referral to Women’s Pathfinder as an out of court disposal. I have been monitoring updates on the occurrence and early indications show that she has accepted the help and is engaging very well. I also re-attended the street on numerous occasions and spoke to residents there, who state that there is no issues since the female was arrested and there has been far less persons attending her property. A few months after the incident I revisited the female and spoke with her. She explained to me how Women’s Pathfinder was helping her and the progress that she was making. She explained that she was now completely off of drink and drugs and since then had not committed any offences. She explained that she was now working with housing to try and find new accommodation in a better area. The female seemed really pleased with her progress and it would appear that she is going to keep this going.</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lastRenderedPageBreak/>
        <w:t>I think that the way I dealt with this scenario was really good. I think a lot of officers would be reluctant to give people the chance or take the extra couple of minutes work to refer the female. I think that from speaking to the female and reviewing her current offending history there is clear evidence that this approach has worked, as there has been no further offences and the female appears to have completely changed her outlook on life and seems to be making good progress. I think that something I done well was to think outside of the box and look for alternative ways to deal with the female. I think that I did well to look into the future and try to identify how to prevent this happening again rather than just being ignorant to the fact, and putting the female back through the criminal justice system. I think that something that didn’t go so well would be earlier intervention. I have spoken to this female many times in the past and knew that she had issues with drink and drugs. I think that I could have been more pre-emptive and referred her earlier which would have resulted in me not having to arrest her on this occasion and may have meant that the female would have got the help that she needed earlier. I think that a factor that allowed this outcome was the female’s willingness to engage with outside agencies. I think that if the female was not willing to engage it would have been very difficult to achieve the same outcome. Following this incident I feel really happy with the outcome. I feel quite proud when I visit the female, knowing that I have helped someone completely turn their life around where they could have quite easily ended up in prison, or worse. The female is always really grateful towards me when I see her and I feel a real sense of achievement.</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E6682C">
      <w:pPr>
        <w:spacing w:after="0" w:line="240" w:lineRule="auto"/>
        <w:ind w:right="237"/>
        <w:jc w:val="both"/>
        <w:rPr>
          <w:rFonts w:ascii="Arial" w:eastAsia="Arial" w:hAnsi="Arial" w:cs="Arial"/>
          <w:color w:val="000000"/>
          <w:sz w:val="24"/>
          <w:shd w:val="clear" w:color="auto" w:fill="FFFFFF"/>
        </w:rPr>
      </w:pPr>
      <w:r>
        <w:rPr>
          <w:rFonts w:ascii="Arial" w:eastAsia="Arial" w:hAnsi="Arial" w:cs="Arial"/>
          <w:color w:val="000000"/>
          <w:sz w:val="24"/>
          <w:shd w:val="clear" w:color="auto" w:fill="FFFFFF"/>
        </w:rPr>
        <w:t>Word Count: 1,300</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center"/>
        <w:rPr>
          <w:rFonts w:ascii="Arial" w:eastAsia="Arial" w:hAnsi="Arial" w:cs="Arial"/>
          <w:color w:val="000000"/>
        </w:rPr>
      </w:pPr>
      <w:r>
        <w:rPr>
          <w:rFonts w:ascii="Arial" w:eastAsia="Arial" w:hAnsi="Arial" w:cs="Arial"/>
          <w:color w:val="000000"/>
        </w:rPr>
        <w:t xml:space="preserve"> </w:t>
      </w: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94442D" w:rsidRDefault="0094442D">
      <w:pPr>
        <w:spacing w:after="0" w:line="240" w:lineRule="auto"/>
        <w:ind w:right="237"/>
        <w:jc w:val="center"/>
        <w:rPr>
          <w:rFonts w:ascii="Arial" w:eastAsia="Arial" w:hAnsi="Arial" w:cs="Arial"/>
          <w:b/>
          <w:color w:val="000000"/>
          <w:sz w:val="24"/>
        </w:rPr>
      </w:pPr>
    </w:p>
    <w:p w:rsidR="0094442D" w:rsidRDefault="0094442D">
      <w:pPr>
        <w:spacing w:after="0" w:line="240" w:lineRule="auto"/>
        <w:ind w:right="237"/>
        <w:jc w:val="center"/>
        <w:rPr>
          <w:rFonts w:ascii="Arial" w:eastAsia="Arial" w:hAnsi="Arial" w:cs="Arial"/>
          <w:b/>
          <w:color w:val="000000"/>
          <w:sz w:val="24"/>
        </w:rPr>
      </w:pPr>
    </w:p>
    <w:p w:rsidR="0094442D" w:rsidRDefault="0094442D">
      <w:pPr>
        <w:spacing w:after="0" w:line="240" w:lineRule="auto"/>
        <w:ind w:right="237"/>
        <w:jc w:val="center"/>
        <w:rPr>
          <w:rFonts w:ascii="Arial" w:eastAsia="Arial" w:hAnsi="Arial" w:cs="Arial"/>
          <w:b/>
          <w:color w:val="000000"/>
          <w:sz w:val="24"/>
        </w:rPr>
      </w:pPr>
    </w:p>
    <w:p w:rsidR="005856B1" w:rsidRDefault="00E6682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lastRenderedPageBreak/>
        <w:t>Task 3</w:t>
      </w: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rsidR="005856B1" w:rsidRDefault="00E6682C">
      <w:pPr>
        <w:spacing w:after="0"/>
        <w:ind w:right="237"/>
        <w:jc w:val="both"/>
        <w:rPr>
          <w:rFonts w:ascii="Arial" w:eastAsia="Arial" w:hAnsi="Arial" w:cs="Arial"/>
          <w:b/>
          <w:sz w:val="24"/>
        </w:rPr>
      </w:pPr>
      <w:r>
        <w:rPr>
          <w:rFonts w:ascii="Arial" w:eastAsia="Arial" w:hAnsi="Arial" w:cs="Arial"/>
          <w:b/>
          <w:sz w:val="24"/>
        </w:rPr>
        <w:t xml:space="preserve">Vulnerability and Risk </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 policing incident</w:t>
      </w:r>
      <w:r>
        <w:rPr>
          <w:rFonts w:ascii="Arial" w:eastAsia="Arial" w:hAnsi="Arial" w:cs="Arial"/>
          <w:b/>
          <w:color w:val="000000"/>
          <w:sz w:val="24"/>
        </w:rPr>
        <w:t xml:space="preserve"> </w:t>
      </w:r>
      <w:r>
        <w:rPr>
          <w:rFonts w:ascii="Arial" w:eastAsia="Arial" w:hAnsi="Arial" w:cs="Arial"/>
          <w:color w:val="000000"/>
          <w:sz w:val="24"/>
        </w:rPr>
        <w:t xml:space="preserve">in which you played a significant role with a victim of crime or anti-social behaviour and reflect on what happened. </w:t>
      </w:r>
    </w:p>
    <w:p w:rsidR="005856B1" w:rsidRDefault="005856B1">
      <w:pPr>
        <w:spacing w:after="0" w:line="240" w:lineRule="auto"/>
        <w:ind w:right="237"/>
        <w:jc w:val="both"/>
        <w:rPr>
          <w:rFonts w:ascii="Arial" w:eastAsia="Arial" w:hAnsi="Arial" w:cs="Arial"/>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5856B1">
        <w:trPr>
          <w:trHeight w:val="1"/>
        </w:trPr>
        <w:tc>
          <w:tcPr>
            <w:tcW w:w="90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5856B1" w:rsidRDefault="00E6682C">
            <w:pPr>
              <w:spacing w:after="0" w:line="240" w:lineRule="auto"/>
              <w:ind w:right="237"/>
              <w:jc w:val="both"/>
              <w:rPr>
                <w:rFonts w:ascii="Arial" w:eastAsia="Arial" w:hAnsi="Arial" w:cs="Arial"/>
                <w:color w:val="000000"/>
                <w:sz w:val="24"/>
              </w:rPr>
            </w:pPr>
            <w:r>
              <w:rPr>
                <w:rFonts w:ascii="Arial" w:eastAsia="Arial" w:hAnsi="Arial" w:cs="Arial"/>
                <w:b/>
                <w:color w:val="000000"/>
                <w:sz w:val="24"/>
              </w:rPr>
              <w:t>Give a brief description</w:t>
            </w:r>
            <w:r>
              <w:rPr>
                <w:rFonts w:ascii="Arial" w:eastAsia="Arial" w:hAnsi="Arial" w:cs="Arial"/>
                <w:color w:val="000000"/>
                <w:sz w:val="24"/>
              </w:rPr>
              <w:t xml:space="preserve"> of the incident including social and legislative contexts and any relevant cultural, ethnicity and language issues. </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Evaluate the appropriateness of different approaches (by professionals and the police) in supporting or managing vulnerable people or people at risk of harm. </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Evaluate what works in relation to tackling repeat victimisation and repeat offending. </w:t>
            </w: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pPr>
            <w:r>
              <w:rPr>
                <w:rFonts w:ascii="Arial" w:eastAsia="Arial" w:hAnsi="Arial" w:cs="Arial"/>
                <w:color w:val="000000"/>
                <w:sz w:val="24"/>
              </w:rPr>
              <w:t xml:space="preserve">1400 words </w:t>
            </w:r>
            <w:r>
              <w:rPr>
                <w:rFonts w:ascii="Arial" w:eastAsia="Arial" w:hAnsi="Arial" w:cs="Arial"/>
                <w:i/>
                <w:color w:val="000000"/>
                <w:sz w:val="24"/>
              </w:rPr>
              <w:t>(+/- 10%: include your actual word count at the end of each section)</w:t>
            </w:r>
          </w:p>
        </w:tc>
      </w:tr>
    </w:tbl>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In this essay, I will be discussing vulnerability and risk and evaluating the appropriateness of different approaches in supporting and managing vulnerable people or people at risk of harm. I will also be evaluating what works in relation to tackling repeat victimization and repeat offending. To help me discuss this issue I will be relating to personal experiences that I have has with victims of crime and anti-social behaviour whilst working within South Wales Police as a response officer. I will also be reflecting on my own experiences. To do this I will be using the Gibbs Reflective Model to assist me with my reflections. This model provides a framework to allow me to review and assess what I did and what I can do better. (Gibbs' Reflective Cycle, 2020).</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Whilst on a standard response shift I responded to a call at a local bank. The bank had contacted South Wales Police with concerns for an elderly female who had attended at the bank. The female had gone to the bank and requested to send over five thousand pounds to a person but she could not explain why she was doing it. The banker who was serving the female thought this to be weird and as such initiated a 'banking protocol'. "The Banking Protocol is an initiative between the police, banking institutions &amp; Trading Standards. Its aim is at the earliest opportunity to identify vulnerable victims who are in the process of being defrauded of funds from their bank accounts by unscrupulous criminals and to intervene to prevent these crimes." (The Banking Protocol - Police Scotland, 2020). I attended the bank and spoke to the female who had been moved into a private room. The female explained to me that she had been in contact with unknown persons who stated that her money in her account had been subject to fraud. These persons explained that they had set up a new safe account for her which she needed to transfer her money into, in order for it to be checked. It quickly became apparent at this point that the elderly female had been subject to fraud. "Fraud is defined as a criminal deception committed by a person who acts in a false and deceitful way." (What is Fraud, 2020). There are </w:t>
      </w:r>
      <w:r>
        <w:rPr>
          <w:rFonts w:ascii="Arial" w:eastAsia="Arial" w:hAnsi="Arial" w:cs="Arial"/>
          <w:color w:val="000000"/>
          <w:sz w:val="24"/>
        </w:rPr>
        <w:lastRenderedPageBreak/>
        <w:t>many offences under a variety of legislation relating to fraud, but ultimately the suspect will always demonstrate some form of dishonesty or deception. The offenders in this case also asked the female what she would be wearing to the bank as they would be watching her on CCTV to ensure the transaction was complete.</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“Risk is the possibility or chance of loss, danger or injury.” (Risk dictionary definition | risk defined, 2020). In the role of a police officer, risk factors are very important. It defines the actions we take for ourselves and the victims that we strive to protect. In this situation, I would need to evaluate the level of risk posed to myself, my colleague, the victim, and any other members of the public at the scene. I would need to establish the factors causing risk and if I would be the appropriate person to deal with it. I would further need to develop a working strategy for the scenario and the risk posed and decide if my actions can resolve the situation. In this scenario, the only risk was to the vulnerable victim and her bank account. I knew that the factors causing the risk were an unknown male making demands through the telephone. I knew that I would initially be able to deal with this scenario but would later require help from other agencies such as action fraud. I also determined if there was any further risk by ensuring that the female had not given any personal details out such as her home address and date of birth which she confirmed to me that she had not. The female did, however, the chance that persons were watching her make the transaction so I knew that there was also added risk is the female was to be left alone after leaving the bank.</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“A person is vulnerable if, as a result of their situation or circumstances, they are unable to take care of or protect themselves or others from harm or exploitation.” This is the definition of a vulnerable person as defined by the College of Policing. (Vulnerability | College of Policing, 2020). To be able to effectively deal with this situation and provide the victim with the highest level of service I first had to identify that she was vulnerable and what her vulnerabilities are. In this instance, the female was elderly leaving her very susceptible to online fraud and exploitation due to a lack of knowledge and education in the given area. The female also lived alone leaving her highly vulnerable to other crimes. I would need to address these vulnerabilities to ensure that not only was this matter resolved and the victim protected, but to also ensure that this would not happen again. To address the vulnerabilities I first made the female aware that she had been a victim of a crime and fraud which was a shock to her. Secondly, I ensured with the bank that no monies had been transferred and the victim's interests were protected which they ensured me had been done. Thirdly, I ensured that the victim was safely escorted from the bank and taken home by police to ensure that she was not followed and was safe in her home address.</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I also identified that the victim may have been subject to repeat victimization. In most definitions, this is defined as "repeat victimization, or victimization occurs when the same type of crime incident is experienced by the same—or virtually the same—victim or target within a specific period of time such as a year." (Repeat Victimisation, 2020). I was aware of the victim's vulnerabilities and noted that due to these she may have experienced this type of crime before or have been subjected to other attempts of fraud. I decided that because of this I would need to help the victim understand what had happened and how to prevent it from happening again. There are usually two causation factors for repeat victimization. These usually repeat offenders, and vulnerable victims. In this case, the victim is vulnerable and an easy target for </w:t>
      </w:r>
      <w:r>
        <w:rPr>
          <w:rFonts w:ascii="Arial" w:eastAsia="Arial" w:hAnsi="Arial" w:cs="Arial"/>
          <w:color w:val="000000"/>
          <w:sz w:val="24"/>
        </w:rPr>
        <w:lastRenderedPageBreak/>
        <w:t>persons pretending to be of authority or being trustworthy. This increases the chances of this victim being susceptible to further offences of a similar nature. To tackle the repeat victimization element I would submit a public protection notification report to help safeguard the victim. These vulnerabilities and any concerns would then be identified to a Public Protection Unit within that police force by means of a Public Protection Notification. The Public Protection Unit is then able to share this information with a number of agencies, including social services, local councils, and child services, to put steps in place to help protect that individual. For the most serious vulnerable victims and offenders, police can utilize a multi-agency response in the form of MAPPA. In this case, I think that target hardening would offer the best future protection for the victim. As such, I advised the victim to contact her telephone provider to ask them to put a filter on all unknown calls to reduce the chance of her receiving scam phone calls. This would mean that the only calls the victim would receive from now on would be from trusted numbers and people. The bank was also now aware of the victim's vulnerabilities and would now put further protective measures in place to protect the victim and future banking.</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Reflecting on this incident using the Gibbs Reflective Cycle I think that I dealt with this incident very well. I identified that the victim was vulnerable very early and this drastically helped me to decide what course of action to take and how to best treat the victim. One thing that I noticed was how easily the victim was targeted and believed what she was told. As such, I think it was very important to identify ways to help prevent this from happening again to the victim. I think that noticing the victim could be targeted repeatedly helped me in my decisions when putting protective measures in place. I think that the measures I put in place were good and would protect the victim. I also think that my use of sharing information with other agencies would not only benefit the victim but also other victims of a similar crime. I also submitted a report to action fraud which could help identify the offender and protect future victims of crime. I think that if I was to do this again I would have taken the victim to a place of safety, such as a police station to reduce the potential risk factor of persons following the victim to their home address. However, in this circumstance, I felt that the victim lived far enough away and that being taken home in a police vehicle was suitable. This scenario has helped me to identify repeat victimization and vulnerable people. I have noticed how identifying this early on can help with my decision making for the whole incident. </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shd w:val="clear" w:color="auto" w:fill="FFFFFF"/>
        </w:rPr>
      </w:pPr>
      <w:r>
        <w:rPr>
          <w:rFonts w:ascii="Arial" w:eastAsia="Arial" w:hAnsi="Arial" w:cs="Arial"/>
          <w:color w:val="000000"/>
          <w:sz w:val="24"/>
        </w:rPr>
        <w:t>Word Count: 1,545</w:t>
      </w: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shd w:val="clear" w:color="auto" w:fill="FFFFFF"/>
        </w:rPr>
        <w:t xml:space="preserve"> </w:t>
      </w: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5856B1">
      <w:pPr>
        <w:spacing w:after="0" w:line="240" w:lineRule="auto"/>
        <w:ind w:right="237"/>
        <w:jc w:val="both"/>
        <w:rPr>
          <w:rFonts w:ascii="Arial" w:eastAsia="Arial" w:hAnsi="Arial" w:cs="Arial"/>
          <w:color w:val="000000"/>
          <w:sz w:val="24"/>
          <w:shd w:val="clear" w:color="auto" w:fill="FFFFFF"/>
        </w:rPr>
      </w:pPr>
    </w:p>
    <w:p w:rsidR="005856B1" w:rsidRDefault="005856B1">
      <w:pPr>
        <w:spacing w:after="0" w:line="240" w:lineRule="auto"/>
        <w:ind w:right="237"/>
        <w:jc w:val="both"/>
        <w:rPr>
          <w:rFonts w:ascii="Arial" w:eastAsia="Arial" w:hAnsi="Arial" w:cs="Arial"/>
          <w:b/>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rPr>
          <w:rFonts w:ascii="Arial" w:eastAsia="Arial" w:hAnsi="Arial" w:cs="Arial"/>
          <w:color w:val="000000"/>
        </w:rPr>
      </w:pPr>
    </w:p>
    <w:p w:rsidR="005856B1" w:rsidRDefault="00E6682C">
      <w:pPr>
        <w:spacing w:after="0" w:line="240" w:lineRule="auto"/>
        <w:rPr>
          <w:rFonts w:ascii="Arial" w:eastAsia="Arial" w:hAnsi="Arial" w:cs="Arial"/>
          <w:color w:val="000000"/>
        </w:rPr>
      </w:pPr>
      <w:r>
        <w:rPr>
          <w:rFonts w:ascii="Arial" w:eastAsia="Arial" w:hAnsi="Arial" w:cs="Arial"/>
          <w:color w:val="000000"/>
        </w:rPr>
        <w:t xml:space="preserve"> </w:t>
      </w:r>
    </w:p>
    <w:p w:rsidR="005856B1" w:rsidRDefault="005856B1">
      <w:pPr>
        <w:spacing w:after="0" w:line="240" w:lineRule="auto"/>
        <w:rPr>
          <w:rFonts w:ascii="Arial" w:eastAsia="Arial" w:hAnsi="Arial" w:cs="Arial"/>
          <w:color w:val="000000"/>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5856B1" w:rsidRDefault="00E6682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lastRenderedPageBreak/>
        <w:t>Task 4</w:t>
      </w: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b/>
          <w:color w:val="000000"/>
          <w:sz w:val="24"/>
        </w:rPr>
        <w:t xml:space="preserve">Relevant areas of the National Policing Curriculum: </w:t>
      </w: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b/>
          <w:color w:val="000000"/>
          <w:sz w:val="24"/>
        </w:rPr>
        <w:t>Conducting investigations and information and intelligence.</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You must choose </w:t>
      </w:r>
      <w:r>
        <w:rPr>
          <w:rFonts w:ascii="Arial" w:eastAsia="Arial" w:hAnsi="Arial" w:cs="Arial"/>
          <w:b/>
          <w:color w:val="000000"/>
          <w:sz w:val="24"/>
          <w:u w:val="single"/>
        </w:rPr>
        <w:t>a policing incident which is of serious and complex nature</w:t>
      </w:r>
      <w:r>
        <w:rPr>
          <w:rFonts w:ascii="Arial" w:eastAsia="Arial" w:hAnsi="Arial" w:cs="Arial"/>
          <w:b/>
          <w:color w:val="000000"/>
          <w:sz w:val="24"/>
        </w:rPr>
        <w:t xml:space="preserve"> </w:t>
      </w:r>
      <w:r>
        <w:rPr>
          <w:rFonts w:ascii="Arial" w:eastAsia="Arial" w:hAnsi="Arial" w:cs="Arial"/>
          <w:color w:val="000000"/>
          <w:sz w:val="24"/>
        </w:rPr>
        <w:t>in which you played a significant role with an offender/service</w:t>
      </w:r>
      <w:r>
        <w:rPr>
          <w:rFonts w:ascii="Arial" w:eastAsia="Arial" w:hAnsi="Arial" w:cs="Arial"/>
          <w:b/>
          <w:color w:val="000000"/>
          <w:sz w:val="24"/>
        </w:rPr>
        <w:t xml:space="preserve"> </w:t>
      </w:r>
      <w:r>
        <w:rPr>
          <w:rFonts w:ascii="Arial" w:eastAsia="Arial" w:hAnsi="Arial" w:cs="Arial"/>
          <w:color w:val="000000"/>
          <w:sz w:val="24"/>
        </w:rPr>
        <w:t xml:space="preserve">user/victim and reflect on what happened. </w:t>
      </w:r>
    </w:p>
    <w:p w:rsidR="005856B1" w:rsidRDefault="005856B1">
      <w:pPr>
        <w:spacing w:after="0" w:line="240" w:lineRule="auto"/>
        <w:ind w:right="237"/>
        <w:jc w:val="both"/>
        <w:rPr>
          <w:rFonts w:ascii="Arial" w:eastAsia="Arial" w:hAnsi="Arial" w:cs="Arial"/>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5856B1">
        <w:trPr>
          <w:trHeight w:val="1"/>
        </w:trPr>
        <w:tc>
          <w:tcPr>
            <w:tcW w:w="901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5856B1" w:rsidRDefault="00E6682C">
            <w:pPr>
              <w:spacing w:after="0" w:line="240" w:lineRule="auto"/>
              <w:ind w:right="237"/>
              <w:jc w:val="both"/>
              <w:rPr>
                <w:rFonts w:ascii="Arial" w:eastAsia="Arial" w:hAnsi="Arial" w:cs="Arial"/>
                <w:color w:val="000000"/>
                <w:sz w:val="24"/>
              </w:rPr>
            </w:pPr>
            <w:r>
              <w:rPr>
                <w:rFonts w:ascii="Arial" w:eastAsia="Arial" w:hAnsi="Arial" w:cs="Arial"/>
                <w:b/>
                <w:color w:val="000000"/>
                <w:sz w:val="24"/>
              </w:rPr>
              <w:t>Give a brief description</w:t>
            </w:r>
            <w:r>
              <w:rPr>
                <w:rFonts w:ascii="Arial" w:eastAsia="Arial" w:hAnsi="Arial" w:cs="Arial"/>
                <w:color w:val="000000"/>
                <w:sz w:val="24"/>
              </w:rPr>
              <w:t xml:space="preserve"> of the incident including social and legislative contexts and any relevant cultural, ethnicity and language issues. </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b/>
                <w:color w:val="000000"/>
                <w:sz w:val="24"/>
              </w:rPr>
              <w:t>Consider how you have gathered, analysed and evaluated</w:t>
            </w:r>
            <w:r>
              <w:rPr>
                <w:rFonts w:ascii="Arial" w:eastAsia="Arial" w:hAnsi="Arial" w:cs="Arial"/>
                <w:color w:val="000000"/>
                <w:sz w:val="24"/>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rsidR="005856B1" w:rsidRDefault="005856B1">
            <w:pPr>
              <w:spacing w:after="0" w:line="240" w:lineRule="auto"/>
              <w:jc w:val="both"/>
              <w:rPr>
                <w:rFonts w:ascii="Arial" w:eastAsia="Arial" w:hAnsi="Arial" w:cs="Arial"/>
                <w:color w:val="000000"/>
                <w:sz w:val="24"/>
              </w:rPr>
            </w:pPr>
          </w:p>
          <w:p w:rsidR="005856B1" w:rsidRDefault="00E6682C">
            <w:pPr>
              <w:spacing w:after="0" w:line="240" w:lineRule="auto"/>
              <w:jc w:val="both"/>
              <w:rPr>
                <w:rFonts w:ascii="Arial" w:eastAsia="Arial" w:hAnsi="Arial" w:cs="Arial"/>
                <w:color w:val="000000"/>
                <w:sz w:val="24"/>
              </w:rPr>
            </w:pPr>
            <w:r>
              <w:rPr>
                <w:rFonts w:ascii="Arial" w:eastAsia="Arial" w:hAnsi="Arial" w:cs="Arial"/>
                <w:b/>
                <w:color w:val="000000"/>
                <w:sz w:val="24"/>
              </w:rPr>
              <w:t>Focus</w:t>
            </w:r>
            <w:r>
              <w:rPr>
                <w:rFonts w:ascii="Arial" w:eastAsia="Arial" w:hAnsi="Arial" w:cs="Arial"/>
                <w:color w:val="000000"/>
                <w:sz w:val="24"/>
              </w:rPr>
              <w:t xml:space="preserve"> on how you have made use of the additional sources of intelligence obtained through this complex investigation and </w:t>
            </w:r>
            <w:r>
              <w:rPr>
                <w:rFonts w:ascii="Arial" w:eastAsia="Arial" w:hAnsi="Arial" w:cs="Arial"/>
                <w:b/>
                <w:color w:val="000000"/>
                <w:sz w:val="24"/>
              </w:rPr>
              <w:t>explain</w:t>
            </w:r>
            <w:r>
              <w:rPr>
                <w:rFonts w:ascii="Arial" w:eastAsia="Arial" w:hAnsi="Arial" w:cs="Arial"/>
                <w:color w:val="000000"/>
                <w:sz w:val="24"/>
              </w:rPr>
              <w:t xml:space="preserve"> how you have </w:t>
            </w:r>
            <w:r>
              <w:rPr>
                <w:rFonts w:ascii="Arial" w:eastAsia="Arial" w:hAnsi="Arial" w:cs="Arial"/>
                <w:b/>
                <w:color w:val="000000"/>
                <w:sz w:val="24"/>
              </w:rPr>
              <w:t>applied</w:t>
            </w:r>
            <w:r>
              <w:rPr>
                <w:rFonts w:ascii="Arial" w:eastAsia="Arial" w:hAnsi="Arial" w:cs="Arial"/>
                <w:color w:val="000000"/>
                <w:sz w:val="24"/>
              </w:rPr>
              <w:t xml:space="preserve"> learning from previous serious and complex investigations.</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Your reflection must illustrate your understanding and application of core principles of ethics, equality, diversity and human rights, as well as any relevant Code of Practice considerations, culturally sensitive practice and language preference.</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1250 words </w:t>
            </w:r>
            <w:r>
              <w:rPr>
                <w:rFonts w:ascii="Arial" w:eastAsia="Arial" w:hAnsi="Arial" w:cs="Arial"/>
                <w:i/>
                <w:color w:val="000000"/>
                <w:sz w:val="24"/>
              </w:rPr>
              <w:t>(+/- 10%: include your actual word count at the end of each section)</w:t>
            </w:r>
          </w:p>
          <w:p w:rsidR="005856B1" w:rsidRDefault="00E6682C">
            <w:pPr>
              <w:spacing w:after="0" w:line="240" w:lineRule="auto"/>
              <w:ind w:right="237"/>
              <w:jc w:val="both"/>
            </w:pPr>
            <w:r>
              <w:rPr>
                <w:rFonts w:ascii="Arial" w:eastAsia="Arial" w:hAnsi="Arial" w:cs="Arial"/>
                <w:color w:val="000000"/>
                <w:sz w:val="24"/>
              </w:rPr>
              <w:t xml:space="preserve"> </w:t>
            </w:r>
          </w:p>
        </w:tc>
      </w:tr>
    </w:tbl>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In this essay, I will be discussing a serious and complex incident in which I played a significant role. At the end of this essay, I will be reflecting on the incident and what happened. To assist me with my reflections I will be using the Gibbs Reflective Model. This model provides a framework to allow me to review and assess what I did and what I can do better. (Gibbs' Reflective Cycle, 2020). Throughout the essay, I will be considering how I gathered, analysed, and evaluated information and intelligence from a range of sources. I will also be focusing on how I made use of additional sources of intelligence which I gained throughout the investigation.</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Whilst on a standard response shift I have received a call from a distressed grandmother stating that her grandson had been groomed online. The call stated that her daughter had found the grandson in his bedroom, masturbating to another, older male online on a website called 'Omegle'. Before attending the call I have carried out checks on the victim and the caller. I have done this on police computer systems such as Niche and the Police National Computer. I was mainly checking to see if there were any additional vulnerabilities that I should be aware of. I noticed that the child was ten years old and immediately identified that as such, he was a vulnerable victim. “A person is vulnerable if, as a result of their situation or circumstances, they are unable to take care of or protect themselves or others from harm or exploitation.” This is the definition of a vulnerable person as defined by the </w:t>
      </w:r>
      <w:r>
        <w:rPr>
          <w:rFonts w:ascii="Arial" w:eastAsia="Arial" w:hAnsi="Arial" w:cs="Arial"/>
          <w:color w:val="000000"/>
          <w:sz w:val="24"/>
        </w:rPr>
        <w:lastRenderedPageBreak/>
        <w:t>College of Policing. (Vulnerability | College of Policing, 2020). Due to the victim's age, he is unable to protect himself from harm or exploitation, this means that I would have to alter the way in which I dealt with this incident to provide the victim with the necessary service and protection that he required. I was also looking to see if the victim had previously been a victim of a similar crime, which I identified that he had not. Another very important source of information was the reporting person. I immediately rang her and explained that I would be investigating the offence. I asked her some questions surrounding the incident, for example, if this had happened before and if they had suspected anything like this happening. She explained that this was the first time this had happened and that they thought the victim would be safe online. I also asked her if she could take the laptop from the child and keep it safe until I arrived. I asked this as I wanted to ensure that any evidence was safe and could be accessed at a later date.</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Thus far, the information and intelligence I had obtained were that a vulnerable child has been a victim of a sexual offence online. In this case, the child was a victim under Section 8 of the Sexual Offences Act 2003, "Section 8 makes it an offence for a person intentionally to cause or incite a child under the age of 13 to engage in sexual activity." (Rape and Sexual Offences - Chapter 7: Key Legislation and Offences | The Crown Prosecution Service, 2020). The items used in the offence was his laptop and a witness to the offence was his mother. I identified that the victim was not a repeat victim and that the child or family was not known to the police. I now had to decide how to use this information and intelligence. To do this I could also use my own experience from previous complex investigations that I had taken part in. From the information, I knew that I would first have to inform the serious investigation team (SIT) as they have more experience in dealing with children and child interviews. I would also have to make the digital forensics unit aware of the offence details and safely recover the laptop for future examination. I also made my supervisor aware due to the serious and complex nature of the offence. I knew that I would initially need to attend the address to seize any available evidence and speak to the victim. I would also need to get details and speak to the witness and obtain a witness statement from her. I also know that due to the vulnerabilities I would later need to submit a public protection form to be able to share information with other partner agencies such as schools, social services, and child services. This would help the partner agencies to monitor his </w:t>
      </w:r>
      <w:r w:rsidR="00311228">
        <w:rPr>
          <w:rFonts w:ascii="Arial" w:eastAsia="Arial" w:hAnsi="Arial" w:cs="Arial"/>
          <w:color w:val="000000"/>
          <w:sz w:val="24"/>
        </w:rPr>
        <w:t>behaviour</w:t>
      </w:r>
      <w:r>
        <w:rPr>
          <w:rFonts w:ascii="Arial" w:eastAsia="Arial" w:hAnsi="Arial" w:cs="Arial"/>
          <w:color w:val="000000"/>
          <w:sz w:val="24"/>
        </w:rPr>
        <w:t xml:space="preserve"> and note any recent changes in </w:t>
      </w:r>
      <w:r w:rsidR="00311228">
        <w:rPr>
          <w:rFonts w:ascii="Arial" w:eastAsia="Arial" w:hAnsi="Arial" w:cs="Arial"/>
          <w:color w:val="000000"/>
          <w:sz w:val="24"/>
        </w:rPr>
        <w:t>behaviour</w:t>
      </w:r>
      <w:r>
        <w:rPr>
          <w:rFonts w:ascii="Arial" w:eastAsia="Arial" w:hAnsi="Arial" w:cs="Arial"/>
          <w:color w:val="000000"/>
          <w:sz w:val="24"/>
        </w:rPr>
        <w:t xml:space="preserve"> that could relate to the offences or the child's welfare. I had also learned from previous investigations involving children that police involvement can be scary and intimidating, especially with such a sensitive subject. As such, I knew that I would have to be cautious as to the treatment of the child and how evidence was to be obtained from him. I decided from past experience that the best evidence would be obtained through the form of a child witness interview. This is where the child is taken to a police station with a comfortable room with officers who are not dressed in uniform. This is to make the child feel more comfortable and less intimidated whilst giving his evidence.</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 xml:space="preserve">I attended the home address and spoke about the sensitive issue with the family. I seized the laptop which was sent to the cybercrime team to be forensically examined, and the child was interviewed by the SIT. The child explained that he had to be coerced into the act and that he didn't know what he was doing. Unfortunately, the cybercrime team could never trace down the suspect of the offence due to the </w:t>
      </w:r>
      <w:r>
        <w:rPr>
          <w:rFonts w:ascii="Arial" w:eastAsia="Arial" w:hAnsi="Arial" w:cs="Arial"/>
          <w:color w:val="000000"/>
          <w:sz w:val="24"/>
        </w:rPr>
        <w:lastRenderedPageBreak/>
        <w:t xml:space="preserve">program that was used at the time. However, this incident presented an excellent opportunity to educate the child and put in protective measures through the use of the public protection team. I also used this incident as a chance for the </w:t>
      </w:r>
      <w:r w:rsidR="00311228">
        <w:rPr>
          <w:rFonts w:ascii="Arial" w:eastAsia="Arial" w:hAnsi="Arial" w:cs="Arial"/>
          <w:color w:val="000000"/>
          <w:sz w:val="24"/>
        </w:rPr>
        <w:t>neighbourhood</w:t>
      </w:r>
      <w:r>
        <w:rPr>
          <w:rFonts w:ascii="Arial" w:eastAsia="Arial" w:hAnsi="Arial" w:cs="Arial"/>
          <w:color w:val="000000"/>
          <w:sz w:val="24"/>
        </w:rPr>
        <w:t xml:space="preserve"> policing team to attend the local schools and provide students with educational discussions in relation to internet safety and security.</w:t>
      </w:r>
    </w:p>
    <w:p w:rsidR="005856B1" w:rsidRDefault="005856B1">
      <w:pPr>
        <w:spacing w:after="0" w:line="240" w:lineRule="auto"/>
        <w:rPr>
          <w:rFonts w:ascii="Arial" w:eastAsia="Arial" w:hAnsi="Arial" w:cs="Arial"/>
          <w:color w:val="000000"/>
          <w:sz w:val="24"/>
        </w:rPr>
      </w:pPr>
    </w:p>
    <w:p w:rsidR="005856B1" w:rsidRDefault="00E6682C">
      <w:pPr>
        <w:spacing w:after="0" w:line="240" w:lineRule="auto"/>
        <w:rPr>
          <w:rFonts w:ascii="Arial" w:eastAsia="Arial" w:hAnsi="Arial" w:cs="Arial"/>
          <w:color w:val="000000"/>
          <w:sz w:val="24"/>
        </w:rPr>
      </w:pPr>
      <w:r>
        <w:rPr>
          <w:rFonts w:ascii="Arial" w:eastAsia="Arial" w:hAnsi="Arial" w:cs="Arial"/>
          <w:color w:val="000000"/>
          <w:sz w:val="24"/>
        </w:rPr>
        <w:t>As stated at the start of this piece of writing I will be using Gibbs reflective model to aid my reflection. I think that overall I dealt with this incident to the best of my ability. I think that I identified key vulnerabilities early on which allowed me to put the correct protective measures in place and allowed me to involve the most appropriate and experienced teams for the task. I think that in terms of equality and ethics, I treated the victim fairly and without bias. I used my own ethical beliefs to treat the family how I would wish to be treated and to allow me to better educate the child for future internet-based uses. I had to ensure that I respected the families the human right to private life whilst trying to ask private and sensitive questions and whilst considering sending the laptop to be forensically examined. Article 8 of the Human Rights Act "protects your right to respect for your private life, your family life, your home and your correspondence (letters, telephone calls and emails, for example)." (Article 8: Respect for your private and family life | Equality and Human Rights Commission, 2020). It was important that I respected this at all times when dealing with this complex investigation, as personal and private information could be held on the device. I think that if I was to deal with this scenario again I would act in the exact same way. The only thing I would do differently would be to ask the reporting person to note the exact time that the child was found with the other male online. This would have provided the forensic team with a smaller time frame in which to identify the offender responsible. The biggest thing that I have learned from this investigation is the importance of obtaining as much information and intelligence as possible, both before attending the call, so that the relevant teams and third parties can be informed and involved, also whilst at the call for any further lines of inquiries or changes to the investigative plan as the investigation progresses. Information and intelligence will always provide the key to the successful outcome of an investigation.</w:t>
      </w:r>
    </w:p>
    <w:p w:rsidR="005856B1" w:rsidRDefault="005856B1">
      <w:pPr>
        <w:spacing w:after="0" w:line="240" w:lineRule="auto"/>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color w:val="000000"/>
          <w:sz w:val="24"/>
        </w:rPr>
      </w:pPr>
      <w:r>
        <w:rPr>
          <w:rFonts w:ascii="Arial" w:eastAsia="Arial" w:hAnsi="Arial" w:cs="Arial"/>
          <w:color w:val="000000"/>
          <w:sz w:val="24"/>
        </w:rPr>
        <w:t xml:space="preserve">Word Count: </w:t>
      </w:r>
      <w:r w:rsidR="00311228">
        <w:rPr>
          <w:rFonts w:ascii="Arial" w:eastAsia="Arial" w:hAnsi="Arial" w:cs="Arial"/>
          <w:b/>
          <w:color w:val="000000"/>
          <w:sz w:val="24"/>
        </w:rPr>
        <w:t>1,400</w:t>
      </w: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b/>
          <w:color w:val="000000"/>
          <w:sz w:val="24"/>
        </w:rPr>
      </w:pPr>
    </w:p>
    <w:p w:rsidR="005856B1" w:rsidRDefault="00E6682C">
      <w:pPr>
        <w:spacing w:after="0" w:line="240" w:lineRule="auto"/>
        <w:ind w:right="237"/>
        <w:rPr>
          <w:rFonts w:ascii="Arial" w:eastAsia="Arial" w:hAnsi="Arial" w:cs="Arial"/>
          <w:color w:val="000000"/>
        </w:rPr>
      </w:pPr>
      <w:r>
        <w:rPr>
          <w:rFonts w:ascii="Arial" w:eastAsia="Arial" w:hAnsi="Arial" w:cs="Arial"/>
          <w:color w:val="000000"/>
        </w:rPr>
        <w:t xml:space="preserve"> </w:t>
      </w:r>
    </w:p>
    <w:p w:rsidR="005856B1" w:rsidRDefault="005856B1">
      <w:pPr>
        <w:spacing w:after="0" w:line="240" w:lineRule="auto"/>
        <w:ind w:right="237"/>
        <w:rPr>
          <w:rFonts w:ascii="Arial" w:eastAsia="Arial" w:hAnsi="Arial" w:cs="Arial"/>
          <w:color w:val="000000"/>
        </w:rPr>
      </w:pPr>
    </w:p>
    <w:p w:rsidR="005856B1" w:rsidRDefault="005856B1">
      <w:pPr>
        <w:spacing w:after="0" w:line="240" w:lineRule="auto"/>
        <w:ind w:right="237"/>
        <w:jc w:val="both"/>
        <w:rPr>
          <w:rFonts w:ascii="Arial" w:eastAsia="Arial" w:hAnsi="Arial" w:cs="Arial"/>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E6682C" w:rsidRDefault="00E6682C">
      <w:pPr>
        <w:spacing w:after="0" w:line="240" w:lineRule="auto"/>
        <w:ind w:right="237"/>
        <w:jc w:val="center"/>
        <w:rPr>
          <w:rFonts w:ascii="Arial" w:eastAsia="Arial" w:hAnsi="Arial" w:cs="Arial"/>
          <w:b/>
          <w:color w:val="000000"/>
          <w:sz w:val="24"/>
        </w:rPr>
      </w:pPr>
    </w:p>
    <w:p w:rsidR="005856B1" w:rsidRDefault="00E6682C">
      <w:pPr>
        <w:spacing w:after="0" w:line="240" w:lineRule="auto"/>
        <w:ind w:right="237"/>
        <w:jc w:val="center"/>
        <w:rPr>
          <w:rFonts w:ascii="Arial" w:eastAsia="Arial" w:hAnsi="Arial" w:cs="Arial"/>
          <w:b/>
          <w:color w:val="000000"/>
          <w:sz w:val="24"/>
        </w:rPr>
      </w:pPr>
      <w:r>
        <w:rPr>
          <w:rFonts w:ascii="Arial" w:eastAsia="Arial" w:hAnsi="Arial" w:cs="Arial"/>
          <w:b/>
          <w:color w:val="000000"/>
          <w:sz w:val="24"/>
        </w:rPr>
        <w:lastRenderedPageBreak/>
        <w:t>Task 5</w:t>
      </w:r>
    </w:p>
    <w:p w:rsidR="005856B1" w:rsidRDefault="00E6682C">
      <w:pPr>
        <w:spacing w:after="0" w:line="240" w:lineRule="auto"/>
        <w:ind w:right="237"/>
        <w:jc w:val="both"/>
        <w:rPr>
          <w:rFonts w:ascii="Arial" w:eastAsia="Arial" w:hAnsi="Arial" w:cs="Arial"/>
          <w:b/>
          <w:sz w:val="24"/>
        </w:rPr>
      </w:pPr>
      <w:r>
        <w:rPr>
          <w:rFonts w:ascii="Arial" w:eastAsia="Arial" w:hAnsi="Arial" w:cs="Arial"/>
          <w:b/>
          <w:sz w:val="24"/>
        </w:rPr>
        <w:t xml:space="preserve">Relevant areas of the National Policing Curriculum: </w:t>
      </w:r>
    </w:p>
    <w:p w:rsidR="005856B1" w:rsidRDefault="00E6682C">
      <w:pPr>
        <w:spacing w:after="0" w:line="240" w:lineRule="auto"/>
        <w:rPr>
          <w:rFonts w:ascii="Arial" w:eastAsia="Arial" w:hAnsi="Arial" w:cs="Arial"/>
          <w:b/>
          <w:sz w:val="24"/>
        </w:rPr>
      </w:pPr>
      <w:r>
        <w:rPr>
          <w:rFonts w:ascii="Arial" w:eastAsia="Arial" w:hAnsi="Arial" w:cs="Arial"/>
          <w:b/>
          <w:sz w:val="24"/>
        </w:rPr>
        <w:t>Digital Policing, Vulnerability and Risk </w:t>
      </w:r>
    </w:p>
    <w:p w:rsidR="005856B1" w:rsidRDefault="005856B1">
      <w:pPr>
        <w:spacing w:after="0" w:line="240" w:lineRule="auto"/>
        <w:ind w:right="237"/>
        <w:jc w:val="both"/>
        <w:rPr>
          <w:rFonts w:ascii="Arial" w:eastAsia="Arial" w:hAnsi="Arial" w:cs="Arial"/>
          <w:b/>
          <w:color w:val="000000"/>
          <w:sz w:val="24"/>
        </w:rPr>
      </w:pPr>
    </w:p>
    <w:p w:rsidR="005856B1" w:rsidRDefault="00E6682C">
      <w:pPr>
        <w:tabs>
          <w:tab w:val="left" w:pos="355"/>
        </w:tabs>
        <w:spacing w:after="0" w:line="240" w:lineRule="auto"/>
        <w:ind w:right="237"/>
        <w:rPr>
          <w:rFonts w:ascii="Arial" w:eastAsia="Arial" w:hAnsi="Arial" w:cs="Arial"/>
          <w:color w:val="000000"/>
          <w:sz w:val="24"/>
        </w:rPr>
      </w:pPr>
      <w:r>
        <w:rPr>
          <w:rFonts w:ascii="Arial" w:eastAsia="Arial" w:hAnsi="Arial" w:cs="Arial"/>
          <w:sz w:val="24"/>
        </w:rPr>
        <w:t xml:space="preserve">You must choose </w:t>
      </w:r>
      <w:r>
        <w:rPr>
          <w:rFonts w:ascii="Arial" w:eastAsia="Arial" w:hAnsi="Arial" w:cs="Arial"/>
          <w:b/>
          <w:sz w:val="24"/>
          <w:u w:val="single"/>
        </w:rPr>
        <w:t>an incident</w:t>
      </w:r>
      <w:r>
        <w:rPr>
          <w:rFonts w:ascii="Arial" w:eastAsia="Arial" w:hAnsi="Arial" w:cs="Arial"/>
          <w:b/>
          <w:sz w:val="24"/>
        </w:rPr>
        <w:t xml:space="preserve"> </w:t>
      </w:r>
      <w:r>
        <w:rPr>
          <w:rFonts w:ascii="Arial" w:eastAsia="Arial" w:hAnsi="Arial" w:cs="Arial"/>
          <w:color w:val="000000"/>
          <w:sz w:val="24"/>
        </w:rPr>
        <w:t>involving digital technologies</w:t>
      </w:r>
      <w:r>
        <w:rPr>
          <w:rFonts w:ascii="Arial" w:eastAsia="Arial" w:hAnsi="Arial" w:cs="Arial"/>
          <w:sz w:val="24"/>
        </w:rPr>
        <w:t xml:space="preserve"> and reflect on how you pro</w:t>
      </w:r>
      <w:r>
        <w:rPr>
          <w:rFonts w:ascii="Arial" w:eastAsia="Arial" w:hAnsi="Arial" w:cs="Arial"/>
          <w:color w:val="000000"/>
          <w:sz w:val="24"/>
        </w:rPr>
        <w:t xml:space="preserve">vided an appropriate initial police response. </w:t>
      </w:r>
    </w:p>
    <w:p w:rsidR="005856B1" w:rsidRDefault="005856B1">
      <w:pPr>
        <w:spacing w:after="0" w:line="240" w:lineRule="auto"/>
        <w:ind w:right="237"/>
        <w:jc w:val="both"/>
        <w:rPr>
          <w:rFonts w:ascii="Arial" w:eastAsia="Arial" w:hAnsi="Arial" w:cs="Arial"/>
          <w:b/>
          <w:color w:val="000000"/>
          <w:sz w:val="24"/>
        </w:rPr>
      </w:pPr>
    </w:p>
    <w:tbl>
      <w:tblPr>
        <w:tblW w:w="0" w:type="auto"/>
        <w:tblInd w:w="108" w:type="dxa"/>
        <w:tblCellMar>
          <w:left w:w="10" w:type="dxa"/>
          <w:right w:w="10" w:type="dxa"/>
        </w:tblCellMar>
        <w:tblLook w:val="04A0" w:firstRow="1" w:lastRow="0" w:firstColumn="1" w:lastColumn="0" w:noHBand="0" w:noVBand="1"/>
      </w:tblPr>
      <w:tblGrid>
        <w:gridCol w:w="8908"/>
      </w:tblGrid>
      <w:tr w:rsidR="005856B1">
        <w:trPr>
          <w:trHeight w:val="1"/>
        </w:trPr>
        <w:tc>
          <w:tcPr>
            <w:tcW w:w="9016"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rsidR="005856B1" w:rsidRDefault="005856B1">
            <w:pPr>
              <w:tabs>
                <w:tab w:val="left" w:pos="355"/>
              </w:tabs>
              <w:spacing w:after="0" w:line="240" w:lineRule="auto"/>
              <w:ind w:right="237"/>
              <w:rPr>
                <w:rFonts w:ascii="Arial" w:eastAsia="Arial" w:hAnsi="Arial" w:cs="Arial"/>
                <w:color w:val="000000"/>
                <w:sz w:val="24"/>
              </w:rPr>
            </w:pPr>
          </w:p>
          <w:p w:rsidR="005856B1" w:rsidRDefault="00E6682C">
            <w:pPr>
              <w:tabs>
                <w:tab w:val="left" w:pos="355"/>
              </w:tabs>
              <w:spacing w:after="0" w:line="240" w:lineRule="auto"/>
              <w:ind w:right="237"/>
              <w:rPr>
                <w:rFonts w:ascii="Arial" w:eastAsia="Arial" w:hAnsi="Arial" w:cs="Arial"/>
                <w:color w:val="000000"/>
                <w:sz w:val="24"/>
              </w:rPr>
            </w:pPr>
            <w:r>
              <w:rPr>
                <w:rFonts w:ascii="Arial" w:eastAsia="Arial" w:hAnsi="Arial" w:cs="Arial"/>
                <w:color w:val="000000"/>
                <w:sz w:val="24"/>
              </w:rPr>
              <w:t xml:space="preserve">Explain the immediate actions that you took to reduce the risk of harm caused by the incident. Detail who may be more vulnerable in this type of incident. </w:t>
            </w:r>
          </w:p>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pPr>
            <w:r>
              <w:rPr>
                <w:rFonts w:ascii="Arial" w:eastAsia="Arial" w:hAnsi="Arial" w:cs="Arial"/>
                <w:color w:val="000000"/>
                <w:sz w:val="24"/>
              </w:rPr>
              <w:t xml:space="preserve">1250 words </w:t>
            </w:r>
            <w:r>
              <w:rPr>
                <w:rFonts w:ascii="Arial" w:eastAsia="Arial" w:hAnsi="Arial" w:cs="Arial"/>
                <w:i/>
                <w:color w:val="000000"/>
                <w:sz w:val="24"/>
              </w:rPr>
              <w:t>(+/- 10%: include your actual word count at the end of each section)</w:t>
            </w:r>
          </w:p>
        </w:tc>
      </w:tr>
    </w:tbl>
    <w:p w:rsidR="005856B1" w:rsidRDefault="005856B1">
      <w:pPr>
        <w:spacing w:after="0" w:line="240" w:lineRule="auto"/>
        <w:ind w:right="237"/>
        <w:jc w:val="both"/>
        <w:rPr>
          <w:rFonts w:ascii="Arial" w:eastAsia="Arial" w:hAnsi="Arial" w:cs="Arial"/>
          <w:color w:val="000000"/>
          <w:sz w:val="24"/>
        </w:rPr>
      </w:pPr>
    </w:p>
    <w:p w:rsidR="005856B1" w:rsidRDefault="00E6682C">
      <w:pPr>
        <w:spacing w:after="0" w:line="240" w:lineRule="auto"/>
        <w:ind w:right="237"/>
        <w:jc w:val="both"/>
        <w:rPr>
          <w:rFonts w:ascii="Arial" w:eastAsia="Arial" w:hAnsi="Arial" w:cs="Arial"/>
          <w:b/>
          <w:color w:val="000000"/>
          <w:sz w:val="24"/>
        </w:rPr>
      </w:pPr>
      <w:r>
        <w:rPr>
          <w:rFonts w:ascii="Arial" w:eastAsia="Arial" w:hAnsi="Arial" w:cs="Arial"/>
          <w:b/>
          <w:color w:val="000000"/>
          <w:sz w:val="24"/>
        </w:rPr>
        <w:t>ANSWER:</w:t>
      </w:r>
    </w:p>
    <w:p w:rsidR="00311228" w:rsidRPr="00311228" w:rsidRDefault="00311228" w:rsidP="00311228">
      <w:pPr>
        <w:ind w:right="237"/>
        <w:jc w:val="both"/>
        <w:rPr>
          <w:rFonts w:ascii="Arial" w:hAnsi="Arial" w:cs="Arial"/>
          <w:sz w:val="24"/>
          <w:szCs w:val="24"/>
          <w:shd w:val="clear" w:color="auto" w:fill="FFFFFF"/>
        </w:rPr>
      </w:pPr>
      <w:r w:rsidRPr="00311228">
        <w:rPr>
          <w:rFonts w:ascii="Arial" w:hAnsi="Arial" w:cs="Arial"/>
          <w:sz w:val="24"/>
          <w:szCs w:val="24"/>
        </w:rPr>
        <w:t xml:space="preserve">In this piece of writing I will be discussing and incident which I dealt with whilst on response which involved digital technologies. This incident relates to a report of malicious communications between ex-partners, making it a domestic incident. Throughout my writing I will be explaining the immediate actions that I took to reduce the risk of harm caused to the victim, by the incident. I will also be looking to details who may be more vulnerable to this type of crime. At the end of my writing I will be reflecting on how I have dealt with the incident. To assist me in my reflections I will be using Gibbs Reflective Cycle </w:t>
      </w:r>
      <w:r w:rsidRPr="00311228">
        <w:rPr>
          <w:rFonts w:ascii="Arial" w:hAnsi="Arial" w:cs="Arial"/>
          <w:sz w:val="24"/>
          <w:szCs w:val="24"/>
          <w:shd w:val="clear" w:color="auto" w:fill="FFFFFF"/>
        </w:rPr>
        <w:t xml:space="preserve">(Gibbs' Reflective Cycle, 2020) to provide me with a framework to be able to effectively analyse and reflect on what I have done. </w:t>
      </w:r>
    </w:p>
    <w:p w:rsidR="00311228" w:rsidRPr="00311228" w:rsidRDefault="00311228" w:rsidP="00311228">
      <w:pPr>
        <w:ind w:right="237"/>
        <w:jc w:val="both"/>
        <w:rPr>
          <w:rFonts w:ascii="Arial" w:hAnsi="Arial" w:cs="Arial"/>
          <w:sz w:val="24"/>
          <w:szCs w:val="24"/>
          <w:shd w:val="clear" w:color="auto" w:fill="FFFFFF"/>
        </w:rPr>
      </w:pPr>
    </w:p>
    <w:p w:rsidR="00311228" w:rsidRPr="00311228" w:rsidRDefault="00311228" w:rsidP="00311228">
      <w:pPr>
        <w:ind w:right="237"/>
        <w:jc w:val="both"/>
        <w:rPr>
          <w:rFonts w:ascii="Arial" w:hAnsi="Arial" w:cs="Arial"/>
          <w:sz w:val="24"/>
          <w:szCs w:val="24"/>
          <w:shd w:val="clear" w:color="auto" w:fill="FFFFFF"/>
        </w:rPr>
      </w:pPr>
      <w:r w:rsidRPr="00311228">
        <w:rPr>
          <w:rFonts w:ascii="Arial" w:hAnsi="Arial" w:cs="Arial"/>
          <w:sz w:val="24"/>
          <w:szCs w:val="24"/>
          <w:shd w:val="clear" w:color="auto" w:fill="FFFFFF"/>
        </w:rPr>
        <w:t xml:space="preserve">During a standard response shift I have attended a call of Malicious Communications between ex-partners. Prior to attending the call I have gained as much information and intelligence as possible to assist me with dealing with the incident. This is important as it will help me in my decision making process and is vital as the first part of the national decision model. Whilst gathering information on the parties I discovered that the victim of the offence was a high risk domestic violence victim from the suspect. This means that following previous domestic incidents, a multi-agency response has deemed the victim to be a high risk of harm from him. The call stated that the victim has received an email from her ex-partner threatening her to come to the house where she was living. This has put the victim in fear and distress. I identified that the female was also living alone with a young child making her even more vulnerable. </w:t>
      </w:r>
      <w:r w:rsidRPr="00311228">
        <w:rPr>
          <w:rStyle w:val="Strong"/>
          <w:rFonts w:ascii="Arial" w:hAnsi="Arial" w:cs="Arial"/>
          <w:b w:val="0"/>
          <w:sz w:val="24"/>
          <w:szCs w:val="24"/>
          <w:shd w:val="clear" w:color="auto" w:fill="F6F7F8"/>
        </w:rPr>
        <w:t>A person is vulnerable if, as a result of their situation or circumstances, they are unable to take care of or protect themselves or others from harm or exploitation</w:t>
      </w:r>
      <w:r w:rsidRPr="00311228">
        <w:rPr>
          <w:rFonts w:ascii="Arial" w:hAnsi="Arial" w:cs="Arial"/>
          <w:b/>
          <w:sz w:val="24"/>
          <w:szCs w:val="24"/>
          <w:shd w:val="clear" w:color="auto" w:fill="F6F7F8"/>
        </w:rPr>
        <w:t xml:space="preserve">. </w:t>
      </w:r>
      <w:r w:rsidRPr="00311228">
        <w:rPr>
          <w:rFonts w:ascii="Arial" w:hAnsi="Arial" w:cs="Arial"/>
          <w:sz w:val="24"/>
          <w:szCs w:val="24"/>
          <w:shd w:val="clear" w:color="auto" w:fill="FFFFFF"/>
        </w:rPr>
        <w:t>(How do you deal with the vulnerable? | College of Policing, 2020). From the above definition I identified that there was a high chance that the suspect could cause further harm to the victim based on the assessment made by a multi-agency response. I also noted that there was a high risk of harm towards the young child who was also living at the property.</w:t>
      </w:r>
    </w:p>
    <w:p w:rsidR="00311228" w:rsidRPr="00311228" w:rsidRDefault="00311228" w:rsidP="00311228">
      <w:pPr>
        <w:ind w:right="237"/>
        <w:jc w:val="both"/>
        <w:rPr>
          <w:rFonts w:ascii="Arial" w:hAnsi="Arial" w:cs="Arial"/>
          <w:sz w:val="24"/>
          <w:szCs w:val="24"/>
          <w:shd w:val="clear" w:color="auto" w:fill="FFFFFF"/>
        </w:rPr>
      </w:pPr>
    </w:p>
    <w:p w:rsidR="00311228" w:rsidRPr="00311228" w:rsidRDefault="00311228" w:rsidP="00311228">
      <w:pPr>
        <w:rPr>
          <w:rFonts w:ascii="Arial" w:hAnsi="Arial" w:cs="Arial"/>
          <w:sz w:val="24"/>
          <w:szCs w:val="24"/>
          <w:shd w:val="clear" w:color="auto" w:fill="FFFFFF"/>
        </w:rPr>
      </w:pPr>
      <w:r w:rsidRPr="00311228">
        <w:rPr>
          <w:rFonts w:ascii="Arial" w:hAnsi="Arial" w:cs="Arial"/>
          <w:sz w:val="24"/>
          <w:szCs w:val="24"/>
          <w:shd w:val="clear" w:color="auto" w:fill="FFFFFF"/>
        </w:rPr>
        <w:t xml:space="preserve">I have attended the property and spoke to the victim who has shown me the email that she had received. I read the email and identified that the offence of Malicious </w:t>
      </w:r>
      <w:r w:rsidRPr="00311228">
        <w:rPr>
          <w:rFonts w:ascii="Arial" w:hAnsi="Arial" w:cs="Arial"/>
          <w:sz w:val="24"/>
          <w:szCs w:val="24"/>
          <w:shd w:val="clear" w:color="auto" w:fill="FFFFFF"/>
        </w:rPr>
        <w:lastRenderedPageBreak/>
        <w:t>Communications had been committed as the message was grossly offensive and threatening. Malicious Communications is defined in law as “where someone sends a letter or any other form of communication that is indecent or grossly offensive, threatening, or contains information which is false or believed to be false. The purpose for sending it is to cause distress or anxiety to the person it is sent to.” (Malicious Communications | Your Local Police | West Midlands Police, 2020). From this information I came to the conclusion that the male had committed a criminal offence and that I needed to put in safeguarding measures in place to protect the victim. I decided that based on the threat level from the suspect and the offense history the best way to deal with this matter would be to arrest the suspect. Prior to leaving the address I have advised the victim to contact her email provider to see if a permanent block could be put on all messages from her ex-partner. I have done this to provide her with further immediate and long term protection.</w:t>
      </w:r>
    </w:p>
    <w:p w:rsidR="00311228" w:rsidRPr="00311228" w:rsidRDefault="00311228" w:rsidP="00311228">
      <w:pPr>
        <w:rPr>
          <w:rFonts w:ascii="Arial" w:hAnsi="Arial" w:cs="Arial"/>
          <w:sz w:val="24"/>
          <w:szCs w:val="24"/>
          <w:shd w:val="clear" w:color="auto" w:fill="FFFFFF"/>
        </w:rPr>
      </w:pPr>
    </w:p>
    <w:p w:rsidR="00311228" w:rsidRPr="00311228" w:rsidRDefault="00311228" w:rsidP="00311228">
      <w:pPr>
        <w:rPr>
          <w:rFonts w:ascii="Arial" w:hAnsi="Arial" w:cs="Arial"/>
          <w:sz w:val="24"/>
          <w:szCs w:val="24"/>
          <w:shd w:val="clear" w:color="auto" w:fill="FFFFFF"/>
        </w:rPr>
      </w:pPr>
      <w:r w:rsidRPr="00311228">
        <w:rPr>
          <w:rFonts w:ascii="Arial" w:hAnsi="Arial" w:cs="Arial"/>
          <w:sz w:val="24"/>
          <w:szCs w:val="24"/>
          <w:shd w:val="clear" w:color="auto" w:fill="FFFFFF"/>
        </w:rPr>
        <w:t>I have then attended the home address of the suspect. I have explained the allegations to him and arrested him. I have also decided to arrest the male so that I could seize his phone as evidence and get it forensically examined to prove the offence had been committed from his phone. The phone was downloaded and showed that the message had been sent by the suspect, therefore, proving that the offence had been committed. I have then interviewed the suspect where he denied the offence. This meant that the matter would now need to go to court and all the evidence provided to the Crown Prosecution Service to be able to make a charging decision. I now needed to think again about the vulnerabilities of the victim and how to best protect her. I decided that the best way to protect her whilst awaiting a decision from CPS would be to impose bail conditions on the suspect until he was due to attend court. I decided that the best bail conditions for the suspect was not to approach the victim or contact her and not to attend her home address. I felt that these conditions would offer some level of protection to her and if they were breached the male could be arrested and a case made to remand the male to court. I made sure that I fully updated the victim of the bail conditions and gave her some advice on what to do should the male breach them.</w:t>
      </w:r>
    </w:p>
    <w:p w:rsidR="00311228" w:rsidRPr="00311228" w:rsidRDefault="00311228" w:rsidP="00311228">
      <w:pPr>
        <w:rPr>
          <w:rFonts w:ascii="Arial" w:hAnsi="Arial" w:cs="Arial"/>
          <w:sz w:val="24"/>
          <w:szCs w:val="24"/>
          <w:shd w:val="clear" w:color="auto" w:fill="FFFFFF"/>
        </w:rPr>
      </w:pPr>
    </w:p>
    <w:p w:rsidR="00311228" w:rsidRPr="00311228" w:rsidRDefault="00311228" w:rsidP="00311228">
      <w:pPr>
        <w:rPr>
          <w:rFonts w:ascii="Arial" w:hAnsi="Arial" w:cs="Arial"/>
          <w:sz w:val="24"/>
          <w:szCs w:val="24"/>
          <w:shd w:val="clear" w:color="auto" w:fill="FFFFFF"/>
        </w:rPr>
      </w:pPr>
      <w:r w:rsidRPr="00311228">
        <w:rPr>
          <w:rFonts w:ascii="Arial" w:hAnsi="Arial" w:cs="Arial"/>
          <w:sz w:val="24"/>
          <w:szCs w:val="24"/>
          <w:shd w:val="clear" w:color="auto" w:fill="FFFFFF"/>
        </w:rPr>
        <w:t>I now had to build a file of evidence to put to the CPS. Whilst building this file I made sure that I maintained communication with the victim to check on her welfare. I also ensured that whilst building the file I focused on how to best protect her vulnerabilities. I asked the victim what she wanted if the male was found to be guilty. We discussed this matter together and decided that the best protection for her would be for the male to be issued with a restraining order. I have built this request into the file, outlining the vulnerabilities and how this would be an appropriate method of protection for her. When the matter has gone to court the male was found guilty of the offence and was issues with a small prison sentence along with a restraining order against the victim. I have updated the victim fully with the result and she was more than happy, feeling like she finally had some protection after years of abuse.</w:t>
      </w:r>
    </w:p>
    <w:p w:rsidR="00311228" w:rsidRPr="00311228" w:rsidRDefault="00311228" w:rsidP="00311228">
      <w:pPr>
        <w:rPr>
          <w:rFonts w:ascii="Arial" w:hAnsi="Arial" w:cs="Arial"/>
          <w:sz w:val="24"/>
          <w:szCs w:val="24"/>
          <w:shd w:val="clear" w:color="auto" w:fill="FFFFFF"/>
        </w:rPr>
      </w:pPr>
    </w:p>
    <w:p w:rsidR="00311228" w:rsidRPr="00311228" w:rsidRDefault="00311228" w:rsidP="00311228">
      <w:pPr>
        <w:rPr>
          <w:rFonts w:ascii="Arial" w:hAnsi="Arial" w:cs="Arial"/>
          <w:sz w:val="24"/>
          <w:szCs w:val="24"/>
          <w:shd w:val="clear" w:color="auto" w:fill="FFFFFF"/>
        </w:rPr>
      </w:pPr>
      <w:r w:rsidRPr="00311228">
        <w:rPr>
          <w:rFonts w:ascii="Arial" w:hAnsi="Arial" w:cs="Arial"/>
          <w:sz w:val="24"/>
          <w:szCs w:val="24"/>
          <w:shd w:val="clear" w:color="auto" w:fill="FFFFFF"/>
        </w:rPr>
        <w:lastRenderedPageBreak/>
        <w:t>Reflecting on this incident I have been thinking most about how the victim was affected by the message. I think that every victim has different vulnerabilities and past experiences. I have also dealt with many other forms of Malicious Communications where I deemed the messages to be a lot worse but the victim less affected. I think that this is because this type or crime can affect people with different vulnerabilities in different ways. For example, in this instance the victim has experienced years of physical abuse from the suspect. For a person that had not gone through those experiences, the messages received would not feel threatening or intimidating. But for this victim, the messages put her in absolute fear that he would turn up at the address and abuse her once again. I think that it is very easy for myself to decide if I deem a message to be threatening or not, however, it is very hard to be able to see the impact that it could have on someone else. If I have learned anything from this call it would be that I need to fully understand and consider the victims position and vulnerabilities to get a realistic idea of how they could be affected. I think that overall I have dealt with this scenario very well. I feel that throughout the investigation I kept the victims needs and safety as my highest priority. I think that something I did not do so well would be providing more advice on internet security. I think that I could have provided the victim with further information about how to protect herself online and not just on email. If I was to deal with this incident again I would definitely spend more time talking to the victim to try and understand how the messages have affected her specifically, I think this would provide me with even more information to put protective measures in place for her.</w:t>
      </w:r>
    </w:p>
    <w:p w:rsidR="00311228" w:rsidRPr="00311228" w:rsidRDefault="00311228" w:rsidP="00311228">
      <w:pPr>
        <w:rPr>
          <w:rFonts w:ascii="Arial" w:hAnsi="Arial" w:cs="Arial"/>
          <w:sz w:val="24"/>
          <w:szCs w:val="24"/>
          <w:shd w:val="clear" w:color="auto" w:fill="FFFFFF"/>
        </w:rPr>
      </w:pPr>
    </w:p>
    <w:p w:rsidR="00311228" w:rsidRPr="00311228" w:rsidRDefault="00311228" w:rsidP="00311228">
      <w:pPr>
        <w:rPr>
          <w:rFonts w:ascii="Arial" w:hAnsi="Arial" w:cs="Arial"/>
          <w:sz w:val="24"/>
          <w:szCs w:val="24"/>
          <w:shd w:val="clear" w:color="auto" w:fill="FFFFFF"/>
        </w:rPr>
      </w:pPr>
      <w:r w:rsidRPr="00311228">
        <w:rPr>
          <w:rFonts w:ascii="Arial" w:hAnsi="Arial" w:cs="Arial"/>
          <w:sz w:val="24"/>
          <w:szCs w:val="24"/>
          <w:shd w:val="clear" w:color="auto" w:fill="FFFFFF"/>
        </w:rPr>
        <w:t>Word Count: 1,349</w:t>
      </w: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5856B1" w:rsidRDefault="005856B1">
      <w:pPr>
        <w:spacing w:after="0" w:line="240" w:lineRule="auto"/>
        <w:ind w:right="237"/>
        <w:jc w:val="both"/>
        <w:rPr>
          <w:rFonts w:ascii="Arial" w:eastAsia="Arial" w:hAnsi="Arial" w:cs="Arial"/>
          <w:color w:val="000000"/>
          <w:sz w:val="24"/>
        </w:rPr>
      </w:pPr>
    </w:p>
    <w:p w:rsidR="00E6682C" w:rsidRDefault="00E6682C">
      <w:pPr>
        <w:keepNext/>
        <w:spacing w:before="240" w:after="60" w:line="240" w:lineRule="auto"/>
        <w:ind w:right="237"/>
        <w:jc w:val="both"/>
        <w:rPr>
          <w:rFonts w:ascii="Arial" w:eastAsia="Arial" w:hAnsi="Arial" w:cs="Arial"/>
          <w:b/>
          <w:color w:val="000000"/>
          <w:sz w:val="24"/>
        </w:rPr>
      </w:pPr>
    </w:p>
    <w:p w:rsidR="00E6682C" w:rsidRDefault="00E6682C">
      <w:pPr>
        <w:keepNext/>
        <w:spacing w:before="240" w:after="60" w:line="240" w:lineRule="auto"/>
        <w:ind w:right="237"/>
        <w:jc w:val="both"/>
        <w:rPr>
          <w:rFonts w:ascii="Arial" w:eastAsia="Arial" w:hAnsi="Arial" w:cs="Arial"/>
          <w:b/>
          <w:color w:val="000000"/>
          <w:sz w:val="24"/>
        </w:rPr>
      </w:pPr>
    </w:p>
    <w:p w:rsidR="00E6682C" w:rsidRDefault="00E6682C">
      <w:pPr>
        <w:keepNext/>
        <w:spacing w:before="240" w:after="60" w:line="240" w:lineRule="auto"/>
        <w:ind w:right="237"/>
        <w:jc w:val="both"/>
        <w:rPr>
          <w:rFonts w:ascii="Arial" w:eastAsia="Arial" w:hAnsi="Arial" w:cs="Arial"/>
          <w:b/>
          <w:color w:val="000000"/>
          <w:sz w:val="24"/>
        </w:rPr>
      </w:pPr>
    </w:p>
    <w:p w:rsidR="0094442D" w:rsidRDefault="0094442D">
      <w:pPr>
        <w:keepNext/>
        <w:spacing w:before="240" w:after="60" w:line="240" w:lineRule="auto"/>
        <w:ind w:right="237"/>
        <w:jc w:val="both"/>
        <w:rPr>
          <w:rFonts w:ascii="Arial" w:eastAsia="Arial" w:hAnsi="Arial" w:cs="Arial"/>
          <w:b/>
          <w:color w:val="000000"/>
          <w:sz w:val="24"/>
        </w:rPr>
      </w:pPr>
    </w:p>
    <w:p w:rsidR="0094442D" w:rsidRDefault="0094442D">
      <w:pPr>
        <w:keepNext/>
        <w:spacing w:before="240" w:after="60" w:line="240" w:lineRule="auto"/>
        <w:ind w:right="237"/>
        <w:jc w:val="both"/>
        <w:rPr>
          <w:rFonts w:ascii="Arial" w:eastAsia="Arial" w:hAnsi="Arial" w:cs="Arial"/>
          <w:b/>
          <w:color w:val="000000"/>
          <w:sz w:val="24"/>
        </w:rPr>
      </w:pPr>
    </w:p>
    <w:p w:rsidR="0094442D" w:rsidRDefault="0094442D">
      <w:pPr>
        <w:keepNext/>
        <w:spacing w:before="240" w:after="60" w:line="240" w:lineRule="auto"/>
        <w:ind w:right="237"/>
        <w:jc w:val="both"/>
        <w:rPr>
          <w:rFonts w:ascii="Arial" w:eastAsia="Arial" w:hAnsi="Arial" w:cs="Arial"/>
          <w:b/>
          <w:color w:val="000000"/>
          <w:sz w:val="24"/>
        </w:rPr>
      </w:pPr>
    </w:p>
    <w:p w:rsidR="0094442D" w:rsidRDefault="0094442D">
      <w:pPr>
        <w:keepNext/>
        <w:spacing w:before="240" w:after="60" w:line="240" w:lineRule="auto"/>
        <w:ind w:right="237"/>
        <w:jc w:val="both"/>
        <w:rPr>
          <w:rFonts w:ascii="Arial" w:eastAsia="Arial" w:hAnsi="Arial" w:cs="Arial"/>
          <w:b/>
          <w:color w:val="000000"/>
          <w:sz w:val="24"/>
        </w:rPr>
      </w:pPr>
    </w:p>
    <w:p w:rsidR="0094442D" w:rsidRDefault="0094442D">
      <w:pPr>
        <w:keepNext/>
        <w:spacing w:before="240" w:after="60" w:line="240" w:lineRule="auto"/>
        <w:ind w:right="237"/>
        <w:jc w:val="both"/>
        <w:rPr>
          <w:rFonts w:ascii="Arial" w:eastAsia="Arial" w:hAnsi="Arial" w:cs="Arial"/>
          <w:b/>
          <w:color w:val="000000"/>
          <w:sz w:val="24"/>
        </w:rPr>
      </w:pPr>
    </w:p>
    <w:p w:rsidR="005856B1" w:rsidRDefault="00E6682C">
      <w:pPr>
        <w:keepNext/>
        <w:spacing w:before="240" w:after="60" w:line="240" w:lineRule="auto"/>
        <w:ind w:right="237"/>
        <w:jc w:val="both"/>
        <w:rPr>
          <w:rFonts w:ascii="Arial" w:eastAsia="Arial" w:hAnsi="Arial" w:cs="Arial"/>
          <w:b/>
          <w:color w:val="000000"/>
          <w:sz w:val="24"/>
        </w:rPr>
      </w:pPr>
      <w:bookmarkStart w:id="0" w:name="_GoBack"/>
      <w:bookmarkEnd w:id="0"/>
      <w:r>
        <w:rPr>
          <w:rFonts w:ascii="Arial" w:eastAsia="Arial" w:hAnsi="Arial" w:cs="Arial"/>
          <w:b/>
          <w:color w:val="000000"/>
          <w:sz w:val="24"/>
        </w:rPr>
        <w:t>Bibliography</w:t>
      </w:r>
    </w:p>
    <w:p w:rsidR="005856B1" w:rsidRDefault="00E6682C">
      <w:pPr>
        <w:keepNext/>
        <w:spacing w:before="240" w:after="60" w:line="240" w:lineRule="auto"/>
        <w:ind w:right="237"/>
        <w:jc w:val="both"/>
        <w:rPr>
          <w:rFonts w:ascii="Arial" w:eastAsia="Arial" w:hAnsi="Arial" w:cs="Arial"/>
          <w:b/>
          <w:color w:val="000000"/>
          <w:sz w:val="24"/>
        </w:rPr>
      </w:pPr>
      <w:r>
        <w:rPr>
          <w:rFonts w:ascii="Arial" w:eastAsia="Arial" w:hAnsi="Arial" w:cs="Arial"/>
          <w:color w:val="000000"/>
          <w:sz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005856B1" w:rsidRDefault="005856B1">
      <w:pPr>
        <w:spacing w:after="0" w:line="240" w:lineRule="auto"/>
        <w:ind w:right="237"/>
        <w:jc w:val="both"/>
        <w:rPr>
          <w:rFonts w:ascii="Arial" w:eastAsia="Arial" w:hAnsi="Arial" w:cs="Arial"/>
          <w:b/>
          <w:color w:val="000000"/>
          <w:sz w:val="24"/>
        </w:rPr>
      </w:pPr>
    </w:p>
    <w:p w:rsidR="00311228" w:rsidRDefault="00311228" w:rsidP="003112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HMICFRS. 2020. </w:t>
      </w:r>
      <w:r>
        <w:rPr>
          <w:rFonts w:ascii="Arial" w:hAnsi="Arial" w:cs="Arial"/>
          <w:i/>
          <w:iCs/>
          <w:color w:val="000000"/>
          <w:sz w:val="20"/>
          <w:szCs w:val="20"/>
          <w:shd w:val="clear" w:color="auto" w:fill="FFFFFF"/>
        </w:rPr>
        <w:t>Organisational Justice - HMICFRS</w:t>
      </w:r>
      <w:r>
        <w:rPr>
          <w:rFonts w:ascii="Arial" w:hAnsi="Arial" w:cs="Arial"/>
          <w:color w:val="000000"/>
          <w:sz w:val="20"/>
          <w:szCs w:val="20"/>
          <w:shd w:val="clear" w:color="auto" w:fill="FFFFFF"/>
        </w:rPr>
        <w:t>. [online] Available at: &lt;https://www.justiceinspectorates.gov.uk/hmicfrs/glossary/organisational-justice/&gt; [Accessed 20 November 2020].</w:t>
      </w:r>
    </w:p>
    <w:p w:rsidR="00311228" w:rsidRDefault="00311228" w:rsidP="003112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Whatworks.college.police.uk. 2020. [online] Available at: &lt;https://whatworks.college.police.uk/Research/Documents/150317_Fair_cop%202_FINAL_REPORT.pdf&gt; [Accessed 20 November 2020].</w:t>
      </w:r>
    </w:p>
    <w:p w:rsidR="00311228" w:rsidRDefault="00311228" w:rsidP="003112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South Wales Police. 2020. </w:t>
      </w:r>
      <w:r>
        <w:rPr>
          <w:rFonts w:ascii="Arial" w:hAnsi="Arial" w:cs="Arial"/>
          <w:i/>
          <w:iCs/>
          <w:color w:val="000000"/>
          <w:sz w:val="20"/>
          <w:szCs w:val="20"/>
          <w:shd w:val="clear" w:color="auto" w:fill="FFFFFF"/>
        </w:rPr>
        <w:t>South Wales Police | Heddlu De Cymru - Our Vision, Values And Ethics</w:t>
      </w:r>
      <w:r>
        <w:rPr>
          <w:rFonts w:ascii="Arial" w:hAnsi="Arial" w:cs="Arial"/>
          <w:color w:val="000000"/>
          <w:sz w:val="20"/>
          <w:szCs w:val="20"/>
          <w:shd w:val="clear" w:color="auto" w:fill="FFFFFF"/>
        </w:rPr>
        <w:t>. [online] Available at: &lt;https://www.south-wales.police.uk/en/about-us/visonvaluesandethics/&gt; [Accessed 20 November 2020].</w:t>
      </w:r>
    </w:p>
    <w:p w:rsidR="00311228" w:rsidRDefault="00311228" w:rsidP="003112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University of Edinburgh. 2020. </w:t>
      </w:r>
      <w:r>
        <w:rPr>
          <w:rFonts w:ascii="Arial" w:hAnsi="Arial" w:cs="Arial"/>
          <w:i/>
          <w:iCs/>
          <w:color w:val="000000"/>
          <w:sz w:val="20"/>
          <w:szCs w:val="20"/>
          <w:shd w:val="clear" w:color="auto" w:fill="FFFFFF"/>
        </w:rPr>
        <w:t>Gibbs' Reflective Cycle</w:t>
      </w:r>
      <w:r>
        <w:rPr>
          <w:rFonts w:ascii="Arial" w:hAnsi="Arial" w:cs="Arial"/>
          <w:color w:val="000000"/>
          <w:sz w:val="20"/>
          <w:szCs w:val="20"/>
          <w:shd w:val="clear" w:color="auto" w:fill="FFFFFF"/>
        </w:rPr>
        <w:t>. [online] Available at: &lt;https://www.ed.ac.uk/reflection/reflectors-toolkit/reflecting-on-experience/gibbs-reflective-cycle&gt; [Accessed 22 November 2020].</w:t>
      </w:r>
    </w:p>
    <w:p w:rsidR="00311228" w:rsidRDefault="00311228" w:rsidP="003112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Iomcymru.org.uk. 2020. </w:t>
      </w:r>
      <w:r>
        <w:rPr>
          <w:rFonts w:ascii="Arial" w:hAnsi="Arial" w:cs="Arial"/>
          <w:i/>
          <w:iCs/>
          <w:color w:val="000000"/>
          <w:sz w:val="20"/>
          <w:szCs w:val="20"/>
          <w:shd w:val="clear" w:color="auto" w:fill="FFFFFF"/>
        </w:rPr>
        <w:t>Women’S Pathfinder</w:t>
      </w:r>
      <w:r>
        <w:rPr>
          <w:rFonts w:ascii="Arial" w:hAnsi="Arial" w:cs="Arial"/>
          <w:color w:val="000000"/>
          <w:sz w:val="20"/>
          <w:szCs w:val="20"/>
          <w:shd w:val="clear" w:color="auto" w:fill="FFFFFF"/>
        </w:rPr>
        <w:t>. [online] Available at: &lt;https://www.iomcymru.org.uk/Women%E2%80%99s-Pathfinder/&gt; [Accessed 22 November 2020].</w:t>
      </w:r>
    </w:p>
    <w:p w:rsidR="00311228" w:rsidRDefault="00311228" w:rsidP="00311228">
      <w:pPr>
        <w:rPr>
          <w:rFonts w:ascii="Arial" w:eastAsia="Arial" w:hAnsi="Arial" w:cs="Arial"/>
          <w:color w:val="000000"/>
          <w:sz w:val="20"/>
          <w:shd w:val="clear" w:color="auto" w:fill="FFFFFF"/>
        </w:rPr>
      </w:pPr>
      <w:r>
        <w:rPr>
          <w:rFonts w:ascii="Arial" w:eastAsia="Arial" w:hAnsi="Arial" w:cs="Arial"/>
          <w:color w:val="000000"/>
          <w:sz w:val="20"/>
          <w:shd w:val="clear" w:color="auto" w:fill="FFFFFF"/>
        </w:rPr>
        <w:t>Scotland.police.uk. 2020. The Banking Protocol - Police Scotland. [online] Available at: &lt;</w:t>
      </w:r>
      <w:hyperlink r:id="rId9" w:anchor=":~:text=The%20Banking%20Protocol%20is%20an,intervene%20to%20prevent%20these%20crimes.">
        <w:r>
          <w:rPr>
            <w:rFonts w:ascii="Arial" w:eastAsia="Arial" w:hAnsi="Arial" w:cs="Arial"/>
            <w:color w:val="0000FF"/>
            <w:sz w:val="20"/>
            <w:u w:val="single"/>
            <w:shd w:val="clear" w:color="auto" w:fill="FFFFFF"/>
          </w:rPr>
          <w:t>https://www.scotland.police.uk/keep-safe/personal-safety/the-banking-protocol/#:~:text=The%20Banking%20Protocol%20is%20an,intervene%20to%20prevent%20these%20crimes.</w:t>
        </w:r>
      </w:hyperlink>
      <w:r>
        <w:rPr>
          <w:rFonts w:ascii="Arial" w:eastAsia="Arial" w:hAnsi="Arial" w:cs="Arial"/>
          <w:color w:val="000000"/>
          <w:sz w:val="20"/>
          <w:shd w:val="clear" w:color="auto" w:fill="FFFFFF"/>
        </w:rPr>
        <w:t>&gt; [Accessed 1 December 2020].</w:t>
      </w:r>
    </w:p>
    <w:p w:rsidR="00311228" w:rsidRDefault="00311228" w:rsidP="00311228">
      <w:pPr>
        <w:rPr>
          <w:rFonts w:ascii="Arial" w:eastAsia="Arial" w:hAnsi="Arial" w:cs="Arial"/>
          <w:color w:val="000000"/>
          <w:sz w:val="20"/>
          <w:shd w:val="clear" w:color="auto" w:fill="FFFFFF"/>
        </w:rPr>
      </w:pPr>
      <w:r>
        <w:rPr>
          <w:rFonts w:ascii="Arial" w:eastAsia="Arial" w:hAnsi="Arial" w:cs="Arial"/>
          <w:color w:val="000000"/>
          <w:sz w:val="20"/>
          <w:shd w:val="clear" w:color="auto" w:fill="FFFFFF"/>
        </w:rPr>
        <w:t>Durham.police.uk. 2020. What Is Fraud. [online] Available at: &lt;</w:t>
      </w:r>
      <w:hyperlink r:id="rId10">
        <w:r>
          <w:rPr>
            <w:rFonts w:ascii="Arial" w:eastAsia="Arial" w:hAnsi="Arial" w:cs="Arial"/>
            <w:color w:val="0000FF"/>
            <w:sz w:val="20"/>
            <w:u w:val="single"/>
            <w:shd w:val="clear" w:color="auto" w:fill="FFFFFF"/>
          </w:rPr>
          <w:t>https://www.durham.police.uk/Information-and-advice/Economic-Crime/Pages/What-is-fraud.aspx</w:t>
        </w:r>
      </w:hyperlink>
      <w:r>
        <w:rPr>
          <w:rFonts w:ascii="Arial" w:eastAsia="Arial" w:hAnsi="Arial" w:cs="Arial"/>
          <w:color w:val="000000"/>
          <w:sz w:val="20"/>
          <w:shd w:val="clear" w:color="auto" w:fill="FFFFFF"/>
        </w:rPr>
        <w:t>&gt; [Accessed 1 December 2020].</w:t>
      </w:r>
    </w:p>
    <w:p w:rsidR="00311228" w:rsidRDefault="00311228" w:rsidP="00311228">
      <w:pPr>
        <w:rPr>
          <w:rFonts w:ascii="Arial" w:eastAsia="Arial" w:hAnsi="Arial" w:cs="Arial"/>
          <w:color w:val="000000"/>
          <w:sz w:val="20"/>
          <w:shd w:val="clear" w:color="auto" w:fill="FFFFFF"/>
        </w:rPr>
      </w:pPr>
      <w:r>
        <w:rPr>
          <w:rFonts w:ascii="Arial" w:eastAsia="Arial" w:hAnsi="Arial" w:cs="Arial"/>
          <w:color w:val="000000"/>
          <w:sz w:val="20"/>
          <w:shd w:val="clear" w:color="auto" w:fill="FFFFFF"/>
        </w:rPr>
        <w:t>Yourdictionary.com. 2020. </w:t>
      </w:r>
      <w:r>
        <w:rPr>
          <w:rFonts w:ascii="Arial" w:eastAsia="Arial" w:hAnsi="Arial" w:cs="Arial"/>
          <w:i/>
          <w:color w:val="000000"/>
          <w:sz w:val="20"/>
          <w:shd w:val="clear" w:color="auto" w:fill="FFFFFF"/>
        </w:rPr>
        <w:t>Risk Dictionary Definition | Risk Defined</w:t>
      </w:r>
      <w:r>
        <w:rPr>
          <w:rFonts w:ascii="Arial" w:eastAsia="Arial" w:hAnsi="Arial" w:cs="Arial"/>
          <w:color w:val="000000"/>
          <w:sz w:val="20"/>
          <w:shd w:val="clear" w:color="auto" w:fill="FFFFFF"/>
        </w:rPr>
        <w:t>. [online] Available at: &lt;</w:t>
      </w:r>
      <w:hyperlink r:id="rId11">
        <w:r>
          <w:rPr>
            <w:rFonts w:ascii="Arial" w:eastAsia="Arial" w:hAnsi="Arial" w:cs="Arial"/>
            <w:color w:val="0000FF"/>
            <w:sz w:val="20"/>
            <w:u w:val="single"/>
            <w:shd w:val="clear" w:color="auto" w:fill="FFFFFF"/>
          </w:rPr>
          <w:t>https://www.yourdictionary.com/risk</w:t>
        </w:r>
      </w:hyperlink>
      <w:r>
        <w:rPr>
          <w:rFonts w:ascii="Arial" w:eastAsia="Arial" w:hAnsi="Arial" w:cs="Arial"/>
          <w:color w:val="000000"/>
          <w:sz w:val="20"/>
          <w:shd w:val="clear" w:color="auto" w:fill="FFFFFF"/>
        </w:rPr>
        <w:t>&gt; [Accessed 21 July 2020].</w:t>
      </w:r>
    </w:p>
    <w:p w:rsidR="00311228" w:rsidRDefault="00311228" w:rsidP="00311228">
      <w:pPr>
        <w:rPr>
          <w:rFonts w:ascii="Arial" w:eastAsia="Arial" w:hAnsi="Arial" w:cs="Arial"/>
          <w:color w:val="000000"/>
          <w:sz w:val="20"/>
          <w:shd w:val="clear" w:color="auto" w:fill="FFFFFF"/>
        </w:rPr>
      </w:pPr>
      <w:r>
        <w:rPr>
          <w:rFonts w:ascii="Arial" w:eastAsia="Arial" w:hAnsi="Arial" w:cs="Arial"/>
          <w:color w:val="000000"/>
          <w:sz w:val="20"/>
          <w:shd w:val="clear" w:color="auto" w:fill="FFFFFF"/>
        </w:rPr>
        <w:lastRenderedPageBreak/>
        <w:t>College.police.uk. 2020. Vulnerability | College Of Policing. [online] Available at: &lt;</w:t>
      </w:r>
      <w:hyperlink r:id="rId12">
        <w:r>
          <w:rPr>
            <w:rFonts w:ascii="Arial" w:eastAsia="Arial" w:hAnsi="Arial" w:cs="Arial"/>
            <w:color w:val="0000FF"/>
            <w:sz w:val="20"/>
            <w:u w:val="single"/>
            <w:shd w:val="clear" w:color="auto" w:fill="FFFFFF"/>
          </w:rPr>
          <w:t>https://www.college.police.uk/What-we-do/Development/Vulnerability/Pages/Vulnerability.aspx</w:t>
        </w:r>
      </w:hyperlink>
      <w:r>
        <w:rPr>
          <w:rFonts w:ascii="Arial" w:eastAsia="Arial" w:hAnsi="Arial" w:cs="Arial"/>
          <w:color w:val="000000"/>
          <w:sz w:val="20"/>
          <w:shd w:val="clear" w:color="auto" w:fill="FFFFFF"/>
        </w:rPr>
        <w:t>&gt; [Accessed 1 December 2020].</w:t>
      </w:r>
    </w:p>
    <w:p w:rsidR="00311228" w:rsidRDefault="00311228" w:rsidP="00311228">
      <w:pPr>
        <w:rPr>
          <w:rFonts w:ascii="Arial" w:eastAsia="Arial" w:hAnsi="Arial" w:cs="Arial"/>
          <w:color w:val="000000"/>
          <w:sz w:val="20"/>
          <w:shd w:val="clear" w:color="auto" w:fill="FFFFFF"/>
        </w:rPr>
      </w:pPr>
      <w:r>
        <w:rPr>
          <w:rFonts w:ascii="Arial" w:eastAsia="Arial" w:hAnsi="Arial" w:cs="Arial"/>
          <w:color w:val="000000"/>
          <w:sz w:val="20"/>
          <w:shd w:val="clear" w:color="auto" w:fill="FFFFFF"/>
        </w:rPr>
        <w:t>2020. [online] Available at: &lt;</w:t>
      </w:r>
      <w:hyperlink r:id="rId13">
        <w:r>
          <w:rPr>
            <w:rFonts w:ascii="Arial" w:eastAsia="Arial" w:hAnsi="Arial" w:cs="Arial"/>
            <w:color w:val="0000FF"/>
            <w:sz w:val="20"/>
            <w:u w:val="single"/>
            <w:shd w:val="clear" w:color="auto" w:fill="FFFFFF"/>
          </w:rPr>
          <w:t>https://popcenter.asu.edu/content/analyzing-repeat-victimization</w:t>
        </w:r>
      </w:hyperlink>
      <w:r>
        <w:rPr>
          <w:rFonts w:ascii="Arial" w:eastAsia="Arial" w:hAnsi="Arial" w:cs="Arial"/>
          <w:color w:val="000000"/>
          <w:sz w:val="20"/>
          <w:shd w:val="clear" w:color="auto" w:fill="FFFFFF"/>
        </w:rPr>
        <w:t>&gt; [Accessed 1 December 2020].</w:t>
      </w:r>
    </w:p>
    <w:p w:rsidR="00311228" w:rsidRDefault="00311228" w:rsidP="00311228">
      <w:pPr>
        <w:rPr>
          <w:rFonts w:ascii="Arial" w:eastAsia="Arial" w:hAnsi="Arial" w:cs="Arial"/>
          <w:color w:val="000000"/>
          <w:sz w:val="24"/>
          <w:shd w:val="clear" w:color="auto" w:fill="FFFFFF"/>
        </w:rPr>
      </w:pPr>
      <w:r>
        <w:rPr>
          <w:rFonts w:ascii="Arial" w:eastAsia="Arial" w:hAnsi="Arial" w:cs="Arial"/>
          <w:color w:val="000000"/>
          <w:sz w:val="20"/>
          <w:shd w:val="clear" w:color="auto" w:fill="FFFFFF"/>
        </w:rPr>
        <w:t>Cps.gov.uk. 2020. Rape And Sexual Offences - Chapter 7: Key Legislation And Offences | The Crown Prosecution Service. [online] Available at: &lt;</w:t>
      </w:r>
      <w:hyperlink r:id="rId14">
        <w:r>
          <w:rPr>
            <w:rFonts w:ascii="Arial" w:eastAsia="Arial" w:hAnsi="Arial" w:cs="Arial"/>
            <w:color w:val="000000"/>
            <w:sz w:val="20"/>
            <w:u w:val="single"/>
            <w:shd w:val="clear" w:color="auto" w:fill="FFFFFF"/>
          </w:rPr>
          <w:t>https://www.cps.gov.uk/legal-guidance/rape-and-sexual-offences-chapter-7-key-legislation-and-offences</w:t>
        </w:r>
      </w:hyperlink>
      <w:r>
        <w:rPr>
          <w:rFonts w:ascii="Arial" w:eastAsia="Arial" w:hAnsi="Arial" w:cs="Arial"/>
          <w:color w:val="000000"/>
          <w:sz w:val="20"/>
          <w:shd w:val="clear" w:color="auto" w:fill="FFFFFF"/>
        </w:rPr>
        <w:t>&gt; [Accessed 2 December 2020].</w:t>
      </w:r>
    </w:p>
    <w:p w:rsidR="00311228" w:rsidRDefault="00311228" w:rsidP="00311228">
      <w:pPr>
        <w:rPr>
          <w:rFonts w:ascii="Arial" w:eastAsia="Arial" w:hAnsi="Arial" w:cs="Arial"/>
          <w:color w:val="000000"/>
          <w:sz w:val="20"/>
          <w:shd w:val="clear" w:color="auto" w:fill="FFFFFF"/>
        </w:rPr>
      </w:pPr>
      <w:r>
        <w:rPr>
          <w:rFonts w:ascii="Arial" w:eastAsia="Arial" w:hAnsi="Arial" w:cs="Arial"/>
          <w:color w:val="000000"/>
          <w:sz w:val="20"/>
          <w:shd w:val="clear" w:color="auto" w:fill="FFFFFF"/>
        </w:rPr>
        <w:t>Equalityhumanrights.com. 2020. Article 8: Respect For Your Private And Family Life | Equality And Human Rights Commission. [online] Available at: &lt;</w:t>
      </w:r>
      <w:hyperlink r:id="rId15">
        <w:r>
          <w:rPr>
            <w:rFonts w:ascii="Arial" w:eastAsia="Arial" w:hAnsi="Arial" w:cs="Arial"/>
            <w:color w:val="000000"/>
            <w:sz w:val="20"/>
            <w:u w:val="single"/>
            <w:shd w:val="clear" w:color="auto" w:fill="FFFFFF"/>
          </w:rPr>
          <w:t>https://www.equalityhumanrights.com/en/human-rights-act/article-8-respect-your-private-and-family-life</w:t>
        </w:r>
      </w:hyperlink>
      <w:r>
        <w:rPr>
          <w:rFonts w:ascii="Arial" w:eastAsia="Arial" w:hAnsi="Arial" w:cs="Arial"/>
          <w:color w:val="000000"/>
          <w:sz w:val="20"/>
          <w:shd w:val="clear" w:color="auto" w:fill="FFFFFF"/>
        </w:rPr>
        <w:t>&gt; [Accessed 2 December 2020].</w:t>
      </w:r>
    </w:p>
    <w:p w:rsidR="00311228" w:rsidRDefault="00311228" w:rsidP="00311228">
      <w:pPr>
        <w:rPr>
          <w:rFonts w:ascii="Arial" w:hAnsi="Arial" w:cs="Arial"/>
          <w:color w:val="000000"/>
          <w:sz w:val="20"/>
          <w:szCs w:val="20"/>
          <w:shd w:val="clear" w:color="auto" w:fill="FFFFFF"/>
        </w:rPr>
      </w:pPr>
    </w:p>
    <w:p w:rsidR="00311228" w:rsidRDefault="00311228" w:rsidP="003112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College.police.uk. 2020. </w:t>
      </w:r>
      <w:r>
        <w:rPr>
          <w:rFonts w:ascii="Arial" w:hAnsi="Arial" w:cs="Arial"/>
          <w:i/>
          <w:iCs/>
          <w:color w:val="000000"/>
          <w:sz w:val="20"/>
          <w:szCs w:val="20"/>
          <w:shd w:val="clear" w:color="auto" w:fill="FFFFFF"/>
        </w:rPr>
        <w:t>How Do You Deal With The Vulnerable? | College Of Policing</w:t>
      </w:r>
      <w:r>
        <w:rPr>
          <w:rFonts w:ascii="Arial" w:hAnsi="Arial" w:cs="Arial"/>
          <w:color w:val="000000"/>
          <w:sz w:val="20"/>
          <w:szCs w:val="20"/>
          <w:shd w:val="clear" w:color="auto" w:fill="FFFFFF"/>
        </w:rPr>
        <w:t>. [online] Available at: &lt;https://www.college.police.uk/News/College-news/Pages/police_transformation_fund.aspx#:~:text=A%20person%20is%20vulnerable%20if,others%20from%20harm%20or%20exploitation.&amp;text=Any%20person%20could%20be%20vulnerable,be%20at%20risk%20of%20harm.&gt; [Accessed 12 December 2020].</w:t>
      </w:r>
    </w:p>
    <w:p w:rsidR="00311228" w:rsidRDefault="00311228" w:rsidP="003112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West Midlands Police. 2020. </w:t>
      </w:r>
      <w:r>
        <w:rPr>
          <w:rFonts w:ascii="Arial" w:hAnsi="Arial" w:cs="Arial"/>
          <w:i/>
          <w:iCs/>
          <w:color w:val="000000"/>
          <w:sz w:val="20"/>
          <w:szCs w:val="20"/>
          <w:shd w:val="clear" w:color="auto" w:fill="FFFFFF"/>
        </w:rPr>
        <w:t>Malicious Communications | Your Local Police | West Midlands Police</w:t>
      </w:r>
      <w:r>
        <w:rPr>
          <w:rFonts w:ascii="Arial" w:hAnsi="Arial" w:cs="Arial"/>
          <w:color w:val="000000"/>
          <w:sz w:val="20"/>
          <w:szCs w:val="20"/>
          <w:shd w:val="clear" w:color="auto" w:fill="FFFFFF"/>
        </w:rPr>
        <w:t>. [online] Available at: &lt;https://west-midlands.police.uk/your-options/malicious-communications&gt; [Accessed 12 December 2020].</w:t>
      </w:r>
    </w:p>
    <w:p w:rsidR="00311228" w:rsidRDefault="00311228">
      <w:pPr>
        <w:spacing w:after="0" w:line="240" w:lineRule="auto"/>
        <w:ind w:right="237"/>
        <w:jc w:val="both"/>
        <w:rPr>
          <w:rFonts w:ascii="Arial" w:eastAsia="Arial" w:hAnsi="Arial" w:cs="Arial"/>
          <w:b/>
          <w:color w:val="000000"/>
          <w:sz w:val="24"/>
        </w:rPr>
      </w:pPr>
    </w:p>
    <w:p w:rsidR="005856B1" w:rsidRDefault="005856B1">
      <w:pPr>
        <w:keepNext/>
        <w:spacing w:after="0" w:line="240" w:lineRule="auto"/>
        <w:ind w:right="237"/>
        <w:rPr>
          <w:rFonts w:ascii="Arial" w:eastAsia="Arial" w:hAnsi="Arial" w:cs="Arial"/>
          <w:b/>
          <w:color w:val="000000"/>
          <w:sz w:val="24"/>
          <w:shd w:val="clear" w:color="auto" w:fill="FFFF00"/>
        </w:rPr>
      </w:pPr>
    </w:p>
    <w:sectPr w:rsidR="005856B1" w:rsidSect="0094442D">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442D" w:rsidRDefault="0094442D" w:rsidP="0094442D">
      <w:pPr>
        <w:spacing w:after="0" w:line="240" w:lineRule="auto"/>
      </w:pPr>
      <w:r>
        <w:separator/>
      </w:r>
    </w:p>
  </w:endnote>
  <w:endnote w:type="continuationSeparator" w:id="0">
    <w:p w:rsidR="0094442D" w:rsidRDefault="0094442D" w:rsidP="00944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442D" w:rsidRDefault="0094442D" w:rsidP="0094442D">
    <w:pPr>
      <w:pStyle w:val="Footer"/>
      <w:rPr>
        <w:color w:val="000000"/>
        <w:sz w:val="17"/>
      </w:rPr>
    </w:pPr>
    <w:bookmarkStart w:id="3" w:name="TITUS1FooterEvenPages"/>
    <w:r w:rsidRPr="0094442D">
      <w:rPr>
        <w:color w:val="000000"/>
        <w:sz w:val="17"/>
      </w:rPr>
      <w:t> </w:t>
    </w:r>
  </w:p>
  <w:bookmarkEnd w:id="3"/>
  <w:p w:rsidR="0094442D" w:rsidRDefault="009444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442D" w:rsidRDefault="0094442D" w:rsidP="0094442D">
    <w:pPr>
      <w:pStyle w:val="Footer"/>
      <w:rPr>
        <w:color w:val="000000"/>
        <w:sz w:val="17"/>
      </w:rPr>
    </w:pPr>
    <w:bookmarkStart w:id="4" w:name="TITUS1FooterPrimary"/>
    <w:r w:rsidRPr="0094442D">
      <w:rPr>
        <w:color w:val="000000"/>
        <w:sz w:val="17"/>
      </w:rPr>
      <w:t> </w:t>
    </w:r>
  </w:p>
  <w:bookmarkEnd w:id="4"/>
  <w:p w:rsidR="0094442D" w:rsidRDefault="009444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442D" w:rsidRDefault="0094442D" w:rsidP="0094442D">
    <w:pPr>
      <w:pStyle w:val="Footer"/>
      <w:rPr>
        <w:color w:val="000000"/>
        <w:sz w:val="17"/>
      </w:rPr>
    </w:pPr>
    <w:bookmarkStart w:id="6" w:name="TITUS1FooterFirstPage"/>
    <w:r w:rsidRPr="0094442D">
      <w:rPr>
        <w:color w:val="000000"/>
        <w:sz w:val="17"/>
      </w:rPr>
      <w:t> </w:t>
    </w:r>
  </w:p>
  <w:bookmarkEnd w:id="6"/>
  <w:p w:rsidR="0094442D" w:rsidRDefault="00944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442D" w:rsidRDefault="0094442D" w:rsidP="0094442D">
      <w:pPr>
        <w:spacing w:after="0" w:line="240" w:lineRule="auto"/>
      </w:pPr>
      <w:r>
        <w:separator/>
      </w:r>
    </w:p>
  </w:footnote>
  <w:footnote w:type="continuationSeparator" w:id="0">
    <w:p w:rsidR="0094442D" w:rsidRDefault="0094442D" w:rsidP="009444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442D" w:rsidRDefault="0094442D" w:rsidP="0094442D">
    <w:pPr>
      <w:pStyle w:val="Header"/>
      <w:rPr>
        <w:color w:val="000000"/>
        <w:sz w:val="17"/>
      </w:rPr>
    </w:pPr>
    <w:bookmarkStart w:id="1" w:name="TITUS1HeaderEvenPages"/>
    <w:r w:rsidRPr="0094442D">
      <w:rPr>
        <w:color w:val="000000"/>
        <w:sz w:val="17"/>
      </w:rPr>
      <w:t> </w:t>
    </w:r>
  </w:p>
  <w:bookmarkEnd w:id="1"/>
  <w:p w:rsidR="0094442D" w:rsidRDefault="009444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442D" w:rsidRDefault="0094442D" w:rsidP="0094442D">
    <w:pPr>
      <w:pStyle w:val="Header"/>
      <w:rPr>
        <w:color w:val="000000"/>
        <w:sz w:val="17"/>
      </w:rPr>
    </w:pPr>
    <w:bookmarkStart w:id="2" w:name="TITUS1HeaderPrimary"/>
    <w:r w:rsidRPr="0094442D">
      <w:rPr>
        <w:color w:val="000000"/>
        <w:sz w:val="17"/>
      </w:rPr>
      <w:t> </w:t>
    </w:r>
  </w:p>
  <w:bookmarkEnd w:id="2"/>
  <w:p w:rsidR="0094442D" w:rsidRDefault="009444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442D" w:rsidRDefault="0094442D" w:rsidP="0094442D">
    <w:pPr>
      <w:pStyle w:val="Header"/>
      <w:rPr>
        <w:color w:val="000000"/>
        <w:sz w:val="17"/>
      </w:rPr>
    </w:pPr>
    <w:bookmarkStart w:id="5" w:name="TITUS1HeaderFirstPage"/>
    <w:r w:rsidRPr="0094442D">
      <w:rPr>
        <w:color w:val="000000"/>
        <w:sz w:val="17"/>
      </w:rPr>
      <w:t> </w:t>
    </w:r>
  </w:p>
  <w:bookmarkEnd w:id="5"/>
  <w:p w:rsidR="0094442D" w:rsidRDefault="00944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133C5"/>
    <w:multiLevelType w:val="multilevel"/>
    <w:tmpl w:val="B210832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B770186"/>
    <w:multiLevelType w:val="multilevel"/>
    <w:tmpl w:val="1E5AD0C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51335A28"/>
    <w:multiLevelType w:val="multilevel"/>
    <w:tmpl w:val="CFC418F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56B1"/>
    <w:rsid w:val="00311228"/>
    <w:rsid w:val="005856B1"/>
    <w:rsid w:val="0094442D"/>
    <w:rsid w:val="00E66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95E569"/>
  <w15:docId w15:val="{FC1DC9FE-A5DC-43D4-B575-03EB7F976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11228"/>
    <w:rPr>
      <w:b/>
      <w:bCs/>
    </w:rPr>
  </w:style>
  <w:style w:type="paragraph" w:styleId="Header">
    <w:name w:val="header"/>
    <w:basedOn w:val="Normal"/>
    <w:link w:val="HeaderChar"/>
    <w:uiPriority w:val="99"/>
    <w:unhideWhenUsed/>
    <w:rsid w:val="00944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42D"/>
  </w:style>
  <w:style w:type="paragraph" w:styleId="Footer">
    <w:name w:val="footer"/>
    <w:basedOn w:val="Normal"/>
    <w:link w:val="FooterChar"/>
    <w:uiPriority w:val="99"/>
    <w:unhideWhenUsed/>
    <w:rsid w:val="00944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4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s://popcenter.asu.edu/content/analyzing-repeat-victimization"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college.police.uk/What-we-do/Development/Vulnerability/Pages/Vulnerability.aspx"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rdictionary.com/risk" TargetMode="External"/><Relationship Id="rId5" Type="http://schemas.openxmlformats.org/officeDocument/2006/relationships/footnotes" Target="footnotes.xml"/><Relationship Id="rId15" Type="http://schemas.openxmlformats.org/officeDocument/2006/relationships/hyperlink" Target="https://www.equalityhumanrights.com/en/human-rights-act/article-8-respect-your-private-and-family-life" TargetMode="External"/><Relationship Id="rId23" Type="http://schemas.openxmlformats.org/officeDocument/2006/relationships/theme" Target="theme/theme1.xml"/><Relationship Id="rId10" Type="http://schemas.openxmlformats.org/officeDocument/2006/relationships/hyperlink" Target="https://www.durham.police.uk/Information-and-advice/Economic-Crime/Pages/What-is-fraud.aspx"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scotland.police.uk/keep-safe/personal-safety/the-banking-protocol/" TargetMode="External"/><Relationship Id="rId14" Type="http://schemas.openxmlformats.org/officeDocument/2006/relationships/hyperlink" Target="https://www.cps.gov.uk/legal-guidance/rape-and-sexual-offences-chapter-7-key-legislation-and-offenc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6806</Words>
  <Characters>38796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Barrett,James swp6478</dc:creator>
  <cp:lastModifiedBy>Barrett,James swp6478</cp:lastModifiedBy>
  <cp:revision>3</cp:revision>
  <dcterms:created xsi:type="dcterms:W3CDTF">2020-12-13T16:01:00Z</dcterms:created>
  <dcterms:modified xsi:type="dcterms:W3CDTF">2020-12-13T16:02:00Z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fdcd5b64-9821-4f0c-91c1-61f60246e6ae</vt:lpwstr>
  </property>
  <property fmtid="{D5CDD505-2E9C-101B-9397-08002B2CF9AE}" pid="3" name="Classification">
    <vt:lpwstr>OFFICIAL</vt:lpwstr>
  </property>
  <property fmtid="{D5CDD505-2E9C-101B-9397-08002B2CF9AE}" pid="4" name="Visibility">
    <vt:lpwstr>NOT VISIBLE</vt:lpwstr>
  </property>
</Properties>
</file>