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6895091"/>
        <w:docPartObj>
          <w:docPartGallery w:val="Cover Pages"/>
          <w:docPartUnique/>
        </w:docPartObj>
      </w:sdtPr>
      <w:sdtEndPr>
        <w:rPr>
          <w:color w:val="FFFFFF" w:themeColor="background1"/>
          <w:sz w:val="72"/>
          <w:szCs w:val="72"/>
        </w:rPr>
      </w:sdtEndPr>
      <w:sdtContent>
        <w:p w14:paraId="62E10757" w14:textId="39FE582B" w:rsidR="00CF370D" w:rsidRPr="00CF370D" w:rsidRDefault="00CF370D" w:rsidP="00CF370D">
          <w:r>
            <w:rPr>
              <w:noProof/>
            </w:rPr>
            <mc:AlternateContent>
              <mc:Choice Requires="wpg">
                <w:drawing>
                  <wp:anchor distT="0" distB="0" distL="114300" distR="114300" simplePos="0" relativeHeight="251659264" behindDoc="1" locked="0" layoutInCell="1" allowOverlap="1" wp14:anchorId="297002E0" wp14:editId="492B241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92CD392" w14:textId="52A2184D" w:rsidR="00CF370D" w:rsidRDefault="00CF370D">
                                      <w:pPr>
                                        <w:pStyle w:val="NoSpacing"/>
                                        <w:spacing w:before="120"/>
                                        <w:jc w:val="center"/>
                                        <w:rPr>
                                          <w:color w:val="FFFFFF" w:themeColor="background1"/>
                                        </w:rPr>
                                      </w:pPr>
                                      <w:r>
                                        <w:rPr>
                                          <w:color w:val="FFFFFF" w:themeColor="background1"/>
                                        </w:rPr>
                                        <w:t>Sindi Shukulli</w:t>
                                      </w:r>
                                    </w:p>
                                  </w:sdtContent>
                                </w:sdt>
                                <w:p w14:paraId="4EBBCA38" w14:textId="15499A0B" w:rsidR="00CF370D" w:rsidRDefault="00AD0249" w:rsidP="00CF370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F370D">
                                        <w:rPr>
                                          <w:caps/>
                                          <w:color w:val="FFFFFF" w:themeColor="background1"/>
                                        </w:rPr>
                                        <w:t xml:space="preserve">     </w:t>
                                      </w:r>
                                    </w:sdtContent>
                                  </w:sdt>
                                  <w:r w:rsidR="00CF370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F370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1F4C0" w14:textId="25FF2D13" w:rsidR="00CF370D" w:rsidRPr="00CF370D" w:rsidRDefault="00CF370D" w:rsidP="00CF370D">
                                  <w:pPr>
                                    <w:spacing w:after="0" w:line="240" w:lineRule="auto"/>
                                    <w:jc w:val="center"/>
                                    <w:rPr>
                                      <w:rFonts w:ascii="Segoe UI" w:eastAsia="Times New Roman" w:hAnsi="Segoe UI" w:cs="Segoe UI"/>
                                      <w:color w:val="000A0F"/>
                                      <w:sz w:val="56"/>
                                      <w:szCs w:val="56"/>
                                      <w:lang w:eastAsia="en-GB"/>
                                    </w:rPr>
                                  </w:pPr>
                                  <w:r w:rsidRPr="00CF370D">
                                    <w:rPr>
                                      <w:rFonts w:ascii="Times New Roman" w:eastAsia="Times New Roman" w:hAnsi="Times New Roman" w:cs="Times New Roman"/>
                                      <w:sz w:val="56"/>
                                      <w:szCs w:val="56"/>
                                      <w:lang w:eastAsia="en-GB"/>
                                    </w:rPr>
                                    <w:fldChar w:fldCharType="begin"/>
                                  </w:r>
                                  <w:r w:rsidRPr="00CF370D">
                                    <w:rPr>
                                      <w:rFonts w:ascii="Times New Roman" w:eastAsia="Times New Roman" w:hAnsi="Times New Roman" w:cs="Times New Roman"/>
                                      <w:sz w:val="56"/>
                                      <w:szCs w:val="56"/>
                                      <w:lang w:eastAsia="en-GB"/>
                                    </w:rPr>
                                    <w:instrText xml:space="preserve"> HYPERLINK "https://moodle.uwtsd.ac.uk/course/view.php?id=7030" </w:instrText>
                                  </w:r>
                                  <w:r w:rsidRPr="00CF370D">
                                    <w:rPr>
                                      <w:rFonts w:ascii="Times New Roman" w:eastAsia="Times New Roman" w:hAnsi="Times New Roman" w:cs="Times New Roman"/>
                                      <w:sz w:val="56"/>
                                      <w:szCs w:val="56"/>
                                      <w:lang w:eastAsia="en-GB"/>
                                    </w:rPr>
                                  </w:r>
                                  <w:r w:rsidRPr="00CF370D">
                                    <w:rPr>
                                      <w:rFonts w:ascii="Times New Roman" w:eastAsia="Times New Roman" w:hAnsi="Times New Roman" w:cs="Times New Roman"/>
                                      <w:sz w:val="56"/>
                                      <w:szCs w:val="56"/>
                                      <w:lang w:eastAsia="en-GB"/>
                                    </w:rPr>
                                    <w:fldChar w:fldCharType="separate"/>
                                  </w:r>
                                  <w:r w:rsidRPr="00CF370D">
                                    <w:rPr>
                                      <w:rFonts w:ascii="Segoe UI" w:eastAsia="Times New Roman" w:hAnsi="Segoe UI" w:cs="Segoe UI"/>
                                      <w:color w:val="000A0F"/>
                                      <w:kern w:val="36"/>
                                      <w:sz w:val="56"/>
                                      <w:szCs w:val="56"/>
                                      <w:lang w:eastAsia="en-GB"/>
                                    </w:rPr>
                                    <w:t>Effective Team Working and Communication (BMSW4002_LON)</w:t>
                                  </w:r>
                                </w:p>
                                <w:p w14:paraId="27B422A9" w14:textId="22C46DF6" w:rsidR="00CF370D" w:rsidRPr="00CF370D" w:rsidRDefault="00CF370D" w:rsidP="00CF370D">
                                  <w:pPr>
                                    <w:pStyle w:val="NoSpacing"/>
                                    <w:jc w:val="center"/>
                                    <w:rPr>
                                      <w:rFonts w:ascii="Times New Roman" w:eastAsia="Times New Roman" w:hAnsi="Times New Roman" w:cs="Times New Roman"/>
                                      <w:sz w:val="56"/>
                                      <w:szCs w:val="56"/>
                                      <w:lang w:val="en-GB" w:eastAsia="en-GB"/>
                                    </w:rPr>
                                  </w:pPr>
                                  <w:r w:rsidRPr="00CF370D">
                                    <w:rPr>
                                      <w:rFonts w:ascii="Times New Roman" w:eastAsia="Times New Roman" w:hAnsi="Times New Roman" w:cs="Times New Roman"/>
                                      <w:sz w:val="56"/>
                                      <w:szCs w:val="56"/>
                                      <w:lang w:val="en-GB" w:eastAsia="en-GB"/>
                                    </w:rPr>
                                    <w:fldChar w:fldCharType="end"/>
                                  </w:r>
                                  <w:r w:rsidRPr="00CF370D">
                                    <w:rPr>
                                      <w:rFonts w:ascii="Times New Roman" w:eastAsia="Times New Roman" w:hAnsi="Times New Roman" w:cs="Times New Roman"/>
                                      <w:sz w:val="56"/>
                                      <w:szCs w:val="56"/>
                                      <w:lang w:val="en-GB" w:eastAsia="en-GB"/>
                                    </w:rPr>
                                    <w:t>Sindi Shukulli-2129224</w:t>
                                  </w:r>
                                </w:p>
                                <w:p w14:paraId="64BB3B73" w14:textId="30D450B0" w:rsidR="00CF370D" w:rsidRPr="00CF370D" w:rsidRDefault="00CF370D" w:rsidP="00CF370D">
                                  <w:pPr>
                                    <w:pStyle w:val="NoSpacing"/>
                                    <w:jc w:val="center"/>
                                    <w:rPr>
                                      <w:rFonts w:asciiTheme="majorHAnsi" w:eastAsiaTheme="majorEastAsia" w:hAnsiTheme="majorHAnsi" w:cstheme="majorBidi"/>
                                      <w:caps/>
                                      <w:color w:val="4472C4" w:themeColor="accent1"/>
                                      <w:sz w:val="56"/>
                                      <w:szCs w:val="56"/>
                                    </w:rPr>
                                  </w:pPr>
                                  <w:r w:rsidRPr="00CF370D">
                                    <w:rPr>
                                      <w:rFonts w:ascii="Times New Roman" w:eastAsia="Times New Roman" w:hAnsi="Times New Roman" w:cs="Times New Roman"/>
                                      <w:sz w:val="56"/>
                                      <w:szCs w:val="56"/>
                                      <w:lang w:val="en-GB" w:eastAsia="en-GB"/>
                                    </w:rPr>
                                    <w:t xml:space="preserve">Lecturer: Lloyd Beharry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7002E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92CD392" w14:textId="52A2184D" w:rsidR="00CF370D" w:rsidRDefault="00CF370D">
                                <w:pPr>
                                  <w:pStyle w:val="NoSpacing"/>
                                  <w:spacing w:before="120"/>
                                  <w:jc w:val="center"/>
                                  <w:rPr>
                                    <w:color w:val="FFFFFF" w:themeColor="background1"/>
                                  </w:rPr>
                                </w:pPr>
                                <w:r>
                                  <w:rPr>
                                    <w:color w:val="FFFFFF" w:themeColor="background1"/>
                                  </w:rPr>
                                  <w:t>Sindi Shukulli</w:t>
                                </w:r>
                              </w:p>
                            </w:sdtContent>
                          </w:sdt>
                          <w:p w14:paraId="4EBBCA38" w14:textId="15499A0B" w:rsidR="00CF370D" w:rsidRDefault="00AD0249" w:rsidP="00CF370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F370D">
                                  <w:rPr>
                                    <w:caps/>
                                    <w:color w:val="FFFFFF" w:themeColor="background1"/>
                                  </w:rPr>
                                  <w:t xml:space="preserve">     </w:t>
                                </w:r>
                              </w:sdtContent>
                            </w:sdt>
                            <w:r w:rsidR="00CF370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F370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CD1F4C0" w14:textId="25FF2D13" w:rsidR="00CF370D" w:rsidRPr="00CF370D" w:rsidRDefault="00CF370D" w:rsidP="00CF370D">
                            <w:pPr>
                              <w:spacing w:after="0" w:line="240" w:lineRule="auto"/>
                              <w:jc w:val="center"/>
                              <w:rPr>
                                <w:rFonts w:ascii="Segoe UI" w:eastAsia="Times New Roman" w:hAnsi="Segoe UI" w:cs="Segoe UI"/>
                                <w:color w:val="000A0F"/>
                                <w:sz w:val="56"/>
                                <w:szCs w:val="56"/>
                                <w:lang w:eastAsia="en-GB"/>
                              </w:rPr>
                            </w:pPr>
                            <w:r w:rsidRPr="00CF370D">
                              <w:rPr>
                                <w:rFonts w:ascii="Times New Roman" w:eastAsia="Times New Roman" w:hAnsi="Times New Roman" w:cs="Times New Roman"/>
                                <w:sz w:val="56"/>
                                <w:szCs w:val="56"/>
                                <w:lang w:eastAsia="en-GB"/>
                              </w:rPr>
                              <w:fldChar w:fldCharType="begin"/>
                            </w:r>
                            <w:r w:rsidRPr="00CF370D">
                              <w:rPr>
                                <w:rFonts w:ascii="Times New Roman" w:eastAsia="Times New Roman" w:hAnsi="Times New Roman" w:cs="Times New Roman"/>
                                <w:sz w:val="56"/>
                                <w:szCs w:val="56"/>
                                <w:lang w:eastAsia="en-GB"/>
                              </w:rPr>
                              <w:instrText xml:space="preserve"> HYPERLINK "https://moodle.uwtsd.ac.uk/course/view.php?id=7030" </w:instrText>
                            </w:r>
                            <w:r w:rsidRPr="00CF370D">
                              <w:rPr>
                                <w:rFonts w:ascii="Times New Roman" w:eastAsia="Times New Roman" w:hAnsi="Times New Roman" w:cs="Times New Roman"/>
                                <w:sz w:val="56"/>
                                <w:szCs w:val="56"/>
                                <w:lang w:eastAsia="en-GB"/>
                              </w:rPr>
                            </w:r>
                            <w:r w:rsidRPr="00CF370D">
                              <w:rPr>
                                <w:rFonts w:ascii="Times New Roman" w:eastAsia="Times New Roman" w:hAnsi="Times New Roman" w:cs="Times New Roman"/>
                                <w:sz w:val="56"/>
                                <w:szCs w:val="56"/>
                                <w:lang w:eastAsia="en-GB"/>
                              </w:rPr>
                              <w:fldChar w:fldCharType="separate"/>
                            </w:r>
                            <w:r w:rsidRPr="00CF370D">
                              <w:rPr>
                                <w:rFonts w:ascii="Segoe UI" w:eastAsia="Times New Roman" w:hAnsi="Segoe UI" w:cs="Segoe UI"/>
                                <w:color w:val="000A0F"/>
                                <w:kern w:val="36"/>
                                <w:sz w:val="56"/>
                                <w:szCs w:val="56"/>
                                <w:lang w:eastAsia="en-GB"/>
                              </w:rPr>
                              <w:t>Effective Team Working and Communication (BMSW4002_LON)</w:t>
                            </w:r>
                          </w:p>
                          <w:p w14:paraId="27B422A9" w14:textId="22C46DF6" w:rsidR="00CF370D" w:rsidRPr="00CF370D" w:rsidRDefault="00CF370D" w:rsidP="00CF370D">
                            <w:pPr>
                              <w:pStyle w:val="NoSpacing"/>
                              <w:jc w:val="center"/>
                              <w:rPr>
                                <w:rFonts w:ascii="Times New Roman" w:eastAsia="Times New Roman" w:hAnsi="Times New Roman" w:cs="Times New Roman"/>
                                <w:sz w:val="56"/>
                                <w:szCs w:val="56"/>
                                <w:lang w:val="en-GB" w:eastAsia="en-GB"/>
                              </w:rPr>
                            </w:pPr>
                            <w:r w:rsidRPr="00CF370D">
                              <w:rPr>
                                <w:rFonts w:ascii="Times New Roman" w:eastAsia="Times New Roman" w:hAnsi="Times New Roman" w:cs="Times New Roman"/>
                                <w:sz w:val="56"/>
                                <w:szCs w:val="56"/>
                                <w:lang w:val="en-GB" w:eastAsia="en-GB"/>
                              </w:rPr>
                              <w:fldChar w:fldCharType="end"/>
                            </w:r>
                            <w:r w:rsidRPr="00CF370D">
                              <w:rPr>
                                <w:rFonts w:ascii="Times New Roman" w:eastAsia="Times New Roman" w:hAnsi="Times New Roman" w:cs="Times New Roman"/>
                                <w:sz w:val="56"/>
                                <w:szCs w:val="56"/>
                                <w:lang w:val="en-GB" w:eastAsia="en-GB"/>
                              </w:rPr>
                              <w:t>Sindi Shukulli-2129224</w:t>
                            </w:r>
                          </w:p>
                          <w:p w14:paraId="64BB3B73" w14:textId="30D450B0" w:rsidR="00CF370D" w:rsidRPr="00CF370D" w:rsidRDefault="00CF370D" w:rsidP="00CF370D">
                            <w:pPr>
                              <w:pStyle w:val="NoSpacing"/>
                              <w:jc w:val="center"/>
                              <w:rPr>
                                <w:rFonts w:asciiTheme="majorHAnsi" w:eastAsiaTheme="majorEastAsia" w:hAnsiTheme="majorHAnsi" w:cstheme="majorBidi"/>
                                <w:caps/>
                                <w:color w:val="4472C4" w:themeColor="accent1"/>
                                <w:sz w:val="56"/>
                                <w:szCs w:val="56"/>
                              </w:rPr>
                            </w:pPr>
                            <w:r w:rsidRPr="00CF370D">
                              <w:rPr>
                                <w:rFonts w:ascii="Times New Roman" w:eastAsia="Times New Roman" w:hAnsi="Times New Roman" w:cs="Times New Roman"/>
                                <w:sz w:val="56"/>
                                <w:szCs w:val="56"/>
                                <w:lang w:val="en-GB" w:eastAsia="en-GB"/>
                              </w:rPr>
                              <w:t xml:space="preserve">Lecturer: Lloyd Beharry </w:t>
                            </w:r>
                          </w:p>
                        </w:txbxContent>
                      </v:textbox>
                    </v:shape>
                    <w10:wrap anchorx="page" anchory="page"/>
                  </v:group>
                </w:pict>
              </mc:Fallback>
            </mc:AlternateContent>
          </w:r>
        </w:p>
      </w:sdtContent>
    </w:sdt>
    <w:p w14:paraId="22274FCB" w14:textId="09B0CECF" w:rsidR="008D5673" w:rsidRDefault="008D5673"/>
    <w:p w14:paraId="5EFA7E57" w14:textId="4B080AF1" w:rsidR="00CF370D" w:rsidRDefault="00CF370D"/>
    <w:p w14:paraId="0E98986B" w14:textId="77777777" w:rsidR="00CF370D" w:rsidRDefault="00CF370D">
      <w:r>
        <w:br w:type="page"/>
      </w:r>
    </w:p>
    <w:p w14:paraId="0A5DC981" w14:textId="04838512" w:rsidR="00CF370D" w:rsidRPr="00CF370D" w:rsidRDefault="00CF370D">
      <w:pPr>
        <w:rPr>
          <w:sz w:val="68"/>
          <w:szCs w:val="68"/>
        </w:rPr>
      </w:pPr>
      <w:r w:rsidRPr="00CF370D">
        <w:rPr>
          <w:sz w:val="68"/>
          <w:szCs w:val="68"/>
        </w:rPr>
        <w:lastRenderedPageBreak/>
        <w:t>Table of Contents</w:t>
      </w:r>
    </w:p>
    <w:p w14:paraId="4494B43E" w14:textId="457B8387" w:rsidR="00CF370D" w:rsidRPr="00B8791B" w:rsidRDefault="00CF370D">
      <w:pPr>
        <w:rPr>
          <w:sz w:val="36"/>
          <w:szCs w:val="36"/>
        </w:rPr>
      </w:pPr>
      <w:r w:rsidRPr="00B8791B">
        <w:rPr>
          <w:sz w:val="36"/>
          <w:szCs w:val="36"/>
        </w:rPr>
        <w:t>Introduction………………………………………………</w:t>
      </w:r>
      <w:r w:rsidR="00B8791B" w:rsidRPr="00B8791B">
        <w:rPr>
          <w:sz w:val="36"/>
          <w:szCs w:val="36"/>
        </w:rPr>
        <w:t>….</w:t>
      </w:r>
      <w:r w:rsidRPr="00B8791B">
        <w:rPr>
          <w:sz w:val="36"/>
          <w:szCs w:val="36"/>
        </w:rPr>
        <w:t>1</w:t>
      </w:r>
    </w:p>
    <w:p w14:paraId="5EDFF87B" w14:textId="5D8C8C33" w:rsidR="00CF370D" w:rsidRPr="00B8791B" w:rsidRDefault="00CF370D">
      <w:pPr>
        <w:rPr>
          <w:sz w:val="36"/>
          <w:szCs w:val="36"/>
        </w:rPr>
      </w:pPr>
      <w:r w:rsidRPr="00B8791B">
        <w:rPr>
          <w:sz w:val="36"/>
          <w:szCs w:val="36"/>
        </w:rPr>
        <w:t>Models of Communication…………………………….2</w:t>
      </w:r>
    </w:p>
    <w:p w14:paraId="73EB6A66" w14:textId="17E6CFFB" w:rsidR="00CF370D" w:rsidRPr="00B8791B" w:rsidRDefault="00B8791B">
      <w:pPr>
        <w:rPr>
          <w:sz w:val="36"/>
          <w:szCs w:val="36"/>
        </w:rPr>
      </w:pPr>
      <w:r w:rsidRPr="00B8791B">
        <w:rPr>
          <w:sz w:val="36"/>
          <w:szCs w:val="36"/>
        </w:rPr>
        <w:t>Communication Skills…………………………………….3</w:t>
      </w:r>
    </w:p>
    <w:p w14:paraId="3F513DA8" w14:textId="24BB9180" w:rsidR="00B8791B" w:rsidRPr="00B8791B" w:rsidRDefault="00B8791B">
      <w:pPr>
        <w:rPr>
          <w:sz w:val="36"/>
          <w:szCs w:val="36"/>
        </w:rPr>
      </w:pPr>
      <w:r w:rsidRPr="00B8791B">
        <w:rPr>
          <w:sz w:val="36"/>
          <w:szCs w:val="36"/>
        </w:rPr>
        <w:t>Communication Technology………………………….5</w:t>
      </w:r>
    </w:p>
    <w:p w14:paraId="4AC99B43" w14:textId="363949B8" w:rsidR="00B8791B" w:rsidRPr="00B8791B" w:rsidRDefault="00B8791B">
      <w:pPr>
        <w:rPr>
          <w:sz w:val="36"/>
          <w:szCs w:val="36"/>
        </w:rPr>
      </w:pPr>
      <w:r w:rsidRPr="00B8791B">
        <w:rPr>
          <w:sz w:val="36"/>
          <w:szCs w:val="36"/>
        </w:rPr>
        <w:t>Conclusion…………………………………………………….6</w:t>
      </w:r>
    </w:p>
    <w:p w14:paraId="4ECDD895" w14:textId="7E0217B6" w:rsidR="00B8791B" w:rsidRPr="00B8791B" w:rsidRDefault="00B8791B">
      <w:pPr>
        <w:rPr>
          <w:sz w:val="36"/>
          <w:szCs w:val="36"/>
        </w:rPr>
      </w:pPr>
      <w:r w:rsidRPr="00B8791B">
        <w:rPr>
          <w:sz w:val="36"/>
          <w:szCs w:val="36"/>
        </w:rPr>
        <w:t>References……………………………………………………7</w:t>
      </w:r>
    </w:p>
    <w:p w14:paraId="31549A5A" w14:textId="15B244A4" w:rsidR="00B8791B" w:rsidRDefault="00B8791B">
      <w:pPr>
        <w:rPr>
          <w:sz w:val="40"/>
          <w:szCs w:val="40"/>
        </w:rPr>
      </w:pPr>
    </w:p>
    <w:p w14:paraId="7300082A" w14:textId="63462320" w:rsidR="00B8791B" w:rsidRDefault="00B8791B">
      <w:pPr>
        <w:rPr>
          <w:sz w:val="40"/>
          <w:szCs w:val="40"/>
        </w:rPr>
      </w:pPr>
    </w:p>
    <w:p w14:paraId="14BE63CF" w14:textId="6707C63A" w:rsidR="00B8791B" w:rsidRDefault="00B8791B">
      <w:pPr>
        <w:rPr>
          <w:sz w:val="40"/>
          <w:szCs w:val="40"/>
        </w:rPr>
      </w:pPr>
    </w:p>
    <w:p w14:paraId="304C8A98" w14:textId="036DB5CD" w:rsidR="00B8791B" w:rsidRDefault="00B8791B">
      <w:pPr>
        <w:rPr>
          <w:sz w:val="40"/>
          <w:szCs w:val="40"/>
        </w:rPr>
      </w:pPr>
    </w:p>
    <w:p w14:paraId="594F4F01" w14:textId="426339BC" w:rsidR="00B8791B" w:rsidRDefault="00B8791B">
      <w:pPr>
        <w:rPr>
          <w:sz w:val="68"/>
          <w:szCs w:val="68"/>
        </w:rPr>
      </w:pPr>
      <w:r>
        <w:rPr>
          <w:sz w:val="68"/>
          <w:szCs w:val="68"/>
        </w:rPr>
        <w:t>Introduction:</w:t>
      </w:r>
    </w:p>
    <w:p w14:paraId="73AAB19E" w14:textId="49EFC893" w:rsidR="00B8791B" w:rsidRDefault="000A6C2D">
      <w:pPr>
        <w:rPr>
          <w:sz w:val="36"/>
          <w:szCs w:val="36"/>
        </w:rPr>
      </w:pPr>
      <w:r w:rsidRPr="000A6C2D">
        <w:rPr>
          <w:sz w:val="36"/>
          <w:szCs w:val="36"/>
        </w:rPr>
        <w:t xml:space="preserve">In this report, I will illustrate my grasp of the communication models, communication skills, and the </w:t>
      </w:r>
      <w:r>
        <w:rPr>
          <w:sz w:val="36"/>
          <w:szCs w:val="36"/>
        </w:rPr>
        <w:t xml:space="preserve">advantages </w:t>
      </w:r>
      <w:r w:rsidRPr="000A6C2D">
        <w:rPr>
          <w:sz w:val="36"/>
          <w:szCs w:val="36"/>
        </w:rPr>
        <w:t>and disadvantages of communication technologies addressed in class, as well as refer to any case studies completed to demonstrate how this benefited my comprehension. In addition, I will provide examples of bad communication in my workplace and recommend methods for improving it.</w:t>
      </w:r>
    </w:p>
    <w:p w14:paraId="5E78D376" w14:textId="5C5549A1" w:rsidR="000A6C2D" w:rsidRDefault="000A6C2D">
      <w:pPr>
        <w:rPr>
          <w:sz w:val="36"/>
          <w:szCs w:val="36"/>
        </w:rPr>
      </w:pPr>
    </w:p>
    <w:p w14:paraId="29A415D5" w14:textId="77777777" w:rsidR="00B637EE" w:rsidRDefault="000A6C2D" w:rsidP="00B637EE">
      <w:pPr>
        <w:rPr>
          <w:b/>
          <w:bCs/>
          <w:sz w:val="60"/>
          <w:szCs w:val="60"/>
        </w:rPr>
      </w:pPr>
      <w:r w:rsidRPr="00FF63A5">
        <w:rPr>
          <w:b/>
          <w:bCs/>
          <w:sz w:val="60"/>
          <w:szCs w:val="60"/>
        </w:rPr>
        <w:lastRenderedPageBreak/>
        <w:t>Models of Communication:</w:t>
      </w:r>
    </w:p>
    <w:p w14:paraId="258711A3" w14:textId="115CA149" w:rsidR="000A6C2D" w:rsidRDefault="00FF63A5" w:rsidP="00B637EE">
      <w:pPr>
        <w:rPr>
          <w:color w:val="FF0000"/>
          <w:sz w:val="44"/>
          <w:szCs w:val="44"/>
        </w:rPr>
      </w:pPr>
      <w:r w:rsidRPr="00B637EE">
        <w:rPr>
          <w:color w:val="FF0000"/>
          <w:sz w:val="44"/>
          <w:szCs w:val="44"/>
        </w:rPr>
        <w:t>Shannon and Weaver (1948/49)</w:t>
      </w:r>
    </w:p>
    <w:p w14:paraId="41592A2D" w14:textId="76B93172" w:rsidR="00D24E44" w:rsidRPr="0062107C" w:rsidRDefault="0062107C" w:rsidP="00B637EE">
      <w:pPr>
        <w:rPr>
          <w:color w:val="000000" w:themeColor="text1"/>
          <w:sz w:val="36"/>
          <w:szCs w:val="36"/>
        </w:rPr>
      </w:pPr>
      <w:r w:rsidRPr="0062107C">
        <w:rPr>
          <w:color w:val="000000" w:themeColor="text1"/>
          <w:sz w:val="36"/>
          <w:szCs w:val="36"/>
        </w:rPr>
        <w:t>The Shannon and Weaver communication model is a mathematical theory created in the 1940s. It is also known as the Communication Transmission Model. The model is made up of five fundamental components: a sender, an encoder, a channel, a decoder, and a receiver. The sender generates the message, the encoder converts it to code, the channel is the medium via which the message is conveyed, the decoder interprets the code, and the receiver receives the message.</w:t>
      </w:r>
      <w:r w:rsidR="0044251B">
        <w:rPr>
          <w:color w:val="000000" w:themeColor="text1"/>
          <w:sz w:val="36"/>
          <w:szCs w:val="36"/>
        </w:rPr>
        <w:t xml:space="preserve"> </w:t>
      </w:r>
      <w:r w:rsidR="00694F91" w:rsidRPr="00694F91">
        <w:rPr>
          <w:color w:val="000000" w:themeColor="text1"/>
          <w:sz w:val="36"/>
          <w:szCs w:val="36"/>
        </w:rPr>
        <w:t>The model also accounts for noise, which might interfere with message delivery. Although the Shannon and Weaver model has been criticised for being overly simplistic and failing to account for the complexities of communication, it remains an important theoretical framework for understanding communication.</w:t>
      </w:r>
      <w:r w:rsidR="00694F91">
        <w:rPr>
          <w:color w:val="000000" w:themeColor="text1"/>
          <w:sz w:val="36"/>
          <w:szCs w:val="36"/>
        </w:rPr>
        <w:t xml:space="preserve"> </w:t>
      </w:r>
      <w:r w:rsidR="007E7F7E">
        <w:rPr>
          <w:color w:val="000000" w:themeColor="text1"/>
          <w:sz w:val="36"/>
          <w:szCs w:val="36"/>
        </w:rPr>
        <w:t xml:space="preserve">For example, </w:t>
      </w:r>
      <w:r w:rsidR="003835A7" w:rsidRPr="003835A7">
        <w:rPr>
          <w:color w:val="000000" w:themeColor="text1"/>
          <w:sz w:val="36"/>
          <w:szCs w:val="36"/>
        </w:rPr>
        <w:t>assume you want to send a message to a friend via text message. You compose the message (sender), write it on your phone (encoder), then transmit it via the internet (channel). Your friend receives the message (receiver) and reads it (decoder) on their phone. However, due to a poor internet connection (noise), the message may not be received clearly. In this case, the Shannon and Weaver communication model may be used to describe how the message was sent from you to your friend.</w:t>
      </w:r>
    </w:p>
    <w:p w14:paraId="764EF17D" w14:textId="1A639E1F" w:rsidR="00B637EE" w:rsidRDefault="00B637EE" w:rsidP="00FF63A5">
      <w:pPr>
        <w:ind w:left="360"/>
        <w:jc w:val="both"/>
        <w:rPr>
          <w:sz w:val="36"/>
          <w:szCs w:val="36"/>
        </w:rPr>
      </w:pPr>
      <w:r>
        <w:rPr>
          <w:noProof/>
        </w:rPr>
        <w:lastRenderedPageBreak/>
        <w:drawing>
          <wp:inline distT="0" distB="0" distL="0" distR="0" wp14:anchorId="63FA4FFF" wp14:editId="2DC930D8">
            <wp:extent cx="5052060" cy="2828290"/>
            <wp:effectExtent l="0" t="0" r="0" b="0"/>
            <wp:docPr id="1" name="Picture 1" descr="shannon and weaver model of communication advantages and disadvantages pdf  Archives - JMC STUDY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advantages and disadvantages pdf  Archives - JMC STUDY HU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3142" cy="2868084"/>
                    </a:xfrm>
                    <a:prstGeom prst="rect">
                      <a:avLst/>
                    </a:prstGeom>
                    <a:noFill/>
                    <a:ln>
                      <a:noFill/>
                    </a:ln>
                  </pic:spPr>
                </pic:pic>
              </a:graphicData>
            </a:graphic>
          </wp:inline>
        </w:drawing>
      </w:r>
    </w:p>
    <w:p w14:paraId="4774C71E" w14:textId="77777777" w:rsidR="006B5BCA" w:rsidRDefault="006B5BCA" w:rsidP="00FF63A5">
      <w:pPr>
        <w:ind w:left="360"/>
        <w:jc w:val="both"/>
        <w:rPr>
          <w:sz w:val="36"/>
          <w:szCs w:val="36"/>
        </w:rPr>
      </w:pPr>
    </w:p>
    <w:p w14:paraId="58530D7D" w14:textId="61CEDD05" w:rsidR="001F49A7" w:rsidRDefault="001F49A7" w:rsidP="00FF63A5">
      <w:pPr>
        <w:ind w:left="360"/>
        <w:jc w:val="both"/>
        <w:rPr>
          <w:color w:val="FF0000"/>
          <w:sz w:val="44"/>
          <w:szCs w:val="44"/>
        </w:rPr>
      </w:pPr>
      <w:r w:rsidRPr="001F49A7">
        <w:rPr>
          <w:color w:val="FF0000"/>
          <w:sz w:val="44"/>
          <w:szCs w:val="44"/>
        </w:rPr>
        <w:t>Schramm (1954)</w:t>
      </w:r>
    </w:p>
    <w:p w14:paraId="7AE4202A" w14:textId="7A687D88" w:rsidR="002022E1" w:rsidRPr="00694586" w:rsidRDefault="0076288F" w:rsidP="00FF63A5">
      <w:pPr>
        <w:ind w:left="360"/>
        <w:jc w:val="both"/>
        <w:rPr>
          <w:color w:val="000000" w:themeColor="text1"/>
          <w:sz w:val="36"/>
          <w:szCs w:val="36"/>
        </w:rPr>
      </w:pPr>
      <w:r w:rsidRPr="0076288F">
        <w:rPr>
          <w:color w:val="000000" w:themeColor="text1"/>
          <w:sz w:val="36"/>
          <w:szCs w:val="36"/>
        </w:rPr>
        <w:t xml:space="preserve">The Schramm communication model is a circular paradigm that emphasises communication's participatory character. Wilbur Schramm created it in the 1950s as an alternative to the dominant linear communication paradigms at the time. The source, message, and receiver are the three components of the Schramm model. The source is the one who generates the message, and the message is the information being delivered. The individual who gets the communication is referred to as the receiver. A two-way procedure in which the </w:t>
      </w:r>
      <w:r w:rsidR="0024235C">
        <w:rPr>
          <w:color w:val="000000" w:themeColor="text1"/>
          <w:sz w:val="36"/>
          <w:szCs w:val="36"/>
        </w:rPr>
        <w:t>sender</w:t>
      </w:r>
      <w:r w:rsidRPr="0076288F">
        <w:rPr>
          <w:color w:val="000000" w:themeColor="text1"/>
          <w:sz w:val="36"/>
          <w:szCs w:val="36"/>
        </w:rPr>
        <w:t xml:space="preserve"> and receiver alternate sending and receiving messages. The model also considers feedback, which is the receiver's reaction to the message.</w:t>
      </w:r>
      <w:r w:rsidR="0024235C">
        <w:rPr>
          <w:color w:val="000000" w:themeColor="text1"/>
          <w:sz w:val="36"/>
          <w:szCs w:val="36"/>
        </w:rPr>
        <w:t xml:space="preserve"> </w:t>
      </w:r>
      <w:r w:rsidR="00F634BD" w:rsidRPr="00F634BD">
        <w:rPr>
          <w:color w:val="000000" w:themeColor="text1"/>
          <w:sz w:val="36"/>
          <w:szCs w:val="36"/>
        </w:rPr>
        <w:t xml:space="preserve">Feedback is an essential component of the Schramm model since it allows the sender to modify their message in response to the </w:t>
      </w:r>
      <w:r w:rsidR="00F634BD" w:rsidRPr="00F634BD">
        <w:rPr>
          <w:color w:val="000000" w:themeColor="text1"/>
          <w:sz w:val="36"/>
          <w:szCs w:val="36"/>
        </w:rPr>
        <w:lastRenderedPageBreak/>
        <w:t>receiver's reaction. The model also considers context, which is the setting in which the communication occurs. This includes aspects such as the physical environment, the individuals' cultural backgrounds, and the social conventions that govern communication.</w:t>
      </w:r>
      <w:r w:rsidR="00F634BD">
        <w:rPr>
          <w:color w:val="000000" w:themeColor="text1"/>
          <w:sz w:val="36"/>
          <w:szCs w:val="36"/>
        </w:rPr>
        <w:t xml:space="preserve"> </w:t>
      </w:r>
      <w:r w:rsidR="00EB4012" w:rsidRPr="00EB4012">
        <w:rPr>
          <w:color w:val="000000" w:themeColor="text1"/>
          <w:sz w:val="36"/>
          <w:szCs w:val="36"/>
        </w:rPr>
        <w:t>A discussion between two people is an example of the Schramm model of communication. One person is the sender and the other is the one who receives it in this scenario. The sender composes a message and delivers it to the receiver, who receives it and responds to the sender. Feedback might take the form of verbal or nonverbal indications such nodding, smiling, or asking a question. The sender might alter their message based on the comments to better explain their intended intention.</w:t>
      </w:r>
      <w:r w:rsidR="003F4231">
        <w:rPr>
          <w:color w:val="000000" w:themeColor="text1"/>
          <w:sz w:val="36"/>
          <w:szCs w:val="36"/>
        </w:rPr>
        <w:t xml:space="preserve"> </w:t>
      </w:r>
      <w:r w:rsidR="00A555F9" w:rsidRPr="00A555F9">
        <w:rPr>
          <w:color w:val="000000" w:themeColor="text1"/>
          <w:sz w:val="36"/>
          <w:szCs w:val="36"/>
        </w:rPr>
        <w:t>For example, if the sender tells a joke but the recipient does not laugh, the receiver's lack of laughing might be seen as feedback. The sender may then modify their message by delivering a different joke or adjusting the delivery of the original joke to make it more humorous. The context of the message is also significant during the dialogue. This includes aspects such as the physical environment, the individuals' cultural backgrounds, and the social conventions that govern communication. If the conversation is taking place in a noisy bar, for example, the participants may need to talk louder or lean in closer to hear each other.</w:t>
      </w:r>
      <w:r w:rsidR="00A555F9">
        <w:rPr>
          <w:color w:val="000000" w:themeColor="text1"/>
          <w:sz w:val="36"/>
          <w:szCs w:val="36"/>
        </w:rPr>
        <w:t xml:space="preserve"> </w:t>
      </w:r>
    </w:p>
    <w:p w14:paraId="5A7E38AB" w14:textId="581D4C9A" w:rsidR="00530583" w:rsidRDefault="00530583" w:rsidP="00FF63A5">
      <w:pPr>
        <w:ind w:left="360"/>
        <w:jc w:val="both"/>
        <w:rPr>
          <w:sz w:val="36"/>
          <w:szCs w:val="36"/>
        </w:rPr>
      </w:pPr>
      <w:r>
        <w:rPr>
          <w:noProof/>
          <w:sz w:val="36"/>
          <w:szCs w:val="36"/>
        </w:rPr>
        <w:lastRenderedPageBreak/>
        <w:drawing>
          <wp:inline distT="0" distB="0" distL="0" distR="0" wp14:anchorId="4C2DAEBE" wp14:editId="42EF048C">
            <wp:extent cx="5684520" cy="3147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4520" cy="3147060"/>
                    </a:xfrm>
                    <a:prstGeom prst="rect">
                      <a:avLst/>
                    </a:prstGeom>
                    <a:noFill/>
                    <a:ln>
                      <a:noFill/>
                    </a:ln>
                  </pic:spPr>
                </pic:pic>
              </a:graphicData>
            </a:graphic>
          </wp:inline>
        </w:drawing>
      </w:r>
    </w:p>
    <w:p w14:paraId="21DA34FE" w14:textId="755E4BD2" w:rsidR="00F616EC" w:rsidRDefault="00F616EC" w:rsidP="00FF63A5">
      <w:pPr>
        <w:ind w:left="360"/>
        <w:jc w:val="both"/>
        <w:rPr>
          <w:sz w:val="36"/>
          <w:szCs w:val="36"/>
        </w:rPr>
      </w:pPr>
    </w:p>
    <w:p w14:paraId="3D8FB9BD" w14:textId="5BD63EA0" w:rsidR="00A97D90" w:rsidRDefault="00A97D90" w:rsidP="00FF63A5">
      <w:pPr>
        <w:ind w:left="360"/>
        <w:jc w:val="both"/>
        <w:rPr>
          <w:color w:val="FF0000"/>
          <w:sz w:val="44"/>
          <w:szCs w:val="44"/>
        </w:rPr>
      </w:pPr>
      <w:r w:rsidRPr="00A97D90">
        <w:rPr>
          <w:color w:val="FF0000"/>
          <w:sz w:val="44"/>
          <w:szCs w:val="44"/>
        </w:rPr>
        <w:t>Berlo (1964)</w:t>
      </w:r>
    </w:p>
    <w:p w14:paraId="79C00DE6" w14:textId="636D1F58" w:rsidR="00F22B5A" w:rsidRPr="00F22B5A" w:rsidRDefault="005C5A58" w:rsidP="00F22B5A">
      <w:pPr>
        <w:ind w:left="360"/>
        <w:jc w:val="both"/>
        <w:rPr>
          <w:color w:val="000000" w:themeColor="text1"/>
          <w:sz w:val="36"/>
          <w:szCs w:val="36"/>
        </w:rPr>
      </w:pPr>
      <w:r w:rsidRPr="005C5A58">
        <w:rPr>
          <w:color w:val="000000" w:themeColor="text1"/>
          <w:sz w:val="36"/>
          <w:szCs w:val="36"/>
        </w:rPr>
        <w:t>The Berlo structure of Communication was created in 1964 by David Berlo as a communication model. The model is founded on the notion that communication is a complicated and dynamic process with several components. The source, message, channel, and receiver are the four essential components of the Berlo Model. The person or thing that begins the communication is referred to as the source. This might be a person, a group, or a company. The message, or information being sent, is created by the source. The message might be verbal, written, or nonverbal in nature. The medium over which the communication is transmitted is referred to as the channel. This might be a verbal exchange, a phone call, an email, or a social media post.</w:t>
      </w:r>
      <w:r w:rsidR="00720F67">
        <w:rPr>
          <w:color w:val="000000" w:themeColor="text1"/>
          <w:sz w:val="36"/>
          <w:szCs w:val="36"/>
        </w:rPr>
        <w:t xml:space="preserve"> </w:t>
      </w:r>
      <w:r w:rsidR="00040E6D" w:rsidRPr="00040E6D">
        <w:rPr>
          <w:color w:val="000000" w:themeColor="text1"/>
          <w:sz w:val="36"/>
          <w:szCs w:val="36"/>
        </w:rPr>
        <w:t xml:space="preserve">The channel used can have a big influence </w:t>
      </w:r>
      <w:r w:rsidR="00040E6D" w:rsidRPr="00040E6D">
        <w:rPr>
          <w:color w:val="000000" w:themeColor="text1"/>
          <w:sz w:val="36"/>
          <w:szCs w:val="36"/>
        </w:rPr>
        <w:lastRenderedPageBreak/>
        <w:t>on how the message is perceived. The person or entity that receives the communication is referred to as the receiver. The message is interpreted by the recipient depending on their own experiences, attitudes, and beliefs. The receiver may also offer feedback to the source, which can aid in communication improvement. The Berlo Model also emphasises the significance of noise in communication. Physical distractions, psychological impediments, and semantic challenges are all examples of noi</w:t>
      </w:r>
      <w:r w:rsidR="005C4A4F">
        <w:rPr>
          <w:color w:val="000000" w:themeColor="text1"/>
          <w:sz w:val="36"/>
          <w:szCs w:val="36"/>
        </w:rPr>
        <w:t xml:space="preserve">se. </w:t>
      </w:r>
      <w:r w:rsidR="0018420A" w:rsidRPr="0018420A">
        <w:rPr>
          <w:color w:val="000000" w:themeColor="text1"/>
          <w:sz w:val="36"/>
          <w:szCs w:val="36"/>
        </w:rPr>
        <w:t>These types of noise can obstruct communication and make it more difficult to understand the message.</w:t>
      </w:r>
      <w:r w:rsidR="0018420A">
        <w:rPr>
          <w:color w:val="000000" w:themeColor="text1"/>
          <w:sz w:val="36"/>
          <w:szCs w:val="36"/>
        </w:rPr>
        <w:t xml:space="preserve"> </w:t>
      </w:r>
      <w:r w:rsidR="0018420A" w:rsidRPr="0018420A">
        <w:rPr>
          <w:color w:val="000000" w:themeColor="text1"/>
          <w:sz w:val="36"/>
          <w:szCs w:val="36"/>
        </w:rPr>
        <w:t>Overall, the Berlo Model provides an effective framework for comprehending the communication process and the elements that drive it. Communicators may enhance their capacity to communicate effectively and minimise misconceptions by considering the source, message, channel, receiver, and feedback.</w:t>
      </w:r>
      <w:r w:rsidR="007157BE">
        <w:rPr>
          <w:color w:val="000000" w:themeColor="text1"/>
          <w:sz w:val="36"/>
          <w:szCs w:val="36"/>
        </w:rPr>
        <w:t xml:space="preserve"> </w:t>
      </w:r>
      <w:r w:rsidR="00F22B5A">
        <w:rPr>
          <w:color w:val="000000" w:themeColor="text1"/>
          <w:sz w:val="36"/>
          <w:szCs w:val="36"/>
        </w:rPr>
        <w:t>Example:</w:t>
      </w:r>
    </w:p>
    <w:p w14:paraId="57E21CFA" w14:textId="77777777" w:rsidR="00F22B5A" w:rsidRPr="00F22B5A" w:rsidRDefault="00F22B5A" w:rsidP="00F22B5A">
      <w:pPr>
        <w:jc w:val="both"/>
        <w:rPr>
          <w:color w:val="000000" w:themeColor="text1"/>
          <w:sz w:val="36"/>
          <w:szCs w:val="36"/>
        </w:rPr>
      </w:pPr>
      <w:r w:rsidRPr="00F22B5A">
        <w:rPr>
          <w:color w:val="2E74B5" w:themeColor="accent5" w:themeShade="BF"/>
          <w:sz w:val="36"/>
          <w:szCs w:val="36"/>
        </w:rPr>
        <w:t xml:space="preserve">Source: </w:t>
      </w:r>
      <w:r w:rsidRPr="00F22B5A">
        <w:rPr>
          <w:color w:val="000000" w:themeColor="text1"/>
          <w:sz w:val="36"/>
          <w:szCs w:val="36"/>
        </w:rPr>
        <w:t>A teacher</w:t>
      </w:r>
    </w:p>
    <w:p w14:paraId="468FBBEE" w14:textId="77777777" w:rsidR="00F22B5A" w:rsidRPr="00F22B5A" w:rsidRDefault="00F22B5A" w:rsidP="00F22B5A">
      <w:pPr>
        <w:jc w:val="both"/>
        <w:rPr>
          <w:color w:val="000000" w:themeColor="text1"/>
          <w:sz w:val="36"/>
          <w:szCs w:val="36"/>
        </w:rPr>
      </w:pPr>
      <w:r w:rsidRPr="00F22B5A">
        <w:rPr>
          <w:color w:val="2E74B5" w:themeColor="accent5" w:themeShade="BF"/>
          <w:sz w:val="36"/>
          <w:szCs w:val="36"/>
        </w:rPr>
        <w:t xml:space="preserve">Message: </w:t>
      </w:r>
      <w:r w:rsidRPr="00F22B5A">
        <w:rPr>
          <w:color w:val="000000" w:themeColor="text1"/>
          <w:sz w:val="36"/>
          <w:szCs w:val="36"/>
        </w:rPr>
        <w:t>The teacher creates a message to teach their students about the solar system. The message includes information about the planets, their orbits, and their characteristics.</w:t>
      </w:r>
    </w:p>
    <w:p w14:paraId="279FFA16" w14:textId="77777777" w:rsidR="00F22B5A" w:rsidRDefault="00F22B5A" w:rsidP="00F22B5A">
      <w:pPr>
        <w:jc w:val="both"/>
        <w:rPr>
          <w:color w:val="000000" w:themeColor="text1"/>
          <w:sz w:val="36"/>
          <w:szCs w:val="36"/>
        </w:rPr>
      </w:pPr>
      <w:r w:rsidRPr="00F22B5A">
        <w:rPr>
          <w:color w:val="2E74B5" w:themeColor="accent5" w:themeShade="BF"/>
          <w:sz w:val="36"/>
          <w:szCs w:val="36"/>
        </w:rPr>
        <w:t xml:space="preserve">Channel: </w:t>
      </w:r>
      <w:r w:rsidRPr="00F22B5A">
        <w:rPr>
          <w:color w:val="000000" w:themeColor="text1"/>
          <w:sz w:val="36"/>
          <w:szCs w:val="36"/>
        </w:rPr>
        <w:t>The teacher decides to use a PowerPoint presentation to deliver the message. They use images and diagrams to help the students visualize the information.</w:t>
      </w:r>
    </w:p>
    <w:p w14:paraId="50518552" w14:textId="5E0602A2" w:rsidR="00F22B5A" w:rsidRPr="00F22B5A" w:rsidRDefault="00F22B5A" w:rsidP="00F22B5A">
      <w:pPr>
        <w:jc w:val="both"/>
        <w:rPr>
          <w:color w:val="000000" w:themeColor="text1"/>
          <w:sz w:val="36"/>
          <w:szCs w:val="36"/>
        </w:rPr>
      </w:pPr>
      <w:r w:rsidRPr="00F22B5A">
        <w:rPr>
          <w:color w:val="2E74B5" w:themeColor="accent5" w:themeShade="BF"/>
          <w:sz w:val="36"/>
          <w:szCs w:val="36"/>
        </w:rPr>
        <w:lastRenderedPageBreak/>
        <w:t xml:space="preserve">Receiver: </w:t>
      </w:r>
      <w:r w:rsidRPr="00F22B5A">
        <w:rPr>
          <w:color w:val="000000" w:themeColor="text1"/>
          <w:sz w:val="36"/>
          <w:szCs w:val="36"/>
        </w:rPr>
        <w:t>The students listen to the teacher's presentation and take notes. They ask questions to clarify their understanding of the material.</w:t>
      </w:r>
    </w:p>
    <w:p w14:paraId="2923D0BB" w14:textId="77777777" w:rsidR="00F22B5A" w:rsidRPr="00F22B5A" w:rsidRDefault="00F22B5A" w:rsidP="00F22B5A">
      <w:pPr>
        <w:jc w:val="both"/>
        <w:rPr>
          <w:color w:val="000000" w:themeColor="text1"/>
          <w:sz w:val="36"/>
          <w:szCs w:val="36"/>
        </w:rPr>
      </w:pPr>
      <w:r w:rsidRPr="00F22B5A">
        <w:rPr>
          <w:color w:val="2E74B5" w:themeColor="accent5" w:themeShade="BF"/>
          <w:sz w:val="36"/>
          <w:szCs w:val="36"/>
        </w:rPr>
        <w:t xml:space="preserve">Feedback: </w:t>
      </w:r>
      <w:r w:rsidRPr="00F22B5A">
        <w:rPr>
          <w:color w:val="000000" w:themeColor="text1"/>
          <w:sz w:val="36"/>
          <w:szCs w:val="36"/>
        </w:rPr>
        <w:t>The teacher asks the students to complete a quiz at the end of the presentation to assess their understanding of the material. Based on the results of the quiz, the teacher provides additional instruction and resources to help students who need extra support.</w:t>
      </w:r>
    </w:p>
    <w:p w14:paraId="4E1B3028" w14:textId="74C97342" w:rsidR="00F22B5A" w:rsidRDefault="00F22B5A" w:rsidP="00F22B5A">
      <w:pPr>
        <w:jc w:val="both"/>
        <w:rPr>
          <w:color w:val="000000" w:themeColor="text1"/>
          <w:sz w:val="36"/>
          <w:szCs w:val="36"/>
        </w:rPr>
      </w:pPr>
      <w:r w:rsidRPr="00F22B5A">
        <w:rPr>
          <w:color w:val="2E74B5" w:themeColor="accent5" w:themeShade="BF"/>
          <w:sz w:val="36"/>
          <w:szCs w:val="36"/>
        </w:rPr>
        <w:t xml:space="preserve">Noise: </w:t>
      </w:r>
      <w:r w:rsidRPr="00F22B5A">
        <w:rPr>
          <w:color w:val="000000" w:themeColor="text1"/>
          <w:sz w:val="36"/>
          <w:szCs w:val="36"/>
        </w:rPr>
        <w:t>The students may have experienced noise during the communication process, such as distractions from other students or external sources. However, the teacher's use of visual aids and interactive components helped to minimize the impact of noise on the communication process.</w:t>
      </w:r>
    </w:p>
    <w:p w14:paraId="02E35C10" w14:textId="77777777" w:rsidR="00043481" w:rsidRPr="00D57DA1" w:rsidRDefault="00043481" w:rsidP="00F22B5A">
      <w:pPr>
        <w:jc w:val="both"/>
        <w:rPr>
          <w:color w:val="000000" w:themeColor="text1"/>
          <w:sz w:val="36"/>
          <w:szCs w:val="36"/>
          <w:lang w:val="en-US"/>
        </w:rPr>
      </w:pPr>
    </w:p>
    <w:p w14:paraId="14357333" w14:textId="32BCDCD3" w:rsidR="0061379A" w:rsidRDefault="0061379A" w:rsidP="00FF63A5">
      <w:pPr>
        <w:ind w:left="360"/>
        <w:jc w:val="both"/>
        <w:rPr>
          <w:sz w:val="36"/>
          <w:szCs w:val="36"/>
        </w:rPr>
      </w:pPr>
      <w:r>
        <w:rPr>
          <w:noProof/>
        </w:rPr>
        <w:drawing>
          <wp:inline distT="0" distB="0" distL="0" distR="0" wp14:anchorId="0351F5A7" wp14:editId="3537A4DF">
            <wp:extent cx="5274310" cy="2572385"/>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2572385"/>
                    </a:xfrm>
                    <a:prstGeom prst="rect">
                      <a:avLst/>
                    </a:prstGeom>
                    <a:noFill/>
                    <a:ln>
                      <a:noFill/>
                    </a:ln>
                  </pic:spPr>
                </pic:pic>
              </a:graphicData>
            </a:graphic>
          </wp:inline>
        </w:drawing>
      </w:r>
    </w:p>
    <w:p w14:paraId="12704E04" w14:textId="796DAE3D" w:rsidR="0061379A" w:rsidRDefault="0061379A" w:rsidP="00FF63A5">
      <w:pPr>
        <w:ind w:left="360"/>
        <w:jc w:val="both"/>
        <w:rPr>
          <w:sz w:val="36"/>
          <w:szCs w:val="36"/>
        </w:rPr>
      </w:pPr>
    </w:p>
    <w:p w14:paraId="7FC2629A" w14:textId="13CAAD27" w:rsidR="0061379A" w:rsidRDefault="0061379A" w:rsidP="00FF63A5">
      <w:pPr>
        <w:ind w:left="360"/>
        <w:jc w:val="both"/>
        <w:rPr>
          <w:sz w:val="68"/>
          <w:szCs w:val="68"/>
        </w:rPr>
      </w:pPr>
    </w:p>
    <w:p w14:paraId="5EB60E2A" w14:textId="77777777" w:rsidR="00043481" w:rsidRDefault="00043481" w:rsidP="00FF63A5">
      <w:pPr>
        <w:ind w:left="360"/>
        <w:jc w:val="both"/>
        <w:rPr>
          <w:b/>
          <w:bCs/>
          <w:color w:val="000000" w:themeColor="text1"/>
          <w:sz w:val="66"/>
          <w:szCs w:val="66"/>
        </w:rPr>
      </w:pPr>
    </w:p>
    <w:p w14:paraId="61615EF3" w14:textId="77F720E6" w:rsidR="00E94AEC" w:rsidRDefault="00E94AEC" w:rsidP="00FF63A5">
      <w:pPr>
        <w:ind w:left="360"/>
        <w:jc w:val="both"/>
        <w:rPr>
          <w:b/>
          <w:bCs/>
          <w:color w:val="000000" w:themeColor="text1"/>
          <w:sz w:val="66"/>
          <w:szCs w:val="66"/>
        </w:rPr>
      </w:pPr>
      <w:r w:rsidRPr="00E94AEC">
        <w:rPr>
          <w:b/>
          <w:bCs/>
          <w:color w:val="000000" w:themeColor="text1"/>
          <w:sz w:val="66"/>
          <w:szCs w:val="66"/>
        </w:rPr>
        <w:t>Communication Skills</w:t>
      </w:r>
      <w:r>
        <w:rPr>
          <w:b/>
          <w:bCs/>
          <w:color w:val="000000" w:themeColor="text1"/>
          <w:sz w:val="66"/>
          <w:szCs w:val="66"/>
        </w:rPr>
        <w:t>:</w:t>
      </w:r>
    </w:p>
    <w:p w14:paraId="0A923574" w14:textId="2222746A" w:rsidR="00E94AEC" w:rsidRPr="00A54138" w:rsidRDefault="00E94AEC" w:rsidP="00FF63A5">
      <w:pPr>
        <w:ind w:left="360"/>
        <w:jc w:val="both"/>
        <w:rPr>
          <w:color w:val="FF0000"/>
          <w:sz w:val="50"/>
          <w:szCs w:val="50"/>
        </w:rPr>
      </w:pPr>
      <w:r w:rsidRPr="00A54138">
        <w:rPr>
          <w:color w:val="FF0000"/>
          <w:sz w:val="50"/>
          <w:szCs w:val="50"/>
        </w:rPr>
        <w:t>Verbal</w:t>
      </w:r>
    </w:p>
    <w:p w14:paraId="0B2AC1FD" w14:textId="4B2F0244" w:rsidR="00E94AEC" w:rsidRDefault="00B46926" w:rsidP="007D0D41">
      <w:pPr>
        <w:ind w:left="360"/>
        <w:jc w:val="both"/>
        <w:rPr>
          <w:color w:val="000000" w:themeColor="text1"/>
          <w:sz w:val="36"/>
          <w:szCs w:val="36"/>
        </w:rPr>
      </w:pPr>
      <w:r w:rsidRPr="00B46926">
        <w:rPr>
          <w:color w:val="000000" w:themeColor="text1"/>
          <w:sz w:val="36"/>
          <w:szCs w:val="36"/>
        </w:rPr>
        <w:t>Verbal communication skills are an essential part of human interaction. They enable us to express our thoughts, feelings, and ideas effectively through spoken words. Good verbal communication involves not only choosing the right words but also using the right tone, pitch, volume, and pace to convey your message in a way that is easily understood by others.</w:t>
      </w:r>
      <w:r>
        <w:rPr>
          <w:color w:val="000000" w:themeColor="text1"/>
          <w:sz w:val="36"/>
          <w:szCs w:val="36"/>
        </w:rPr>
        <w:t xml:space="preserve"> </w:t>
      </w:r>
      <w:r w:rsidRPr="00B46926">
        <w:rPr>
          <w:color w:val="000000" w:themeColor="text1"/>
          <w:sz w:val="36"/>
          <w:szCs w:val="36"/>
        </w:rPr>
        <w:t>Effective verbal communication also requires active listening, which means paying close attention to what the other person is saying and responding appropriately. This involves asking questions, clarifying misunderstandings, and acknowledging the other person's perspective.</w:t>
      </w:r>
      <w:r>
        <w:rPr>
          <w:color w:val="000000" w:themeColor="text1"/>
          <w:sz w:val="36"/>
          <w:szCs w:val="36"/>
        </w:rPr>
        <w:t xml:space="preserve"> </w:t>
      </w:r>
      <w:r w:rsidRPr="00B46926">
        <w:rPr>
          <w:color w:val="000000" w:themeColor="text1"/>
          <w:sz w:val="36"/>
          <w:szCs w:val="36"/>
        </w:rPr>
        <w:t>In personal relationships, good verbal communication skills are essential for building trust, resolving conflicts, and maintaining strong connections. For example, being able to express your feelings clearly and honestly can help you build a deeper emotional bond with your partner, while active listening can help you understand their needs and concerns.</w:t>
      </w:r>
      <w:r>
        <w:rPr>
          <w:color w:val="000000" w:themeColor="text1"/>
          <w:sz w:val="36"/>
          <w:szCs w:val="36"/>
        </w:rPr>
        <w:t xml:space="preserve"> </w:t>
      </w:r>
      <w:r w:rsidRPr="00B46926">
        <w:rPr>
          <w:color w:val="000000" w:themeColor="text1"/>
          <w:sz w:val="36"/>
          <w:szCs w:val="36"/>
        </w:rPr>
        <w:t xml:space="preserve">In professional settings, good verbal communication skills are equally important. They can help you build rapport with colleagues, negotiate effectively, and persuade others to see your point of </w:t>
      </w:r>
      <w:r w:rsidRPr="00B46926">
        <w:rPr>
          <w:color w:val="000000" w:themeColor="text1"/>
          <w:sz w:val="36"/>
          <w:szCs w:val="36"/>
        </w:rPr>
        <w:lastRenderedPageBreak/>
        <w:t>view. Effective verbal communication can also help you avoid misunderstandings and resolve conflicts more quickly and efficiently.</w:t>
      </w:r>
      <w:r w:rsidR="007D0D41">
        <w:rPr>
          <w:color w:val="000000" w:themeColor="text1"/>
          <w:sz w:val="36"/>
          <w:szCs w:val="36"/>
        </w:rPr>
        <w:t xml:space="preserve"> </w:t>
      </w:r>
      <w:r w:rsidR="007D0D41" w:rsidRPr="007D0D41">
        <w:rPr>
          <w:color w:val="000000" w:themeColor="text1"/>
          <w:sz w:val="36"/>
          <w:szCs w:val="36"/>
        </w:rPr>
        <w:t>A</w:t>
      </w:r>
      <w:r w:rsidR="007D0D41">
        <w:rPr>
          <w:color w:val="000000" w:themeColor="text1"/>
          <w:sz w:val="36"/>
          <w:szCs w:val="36"/>
        </w:rPr>
        <w:t xml:space="preserve">n </w:t>
      </w:r>
      <w:r w:rsidR="007D0D41" w:rsidRPr="007D0D41">
        <w:rPr>
          <w:color w:val="000000" w:themeColor="text1"/>
          <w:sz w:val="36"/>
          <w:szCs w:val="36"/>
        </w:rPr>
        <w:t>example of a verbal communication skill is active listening. This involves paying close attention to what the other person is saying and responding appropriately. For example, if you're having a conversation with someone and they express a concern or a problem, you might respond by saying "I hear what you're saying, and I can understand why you feel that way." This response shows that you are actively listening and acknowledging the other person's perspective, which can help build trust and understanding in the relationship. By practicing active listening, you can improve your verbal communication skills and become a more effective communicator.</w:t>
      </w:r>
      <w:r w:rsidR="007D0D41">
        <w:rPr>
          <w:color w:val="000000" w:themeColor="text1"/>
          <w:sz w:val="36"/>
          <w:szCs w:val="36"/>
        </w:rPr>
        <w:t xml:space="preserve"> </w:t>
      </w:r>
      <w:r w:rsidRPr="00B46926">
        <w:rPr>
          <w:color w:val="000000" w:themeColor="text1"/>
          <w:sz w:val="36"/>
          <w:szCs w:val="36"/>
        </w:rPr>
        <w:t>Overall, good verbal communication skills are essential for success in both personal and professional settings. By learning to express yourself clearly and listen actively, you can build stronger relationships, achieve your goals, and live a more fulfilling life.</w:t>
      </w:r>
    </w:p>
    <w:p w14:paraId="1695CEBC" w14:textId="77777777" w:rsidR="007D0D41" w:rsidRDefault="007D0D41" w:rsidP="007D0D41">
      <w:pPr>
        <w:ind w:left="360"/>
        <w:jc w:val="both"/>
        <w:rPr>
          <w:color w:val="000000" w:themeColor="text1"/>
          <w:sz w:val="36"/>
          <w:szCs w:val="36"/>
        </w:rPr>
      </w:pPr>
    </w:p>
    <w:p w14:paraId="1136DA14" w14:textId="77777777" w:rsidR="007D0D41" w:rsidRDefault="007D0D41" w:rsidP="007D0D41">
      <w:pPr>
        <w:ind w:left="360"/>
        <w:jc w:val="both"/>
        <w:rPr>
          <w:color w:val="000000" w:themeColor="text1"/>
          <w:sz w:val="36"/>
          <w:szCs w:val="36"/>
        </w:rPr>
      </w:pPr>
    </w:p>
    <w:p w14:paraId="5279A98B" w14:textId="5D5B9248" w:rsidR="00E94AEC" w:rsidRDefault="00E94AEC" w:rsidP="00FF63A5">
      <w:pPr>
        <w:ind w:left="360"/>
        <w:jc w:val="both"/>
        <w:rPr>
          <w:color w:val="FF0000"/>
          <w:sz w:val="46"/>
          <w:szCs w:val="46"/>
        </w:rPr>
      </w:pPr>
      <w:r w:rsidRPr="00E94AEC">
        <w:rPr>
          <w:color w:val="FF0000"/>
          <w:sz w:val="46"/>
          <w:szCs w:val="46"/>
        </w:rPr>
        <w:t>Non-Verbal</w:t>
      </w:r>
    </w:p>
    <w:p w14:paraId="4C073BCC" w14:textId="4879BC76" w:rsidR="00667715" w:rsidRDefault="00D77CFA" w:rsidP="00D77CFA">
      <w:pPr>
        <w:ind w:left="360"/>
        <w:jc w:val="both"/>
        <w:rPr>
          <w:color w:val="000000" w:themeColor="text1"/>
          <w:sz w:val="36"/>
          <w:szCs w:val="36"/>
        </w:rPr>
      </w:pPr>
      <w:r w:rsidRPr="00D77CFA">
        <w:rPr>
          <w:color w:val="000000" w:themeColor="text1"/>
          <w:sz w:val="36"/>
          <w:szCs w:val="36"/>
        </w:rPr>
        <w:t xml:space="preserve">Nonverbal communication skills refer to the use of body language, facial expressions, gestures, and other nonverbal cues to convey meaning and emotion. Nonverbal communication often works in tandem with </w:t>
      </w:r>
      <w:r w:rsidRPr="00D77CFA">
        <w:rPr>
          <w:color w:val="000000" w:themeColor="text1"/>
          <w:sz w:val="36"/>
          <w:szCs w:val="36"/>
        </w:rPr>
        <w:lastRenderedPageBreak/>
        <w:t>verbal communication to help people understand each other more fully.</w:t>
      </w:r>
      <w:r>
        <w:rPr>
          <w:color w:val="000000" w:themeColor="text1"/>
          <w:sz w:val="36"/>
          <w:szCs w:val="36"/>
        </w:rPr>
        <w:t xml:space="preserve"> </w:t>
      </w:r>
      <w:r w:rsidRPr="00D77CFA">
        <w:rPr>
          <w:color w:val="000000" w:themeColor="text1"/>
          <w:sz w:val="36"/>
          <w:szCs w:val="36"/>
        </w:rPr>
        <w:t>An example of a nonverbal communication skill is maintaining eye contact during a conversation. This can show the other person that you are engaged and interested in what they are saying. Similarly, nodding your head or using facial expressions such as smiling, or frowning can also convey your emotions and help the other person understand how you are feeling. Other examples of nonverbal communication skills include using appropriate hand gestures, maintaining an open posture, and using appropriate facial expressions to match the tone of your message.</w:t>
      </w:r>
      <w:r>
        <w:rPr>
          <w:color w:val="000000" w:themeColor="text1"/>
          <w:sz w:val="36"/>
          <w:szCs w:val="36"/>
        </w:rPr>
        <w:t xml:space="preserve"> </w:t>
      </w:r>
      <w:r w:rsidRPr="00D77CFA">
        <w:rPr>
          <w:color w:val="000000" w:themeColor="text1"/>
          <w:sz w:val="36"/>
          <w:szCs w:val="36"/>
        </w:rPr>
        <w:t>Nonverbal communication skills can be particularly important in situations where verbal communication may be difficult or impossible, such as in cross-cultural settings or when communicating with people who are deaf or hard of hearing. By learning to read and use nonverbal cues effectively, you can become a more effective communicator and build stronger relationships with others.</w:t>
      </w:r>
    </w:p>
    <w:p w14:paraId="3F116AD9" w14:textId="77777777" w:rsidR="001677BC" w:rsidRDefault="001677BC" w:rsidP="00667715">
      <w:pPr>
        <w:ind w:left="360"/>
        <w:jc w:val="both"/>
        <w:rPr>
          <w:color w:val="000000" w:themeColor="text1"/>
          <w:sz w:val="36"/>
          <w:szCs w:val="36"/>
        </w:rPr>
      </w:pPr>
    </w:p>
    <w:p w14:paraId="2D614E33" w14:textId="77777777" w:rsidR="001677BC" w:rsidRDefault="001677BC" w:rsidP="00667715">
      <w:pPr>
        <w:ind w:left="360"/>
        <w:jc w:val="both"/>
        <w:rPr>
          <w:color w:val="000000" w:themeColor="text1"/>
          <w:sz w:val="36"/>
          <w:szCs w:val="36"/>
        </w:rPr>
      </w:pPr>
    </w:p>
    <w:p w14:paraId="249C1E93" w14:textId="77777777" w:rsidR="001677BC" w:rsidRDefault="001677BC" w:rsidP="00667715">
      <w:pPr>
        <w:ind w:left="360"/>
        <w:jc w:val="both"/>
        <w:rPr>
          <w:color w:val="000000" w:themeColor="text1"/>
          <w:sz w:val="36"/>
          <w:szCs w:val="36"/>
        </w:rPr>
      </w:pPr>
    </w:p>
    <w:p w14:paraId="7B06B793" w14:textId="0250A113" w:rsidR="00667715" w:rsidRDefault="00667715" w:rsidP="00667715">
      <w:pPr>
        <w:ind w:left="360"/>
        <w:jc w:val="both"/>
        <w:rPr>
          <w:b/>
          <w:bCs/>
          <w:color w:val="FF0000"/>
          <w:sz w:val="46"/>
          <w:szCs w:val="46"/>
        </w:rPr>
      </w:pPr>
      <w:r w:rsidRPr="00667715">
        <w:rPr>
          <w:b/>
          <w:bCs/>
          <w:color w:val="FF0000"/>
          <w:sz w:val="46"/>
          <w:szCs w:val="46"/>
        </w:rPr>
        <w:t xml:space="preserve">Listening </w:t>
      </w:r>
    </w:p>
    <w:p w14:paraId="0E0692DE" w14:textId="2B09F705" w:rsidR="00A912E5" w:rsidRPr="00A912E5" w:rsidRDefault="00667715" w:rsidP="00A912E5">
      <w:pPr>
        <w:ind w:left="360"/>
        <w:jc w:val="both"/>
        <w:rPr>
          <w:sz w:val="36"/>
          <w:szCs w:val="36"/>
        </w:rPr>
      </w:pPr>
      <w:r>
        <w:rPr>
          <w:sz w:val="36"/>
          <w:szCs w:val="36"/>
        </w:rPr>
        <w:t xml:space="preserve"> </w:t>
      </w:r>
      <w:r w:rsidR="00A912E5" w:rsidRPr="00A912E5">
        <w:rPr>
          <w:sz w:val="36"/>
          <w:szCs w:val="36"/>
        </w:rPr>
        <w:t xml:space="preserve">Listening communication skills refer to the ability to actively listen to what others are saying, understand </w:t>
      </w:r>
      <w:r w:rsidR="00A912E5" w:rsidRPr="00A912E5">
        <w:rPr>
          <w:sz w:val="36"/>
          <w:szCs w:val="36"/>
        </w:rPr>
        <w:lastRenderedPageBreak/>
        <w:t>their perspective, and respond appropriately. Listening is an essential part of effective communication, and it involves more than just hearing what someone is saying. It also involves paying attention to nonverbal cues, such as body language and tone of voice, and using active listening techniques to show that you are engaged and interested in what the other person is saying.</w:t>
      </w:r>
      <w:r w:rsidR="00A912E5">
        <w:rPr>
          <w:sz w:val="36"/>
          <w:szCs w:val="36"/>
        </w:rPr>
        <w:t xml:space="preserve"> </w:t>
      </w:r>
      <w:r w:rsidR="00A912E5" w:rsidRPr="00A912E5">
        <w:rPr>
          <w:sz w:val="36"/>
          <w:szCs w:val="36"/>
        </w:rPr>
        <w:t>An example of a listening communication skill is paraphrasing. This involves repeating back what the other person has said in your own words to show that you have understood their message. For example, if someone says "I'm feeling really overwhelmed at work right now," you might respond by saying "So you're feeling stressed out because you have a lot on your plate?" This response shows that you are actively listening and trying to understand the other person's perspective.</w:t>
      </w:r>
      <w:r w:rsidR="00A912E5">
        <w:rPr>
          <w:sz w:val="36"/>
          <w:szCs w:val="36"/>
        </w:rPr>
        <w:t xml:space="preserve"> </w:t>
      </w:r>
      <w:r w:rsidR="00A912E5" w:rsidRPr="00A912E5">
        <w:rPr>
          <w:sz w:val="36"/>
          <w:szCs w:val="36"/>
        </w:rPr>
        <w:t>Another example of a listening communication skill is asking open-ended questions. These are questions that require more than a simple yes or no answer and can help encourage the other person to share more information. For example, you might ask "Can you tell me more about what's been going on at work?" or "How have you been feeling lately?" By asking open-ended questions, you can show the other person that you are interested in their perspective and willing to listen to what they have to say.</w:t>
      </w:r>
    </w:p>
    <w:p w14:paraId="48319901" w14:textId="77777777" w:rsidR="00B44B2C" w:rsidRDefault="00B44B2C" w:rsidP="00A912E5">
      <w:pPr>
        <w:jc w:val="both"/>
        <w:rPr>
          <w:sz w:val="36"/>
          <w:szCs w:val="36"/>
        </w:rPr>
      </w:pPr>
    </w:p>
    <w:p w14:paraId="50EA5B1B" w14:textId="77777777" w:rsidR="00B44B2C" w:rsidRDefault="00B44B2C" w:rsidP="00667715">
      <w:pPr>
        <w:ind w:left="360"/>
        <w:jc w:val="both"/>
        <w:rPr>
          <w:sz w:val="36"/>
          <w:szCs w:val="36"/>
        </w:rPr>
      </w:pPr>
    </w:p>
    <w:p w14:paraId="1DC4B07C" w14:textId="4729024E" w:rsidR="00441741" w:rsidRPr="004B408E" w:rsidRDefault="00441741" w:rsidP="00667715">
      <w:pPr>
        <w:ind w:left="360"/>
        <w:jc w:val="both"/>
        <w:rPr>
          <w:b/>
          <w:bCs/>
          <w:sz w:val="56"/>
          <w:szCs w:val="56"/>
        </w:rPr>
      </w:pPr>
      <w:r w:rsidRPr="004B408E">
        <w:rPr>
          <w:b/>
          <w:bCs/>
          <w:sz w:val="56"/>
          <w:szCs w:val="56"/>
        </w:rPr>
        <w:t>Communication Technology:</w:t>
      </w:r>
    </w:p>
    <w:p w14:paraId="0705D368" w14:textId="595A994D" w:rsidR="00613E43" w:rsidRPr="00613E43" w:rsidRDefault="00613E43" w:rsidP="00613E43">
      <w:pPr>
        <w:ind w:left="360"/>
        <w:jc w:val="both"/>
        <w:rPr>
          <w:sz w:val="36"/>
          <w:szCs w:val="36"/>
        </w:rPr>
      </w:pPr>
      <w:r w:rsidRPr="00613E43">
        <w:rPr>
          <w:sz w:val="36"/>
          <w:szCs w:val="36"/>
        </w:rPr>
        <w:t>Communication technology refers to the tools, systems, and platforms that people use to communicate with each other over distance or time. Communication technology has evolved rapidly in recent years, and it now encompasses a wide range of devices and applications that allow people to communicate in real-time, share information, and collaborate on projects from anywhere in the world.</w:t>
      </w:r>
      <w:r>
        <w:rPr>
          <w:sz w:val="36"/>
          <w:szCs w:val="36"/>
        </w:rPr>
        <w:t xml:space="preserve"> </w:t>
      </w:r>
      <w:r w:rsidRPr="00613E43">
        <w:rPr>
          <w:sz w:val="36"/>
          <w:szCs w:val="36"/>
        </w:rPr>
        <w:t>Examples of communication technology include email, instant messaging, video conferencing, social media, and collaborative software tools like Google Docs or Microsoft Teams. These technologies have revolutionized the way people communicate and work together, making it easier than ever to stay connected and collaborate with others regardless of location or time zone.</w:t>
      </w:r>
      <w:r>
        <w:rPr>
          <w:sz w:val="36"/>
          <w:szCs w:val="36"/>
        </w:rPr>
        <w:t xml:space="preserve"> </w:t>
      </w:r>
      <w:r w:rsidRPr="00613E43">
        <w:rPr>
          <w:sz w:val="36"/>
          <w:szCs w:val="36"/>
        </w:rPr>
        <w:t>Communication technology has also had a major impact on business, education, and healthcare. For example, telemedicine allows doctors to diagnose and treat patients remotely, while online learning platforms make education more accessible and flexible. In the business world, communication technology has made it possible for remote teams to work together seamlessly, and for businesses to reach customers and clients all over the world.</w:t>
      </w:r>
    </w:p>
    <w:p w14:paraId="46A85FFB" w14:textId="77777777" w:rsidR="00613E43" w:rsidRDefault="00613E43" w:rsidP="00ED051C">
      <w:pPr>
        <w:ind w:left="360"/>
        <w:jc w:val="both"/>
        <w:rPr>
          <w:color w:val="FF0000"/>
          <w:sz w:val="44"/>
          <w:szCs w:val="44"/>
        </w:rPr>
      </w:pPr>
    </w:p>
    <w:p w14:paraId="2118243C" w14:textId="77777777" w:rsidR="00613E43" w:rsidRDefault="00613E43" w:rsidP="00ED051C">
      <w:pPr>
        <w:ind w:left="360"/>
        <w:jc w:val="both"/>
        <w:rPr>
          <w:color w:val="FF0000"/>
          <w:sz w:val="44"/>
          <w:szCs w:val="44"/>
        </w:rPr>
      </w:pPr>
    </w:p>
    <w:p w14:paraId="59F6E45A" w14:textId="77777777" w:rsidR="00613E43" w:rsidRDefault="00613E43" w:rsidP="00ED051C">
      <w:pPr>
        <w:ind w:left="360"/>
        <w:jc w:val="both"/>
        <w:rPr>
          <w:color w:val="FF0000"/>
          <w:sz w:val="44"/>
          <w:szCs w:val="44"/>
        </w:rPr>
      </w:pPr>
    </w:p>
    <w:p w14:paraId="063DAC99" w14:textId="3632E7E4" w:rsidR="003E26FC" w:rsidRPr="00ED051C" w:rsidRDefault="004B408E" w:rsidP="00ED051C">
      <w:pPr>
        <w:ind w:left="360"/>
        <w:jc w:val="both"/>
        <w:rPr>
          <w:color w:val="FF0000"/>
          <w:sz w:val="44"/>
          <w:szCs w:val="44"/>
        </w:rPr>
      </w:pPr>
      <w:r w:rsidRPr="004B408E">
        <w:rPr>
          <w:color w:val="FF0000"/>
          <w:sz w:val="44"/>
          <w:szCs w:val="44"/>
        </w:rPr>
        <w:t xml:space="preserve">Advantages </w:t>
      </w:r>
    </w:p>
    <w:p w14:paraId="70F9D89B" w14:textId="5BAE38E5" w:rsidR="00C00C3F" w:rsidRPr="00C00C3F" w:rsidRDefault="00C00C3F" w:rsidP="00C00C3F">
      <w:pPr>
        <w:ind w:left="360"/>
        <w:jc w:val="both"/>
        <w:rPr>
          <w:color w:val="000000" w:themeColor="text1"/>
          <w:sz w:val="36"/>
          <w:szCs w:val="36"/>
        </w:rPr>
      </w:pPr>
      <w:r w:rsidRPr="00C00C3F">
        <w:rPr>
          <w:color w:val="000000" w:themeColor="text1"/>
          <w:sz w:val="36"/>
          <w:szCs w:val="36"/>
        </w:rPr>
        <w:t>One of the biggest advantages of communication technology is the ability to collaborate with others on projects, whether it's for school, work, or personal projects. With tools like video conferencing, instant messaging, and collaborative software, people can work together in real-time, share information and ideas, and collaborate on projects from anywhere in the world.</w:t>
      </w:r>
      <w:r>
        <w:rPr>
          <w:color w:val="000000" w:themeColor="text1"/>
          <w:sz w:val="36"/>
          <w:szCs w:val="36"/>
        </w:rPr>
        <w:t xml:space="preserve"> </w:t>
      </w:r>
      <w:r w:rsidRPr="00C00C3F">
        <w:rPr>
          <w:color w:val="000000" w:themeColor="text1"/>
          <w:sz w:val="36"/>
          <w:szCs w:val="36"/>
        </w:rPr>
        <w:t>Another advantage of communication technology is the access to information it provides. With the internet, people can access a wealth of information on any topic imaginable, from news and current events to educational resources and research. This can be particularly helpful for students and professionals who need to stay up to date on the latest developments in their field.</w:t>
      </w:r>
      <w:r>
        <w:rPr>
          <w:color w:val="000000" w:themeColor="text1"/>
          <w:sz w:val="36"/>
          <w:szCs w:val="36"/>
        </w:rPr>
        <w:t xml:space="preserve"> </w:t>
      </w:r>
      <w:r w:rsidRPr="00C00C3F">
        <w:rPr>
          <w:color w:val="000000" w:themeColor="text1"/>
          <w:sz w:val="36"/>
          <w:szCs w:val="36"/>
        </w:rPr>
        <w:t>Communication technology also makes it easier than ever to stay in touch with friends and family, regardless of distance. Social media platforms like Facebook, Twitter, and Instagram allow people to share updates, photos, and videos with their loved ones, and instant messaging apps like WhatsApp and iMessage make it easy to stay connected in real-time.</w:t>
      </w:r>
    </w:p>
    <w:p w14:paraId="3BF7A83F" w14:textId="77777777" w:rsidR="00C00C3F" w:rsidRPr="00C00C3F" w:rsidRDefault="00C00C3F" w:rsidP="00C00C3F">
      <w:pPr>
        <w:ind w:left="360"/>
        <w:jc w:val="both"/>
        <w:rPr>
          <w:color w:val="000000" w:themeColor="text1"/>
          <w:sz w:val="36"/>
          <w:szCs w:val="36"/>
        </w:rPr>
      </w:pPr>
    </w:p>
    <w:p w14:paraId="61A89990" w14:textId="77777777" w:rsidR="00C00C3F" w:rsidRDefault="00C00C3F" w:rsidP="00C00C3F">
      <w:pPr>
        <w:jc w:val="both"/>
        <w:rPr>
          <w:color w:val="000000" w:themeColor="text1"/>
          <w:sz w:val="36"/>
          <w:szCs w:val="36"/>
        </w:rPr>
      </w:pPr>
      <w:r>
        <w:rPr>
          <w:color w:val="000000" w:themeColor="text1"/>
          <w:sz w:val="36"/>
          <w:szCs w:val="36"/>
        </w:rPr>
        <w:t xml:space="preserve">     </w:t>
      </w:r>
    </w:p>
    <w:p w14:paraId="64797015" w14:textId="77777777" w:rsidR="00C00C3F" w:rsidRDefault="00C00C3F" w:rsidP="00C00C3F">
      <w:pPr>
        <w:jc w:val="both"/>
        <w:rPr>
          <w:color w:val="000000" w:themeColor="text1"/>
          <w:sz w:val="36"/>
          <w:szCs w:val="36"/>
        </w:rPr>
      </w:pPr>
    </w:p>
    <w:p w14:paraId="4D7BBAE7" w14:textId="1C181F67" w:rsidR="00066173" w:rsidRDefault="00066173" w:rsidP="00C00C3F">
      <w:pPr>
        <w:jc w:val="both"/>
        <w:rPr>
          <w:color w:val="FF0000"/>
          <w:sz w:val="44"/>
          <w:szCs w:val="44"/>
        </w:rPr>
      </w:pPr>
      <w:r w:rsidRPr="005507D9">
        <w:rPr>
          <w:color w:val="FF0000"/>
          <w:sz w:val="44"/>
          <w:szCs w:val="44"/>
        </w:rPr>
        <w:t>Disa</w:t>
      </w:r>
      <w:r w:rsidR="005507D9" w:rsidRPr="005507D9">
        <w:rPr>
          <w:color w:val="FF0000"/>
          <w:sz w:val="44"/>
          <w:szCs w:val="44"/>
        </w:rPr>
        <w:t>dvantages</w:t>
      </w:r>
    </w:p>
    <w:p w14:paraId="6E43E164" w14:textId="77E5AC82" w:rsidR="005507D9" w:rsidRDefault="005C1760" w:rsidP="005C76F8">
      <w:pPr>
        <w:ind w:left="360"/>
        <w:jc w:val="both"/>
        <w:rPr>
          <w:color w:val="000000" w:themeColor="text1"/>
          <w:sz w:val="36"/>
          <w:szCs w:val="36"/>
        </w:rPr>
      </w:pPr>
      <w:r w:rsidRPr="005C1760">
        <w:rPr>
          <w:color w:val="000000" w:themeColor="text1"/>
          <w:sz w:val="36"/>
          <w:szCs w:val="36"/>
        </w:rPr>
        <w:t>Although digital technology has numerous advantages, it also has certain disadvantages. Perhaps you've had the desire to "unplug" from your gadgets, email, and social media. The internet, smart devices, and social media can all lead to information overload, low productivity, job diversions, and misunderstandings among co-workers. Understanding these hazards and finding techniques to avoid them, on the other hand, will keep you productive and happy when utilising communication technology.</w:t>
      </w:r>
      <w:r>
        <w:rPr>
          <w:color w:val="000000" w:themeColor="text1"/>
          <w:sz w:val="36"/>
          <w:szCs w:val="36"/>
        </w:rPr>
        <w:t xml:space="preserve"> </w:t>
      </w:r>
      <w:r w:rsidR="002E1299" w:rsidRPr="002E1299">
        <w:rPr>
          <w:color w:val="000000" w:themeColor="text1"/>
          <w:sz w:val="36"/>
          <w:szCs w:val="36"/>
        </w:rPr>
        <w:t xml:space="preserve">Disadvantages of new technology include </w:t>
      </w:r>
      <w:r w:rsidR="00E86AFB">
        <w:rPr>
          <w:color w:val="000000" w:themeColor="text1"/>
          <w:sz w:val="36"/>
          <w:szCs w:val="36"/>
        </w:rPr>
        <w:t xml:space="preserve">dependence on technology, </w:t>
      </w:r>
      <w:r w:rsidR="00334BE9">
        <w:rPr>
          <w:color w:val="000000" w:themeColor="text1"/>
          <w:sz w:val="36"/>
          <w:szCs w:val="36"/>
        </w:rPr>
        <w:t xml:space="preserve">social isolation, information overload, health risks, </w:t>
      </w:r>
      <w:r w:rsidR="00EB280B">
        <w:rPr>
          <w:color w:val="000000" w:themeColor="text1"/>
          <w:sz w:val="36"/>
          <w:szCs w:val="36"/>
        </w:rPr>
        <w:t xml:space="preserve">security risks etc. </w:t>
      </w:r>
      <w:r w:rsidR="005C76F8">
        <w:rPr>
          <w:color w:val="000000" w:themeColor="text1"/>
          <w:sz w:val="36"/>
          <w:szCs w:val="36"/>
        </w:rPr>
        <w:t xml:space="preserve"> </w:t>
      </w:r>
      <w:r w:rsidR="00EB280B" w:rsidRPr="00EB280B">
        <w:rPr>
          <w:color w:val="000000" w:themeColor="text1"/>
          <w:sz w:val="36"/>
          <w:szCs w:val="36"/>
        </w:rPr>
        <w:t>Overall, while communication technology has many advantages, it's important to use it wisely and in moderation to avoid these potential disadvantages.</w:t>
      </w:r>
    </w:p>
    <w:p w14:paraId="0FB36284" w14:textId="77777777" w:rsidR="0082228B" w:rsidRDefault="0082228B" w:rsidP="00667715">
      <w:pPr>
        <w:ind w:left="360"/>
        <w:jc w:val="both"/>
        <w:rPr>
          <w:color w:val="000000" w:themeColor="text1"/>
          <w:sz w:val="36"/>
          <w:szCs w:val="36"/>
        </w:rPr>
      </w:pPr>
    </w:p>
    <w:p w14:paraId="278683D8" w14:textId="77777777" w:rsidR="0082228B" w:rsidRDefault="0082228B" w:rsidP="00667715">
      <w:pPr>
        <w:ind w:left="360"/>
        <w:jc w:val="both"/>
        <w:rPr>
          <w:color w:val="000000" w:themeColor="text1"/>
          <w:sz w:val="36"/>
          <w:szCs w:val="36"/>
        </w:rPr>
      </w:pPr>
    </w:p>
    <w:p w14:paraId="42EAF53D" w14:textId="77777777" w:rsidR="0082228B" w:rsidRDefault="0082228B" w:rsidP="00667715">
      <w:pPr>
        <w:ind w:left="360"/>
        <w:jc w:val="both"/>
        <w:rPr>
          <w:color w:val="000000" w:themeColor="text1"/>
          <w:sz w:val="36"/>
          <w:szCs w:val="36"/>
        </w:rPr>
      </w:pPr>
    </w:p>
    <w:p w14:paraId="2860112E" w14:textId="77777777" w:rsidR="00A54138" w:rsidRDefault="00A54138" w:rsidP="00667715">
      <w:pPr>
        <w:ind w:left="360"/>
        <w:jc w:val="both"/>
        <w:rPr>
          <w:b/>
          <w:bCs/>
          <w:color w:val="000000" w:themeColor="text1"/>
          <w:sz w:val="66"/>
          <w:szCs w:val="66"/>
        </w:rPr>
      </w:pPr>
    </w:p>
    <w:p w14:paraId="2E067733" w14:textId="77777777" w:rsidR="00A54138" w:rsidRDefault="00A54138" w:rsidP="00667715">
      <w:pPr>
        <w:ind w:left="360"/>
        <w:jc w:val="both"/>
        <w:rPr>
          <w:b/>
          <w:bCs/>
          <w:color w:val="000000" w:themeColor="text1"/>
          <w:sz w:val="66"/>
          <w:szCs w:val="66"/>
        </w:rPr>
      </w:pPr>
    </w:p>
    <w:p w14:paraId="2AB1250B" w14:textId="77777777" w:rsidR="00A54138" w:rsidRDefault="00A54138" w:rsidP="00667715">
      <w:pPr>
        <w:ind w:left="360"/>
        <w:jc w:val="both"/>
        <w:rPr>
          <w:b/>
          <w:bCs/>
          <w:color w:val="000000" w:themeColor="text1"/>
          <w:sz w:val="66"/>
          <w:szCs w:val="66"/>
        </w:rPr>
      </w:pPr>
    </w:p>
    <w:p w14:paraId="7F171754" w14:textId="4917A210" w:rsidR="0082228B" w:rsidRDefault="0082228B" w:rsidP="00667715">
      <w:pPr>
        <w:ind w:left="360"/>
        <w:jc w:val="both"/>
        <w:rPr>
          <w:b/>
          <w:bCs/>
          <w:color w:val="000000" w:themeColor="text1"/>
          <w:sz w:val="66"/>
          <w:szCs w:val="66"/>
        </w:rPr>
      </w:pPr>
      <w:r w:rsidRPr="0082228B">
        <w:rPr>
          <w:b/>
          <w:bCs/>
          <w:color w:val="000000" w:themeColor="text1"/>
          <w:sz w:val="66"/>
          <w:szCs w:val="66"/>
        </w:rPr>
        <w:lastRenderedPageBreak/>
        <w:t>Conclusion</w:t>
      </w:r>
      <w:r>
        <w:rPr>
          <w:b/>
          <w:bCs/>
          <w:color w:val="000000" w:themeColor="text1"/>
          <w:sz w:val="66"/>
          <w:szCs w:val="66"/>
        </w:rPr>
        <w:t>:</w:t>
      </w:r>
    </w:p>
    <w:p w14:paraId="2E393AB5" w14:textId="35E93C1A" w:rsidR="0082228B" w:rsidRDefault="005D79E2" w:rsidP="00667715">
      <w:pPr>
        <w:ind w:left="360"/>
        <w:jc w:val="both"/>
        <w:rPr>
          <w:color w:val="000000" w:themeColor="text1"/>
          <w:sz w:val="36"/>
          <w:szCs w:val="36"/>
        </w:rPr>
      </w:pPr>
      <w:r w:rsidRPr="005D79E2">
        <w:rPr>
          <w:color w:val="000000" w:themeColor="text1"/>
          <w:sz w:val="36"/>
          <w:szCs w:val="36"/>
        </w:rPr>
        <w:t>The employment of any communication model is not a solution to the needs of organisational communication. Proper understanding and implementation help any communication model that a firm selects to adopt succeed. Furthermore, the organisational model is important in determining the model's performance.</w:t>
      </w:r>
      <w:r>
        <w:rPr>
          <w:color w:val="000000" w:themeColor="text1"/>
          <w:sz w:val="36"/>
          <w:szCs w:val="36"/>
        </w:rPr>
        <w:t xml:space="preserve"> </w:t>
      </w:r>
      <w:r w:rsidR="00340274" w:rsidRPr="00340274">
        <w:rPr>
          <w:color w:val="000000" w:themeColor="text1"/>
          <w:sz w:val="36"/>
          <w:szCs w:val="36"/>
        </w:rPr>
        <w:t>In other words, organisations should select communication models that are compatible with their organisational model. As a result of this understanding, businesses must employ models interchangeably to prosper. Using diverse models allows management to choose the best communication model for a certain organisation, and by using the best model, the organisation will achieve its goals.</w:t>
      </w:r>
    </w:p>
    <w:p w14:paraId="355AE80C" w14:textId="77777777" w:rsidR="00340274" w:rsidRDefault="00340274" w:rsidP="00667715">
      <w:pPr>
        <w:ind w:left="360"/>
        <w:jc w:val="both"/>
        <w:rPr>
          <w:color w:val="000000" w:themeColor="text1"/>
          <w:sz w:val="36"/>
          <w:szCs w:val="36"/>
        </w:rPr>
      </w:pPr>
    </w:p>
    <w:p w14:paraId="33DE6148" w14:textId="77777777" w:rsidR="00340274" w:rsidRPr="00340274" w:rsidRDefault="00340274" w:rsidP="00667715">
      <w:pPr>
        <w:ind w:left="360"/>
        <w:jc w:val="both"/>
        <w:rPr>
          <w:b/>
          <w:bCs/>
          <w:color w:val="000000" w:themeColor="text1"/>
          <w:sz w:val="36"/>
          <w:szCs w:val="36"/>
        </w:rPr>
      </w:pPr>
    </w:p>
    <w:p w14:paraId="7B39DB5F" w14:textId="77777777" w:rsidR="00A54138" w:rsidRDefault="00A54138" w:rsidP="00CB3ABE">
      <w:pPr>
        <w:ind w:left="360"/>
        <w:jc w:val="both"/>
        <w:rPr>
          <w:b/>
          <w:bCs/>
          <w:color w:val="000000" w:themeColor="text1"/>
          <w:sz w:val="66"/>
          <w:szCs w:val="66"/>
        </w:rPr>
      </w:pPr>
    </w:p>
    <w:p w14:paraId="5C1C5120" w14:textId="77777777" w:rsidR="00A54138" w:rsidRDefault="00A54138" w:rsidP="00CB3ABE">
      <w:pPr>
        <w:ind w:left="360"/>
        <w:jc w:val="both"/>
        <w:rPr>
          <w:b/>
          <w:bCs/>
          <w:color w:val="000000" w:themeColor="text1"/>
          <w:sz w:val="66"/>
          <w:szCs w:val="66"/>
        </w:rPr>
      </w:pPr>
    </w:p>
    <w:p w14:paraId="380E30E7" w14:textId="77777777" w:rsidR="00A54138" w:rsidRDefault="00A54138" w:rsidP="00CB3ABE">
      <w:pPr>
        <w:ind w:left="360"/>
        <w:jc w:val="both"/>
        <w:rPr>
          <w:b/>
          <w:bCs/>
          <w:color w:val="000000" w:themeColor="text1"/>
          <w:sz w:val="66"/>
          <w:szCs w:val="66"/>
        </w:rPr>
      </w:pPr>
    </w:p>
    <w:p w14:paraId="53948FEC" w14:textId="77777777" w:rsidR="00A54138" w:rsidRDefault="00A54138" w:rsidP="00CB3ABE">
      <w:pPr>
        <w:ind w:left="360"/>
        <w:jc w:val="both"/>
        <w:rPr>
          <w:b/>
          <w:bCs/>
          <w:color w:val="000000" w:themeColor="text1"/>
          <w:sz w:val="66"/>
          <w:szCs w:val="66"/>
        </w:rPr>
      </w:pPr>
    </w:p>
    <w:p w14:paraId="4C0EAB45" w14:textId="1376E74F" w:rsidR="00CB3ABE" w:rsidRPr="00CB3ABE" w:rsidRDefault="00340274" w:rsidP="00CB3ABE">
      <w:pPr>
        <w:ind w:left="360"/>
        <w:jc w:val="both"/>
        <w:rPr>
          <w:b/>
          <w:bCs/>
          <w:color w:val="000000" w:themeColor="text1"/>
          <w:sz w:val="66"/>
          <w:szCs w:val="66"/>
        </w:rPr>
      </w:pPr>
      <w:r w:rsidRPr="00340274">
        <w:rPr>
          <w:b/>
          <w:bCs/>
          <w:color w:val="000000" w:themeColor="text1"/>
          <w:sz w:val="66"/>
          <w:szCs w:val="66"/>
        </w:rPr>
        <w:lastRenderedPageBreak/>
        <w:t>References:</w:t>
      </w:r>
    </w:p>
    <w:p w14:paraId="0662333B" w14:textId="2BAF6184" w:rsidR="00CB3ABE" w:rsidRPr="009938A3" w:rsidRDefault="00CB3ABE" w:rsidP="009938A3">
      <w:pPr>
        <w:pStyle w:val="ListParagraph"/>
        <w:numPr>
          <w:ilvl w:val="0"/>
          <w:numId w:val="8"/>
        </w:numPr>
        <w:jc w:val="both"/>
        <w:rPr>
          <w:color w:val="000000" w:themeColor="text1"/>
          <w:sz w:val="28"/>
          <w:szCs w:val="28"/>
        </w:rPr>
      </w:pPr>
      <w:r w:rsidRPr="009938A3">
        <w:rPr>
          <w:color w:val="000000" w:themeColor="text1"/>
          <w:sz w:val="28"/>
          <w:szCs w:val="28"/>
        </w:rPr>
        <w:t>Shannon, C. E., &amp; Weaver, W. (1949). The mathematical theory of communication. University of Illinois Press.</w:t>
      </w:r>
    </w:p>
    <w:p w14:paraId="00540FAA" w14:textId="77777777" w:rsidR="00CB3ABE" w:rsidRPr="008F13F5" w:rsidRDefault="00CB3ABE" w:rsidP="00CB3ABE">
      <w:pPr>
        <w:pStyle w:val="ListParagraph"/>
        <w:ind w:left="756"/>
        <w:jc w:val="both"/>
        <w:rPr>
          <w:color w:val="000000" w:themeColor="text1"/>
          <w:sz w:val="28"/>
          <w:szCs w:val="28"/>
        </w:rPr>
      </w:pPr>
    </w:p>
    <w:p w14:paraId="609606AD" w14:textId="6AC68DA7" w:rsidR="00CB3ABE" w:rsidRPr="009938A3" w:rsidRDefault="00CB3ABE" w:rsidP="00A54138">
      <w:pPr>
        <w:pStyle w:val="ListParagraph"/>
        <w:numPr>
          <w:ilvl w:val="0"/>
          <w:numId w:val="8"/>
        </w:numPr>
        <w:jc w:val="both"/>
        <w:rPr>
          <w:color w:val="000000" w:themeColor="text1"/>
          <w:sz w:val="28"/>
          <w:szCs w:val="28"/>
        </w:rPr>
      </w:pPr>
      <w:r w:rsidRPr="009938A3">
        <w:rPr>
          <w:color w:val="000000" w:themeColor="text1"/>
          <w:sz w:val="28"/>
          <w:szCs w:val="28"/>
        </w:rPr>
        <w:t xml:space="preserve">Berlo, D. K. (1960). The process of communication: An introduction to theory and practice. Holt, </w:t>
      </w:r>
      <w:r w:rsidR="00CD7795" w:rsidRPr="009938A3">
        <w:rPr>
          <w:color w:val="000000" w:themeColor="text1"/>
          <w:sz w:val="28"/>
          <w:szCs w:val="28"/>
        </w:rPr>
        <w:t>Rinehart,</w:t>
      </w:r>
      <w:r w:rsidRPr="009938A3">
        <w:rPr>
          <w:color w:val="000000" w:themeColor="text1"/>
          <w:sz w:val="28"/>
          <w:szCs w:val="28"/>
        </w:rPr>
        <w:t xml:space="preserve"> and Winston.</w:t>
      </w:r>
    </w:p>
    <w:p w14:paraId="506BC0F9" w14:textId="77777777" w:rsidR="00CB3ABE" w:rsidRPr="008F13F5" w:rsidRDefault="00CB3ABE" w:rsidP="00CB3ABE">
      <w:pPr>
        <w:pStyle w:val="ListParagraph"/>
        <w:ind w:left="756"/>
        <w:jc w:val="both"/>
        <w:rPr>
          <w:color w:val="000000" w:themeColor="text1"/>
          <w:sz w:val="28"/>
          <w:szCs w:val="28"/>
        </w:rPr>
      </w:pPr>
    </w:p>
    <w:p w14:paraId="76893986" w14:textId="023CDE32" w:rsidR="00CB3ABE" w:rsidRPr="009938A3" w:rsidRDefault="00CB3ABE" w:rsidP="009938A3">
      <w:pPr>
        <w:pStyle w:val="ListParagraph"/>
        <w:numPr>
          <w:ilvl w:val="0"/>
          <w:numId w:val="8"/>
        </w:numPr>
        <w:jc w:val="both"/>
        <w:rPr>
          <w:color w:val="000000" w:themeColor="text1"/>
          <w:sz w:val="28"/>
          <w:szCs w:val="28"/>
        </w:rPr>
      </w:pPr>
      <w:r w:rsidRPr="009938A3">
        <w:rPr>
          <w:color w:val="000000" w:themeColor="text1"/>
          <w:sz w:val="28"/>
          <w:szCs w:val="28"/>
        </w:rPr>
        <w:t>Osgood, C. E., &amp; Schramm, W. (1954). The measurement of meaning. University of Illinois Press.</w:t>
      </w:r>
    </w:p>
    <w:p w14:paraId="6173E56F" w14:textId="77777777" w:rsidR="00CB3ABE" w:rsidRPr="008F13F5" w:rsidRDefault="00CB3ABE" w:rsidP="00CB3ABE">
      <w:pPr>
        <w:pStyle w:val="ListParagraph"/>
        <w:ind w:left="756"/>
        <w:jc w:val="both"/>
        <w:rPr>
          <w:color w:val="000000" w:themeColor="text1"/>
          <w:sz w:val="28"/>
          <w:szCs w:val="28"/>
        </w:rPr>
      </w:pPr>
    </w:p>
    <w:p w14:paraId="33AABD15" w14:textId="77777777" w:rsidR="00103A85" w:rsidRPr="008F13F5" w:rsidRDefault="00103A85" w:rsidP="00103A85">
      <w:pPr>
        <w:pStyle w:val="ListParagraph"/>
        <w:ind w:left="756"/>
        <w:jc w:val="both"/>
        <w:rPr>
          <w:color w:val="000000" w:themeColor="text1"/>
          <w:sz w:val="28"/>
          <w:szCs w:val="28"/>
        </w:rPr>
      </w:pPr>
    </w:p>
    <w:p w14:paraId="38248BD9" w14:textId="26171439" w:rsidR="00103A85" w:rsidRPr="008F13F5" w:rsidRDefault="00103A85" w:rsidP="00A54138">
      <w:pPr>
        <w:pStyle w:val="ListParagraph"/>
        <w:numPr>
          <w:ilvl w:val="0"/>
          <w:numId w:val="8"/>
        </w:numPr>
        <w:jc w:val="both"/>
        <w:rPr>
          <w:color w:val="000000" w:themeColor="text1"/>
          <w:sz w:val="28"/>
          <w:szCs w:val="28"/>
        </w:rPr>
      </w:pPr>
      <w:r w:rsidRPr="008F13F5">
        <w:rPr>
          <w:color w:val="000000" w:themeColor="text1"/>
          <w:sz w:val="28"/>
          <w:szCs w:val="28"/>
        </w:rPr>
        <w:t xml:space="preserve">DeVito, J. A. (2016). The interpersonal communication </w:t>
      </w:r>
      <w:r w:rsidR="00CD7795" w:rsidRPr="008F13F5">
        <w:rPr>
          <w:color w:val="000000" w:themeColor="text1"/>
          <w:sz w:val="28"/>
          <w:szCs w:val="28"/>
        </w:rPr>
        <w:t>books</w:t>
      </w:r>
      <w:r w:rsidRPr="008F13F5">
        <w:rPr>
          <w:color w:val="000000" w:themeColor="text1"/>
          <w:sz w:val="28"/>
          <w:szCs w:val="28"/>
        </w:rPr>
        <w:t>. Pearson.</w:t>
      </w:r>
    </w:p>
    <w:p w14:paraId="61BE4691" w14:textId="77777777" w:rsidR="001D2E67" w:rsidRPr="008F13F5" w:rsidRDefault="001D2E67" w:rsidP="001D2E67">
      <w:pPr>
        <w:pStyle w:val="ListParagraph"/>
        <w:ind w:left="756"/>
        <w:jc w:val="both"/>
        <w:rPr>
          <w:color w:val="000000" w:themeColor="text1"/>
          <w:sz w:val="28"/>
          <w:szCs w:val="28"/>
        </w:rPr>
      </w:pPr>
    </w:p>
    <w:p w14:paraId="03F60E35" w14:textId="4844E5D5" w:rsidR="001D2E67" w:rsidRPr="008F13F5" w:rsidRDefault="001D2E67" w:rsidP="008F13F5">
      <w:pPr>
        <w:pStyle w:val="ListParagraph"/>
        <w:numPr>
          <w:ilvl w:val="0"/>
          <w:numId w:val="8"/>
        </w:numPr>
        <w:jc w:val="both"/>
        <w:rPr>
          <w:color w:val="000000" w:themeColor="text1"/>
          <w:sz w:val="28"/>
          <w:szCs w:val="28"/>
        </w:rPr>
      </w:pPr>
      <w:r w:rsidRPr="008F13F5">
        <w:rPr>
          <w:color w:val="000000" w:themeColor="text1"/>
          <w:sz w:val="28"/>
          <w:szCs w:val="28"/>
        </w:rPr>
        <w:t>Knapp, M. L., &amp; Hall, J. A. (2010). Nonverbal communication in human interaction. Wadsworth.</w:t>
      </w:r>
    </w:p>
    <w:p w14:paraId="118BA6A7" w14:textId="77777777" w:rsidR="001D2E67" w:rsidRPr="008F13F5" w:rsidRDefault="001D2E67" w:rsidP="001D2E67">
      <w:pPr>
        <w:pStyle w:val="ListParagraph"/>
        <w:ind w:left="756"/>
        <w:jc w:val="both"/>
        <w:rPr>
          <w:color w:val="000000" w:themeColor="text1"/>
          <w:sz w:val="28"/>
          <w:szCs w:val="28"/>
        </w:rPr>
      </w:pPr>
    </w:p>
    <w:p w14:paraId="35850C44" w14:textId="697DDE93" w:rsidR="001D2E67" w:rsidRPr="008F13F5" w:rsidRDefault="001D2E67" w:rsidP="008F13F5">
      <w:pPr>
        <w:pStyle w:val="ListParagraph"/>
        <w:numPr>
          <w:ilvl w:val="0"/>
          <w:numId w:val="8"/>
        </w:numPr>
        <w:jc w:val="both"/>
        <w:rPr>
          <w:color w:val="000000" w:themeColor="text1"/>
          <w:sz w:val="28"/>
          <w:szCs w:val="28"/>
        </w:rPr>
      </w:pPr>
      <w:r w:rsidRPr="008F13F5">
        <w:rPr>
          <w:color w:val="000000" w:themeColor="text1"/>
          <w:sz w:val="28"/>
          <w:szCs w:val="28"/>
        </w:rPr>
        <w:t>Burgoon, J. K., Guerrero, L. K., &amp; Floyd, K. (2016). Nonverbal communication. Routledge.</w:t>
      </w:r>
    </w:p>
    <w:p w14:paraId="4C345E00" w14:textId="77777777" w:rsidR="001D2E67" w:rsidRPr="008F13F5" w:rsidRDefault="001D2E67" w:rsidP="001D2E67">
      <w:pPr>
        <w:pStyle w:val="ListParagraph"/>
        <w:ind w:left="756"/>
        <w:jc w:val="both"/>
        <w:rPr>
          <w:color w:val="000000" w:themeColor="text1"/>
          <w:sz w:val="28"/>
          <w:szCs w:val="28"/>
        </w:rPr>
      </w:pPr>
    </w:p>
    <w:p w14:paraId="5DB9AC18" w14:textId="77777777" w:rsidR="00CD7795" w:rsidRPr="008F13F5" w:rsidRDefault="00CD7795" w:rsidP="00CD7795">
      <w:pPr>
        <w:pStyle w:val="ListParagraph"/>
        <w:ind w:left="756"/>
        <w:jc w:val="both"/>
        <w:rPr>
          <w:color w:val="000000" w:themeColor="text1"/>
          <w:sz w:val="28"/>
          <w:szCs w:val="28"/>
        </w:rPr>
      </w:pPr>
    </w:p>
    <w:p w14:paraId="370BF467" w14:textId="5FD45427" w:rsidR="00CD7795" w:rsidRPr="008F13F5" w:rsidRDefault="00CD7795" w:rsidP="008F13F5">
      <w:pPr>
        <w:pStyle w:val="ListParagraph"/>
        <w:numPr>
          <w:ilvl w:val="0"/>
          <w:numId w:val="8"/>
        </w:numPr>
        <w:jc w:val="both"/>
        <w:rPr>
          <w:color w:val="000000" w:themeColor="text1"/>
          <w:sz w:val="28"/>
          <w:szCs w:val="28"/>
        </w:rPr>
      </w:pPr>
      <w:r w:rsidRPr="008F13F5">
        <w:rPr>
          <w:color w:val="000000" w:themeColor="text1"/>
          <w:sz w:val="28"/>
          <w:szCs w:val="28"/>
        </w:rPr>
        <w:t>Brownell, J. (2013). Listening: Attitudes, principles, and skills. Pearson.</w:t>
      </w:r>
    </w:p>
    <w:p w14:paraId="6AB29393" w14:textId="77777777" w:rsidR="00CD7795" w:rsidRPr="008F13F5" w:rsidRDefault="00CD7795" w:rsidP="00CD7795">
      <w:pPr>
        <w:ind w:left="756"/>
        <w:jc w:val="both"/>
        <w:rPr>
          <w:color w:val="000000" w:themeColor="text1"/>
          <w:sz w:val="28"/>
          <w:szCs w:val="28"/>
        </w:rPr>
      </w:pPr>
    </w:p>
    <w:p w14:paraId="7EB3AB94" w14:textId="1CD0A72A" w:rsidR="005E6A94" w:rsidRPr="008F13F5" w:rsidRDefault="005E6A94" w:rsidP="008F13F5">
      <w:pPr>
        <w:pStyle w:val="ListParagraph"/>
        <w:numPr>
          <w:ilvl w:val="0"/>
          <w:numId w:val="8"/>
        </w:numPr>
        <w:jc w:val="both"/>
        <w:rPr>
          <w:color w:val="000000" w:themeColor="text1"/>
          <w:sz w:val="28"/>
          <w:szCs w:val="28"/>
        </w:rPr>
      </w:pPr>
      <w:r w:rsidRPr="008F13F5">
        <w:rPr>
          <w:color w:val="000000" w:themeColor="text1"/>
          <w:sz w:val="28"/>
          <w:szCs w:val="28"/>
        </w:rPr>
        <w:t>Ramesh, A., &amp; Ramesh, V. (2017). Advantages and disadvantages of social media in education. International Journal of Engineering and Management Research, 7(3), 19-23.</w:t>
      </w:r>
    </w:p>
    <w:p w14:paraId="219EBCDA" w14:textId="77777777" w:rsidR="005E6A94" w:rsidRPr="008F13F5" w:rsidRDefault="005E6A94" w:rsidP="008F13F5">
      <w:pPr>
        <w:jc w:val="both"/>
        <w:rPr>
          <w:color w:val="000000" w:themeColor="text1"/>
          <w:sz w:val="28"/>
          <w:szCs w:val="28"/>
        </w:rPr>
      </w:pPr>
    </w:p>
    <w:p w14:paraId="61BFB349" w14:textId="36E83FD4" w:rsidR="005E6A94" w:rsidRPr="008F13F5" w:rsidRDefault="005E6A94" w:rsidP="008F13F5">
      <w:pPr>
        <w:pStyle w:val="ListParagraph"/>
        <w:numPr>
          <w:ilvl w:val="0"/>
          <w:numId w:val="8"/>
        </w:numPr>
        <w:jc w:val="both"/>
        <w:rPr>
          <w:color w:val="000000" w:themeColor="text1"/>
          <w:sz w:val="28"/>
          <w:szCs w:val="28"/>
        </w:rPr>
      </w:pPr>
      <w:r w:rsidRPr="008F13F5">
        <w:rPr>
          <w:color w:val="000000" w:themeColor="text1"/>
          <w:sz w:val="28"/>
          <w:szCs w:val="28"/>
        </w:rPr>
        <w:t>Turkle, S. (2011). Alone together: Why we expect more from technology and less from each other. Basic Books.</w:t>
      </w:r>
    </w:p>
    <w:p w14:paraId="20FA219D" w14:textId="77777777" w:rsidR="008F13F5" w:rsidRPr="008F13F5" w:rsidRDefault="008F13F5" w:rsidP="008F13F5">
      <w:pPr>
        <w:jc w:val="both"/>
        <w:rPr>
          <w:b/>
          <w:bCs/>
          <w:color w:val="000000" w:themeColor="text1"/>
          <w:sz w:val="32"/>
          <w:szCs w:val="32"/>
        </w:rPr>
      </w:pPr>
    </w:p>
    <w:p w14:paraId="124DEB49" w14:textId="77777777" w:rsidR="005E6A94" w:rsidRPr="005E6A94" w:rsidRDefault="005E6A94" w:rsidP="005E6A94">
      <w:pPr>
        <w:ind w:left="756"/>
        <w:jc w:val="both"/>
        <w:rPr>
          <w:b/>
          <w:bCs/>
          <w:color w:val="000000" w:themeColor="text1"/>
          <w:sz w:val="32"/>
          <w:szCs w:val="32"/>
        </w:rPr>
      </w:pPr>
    </w:p>
    <w:p w14:paraId="60ABEB88" w14:textId="77777777" w:rsidR="00CD7795" w:rsidRPr="00CD7795" w:rsidRDefault="00CD7795" w:rsidP="00CD7795">
      <w:pPr>
        <w:pStyle w:val="ListParagraph"/>
        <w:ind w:left="756"/>
        <w:jc w:val="both"/>
        <w:rPr>
          <w:color w:val="000000" w:themeColor="text1"/>
          <w:sz w:val="32"/>
          <w:szCs w:val="32"/>
        </w:rPr>
      </w:pPr>
    </w:p>
    <w:p w14:paraId="464CE649" w14:textId="7E446525" w:rsidR="001D2E67" w:rsidRPr="001D2E67" w:rsidRDefault="001D2E67" w:rsidP="00CD7795">
      <w:pPr>
        <w:pStyle w:val="ListParagraph"/>
        <w:ind w:left="756"/>
        <w:jc w:val="both"/>
        <w:rPr>
          <w:color w:val="000000" w:themeColor="text1"/>
          <w:sz w:val="32"/>
          <w:szCs w:val="32"/>
        </w:rPr>
      </w:pPr>
    </w:p>
    <w:p w14:paraId="78078779" w14:textId="77777777" w:rsidR="001D2E67" w:rsidRPr="001D2E67" w:rsidRDefault="001D2E67" w:rsidP="001D2E67">
      <w:pPr>
        <w:jc w:val="both"/>
        <w:rPr>
          <w:color w:val="000000" w:themeColor="text1"/>
          <w:sz w:val="32"/>
          <w:szCs w:val="32"/>
        </w:rPr>
      </w:pPr>
    </w:p>
    <w:p w14:paraId="53E51D33" w14:textId="084A1CA7" w:rsidR="001D2E67" w:rsidRPr="001D2E67" w:rsidRDefault="001D2E67" w:rsidP="001D2E67">
      <w:pPr>
        <w:pStyle w:val="ListParagraph"/>
        <w:ind w:left="756"/>
        <w:jc w:val="both"/>
        <w:rPr>
          <w:color w:val="000000" w:themeColor="text1"/>
          <w:sz w:val="32"/>
          <w:szCs w:val="32"/>
        </w:rPr>
      </w:pPr>
    </w:p>
    <w:p w14:paraId="5F73C34F" w14:textId="4881C7B3" w:rsidR="006675CC" w:rsidRPr="00B05379" w:rsidRDefault="006675CC" w:rsidP="00CB3ABE">
      <w:pPr>
        <w:pStyle w:val="ListParagraph"/>
        <w:ind w:left="756"/>
        <w:jc w:val="both"/>
        <w:rPr>
          <w:color w:val="000000" w:themeColor="text1"/>
          <w:sz w:val="32"/>
          <w:szCs w:val="32"/>
        </w:rPr>
      </w:pPr>
    </w:p>
    <w:sectPr w:rsidR="006675CC" w:rsidRPr="00B05379" w:rsidSect="00CF370D">
      <w:headerReference w:type="default" r:id="rId11"/>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F9DC3" w14:textId="77777777" w:rsidR="009C0B16" w:rsidRDefault="009C0B16" w:rsidP="00CF370D">
      <w:pPr>
        <w:spacing w:after="0" w:line="240" w:lineRule="auto"/>
      </w:pPr>
      <w:r>
        <w:separator/>
      </w:r>
    </w:p>
  </w:endnote>
  <w:endnote w:type="continuationSeparator" w:id="0">
    <w:p w14:paraId="0EE67DF9" w14:textId="77777777" w:rsidR="009C0B16" w:rsidRDefault="009C0B16" w:rsidP="00CF3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Segoe UI">
    <w:panose1 w:val="020B0502040204020203"/>
    <w:charset w:val="A1"/>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CF433" w14:textId="77777777" w:rsidR="009C0B16" w:rsidRDefault="009C0B16" w:rsidP="00CF370D">
      <w:pPr>
        <w:spacing w:after="0" w:line="240" w:lineRule="auto"/>
      </w:pPr>
      <w:r>
        <w:separator/>
      </w:r>
    </w:p>
  </w:footnote>
  <w:footnote w:type="continuationSeparator" w:id="0">
    <w:p w14:paraId="54FBCBDB" w14:textId="77777777" w:rsidR="009C0B16" w:rsidRDefault="009C0B16" w:rsidP="00CF3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268491"/>
      <w:docPartObj>
        <w:docPartGallery w:val="Page Numbers (Top of Page)"/>
        <w:docPartUnique/>
      </w:docPartObj>
    </w:sdtPr>
    <w:sdtEndPr>
      <w:rPr>
        <w:noProof/>
      </w:rPr>
    </w:sdtEndPr>
    <w:sdtContent>
      <w:p w14:paraId="4E6CFDE0" w14:textId="27CE1466" w:rsidR="00A54138" w:rsidRDefault="00A5413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5C1E0EE" w14:textId="77777777" w:rsidR="00A54138" w:rsidRDefault="00A541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C3D90"/>
    <w:multiLevelType w:val="hybridMultilevel"/>
    <w:tmpl w:val="FA6C9DD6"/>
    <w:lvl w:ilvl="0" w:tplc="D94E0DC0">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1" w15:restartNumberingAfterBreak="0">
    <w:nsid w:val="0C6E0DDF"/>
    <w:multiLevelType w:val="hybridMultilevel"/>
    <w:tmpl w:val="C2864832"/>
    <w:lvl w:ilvl="0" w:tplc="44FABFD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481888"/>
    <w:multiLevelType w:val="hybridMultilevel"/>
    <w:tmpl w:val="A156CC96"/>
    <w:lvl w:ilvl="0" w:tplc="14567E62">
      <w:start w:val="1"/>
      <w:numFmt w:val="decimal"/>
      <w:lvlText w:val="%1."/>
      <w:lvlJc w:val="left"/>
      <w:pPr>
        <w:ind w:left="1116" w:hanging="396"/>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80189E"/>
    <w:multiLevelType w:val="hybridMultilevel"/>
    <w:tmpl w:val="C1485BF4"/>
    <w:lvl w:ilvl="0" w:tplc="D94E0DC0">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4" w15:restartNumberingAfterBreak="0">
    <w:nsid w:val="211425E7"/>
    <w:multiLevelType w:val="hybridMultilevel"/>
    <w:tmpl w:val="A6801D28"/>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61C6D71"/>
    <w:multiLevelType w:val="hybridMultilevel"/>
    <w:tmpl w:val="F62EFCC8"/>
    <w:lvl w:ilvl="0" w:tplc="D94E0DC0">
      <w:start w:val="1"/>
      <w:numFmt w:val="decimal"/>
      <w:lvlText w:val="%1."/>
      <w:lvlJc w:val="left"/>
      <w:pPr>
        <w:ind w:left="1116" w:hanging="360"/>
      </w:pPr>
      <w:rPr>
        <w:rFonts w:hint="default"/>
      </w:rPr>
    </w:lvl>
    <w:lvl w:ilvl="1" w:tplc="5AEC7A42">
      <w:start w:val="1"/>
      <w:numFmt w:val="decimal"/>
      <w:lvlText w:val="%2."/>
      <w:lvlJc w:val="left"/>
      <w:pPr>
        <w:ind w:left="1572" w:hanging="492"/>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DB7EE3"/>
    <w:multiLevelType w:val="hybridMultilevel"/>
    <w:tmpl w:val="3B9AFD78"/>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F6448D9"/>
    <w:multiLevelType w:val="hybridMultilevel"/>
    <w:tmpl w:val="4B7C5DC8"/>
    <w:lvl w:ilvl="0" w:tplc="14567E62">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05181B"/>
    <w:multiLevelType w:val="hybridMultilevel"/>
    <w:tmpl w:val="F76A2DC8"/>
    <w:lvl w:ilvl="0" w:tplc="14567E62">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7537447">
    <w:abstractNumId w:val="1"/>
  </w:num>
  <w:num w:numId="2" w16cid:durableId="1340697857">
    <w:abstractNumId w:val="4"/>
  </w:num>
  <w:num w:numId="3" w16cid:durableId="1590508399">
    <w:abstractNumId w:val="6"/>
  </w:num>
  <w:num w:numId="4" w16cid:durableId="1158569353">
    <w:abstractNumId w:val="8"/>
  </w:num>
  <w:num w:numId="5" w16cid:durableId="1036588456">
    <w:abstractNumId w:val="2"/>
  </w:num>
  <w:num w:numId="6" w16cid:durableId="2133285684">
    <w:abstractNumId w:val="7"/>
  </w:num>
  <w:num w:numId="7" w16cid:durableId="418335491">
    <w:abstractNumId w:val="0"/>
  </w:num>
  <w:num w:numId="8" w16cid:durableId="1089043926">
    <w:abstractNumId w:val="5"/>
  </w:num>
  <w:num w:numId="9" w16cid:durableId="21473530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70D"/>
    <w:rsid w:val="00004E39"/>
    <w:rsid w:val="00040E6D"/>
    <w:rsid w:val="00043481"/>
    <w:rsid w:val="00065693"/>
    <w:rsid w:val="00066173"/>
    <w:rsid w:val="000A6C2D"/>
    <w:rsid w:val="000F50A4"/>
    <w:rsid w:val="00103A85"/>
    <w:rsid w:val="00120F78"/>
    <w:rsid w:val="001677BC"/>
    <w:rsid w:val="0018420A"/>
    <w:rsid w:val="001B0932"/>
    <w:rsid w:val="001D2E67"/>
    <w:rsid w:val="001F49A7"/>
    <w:rsid w:val="002022E1"/>
    <w:rsid w:val="00233EC3"/>
    <w:rsid w:val="0024235C"/>
    <w:rsid w:val="00294705"/>
    <w:rsid w:val="002E1299"/>
    <w:rsid w:val="00300E52"/>
    <w:rsid w:val="00301662"/>
    <w:rsid w:val="00334BE9"/>
    <w:rsid w:val="00340274"/>
    <w:rsid w:val="00355852"/>
    <w:rsid w:val="00367DC4"/>
    <w:rsid w:val="003835A7"/>
    <w:rsid w:val="00387C7C"/>
    <w:rsid w:val="003A4AC9"/>
    <w:rsid w:val="003E26FC"/>
    <w:rsid w:val="003F4231"/>
    <w:rsid w:val="0040034F"/>
    <w:rsid w:val="00441741"/>
    <w:rsid w:val="0044251B"/>
    <w:rsid w:val="004B408E"/>
    <w:rsid w:val="00517784"/>
    <w:rsid w:val="00525C49"/>
    <w:rsid w:val="00530583"/>
    <w:rsid w:val="005319C5"/>
    <w:rsid w:val="005507D9"/>
    <w:rsid w:val="005B0C95"/>
    <w:rsid w:val="005C1760"/>
    <w:rsid w:val="005C4A4F"/>
    <w:rsid w:val="005C4D33"/>
    <w:rsid w:val="005C5A58"/>
    <w:rsid w:val="005C76F8"/>
    <w:rsid w:val="005D79E2"/>
    <w:rsid w:val="005E6A94"/>
    <w:rsid w:val="0061379A"/>
    <w:rsid w:val="00613E43"/>
    <w:rsid w:val="0062107C"/>
    <w:rsid w:val="00634387"/>
    <w:rsid w:val="006675CC"/>
    <w:rsid w:val="00667715"/>
    <w:rsid w:val="00694586"/>
    <w:rsid w:val="00694F91"/>
    <w:rsid w:val="006B5BCA"/>
    <w:rsid w:val="006E7F34"/>
    <w:rsid w:val="007157BE"/>
    <w:rsid w:val="00720F67"/>
    <w:rsid w:val="00732718"/>
    <w:rsid w:val="0074204B"/>
    <w:rsid w:val="0076288F"/>
    <w:rsid w:val="007841BB"/>
    <w:rsid w:val="007D0D41"/>
    <w:rsid w:val="007E235E"/>
    <w:rsid w:val="007E7F7E"/>
    <w:rsid w:val="007F0956"/>
    <w:rsid w:val="007F1F6D"/>
    <w:rsid w:val="0082228B"/>
    <w:rsid w:val="008B74B1"/>
    <w:rsid w:val="008C4D17"/>
    <w:rsid w:val="008D5673"/>
    <w:rsid w:val="008D64A4"/>
    <w:rsid w:val="008F13F5"/>
    <w:rsid w:val="009512AA"/>
    <w:rsid w:val="009608DF"/>
    <w:rsid w:val="0098586E"/>
    <w:rsid w:val="009938A3"/>
    <w:rsid w:val="009B2026"/>
    <w:rsid w:val="009C0B16"/>
    <w:rsid w:val="009D4C30"/>
    <w:rsid w:val="00A54138"/>
    <w:rsid w:val="00A555F9"/>
    <w:rsid w:val="00A76D8E"/>
    <w:rsid w:val="00A912E5"/>
    <w:rsid w:val="00A97D90"/>
    <w:rsid w:val="00AD0249"/>
    <w:rsid w:val="00B05379"/>
    <w:rsid w:val="00B22E2A"/>
    <w:rsid w:val="00B27796"/>
    <w:rsid w:val="00B44B2C"/>
    <w:rsid w:val="00B46926"/>
    <w:rsid w:val="00B637EE"/>
    <w:rsid w:val="00B8791B"/>
    <w:rsid w:val="00B93DC8"/>
    <w:rsid w:val="00B94BE8"/>
    <w:rsid w:val="00C00C3F"/>
    <w:rsid w:val="00C113B6"/>
    <w:rsid w:val="00C75049"/>
    <w:rsid w:val="00CB3ABE"/>
    <w:rsid w:val="00CC2C3A"/>
    <w:rsid w:val="00CD7795"/>
    <w:rsid w:val="00CF370D"/>
    <w:rsid w:val="00D24E44"/>
    <w:rsid w:val="00D57DA1"/>
    <w:rsid w:val="00D77CFA"/>
    <w:rsid w:val="00DB63BA"/>
    <w:rsid w:val="00E65016"/>
    <w:rsid w:val="00E86AFB"/>
    <w:rsid w:val="00E86E13"/>
    <w:rsid w:val="00E94AEC"/>
    <w:rsid w:val="00EA7D57"/>
    <w:rsid w:val="00EB280B"/>
    <w:rsid w:val="00EB4012"/>
    <w:rsid w:val="00ED051C"/>
    <w:rsid w:val="00ED20B8"/>
    <w:rsid w:val="00F22B5A"/>
    <w:rsid w:val="00F302C1"/>
    <w:rsid w:val="00F616EC"/>
    <w:rsid w:val="00F634BD"/>
    <w:rsid w:val="00FC6149"/>
    <w:rsid w:val="00FE78DD"/>
    <w:rsid w:val="00FF63A5"/>
  </w:rsids>
  <m:mathPr>
    <m:mathFont m:val="Cambria Math"/>
    <m:brkBin m:val="before"/>
    <m:brkBinSub m:val="--"/>
    <m:smallFrac m:val="0"/>
    <m:dispDef/>
    <m:lMargin m:val="0"/>
    <m:rMargin m:val="0"/>
    <m:defJc m:val="centerGroup"/>
    <m:wrapIndent m:val="1440"/>
    <m:intLim m:val="subSup"/>
    <m:naryLim m:val="undOvr"/>
  </m:mathPr>
  <w:themeFontLang w:val="el-G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DC980"/>
  <w15:chartTrackingRefBased/>
  <w15:docId w15:val="{ACB45352-245E-43AE-B382-0E10C8CF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F37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F37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370D"/>
    <w:rPr>
      <w:rFonts w:eastAsiaTheme="minorEastAsia"/>
      <w:lang w:val="en-US"/>
    </w:rPr>
  </w:style>
  <w:style w:type="character" w:customStyle="1" w:styleId="Heading1Char">
    <w:name w:val="Heading 1 Char"/>
    <w:basedOn w:val="DefaultParagraphFont"/>
    <w:link w:val="Heading1"/>
    <w:uiPriority w:val="9"/>
    <w:rsid w:val="00CF370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F370D"/>
    <w:rPr>
      <w:color w:val="0000FF"/>
      <w:u w:val="single"/>
    </w:rPr>
  </w:style>
  <w:style w:type="paragraph" w:styleId="TOCHeading">
    <w:name w:val="TOC Heading"/>
    <w:basedOn w:val="Heading1"/>
    <w:next w:val="Normal"/>
    <w:uiPriority w:val="39"/>
    <w:unhideWhenUsed/>
    <w:qFormat/>
    <w:rsid w:val="00CF370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Header">
    <w:name w:val="header"/>
    <w:basedOn w:val="Normal"/>
    <w:link w:val="HeaderChar"/>
    <w:uiPriority w:val="99"/>
    <w:unhideWhenUsed/>
    <w:rsid w:val="00CF370D"/>
    <w:pPr>
      <w:tabs>
        <w:tab w:val="center" w:pos="4153"/>
        <w:tab w:val="right" w:pos="8306"/>
      </w:tabs>
      <w:spacing w:after="0" w:line="240" w:lineRule="auto"/>
    </w:pPr>
  </w:style>
  <w:style w:type="character" w:customStyle="1" w:styleId="HeaderChar">
    <w:name w:val="Header Char"/>
    <w:basedOn w:val="DefaultParagraphFont"/>
    <w:link w:val="Header"/>
    <w:uiPriority w:val="99"/>
    <w:rsid w:val="00CF370D"/>
  </w:style>
  <w:style w:type="paragraph" w:styleId="Footer">
    <w:name w:val="footer"/>
    <w:basedOn w:val="Normal"/>
    <w:link w:val="FooterChar"/>
    <w:uiPriority w:val="99"/>
    <w:unhideWhenUsed/>
    <w:rsid w:val="00CF370D"/>
    <w:pPr>
      <w:tabs>
        <w:tab w:val="center" w:pos="4153"/>
        <w:tab w:val="right" w:pos="8306"/>
      </w:tabs>
      <w:spacing w:after="0" w:line="240" w:lineRule="auto"/>
    </w:pPr>
  </w:style>
  <w:style w:type="character" w:customStyle="1" w:styleId="FooterChar">
    <w:name w:val="Footer Char"/>
    <w:basedOn w:val="DefaultParagraphFont"/>
    <w:link w:val="Footer"/>
    <w:uiPriority w:val="99"/>
    <w:rsid w:val="00CF370D"/>
  </w:style>
  <w:style w:type="paragraph" w:styleId="ListParagraph">
    <w:name w:val="List Paragraph"/>
    <w:basedOn w:val="Normal"/>
    <w:uiPriority w:val="34"/>
    <w:qFormat/>
    <w:rsid w:val="00FF63A5"/>
    <w:pPr>
      <w:ind w:left="720"/>
      <w:contextualSpacing/>
    </w:pPr>
  </w:style>
  <w:style w:type="character" w:styleId="Emphasis">
    <w:name w:val="Emphasis"/>
    <w:basedOn w:val="DefaultParagraphFont"/>
    <w:uiPriority w:val="20"/>
    <w:qFormat/>
    <w:rsid w:val="00355852"/>
    <w:rPr>
      <w:i/>
      <w:iCs/>
    </w:rPr>
  </w:style>
  <w:style w:type="character" w:styleId="UnresolvedMention">
    <w:name w:val="Unresolved Mention"/>
    <w:basedOn w:val="DefaultParagraphFont"/>
    <w:uiPriority w:val="99"/>
    <w:semiHidden/>
    <w:unhideWhenUsed/>
    <w:rsid w:val="00FC61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819103">
      <w:bodyDiv w:val="1"/>
      <w:marLeft w:val="0"/>
      <w:marRight w:val="0"/>
      <w:marTop w:val="0"/>
      <w:marBottom w:val="0"/>
      <w:divBdr>
        <w:top w:val="none" w:sz="0" w:space="0" w:color="auto"/>
        <w:left w:val="none" w:sz="0" w:space="0" w:color="auto"/>
        <w:bottom w:val="none" w:sz="0" w:space="0" w:color="auto"/>
        <w:right w:val="none" w:sz="0" w:space="0" w:color="auto"/>
      </w:divBdr>
      <w:divsChild>
        <w:div w:id="746344162">
          <w:marLeft w:val="0"/>
          <w:marRight w:val="0"/>
          <w:marTop w:val="0"/>
          <w:marBottom w:val="0"/>
          <w:divBdr>
            <w:top w:val="none" w:sz="0" w:space="0" w:color="auto"/>
            <w:left w:val="none" w:sz="0" w:space="0" w:color="auto"/>
            <w:bottom w:val="none" w:sz="0" w:space="0" w:color="auto"/>
            <w:right w:val="none" w:sz="0" w:space="0" w:color="auto"/>
          </w:divBdr>
          <w:divsChild>
            <w:div w:id="130030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DB8C4-8781-4EE1-B450-05B6650A1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(BMSW4002_LON)</dc:title>
  <dc:subject/>
  <dc:creator>Sindi Shukulli</dc:creator>
  <cp:keywords/>
  <dc:description/>
  <cp:lastModifiedBy>Sindi Shukulli</cp:lastModifiedBy>
  <cp:revision>2</cp:revision>
  <dcterms:created xsi:type="dcterms:W3CDTF">2023-05-02T19:12:00Z</dcterms:created>
  <dcterms:modified xsi:type="dcterms:W3CDTF">2023-05-02T19:12:00Z</dcterms:modified>
</cp:coreProperties>
</file>