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theme/themeOverride3.xml" ContentType="application/vnd.openxmlformats-officedocument.themeOverride+xml"/>
  <Override PartName="/word/charts/chart8.xml" ContentType="application/vnd.openxmlformats-officedocument.drawingml.chart+xml"/>
  <Override PartName="/word/theme/themeOverride4.xml" ContentType="application/vnd.openxmlformats-officedocument.themeOverride+xml"/>
  <Override PartName="/word/charts/chart9.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0.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EB903" w14:textId="77777777" w:rsidR="004643D7" w:rsidRPr="00C9771B" w:rsidRDefault="004643D7" w:rsidP="004643D7">
      <w:pPr>
        <w:rPr>
          <w:rFonts w:eastAsiaTheme="minorEastAsia"/>
        </w:rPr>
      </w:pPr>
      <w:bookmarkStart w:id="0" w:name="_Hlk534210665"/>
      <w:bookmarkEnd w:id="0"/>
    </w:p>
    <w:p w14:paraId="40ED8BFC" w14:textId="77777777" w:rsidR="00A80474" w:rsidRDefault="00A80474" w:rsidP="004643D7">
      <w:pPr>
        <w:jc w:val="center"/>
        <w:rPr>
          <w:rFonts w:eastAsia="等线"/>
          <w:sz w:val="44"/>
          <w:szCs w:val="52"/>
        </w:rPr>
      </w:pPr>
      <w:bookmarkStart w:id="1" w:name="_Hlk534449512"/>
    </w:p>
    <w:p w14:paraId="0C307332" w14:textId="77777777" w:rsidR="00A80474" w:rsidRDefault="00A80474" w:rsidP="004643D7">
      <w:pPr>
        <w:jc w:val="center"/>
        <w:rPr>
          <w:rFonts w:eastAsia="等线"/>
          <w:sz w:val="44"/>
          <w:szCs w:val="52"/>
        </w:rPr>
      </w:pPr>
    </w:p>
    <w:p w14:paraId="035C95F0" w14:textId="034858FF" w:rsidR="004643D7" w:rsidRPr="004643D7" w:rsidRDefault="00E965E2" w:rsidP="004643D7">
      <w:pPr>
        <w:jc w:val="center"/>
        <w:rPr>
          <w:rFonts w:eastAsia="等线"/>
          <w:sz w:val="44"/>
          <w:szCs w:val="52"/>
        </w:rPr>
      </w:pPr>
      <w:r w:rsidRPr="004643D7">
        <w:rPr>
          <w:rFonts w:eastAsia="等线"/>
          <w:sz w:val="44"/>
          <w:szCs w:val="52"/>
        </w:rPr>
        <w:t>Keep</w:t>
      </w:r>
      <w:r w:rsidR="007D2AF2">
        <w:rPr>
          <w:rFonts w:eastAsia="等线"/>
          <w:sz w:val="44"/>
          <w:szCs w:val="52"/>
        </w:rPr>
        <w:t>ing</w:t>
      </w:r>
      <w:bookmarkStart w:id="2" w:name="_GoBack"/>
      <w:bookmarkEnd w:id="2"/>
      <w:r w:rsidRPr="004643D7">
        <w:rPr>
          <w:rFonts w:eastAsia="等线"/>
          <w:sz w:val="44"/>
          <w:szCs w:val="52"/>
        </w:rPr>
        <w:t xml:space="preserve"> Age Diversity in Aetna</w:t>
      </w:r>
    </w:p>
    <w:bookmarkEnd w:id="1"/>
    <w:p w14:paraId="11F0D69B" w14:textId="77777777" w:rsidR="004643D7" w:rsidRPr="004643D7" w:rsidRDefault="004643D7" w:rsidP="004643D7">
      <w:pPr>
        <w:jc w:val="center"/>
        <w:rPr>
          <w:rFonts w:eastAsia="等线"/>
          <w:sz w:val="36"/>
          <w:szCs w:val="44"/>
          <w:lang w:val="en-US"/>
        </w:rPr>
      </w:pPr>
    </w:p>
    <w:p w14:paraId="05A1C387" w14:textId="77777777" w:rsidR="004643D7" w:rsidRPr="004643D7" w:rsidRDefault="004643D7" w:rsidP="004643D7">
      <w:pPr>
        <w:jc w:val="center"/>
        <w:rPr>
          <w:rFonts w:eastAsia="等线"/>
          <w:sz w:val="36"/>
          <w:szCs w:val="44"/>
          <w:lang w:val="en-US"/>
        </w:rPr>
      </w:pPr>
    </w:p>
    <w:p w14:paraId="29D6CE5D" w14:textId="77777777" w:rsidR="004643D7" w:rsidRPr="004643D7" w:rsidRDefault="004643D7" w:rsidP="004643D7">
      <w:pPr>
        <w:jc w:val="center"/>
        <w:rPr>
          <w:rFonts w:eastAsia="等线"/>
          <w:sz w:val="36"/>
          <w:szCs w:val="44"/>
          <w:lang w:val="en-US"/>
        </w:rPr>
      </w:pPr>
    </w:p>
    <w:p w14:paraId="30B781BB" w14:textId="77777777" w:rsidR="004643D7" w:rsidRPr="004643D7" w:rsidRDefault="004643D7" w:rsidP="004643D7">
      <w:pPr>
        <w:jc w:val="center"/>
        <w:rPr>
          <w:rFonts w:eastAsia="等线"/>
          <w:sz w:val="36"/>
          <w:szCs w:val="44"/>
          <w:lang w:val="en-US"/>
        </w:rPr>
      </w:pPr>
    </w:p>
    <w:p w14:paraId="0AF8A267" w14:textId="2ABD8F1D" w:rsidR="00D45E17" w:rsidRDefault="00774F9C" w:rsidP="004643D7">
      <w:pPr>
        <w:jc w:val="center"/>
        <w:rPr>
          <w:rFonts w:eastAsia="等线"/>
          <w:sz w:val="36"/>
          <w:szCs w:val="44"/>
          <w:lang w:val="en-US"/>
        </w:rPr>
      </w:pPr>
      <w:r>
        <w:rPr>
          <w:rFonts w:eastAsia="等线"/>
          <w:sz w:val="36"/>
          <w:szCs w:val="44"/>
          <w:lang w:val="en-US"/>
        </w:rPr>
        <w:t xml:space="preserve">Name: </w:t>
      </w:r>
      <w:r w:rsidR="00E965E2" w:rsidRPr="004643D7">
        <w:rPr>
          <w:rFonts w:eastAsia="等线"/>
          <w:sz w:val="36"/>
          <w:szCs w:val="44"/>
          <w:lang w:val="en-US"/>
        </w:rPr>
        <w:t xml:space="preserve">Tang Yao  </w:t>
      </w:r>
    </w:p>
    <w:p w14:paraId="7F7AF71F" w14:textId="77777777" w:rsidR="004643D7" w:rsidRPr="004643D7" w:rsidRDefault="00E965E2" w:rsidP="004643D7">
      <w:pPr>
        <w:jc w:val="center"/>
        <w:rPr>
          <w:rFonts w:eastAsia="等线"/>
          <w:sz w:val="36"/>
          <w:szCs w:val="44"/>
        </w:rPr>
      </w:pPr>
      <w:r w:rsidRPr="004643D7">
        <w:rPr>
          <w:rFonts w:eastAsia="等线"/>
          <w:sz w:val="36"/>
          <w:szCs w:val="44"/>
          <w:lang w:val="en-US"/>
        </w:rPr>
        <w:t>SID:1806559</w:t>
      </w:r>
    </w:p>
    <w:p w14:paraId="2B6758D3" w14:textId="77777777" w:rsidR="004643D7" w:rsidRPr="004643D7" w:rsidRDefault="004643D7" w:rsidP="004643D7">
      <w:pPr>
        <w:jc w:val="center"/>
        <w:rPr>
          <w:rFonts w:eastAsia="等线"/>
          <w:sz w:val="36"/>
          <w:szCs w:val="44"/>
        </w:rPr>
      </w:pPr>
    </w:p>
    <w:p w14:paraId="17F4D455" w14:textId="77777777" w:rsidR="004643D7" w:rsidRPr="004643D7" w:rsidRDefault="004643D7" w:rsidP="004643D7">
      <w:pPr>
        <w:jc w:val="center"/>
        <w:rPr>
          <w:rFonts w:eastAsia="等线"/>
          <w:sz w:val="36"/>
          <w:szCs w:val="44"/>
        </w:rPr>
      </w:pPr>
    </w:p>
    <w:p w14:paraId="26828B22" w14:textId="221BCE82" w:rsidR="004643D7" w:rsidRDefault="00E965E2" w:rsidP="004643D7">
      <w:pPr>
        <w:jc w:val="center"/>
        <w:rPr>
          <w:rFonts w:eastAsia="等线"/>
          <w:sz w:val="36"/>
          <w:szCs w:val="44"/>
          <w:lang w:val="en-US"/>
        </w:rPr>
      </w:pPr>
      <w:r w:rsidRPr="004643D7">
        <w:rPr>
          <w:rFonts w:eastAsia="等线"/>
          <w:sz w:val="36"/>
          <w:szCs w:val="44"/>
          <w:lang w:val="en-US"/>
        </w:rPr>
        <w:t>Managing in Complex Environments: Strategies, Insights and Solutions (LCDB7002)</w:t>
      </w:r>
    </w:p>
    <w:p w14:paraId="1FCE0827" w14:textId="05B3BB3E" w:rsidR="0099022D" w:rsidRPr="0099022D" w:rsidRDefault="0099022D" w:rsidP="00A80474">
      <w:pPr>
        <w:jc w:val="center"/>
        <w:rPr>
          <w:rFonts w:eastAsia="等线"/>
          <w:sz w:val="36"/>
          <w:szCs w:val="44"/>
          <w:lang w:val="en-US"/>
        </w:rPr>
      </w:pPr>
      <w:r w:rsidRPr="0099022D">
        <w:rPr>
          <w:rFonts w:eastAsia="等线"/>
          <w:sz w:val="36"/>
          <w:szCs w:val="44"/>
          <w:lang w:val="en-US"/>
        </w:rPr>
        <w:t>Supervisor</w:t>
      </w:r>
      <w:r w:rsidRPr="0099022D">
        <w:rPr>
          <w:rFonts w:eastAsia="等线" w:hint="eastAsia"/>
          <w:sz w:val="36"/>
          <w:szCs w:val="44"/>
          <w:lang w:val="en-US"/>
        </w:rPr>
        <w:t>s</w:t>
      </w:r>
      <w:r w:rsidRPr="0099022D">
        <w:rPr>
          <w:rFonts w:eastAsia="等线"/>
          <w:sz w:val="36"/>
          <w:szCs w:val="44"/>
          <w:lang w:val="en-US"/>
        </w:rPr>
        <w:t>:  Mary March</w:t>
      </w:r>
      <w:r w:rsidR="00A80474" w:rsidRPr="00A80474">
        <w:rPr>
          <w:rFonts w:eastAsia="等线" w:hint="eastAsia"/>
          <w:sz w:val="36"/>
          <w:szCs w:val="44"/>
          <w:lang w:val="en-US"/>
        </w:rPr>
        <w:t xml:space="preserve"> &amp;</w:t>
      </w:r>
      <w:r w:rsidRPr="0099022D">
        <w:rPr>
          <w:rFonts w:eastAsia="等线"/>
          <w:sz w:val="36"/>
          <w:szCs w:val="44"/>
          <w:lang w:val="en-US"/>
        </w:rPr>
        <w:t>Steve Sommerville</w:t>
      </w:r>
    </w:p>
    <w:p w14:paraId="7920716A" w14:textId="77777777" w:rsidR="004643D7" w:rsidRPr="00241782" w:rsidRDefault="00E965E2" w:rsidP="004643D7">
      <w:pPr>
        <w:jc w:val="center"/>
        <w:rPr>
          <w:rFonts w:eastAsia="等线"/>
          <w:sz w:val="36"/>
          <w:szCs w:val="44"/>
        </w:rPr>
      </w:pPr>
      <w:r w:rsidRPr="004643D7">
        <w:rPr>
          <w:rFonts w:eastAsia="等线"/>
          <w:sz w:val="36"/>
          <w:szCs w:val="44"/>
          <w:lang w:val="en-US"/>
        </w:rPr>
        <w:t>Category: London Business School</w:t>
      </w:r>
    </w:p>
    <w:p w14:paraId="6CABD615" w14:textId="77777777" w:rsidR="004643D7" w:rsidRPr="00241782" w:rsidRDefault="004643D7" w:rsidP="004643D7">
      <w:pPr>
        <w:jc w:val="center"/>
        <w:rPr>
          <w:rFonts w:eastAsia="等线"/>
          <w:sz w:val="36"/>
          <w:szCs w:val="44"/>
        </w:rPr>
      </w:pPr>
    </w:p>
    <w:p w14:paraId="1740D719" w14:textId="659538F5" w:rsidR="004643D7" w:rsidRPr="001F5A87" w:rsidRDefault="001F5A87" w:rsidP="004643D7">
      <w:pPr>
        <w:jc w:val="center"/>
        <w:rPr>
          <w:rFonts w:eastAsia="等线"/>
          <w:sz w:val="36"/>
          <w:szCs w:val="44"/>
          <w:lang w:val="en-US"/>
        </w:rPr>
      </w:pPr>
      <w:r w:rsidRPr="001F5A87">
        <w:rPr>
          <w:rFonts w:eastAsia="等线"/>
          <w:sz w:val="36"/>
          <w:szCs w:val="44"/>
          <w:lang w:val="en-US"/>
        </w:rPr>
        <w:t>8th January 2019</w:t>
      </w:r>
    </w:p>
    <w:p w14:paraId="2D888A1D" w14:textId="77777777" w:rsidR="004643D7" w:rsidRDefault="004643D7" w:rsidP="004643D7">
      <w:pPr>
        <w:jc w:val="center"/>
        <w:rPr>
          <w:rFonts w:ascii="Calibri" w:eastAsia="等线" w:hAnsi="Calibri"/>
          <w:sz w:val="36"/>
          <w:szCs w:val="44"/>
        </w:rPr>
      </w:pPr>
    </w:p>
    <w:p w14:paraId="6A273E91" w14:textId="77777777" w:rsidR="00492BDD" w:rsidRDefault="00492BDD" w:rsidP="004643D7">
      <w:pPr>
        <w:jc w:val="center"/>
        <w:rPr>
          <w:rFonts w:ascii="Calibri" w:eastAsia="等线" w:hAnsi="Calibri"/>
          <w:sz w:val="36"/>
          <w:szCs w:val="44"/>
        </w:rPr>
      </w:pPr>
    </w:p>
    <w:p w14:paraId="7E983E2D" w14:textId="77777777" w:rsidR="004643D7" w:rsidRPr="004643D7" w:rsidRDefault="004643D7" w:rsidP="004643D7">
      <w:pPr>
        <w:spacing w:after="160" w:line="259" w:lineRule="auto"/>
        <w:jc w:val="center"/>
        <w:rPr>
          <w:rFonts w:ascii="Calibri" w:eastAsia="等线" w:hAnsi="Calibri"/>
          <w:sz w:val="36"/>
          <w:szCs w:val="44"/>
        </w:rPr>
      </w:pPr>
    </w:p>
    <w:p w14:paraId="31964E11" w14:textId="77777777" w:rsidR="00D57B3A" w:rsidRPr="007C477C" w:rsidRDefault="00E965E2" w:rsidP="007C477C">
      <w:pPr>
        <w:pStyle w:val="a7"/>
        <w:keepNext/>
        <w:keepLines/>
        <w:numPr>
          <w:ilvl w:val="0"/>
          <w:numId w:val="14"/>
        </w:numPr>
        <w:spacing w:before="340" w:after="330" w:line="578" w:lineRule="auto"/>
        <w:ind w:firstLineChars="0"/>
        <w:outlineLvl w:val="0"/>
        <w:rPr>
          <w:rFonts w:eastAsia="等线"/>
          <w:b/>
          <w:bCs/>
          <w:kern w:val="44"/>
          <w:sz w:val="44"/>
          <w:szCs w:val="44"/>
        </w:rPr>
      </w:pPr>
      <w:bookmarkStart w:id="3" w:name="_Toc534635745"/>
      <w:r w:rsidRPr="007C477C">
        <w:rPr>
          <w:rFonts w:eastAsia="等线"/>
          <w:b/>
          <w:bCs/>
          <w:kern w:val="44"/>
          <w:sz w:val="44"/>
          <w:szCs w:val="44"/>
        </w:rPr>
        <w:lastRenderedPageBreak/>
        <w:t>Executive Summary</w:t>
      </w:r>
      <w:bookmarkEnd w:id="3"/>
    </w:p>
    <w:p w14:paraId="6E3DB69E" w14:textId="02781601" w:rsidR="00D57B3A" w:rsidRDefault="00E965E2" w:rsidP="00D81082">
      <w:bookmarkStart w:id="4" w:name="OLE_LINK4"/>
      <w:bookmarkStart w:id="5" w:name="OLE_LINK7"/>
      <w:r w:rsidRPr="00492BDD">
        <w:t xml:space="preserve">This report shows Aetna board of directors why and how to adhere to </w:t>
      </w:r>
      <w:r w:rsidR="00B408F6">
        <w:t xml:space="preserve">age </w:t>
      </w:r>
      <w:r w:rsidRPr="00492BDD">
        <w:t>diversity strategy under the complex background of global integration, economic crisis, declining birth rate and</w:t>
      </w:r>
      <w:r w:rsidR="001348C4">
        <w:t xml:space="preserve"> tech</w:t>
      </w:r>
      <w:r w:rsidR="003A3A8F">
        <w:t>nology development</w:t>
      </w:r>
      <w:r w:rsidRPr="00492BDD">
        <w:t>.</w:t>
      </w:r>
    </w:p>
    <w:p w14:paraId="53F0D4C4" w14:textId="77FEC43E" w:rsidR="004A0EBC" w:rsidRDefault="00695100" w:rsidP="00D81082">
      <w:pPr>
        <w:rPr>
          <w:rFonts w:eastAsiaTheme="minorEastAsia"/>
        </w:rPr>
      </w:pPr>
      <w:r w:rsidRPr="00492BDD">
        <w:t>The main purpose of this report is to</w:t>
      </w:r>
      <w:r w:rsidRPr="004A0EBC">
        <w:rPr>
          <w:rFonts w:eastAsiaTheme="minorEastAsia"/>
        </w:rPr>
        <w:t xml:space="preserve"> </w:t>
      </w:r>
      <w:r w:rsidR="004A0EBC" w:rsidRPr="004A0EBC">
        <w:rPr>
          <w:rFonts w:eastAsiaTheme="minorEastAsia"/>
        </w:rPr>
        <w:t>answers the following questions</w:t>
      </w:r>
      <w:r w:rsidR="004A0EBC">
        <w:rPr>
          <w:rFonts w:eastAsiaTheme="minorEastAsia"/>
        </w:rPr>
        <w:t>:</w:t>
      </w:r>
    </w:p>
    <w:p w14:paraId="7856EA01" w14:textId="16D87A75" w:rsidR="004A0EBC" w:rsidRDefault="00E63264" w:rsidP="00D81082">
      <w:pPr>
        <w:rPr>
          <w:rFonts w:eastAsiaTheme="minorEastAsia"/>
          <w:b/>
        </w:rPr>
      </w:pPr>
      <w:r w:rsidRPr="00E63264">
        <w:rPr>
          <w:rFonts w:eastAsiaTheme="minorEastAsia"/>
          <w:b/>
        </w:rPr>
        <w:t>What are the external environmental changes Aetna is facing now?</w:t>
      </w:r>
    </w:p>
    <w:p w14:paraId="09DE8A63" w14:textId="6EBE12B2" w:rsidR="00E63264" w:rsidRDefault="0026565E" w:rsidP="00D81082">
      <w:pPr>
        <w:rPr>
          <w:rFonts w:eastAsiaTheme="minorEastAsia"/>
          <w:b/>
        </w:rPr>
      </w:pPr>
      <w:r w:rsidRPr="0026565E">
        <w:rPr>
          <w:rFonts w:eastAsiaTheme="minorEastAsia"/>
          <w:b/>
        </w:rPr>
        <w:t>What benefits does Aetna bring to the company by insisting on age diversity?</w:t>
      </w:r>
    </w:p>
    <w:p w14:paraId="0CE03632" w14:textId="3A958A18" w:rsidR="00C8206F" w:rsidRDefault="00C8206F" w:rsidP="00D81082">
      <w:pPr>
        <w:rPr>
          <w:rFonts w:eastAsiaTheme="minorEastAsia"/>
          <w:b/>
        </w:rPr>
      </w:pPr>
      <w:r w:rsidRPr="00C8206F">
        <w:rPr>
          <w:rFonts w:eastAsiaTheme="minorEastAsia"/>
          <w:b/>
        </w:rPr>
        <w:t xml:space="preserve">What are the </w:t>
      </w:r>
      <w:r>
        <w:rPr>
          <w:rFonts w:eastAsiaTheme="minorEastAsia"/>
          <w:b/>
        </w:rPr>
        <w:t>cha</w:t>
      </w:r>
      <w:r w:rsidR="00062600">
        <w:rPr>
          <w:rFonts w:eastAsiaTheme="minorEastAsia"/>
          <w:b/>
        </w:rPr>
        <w:t>llenge</w:t>
      </w:r>
      <w:r w:rsidRPr="00C8206F">
        <w:rPr>
          <w:rFonts w:eastAsiaTheme="minorEastAsia"/>
          <w:b/>
        </w:rPr>
        <w:t xml:space="preserve">s faced by </w:t>
      </w:r>
      <w:r w:rsidR="00062600">
        <w:rPr>
          <w:rFonts w:eastAsiaTheme="minorEastAsia"/>
          <w:b/>
        </w:rPr>
        <w:t>Aetna</w:t>
      </w:r>
      <w:r w:rsidRPr="00C8206F">
        <w:rPr>
          <w:rFonts w:eastAsiaTheme="minorEastAsia"/>
          <w:b/>
        </w:rPr>
        <w:t xml:space="preserve"> in implementing age diversi</w:t>
      </w:r>
      <w:r w:rsidR="00062600">
        <w:rPr>
          <w:rFonts w:eastAsiaTheme="minorEastAsia"/>
          <w:b/>
        </w:rPr>
        <w:t>ty</w:t>
      </w:r>
      <w:r w:rsidRPr="00C8206F">
        <w:rPr>
          <w:rFonts w:eastAsiaTheme="minorEastAsia"/>
          <w:b/>
        </w:rPr>
        <w:t xml:space="preserve"> strategy</w:t>
      </w:r>
      <w:r w:rsidR="00062600">
        <w:rPr>
          <w:rFonts w:eastAsiaTheme="minorEastAsia"/>
          <w:b/>
        </w:rPr>
        <w:t>?</w:t>
      </w:r>
    </w:p>
    <w:p w14:paraId="15DF86EC" w14:textId="62405BF8" w:rsidR="00062600" w:rsidRPr="00062600" w:rsidRDefault="00062600" w:rsidP="00D81082">
      <w:pPr>
        <w:rPr>
          <w:rFonts w:eastAsiaTheme="minorEastAsia"/>
          <w:b/>
        </w:rPr>
      </w:pPr>
      <w:r w:rsidRPr="00062600">
        <w:rPr>
          <w:rFonts w:eastAsiaTheme="minorEastAsia"/>
          <w:b/>
        </w:rPr>
        <w:t>How to solve these problems?</w:t>
      </w:r>
    </w:p>
    <w:bookmarkEnd w:id="4"/>
    <w:bookmarkEnd w:id="5"/>
    <w:p w14:paraId="722038D1" w14:textId="77777777" w:rsidR="004643D7" w:rsidRDefault="004643D7" w:rsidP="004643D7">
      <w:pPr>
        <w:rPr>
          <w:rFonts w:eastAsiaTheme="minorEastAsia"/>
          <w:lang w:val="en-US"/>
        </w:rPr>
      </w:pPr>
    </w:p>
    <w:p w14:paraId="3B23C3ED" w14:textId="77777777" w:rsidR="004643D7" w:rsidRDefault="004643D7" w:rsidP="004643D7">
      <w:pPr>
        <w:rPr>
          <w:lang w:val="en-US"/>
        </w:rPr>
      </w:pPr>
    </w:p>
    <w:p w14:paraId="6620281F" w14:textId="77777777" w:rsidR="004643D7" w:rsidRDefault="004643D7" w:rsidP="004643D7">
      <w:pPr>
        <w:rPr>
          <w:lang w:val="en-US"/>
        </w:rPr>
      </w:pPr>
    </w:p>
    <w:p w14:paraId="7AB022F9" w14:textId="77777777" w:rsidR="004643D7" w:rsidRDefault="004643D7" w:rsidP="004643D7">
      <w:pPr>
        <w:rPr>
          <w:lang w:val="en-US"/>
        </w:rPr>
      </w:pPr>
    </w:p>
    <w:p w14:paraId="523A9202" w14:textId="77777777" w:rsidR="004643D7" w:rsidRDefault="004643D7" w:rsidP="004643D7">
      <w:pPr>
        <w:rPr>
          <w:lang w:val="en-US"/>
        </w:rPr>
      </w:pPr>
    </w:p>
    <w:p w14:paraId="2C0031C4" w14:textId="77777777" w:rsidR="004643D7" w:rsidRDefault="004643D7" w:rsidP="004643D7">
      <w:pPr>
        <w:rPr>
          <w:lang w:val="en-US"/>
        </w:rPr>
      </w:pPr>
    </w:p>
    <w:p w14:paraId="1E81FA48" w14:textId="77777777" w:rsidR="004643D7" w:rsidRDefault="004643D7" w:rsidP="004643D7">
      <w:pPr>
        <w:rPr>
          <w:lang w:val="en-US"/>
        </w:rPr>
      </w:pPr>
    </w:p>
    <w:p w14:paraId="7B6B59F8" w14:textId="77777777" w:rsidR="004643D7" w:rsidRDefault="004643D7" w:rsidP="004643D7">
      <w:pPr>
        <w:rPr>
          <w:lang w:val="en-US"/>
        </w:rPr>
      </w:pPr>
    </w:p>
    <w:p w14:paraId="606779AD" w14:textId="77777777" w:rsidR="004643D7" w:rsidRDefault="004643D7" w:rsidP="004643D7">
      <w:pPr>
        <w:rPr>
          <w:lang w:val="en-US"/>
        </w:rPr>
      </w:pPr>
    </w:p>
    <w:p w14:paraId="7CB3C1FA" w14:textId="77777777" w:rsidR="004643D7" w:rsidRDefault="004643D7" w:rsidP="004643D7">
      <w:pPr>
        <w:rPr>
          <w:lang w:val="en-US"/>
        </w:rPr>
      </w:pPr>
    </w:p>
    <w:p w14:paraId="172595C0" w14:textId="77777777" w:rsidR="004643D7" w:rsidRDefault="004643D7" w:rsidP="004643D7">
      <w:pPr>
        <w:rPr>
          <w:lang w:val="en-US"/>
        </w:rPr>
      </w:pPr>
    </w:p>
    <w:p w14:paraId="17EE9908" w14:textId="77777777" w:rsidR="004643D7" w:rsidRDefault="004643D7" w:rsidP="004643D7">
      <w:pPr>
        <w:rPr>
          <w:lang w:val="en-US"/>
        </w:rPr>
      </w:pPr>
    </w:p>
    <w:p w14:paraId="377176D0" w14:textId="77777777" w:rsidR="004643D7" w:rsidRDefault="004643D7" w:rsidP="004643D7">
      <w:pPr>
        <w:rPr>
          <w:lang w:val="en-US"/>
        </w:rPr>
      </w:pPr>
    </w:p>
    <w:p w14:paraId="16E7D82A" w14:textId="77777777" w:rsidR="004643D7" w:rsidRDefault="004643D7" w:rsidP="004643D7">
      <w:pPr>
        <w:rPr>
          <w:lang w:val="en-US"/>
        </w:rPr>
      </w:pPr>
    </w:p>
    <w:p w14:paraId="575C8B7D" w14:textId="77777777" w:rsidR="004643D7" w:rsidRDefault="004643D7" w:rsidP="004643D7">
      <w:pPr>
        <w:rPr>
          <w:lang w:val="en-US"/>
        </w:rPr>
      </w:pPr>
    </w:p>
    <w:p w14:paraId="14601826" w14:textId="77777777" w:rsidR="004643D7" w:rsidRDefault="004643D7" w:rsidP="004643D7">
      <w:pPr>
        <w:rPr>
          <w:lang w:val="en-US"/>
        </w:rPr>
      </w:pPr>
    </w:p>
    <w:p w14:paraId="458B2632" w14:textId="77777777" w:rsidR="004643D7" w:rsidRDefault="004643D7" w:rsidP="004643D7">
      <w:pPr>
        <w:rPr>
          <w:lang w:val="en-US"/>
        </w:rPr>
      </w:pPr>
    </w:p>
    <w:p w14:paraId="06453571" w14:textId="281B6F7D" w:rsidR="004643D7" w:rsidRDefault="004643D7" w:rsidP="004643D7">
      <w:pPr>
        <w:rPr>
          <w:rFonts w:eastAsiaTheme="minorEastAsia"/>
          <w:lang w:val="en-US"/>
        </w:rPr>
      </w:pPr>
    </w:p>
    <w:p w14:paraId="3F90D465" w14:textId="77777777" w:rsidR="00D92824" w:rsidRPr="00D92824" w:rsidRDefault="00D92824" w:rsidP="004643D7">
      <w:pPr>
        <w:rPr>
          <w:rFonts w:eastAsiaTheme="minorEastAsia"/>
          <w:lang w:val="en-US"/>
        </w:rPr>
      </w:pPr>
    </w:p>
    <w:p w14:paraId="281FEB65" w14:textId="77777777" w:rsidR="00243D05" w:rsidRDefault="00243D05" w:rsidP="004643D7">
      <w:pPr>
        <w:rPr>
          <w:lang w:val="en-US"/>
        </w:rPr>
      </w:pPr>
    </w:p>
    <w:sdt>
      <w:sdtPr>
        <w:rPr>
          <w:rFonts w:ascii="Times New Roman" w:eastAsia="Times New Roman" w:hAnsi="Times New Roman" w:cs="Times New Roman"/>
          <w:color w:val="auto"/>
          <w:sz w:val="24"/>
          <w:szCs w:val="24"/>
          <w:lang w:val="zh-CN"/>
        </w:rPr>
        <w:id w:val="-1591147783"/>
        <w:docPartObj>
          <w:docPartGallery w:val="Table of Contents"/>
          <w:docPartUnique/>
        </w:docPartObj>
      </w:sdtPr>
      <w:sdtEndPr>
        <w:rPr>
          <w:b/>
          <w:bCs/>
        </w:rPr>
      </w:sdtEndPr>
      <w:sdtContent>
        <w:p w14:paraId="3E4E01DE" w14:textId="3E05AF55" w:rsidR="00D92824" w:rsidRDefault="00D92824">
          <w:pPr>
            <w:pStyle w:val="TOC"/>
            <w:rPr>
              <w:b/>
              <w:color w:val="FF0000"/>
            </w:rPr>
          </w:pPr>
          <w:r w:rsidRPr="00D92824">
            <w:rPr>
              <w:b/>
              <w:color w:val="FF0000"/>
            </w:rPr>
            <w:t>TABLE OF CONTENTS</w:t>
          </w:r>
        </w:p>
        <w:p w14:paraId="7B2415C9" w14:textId="77777777" w:rsidR="00D92824" w:rsidRPr="00D92824" w:rsidRDefault="00D92824" w:rsidP="00D92824">
          <w:pPr>
            <w:rPr>
              <w:rFonts w:eastAsiaTheme="minorEastAsia"/>
              <w:lang w:val="en-US"/>
            </w:rPr>
          </w:pPr>
        </w:p>
        <w:p w14:paraId="603C780F" w14:textId="11438797" w:rsidR="00D92824" w:rsidRPr="00137D2C" w:rsidRDefault="00D92824" w:rsidP="00137D2C">
          <w:pPr>
            <w:pStyle w:val="TOC1"/>
            <w:tabs>
              <w:tab w:val="left" w:pos="220"/>
              <w:tab w:val="right" w:leader="dot" w:pos="8296"/>
            </w:tabs>
            <w:rPr>
              <w:rFonts w:ascii="Times New Roman" w:hAnsi="Times New Roman"/>
              <w:noProof/>
              <w:kern w:val="2"/>
              <w:sz w:val="21"/>
            </w:rPr>
          </w:pPr>
          <w:r w:rsidRPr="00137D2C">
            <w:rPr>
              <w:rFonts w:ascii="Times New Roman" w:hAnsi="Times New Roman"/>
              <w:b/>
              <w:bCs/>
              <w:lang w:val="zh-CN"/>
            </w:rPr>
            <w:fldChar w:fldCharType="begin"/>
          </w:r>
          <w:r w:rsidRPr="00137D2C">
            <w:rPr>
              <w:rFonts w:ascii="Times New Roman" w:hAnsi="Times New Roman"/>
              <w:b/>
              <w:bCs/>
              <w:lang w:val="zh-CN"/>
            </w:rPr>
            <w:instrText xml:space="preserve"> TOC \o "1-3" \h \z \u </w:instrText>
          </w:r>
          <w:r w:rsidRPr="00137D2C">
            <w:rPr>
              <w:rFonts w:ascii="Times New Roman" w:hAnsi="Times New Roman"/>
              <w:b/>
              <w:bCs/>
              <w:lang w:val="zh-CN"/>
            </w:rPr>
            <w:fldChar w:fldCharType="separate"/>
          </w:r>
          <w:hyperlink w:anchor="_Toc534635745" w:history="1">
            <w:r w:rsidRPr="00137D2C">
              <w:rPr>
                <w:rStyle w:val="a8"/>
                <w:rFonts w:ascii="Times New Roman" w:eastAsia="等线" w:hAnsi="Times New Roman"/>
                <w:bCs/>
                <w:noProof/>
                <w:kern w:val="44"/>
              </w:rPr>
              <w:t>1.</w:t>
            </w:r>
            <w:r w:rsidRPr="00137D2C">
              <w:rPr>
                <w:rFonts w:ascii="Times New Roman" w:hAnsi="Times New Roman"/>
                <w:noProof/>
                <w:kern w:val="2"/>
                <w:sz w:val="21"/>
              </w:rPr>
              <w:tab/>
            </w:r>
            <w:r w:rsidRPr="00137D2C">
              <w:rPr>
                <w:rStyle w:val="a8"/>
                <w:rFonts w:ascii="Times New Roman" w:eastAsia="等线" w:hAnsi="Times New Roman"/>
                <w:bCs/>
                <w:noProof/>
                <w:kern w:val="44"/>
              </w:rPr>
              <w:t>Executive Summary</w:t>
            </w:r>
            <w:r w:rsidRPr="00137D2C">
              <w:rPr>
                <w:rFonts w:ascii="Times New Roman" w:hAnsi="Times New Roman"/>
                <w:noProof/>
                <w:webHidden/>
              </w:rPr>
              <w:tab/>
            </w:r>
            <w:r w:rsidRPr="00137D2C">
              <w:rPr>
                <w:rFonts w:ascii="Times New Roman" w:hAnsi="Times New Roman"/>
                <w:noProof/>
                <w:webHidden/>
              </w:rPr>
              <w:fldChar w:fldCharType="begin"/>
            </w:r>
            <w:r w:rsidRPr="00137D2C">
              <w:rPr>
                <w:rFonts w:ascii="Times New Roman" w:hAnsi="Times New Roman"/>
                <w:noProof/>
                <w:webHidden/>
              </w:rPr>
              <w:instrText xml:space="preserve"> PAGEREF _Toc534635745 \h </w:instrText>
            </w:r>
            <w:r w:rsidRPr="00137D2C">
              <w:rPr>
                <w:rFonts w:ascii="Times New Roman" w:hAnsi="Times New Roman"/>
                <w:noProof/>
                <w:webHidden/>
              </w:rPr>
            </w:r>
            <w:r w:rsidRPr="00137D2C">
              <w:rPr>
                <w:rFonts w:ascii="Times New Roman" w:hAnsi="Times New Roman"/>
                <w:noProof/>
                <w:webHidden/>
              </w:rPr>
              <w:fldChar w:fldCharType="separate"/>
            </w:r>
            <w:r w:rsidR="005958CF">
              <w:rPr>
                <w:rFonts w:ascii="Times New Roman" w:hAnsi="Times New Roman"/>
                <w:noProof/>
                <w:webHidden/>
              </w:rPr>
              <w:t>1</w:t>
            </w:r>
            <w:r w:rsidRPr="00137D2C">
              <w:rPr>
                <w:rFonts w:ascii="Times New Roman" w:hAnsi="Times New Roman"/>
                <w:noProof/>
                <w:webHidden/>
              </w:rPr>
              <w:fldChar w:fldCharType="end"/>
            </w:r>
          </w:hyperlink>
        </w:p>
        <w:p w14:paraId="0AD6CF7D" w14:textId="5A86A9FA" w:rsidR="00D92824" w:rsidRPr="00137D2C" w:rsidRDefault="007D23A0">
          <w:pPr>
            <w:pStyle w:val="TOC1"/>
            <w:tabs>
              <w:tab w:val="right" w:leader="dot" w:pos="8296"/>
            </w:tabs>
            <w:rPr>
              <w:rFonts w:ascii="Times New Roman" w:hAnsi="Times New Roman"/>
              <w:noProof/>
              <w:kern w:val="2"/>
              <w:sz w:val="21"/>
            </w:rPr>
          </w:pPr>
          <w:hyperlink w:anchor="_Toc534635746" w:history="1">
            <w:r w:rsidR="00D92824" w:rsidRPr="00137D2C">
              <w:rPr>
                <w:rStyle w:val="a8"/>
                <w:rFonts w:ascii="Times New Roman" w:hAnsi="Times New Roman"/>
                <w:noProof/>
              </w:rPr>
              <w:t>2. Introduction</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_Toc534635746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3</w:t>
            </w:r>
            <w:r w:rsidR="00D92824" w:rsidRPr="00137D2C">
              <w:rPr>
                <w:rFonts w:ascii="Times New Roman" w:hAnsi="Times New Roman"/>
                <w:noProof/>
                <w:webHidden/>
              </w:rPr>
              <w:fldChar w:fldCharType="end"/>
            </w:r>
          </w:hyperlink>
        </w:p>
        <w:p w14:paraId="6DE2A16F" w14:textId="0A795E4F" w:rsidR="00D92824" w:rsidRPr="00137D2C" w:rsidRDefault="007D23A0">
          <w:pPr>
            <w:pStyle w:val="TOC2"/>
            <w:tabs>
              <w:tab w:val="right" w:leader="dot" w:pos="8296"/>
            </w:tabs>
            <w:rPr>
              <w:rFonts w:ascii="Times New Roman" w:hAnsi="Times New Roman"/>
              <w:noProof/>
              <w:kern w:val="2"/>
              <w:sz w:val="21"/>
            </w:rPr>
          </w:pPr>
          <w:hyperlink w:anchor="_Toc534635747" w:history="1">
            <w:r w:rsidR="00D92824" w:rsidRPr="00137D2C">
              <w:rPr>
                <w:rStyle w:val="a8"/>
                <w:rFonts w:ascii="Times New Roman" w:hAnsi="Times New Roman"/>
                <w:noProof/>
              </w:rPr>
              <w:t>2.1 Background</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_Toc534635747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3</w:t>
            </w:r>
            <w:r w:rsidR="00D92824" w:rsidRPr="00137D2C">
              <w:rPr>
                <w:rFonts w:ascii="Times New Roman" w:hAnsi="Times New Roman"/>
                <w:noProof/>
                <w:webHidden/>
              </w:rPr>
              <w:fldChar w:fldCharType="end"/>
            </w:r>
          </w:hyperlink>
        </w:p>
        <w:p w14:paraId="2A5813EA" w14:textId="104F5BD0" w:rsidR="00D92824" w:rsidRPr="00137D2C" w:rsidRDefault="007D23A0">
          <w:pPr>
            <w:pStyle w:val="TOC2"/>
            <w:tabs>
              <w:tab w:val="right" w:leader="dot" w:pos="8296"/>
            </w:tabs>
            <w:rPr>
              <w:rFonts w:ascii="Times New Roman" w:hAnsi="Times New Roman"/>
              <w:noProof/>
              <w:kern w:val="2"/>
              <w:sz w:val="21"/>
            </w:rPr>
          </w:pPr>
          <w:hyperlink w:anchor="_Toc534635748" w:history="1">
            <w:r w:rsidR="00D92824" w:rsidRPr="00137D2C">
              <w:rPr>
                <w:rStyle w:val="a8"/>
                <w:rFonts w:ascii="Times New Roman" w:hAnsi="Times New Roman"/>
                <w:noProof/>
              </w:rPr>
              <w:t>2.2 Diversity strategy can get Aetna out of the financial crisis</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_Toc534635748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4</w:t>
            </w:r>
            <w:r w:rsidR="00D92824" w:rsidRPr="00137D2C">
              <w:rPr>
                <w:rFonts w:ascii="Times New Roman" w:hAnsi="Times New Roman"/>
                <w:noProof/>
                <w:webHidden/>
              </w:rPr>
              <w:fldChar w:fldCharType="end"/>
            </w:r>
          </w:hyperlink>
        </w:p>
        <w:p w14:paraId="1000C3C3" w14:textId="46174CFF" w:rsidR="00D92824" w:rsidRPr="00137D2C" w:rsidRDefault="007D23A0">
          <w:pPr>
            <w:pStyle w:val="TOC2"/>
            <w:tabs>
              <w:tab w:val="right" w:leader="dot" w:pos="8296"/>
            </w:tabs>
            <w:rPr>
              <w:rFonts w:ascii="Times New Roman" w:hAnsi="Times New Roman"/>
              <w:noProof/>
              <w:kern w:val="2"/>
              <w:sz w:val="21"/>
            </w:rPr>
          </w:pPr>
          <w:hyperlink w:anchor="_Toc534635749" w:history="1">
            <w:r w:rsidR="00D92824" w:rsidRPr="00137D2C">
              <w:rPr>
                <w:rStyle w:val="a8"/>
                <w:rFonts w:ascii="Times New Roman" w:hAnsi="Times New Roman"/>
                <w:noProof/>
              </w:rPr>
              <w:t>2.3 Age Diversity is Important to Aetna</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_Toc534635749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5</w:t>
            </w:r>
            <w:r w:rsidR="00D92824" w:rsidRPr="00137D2C">
              <w:rPr>
                <w:rFonts w:ascii="Times New Roman" w:hAnsi="Times New Roman"/>
                <w:noProof/>
                <w:webHidden/>
              </w:rPr>
              <w:fldChar w:fldCharType="end"/>
            </w:r>
          </w:hyperlink>
        </w:p>
        <w:p w14:paraId="0862DBD2" w14:textId="7ECEE8DF" w:rsidR="00D92824" w:rsidRPr="00137D2C" w:rsidRDefault="007D23A0">
          <w:pPr>
            <w:pStyle w:val="TOC1"/>
            <w:tabs>
              <w:tab w:val="right" w:leader="dot" w:pos="8296"/>
            </w:tabs>
            <w:rPr>
              <w:rFonts w:ascii="Times New Roman" w:hAnsi="Times New Roman"/>
              <w:noProof/>
              <w:kern w:val="2"/>
              <w:sz w:val="21"/>
            </w:rPr>
          </w:pPr>
          <w:hyperlink w:anchor="_Toc534635750" w:history="1">
            <w:r w:rsidR="00D92824" w:rsidRPr="00137D2C">
              <w:rPr>
                <w:rStyle w:val="a8"/>
                <w:rFonts w:ascii="Times New Roman" w:hAnsi="Times New Roman"/>
                <w:noProof/>
              </w:rPr>
              <w:t>3. Change of External Environment</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_Toc534635750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6</w:t>
            </w:r>
            <w:r w:rsidR="00D92824" w:rsidRPr="00137D2C">
              <w:rPr>
                <w:rFonts w:ascii="Times New Roman" w:hAnsi="Times New Roman"/>
                <w:noProof/>
                <w:webHidden/>
              </w:rPr>
              <w:fldChar w:fldCharType="end"/>
            </w:r>
          </w:hyperlink>
        </w:p>
        <w:p w14:paraId="5397C1CF" w14:textId="46AD2C74" w:rsidR="00D92824" w:rsidRPr="00137D2C" w:rsidRDefault="007D23A0">
          <w:pPr>
            <w:pStyle w:val="TOC2"/>
            <w:tabs>
              <w:tab w:val="right" w:leader="dot" w:pos="8296"/>
            </w:tabs>
            <w:rPr>
              <w:rFonts w:ascii="Times New Roman" w:hAnsi="Times New Roman"/>
              <w:noProof/>
              <w:kern w:val="2"/>
              <w:sz w:val="21"/>
            </w:rPr>
          </w:pPr>
          <w:hyperlink w:anchor="_Toc534635751" w:history="1">
            <w:r w:rsidR="00D92824" w:rsidRPr="00137D2C">
              <w:rPr>
                <w:rStyle w:val="a8"/>
                <w:rFonts w:ascii="Times New Roman" w:hAnsi="Times New Roman"/>
                <w:noProof/>
              </w:rPr>
              <w:t>3.1 Political</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_Toc534635751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6</w:t>
            </w:r>
            <w:r w:rsidR="00D92824" w:rsidRPr="00137D2C">
              <w:rPr>
                <w:rFonts w:ascii="Times New Roman" w:hAnsi="Times New Roman"/>
                <w:noProof/>
                <w:webHidden/>
              </w:rPr>
              <w:fldChar w:fldCharType="end"/>
            </w:r>
          </w:hyperlink>
        </w:p>
        <w:p w14:paraId="7FF2F6B7" w14:textId="1EA27B81" w:rsidR="00D92824" w:rsidRPr="00137D2C" w:rsidRDefault="007D23A0">
          <w:pPr>
            <w:pStyle w:val="TOC2"/>
            <w:tabs>
              <w:tab w:val="right" w:leader="dot" w:pos="8296"/>
            </w:tabs>
            <w:rPr>
              <w:rFonts w:ascii="Times New Roman" w:hAnsi="Times New Roman"/>
              <w:noProof/>
              <w:kern w:val="2"/>
              <w:sz w:val="21"/>
            </w:rPr>
          </w:pPr>
          <w:hyperlink w:anchor="_Toc534635752" w:history="1">
            <w:r w:rsidR="00D92824" w:rsidRPr="00137D2C">
              <w:rPr>
                <w:rStyle w:val="a8"/>
                <w:rFonts w:ascii="Times New Roman" w:hAnsi="Times New Roman"/>
                <w:noProof/>
              </w:rPr>
              <w:t>3.2 Economic</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_Toc534635752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8</w:t>
            </w:r>
            <w:r w:rsidR="00D92824" w:rsidRPr="00137D2C">
              <w:rPr>
                <w:rFonts w:ascii="Times New Roman" w:hAnsi="Times New Roman"/>
                <w:noProof/>
                <w:webHidden/>
              </w:rPr>
              <w:fldChar w:fldCharType="end"/>
            </w:r>
          </w:hyperlink>
        </w:p>
        <w:p w14:paraId="26EFC67D" w14:textId="7EB011E0" w:rsidR="00D92824" w:rsidRPr="00137D2C" w:rsidRDefault="007D23A0">
          <w:pPr>
            <w:pStyle w:val="TOC2"/>
            <w:tabs>
              <w:tab w:val="right" w:leader="dot" w:pos="8296"/>
            </w:tabs>
            <w:rPr>
              <w:rFonts w:ascii="Times New Roman" w:hAnsi="Times New Roman"/>
              <w:noProof/>
              <w:kern w:val="2"/>
              <w:sz w:val="21"/>
            </w:rPr>
          </w:pPr>
          <w:hyperlink w:anchor="_Toc534635753" w:history="1">
            <w:r w:rsidR="00D92824" w:rsidRPr="00137D2C">
              <w:rPr>
                <w:rStyle w:val="a8"/>
                <w:rFonts w:ascii="Times New Roman" w:hAnsi="Times New Roman"/>
                <w:noProof/>
              </w:rPr>
              <w:t>3.3 Sociological</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_Toc534635753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9</w:t>
            </w:r>
            <w:r w:rsidR="00D92824" w:rsidRPr="00137D2C">
              <w:rPr>
                <w:rFonts w:ascii="Times New Roman" w:hAnsi="Times New Roman"/>
                <w:noProof/>
                <w:webHidden/>
              </w:rPr>
              <w:fldChar w:fldCharType="end"/>
            </w:r>
          </w:hyperlink>
        </w:p>
        <w:p w14:paraId="579E7490" w14:textId="0A4C6F46" w:rsidR="00D92824" w:rsidRPr="00137D2C" w:rsidRDefault="007D23A0">
          <w:pPr>
            <w:pStyle w:val="TOC2"/>
            <w:tabs>
              <w:tab w:val="right" w:leader="dot" w:pos="8296"/>
            </w:tabs>
            <w:rPr>
              <w:rFonts w:ascii="Times New Roman" w:hAnsi="Times New Roman"/>
              <w:noProof/>
              <w:kern w:val="2"/>
              <w:sz w:val="21"/>
            </w:rPr>
          </w:pPr>
          <w:hyperlink w:anchor="_Toc534635754" w:history="1">
            <w:r w:rsidR="00D92824" w:rsidRPr="00137D2C">
              <w:rPr>
                <w:rStyle w:val="a8"/>
                <w:rFonts w:ascii="Times New Roman" w:hAnsi="Times New Roman"/>
                <w:noProof/>
              </w:rPr>
              <w:t>3.4 Technological</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_Toc534635754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11</w:t>
            </w:r>
            <w:r w:rsidR="00D92824" w:rsidRPr="00137D2C">
              <w:rPr>
                <w:rFonts w:ascii="Times New Roman" w:hAnsi="Times New Roman"/>
                <w:noProof/>
                <w:webHidden/>
              </w:rPr>
              <w:fldChar w:fldCharType="end"/>
            </w:r>
          </w:hyperlink>
        </w:p>
        <w:p w14:paraId="74EA9944" w14:textId="36EEE142" w:rsidR="00D92824" w:rsidRPr="00137D2C" w:rsidRDefault="007D23A0">
          <w:pPr>
            <w:pStyle w:val="TOC1"/>
            <w:tabs>
              <w:tab w:val="right" w:leader="dot" w:pos="8296"/>
            </w:tabs>
            <w:rPr>
              <w:rFonts w:ascii="Times New Roman" w:hAnsi="Times New Roman"/>
              <w:noProof/>
              <w:kern w:val="2"/>
              <w:sz w:val="21"/>
            </w:rPr>
          </w:pPr>
          <w:hyperlink w:anchor="_Toc534635755" w:history="1">
            <w:r w:rsidR="00D92824" w:rsidRPr="00137D2C">
              <w:rPr>
                <w:rStyle w:val="a8"/>
                <w:rFonts w:ascii="Times New Roman" w:hAnsi="Times New Roman"/>
                <w:noProof/>
              </w:rPr>
              <w:t>4. Benefits and Challenges of Age Diversity</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_Toc534635755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13</w:t>
            </w:r>
            <w:r w:rsidR="00D92824" w:rsidRPr="00137D2C">
              <w:rPr>
                <w:rFonts w:ascii="Times New Roman" w:hAnsi="Times New Roman"/>
                <w:noProof/>
                <w:webHidden/>
              </w:rPr>
              <w:fldChar w:fldCharType="end"/>
            </w:r>
          </w:hyperlink>
        </w:p>
        <w:p w14:paraId="6706C78D" w14:textId="2E50DF4C" w:rsidR="00D92824" w:rsidRPr="00137D2C" w:rsidRDefault="007D23A0">
          <w:pPr>
            <w:pStyle w:val="TOC2"/>
            <w:tabs>
              <w:tab w:val="right" w:leader="dot" w:pos="8296"/>
            </w:tabs>
            <w:rPr>
              <w:rFonts w:ascii="Times New Roman" w:hAnsi="Times New Roman"/>
              <w:noProof/>
              <w:kern w:val="2"/>
              <w:sz w:val="21"/>
            </w:rPr>
          </w:pPr>
          <w:hyperlink w:anchor="_Toc534635756" w:history="1">
            <w:r w:rsidR="00D92824" w:rsidRPr="00137D2C">
              <w:rPr>
                <w:rStyle w:val="a8"/>
                <w:rFonts w:ascii="Times New Roman" w:hAnsi="Times New Roman"/>
                <w:noProof/>
              </w:rPr>
              <w:t>4.1 Benefits of Age Diversity for Aetna</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_Toc534635756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13</w:t>
            </w:r>
            <w:r w:rsidR="00D92824" w:rsidRPr="00137D2C">
              <w:rPr>
                <w:rFonts w:ascii="Times New Roman" w:hAnsi="Times New Roman"/>
                <w:noProof/>
                <w:webHidden/>
              </w:rPr>
              <w:fldChar w:fldCharType="end"/>
            </w:r>
          </w:hyperlink>
        </w:p>
        <w:p w14:paraId="0A226430" w14:textId="7F5E6A79" w:rsidR="00D92824" w:rsidRPr="00137D2C" w:rsidRDefault="007D23A0">
          <w:pPr>
            <w:pStyle w:val="TOC3"/>
            <w:tabs>
              <w:tab w:val="right" w:leader="dot" w:pos="8296"/>
            </w:tabs>
            <w:rPr>
              <w:rFonts w:ascii="Times New Roman" w:hAnsi="Times New Roman"/>
              <w:noProof/>
              <w:kern w:val="2"/>
              <w:sz w:val="21"/>
            </w:rPr>
          </w:pPr>
          <w:hyperlink w:anchor="_Toc534635757" w:history="1">
            <w:r w:rsidR="00D92824" w:rsidRPr="00137D2C">
              <w:rPr>
                <w:rStyle w:val="a8"/>
                <w:rFonts w:ascii="Times New Roman" w:hAnsi="Times New Roman"/>
                <w:noProof/>
              </w:rPr>
              <w:t>4.1.1</w:t>
            </w:r>
            <w:r w:rsidR="00D92824" w:rsidRPr="00137D2C">
              <w:rPr>
                <w:rStyle w:val="a8"/>
                <w:rFonts w:ascii="Times New Roman" w:eastAsia="等线 Light" w:hAnsi="Times New Roman"/>
                <w:noProof/>
              </w:rPr>
              <w:t xml:space="preserve"> Mix of Skills and Abilities</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_Toc534635757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13</w:t>
            </w:r>
            <w:r w:rsidR="00D92824" w:rsidRPr="00137D2C">
              <w:rPr>
                <w:rFonts w:ascii="Times New Roman" w:hAnsi="Times New Roman"/>
                <w:noProof/>
                <w:webHidden/>
              </w:rPr>
              <w:fldChar w:fldCharType="end"/>
            </w:r>
          </w:hyperlink>
        </w:p>
        <w:p w14:paraId="646A317E" w14:textId="5D0E6A74" w:rsidR="00D92824" w:rsidRPr="00137D2C" w:rsidRDefault="007D23A0">
          <w:pPr>
            <w:pStyle w:val="TOC3"/>
            <w:tabs>
              <w:tab w:val="right" w:leader="dot" w:pos="8296"/>
            </w:tabs>
            <w:rPr>
              <w:rFonts w:ascii="Times New Roman" w:hAnsi="Times New Roman"/>
              <w:noProof/>
              <w:kern w:val="2"/>
              <w:sz w:val="21"/>
            </w:rPr>
          </w:pPr>
          <w:hyperlink w:anchor="_Toc534635758" w:history="1">
            <w:r w:rsidR="00D92824" w:rsidRPr="00137D2C">
              <w:rPr>
                <w:rStyle w:val="a8"/>
                <w:rFonts w:ascii="Times New Roman" w:hAnsi="Times New Roman"/>
                <w:noProof/>
              </w:rPr>
              <w:t>4.1.2 Innovation and Problem-Solving</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_Toc534635758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15</w:t>
            </w:r>
            <w:r w:rsidR="00D92824" w:rsidRPr="00137D2C">
              <w:rPr>
                <w:rFonts w:ascii="Times New Roman" w:hAnsi="Times New Roman"/>
                <w:noProof/>
                <w:webHidden/>
              </w:rPr>
              <w:fldChar w:fldCharType="end"/>
            </w:r>
          </w:hyperlink>
        </w:p>
        <w:p w14:paraId="58F9A77B" w14:textId="3FEFD069" w:rsidR="00D92824" w:rsidRPr="00137D2C" w:rsidRDefault="007D23A0">
          <w:pPr>
            <w:pStyle w:val="TOC3"/>
            <w:tabs>
              <w:tab w:val="right" w:leader="dot" w:pos="8296"/>
            </w:tabs>
            <w:rPr>
              <w:rFonts w:ascii="Times New Roman" w:hAnsi="Times New Roman"/>
              <w:noProof/>
              <w:kern w:val="2"/>
              <w:sz w:val="21"/>
            </w:rPr>
          </w:pPr>
          <w:hyperlink w:anchor="_Toc534635759" w:history="1">
            <w:r w:rsidR="00D92824" w:rsidRPr="00137D2C">
              <w:rPr>
                <w:rStyle w:val="a8"/>
                <w:rFonts w:ascii="Times New Roman" w:eastAsia="等线 Light" w:hAnsi="Times New Roman"/>
                <w:noProof/>
              </w:rPr>
              <w:t>4.1.3 Reflect Customers</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_Toc534635759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17</w:t>
            </w:r>
            <w:r w:rsidR="00D92824" w:rsidRPr="00137D2C">
              <w:rPr>
                <w:rFonts w:ascii="Times New Roman" w:hAnsi="Times New Roman"/>
                <w:noProof/>
                <w:webHidden/>
              </w:rPr>
              <w:fldChar w:fldCharType="end"/>
            </w:r>
          </w:hyperlink>
        </w:p>
        <w:p w14:paraId="7C9B0B6C" w14:textId="23D79759" w:rsidR="00D92824" w:rsidRPr="00137D2C" w:rsidRDefault="007D23A0">
          <w:pPr>
            <w:pStyle w:val="TOC3"/>
            <w:tabs>
              <w:tab w:val="right" w:leader="dot" w:pos="8296"/>
            </w:tabs>
            <w:rPr>
              <w:rFonts w:ascii="Times New Roman" w:hAnsi="Times New Roman"/>
              <w:noProof/>
              <w:kern w:val="2"/>
              <w:sz w:val="21"/>
            </w:rPr>
          </w:pPr>
          <w:hyperlink w:anchor="_Toc534635760" w:history="1">
            <w:r w:rsidR="00D92824" w:rsidRPr="00137D2C">
              <w:rPr>
                <w:rStyle w:val="a8"/>
                <w:rFonts w:ascii="Times New Roman" w:eastAsia="宋体" w:hAnsi="Times New Roman"/>
                <w:noProof/>
              </w:rPr>
              <w:t>4.1.4 Better Task Handling and Product Development</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_Toc534635760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18</w:t>
            </w:r>
            <w:r w:rsidR="00D92824" w:rsidRPr="00137D2C">
              <w:rPr>
                <w:rFonts w:ascii="Times New Roman" w:hAnsi="Times New Roman"/>
                <w:noProof/>
                <w:webHidden/>
              </w:rPr>
              <w:fldChar w:fldCharType="end"/>
            </w:r>
          </w:hyperlink>
        </w:p>
        <w:p w14:paraId="63122418" w14:textId="4C60C0B6" w:rsidR="00D92824" w:rsidRPr="00137D2C" w:rsidRDefault="007D23A0">
          <w:pPr>
            <w:pStyle w:val="TOC3"/>
            <w:tabs>
              <w:tab w:val="right" w:leader="dot" w:pos="8296"/>
            </w:tabs>
            <w:rPr>
              <w:rFonts w:ascii="Times New Roman" w:hAnsi="Times New Roman"/>
              <w:noProof/>
              <w:kern w:val="2"/>
              <w:sz w:val="21"/>
            </w:rPr>
          </w:pPr>
          <w:hyperlink w:anchor="_Toc534635761" w:history="1">
            <w:r w:rsidR="00D92824" w:rsidRPr="00137D2C">
              <w:rPr>
                <w:rStyle w:val="a8"/>
                <w:rFonts w:ascii="Times New Roman" w:hAnsi="Times New Roman"/>
                <w:noProof/>
              </w:rPr>
              <w:t>4.1.5 Improving Performance and Profit</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_Toc534635761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19</w:t>
            </w:r>
            <w:r w:rsidR="00D92824" w:rsidRPr="00137D2C">
              <w:rPr>
                <w:rFonts w:ascii="Times New Roman" w:hAnsi="Times New Roman"/>
                <w:noProof/>
                <w:webHidden/>
              </w:rPr>
              <w:fldChar w:fldCharType="end"/>
            </w:r>
          </w:hyperlink>
        </w:p>
        <w:p w14:paraId="49FFA248" w14:textId="12E78DBF" w:rsidR="00D92824" w:rsidRPr="00137D2C" w:rsidRDefault="007D23A0">
          <w:pPr>
            <w:pStyle w:val="TOC2"/>
            <w:tabs>
              <w:tab w:val="right" w:leader="dot" w:pos="8296"/>
            </w:tabs>
            <w:rPr>
              <w:rFonts w:ascii="Times New Roman" w:hAnsi="Times New Roman"/>
              <w:noProof/>
              <w:kern w:val="2"/>
              <w:sz w:val="21"/>
            </w:rPr>
          </w:pPr>
          <w:hyperlink w:anchor="_Toc534635762" w:history="1">
            <w:r w:rsidR="00D92824" w:rsidRPr="00137D2C">
              <w:rPr>
                <w:rStyle w:val="a8"/>
                <w:rFonts w:ascii="Times New Roman" w:hAnsi="Times New Roman"/>
                <w:noProof/>
              </w:rPr>
              <w:t>4.2 Challenges for Aetna</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_Toc534635762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20</w:t>
            </w:r>
            <w:r w:rsidR="00D92824" w:rsidRPr="00137D2C">
              <w:rPr>
                <w:rFonts w:ascii="Times New Roman" w:hAnsi="Times New Roman"/>
                <w:noProof/>
                <w:webHidden/>
              </w:rPr>
              <w:fldChar w:fldCharType="end"/>
            </w:r>
          </w:hyperlink>
        </w:p>
        <w:p w14:paraId="6F017DC5" w14:textId="1D540025" w:rsidR="00D92824" w:rsidRPr="00137D2C" w:rsidRDefault="007D23A0">
          <w:pPr>
            <w:pStyle w:val="TOC3"/>
            <w:tabs>
              <w:tab w:val="right" w:leader="dot" w:pos="8296"/>
            </w:tabs>
            <w:rPr>
              <w:rFonts w:ascii="Times New Roman" w:hAnsi="Times New Roman"/>
              <w:noProof/>
              <w:kern w:val="2"/>
              <w:sz w:val="21"/>
            </w:rPr>
          </w:pPr>
          <w:hyperlink w:anchor="_Toc534635763" w:history="1">
            <w:r w:rsidR="00D92824" w:rsidRPr="00137D2C">
              <w:rPr>
                <w:rStyle w:val="a8"/>
                <w:rFonts w:ascii="Times New Roman" w:hAnsi="Times New Roman"/>
                <w:noProof/>
              </w:rPr>
              <w:t>4.2.1 Unreasonable Age Structure of Employees</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_Toc534635763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21</w:t>
            </w:r>
            <w:r w:rsidR="00D92824" w:rsidRPr="00137D2C">
              <w:rPr>
                <w:rFonts w:ascii="Times New Roman" w:hAnsi="Times New Roman"/>
                <w:noProof/>
                <w:webHidden/>
              </w:rPr>
              <w:fldChar w:fldCharType="end"/>
            </w:r>
          </w:hyperlink>
        </w:p>
        <w:p w14:paraId="2742D1B3" w14:textId="318E0852" w:rsidR="00D92824" w:rsidRPr="00137D2C" w:rsidRDefault="007D23A0">
          <w:pPr>
            <w:pStyle w:val="TOC3"/>
            <w:tabs>
              <w:tab w:val="right" w:leader="dot" w:pos="8296"/>
            </w:tabs>
            <w:rPr>
              <w:rFonts w:ascii="Times New Roman" w:hAnsi="Times New Roman"/>
              <w:noProof/>
              <w:kern w:val="2"/>
              <w:sz w:val="21"/>
            </w:rPr>
          </w:pPr>
          <w:hyperlink w:anchor="_Toc534635764" w:history="1">
            <w:r w:rsidR="00D92824" w:rsidRPr="00137D2C">
              <w:rPr>
                <w:rStyle w:val="a8"/>
                <w:rFonts w:ascii="Times New Roman" w:hAnsi="Times New Roman"/>
                <w:noProof/>
              </w:rPr>
              <w:t>4.2.2 Age Discrimination</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_Toc534635764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24</w:t>
            </w:r>
            <w:r w:rsidR="00D92824" w:rsidRPr="00137D2C">
              <w:rPr>
                <w:rFonts w:ascii="Times New Roman" w:hAnsi="Times New Roman"/>
                <w:noProof/>
                <w:webHidden/>
              </w:rPr>
              <w:fldChar w:fldCharType="end"/>
            </w:r>
          </w:hyperlink>
        </w:p>
        <w:p w14:paraId="49737F7E" w14:textId="677558BB" w:rsidR="00D92824" w:rsidRPr="00137D2C" w:rsidRDefault="007D23A0">
          <w:pPr>
            <w:pStyle w:val="TOC1"/>
            <w:tabs>
              <w:tab w:val="right" w:leader="dot" w:pos="8296"/>
            </w:tabs>
            <w:rPr>
              <w:rFonts w:ascii="Times New Roman" w:hAnsi="Times New Roman"/>
              <w:noProof/>
              <w:kern w:val="2"/>
              <w:sz w:val="21"/>
            </w:rPr>
          </w:pPr>
          <w:hyperlink w:anchor="_Toc534635765" w:history="1">
            <w:r w:rsidR="00D92824" w:rsidRPr="00137D2C">
              <w:rPr>
                <w:rStyle w:val="a8"/>
                <w:rFonts w:ascii="Times New Roman" w:hAnsi="Times New Roman"/>
                <w:noProof/>
              </w:rPr>
              <w:t>5.</w:t>
            </w:r>
            <w:r w:rsidR="00D92824" w:rsidRPr="00137D2C">
              <w:rPr>
                <w:rStyle w:val="a8"/>
                <w:rFonts w:ascii="Times New Roman" w:hAnsi="Times New Roman"/>
                <w:noProof/>
                <w:lang w:val="en"/>
              </w:rPr>
              <w:t xml:space="preserve"> Recommendation</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_Toc534635765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26</w:t>
            </w:r>
            <w:r w:rsidR="00D92824" w:rsidRPr="00137D2C">
              <w:rPr>
                <w:rFonts w:ascii="Times New Roman" w:hAnsi="Times New Roman"/>
                <w:noProof/>
                <w:webHidden/>
              </w:rPr>
              <w:fldChar w:fldCharType="end"/>
            </w:r>
          </w:hyperlink>
        </w:p>
        <w:p w14:paraId="6EEED8D7" w14:textId="14285FB3" w:rsidR="00D92824" w:rsidRPr="00137D2C" w:rsidRDefault="007D23A0">
          <w:pPr>
            <w:pStyle w:val="TOC2"/>
            <w:tabs>
              <w:tab w:val="right" w:leader="dot" w:pos="8296"/>
            </w:tabs>
            <w:rPr>
              <w:rFonts w:ascii="Times New Roman" w:hAnsi="Times New Roman"/>
              <w:noProof/>
              <w:kern w:val="2"/>
              <w:sz w:val="21"/>
            </w:rPr>
          </w:pPr>
          <w:hyperlink w:anchor="_Toc534635766" w:history="1">
            <w:r w:rsidR="00D92824" w:rsidRPr="00137D2C">
              <w:rPr>
                <w:rStyle w:val="a8"/>
                <w:rFonts w:ascii="Times New Roman" w:hAnsi="Times New Roman"/>
                <w:noProof/>
                <w:lang w:val="en"/>
              </w:rPr>
              <w:t>5.1 Constructing a Reasonable Age Structure</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_Toc534635766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26</w:t>
            </w:r>
            <w:r w:rsidR="00D92824" w:rsidRPr="00137D2C">
              <w:rPr>
                <w:rFonts w:ascii="Times New Roman" w:hAnsi="Times New Roman"/>
                <w:noProof/>
                <w:webHidden/>
              </w:rPr>
              <w:fldChar w:fldCharType="end"/>
            </w:r>
          </w:hyperlink>
        </w:p>
        <w:p w14:paraId="5C01A8AA" w14:textId="5D5CFBAF" w:rsidR="00D92824" w:rsidRPr="00137D2C" w:rsidRDefault="007D23A0">
          <w:pPr>
            <w:pStyle w:val="TOC3"/>
            <w:tabs>
              <w:tab w:val="right" w:leader="dot" w:pos="8296"/>
            </w:tabs>
            <w:rPr>
              <w:rFonts w:ascii="Times New Roman" w:hAnsi="Times New Roman"/>
              <w:noProof/>
              <w:kern w:val="2"/>
              <w:sz w:val="21"/>
            </w:rPr>
          </w:pPr>
          <w:hyperlink w:anchor="_Toc534635767" w:history="1">
            <w:r w:rsidR="00D92824" w:rsidRPr="00137D2C">
              <w:rPr>
                <w:rStyle w:val="a8"/>
                <w:rFonts w:ascii="Times New Roman" w:hAnsi="Times New Roman"/>
                <w:noProof/>
              </w:rPr>
              <w:t>5.1.1 Ensures Age Diversity through Big Data and AI Technology</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_Toc534635767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26</w:t>
            </w:r>
            <w:r w:rsidR="00D92824" w:rsidRPr="00137D2C">
              <w:rPr>
                <w:rFonts w:ascii="Times New Roman" w:hAnsi="Times New Roman"/>
                <w:noProof/>
                <w:webHidden/>
              </w:rPr>
              <w:fldChar w:fldCharType="end"/>
            </w:r>
          </w:hyperlink>
        </w:p>
        <w:p w14:paraId="46B065A3" w14:textId="7ED51E24" w:rsidR="00D92824" w:rsidRPr="00137D2C" w:rsidRDefault="007D23A0">
          <w:pPr>
            <w:pStyle w:val="TOC3"/>
            <w:tabs>
              <w:tab w:val="right" w:leader="dot" w:pos="8296"/>
            </w:tabs>
            <w:rPr>
              <w:rFonts w:ascii="Times New Roman" w:hAnsi="Times New Roman"/>
              <w:noProof/>
              <w:kern w:val="2"/>
              <w:sz w:val="21"/>
            </w:rPr>
          </w:pPr>
          <w:hyperlink w:anchor="_Toc534635768" w:history="1">
            <w:r w:rsidR="00D92824" w:rsidRPr="00137D2C">
              <w:rPr>
                <w:rStyle w:val="a8"/>
                <w:rFonts w:ascii="Times New Roman" w:hAnsi="Times New Roman"/>
                <w:noProof/>
              </w:rPr>
              <w:t>5.1.2 Establishing a Strong Employer Brand</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_Toc534635768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27</w:t>
            </w:r>
            <w:r w:rsidR="00D92824" w:rsidRPr="00137D2C">
              <w:rPr>
                <w:rFonts w:ascii="Times New Roman" w:hAnsi="Times New Roman"/>
                <w:noProof/>
                <w:webHidden/>
              </w:rPr>
              <w:fldChar w:fldCharType="end"/>
            </w:r>
          </w:hyperlink>
        </w:p>
        <w:p w14:paraId="7837FCEC" w14:textId="785630E3" w:rsidR="00D92824" w:rsidRPr="00137D2C" w:rsidRDefault="007D23A0">
          <w:pPr>
            <w:pStyle w:val="TOC2"/>
            <w:tabs>
              <w:tab w:val="right" w:leader="dot" w:pos="8296"/>
            </w:tabs>
            <w:rPr>
              <w:rFonts w:ascii="Times New Roman" w:hAnsi="Times New Roman"/>
              <w:noProof/>
              <w:kern w:val="2"/>
              <w:sz w:val="21"/>
            </w:rPr>
          </w:pPr>
          <w:hyperlink w:anchor="_Toc534635769" w:history="1">
            <w:r w:rsidR="00D92824" w:rsidRPr="00137D2C">
              <w:rPr>
                <w:rStyle w:val="a8"/>
                <w:rFonts w:ascii="Times New Roman" w:hAnsi="Times New Roman"/>
                <w:noProof/>
              </w:rPr>
              <w:t>5.2 Eliminating Age Discrimination through Training</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_Toc534635769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28</w:t>
            </w:r>
            <w:r w:rsidR="00D92824" w:rsidRPr="00137D2C">
              <w:rPr>
                <w:rFonts w:ascii="Times New Roman" w:hAnsi="Times New Roman"/>
                <w:noProof/>
                <w:webHidden/>
              </w:rPr>
              <w:fldChar w:fldCharType="end"/>
            </w:r>
          </w:hyperlink>
        </w:p>
        <w:p w14:paraId="16EEDA5B" w14:textId="5FAA1B6D" w:rsidR="00D92824" w:rsidRPr="00137D2C" w:rsidRDefault="007D23A0">
          <w:pPr>
            <w:pStyle w:val="TOC1"/>
            <w:tabs>
              <w:tab w:val="right" w:leader="dot" w:pos="8296"/>
            </w:tabs>
            <w:rPr>
              <w:rFonts w:ascii="Times New Roman" w:hAnsi="Times New Roman"/>
              <w:noProof/>
              <w:kern w:val="2"/>
              <w:sz w:val="21"/>
            </w:rPr>
          </w:pPr>
          <w:hyperlink w:anchor="_Toc534635770" w:history="1">
            <w:r w:rsidR="00D92824" w:rsidRPr="00137D2C">
              <w:rPr>
                <w:rStyle w:val="a8"/>
                <w:rFonts w:ascii="Times New Roman" w:hAnsi="Times New Roman"/>
                <w:noProof/>
              </w:rPr>
              <w:t>6. Action Plan</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_Toc534635770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30</w:t>
            </w:r>
            <w:r w:rsidR="00D92824" w:rsidRPr="00137D2C">
              <w:rPr>
                <w:rFonts w:ascii="Times New Roman" w:hAnsi="Times New Roman"/>
                <w:noProof/>
                <w:webHidden/>
              </w:rPr>
              <w:fldChar w:fldCharType="end"/>
            </w:r>
          </w:hyperlink>
        </w:p>
        <w:p w14:paraId="643B88D5" w14:textId="229CEFF0" w:rsidR="00D92824" w:rsidRPr="00137D2C" w:rsidRDefault="007D23A0">
          <w:pPr>
            <w:pStyle w:val="TOC1"/>
            <w:tabs>
              <w:tab w:val="right" w:leader="dot" w:pos="8296"/>
            </w:tabs>
            <w:rPr>
              <w:rFonts w:ascii="Times New Roman" w:hAnsi="Times New Roman"/>
              <w:noProof/>
              <w:kern w:val="2"/>
              <w:sz w:val="21"/>
            </w:rPr>
          </w:pPr>
          <w:hyperlink w:anchor="_Toc534635771" w:history="1">
            <w:r w:rsidR="00D92824" w:rsidRPr="00137D2C">
              <w:rPr>
                <w:rStyle w:val="a8"/>
                <w:rFonts w:ascii="Times New Roman" w:hAnsi="Times New Roman"/>
                <w:noProof/>
              </w:rPr>
              <w:t>7. Reference</w:t>
            </w:r>
            <w:r w:rsidR="00D92824" w:rsidRPr="00137D2C">
              <w:rPr>
                <w:rFonts w:ascii="Times New Roman" w:hAnsi="Times New Roman"/>
                <w:noProof/>
                <w:webHidden/>
              </w:rPr>
              <w:tab/>
            </w:r>
            <w:r w:rsidR="00D92824" w:rsidRPr="00137D2C">
              <w:rPr>
                <w:rFonts w:ascii="Times New Roman" w:hAnsi="Times New Roman"/>
                <w:noProof/>
                <w:webHidden/>
              </w:rPr>
              <w:fldChar w:fldCharType="begin"/>
            </w:r>
            <w:r w:rsidR="00D92824" w:rsidRPr="00137D2C">
              <w:rPr>
                <w:rFonts w:ascii="Times New Roman" w:hAnsi="Times New Roman"/>
                <w:noProof/>
                <w:webHidden/>
              </w:rPr>
              <w:instrText xml:space="preserve"> PAGEREF _Toc534635771 \h </w:instrText>
            </w:r>
            <w:r w:rsidR="00D92824" w:rsidRPr="00137D2C">
              <w:rPr>
                <w:rFonts w:ascii="Times New Roman" w:hAnsi="Times New Roman"/>
                <w:noProof/>
                <w:webHidden/>
              </w:rPr>
            </w:r>
            <w:r w:rsidR="00D92824" w:rsidRPr="00137D2C">
              <w:rPr>
                <w:rFonts w:ascii="Times New Roman" w:hAnsi="Times New Roman"/>
                <w:noProof/>
                <w:webHidden/>
              </w:rPr>
              <w:fldChar w:fldCharType="separate"/>
            </w:r>
            <w:r w:rsidR="005958CF">
              <w:rPr>
                <w:rFonts w:ascii="Times New Roman" w:hAnsi="Times New Roman"/>
                <w:noProof/>
                <w:webHidden/>
              </w:rPr>
              <w:t>32</w:t>
            </w:r>
            <w:r w:rsidR="00D92824" w:rsidRPr="00137D2C">
              <w:rPr>
                <w:rFonts w:ascii="Times New Roman" w:hAnsi="Times New Roman"/>
                <w:noProof/>
                <w:webHidden/>
              </w:rPr>
              <w:fldChar w:fldCharType="end"/>
            </w:r>
          </w:hyperlink>
        </w:p>
        <w:p w14:paraId="51AA85E7" w14:textId="03500731" w:rsidR="00D92824" w:rsidRDefault="00D92824">
          <w:r w:rsidRPr="00137D2C">
            <w:rPr>
              <w:b/>
              <w:bCs/>
              <w:lang w:val="zh-CN"/>
            </w:rPr>
            <w:fldChar w:fldCharType="end"/>
          </w:r>
        </w:p>
      </w:sdtContent>
    </w:sdt>
    <w:p w14:paraId="6B965622" w14:textId="77777777" w:rsidR="000976F6" w:rsidRPr="000976F6" w:rsidRDefault="000976F6" w:rsidP="004643D7">
      <w:pPr>
        <w:rPr>
          <w:rFonts w:eastAsiaTheme="minorEastAsia"/>
          <w:lang w:val="en-US"/>
        </w:rPr>
      </w:pPr>
    </w:p>
    <w:p w14:paraId="01734B65" w14:textId="77777777" w:rsidR="006760C2" w:rsidRPr="00492BDD" w:rsidRDefault="00E965E2" w:rsidP="007B0C83">
      <w:pPr>
        <w:pStyle w:val="1"/>
      </w:pPr>
      <w:bookmarkStart w:id="6" w:name="_Toc534635746"/>
      <w:r w:rsidRPr="00492BDD">
        <w:lastRenderedPageBreak/>
        <w:t>2. Introduction</w:t>
      </w:r>
      <w:bookmarkEnd w:id="6"/>
    </w:p>
    <w:p w14:paraId="3F200AAD" w14:textId="77777777" w:rsidR="00E063B3" w:rsidRPr="00E063B3" w:rsidRDefault="00E965E2" w:rsidP="004815FC">
      <w:pPr>
        <w:pStyle w:val="2"/>
      </w:pPr>
      <w:bookmarkStart w:id="7" w:name="_Toc534635747"/>
      <w:r>
        <w:t xml:space="preserve">2.1 </w:t>
      </w:r>
      <w:r>
        <w:rPr>
          <w:rFonts w:hint="eastAsia"/>
        </w:rPr>
        <w:t>B</w:t>
      </w:r>
      <w:r>
        <w:t>ackground</w:t>
      </w:r>
      <w:bookmarkEnd w:id="7"/>
    </w:p>
    <w:p w14:paraId="4B467666" w14:textId="45A38BB1" w:rsidR="004643D7" w:rsidRDefault="00E965E2" w:rsidP="00FA0716">
      <w:bookmarkStart w:id="8" w:name="OLE_LINK8"/>
      <w:bookmarkStart w:id="9" w:name="OLE_LINK9"/>
      <w:r w:rsidRPr="004643D7">
        <w:t xml:space="preserve">As a branch of the modern financial industry, health insurance in the United States has always been unable to escape the impact of the economic cycle. The Rucket and </w:t>
      </w:r>
      <w:bookmarkStart w:id="10" w:name="_Hlk534388977"/>
      <w:r w:rsidRPr="004643D7">
        <w:t>Labonté</w:t>
      </w:r>
      <w:bookmarkEnd w:id="10"/>
      <w:r w:rsidRPr="004643D7">
        <w:t xml:space="preserve">' models (2012) are used to assess how the global financial crisis that began in the second half of 2007 affected the American insurance industry. The private insurance industry in the United States is very powerful, so the impact of the financial crisis on the access of Americans to health care is more complex and ultimately focuses on how </w:t>
      </w:r>
      <w:r w:rsidR="00E67A95" w:rsidRPr="004643D7">
        <w:t>individuals’</w:t>
      </w:r>
      <w:r w:rsidRPr="004643D7">
        <w:t xml:space="preserve"> access to health care.</w:t>
      </w:r>
      <w:bookmarkEnd w:id="8"/>
      <w:bookmarkEnd w:id="9"/>
      <w:r w:rsidRPr="004643D7">
        <w:t xml:space="preserve"> </w:t>
      </w:r>
    </w:p>
    <w:p w14:paraId="69390D68" w14:textId="79141E97" w:rsidR="00335B13" w:rsidRDefault="00AE605C" w:rsidP="00D6403D">
      <w:pPr>
        <w:jc w:val="left"/>
        <w:rPr>
          <w:rFonts w:eastAsiaTheme="minorEastAsia"/>
        </w:rPr>
      </w:pPr>
      <w:r>
        <w:rPr>
          <w:noProof/>
        </w:rPr>
        <mc:AlternateContent>
          <mc:Choice Requires="wps">
            <w:drawing>
              <wp:anchor distT="0" distB="0" distL="114300" distR="114300" simplePos="0" relativeHeight="251660288" behindDoc="0" locked="0" layoutInCell="1" allowOverlap="1" wp14:anchorId="0B5B06DD" wp14:editId="7CDAE131">
                <wp:simplePos x="0" y="0"/>
                <wp:positionH relativeFrom="margin">
                  <wp:align>center</wp:align>
                </wp:positionH>
                <wp:positionV relativeFrom="paragraph">
                  <wp:posOffset>229870</wp:posOffset>
                </wp:positionV>
                <wp:extent cx="2762250" cy="635"/>
                <wp:effectExtent l="0" t="0" r="0" b="6985"/>
                <wp:wrapTopAndBottom/>
                <wp:docPr id="6" name="文本框 6"/>
                <wp:cNvGraphicFramePr/>
                <a:graphic xmlns:a="http://schemas.openxmlformats.org/drawingml/2006/main">
                  <a:graphicData uri="http://schemas.microsoft.com/office/word/2010/wordprocessingShape">
                    <wps:wsp>
                      <wps:cNvSpPr txBox="1"/>
                      <wps:spPr>
                        <a:xfrm>
                          <a:off x="0" y="0"/>
                          <a:ext cx="2762250" cy="635"/>
                        </a:xfrm>
                        <a:prstGeom prst="rect">
                          <a:avLst/>
                        </a:prstGeom>
                        <a:solidFill>
                          <a:prstClr val="white"/>
                        </a:solidFill>
                        <a:ln>
                          <a:noFill/>
                        </a:ln>
                      </wps:spPr>
                      <wps:txbx>
                        <w:txbxContent>
                          <w:p w14:paraId="1858FB67" w14:textId="2934D6CE" w:rsidR="007C7AC9" w:rsidRPr="00B233AB" w:rsidRDefault="007C7AC9" w:rsidP="00BA283E">
                            <w:pPr>
                              <w:pStyle w:val="a9"/>
                              <w:jc w:val="center"/>
                              <w:rPr>
                                <w:b/>
                                <w:color w:val="000000" w:themeColor="text1"/>
                                <w:sz w:val="24"/>
                                <w:szCs w:val="24"/>
                              </w:rPr>
                            </w:pPr>
                            <w:r>
                              <w:rPr>
                                <w:b/>
                                <w:color w:val="000000" w:themeColor="text1"/>
                                <w:sz w:val="24"/>
                                <w:szCs w:val="24"/>
                              </w:rPr>
                              <w:t xml:space="preserve"> Figure</w:t>
                            </w:r>
                            <w:r w:rsidRPr="00B233AB">
                              <w:rPr>
                                <w:b/>
                                <w:color w:val="000000" w:themeColor="text1"/>
                                <w:sz w:val="24"/>
                                <w:szCs w:val="24"/>
                              </w:rPr>
                              <w:t xml:space="preserve"> </w:t>
                            </w:r>
                            <w:r>
                              <w:rPr>
                                <w:b/>
                                <w:color w:val="000000" w:themeColor="text1"/>
                                <w:sz w:val="24"/>
                                <w:szCs w:val="24"/>
                              </w:rPr>
                              <w:fldChar w:fldCharType="begin"/>
                            </w:r>
                            <w:r>
                              <w:rPr>
                                <w:b/>
                                <w:color w:val="000000" w:themeColor="text1"/>
                                <w:sz w:val="24"/>
                                <w:szCs w:val="24"/>
                              </w:rPr>
                              <w:instrText xml:space="preserve"> SEQ Fig \* ARABIC </w:instrText>
                            </w:r>
                            <w:r>
                              <w:rPr>
                                <w:b/>
                                <w:color w:val="000000" w:themeColor="text1"/>
                                <w:sz w:val="24"/>
                                <w:szCs w:val="24"/>
                              </w:rPr>
                              <w:fldChar w:fldCharType="separate"/>
                            </w:r>
                            <w:r>
                              <w:rPr>
                                <w:b/>
                                <w:noProof/>
                                <w:color w:val="000000" w:themeColor="text1"/>
                                <w:sz w:val="24"/>
                                <w:szCs w:val="24"/>
                              </w:rPr>
                              <w:t>1</w:t>
                            </w:r>
                            <w:r>
                              <w:rPr>
                                <w:b/>
                                <w:color w:val="000000" w:themeColor="text1"/>
                                <w:sz w:val="24"/>
                                <w:szCs w:val="24"/>
                              </w:rPr>
                              <w:fldChar w:fldCharType="end"/>
                            </w:r>
                            <w:r w:rsidRPr="00B233AB">
                              <w:rPr>
                                <w:b/>
                                <w:color w:val="000000" w:themeColor="text1"/>
                                <w:sz w:val="24"/>
                                <w:szCs w:val="24"/>
                              </w:rPr>
                              <w:t>: Impact of Global Financial Crisis</w:t>
                            </w:r>
                            <w:r>
                              <w:rPr>
                                <w:b/>
                                <w:color w:val="000000" w:themeColor="text1"/>
                                <w:sz w:val="24"/>
                                <w:szCs w:val="24"/>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B5B06DD" id="_x0000_t202" coordsize="21600,21600" o:spt="202" path="m,l,21600r21600,l21600,xe">
                <v:stroke joinstyle="miter"/>
                <v:path gradientshapeok="t" o:connecttype="rect"/>
              </v:shapetype>
              <v:shape id="文本框 6" o:spid="_x0000_s1026" type="#_x0000_t202" style="position:absolute;margin-left:0;margin-top:18.1pt;width:217.5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" stroked="f">
                <v:textbox style="mso-fit-shape-to-text:t" inset="0,0,0,0">
                  <w:txbxContent>
                    <w:p w14:paraId="1858FB67" w14:textId="2934D6CE" w:rsidR="007C7AC9" w:rsidRPr="00B233AB" w:rsidRDefault="007C7AC9" w:rsidP="00BA283E">
                      <w:pPr>
                        <w:pStyle w:val="a9"/>
                        <w:jc w:val="center"/>
                        <w:rPr>
                          <w:b/>
                          <w:color w:val="000000" w:themeColor="text1"/>
                          <w:sz w:val="24"/>
                          <w:szCs w:val="24"/>
                        </w:rPr>
                      </w:pPr>
                      <w:r>
                        <w:rPr>
                          <w:b/>
                          <w:color w:val="000000" w:themeColor="text1"/>
                          <w:sz w:val="24"/>
                          <w:szCs w:val="24"/>
                        </w:rPr>
                        <w:t xml:space="preserve"> Figure</w:t>
                      </w:r>
                      <w:r w:rsidRPr="00B233AB">
                        <w:rPr>
                          <w:b/>
                          <w:color w:val="000000" w:themeColor="text1"/>
                          <w:sz w:val="24"/>
                          <w:szCs w:val="24"/>
                        </w:rPr>
                        <w:t xml:space="preserve"> </w:t>
                      </w:r>
                      <w:r>
                        <w:rPr>
                          <w:b/>
                          <w:color w:val="000000" w:themeColor="text1"/>
                          <w:sz w:val="24"/>
                          <w:szCs w:val="24"/>
                        </w:rPr>
                        <w:fldChar w:fldCharType="begin"/>
                      </w:r>
                      <w:r>
                        <w:rPr>
                          <w:b/>
                          <w:color w:val="000000" w:themeColor="text1"/>
                          <w:sz w:val="24"/>
                          <w:szCs w:val="24"/>
                        </w:rPr>
                        <w:instrText xml:space="preserve"> SEQ Fig \* ARABIC </w:instrText>
                      </w:r>
                      <w:r>
                        <w:rPr>
                          <w:b/>
                          <w:color w:val="000000" w:themeColor="text1"/>
                          <w:sz w:val="24"/>
                          <w:szCs w:val="24"/>
                        </w:rPr>
                        <w:fldChar w:fldCharType="separate"/>
                      </w:r>
                      <w:r>
                        <w:rPr>
                          <w:b/>
                          <w:noProof/>
                          <w:color w:val="000000" w:themeColor="text1"/>
                          <w:sz w:val="24"/>
                          <w:szCs w:val="24"/>
                        </w:rPr>
                        <w:t>1</w:t>
                      </w:r>
                      <w:r>
                        <w:rPr>
                          <w:b/>
                          <w:color w:val="000000" w:themeColor="text1"/>
                          <w:sz w:val="24"/>
                          <w:szCs w:val="24"/>
                        </w:rPr>
                        <w:fldChar w:fldCharType="end"/>
                      </w:r>
                      <w:r w:rsidRPr="00B233AB">
                        <w:rPr>
                          <w:b/>
                          <w:color w:val="000000" w:themeColor="text1"/>
                          <w:sz w:val="24"/>
                          <w:szCs w:val="24"/>
                        </w:rPr>
                        <w:t>: Impact of Global Financial Crisis</w:t>
                      </w:r>
                      <w:r>
                        <w:rPr>
                          <w:b/>
                          <w:color w:val="000000" w:themeColor="text1"/>
                          <w:sz w:val="24"/>
                          <w:szCs w:val="24"/>
                        </w:rPr>
                        <w:t xml:space="preserve"> </w:t>
                      </w:r>
                    </w:p>
                  </w:txbxContent>
                </v:textbox>
                <w10:wrap type="topAndBottom" anchorx="margin"/>
              </v:shape>
            </w:pict>
          </mc:Fallback>
        </mc:AlternateContent>
      </w:r>
      <w:r w:rsidR="00354AA9" w:rsidRPr="00515482">
        <w:rPr>
          <w:rFonts w:eastAsiaTheme="minorEastAsia"/>
          <w:noProof/>
        </w:rPr>
        <w:drawing>
          <wp:anchor distT="0" distB="0" distL="114300" distR="114300" simplePos="0" relativeHeight="251658240" behindDoc="1" locked="0" layoutInCell="1" allowOverlap="1" wp14:anchorId="602228DB" wp14:editId="1986380C">
            <wp:simplePos x="0" y="0"/>
            <wp:positionH relativeFrom="margin">
              <wp:posOffset>-733425</wp:posOffset>
            </wp:positionH>
            <wp:positionV relativeFrom="paragraph">
              <wp:posOffset>277495</wp:posOffset>
            </wp:positionV>
            <wp:extent cx="6807835" cy="3504565"/>
            <wp:effectExtent l="0" t="0" r="0" b="635"/>
            <wp:wrapTopAndBottom/>
            <wp:docPr id="5" name="图片 5" descr="C:\Users\ADMINI~1\AppData\Local\Temp\154646329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62754" name="Picture 1" descr="C:\Users\ADMINI~1\AppData\Local\Temp\1546463290(1).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807835" cy="3504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283E">
        <w:rPr>
          <w:rFonts w:eastAsiaTheme="minorEastAsia" w:hint="eastAsia"/>
        </w:rPr>
        <w:t xml:space="preserve"> </w:t>
      </w:r>
    </w:p>
    <w:p w14:paraId="75283190" w14:textId="220258FA" w:rsidR="00AE605C" w:rsidRPr="00AE605C" w:rsidRDefault="00AE605C" w:rsidP="00AE605C">
      <w:pPr>
        <w:rPr>
          <w:rFonts w:eastAsiaTheme="minorEastAsia"/>
        </w:rPr>
      </w:pPr>
    </w:p>
    <w:p w14:paraId="6876DFC5" w14:textId="4D2BAF6C" w:rsidR="00AE605C" w:rsidRPr="00AE605C" w:rsidRDefault="00AE605C" w:rsidP="00AE605C">
      <w:pPr>
        <w:jc w:val="center"/>
        <w:rPr>
          <w:rFonts w:eastAsia="宋体"/>
          <w:lang w:val="en-US"/>
        </w:rPr>
      </w:pPr>
      <w:bookmarkStart w:id="11" w:name="_Hlk534227651"/>
      <w:r w:rsidRPr="00AE605C">
        <w:rPr>
          <w:rFonts w:eastAsia="宋体" w:hint="eastAsia"/>
          <w:lang w:val="en-US"/>
        </w:rPr>
        <w:t>Source:</w:t>
      </w:r>
      <w:r w:rsidRPr="00AE605C">
        <w:rPr>
          <w:rFonts w:eastAsia="宋体"/>
          <w:lang w:val="en-US"/>
        </w:rPr>
        <w:t xml:space="preserve"> </w:t>
      </w:r>
      <w:proofErr w:type="spellStart"/>
      <w:r w:rsidRPr="00AE605C">
        <w:rPr>
          <w:rFonts w:eastAsia="宋体" w:hint="eastAsia"/>
          <w:lang w:val="en-US"/>
        </w:rPr>
        <w:t>Rucket</w:t>
      </w:r>
      <w:proofErr w:type="spellEnd"/>
      <w:r w:rsidRPr="00AE605C">
        <w:rPr>
          <w:rFonts w:eastAsia="宋体" w:hint="eastAsia"/>
          <w:lang w:val="en-US"/>
        </w:rPr>
        <w:t xml:space="preserve"> and </w:t>
      </w:r>
      <w:proofErr w:type="spellStart"/>
      <w:r w:rsidR="00545F9F" w:rsidRPr="00545F9F">
        <w:rPr>
          <w:rFonts w:eastAsia="宋体"/>
        </w:rPr>
        <w:t>Labonté</w:t>
      </w:r>
      <w:proofErr w:type="spellEnd"/>
      <w:r w:rsidRPr="00AE605C">
        <w:rPr>
          <w:rFonts w:eastAsia="宋体" w:hint="eastAsia"/>
          <w:lang w:val="en-US"/>
        </w:rPr>
        <w:t>,2012</w:t>
      </w:r>
      <w:bookmarkEnd w:id="11"/>
    </w:p>
    <w:p w14:paraId="4F1C2571" w14:textId="05D549DA" w:rsidR="00AE605C" w:rsidRPr="00AE605C" w:rsidRDefault="00AE605C" w:rsidP="00AE605C">
      <w:pPr>
        <w:ind w:firstLineChars="200" w:firstLine="480"/>
        <w:rPr>
          <w:rFonts w:eastAsiaTheme="minorEastAsia"/>
          <w:lang w:val="en-US"/>
        </w:rPr>
      </w:pPr>
    </w:p>
    <w:p w14:paraId="627EF5F4" w14:textId="3BAE6F9A" w:rsidR="00AE605C" w:rsidRPr="00AE605C" w:rsidRDefault="00AE605C" w:rsidP="00AE605C">
      <w:pPr>
        <w:rPr>
          <w:rFonts w:eastAsiaTheme="minorEastAsia"/>
        </w:rPr>
      </w:pPr>
    </w:p>
    <w:p w14:paraId="2DFC383E" w14:textId="40067F6F" w:rsidR="00AE605C" w:rsidRPr="00AE605C" w:rsidRDefault="00AE605C" w:rsidP="00AE605C">
      <w:pPr>
        <w:rPr>
          <w:rFonts w:eastAsiaTheme="minorEastAsia"/>
        </w:rPr>
      </w:pPr>
    </w:p>
    <w:p w14:paraId="03156196" w14:textId="77777777" w:rsidR="00AE605C" w:rsidRPr="00AE605C" w:rsidRDefault="00AE605C" w:rsidP="00AE605C">
      <w:pPr>
        <w:rPr>
          <w:rFonts w:eastAsiaTheme="minorEastAsia"/>
        </w:rPr>
      </w:pPr>
    </w:p>
    <w:p w14:paraId="4CC42D44" w14:textId="77777777" w:rsidR="00AA4A55" w:rsidRPr="004643D7" w:rsidRDefault="00E965E2" w:rsidP="00AA4A55">
      <w:pPr>
        <w:pStyle w:val="2"/>
        <w:rPr>
          <w:rFonts w:ascii="Times New Roman" w:eastAsiaTheme="minorEastAsia" w:hAnsi="Times New Roman" w:cs="Times New Roman"/>
          <w:sz w:val="24"/>
          <w:szCs w:val="24"/>
        </w:rPr>
      </w:pPr>
      <w:bookmarkStart w:id="12" w:name="_Toc534635748"/>
      <w:r>
        <w:rPr>
          <w:rFonts w:eastAsiaTheme="minorEastAsia" w:hint="eastAsia"/>
        </w:rPr>
        <w:lastRenderedPageBreak/>
        <w:t>2</w:t>
      </w:r>
      <w:r>
        <w:rPr>
          <w:rFonts w:eastAsiaTheme="minorEastAsia"/>
        </w:rPr>
        <w:t xml:space="preserve">.2 </w:t>
      </w:r>
      <w:r w:rsidRPr="00A10F82">
        <w:t>Diversi</w:t>
      </w:r>
      <w:r>
        <w:t>ty</w:t>
      </w:r>
      <w:r w:rsidRPr="00A10F82">
        <w:t xml:space="preserve"> strategy can get </w:t>
      </w:r>
      <w:r>
        <w:t>Aetna</w:t>
      </w:r>
      <w:r w:rsidRPr="00A10F82">
        <w:t xml:space="preserve"> out of the financial crisis</w:t>
      </w:r>
      <w:bookmarkEnd w:id="12"/>
    </w:p>
    <w:p w14:paraId="1D09656B" w14:textId="77777777" w:rsidR="002A79E8" w:rsidRPr="002A79E8" w:rsidRDefault="00E965E2" w:rsidP="00D81082">
      <w:bookmarkStart w:id="13" w:name="OLE_LINK32"/>
      <w:r w:rsidRPr="002A79E8">
        <w:t>From the perspective of firm's development robustness, the financial crisis is cyclical. To get out of the crisis, we must take a diversified route and develop diversified business.</w:t>
      </w:r>
    </w:p>
    <w:p w14:paraId="0C8479F0" w14:textId="77777777" w:rsidR="002A79E8" w:rsidRPr="002A79E8" w:rsidRDefault="00E965E2" w:rsidP="00D81082">
      <w:r w:rsidRPr="002A79E8">
        <w:rPr>
          <w:lang w:val="en-US"/>
        </w:rPr>
        <w:t>Scott E. Page</w:t>
      </w:r>
      <w:r w:rsidRPr="002A79E8">
        <w:t xml:space="preserve"> (2011) hold that there are two benefits result from diversity. First, averaging, it means you will get some insurance if you have lots of types, </w:t>
      </w:r>
      <w:bookmarkStart w:id="14" w:name="OLE_LINK10"/>
      <w:r w:rsidRPr="002A79E8">
        <w:t>this avoids really bad results from happening.</w:t>
      </w:r>
      <w:bookmarkStart w:id="15" w:name="OLE_LINK12"/>
      <w:bookmarkStart w:id="16" w:name="OLE_LINK13"/>
      <w:bookmarkEnd w:id="14"/>
      <w:r w:rsidRPr="002A79E8">
        <w:t xml:space="preserve"> This diversity through averaging will prevent payoff above some threshold.</w:t>
      </w:r>
      <w:bookmarkEnd w:id="15"/>
      <w:bookmarkEnd w:id="16"/>
      <w:r w:rsidRPr="002A79E8">
        <w:t xml:space="preserve"> Doak (1998) considered that simple averaging effects will imply that diverse systems are more robust. </w:t>
      </w:r>
      <w:bookmarkStart w:id="17" w:name="OLE_LINK16"/>
      <w:bookmarkStart w:id="18" w:name="OLE_LINK17"/>
      <w:bookmarkStart w:id="19" w:name="OLE_LINK20"/>
      <w:bookmarkStart w:id="20" w:name="OLE_LINK21"/>
      <w:r w:rsidRPr="002A79E8">
        <w:t xml:space="preserve">Second, </w:t>
      </w:r>
      <w:bookmarkStart w:id="21" w:name="OLE_LINK18"/>
      <w:bookmarkStart w:id="22" w:name="OLE_LINK19"/>
      <w:bookmarkStart w:id="23" w:name="OLE_LINK11"/>
      <w:r w:rsidRPr="002A79E8">
        <w:t>diminishing returns to type</w:t>
      </w:r>
      <w:bookmarkEnd w:id="21"/>
      <w:bookmarkEnd w:id="22"/>
      <w:r w:rsidRPr="002A79E8">
        <w:t>, that</w:t>
      </w:r>
      <w:bookmarkEnd w:id="17"/>
      <w:bookmarkEnd w:id="18"/>
      <w:bookmarkEnd w:id="19"/>
      <w:bookmarkEnd w:id="20"/>
      <w:bookmarkEnd w:id="23"/>
      <w:r w:rsidRPr="002A79E8">
        <w:t xml:space="preserve"> means in many cases, the marginal rate of return (in terms of productivity, profit or entertainment) decreases with the type of ownership you have. Economists call it diminishing marginal product of labor. In economics, this does not mean that the output falls, but only means that output rises at a diminishing rate. The contribution of the same type of extra workers to the total product is reduced. Similar to what ecologists have found if adding more members of a species to the ecosystem, the marginal return on productivity decreases</w:t>
      </w:r>
      <w:r w:rsidRPr="002A79E8">
        <w:rPr>
          <w:lang w:val="en-US"/>
        </w:rPr>
        <w:t xml:space="preserve"> (Scott E. Page</w:t>
      </w:r>
      <w:r w:rsidRPr="002A79E8">
        <w:t>, 2011).</w:t>
      </w:r>
    </w:p>
    <w:p w14:paraId="5146AB47" w14:textId="366C5B7A" w:rsidR="00461A1C" w:rsidRPr="00461A1C" w:rsidRDefault="00E965E2" w:rsidP="00D81082">
      <w:pPr>
        <w:rPr>
          <w:rFonts w:eastAsiaTheme="minorEastAsia"/>
        </w:rPr>
      </w:pPr>
      <w:r>
        <w:t>Aetna has always adhered to the diversi</w:t>
      </w:r>
      <w:r w:rsidR="00A3587B">
        <w:t>ty</w:t>
      </w:r>
      <w:r>
        <w:t xml:space="preserve"> strategy, a person's comprehensive quality and characteristics are many, floating on the iceberg are easy to see with the naked eye, which is also the organization's selection is often involuntary most easily fall into the mistake.</w:t>
      </w:r>
    </w:p>
    <w:p w14:paraId="1F259A63" w14:textId="77777777" w:rsidR="00461A1C" w:rsidRPr="00461A1C" w:rsidRDefault="00E965E2" w:rsidP="00D81082">
      <w:pPr>
        <w:rPr>
          <w:rFonts w:eastAsiaTheme="minorEastAsia"/>
        </w:rPr>
      </w:pPr>
      <w:r>
        <w:t>In fact, there are more qualities and characteristics hidden under the water level, which often determine the value of an artificial organization. However, these are not visible at a glance. Organizations should first try to find out, and then create an enabling environment for these things to continue to maximize their effectiveness.</w:t>
      </w:r>
    </w:p>
    <w:p w14:paraId="00A08868" w14:textId="77777777" w:rsidR="00C26776" w:rsidRDefault="00E965E2" w:rsidP="00D81082">
      <w:r>
        <w:t>In normal times, human resources like to recruit people like themselves when recruiting people; organizations like to recruit people of the same type as existing employees when recruiting people. If we simply pursue homogeneity, what we miss is the great value of differentiation.</w:t>
      </w:r>
    </w:p>
    <w:p w14:paraId="299DB95A" w14:textId="77777777" w:rsidR="009E4C7A" w:rsidRPr="009E4C7A" w:rsidRDefault="00E965E2" w:rsidP="009E4C7A">
      <w:pPr>
        <w:pStyle w:val="2"/>
      </w:pPr>
      <w:bookmarkStart w:id="24" w:name="_Toc534635749"/>
      <w:bookmarkEnd w:id="13"/>
      <w:r>
        <w:lastRenderedPageBreak/>
        <w:t xml:space="preserve">2.3 </w:t>
      </w:r>
      <w:r>
        <w:rPr>
          <w:rFonts w:hint="eastAsia"/>
        </w:rPr>
        <w:t>A</w:t>
      </w:r>
      <w:r>
        <w:t xml:space="preserve">ge </w:t>
      </w:r>
      <w:r w:rsidR="00475789">
        <w:t>D</w:t>
      </w:r>
      <w:r>
        <w:t xml:space="preserve">iversity is </w:t>
      </w:r>
      <w:r w:rsidR="00475789">
        <w:t>I</w:t>
      </w:r>
      <w:r>
        <w:t>mportant to Aetna</w:t>
      </w:r>
      <w:bookmarkEnd w:id="24"/>
    </w:p>
    <w:p w14:paraId="1D5D938A" w14:textId="4D7C5A56" w:rsidR="00EA21C8" w:rsidRPr="00B50F21" w:rsidRDefault="00E965E2" w:rsidP="002D7DB1">
      <w:pPr>
        <w:rPr>
          <w:rFonts w:eastAsiaTheme="minorEastAsia"/>
        </w:rPr>
      </w:pPr>
      <w:r w:rsidRPr="00E50649">
        <w:rPr>
          <w:rFonts w:eastAsiaTheme="minorEastAsia"/>
        </w:rPr>
        <w:t>Diversity has brought a lot of benefits to</w:t>
      </w:r>
      <w:r>
        <w:rPr>
          <w:rFonts w:eastAsiaTheme="minorEastAsia"/>
        </w:rPr>
        <w:t xml:space="preserve"> Aetna</w:t>
      </w:r>
      <w:r w:rsidRPr="00E50649">
        <w:rPr>
          <w:rFonts w:eastAsiaTheme="minorEastAsia"/>
        </w:rPr>
        <w:t>. Age is an important aspect of diversi</w:t>
      </w:r>
      <w:r w:rsidR="00B37083">
        <w:rPr>
          <w:rFonts w:eastAsiaTheme="minorEastAsia"/>
        </w:rPr>
        <w:t>ty</w:t>
      </w:r>
      <w:r w:rsidRPr="00E50649">
        <w:rPr>
          <w:rFonts w:eastAsiaTheme="minorEastAsia"/>
        </w:rPr>
        <w:t xml:space="preserve">. </w:t>
      </w:r>
      <w:r w:rsidR="00805879" w:rsidRPr="00805879">
        <w:rPr>
          <w:rFonts w:eastAsia="宋体"/>
        </w:rPr>
        <w:t>Executives see changing the age structure of the workforce as one of the most important economic, social and demographic trends reshaping the business environment today, a McKinsey survey has found.</w:t>
      </w:r>
      <w:r w:rsidR="00805879">
        <w:rPr>
          <w:rFonts w:eastAsia="宋体"/>
        </w:rPr>
        <w:t xml:space="preserve"> </w:t>
      </w:r>
      <w:r w:rsidR="0088041D">
        <w:rPr>
          <w:rFonts w:eastAsia="宋体"/>
        </w:rPr>
        <w:t>But</w:t>
      </w:r>
      <w:r w:rsidR="00B50F21">
        <w:rPr>
          <w:rFonts w:eastAsia="宋体"/>
        </w:rPr>
        <w:t xml:space="preserve"> </w:t>
      </w:r>
      <w:r w:rsidR="00B50F21" w:rsidRPr="00C50328">
        <w:rPr>
          <w:rFonts w:eastAsia="宋体"/>
        </w:rPr>
        <w:t>few employers have found ways to take advantage of working groups of different ages to make age differences an asset and resource.</w:t>
      </w:r>
      <w:r w:rsidR="00B50F21">
        <w:rPr>
          <w:rFonts w:eastAsia="宋体"/>
        </w:rPr>
        <w:t xml:space="preserve"> </w:t>
      </w:r>
      <w:r w:rsidR="00610D30">
        <w:rPr>
          <w:rFonts w:eastAsiaTheme="minorEastAsia"/>
        </w:rPr>
        <w:t xml:space="preserve">Age diversity is </w:t>
      </w:r>
      <w:r w:rsidR="00610D30" w:rsidRPr="00332051">
        <w:rPr>
          <w:rFonts w:eastAsiaTheme="minorEastAsia"/>
        </w:rPr>
        <w:t xml:space="preserve">“differences between within a team that pertains to </w:t>
      </w:r>
      <w:r w:rsidR="00610D30" w:rsidRPr="00AB6FA0">
        <w:rPr>
          <w:rFonts w:eastAsiaTheme="minorEastAsia"/>
          <w:bCs/>
        </w:rPr>
        <w:t>age</w:t>
      </w:r>
      <w:r w:rsidR="00610D30" w:rsidRPr="00AB6FA0">
        <w:rPr>
          <w:rFonts w:eastAsiaTheme="minorEastAsia"/>
        </w:rPr>
        <w:t> differences between team members (younger and older team members). </w:t>
      </w:r>
      <w:r w:rsidR="00610D30" w:rsidRPr="00AB6FA0">
        <w:rPr>
          <w:rFonts w:eastAsiaTheme="minorEastAsia"/>
          <w:bCs/>
        </w:rPr>
        <w:t>Age</w:t>
      </w:r>
      <w:r w:rsidR="00610D30" w:rsidRPr="00AB6FA0">
        <w:rPr>
          <w:rFonts w:eastAsiaTheme="minorEastAsia"/>
        </w:rPr>
        <w:t> differences do not only operate on the surface level but are also accompanied by informational </w:t>
      </w:r>
      <w:r w:rsidR="00610D30" w:rsidRPr="00AB6FA0">
        <w:rPr>
          <w:rFonts w:eastAsiaTheme="minorEastAsia"/>
          <w:bCs/>
        </w:rPr>
        <w:t>diversity</w:t>
      </w:r>
      <w:r w:rsidR="00610D30" w:rsidRPr="00AB6FA0">
        <w:rPr>
          <w:rFonts w:eastAsiaTheme="minorEastAsia"/>
        </w:rPr>
        <w:t>, i.e., you</w:t>
      </w:r>
      <w:r w:rsidR="00610D30" w:rsidRPr="00332051">
        <w:rPr>
          <w:rFonts w:eastAsiaTheme="minorEastAsia"/>
        </w:rPr>
        <w:t xml:space="preserve">nger team members possess recent theoretical and technological knowledge, while older team members will have a large experience base, knowledge of organizational processes, </w:t>
      </w:r>
      <w:r w:rsidR="00732098" w:rsidRPr="00332051">
        <w:rPr>
          <w:rFonts w:eastAsiaTheme="minorEastAsia"/>
        </w:rPr>
        <w:t>etc.”</w:t>
      </w:r>
      <w:r w:rsidR="007F199A">
        <w:rPr>
          <w:rFonts w:eastAsiaTheme="minorEastAsia"/>
        </w:rPr>
        <w:fldChar w:fldCharType="begin" w:fldLock="1"/>
      </w:r>
      <w:r w:rsidR="0019287D">
        <w:rPr>
          <w:rFonts w:eastAsiaTheme="minorEastAsia"/>
        </w:rPr>
        <w:instrText>ADDIN CSL_CITATION {"citationItems":[{"id":"ITEM-1","itemData":{"DOI":"10.4018/978-1-4666-1812-1.ch010","author":[{"dropping-particle":"","family":"Janz","given":"Katharina","non-dropping-particle":"","parse-names":false,"suffix":""},{"dropping-particle":"","family":"Buengeler","given":"Claudia","non-dropping-particle":"","parse-names":false,"suffix":""},{"dropping-particle":"","family":"Eckhoff","given":"Robert A.","non-dropping-particle":"","parse-names":false,"suffix":""},{"dropping-particle":"","family":"Homan","given":"Astrid C.","non-dropping-particle":"","parse-names":false,"suffix":""},{"dropping-particle":"","family":"Voelpel","given":"Sven C.","non-dropping-particle":"","parse-names":false,"suffix":""}],"container-title":"Handbook of Research on Workforce Diversity in a Global Society","id":"ITEM-1","issued":{"date-parts":[["2012"]]},"page":"163-184","publisher":"IGI Global","title":"Leveraging Age Diversity in Times of Demographic Change","type":"chapter"},"uris":["http://www.mendeley.com/documents/?uuid=564ad9d5-6c84-32e8-80eb-d414f67f949b"]}],"mendeley":{"formattedCitation":"(Janz &lt;i&gt;et al.&lt;/i&gt;, 2012)","plainTextFormattedCitation":"(Janz et al., 2012)","previouslyFormattedCitation":"(Janz &lt;i&gt;et al.&lt;/i&gt;, 2012)"},"properties":{"noteIndex":0},"schema":"https://github.com/citation-style-language/schema/raw/master/csl-citation.json"}</w:instrText>
      </w:r>
      <w:r w:rsidR="007F199A">
        <w:rPr>
          <w:rFonts w:eastAsiaTheme="minorEastAsia"/>
        </w:rPr>
        <w:fldChar w:fldCharType="separate"/>
      </w:r>
      <w:r w:rsidR="007F199A" w:rsidRPr="007F199A">
        <w:rPr>
          <w:rFonts w:eastAsiaTheme="minorEastAsia"/>
          <w:noProof/>
        </w:rPr>
        <w:t xml:space="preserve">(Janz </w:t>
      </w:r>
      <w:r w:rsidR="007F199A" w:rsidRPr="007F199A">
        <w:rPr>
          <w:rFonts w:eastAsiaTheme="minorEastAsia"/>
          <w:i/>
          <w:noProof/>
        </w:rPr>
        <w:t>et al.</w:t>
      </w:r>
      <w:r w:rsidR="007F199A" w:rsidRPr="007F199A">
        <w:rPr>
          <w:rFonts w:eastAsiaTheme="minorEastAsia"/>
          <w:noProof/>
        </w:rPr>
        <w:t>, 2012)</w:t>
      </w:r>
      <w:r w:rsidR="007F199A">
        <w:rPr>
          <w:rFonts w:eastAsiaTheme="minorEastAsia"/>
        </w:rPr>
        <w:fldChar w:fldCharType="end"/>
      </w:r>
      <w:r w:rsidR="00217C7C" w:rsidRPr="00332051">
        <w:rPr>
          <w:rFonts w:eastAsiaTheme="minorEastAsia"/>
        </w:rPr>
        <w:t xml:space="preserve"> </w:t>
      </w:r>
      <w:r w:rsidRPr="00E50649">
        <w:rPr>
          <w:rFonts w:eastAsiaTheme="minorEastAsia"/>
        </w:rPr>
        <w:t>We have always attached great importance to keeping employees'</w:t>
      </w:r>
      <w:r w:rsidR="00FC36A3">
        <w:rPr>
          <w:rFonts w:eastAsiaTheme="minorEastAsia"/>
        </w:rPr>
        <w:t xml:space="preserve"> </w:t>
      </w:r>
      <w:r w:rsidRPr="00E50649">
        <w:rPr>
          <w:rFonts w:eastAsiaTheme="minorEastAsia"/>
        </w:rPr>
        <w:t>age diversi</w:t>
      </w:r>
      <w:r w:rsidR="00876A83">
        <w:rPr>
          <w:rFonts w:eastAsiaTheme="minorEastAsia"/>
        </w:rPr>
        <w:t>ty</w:t>
      </w:r>
      <w:r w:rsidRPr="00E50649">
        <w:rPr>
          <w:rFonts w:eastAsiaTheme="minorEastAsia"/>
        </w:rPr>
        <w:t xml:space="preserve">. By comparing the age composition of employees in 2010 and 2017, we strive to improve the age structure of employees. By 2010, our Gen Y was only 15%, and by 2017, it </w:t>
      </w:r>
      <w:r w:rsidR="00876A83">
        <w:rPr>
          <w:rFonts w:eastAsiaTheme="minorEastAsia"/>
        </w:rPr>
        <w:t xml:space="preserve">has </w:t>
      </w:r>
      <w:r w:rsidRPr="00E50649">
        <w:rPr>
          <w:rFonts w:eastAsiaTheme="minorEastAsia"/>
        </w:rPr>
        <w:t>increase</w:t>
      </w:r>
      <w:r w:rsidR="00876A83">
        <w:rPr>
          <w:rFonts w:eastAsiaTheme="minorEastAsia"/>
        </w:rPr>
        <w:t>d</w:t>
      </w:r>
      <w:r w:rsidRPr="00E50649">
        <w:rPr>
          <w:rFonts w:eastAsiaTheme="minorEastAsia"/>
        </w:rPr>
        <w:t xml:space="preserve"> to 25%. </w:t>
      </w:r>
      <w:r w:rsidR="00AA61FB" w:rsidRPr="00AA61FB">
        <w:rPr>
          <w:rFonts w:eastAsiaTheme="minorEastAsia"/>
        </w:rPr>
        <w:t>The purpose of this report is to introduce the advantages of age diversi</w:t>
      </w:r>
      <w:r w:rsidR="004D4230">
        <w:rPr>
          <w:rFonts w:eastAsiaTheme="minorEastAsia"/>
        </w:rPr>
        <w:t>ty</w:t>
      </w:r>
      <w:r w:rsidR="00AA61FB" w:rsidRPr="00AA61FB">
        <w:rPr>
          <w:rFonts w:eastAsiaTheme="minorEastAsia"/>
        </w:rPr>
        <w:t xml:space="preserve"> and the shortcomings of Aetna in age diversi</w:t>
      </w:r>
      <w:r w:rsidR="004D4230">
        <w:rPr>
          <w:rFonts w:eastAsiaTheme="minorEastAsia"/>
        </w:rPr>
        <w:t>ty</w:t>
      </w:r>
      <w:r w:rsidR="00AA61FB" w:rsidRPr="00AA61FB">
        <w:rPr>
          <w:rFonts w:eastAsiaTheme="minorEastAsia"/>
        </w:rPr>
        <w:t xml:space="preserve"> so that the board of directors can retain and continue to invest in age diversi</w:t>
      </w:r>
      <w:r w:rsidR="00F228CC">
        <w:rPr>
          <w:rFonts w:eastAsiaTheme="minorEastAsia"/>
        </w:rPr>
        <w:t>ty</w:t>
      </w:r>
      <w:r w:rsidR="00AA61FB" w:rsidRPr="00AA61FB">
        <w:rPr>
          <w:rFonts w:eastAsiaTheme="minorEastAsia"/>
        </w:rPr>
        <w:t>.</w:t>
      </w:r>
      <w:r w:rsidRPr="00E50649">
        <w:rPr>
          <w:rFonts w:eastAsiaTheme="minorEastAsia"/>
        </w:rPr>
        <w:t xml:space="preserve"> Age diversi</w:t>
      </w:r>
      <w:r w:rsidR="004D4230">
        <w:rPr>
          <w:rFonts w:eastAsiaTheme="minorEastAsia"/>
        </w:rPr>
        <w:t>ty</w:t>
      </w:r>
      <w:r w:rsidRPr="00E50649">
        <w:rPr>
          <w:rFonts w:eastAsiaTheme="minorEastAsia"/>
        </w:rPr>
        <w:t xml:space="preserve"> is consistent with the company's core values. It is an </w:t>
      </w:r>
      <w:r w:rsidR="004D4230">
        <w:rPr>
          <w:rFonts w:eastAsiaTheme="minorEastAsia"/>
        </w:rPr>
        <w:t>imp</w:t>
      </w:r>
      <w:r w:rsidR="00263606">
        <w:rPr>
          <w:rFonts w:eastAsiaTheme="minorEastAsia"/>
        </w:rPr>
        <w:t>or</w:t>
      </w:r>
      <w:r w:rsidR="004D4230">
        <w:rPr>
          <w:rFonts w:eastAsiaTheme="minorEastAsia"/>
        </w:rPr>
        <w:t>tant</w:t>
      </w:r>
      <w:r w:rsidRPr="00E50649">
        <w:rPr>
          <w:rFonts w:eastAsiaTheme="minorEastAsia"/>
        </w:rPr>
        <w:t xml:space="preserve"> way for </w:t>
      </w:r>
      <w:r w:rsidR="00263606">
        <w:rPr>
          <w:rFonts w:eastAsiaTheme="minorEastAsia"/>
        </w:rPr>
        <w:t xml:space="preserve">Aetna </w:t>
      </w:r>
      <w:r w:rsidRPr="00E50649">
        <w:rPr>
          <w:rFonts w:eastAsiaTheme="minorEastAsia"/>
        </w:rPr>
        <w:t>to achieve sustainable development and get rid of the financial crisis.</w:t>
      </w:r>
    </w:p>
    <w:p w14:paraId="5ADD14FD" w14:textId="53516373" w:rsidR="002D7DB1" w:rsidRPr="002D7DB1" w:rsidRDefault="00A515DA" w:rsidP="00A274F9">
      <w:pPr>
        <w:jc w:val="center"/>
        <w:rPr>
          <w:rFonts w:eastAsiaTheme="minorEastAsia"/>
        </w:rPr>
      </w:pPr>
      <w:r>
        <w:rPr>
          <w:b/>
        </w:rPr>
        <w:t>Figure</w:t>
      </w:r>
      <w:r w:rsidR="002D7DB1" w:rsidRPr="002D7DB1">
        <w:rPr>
          <w:b/>
        </w:rPr>
        <w:t xml:space="preserve"> </w:t>
      </w:r>
      <w:r w:rsidR="002D7DB1" w:rsidRPr="002D7DB1">
        <w:rPr>
          <w:b/>
        </w:rPr>
        <w:fldChar w:fldCharType="begin"/>
      </w:r>
      <w:r w:rsidR="002D7DB1" w:rsidRPr="002D7DB1">
        <w:rPr>
          <w:b/>
        </w:rPr>
        <w:instrText xml:space="preserve"> SEQ Fig \* ARABIC </w:instrText>
      </w:r>
      <w:r w:rsidR="002D7DB1" w:rsidRPr="002D7DB1">
        <w:rPr>
          <w:b/>
        </w:rPr>
        <w:fldChar w:fldCharType="separate"/>
      </w:r>
      <w:r w:rsidR="00AE786B">
        <w:rPr>
          <w:b/>
          <w:noProof/>
        </w:rPr>
        <w:t>2</w:t>
      </w:r>
      <w:r w:rsidR="002D7DB1" w:rsidRPr="002D7DB1">
        <w:rPr>
          <w:b/>
        </w:rPr>
        <w:fldChar w:fldCharType="end"/>
      </w:r>
      <w:r w:rsidR="002D7DB1" w:rsidRPr="002D7DB1">
        <w:rPr>
          <w:b/>
        </w:rPr>
        <w:t xml:space="preserve">: </w:t>
      </w:r>
      <w:r w:rsidR="002D7DB1" w:rsidRPr="00DA6E80">
        <w:rPr>
          <w:b/>
        </w:rPr>
        <w:t>Generation Distribution in Aetna</w:t>
      </w:r>
    </w:p>
    <w:p w14:paraId="28E14068" w14:textId="01885847" w:rsidR="0016407C" w:rsidRDefault="00E965E2" w:rsidP="0016407C">
      <w:pPr>
        <w:rPr>
          <w:rFonts w:eastAsiaTheme="minorEastAsia"/>
        </w:rPr>
      </w:pPr>
      <w:r>
        <w:rPr>
          <w:rFonts w:eastAsiaTheme="minorEastAsia"/>
          <w:noProof/>
        </w:rPr>
        <w:drawing>
          <wp:inline distT="0" distB="0" distL="0" distR="0" wp14:anchorId="4D20D9B5" wp14:editId="004CDB2F">
            <wp:extent cx="5274310" cy="2590800"/>
            <wp:effectExtent l="0" t="0" r="2540" b="0"/>
            <wp:docPr id="8" name="图表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EBE3E96" w14:textId="0D7C17F4" w:rsidR="0016407C" w:rsidRPr="0016407C" w:rsidRDefault="002D7DB1" w:rsidP="00B50F21">
      <w:pPr>
        <w:jc w:val="center"/>
        <w:rPr>
          <w:rFonts w:eastAsiaTheme="minorEastAsia"/>
        </w:rPr>
      </w:pPr>
      <w:r>
        <w:rPr>
          <w:rFonts w:eastAsiaTheme="minorEastAsia"/>
        </w:rPr>
        <w:t>Source:</w:t>
      </w:r>
      <w:r w:rsidR="00EA21C8">
        <w:rPr>
          <w:rFonts w:eastAsiaTheme="minorEastAsia"/>
        </w:rPr>
        <w:t xml:space="preserve"> </w:t>
      </w:r>
      <w:r w:rsidR="004437D6">
        <w:rPr>
          <w:rFonts w:eastAsiaTheme="minorEastAsia"/>
        </w:rPr>
        <w:fldChar w:fldCharType="begin" w:fldLock="1"/>
      </w:r>
      <w:r w:rsidR="005517A9">
        <w:rPr>
          <w:rFonts w:eastAsiaTheme="minorEastAsia"/>
        </w:rPr>
        <w:instrText>ADDIN CSL_CITATION {"citationItems":[{"id":"ITEM-1","itemData":{"URL":"https://www.aetna.com/about-us/diversity-inclusion/employee-resource-groups-profiles.html","accessed":{"date-parts":[["2018","12","10"]]},"author":[{"dropping-particle":"","family":"Aetna","given":"","non-dropping-particle":"","parse-names":false,"suffix":""}],"id":"ITEM-1","issued":{"date-parts":[["2018"]]},"title":"Employee Resource Groups &amp;amp; Profiles – About Us | Aetna","type":"webpage"},"uris":["http://www.mendeley.com/documents/?uuid=2506dd5a-3bd1-368e-9a1d-736cbbbdd484"]}],"mendeley":{"formattedCitation":"(Aetna, 2018a)","manualFormatting":"Aetna, 2018a","plainTextFormattedCitation":"(Aetna, 2018a)","previouslyFormattedCitation":"(Aetna, 2018a)"},"properties":{"noteIndex":0},"schema":"https://github.com/citation-style-language/schema/raw/master/csl-citation.json"}</w:instrText>
      </w:r>
      <w:r w:rsidR="004437D6">
        <w:rPr>
          <w:rFonts w:eastAsiaTheme="minorEastAsia"/>
        </w:rPr>
        <w:fldChar w:fldCharType="separate"/>
      </w:r>
      <w:r w:rsidR="004437D6" w:rsidRPr="004437D6">
        <w:rPr>
          <w:rFonts w:eastAsiaTheme="minorEastAsia"/>
          <w:noProof/>
        </w:rPr>
        <w:t>Aetna, 2018a</w:t>
      </w:r>
      <w:r w:rsidR="004437D6">
        <w:rPr>
          <w:rFonts w:eastAsiaTheme="minorEastAsia"/>
        </w:rPr>
        <w:fldChar w:fldCharType="end"/>
      </w:r>
    </w:p>
    <w:p w14:paraId="7373CDF7" w14:textId="77777777" w:rsidR="007C4265" w:rsidRDefault="00E965E2" w:rsidP="00B4648C">
      <w:pPr>
        <w:pStyle w:val="1"/>
      </w:pPr>
      <w:bookmarkStart w:id="25" w:name="_Toc534635750"/>
      <w:r>
        <w:lastRenderedPageBreak/>
        <w:t>3.</w:t>
      </w:r>
      <w:r w:rsidR="007C477C">
        <w:t xml:space="preserve"> </w:t>
      </w:r>
      <w:r w:rsidR="00BA757C">
        <w:t>C</w:t>
      </w:r>
      <w:r w:rsidR="00F4365F" w:rsidRPr="00F4365F">
        <w:t xml:space="preserve">hange of </w:t>
      </w:r>
      <w:r w:rsidR="00590352">
        <w:t>E</w:t>
      </w:r>
      <w:r w:rsidR="00F4365F" w:rsidRPr="00F4365F">
        <w:t xml:space="preserve">xternal </w:t>
      </w:r>
      <w:r w:rsidR="00590352">
        <w:t>E</w:t>
      </w:r>
      <w:r w:rsidR="00F4365F" w:rsidRPr="00F4365F">
        <w:t>nvironment</w:t>
      </w:r>
      <w:bookmarkEnd w:id="25"/>
      <w:r w:rsidR="00F4365F" w:rsidRPr="00F4365F">
        <w:t xml:space="preserve"> </w:t>
      </w:r>
    </w:p>
    <w:p w14:paraId="3CB175E4" w14:textId="77777777" w:rsidR="008E2E71" w:rsidRPr="00C90462" w:rsidRDefault="00E965E2" w:rsidP="00D81082">
      <w:pPr>
        <w:rPr>
          <w:rFonts w:eastAsiaTheme="minorEastAsia"/>
        </w:rPr>
      </w:pPr>
      <w:bookmarkStart w:id="26" w:name="OLE_LINK14"/>
      <w:r w:rsidRPr="007C3BE2">
        <w:rPr>
          <w:rFonts w:eastAsiaTheme="minorEastAsia"/>
        </w:rPr>
        <w:t xml:space="preserve">Human resources departments take gender, religious beliefs, and other factors into account when recruiting staff. Little attention has been paid to the age distribution of employees in enterprises. In some enterprises, the age of employees will be homogenized when recruiting, which will affect the sustainable development of enterprises, because the diversification of age will bring benefits to enterprises. With the economic globalization and fierce competition, the PEST analysis method is used to </w:t>
      </w:r>
      <w:r w:rsidR="00D83E14">
        <w:rPr>
          <w:rFonts w:eastAsiaTheme="minorEastAsia"/>
        </w:rPr>
        <w:t>analyze</w:t>
      </w:r>
      <w:r w:rsidRPr="007C3BE2">
        <w:rPr>
          <w:rFonts w:eastAsiaTheme="minorEastAsia"/>
        </w:rPr>
        <w:t xml:space="preserve"> the complex changes in the external environment. Only when the age structure is reasonable can Aetna survive in the complex environment.</w:t>
      </w:r>
    </w:p>
    <w:p w14:paraId="7F047AB9" w14:textId="77777777" w:rsidR="007C4265" w:rsidRDefault="00E965E2" w:rsidP="00EE074D">
      <w:pPr>
        <w:pStyle w:val="2"/>
      </w:pPr>
      <w:bookmarkStart w:id="27" w:name="_Toc534635751"/>
      <w:bookmarkEnd w:id="26"/>
      <w:r>
        <w:t>3.1 Political</w:t>
      </w:r>
      <w:bookmarkEnd w:id="27"/>
    </w:p>
    <w:p w14:paraId="69E515AC" w14:textId="63DBDC3E" w:rsidR="005E3E38" w:rsidRDefault="00E965E2" w:rsidP="00D81082">
      <w:pPr>
        <w:rPr>
          <w:rFonts w:eastAsia="等线"/>
        </w:rPr>
      </w:pPr>
      <w:bookmarkStart w:id="28" w:name="OLE_LINK15"/>
      <w:r w:rsidRPr="004C4986">
        <w:rPr>
          <w:rFonts w:eastAsia="等线"/>
        </w:rPr>
        <w:t>One of the goals of the 2010 Obama Medical Act (ACA) is to make health insurance affordable for those who can't afford it (usually unhealthy or elderly). For the health insurance industry, the main benefits of ACA are compulsory employment of employers with relatively large requirements to provide health insurance for their full-time employees or the imposition of fines. Subsidize small businesses. Smaller businesses will be given tax incentives if they are willing to provide health insurance for their employees. Personal compulsory insurance. All American citizens must have health insurance, or they will pay a fine. Compulsory universal health insurance will bring a bigger market for the insurance industry, because there are always some people who do not currently have insurance will choose the implementation of private medical insurance ACA, which may bring problems to the medical insurance industry: insurance companies cannot refuse to provide insurance because of existing health problems, nor can they charge excessive premiums. Healthy people, especially young healthy people, are unwilling to pay such a high price, leading them to withdraw from insurance, and fewer people pay further leading to higher premiums.</w:t>
      </w:r>
    </w:p>
    <w:p w14:paraId="049D2EA3" w14:textId="77777777" w:rsidR="00A274F9" w:rsidRDefault="00A274F9" w:rsidP="005E3E38">
      <w:pPr>
        <w:keepNext/>
        <w:rPr>
          <w:rFonts w:eastAsia="等线"/>
        </w:rPr>
      </w:pPr>
    </w:p>
    <w:bookmarkEnd w:id="28"/>
    <w:p w14:paraId="147D5B1A" w14:textId="4D97B3C1" w:rsidR="00C77018" w:rsidRPr="00D81082" w:rsidRDefault="00A515DA" w:rsidP="007177D2">
      <w:pPr>
        <w:pStyle w:val="a9"/>
        <w:jc w:val="center"/>
        <w:rPr>
          <w:rFonts w:ascii="Times New Roman" w:eastAsia="等线" w:hAnsi="Times New Roman" w:cs="Times New Roman"/>
          <w:b/>
          <w:bCs/>
          <w:sz w:val="24"/>
          <w:szCs w:val="24"/>
        </w:rPr>
      </w:pPr>
      <w:r>
        <w:rPr>
          <w:rFonts w:ascii="Times New Roman" w:hAnsi="Times New Roman" w:cs="Times New Roman"/>
          <w:b/>
          <w:sz w:val="24"/>
          <w:szCs w:val="24"/>
        </w:rPr>
        <w:t>Figure</w:t>
      </w:r>
      <w:r w:rsidR="00A274F9" w:rsidRPr="00D81082">
        <w:rPr>
          <w:rFonts w:ascii="Times New Roman" w:hAnsi="Times New Roman" w:cs="Times New Roman"/>
          <w:b/>
          <w:sz w:val="24"/>
          <w:szCs w:val="24"/>
        </w:rPr>
        <w:t xml:space="preserve"> </w:t>
      </w:r>
      <w:r w:rsidR="00A274F9" w:rsidRPr="00D81082">
        <w:rPr>
          <w:rFonts w:ascii="Times New Roman" w:hAnsi="Times New Roman" w:cs="Times New Roman"/>
          <w:b/>
          <w:sz w:val="24"/>
          <w:szCs w:val="24"/>
        </w:rPr>
        <w:fldChar w:fldCharType="begin"/>
      </w:r>
      <w:r w:rsidR="00A274F9" w:rsidRPr="00D81082">
        <w:rPr>
          <w:rFonts w:ascii="Times New Roman" w:hAnsi="Times New Roman" w:cs="Times New Roman"/>
          <w:b/>
          <w:sz w:val="24"/>
          <w:szCs w:val="24"/>
        </w:rPr>
        <w:instrText xml:space="preserve"> SEQ Fig \* ARABIC </w:instrText>
      </w:r>
      <w:r w:rsidR="00A274F9" w:rsidRPr="00D81082">
        <w:rPr>
          <w:rFonts w:ascii="Times New Roman" w:hAnsi="Times New Roman" w:cs="Times New Roman"/>
          <w:b/>
          <w:sz w:val="24"/>
          <w:szCs w:val="24"/>
        </w:rPr>
        <w:fldChar w:fldCharType="separate"/>
      </w:r>
      <w:r w:rsidR="00AE786B">
        <w:rPr>
          <w:rFonts w:ascii="Times New Roman" w:hAnsi="Times New Roman" w:cs="Times New Roman"/>
          <w:b/>
          <w:noProof/>
          <w:sz w:val="24"/>
          <w:szCs w:val="24"/>
        </w:rPr>
        <w:t>3</w:t>
      </w:r>
      <w:r w:rsidR="00A274F9" w:rsidRPr="00D81082">
        <w:rPr>
          <w:rFonts w:ascii="Times New Roman" w:hAnsi="Times New Roman" w:cs="Times New Roman"/>
          <w:b/>
          <w:sz w:val="24"/>
          <w:szCs w:val="24"/>
        </w:rPr>
        <w:fldChar w:fldCharType="end"/>
      </w:r>
      <w:r w:rsidR="00A274F9" w:rsidRPr="00D81082">
        <w:rPr>
          <w:rFonts w:ascii="Times New Roman" w:hAnsi="Times New Roman" w:cs="Times New Roman"/>
          <w:b/>
          <w:sz w:val="24"/>
          <w:szCs w:val="24"/>
        </w:rPr>
        <w:t>: Health Insurance Company Revenue</w:t>
      </w:r>
      <w:r w:rsidR="00776B0F" w:rsidRPr="00D81082">
        <w:rPr>
          <w:rFonts w:ascii="Times New Roman" w:hAnsi="Times New Roman" w:cs="Times New Roman"/>
          <w:b/>
          <w:sz w:val="24"/>
          <w:szCs w:val="24"/>
        </w:rPr>
        <w:t xml:space="preserve"> </w:t>
      </w:r>
      <w:r w:rsidR="00A274F9" w:rsidRPr="00D81082">
        <w:rPr>
          <w:rFonts w:ascii="Times New Roman" w:hAnsi="Times New Roman" w:cs="Times New Roman"/>
          <w:b/>
          <w:sz w:val="24"/>
          <w:szCs w:val="24"/>
        </w:rPr>
        <w:t>(Before/After ACC)</w:t>
      </w:r>
    </w:p>
    <w:tbl>
      <w:tblPr>
        <w:tblStyle w:val="2-1"/>
        <w:tblW w:w="8296" w:type="dxa"/>
        <w:tblLook w:val="04A0" w:firstRow="1" w:lastRow="0" w:firstColumn="1" w:lastColumn="0" w:noHBand="0" w:noVBand="1"/>
      </w:tblPr>
      <w:tblGrid>
        <w:gridCol w:w="2977"/>
        <w:gridCol w:w="1985"/>
        <w:gridCol w:w="1559"/>
        <w:gridCol w:w="1775"/>
      </w:tblGrid>
      <w:tr w:rsidR="00E76A27" w14:paraId="6E116CDD" w14:textId="77777777" w:rsidTr="002259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33A6B395" w14:textId="77777777" w:rsidR="00D36B85" w:rsidRPr="00225904" w:rsidRDefault="00D36B85" w:rsidP="005176C8">
            <w:pPr>
              <w:keepNext/>
              <w:jc w:val="center"/>
              <w:rPr>
                <w:rFonts w:eastAsiaTheme="minorEastAsia"/>
              </w:rPr>
            </w:pPr>
            <w:bookmarkStart w:id="29" w:name="_Hlk534390770"/>
          </w:p>
        </w:tc>
        <w:tc>
          <w:tcPr>
            <w:tcW w:w="1985" w:type="dxa"/>
          </w:tcPr>
          <w:p w14:paraId="1D441A85" w14:textId="77777777" w:rsidR="00D36B85" w:rsidRDefault="00D36B85" w:rsidP="005176C8">
            <w:pPr>
              <w:keepNext/>
              <w:jc w:val="center"/>
              <w:cnfStyle w:val="100000000000" w:firstRow="1" w:lastRow="0" w:firstColumn="0" w:lastColumn="0" w:oddVBand="0" w:evenVBand="0" w:oddHBand="0" w:evenHBand="0" w:firstRowFirstColumn="0" w:firstRowLastColumn="0" w:lastRowFirstColumn="0" w:lastRowLastColumn="0"/>
              <w:rPr>
                <w:rFonts w:eastAsiaTheme="minorEastAsia"/>
              </w:rPr>
            </w:pPr>
          </w:p>
        </w:tc>
        <w:tc>
          <w:tcPr>
            <w:tcW w:w="1559" w:type="dxa"/>
          </w:tcPr>
          <w:p w14:paraId="58BA2D6B" w14:textId="77777777" w:rsidR="00D36B85" w:rsidRDefault="00D36B85" w:rsidP="005176C8">
            <w:pPr>
              <w:keepNext/>
              <w:jc w:val="center"/>
              <w:cnfStyle w:val="100000000000" w:firstRow="1" w:lastRow="0" w:firstColumn="0" w:lastColumn="0" w:oddVBand="0" w:evenVBand="0" w:oddHBand="0" w:evenHBand="0" w:firstRowFirstColumn="0" w:firstRowLastColumn="0" w:lastRowFirstColumn="0" w:lastRowLastColumn="0"/>
              <w:rPr>
                <w:rFonts w:eastAsiaTheme="minorEastAsia"/>
              </w:rPr>
            </w:pPr>
          </w:p>
        </w:tc>
        <w:tc>
          <w:tcPr>
            <w:tcW w:w="1775" w:type="dxa"/>
          </w:tcPr>
          <w:p w14:paraId="796D382F" w14:textId="77777777" w:rsidR="00D36B85" w:rsidRDefault="00D36B85" w:rsidP="005176C8">
            <w:pPr>
              <w:keepNext/>
              <w:jc w:val="center"/>
              <w:cnfStyle w:val="100000000000" w:firstRow="1" w:lastRow="0" w:firstColumn="0" w:lastColumn="0" w:oddVBand="0" w:evenVBand="0" w:oddHBand="0" w:evenHBand="0" w:firstRowFirstColumn="0" w:firstRowLastColumn="0" w:lastRowFirstColumn="0" w:lastRowLastColumn="0"/>
              <w:rPr>
                <w:rFonts w:eastAsiaTheme="minorEastAsia"/>
              </w:rPr>
            </w:pPr>
          </w:p>
        </w:tc>
      </w:tr>
      <w:tr w:rsidR="00E76A27" w14:paraId="46AD9D55" w14:textId="77777777" w:rsidTr="00225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shd w:val="clear" w:color="auto" w:fill="4472C4" w:themeFill="accent1"/>
          </w:tcPr>
          <w:p w14:paraId="57A7F7E3" w14:textId="77777777" w:rsidR="00D36B85" w:rsidRPr="00E823EA" w:rsidRDefault="00D36B85" w:rsidP="005176C8">
            <w:pPr>
              <w:keepNext/>
              <w:jc w:val="center"/>
              <w:rPr>
                <w:rFonts w:eastAsiaTheme="minorEastAsia"/>
                <w:bCs w:val="0"/>
                <w:color w:val="FFFFFF" w:themeColor="background1"/>
                <w:sz w:val="20"/>
                <w:szCs w:val="20"/>
              </w:rPr>
            </w:pPr>
            <w:r w:rsidRPr="00E823EA">
              <w:rPr>
                <w:rFonts w:eastAsiaTheme="minorEastAsia" w:hint="eastAsia"/>
                <w:color w:val="FFFFFF" w:themeColor="background1"/>
                <w:sz w:val="20"/>
                <w:szCs w:val="20"/>
              </w:rPr>
              <w:t>H</w:t>
            </w:r>
            <w:r w:rsidRPr="00E823EA">
              <w:rPr>
                <w:rFonts w:eastAsiaTheme="minorEastAsia"/>
                <w:color w:val="FFFFFF" w:themeColor="background1"/>
                <w:sz w:val="20"/>
                <w:szCs w:val="20"/>
              </w:rPr>
              <w:t>ealth Insurance</w:t>
            </w:r>
          </w:p>
          <w:p w14:paraId="2D8A5BFD" w14:textId="4D1FEB6D" w:rsidR="00D36B85" w:rsidRPr="00E823EA" w:rsidRDefault="00D36B85" w:rsidP="005176C8">
            <w:pPr>
              <w:keepNext/>
              <w:jc w:val="center"/>
              <w:rPr>
                <w:rFonts w:eastAsiaTheme="minorEastAsia"/>
                <w:color w:val="FFFFFF" w:themeColor="background1"/>
                <w:sz w:val="20"/>
                <w:szCs w:val="20"/>
              </w:rPr>
            </w:pPr>
            <w:r w:rsidRPr="00E823EA">
              <w:rPr>
                <w:rFonts w:eastAsiaTheme="minorEastAsia" w:hint="eastAsia"/>
                <w:color w:val="FFFFFF" w:themeColor="background1"/>
                <w:sz w:val="20"/>
                <w:szCs w:val="20"/>
              </w:rPr>
              <w:t>C</w:t>
            </w:r>
            <w:r w:rsidRPr="00E823EA">
              <w:rPr>
                <w:rFonts w:eastAsiaTheme="minorEastAsia"/>
                <w:color w:val="FFFFFF" w:themeColor="background1"/>
                <w:sz w:val="20"/>
                <w:szCs w:val="20"/>
              </w:rPr>
              <w:t>ompany</w:t>
            </w:r>
            <w:r w:rsidR="00481C4B" w:rsidRPr="00E823EA">
              <w:rPr>
                <w:rFonts w:eastAsiaTheme="minorEastAsia"/>
                <w:color w:val="FFFFFF" w:themeColor="background1"/>
                <w:sz w:val="20"/>
                <w:szCs w:val="20"/>
              </w:rPr>
              <w:t xml:space="preserve"> </w:t>
            </w:r>
            <w:r w:rsidRPr="00E823EA">
              <w:rPr>
                <w:rFonts w:eastAsiaTheme="minorEastAsia"/>
                <w:color w:val="FFFFFF" w:themeColor="background1"/>
                <w:sz w:val="20"/>
                <w:szCs w:val="20"/>
              </w:rPr>
              <w:t>(before</w:t>
            </w:r>
            <w:r w:rsidR="00437FA5" w:rsidRPr="00E823EA">
              <w:rPr>
                <w:rFonts w:eastAsiaTheme="minorEastAsia"/>
                <w:color w:val="FFFFFF" w:themeColor="background1"/>
                <w:sz w:val="20"/>
                <w:szCs w:val="20"/>
              </w:rPr>
              <w:t xml:space="preserve"> </w:t>
            </w:r>
            <w:r w:rsidRPr="00E823EA">
              <w:rPr>
                <w:rFonts w:eastAsiaTheme="minorEastAsia"/>
                <w:color w:val="FFFFFF" w:themeColor="background1"/>
                <w:sz w:val="20"/>
                <w:szCs w:val="20"/>
              </w:rPr>
              <w:t>ACA)</w:t>
            </w:r>
          </w:p>
        </w:tc>
        <w:tc>
          <w:tcPr>
            <w:tcW w:w="1985" w:type="dxa"/>
            <w:shd w:val="clear" w:color="auto" w:fill="4472C4" w:themeFill="accent1"/>
          </w:tcPr>
          <w:p w14:paraId="2FF7BC92" w14:textId="37EA9D1B" w:rsidR="00D36B85" w:rsidRPr="00E823EA" w:rsidRDefault="00D36B85" w:rsidP="005176C8">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FFFF" w:themeColor="background1"/>
                <w:sz w:val="20"/>
                <w:szCs w:val="20"/>
              </w:rPr>
            </w:pPr>
            <w:r w:rsidRPr="00E823EA">
              <w:rPr>
                <w:rFonts w:eastAsiaTheme="minorEastAsia" w:hint="eastAsia"/>
                <w:b/>
                <w:color w:val="FFFFFF" w:themeColor="background1"/>
                <w:sz w:val="20"/>
                <w:szCs w:val="20"/>
              </w:rPr>
              <w:t>2</w:t>
            </w:r>
            <w:r w:rsidRPr="00E823EA">
              <w:rPr>
                <w:rFonts w:eastAsiaTheme="minorEastAsia"/>
                <w:b/>
                <w:color w:val="FFFFFF" w:themeColor="background1"/>
                <w:sz w:val="20"/>
                <w:szCs w:val="20"/>
              </w:rPr>
              <w:t>007</w:t>
            </w:r>
            <w:r w:rsidR="00E76A27" w:rsidRPr="00E823EA">
              <w:rPr>
                <w:rFonts w:eastAsiaTheme="minorEastAsia"/>
                <w:b/>
                <w:color w:val="FFFFFF" w:themeColor="background1"/>
                <w:sz w:val="20"/>
                <w:szCs w:val="20"/>
              </w:rPr>
              <w:t xml:space="preserve"> Revenue</w:t>
            </w:r>
          </w:p>
        </w:tc>
        <w:tc>
          <w:tcPr>
            <w:tcW w:w="1559" w:type="dxa"/>
            <w:shd w:val="clear" w:color="auto" w:fill="4472C4" w:themeFill="accent1"/>
          </w:tcPr>
          <w:p w14:paraId="4E0A07B4" w14:textId="62E34A1F" w:rsidR="00D36B85" w:rsidRPr="00E823EA" w:rsidRDefault="00E76A27" w:rsidP="005176C8">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FFFF" w:themeColor="background1"/>
                <w:sz w:val="20"/>
                <w:szCs w:val="20"/>
              </w:rPr>
            </w:pPr>
            <w:r w:rsidRPr="00E823EA">
              <w:rPr>
                <w:rFonts w:eastAsiaTheme="minorEastAsia" w:hint="eastAsia"/>
                <w:b/>
                <w:color w:val="FFFFFF" w:themeColor="background1"/>
                <w:sz w:val="20"/>
                <w:szCs w:val="20"/>
              </w:rPr>
              <w:t>2</w:t>
            </w:r>
            <w:r w:rsidRPr="00E823EA">
              <w:rPr>
                <w:rFonts w:eastAsiaTheme="minorEastAsia"/>
                <w:b/>
                <w:color w:val="FFFFFF" w:themeColor="background1"/>
                <w:sz w:val="20"/>
                <w:szCs w:val="20"/>
              </w:rPr>
              <w:t>011 Revenue</w:t>
            </w:r>
          </w:p>
        </w:tc>
        <w:tc>
          <w:tcPr>
            <w:tcW w:w="1775" w:type="dxa"/>
            <w:shd w:val="clear" w:color="auto" w:fill="4472C4" w:themeFill="accent1"/>
          </w:tcPr>
          <w:p w14:paraId="71D655FC" w14:textId="11D04816" w:rsidR="00D36B85" w:rsidRPr="00E823EA" w:rsidRDefault="00E76A27" w:rsidP="005176C8">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FFFF" w:themeColor="background1"/>
                <w:sz w:val="20"/>
                <w:szCs w:val="20"/>
              </w:rPr>
            </w:pPr>
            <w:r w:rsidRPr="00E823EA">
              <w:rPr>
                <w:rFonts w:eastAsiaTheme="minorEastAsia" w:hint="eastAsia"/>
                <w:b/>
                <w:color w:val="FFFFFF" w:themeColor="background1"/>
                <w:sz w:val="20"/>
                <w:szCs w:val="20"/>
              </w:rPr>
              <w:t>I</w:t>
            </w:r>
            <w:r w:rsidRPr="00E823EA">
              <w:rPr>
                <w:rFonts w:eastAsiaTheme="minorEastAsia"/>
                <w:b/>
                <w:color w:val="FFFFFF" w:themeColor="background1"/>
                <w:sz w:val="20"/>
                <w:szCs w:val="20"/>
              </w:rPr>
              <w:t>ncrease/Decrease</w:t>
            </w:r>
          </w:p>
        </w:tc>
      </w:tr>
      <w:tr w:rsidR="00E76A27" w14:paraId="0C0E9B05" w14:textId="77777777" w:rsidTr="00225904">
        <w:tc>
          <w:tcPr>
            <w:cnfStyle w:val="001000000000" w:firstRow="0" w:lastRow="0" w:firstColumn="1" w:lastColumn="0" w:oddVBand="0" w:evenVBand="0" w:oddHBand="0" w:evenHBand="0" w:firstRowFirstColumn="0" w:firstRowLastColumn="0" w:lastRowFirstColumn="0" w:lastRowLastColumn="0"/>
            <w:tcW w:w="2977" w:type="dxa"/>
          </w:tcPr>
          <w:p w14:paraId="0D79983A" w14:textId="7D8FD1BE" w:rsidR="00D36B85" w:rsidRPr="00481C4B" w:rsidRDefault="00437FA5" w:rsidP="005176C8">
            <w:pPr>
              <w:keepNext/>
              <w:jc w:val="center"/>
              <w:rPr>
                <w:rFonts w:eastAsiaTheme="minorEastAsia"/>
                <w:sz w:val="20"/>
                <w:szCs w:val="20"/>
              </w:rPr>
            </w:pPr>
            <w:bookmarkStart w:id="30" w:name="_Hlk534391090"/>
            <w:bookmarkStart w:id="31" w:name="_Hlk534392788"/>
            <w:r w:rsidRPr="00481C4B">
              <w:rPr>
                <w:rFonts w:eastAsiaTheme="minorEastAsia"/>
                <w:sz w:val="20"/>
                <w:szCs w:val="20"/>
              </w:rPr>
              <w:t>UnitedHealth</w:t>
            </w:r>
            <w:r w:rsidR="00E76A27" w:rsidRPr="00481C4B">
              <w:rPr>
                <w:rFonts w:eastAsiaTheme="minorEastAsia"/>
                <w:sz w:val="20"/>
                <w:szCs w:val="20"/>
              </w:rPr>
              <w:t xml:space="preserve"> Group</w:t>
            </w:r>
          </w:p>
        </w:tc>
        <w:tc>
          <w:tcPr>
            <w:tcW w:w="1985" w:type="dxa"/>
          </w:tcPr>
          <w:p w14:paraId="0CD1B474" w14:textId="084363EC" w:rsidR="00D36B85" w:rsidRPr="00481C4B" w:rsidRDefault="00437FA5" w:rsidP="005176C8">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2D5B60" w:rsidRPr="00481C4B">
              <w:rPr>
                <w:rFonts w:eastAsiaTheme="minorEastAsia"/>
                <w:sz w:val="20"/>
                <w:szCs w:val="20"/>
              </w:rPr>
              <w:t>75.4B</w:t>
            </w:r>
          </w:p>
        </w:tc>
        <w:tc>
          <w:tcPr>
            <w:tcW w:w="1559" w:type="dxa"/>
          </w:tcPr>
          <w:p w14:paraId="64046F46" w14:textId="4C0D8246" w:rsidR="00D36B85" w:rsidRPr="00481C4B" w:rsidRDefault="002D5B60" w:rsidP="005176C8">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694DB9" w:rsidRPr="00481C4B">
              <w:rPr>
                <w:rFonts w:eastAsiaTheme="minorEastAsia"/>
                <w:sz w:val="20"/>
                <w:szCs w:val="20"/>
              </w:rPr>
              <w:t>101.9</w:t>
            </w:r>
            <w:r w:rsidRPr="00481C4B">
              <w:rPr>
                <w:rFonts w:eastAsiaTheme="minorEastAsia"/>
                <w:sz w:val="20"/>
                <w:szCs w:val="20"/>
              </w:rPr>
              <w:t>B</w:t>
            </w:r>
          </w:p>
        </w:tc>
        <w:tc>
          <w:tcPr>
            <w:tcW w:w="1775" w:type="dxa"/>
          </w:tcPr>
          <w:p w14:paraId="192DC5EC" w14:textId="7C51CC67" w:rsidR="00D36B85" w:rsidRPr="00481C4B" w:rsidRDefault="00504CE7" w:rsidP="005176C8">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35.1%</w:t>
            </w:r>
          </w:p>
        </w:tc>
      </w:tr>
      <w:bookmarkEnd w:id="30"/>
      <w:tr w:rsidR="002D5B60" w14:paraId="1662B20E" w14:textId="77777777" w:rsidTr="00225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275DCFB5" w14:textId="4A730F6D" w:rsidR="002D5B60" w:rsidRPr="00481C4B" w:rsidRDefault="002D5B60" w:rsidP="002D5B60">
            <w:pPr>
              <w:keepNext/>
              <w:jc w:val="center"/>
              <w:rPr>
                <w:rFonts w:eastAsiaTheme="minorEastAsia"/>
                <w:sz w:val="20"/>
                <w:szCs w:val="20"/>
              </w:rPr>
            </w:pPr>
            <w:r w:rsidRPr="00481C4B">
              <w:rPr>
                <w:rFonts w:eastAsiaTheme="minorEastAsia" w:hint="eastAsia"/>
                <w:sz w:val="20"/>
                <w:szCs w:val="20"/>
              </w:rPr>
              <w:t>A</w:t>
            </w:r>
            <w:r w:rsidRPr="00481C4B">
              <w:rPr>
                <w:rFonts w:eastAsiaTheme="minorEastAsia"/>
                <w:sz w:val="20"/>
                <w:szCs w:val="20"/>
              </w:rPr>
              <w:t>nthem Inc.</w:t>
            </w:r>
          </w:p>
        </w:tc>
        <w:tc>
          <w:tcPr>
            <w:tcW w:w="1985" w:type="dxa"/>
          </w:tcPr>
          <w:p w14:paraId="54F611C5" w14:textId="32179BD1" w:rsidR="002D5B60" w:rsidRPr="00481C4B" w:rsidRDefault="002D5B60" w:rsidP="002D5B60">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694DB9" w:rsidRPr="00481C4B">
              <w:rPr>
                <w:rFonts w:eastAsiaTheme="minorEastAsia"/>
                <w:sz w:val="20"/>
                <w:szCs w:val="20"/>
              </w:rPr>
              <w:t>61.1</w:t>
            </w:r>
            <w:r w:rsidRPr="00481C4B">
              <w:rPr>
                <w:rFonts w:eastAsiaTheme="minorEastAsia"/>
                <w:sz w:val="20"/>
                <w:szCs w:val="20"/>
              </w:rPr>
              <w:t>B</w:t>
            </w:r>
          </w:p>
        </w:tc>
        <w:tc>
          <w:tcPr>
            <w:tcW w:w="1559" w:type="dxa"/>
          </w:tcPr>
          <w:p w14:paraId="7F148330" w14:textId="2785C539" w:rsidR="002D5B60" w:rsidRPr="00481C4B" w:rsidRDefault="002D5B60" w:rsidP="002D5B60">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694DB9" w:rsidRPr="00481C4B">
              <w:rPr>
                <w:rFonts w:eastAsiaTheme="minorEastAsia"/>
                <w:sz w:val="20"/>
                <w:szCs w:val="20"/>
              </w:rPr>
              <w:t>60.7</w:t>
            </w:r>
            <w:r w:rsidRPr="00481C4B">
              <w:rPr>
                <w:rFonts w:eastAsiaTheme="minorEastAsia"/>
                <w:sz w:val="20"/>
                <w:szCs w:val="20"/>
              </w:rPr>
              <w:t>B</w:t>
            </w:r>
          </w:p>
        </w:tc>
        <w:tc>
          <w:tcPr>
            <w:tcW w:w="1775" w:type="dxa"/>
          </w:tcPr>
          <w:p w14:paraId="50F9B35C" w14:textId="72809167" w:rsidR="002D5B60" w:rsidRPr="00481C4B" w:rsidRDefault="00A22A6A" w:rsidP="002D5B60">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EC401C">
              <w:rPr>
                <w:rFonts w:eastAsiaTheme="minorEastAsia" w:hint="eastAsia"/>
                <w:color w:val="FF0000"/>
                <w:sz w:val="20"/>
                <w:szCs w:val="20"/>
              </w:rPr>
              <w:t>-</w:t>
            </w:r>
            <w:r w:rsidRPr="00EC401C">
              <w:rPr>
                <w:rFonts w:eastAsiaTheme="minorEastAsia"/>
                <w:color w:val="FF0000"/>
                <w:sz w:val="20"/>
                <w:szCs w:val="20"/>
              </w:rPr>
              <w:t>0.7%</w:t>
            </w:r>
          </w:p>
        </w:tc>
      </w:tr>
      <w:tr w:rsidR="002D5B60" w14:paraId="31D1F74E" w14:textId="77777777" w:rsidTr="00225904">
        <w:tc>
          <w:tcPr>
            <w:cnfStyle w:val="001000000000" w:firstRow="0" w:lastRow="0" w:firstColumn="1" w:lastColumn="0" w:oddVBand="0" w:evenVBand="0" w:oddHBand="0" w:evenHBand="0" w:firstRowFirstColumn="0" w:firstRowLastColumn="0" w:lastRowFirstColumn="0" w:lastRowLastColumn="0"/>
            <w:tcW w:w="2977" w:type="dxa"/>
          </w:tcPr>
          <w:p w14:paraId="6355908F" w14:textId="2534F9A1" w:rsidR="002D5B60" w:rsidRPr="00481C4B" w:rsidRDefault="002D5B60" w:rsidP="002D5B60">
            <w:pPr>
              <w:keepNext/>
              <w:jc w:val="center"/>
              <w:rPr>
                <w:rFonts w:eastAsiaTheme="minorEastAsia"/>
                <w:sz w:val="20"/>
                <w:szCs w:val="20"/>
              </w:rPr>
            </w:pPr>
            <w:r w:rsidRPr="00481C4B">
              <w:rPr>
                <w:rFonts w:eastAsiaTheme="minorEastAsia" w:hint="eastAsia"/>
                <w:sz w:val="20"/>
                <w:szCs w:val="20"/>
              </w:rPr>
              <w:t>K</w:t>
            </w:r>
            <w:r w:rsidRPr="00481C4B">
              <w:rPr>
                <w:rFonts w:eastAsiaTheme="minorEastAsia"/>
                <w:sz w:val="20"/>
                <w:szCs w:val="20"/>
              </w:rPr>
              <w:t>aiser Foundation Group</w:t>
            </w:r>
          </w:p>
        </w:tc>
        <w:tc>
          <w:tcPr>
            <w:tcW w:w="1985" w:type="dxa"/>
          </w:tcPr>
          <w:p w14:paraId="6497B71B" w14:textId="1E540D4A" w:rsidR="002D5B60" w:rsidRPr="00481C4B" w:rsidRDefault="002D5B60" w:rsidP="002D5B60">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694DB9" w:rsidRPr="00481C4B">
              <w:rPr>
                <w:rFonts w:eastAsiaTheme="minorEastAsia"/>
                <w:sz w:val="20"/>
                <w:szCs w:val="20"/>
              </w:rPr>
              <w:t>37.8</w:t>
            </w:r>
            <w:r w:rsidRPr="00481C4B">
              <w:rPr>
                <w:rFonts w:eastAsiaTheme="minorEastAsia"/>
                <w:sz w:val="20"/>
                <w:szCs w:val="20"/>
              </w:rPr>
              <w:t>B</w:t>
            </w:r>
          </w:p>
        </w:tc>
        <w:tc>
          <w:tcPr>
            <w:tcW w:w="1559" w:type="dxa"/>
          </w:tcPr>
          <w:p w14:paraId="2B587BFF" w14:textId="2CCEEB48" w:rsidR="002D5B60" w:rsidRPr="00481C4B" w:rsidRDefault="002D5B60" w:rsidP="002D5B60">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694DB9" w:rsidRPr="00481C4B">
              <w:rPr>
                <w:rFonts w:eastAsiaTheme="minorEastAsia"/>
                <w:sz w:val="20"/>
                <w:szCs w:val="20"/>
              </w:rPr>
              <w:t>47.9</w:t>
            </w:r>
            <w:r w:rsidRPr="00481C4B">
              <w:rPr>
                <w:rFonts w:eastAsiaTheme="minorEastAsia"/>
                <w:sz w:val="20"/>
                <w:szCs w:val="20"/>
              </w:rPr>
              <w:t>B</w:t>
            </w:r>
          </w:p>
        </w:tc>
        <w:tc>
          <w:tcPr>
            <w:tcW w:w="1775" w:type="dxa"/>
          </w:tcPr>
          <w:p w14:paraId="7C99C2C5" w14:textId="6A2EAD6B" w:rsidR="002D5B60" w:rsidRPr="00481C4B" w:rsidRDefault="00504CE7" w:rsidP="002D5B60">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26.7%</w:t>
            </w:r>
          </w:p>
        </w:tc>
      </w:tr>
      <w:tr w:rsidR="002D5B60" w14:paraId="29A17091" w14:textId="77777777" w:rsidTr="00225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5F092900" w14:textId="292700B6" w:rsidR="002D5B60" w:rsidRPr="00481C4B" w:rsidRDefault="00694DB9" w:rsidP="002D5B60">
            <w:pPr>
              <w:keepNext/>
              <w:jc w:val="center"/>
              <w:rPr>
                <w:rFonts w:eastAsiaTheme="minorEastAsia"/>
                <w:sz w:val="20"/>
                <w:szCs w:val="20"/>
              </w:rPr>
            </w:pPr>
            <w:r w:rsidRPr="00481C4B">
              <w:rPr>
                <w:rFonts w:eastAsiaTheme="minorEastAsia" w:hint="eastAsia"/>
                <w:sz w:val="20"/>
                <w:szCs w:val="20"/>
              </w:rPr>
              <w:t>H</w:t>
            </w:r>
            <w:r w:rsidRPr="00481C4B">
              <w:rPr>
                <w:rFonts w:eastAsiaTheme="minorEastAsia"/>
                <w:sz w:val="20"/>
                <w:szCs w:val="20"/>
              </w:rPr>
              <w:t>umana Group</w:t>
            </w:r>
          </w:p>
        </w:tc>
        <w:tc>
          <w:tcPr>
            <w:tcW w:w="1985" w:type="dxa"/>
          </w:tcPr>
          <w:p w14:paraId="7D76D1A5" w14:textId="52BCEEED" w:rsidR="002D5B60" w:rsidRPr="00481C4B" w:rsidRDefault="002D5B60" w:rsidP="002D5B60">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504CE7" w:rsidRPr="00481C4B">
              <w:rPr>
                <w:rFonts w:eastAsiaTheme="minorEastAsia"/>
                <w:sz w:val="20"/>
                <w:szCs w:val="20"/>
              </w:rPr>
              <w:t>25.3</w:t>
            </w:r>
            <w:r w:rsidRPr="00481C4B">
              <w:rPr>
                <w:rFonts w:eastAsiaTheme="minorEastAsia"/>
                <w:sz w:val="20"/>
                <w:szCs w:val="20"/>
              </w:rPr>
              <w:t>B</w:t>
            </w:r>
          </w:p>
        </w:tc>
        <w:tc>
          <w:tcPr>
            <w:tcW w:w="1559" w:type="dxa"/>
          </w:tcPr>
          <w:p w14:paraId="52558F51" w14:textId="4211F1D9" w:rsidR="002D5B60" w:rsidRPr="00481C4B" w:rsidRDefault="002D5B60" w:rsidP="002D5B60">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504CE7" w:rsidRPr="00481C4B">
              <w:rPr>
                <w:rFonts w:eastAsiaTheme="minorEastAsia"/>
                <w:sz w:val="20"/>
                <w:szCs w:val="20"/>
              </w:rPr>
              <w:t>36.8</w:t>
            </w:r>
            <w:r w:rsidRPr="00481C4B">
              <w:rPr>
                <w:rFonts w:eastAsiaTheme="minorEastAsia"/>
                <w:sz w:val="20"/>
                <w:szCs w:val="20"/>
              </w:rPr>
              <w:t>B</w:t>
            </w:r>
          </w:p>
        </w:tc>
        <w:tc>
          <w:tcPr>
            <w:tcW w:w="1775" w:type="dxa"/>
          </w:tcPr>
          <w:p w14:paraId="3767F151" w14:textId="708E1F74" w:rsidR="002D5B60" w:rsidRPr="00481C4B" w:rsidRDefault="00504CE7" w:rsidP="002D5B60">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A22A6A" w:rsidRPr="00481C4B">
              <w:rPr>
                <w:rFonts w:eastAsiaTheme="minorEastAsia"/>
                <w:sz w:val="20"/>
                <w:szCs w:val="20"/>
              </w:rPr>
              <w:t>45.5</w:t>
            </w:r>
            <w:r w:rsidRPr="00481C4B">
              <w:rPr>
                <w:rFonts w:eastAsiaTheme="minorEastAsia"/>
                <w:sz w:val="20"/>
                <w:szCs w:val="20"/>
              </w:rPr>
              <w:t>%</w:t>
            </w:r>
          </w:p>
        </w:tc>
      </w:tr>
      <w:tr w:rsidR="002D5B60" w14:paraId="46A7410C" w14:textId="77777777" w:rsidTr="00225904">
        <w:tc>
          <w:tcPr>
            <w:cnfStyle w:val="001000000000" w:firstRow="0" w:lastRow="0" w:firstColumn="1" w:lastColumn="0" w:oddVBand="0" w:evenVBand="0" w:oddHBand="0" w:evenHBand="0" w:firstRowFirstColumn="0" w:firstRowLastColumn="0" w:lastRowFirstColumn="0" w:lastRowLastColumn="0"/>
            <w:tcW w:w="2977" w:type="dxa"/>
            <w:shd w:val="clear" w:color="auto" w:fill="A8D08D" w:themeFill="accent6" w:themeFillTint="99"/>
          </w:tcPr>
          <w:p w14:paraId="316830BC" w14:textId="6D64AEF0" w:rsidR="002D5B60" w:rsidRPr="00481C4B" w:rsidRDefault="00694DB9" w:rsidP="002D5B60">
            <w:pPr>
              <w:keepNext/>
              <w:jc w:val="center"/>
              <w:rPr>
                <w:rFonts w:eastAsiaTheme="minorEastAsia"/>
                <w:sz w:val="20"/>
                <w:szCs w:val="20"/>
              </w:rPr>
            </w:pPr>
            <w:r w:rsidRPr="00481C4B">
              <w:rPr>
                <w:rFonts w:eastAsiaTheme="minorEastAsia" w:hint="eastAsia"/>
                <w:sz w:val="20"/>
                <w:szCs w:val="20"/>
              </w:rPr>
              <w:t>A</w:t>
            </w:r>
            <w:r w:rsidRPr="00481C4B">
              <w:rPr>
                <w:rFonts w:eastAsiaTheme="minorEastAsia"/>
                <w:sz w:val="20"/>
                <w:szCs w:val="20"/>
              </w:rPr>
              <w:t>etna</w:t>
            </w:r>
          </w:p>
        </w:tc>
        <w:tc>
          <w:tcPr>
            <w:tcW w:w="1985" w:type="dxa"/>
            <w:shd w:val="clear" w:color="auto" w:fill="A8D08D" w:themeFill="accent6" w:themeFillTint="99"/>
          </w:tcPr>
          <w:p w14:paraId="05226FC5" w14:textId="06611BB8" w:rsidR="002D5B60" w:rsidRPr="00481C4B" w:rsidRDefault="002D5B60" w:rsidP="002D5B60">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504CE7" w:rsidRPr="00481C4B">
              <w:rPr>
                <w:rFonts w:eastAsiaTheme="minorEastAsia"/>
                <w:sz w:val="20"/>
                <w:szCs w:val="20"/>
              </w:rPr>
              <w:t>27.6</w:t>
            </w:r>
            <w:r w:rsidRPr="00481C4B">
              <w:rPr>
                <w:rFonts w:eastAsiaTheme="minorEastAsia"/>
                <w:sz w:val="20"/>
                <w:szCs w:val="20"/>
              </w:rPr>
              <w:t>B</w:t>
            </w:r>
          </w:p>
        </w:tc>
        <w:tc>
          <w:tcPr>
            <w:tcW w:w="1559" w:type="dxa"/>
            <w:shd w:val="clear" w:color="auto" w:fill="A8D08D" w:themeFill="accent6" w:themeFillTint="99"/>
          </w:tcPr>
          <w:p w14:paraId="15269962" w14:textId="50DFA8EC" w:rsidR="002D5B60" w:rsidRPr="00481C4B" w:rsidRDefault="002D5B60" w:rsidP="002D5B60">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504CE7" w:rsidRPr="00481C4B">
              <w:rPr>
                <w:rFonts w:eastAsiaTheme="minorEastAsia"/>
                <w:sz w:val="20"/>
                <w:szCs w:val="20"/>
              </w:rPr>
              <w:t>33.8</w:t>
            </w:r>
            <w:r w:rsidRPr="00481C4B">
              <w:rPr>
                <w:rFonts w:eastAsiaTheme="minorEastAsia"/>
                <w:sz w:val="20"/>
                <w:szCs w:val="20"/>
              </w:rPr>
              <w:t>B</w:t>
            </w:r>
          </w:p>
        </w:tc>
        <w:tc>
          <w:tcPr>
            <w:tcW w:w="1775" w:type="dxa"/>
            <w:shd w:val="clear" w:color="auto" w:fill="A8D08D" w:themeFill="accent6" w:themeFillTint="99"/>
          </w:tcPr>
          <w:p w14:paraId="04D6FCA7" w14:textId="0DF59A46" w:rsidR="002D5B60" w:rsidRPr="00481C4B" w:rsidRDefault="00504CE7" w:rsidP="002D5B60">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A22A6A" w:rsidRPr="00481C4B">
              <w:rPr>
                <w:rFonts w:eastAsiaTheme="minorEastAsia"/>
                <w:sz w:val="20"/>
                <w:szCs w:val="20"/>
              </w:rPr>
              <w:t>22.5</w:t>
            </w:r>
            <w:r w:rsidRPr="00481C4B">
              <w:rPr>
                <w:rFonts w:eastAsiaTheme="minorEastAsia"/>
                <w:sz w:val="20"/>
                <w:szCs w:val="20"/>
              </w:rPr>
              <w:t>%</w:t>
            </w:r>
          </w:p>
        </w:tc>
      </w:tr>
      <w:bookmarkEnd w:id="31"/>
      <w:tr w:rsidR="00481C4B" w14:paraId="7D6C7A41" w14:textId="77777777" w:rsidTr="00225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shd w:val="clear" w:color="auto" w:fill="4472C4" w:themeFill="accent1"/>
          </w:tcPr>
          <w:p w14:paraId="460184C0" w14:textId="77777777" w:rsidR="00481C4B" w:rsidRPr="00E823EA" w:rsidRDefault="00481C4B" w:rsidP="00481C4B">
            <w:pPr>
              <w:keepNext/>
              <w:jc w:val="center"/>
              <w:rPr>
                <w:rFonts w:eastAsiaTheme="minorEastAsia"/>
                <w:bCs w:val="0"/>
                <w:color w:val="FFFFFF" w:themeColor="background1"/>
                <w:sz w:val="20"/>
                <w:szCs w:val="20"/>
              </w:rPr>
            </w:pPr>
            <w:r w:rsidRPr="00E823EA">
              <w:rPr>
                <w:rFonts w:eastAsiaTheme="minorEastAsia" w:hint="eastAsia"/>
                <w:color w:val="FFFFFF" w:themeColor="background1"/>
                <w:sz w:val="20"/>
                <w:szCs w:val="20"/>
              </w:rPr>
              <w:t>H</w:t>
            </w:r>
            <w:r w:rsidRPr="00E823EA">
              <w:rPr>
                <w:rFonts w:eastAsiaTheme="minorEastAsia"/>
                <w:color w:val="FFFFFF" w:themeColor="background1"/>
                <w:sz w:val="20"/>
                <w:szCs w:val="20"/>
              </w:rPr>
              <w:t>ealth Insurance</w:t>
            </w:r>
          </w:p>
          <w:p w14:paraId="30C9C034" w14:textId="434E9E3B" w:rsidR="00481C4B" w:rsidRPr="00E823EA" w:rsidRDefault="00481C4B" w:rsidP="00481C4B">
            <w:pPr>
              <w:keepNext/>
              <w:jc w:val="center"/>
              <w:rPr>
                <w:rFonts w:eastAsiaTheme="minorEastAsia"/>
                <w:color w:val="FFFFFF" w:themeColor="background1"/>
              </w:rPr>
            </w:pPr>
            <w:r w:rsidRPr="00E823EA">
              <w:rPr>
                <w:rFonts w:eastAsiaTheme="minorEastAsia" w:hint="eastAsia"/>
                <w:color w:val="FFFFFF" w:themeColor="background1"/>
                <w:sz w:val="20"/>
                <w:szCs w:val="20"/>
              </w:rPr>
              <w:t>C</w:t>
            </w:r>
            <w:r w:rsidRPr="00E823EA">
              <w:rPr>
                <w:rFonts w:eastAsiaTheme="minorEastAsia"/>
                <w:color w:val="FFFFFF" w:themeColor="background1"/>
                <w:sz w:val="20"/>
                <w:szCs w:val="20"/>
              </w:rPr>
              <w:t>ompany (before ACA)</w:t>
            </w:r>
          </w:p>
        </w:tc>
        <w:tc>
          <w:tcPr>
            <w:tcW w:w="1985" w:type="dxa"/>
            <w:shd w:val="clear" w:color="auto" w:fill="4472C4" w:themeFill="accent1"/>
          </w:tcPr>
          <w:p w14:paraId="46DF6A46" w14:textId="7993C950" w:rsidR="00481C4B" w:rsidRPr="00E823EA" w:rsidRDefault="00481C4B" w:rsidP="00481C4B">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FFFF" w:themeColor="background1"/>
              </w:rPr>
            </w:pPr>
            <w:r w:rsidRPr="00E823EA">
              <w:rPr>
                <w:rFonts w:eastAsiaTheme="minorEastAsia" w:hint="eastAsia"/>
                <w:b/>
                <w:color w:val="FFFFFF" w:themeColor="background1"/>
                <w:sz w:val="20"/>
                <w:szCs w:val="20"/>
              </w:rPr>
              <w:t>2</w:t>
            </w:r>
            <w:r w:rsidRPr="00E823EA">
              <w:rPr>
                <w:rFonts w:eastAsiaTheme="minorEastAsia"/>
                <w:b/>
                <w:color w:val="FFFFFF" w:themeColor="background1"/>
                <w:sz w:val="20"/>
                <w:szCs w:val="20"/>
              </w:rPr>
              <w:t>0</w:t>
            </w:r>
            <w:r w:rsidR="0076428D" w:rsidRPr="00E823EA">
              <w:rPr>
                <w:rFonts w:eastAsiaTheme="minorEastAsia"/>
                <w:b/>
                <w:color w:val="FFFFFF" w:themeColor="background1"/>
                <w:sz w:val="20"/>
                <w:szCs w:val="20"/>
              </w:rPr>
              <w:t xml:space="preserve">11 </w:t>
            </w:r>
            <w:r w:rsidRPr="00E823EA">
              <w:rPr>
                <w:rFonts w:eastAsiaTheme="minorEastAsia"/>
                <w:b/>
                <w:color w:val="FFFFFF" w:themeColor="background1"/>
                <w:sz w:val="20"/>
                <w:szCs w:val="20"/>
              </w:rPr>
              <w:t>Revenue</w:t>
            </w:r>
          </w:p>
        </w:tc>
        <w:tc>
          <w:tcPr>
            <w:tcW w:w="1559" w:type="dxa"/>
            <w:shd w:val="clear" w:color="auto" w:fill="4472C4" w:themeFill="accent1"/>
          </w:tcPr>
          <w:p w14:paraId="03FCE20A" w14:textId="2E5DB0F0" w:rsidR="00481C4B" w:rsidRPr="00E823EA" w:rsidRDefault="00481C4B" w:rsidP="00481C4B">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FFFF" w:themeColor="background1"/>
              </w:rPr>
            </w:pPr>
            <w:r w:rsidRPr="00E823EA">
              <w:rPr>
                <w:rFonts w:eastAsiaTheme="minorEastAsia" w:hint="eastAsia"/>
                <w:b/>
                <w:color w:val="FFFFFF" w:themeColor="background1"/>
                <w:sz w:val="20"/>
                <w:szCs w:val="20"/>
              </w:rPr>
              <w:t>2</w:t>
            </w:r>
            <w:r w:rsidRPr="00E823EA">
              <w:rPr>
                <w:rFonts w:eastAsiaTheme="minorEastAsia"/>
                <w:b/>
                <w:color w:val="FFFFFF" w:themeColor="background1"/>
                <w:sz w:val="20"/>
                <w:szCs w:val="20"/>
              </w:rPr>
              <w:t>01</w:t>
            </w:r>
            <w:r w:rsidR="0076428D" w:rsidRPr="00E823EA">
              <w:rPr>
                <w:rFonts w:eastAsiaTheme="minorEastAsia"/>
                <w:b/>
                <w:color w:val="FFFFFF" w:themeColor="background1"/>
                <w:sz w:val="20"/>
                <w:szCs w:val="20"/>
              </w:rPr>
              <w:t>5</w:t>
            </w:r>
            <w:r w:rsidRPr="00E823EA">
              <w:rPr>
                <w:rFonts w:eastAsiaTheme="minorEastAsia"/>
                <w:b/>
                <w:color w:val="FFFFFF" w:themeColor="background1"/>
                <w:sz w:val="20"/>
                <w:szCs w:val="20"/>
              </w:rPr>
              <w:t xml:space="preserve"> Revenue</w:t>
            </w:r>
          </w:p>
        </w:tc>
        <w:tc>
          <w:tcPr>
            <w:tcW w:w="1775" w:type="dxa"/>
            <w:shd w:val="clear" w:color="auto" w:fill="4472C4" w:themeFill="accent1"/>
          </w:tcPr>
          <w:p w14:paraId="17784E9C" w14:textId="17CD9258" w:rsidR="00481C4B" w:rsidRPr="00E823EA" w:rsidRDefault="00481C4B" w:rsidP="00481C4B">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FFFF" w:themeColor="background1"/>
              </w:rPr>
            </w:pPr>
            <w:r w:rsidRPr="00E823EA">
              <w:rPr>
                <w:rFonts w:eastAsiaTheme="minorEastAsia" w:hint="eastAsia"/>
                <w:b/>
                <w:color w:val="FFFFFF" w:themeColor="background1"/>
                <w:sz w:val="20"/>
                <w:szCs w:val="20"/>
              </w:rPr>
              <w:t>I</w:t>
            </w:r>
            <w:r w:rsidRPr="00E823EA">
              <w:rPr>
                <w:rFonts w:eastAsiaTheme="minorEastAsia"/>
                <w:b/>
                <w:color w:val="FFFFFF" w:themeColor="background1"/>
                <w:sz w:val="20"/>
                <w:szCs w:val="20"/>
              </w:rPr>
              <w:t>ncrease/Decrease</w:t>
            </w:r>
          </w:p>
        </w:tc>
      </w:tr>
      <w:tr w:rsidR="0076428D" w14:paraId="55DF205E" w14:textId="77777777" w:rsidTr="00225904">
        <w:tc>
          <w:tcPr>
            <w:cnfStyle w:val="001000000000" w:firstRow="0" w:lastRow="0" w:firstColumn="1" w:lastColumn="0" w:oddVBand="0" w:evenVBand="0" w:oddHBand="0" w:evenHBand="0" w:firstRowFirstColumn="0" w:firstRowLastColumn="0" w:lastRowFirstColumn="0" w:lastRowLastColumn="0"/>
            <w:tcW w:w="2977" w:type="dxa"/>
          </w:tcPr>
          <w:p w14:paraId="35B0A346" w14:textId="44740486" w:rsidR="0076428D" w:rsidRDefault="0076428D" w:rsidP="0076428D">
            <w:pPr>
              <w:keepNext/>
              <w:jc w:val="center"/>
              <w:rPr>
                <w:rFonts w:eastAsiaTheme="minorEastAsia"/>
              </w:rPr>
            </w:pPr>
            <w:bookmarkStart w:id="32" w:name="_Hlk534391533"/>
            <w:r w:rsidRPr="00481C4B">
              <w:rPr>
                <w:rFonts w:eastAsiaTheme="minorEastAsia"/>
                <w:sz w:val="20"/>
                <w:szCs w:val="20"/>
              </w:rPr>
              <w:t>UnitedHealth Group</w:t>
            </w:r>
          </w:p>
        </w:tc>
        <w:tc>
          <w:tcPr>
            <w:tcW w:w="1985" w:type="dxa"/>
          </w:tcPr>
          <w:p w14:paraId="54747E88" w14:textId="7E570597" w:rsidR="0076428D"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rPr>
            </w:pPr>
            <w:r w:rsidRPr="00481C4B">
              <w:rPr>
                <w:rFonts w:eastAsiaTheme="minorEastAsia" w:hint="eastAsia"/>
                <w:sz w:val="20"/>
                <w:szCs w:val="20"/>
              </w:rPr>
              <w:t>$</w:t>
            </w:r>
            <w:r w:rsidRPr="00481C4B">
              <w:rPr>
                <w:rFonts w:eastAsiaTheme="minorEastAsia"/>
                <w:sz w:val="20"/>
                <w:szCs w:val="20"/>
              </w:rPr>
              <w:t>101.9B</w:t>
            </w:r>
          </w:p>
        </w:tc>
        <w:tc>
          <w:tcPr>
            <w:tcW w:w="1559" w:type="dxa"/>
          </w:tcPr>
          <w:p w14:paraId="142719E6" w14:textId="0083FA3A" w:rsidR="0076428D"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rPr>
            </w:pPr>
            <w:r w:rsidRPr="00481C4B">
              <w:rPr>
                <w:rFonts w:eastAsiaTheme="minorEastAsia" w:hint="eastAsia"/>
                <w:sz w:val="20"/>
                <w:szCs w:val="20"/>
              </w:rPr>
              <w:t>$</w:t>
            </w:r>
            <w:r w:rsidRPr="00481C4B">
              <w:rPr>
                <w:rFonts w:eastAsiaTheme="minorEastAsia"/>
                <w:sz w:val="20"/>
                <w:szCs w:val="20"/>
              </w:rPr>
              <w:t>1</w:t>
            </w:r>
            <w:r w:rsidR="00B03185">
              <w:rPr>
                <w:rFonts w:eastAsiaTheme="minorEastAsia"/>
                <w:sz w:val="20"/>
                <w:szCs w:val="20"/>
              </w:rPr>
              <w:t>57.1</w:t>
            </w:r>
            <w:r w:rsidRPr="00481C4B">
              <w:rPr>
                <w:rFonts w:eastAsiaTheme="minorEastAsia"/>
                <w:sz w:val="20"/>
                <w:szCs w:val="20"/>
              </w:rPr>
              <w:t>B</w:t>
            </w:r>
          </w:p>
        </w:tc>
        <w:tc>
          <w:tcPr>
            <w:tcW w:w="1775" w:type="dxa"/>
          </w:tcPr>
          <w:p w14:paraId="3B195503" w14:textId="24A94185" w:rsidR="0076428D"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rPr>
            </w:pPr>
            <w:r w:rsidRPr="00481C4B">
              <w:rPr>
                <w:rFonts w:eastAsiaTheme="minorEastAsia" w:hint="eastAsia"/>
                <w:sz w:val="20"/>
                <w:szCs w:val="20"/>
              </w:rPr>
              <w:t>+</w:t>
            </w:r>
            <w:r w:rsidR="00B03185">
              <w:rPr>
                <w:rFonts w:eastAsiaTheme="minorEastAsia"/>
                <w:sz w:val="20"/>
                <w:szCs w:val="20"/>
              </w:rPr>
              <w:t>54.2</w:t>
            </w:r>
            <w:r w:rsidRPr="00481C4B">
              <w:rPr>
                <w:rFonts w:eastAsiaTheme="minorEastAsia"/>
                <w:sz w:val="20"/>
                <w:szCs w:val="20"/>
              </w:rPr>
              <w:t>%</w:t>
            </w:r>
          </w:p>
        </w:tc>
      </w:tr>
      <w:tr w:rsidR="0076428D" w14:paraId="783AAEE3" w14:textId="77777777" w:rsidTr="00225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75B1C2D9" w14:textId="7E5429BB" w:rsidR="0076428D" w:rsidRPr="00481C4B" w:rsidRDefault="0076428D" w:rsidP="0076428D">
            <w:pPr>
              <w:keepNext/>
              <w:jc w:val="center"/>
              <w:rPr>
                <w:rFonts w:eastAsiaTheme="minorEastAsia"/>
                <w:sz w:val="20"/>
                <w:szCs w:val="20"/>
              </w:rPr>
            </w:pPr>
            <w:r w:rsidRPr="00481C4B">
              <w:rPr>
                <w:rFonts w:eastAsiaTheme="minorEastAsia" w:hint="eastAsia"/>
                <w:sz w:val="20"/>
                <w:szCs w:val="20"/>
              </w:rPr>
              <w:t>A</w:t>
            </w:r>
            <w:r w:rsidRPr="00481C4B">
              <w:rPr>
                <w:rFonts w:eastAsiaTheme="minorEastAsia"/>
                <w:sz w:val="20"/>
                <w:szCs w:val="20"/>
              </w:rPr>
              <w:t>nthem Inc.</w:t>
            </w:r>
          </w:p>
        </w:tc>
        <w:tc>
          <w:tcPr>
            <w:tcW w:w="1985" w:type="dxa"/>
          </w:tcPr>
          <w:p w14:paraId="3F8CF7C4" w14:textId="6E408BE1" w:rsidR="0076428D" w:rsidRPr="00481C4B" w:rsidRDefault="0076428D" w:rsidP="0076428D">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60.7B</w:t>
            </w:r>
          </w:p>
        </w:tc>
        <w:tc>
          <w:tcPr>
            <w:tcW w:w="1559" w:type="dxa"/>
          </w:tcPr>
          <w:p w14:paraId="1E09FAA3" w14:textId="4B024727" w:rsidR="0076428D" w:rsidRPr="00481C4B" w:rsidRDefault="0076428D" w:rsidP="0076428D">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B03185">
              <w:rPr>
                <w:rFonts w:eastAsiaTheme="minorEastAsia"/>
                <w:sz w:val="20"/>
                <w:szCs w:val="20"/>
              </w:rPr>
              <w:t>79.2</w:t>
            </w:r>
            <w:r w:rsidRPr="00481C4B">
              <w:rPr>
                <w:rFonts w:eastAsiaTheme="minorEastAsia"/>
                <w:sz w:val="20"/>
                <w:szCs w:val="20"/>
              </w:rPr>
              <w:t>B</w:t>
            </w:r>
          </w:p>
        </w:tc>
        <w:tc>
          <w:tcPr>
            <w:tcW w:w="1775" w:type="dxa"/>
          </w:tcPr>
          <w:p w14:paraId="7FE11049" w14:textId="41BB4743" w:rsidR="0076428D" w:rsidRPr="00481C4B" w:rsidRDefault="00B03185" w:rsidP="0076428D">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Pr>
                <w:rFonts w:eastAsiaTheme="minorEastAsia"/>
                <w:sz w:val="20"/>
                <w:szCs w:val="20"/>
              </w:rPr>
              <w:t>+30.5</w:t>
            </w:r>
            <w:r w:rsidR="0076428D" w:rsidRPr="00481C4B">
              <w:rPr>
                <w:rFonts w:eastAsiaTheme="minorEastAsia"/>
                <w:sz w:val="20"/>
                <w:szCs w:val="20"/>
              </w:rPr>
              <w:t>%</w:t>
            </w:r>
          </w:p>
        </w:tc>
      </w:tr>
      <w:tr w:rsidR="0076428D" w14:paraId="227FABB8" w14:textId="77777777" w:rsidTr="00225904">
        <w:tc>
          <w:tcPr>
            <w:cnfStyle w:val="001000000000" w:firstRow="0" w:lastRow="0" w:firstColumn="1" w:lastColumn="0" w:oddVBand="0" w:evenVBand="0" w:oddHBand="0" w:evenHBand="0" w:firstRowFirstColumn="0" w:firstRowLastColumn="0" w:lastRowFirstColumn="0" w:lastRowLastColumn="0"/>
            <w:tcW w:w="2977" w:type="dxa"/>
          </w:tcPr>
          <w:p w14:paraId="11B2551C" w14:textId="16EB7369" w:rsidR="0076428D" w:rsidRPr="00481C4B" w:rsidRDefault="0076428D" w:rsidP="0076428D">
            <w:pPr>
              <w:keepNext/>
              <w:jc w:val="center"/>
              <w:rPr>
                <w:rFonts w:eastAsiaTheme="minorEastAsia"/>
                <w:sz w:val="20"/>
                <w:szCs w:val="20"/>
              </w:rPr>
            </w:pPr>
            <w:r w:rsidRPr="00481C4B">
              <w:rPr>
                <w:rFonts w:eastAsiaTheme="minorEastAsia" w:hint="eastAsia"/>
                <w:sz w:val="20"/>
                <w:szCs w:val="20"/>
              </w:rPr>
              <w:t>K</w:t>
            </w:r>
            <w:r w:rsidRPr="00481C4B">
              <w:rPr>
                <w:rFonts w:eastAsiaTheme="minorEastAsia"/>
                <w:sz w:val="20"/>
                <w:szCs w:val="20"/>
              </w:rPr>
              <w:t>aiser Foundation Group</w:t>
            </w:r>
          </w:p>
        </w:tc>
        <w:tc>
          <w:tcPr>
            <w:tcW w:w="1985" w:type="dxa"/>
          </w:tcPr>
          <w:p w14:paraId="0177BC16" w14:textId="542729C0" w:rsidR="0076428D" w:rsidRPr="00481C4B"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47.9B</w:t>
            </w:r>
          </w:p>
        </w:tc>
        <w:tc>
          <w:tcPr>
            <w:tcW w:w="1559" w:type="dxa"/>
          </w:tcPr>
          <w:p w14:paraId="69775236" w14:textId="7F54749C" w:rsidR="0076428D" w:rsidRPr="00481C4B"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B03185">
              <w:rPr>
                <w:rFonts w:eastAsiaTheme="minorEastAsia"/>
                <w:sz w:val="20"/>
                <w:szCs w:val="20"/>
              </w:rPr>
              <w:t>60.7</w:t>
            </w:r>
            <w:r w:rsidRPr="00481C4B">
              <w:rPr>
                <w:rFonts w:eastAsiaTheme="minorEastAsia"/>
                <w:sz w:val="20"/>
                <w:szCs w:val="20"/>
              </w:rPr>
              <w:t>B</w:t>
            </w:r>
          </w:p>
        </w:tc>
        <w:tc>
          <w:tcPr>
            <w:tcW w:w="1775" w:type="dxa"/>
          </w:tcPr>
          <w:p w14:paraId="2199C0A1" w14:textId="768F2C52" w:rsidR="0076428D" w:rsidRPr="00481C4B"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26.7%</w:t>
            </w:r>
          </w:p>
        </w:tc>
      </w:tr>
      <w:tr w:rsidR="0076428D" w14:paraId="66BC46F0" w14:textId="77777777" w:rsidTr="00225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7" w:type="dxa"/>
          </w:tcPr>
          <w:p w14:paraId="72E02914" w14:textId="5FFA4C4A" w:rsidR="0076428D" w:rsidRPr="00481C4B" w:rsidRDefault="0076428D" w:rsidP="0076428D">
            <w:pPr>
              <w:keepNext/>
              <w:jc w:val="center"/>
              <w:rPr>
                <w:rFonts w:eastAsiaTheme="minorEastAsia"/>
                <w:sz w:val="20"/>
                <w:szCs w:val="20"/>
              </w:rPr>
            </w:pPr>
            <w:r w:rsidRPr="00481C4B">
              <w:rPr>
                <w:rFonts w:eastAsiaTheme="minorEastAsia" w:hint="eastAsia"/>
                <w:sz w:val="20"/>
                <w:szCs w:val="20"/>
              </w:rPr>
              <w:t>H</w:t>
            </w:r>
            <w:r w:rsidRPr="00481C4B">
              <w:rPr>
                <w:rFonts w:eastAsiaTheme="minorEastAsia"/>
                <w:sz w:val="20"/>
                <w:szCs w:val="20"/>
              </w:rPr>
              <w:t>umana Group</w:t>
            </w:r>
          </w:p>
        </w:tc>
        <w:tc>
          <w:tcPr>
            <w:tcW w:w="1985" w:type="dxa"/>
          </w:tcPr>
          <w:p w14:paraId="1C94CEAB" w14:textId="38BE1397" w:rsidR="0076428D" w:rsidRPr="00481C4B" w:rsidRDefault="0076428D" w:rsidP="0076428D">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36.8B</w:t>
            </w:r>
          </w:p>
        </w:tc>
        <w:tc>
          <w:tcPr>
            <w:tcW w:w="1559" w:type="dxa"/>
          </w:tcPr>
          <w:p w14:paraId="13C926E7" w14:textId="405BF03F" w:rsidR="0076428D" w:rsidRPr="00481C4B" w:rsidRDefault="0076428D" w:rsidP="0076428D">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B03185">
              <w:rPr>
                <w:rFonts w:eastAsiaTheme="minorEastAsia"/>
                <w:sz w:val="20"/>
                <w:szCs w:val="20"/>
              </w:rPr>
              <w:t>54.3</w:t>
            </w:r>
            <w:r w:rsidRPr="00481C4B">
              <w:rPr>
                <w:rFonts w:eastAsiaTheme="minorEastAsia"/>
                <w:sz w:val="20"/>
                <w:szCs w:val="20"/>
              </w:rPr>
              <w:t>B</w:t>
            </w:r>
          </w:p>
        </w:tc>
        <w:tc>
          <w:tcPr>
            <w:tcW w:w="1775" w:type="dxa"/>
          </w:tcPr>
          <w:p w14:paraId="26E628E9" w14:textId="54305CEE" w:rsidR="0076428D" w:rsidRPr="00481C4B" w:rsidRDefault="0076428D" w:rsidP="0076428D">
            <w:pPr>
              <w:keepNext/>
              <w:jc w:val="center"/>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4</w:t>
            </w:r>
            <w:r w:rsidR="007177D2">
              <w:rPr>
                <w:rFonts w:eastAsiaTheme="minorEastAsia"/>
                <w:sz w:val="20"/>
                <w:szCs w:val="20"/>
              </w:rPr>
              <w:t>7.6</w:t>
            </w:r>
            <w:r w:rsidRPr="00481C4B">
              <w:rPr>
                <w:rFonts w:eastAsiaTheme="minorEastAsia"/>
                <w:sz w:val="20"/>
                <w:szCs w:val="20"/>
              </w:rPr>
              <w:t>%</w:t>
            </w:r>
          </w:p>
        </w:tc>
      </w:tr>
      <w:tr w:rsidR="0076428D" w14:paraId="064BEAAE" w14:textId="77777777" w:rsidTr="00225904">
        <w:tc>
          <w:tcPr>
            <w:cnfStyle w:val="001000000000" w:firstRow="0" w:lastRow="0" w:firstColumn="1" w:lastColumn="0" w:oddVBand="0" w:evenVBand="0" w:oddHBand="0" w:evenHBand="0" w:firstRowFirstColumn="0" w:firstRowLastColumn="0" w:lastRowFirstColumn="0" w:lastRowLastColumn="0"/>
            <w:tcW w:w="2977" w:type="dxa"/>
            <w:shd w:val="clear" w:color="auto" w:fill="A8D08D" w:themeFill="accent6" w:themeFillTint="99"/>
          </w:tcPr>
          <w:p w14:paraId="0A44320C" w14:textId="2976DBB8" w:rsidR="0076428D" w:rsidRPr="00481C4B" w:rsidRDefault="0076428D" w:rsidP="0076428D">
            <w:pPr>
              <w:keepNext/>
              <w:jc w:val="center"/>
              <w:rPr>
                <w:rFonts w:eastAsiaTheme="minorEastAsia"/>
                <w:sz w:val="20"/>
                <w:szCs w:val="20"/>
              </w:rPr>
            </w:pPr>
            <w:r w:rsidRPr="00481C4B">
              <w:rPr>
                <w:rFonts w:eastAsiaTheme="minorEastAsia" w:hint="eastAsia"/>
                <w:sz w:val="20"/>
                <w:szCs w:val="20"/>
              </w:rPr>
              <w:t>A</w:t>
            </w:r>
            <w:r w:rsidRPr="00481C4B">
              <w:rPr>
                <w:rFonts w:eastAsiaTheme="minorEastAsia"/>
                <w:sz w:val="20"/>
                <w:szCs w:val="20"/>
              </w:rPr>
              <w:t>etna</w:t>
            </w:r>
          </w:p>
        </w:tc>
        <w:tc>
          <w:tcPr>
            <w:tcW w:w="1985" w:type="dxa"/>
            <w:shd w:val="clear" w:color="auto" w:fill="A8D08D" w:themeFill="accent6" w:themeFillTint="99"/>
          </w:tcPr>
          <w:p w14:paraId="7540A33D" w14:textId="487F05F1" w:rsidR="0076428D" w:rsidRPr="00481C4B"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Pr="00481C4B">
              <w:rPr>
                <w:rFonts w:eastAsiaTheme="minorEastAsia"/>
                <w:sz w:val="20"/>
                <w:szCs w:val="20"/>
              </w:rPr>
              <w:t>33.8B</w:t>
            </w:r>
          </w:p>
        </w:tc>
        <w:tc>
          <w:tcPr>
            <w:tcW w:w="1559" w:type="dxa"/>
            <w:shd w:val="clear" w:color="auto" w:fill="A8D08D" w:themeFill="accent6" w:themeFillTint="99"/>
          </w:tcPr>
          <w:p w14:paraId="4BC353CB" w14:textId="339BE99D" w:rsidR="0076428D" w:rsidRPr="00481C4B"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B03185">
              <w:rPr>
                <w:rFonts w:eastAsiaTheme="minorEastAsia"/>
                <w:sz w:val="20"/>
                <w:szCs w:val="20"/>
              </w:rPr>
              <w:t>60.3</w:t>
            </w:r>
            <w:r w:rsidRPr="00481C4B">
              <w:rPr>
                <w:rFonts w:eastAsiaTheme="minorEastAsia"/>
                <w:sz w:val="20"/>
                <w:szCs w:val="20"/>
              </w:rPr>
              <w:t>B</w:t>
            </w:r>
          </w:p>
        </w:tc>
        <w:tc>
          <w:tcPr>
            <w:tcW w:w="1775" w:type="dxa"/>
            <w:shd w:val="clear" w:color="auto" w:fill="A8D08D" w:themeFill="accent6" w:themeFillTint="99"/>
          </w:tcPr>
          <w:p w14:paraId="1F727DAC" w14:textId="39D5822B" w:rsidR="0076428D" w:rsidRPr="00481C4B" w:rsidRDefault="0076428D" w:rsidP="0076428D">
            <w:pPr>
              <w:keepNext/>
              <w:jc w:val="center"/>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sidRPr="00481C4B">
              <w:rPr>
                <w:rFonts w:eastAsiaTheme="minorEastAsia" w:hint="eastAsia"/>
                <w:sz w:val="20"/>
                <w:szCs w:val="20"/>
              </w:rPr>
              <w:t>+</w:t>
            </w:r>
            <w:r w:rsidR="007177D2">
              <w:rPr>
                <w:rFonts w:eastAsiaTheme="minorEastAsia"/>
                <w:sz w:val="20"/>
                <w:szCs w:val="20"/>
              </w:rPr>
              <w:t>78.4</w:t>
            </w:r>
            <w:r w:rsidRPr="00481C4B">
              <w:rPr>
                <w:rFonts w:eastAsiaTheme="minorEastAsia"/>
                <w:sz w:val="20"/>
                <w:szCs w:val="20"/>
              </w:rPr>
              <w:t>%</w:t>
            </w:r>
          </w:p>
        </w:tc>
      </w:tr>
      <w:bookmarkEnd w:id="32"/>
    </w:tbl>
    <w:p w14:paraId="11377A5A" w14:textId="77777777" w:rsidR="00D36B85" w:rsidRDefault="00D36B85" w:rsidP="005176C8">
      <w:pPr>
        <w:keepNext/>
        <w:jc w:val="center"/>
        <w:rPr>
          <w:rFonts w:eastAsiaTheme="minorEastAsia"/>
        </w:rPr>
      </w:pPr>
    </w:p>
    <w:p w14:paraId="75281CBA" w14:textId="04CB741E" w:rsidR="00216AF3" w:rsidRPr="00216AF3" w:rsidRDefault="005176C8" w:rsidP="005176C8">
      <w:pPr>
        <w:keepNext/>
        <w:jc w:val="center"/>
        <w:rPr>
          <w:rFonts w:eastAsiaTheme="minorEastAsia"/>
        </w:rPr>
      </w:pPr>
      <w:r>
        <w:rPr>
          <w:rFonts w:eastAsiaTheme="minorEastAsia" w:hint="eastAsia"/>
        </w:rPr>
        <w:t>S</w:t>
      </w:r>
      <w:r>
        <w:rPr>
          <w:rFonts w:eastAsiaTheme="minorEastAsia"/>
        </w:rPr>
        <w:t>ource:</w:t>
      </w:r>
      <w:r w:rsidRPr="005176C8">
        <w:t xml:space="preserve"> </w:t>
      </w:r>
      <w:r w:rsidR="005517A9" w:rsidRPr="0050065A">
        <w:fldChar w:fldCharType="begin" w:fldLock="1"/>
      </w:r>
      <w:r w:rsidR="001129CC">
        <w:instrText>ADDIN CSL_CITATION {"citationItems":[{"id":"ITEM-1","itemData":{"URL":"http://www.annualreports.com/Company/american-national-insurance-co","accessed":{"date-parts":[["2019","1","4"]]},"id":"ITEM-1","issued":{"date-parts":[["0"]]},"title":"American National Insurance Co. - AnnualReports.com","type":"webpage"},"uris":["http://www.mendeley.com/documents/?uuid=fd452116-4604-302c-b841-9c74b51009d6"]}],"mendeley":{"formattedCitation":"(&lt;i&gt;American National Insurance Co. - AnnualReports.com&lt;/i&gt;, no date)","manualFormatting":"American National Insurance Co. - AnnualReports.com","plainTextFormattedCitation":"(American National Insurance Co. - AnnualReports.com, no date)","previouslyFormattedCitation":"(&lt;i&gt;American National Insurance Co. - AnnualReports.com&lt;/i&gt;, no date)"},"properties":{"noteIndex":0},"schema":"https://github.com/citation-style-language/schema/raw/master/csl-citation.json"}</w:instrText>
      </w:r>
      <w:r w:rsidR="005517A9" w:rsidRPr="0050065A">
        <w:fldChar w:fldCharType="separate"/>
      </w:r>
      <w:r w:rsidR="005517A9" w:rsidRPr="0050065A">
        <w:rPr>
          <w:noProof/>
        </w:rPr>
        <w:t>American National Insurance Co. - AnnualReports.com</w:t>
      </w:r>
      <w:r w:rsidR="005517A9" w:rsidRPr="0050065A">
        <w:fldChar w:fldCharType="end"/>
      </w:r>
    </w:p>
    <w:bookmarkEnd w:id="29"/>
    <w:p w14:paraId="6FF2686D" w14:textId="77777777" w:rsidR="004C4986" w:rsidRPr="004C4986" w:rsidRDefault="004C4986" w:rsidP="004C4986">
      <w:pPr>
        <w:ind w:left="720"/>
        <w:rPr>
          <w:rFonts w:ascii="Calibri" w:eastAsia="等线" w:hAnsi="Calibri"/>
          <w:b/>
          <w:bCs/>
        </w:rPr>
      </w:pPr>
    </w:p>
    <w:p w14:paraId="419D1FF9" w14:textId="485F3184" w:rsidR="004C4986" w:rsidRDefault="00E965E2" w:rsidP="00D81082">
      <w:pPr>
        <w:rPr>
          <w:rFonts w:eastAsia="等线"/>
        </w:rPr>
      </w:pPr>
      <w:r w:rsidRPr="004C4986">
        <w:rPr>
          <w:rFonts w:eastAsia="等线"/>
        </w:rPr>
        <w:t>According to the above data, except for Kaiser, which maintained the same growth rate, the growth rate of the total income of the five health insurance companies increased after Obamacare.</w:t>
      </w:r>
      <w:r w:rsidR="002E2731">
        <w:rPr>
          <w:rFonts w:eastAsia="等线"/>
        </w:rPr>
        <w:t xml:space="preserve"> Aetna </w:t>
      </w:r>
      <w:r w:rsidR="001B77AB">
        <w:rPr>
          <w:rFonts w:eastAsia="等线"/>
        </w:rPr>
        <w:t>increases most</w:t>
      </w:r>
      <w:r w:rsidR="00CA3674">
        <w:rPr>
          <w:rFonts w:eastAsia="等线"/>
        </w:rPr>
        <w:t xml:space="preserve"> in five insuran</w:t>
      </w:r>
      <w:r w:rsidR="00F142D5">
        <w:rPr>
          <w:rFonts w:eastAsia="等线"/>
        </w:rPr>
        <w:t>c</w:t>
      </w:r>
      <w:r w:rsidR="00CA3674">
        <w:rPr>
          <w:rFonts w:eastAsia="等线"/>
        </w:rPr>
        <w:t>e</w:t>
      </w:r>
      <w:r w:rsidR="00F142D5">
        <w:rPr>
          <w:rFonts w:eastAsia="等线"/>
        </w:rPr>
        <w:t xml:space="preserve"> companies</w:t>
      </w:r>
      <w:r w:rsidR="00CA3674">
        <w:rPr>
          <w:rFonts w:eastAsia="等线"/>
        </w:rPr>
        <w:t>.</w:t>
      </w:r>
    </w:p>
    <w:p w14:paraId="06FB63EE" w14:textId="77777777" w:rsidR="005176C8" w:rsidRDefault="005176C8" w:rsidP="004C4986">
      <w:pPr>
        <w:rPr>
          <w:rFonts w:ascii="Calibri" w:eastAsia="等线" w:hAnsi="Calibri"/>
          <w:bCs/>
        </w:rPr>
      </w:pPr>
    </w:p>
    <w:p w14:paraId="2126D69A" w14:textId="26CCE812" w:rsidR="005176C8" w:rsidRDefault="00A515DA" w:rsidP="005176C8">
      <w:pPr>
        <w:pStyle w:val="a9"/>
        <w:jc w:val="center"/>
        <w:rPr>
          <w:b/>
          <w:sz w:val="24"/>
          <w:szCs w:val="24"/>
        </w:rPr>
      </w:pPr>
      <w:r>
        <w:rPr>
          <w:b/>
          <w:sz w:val="24"/>
          <w:szCs w:val="24"/>
        </w:rPr>
        <w:t>Figure</w:t>
      </w:r>
      <w:r w:rsidR="005176C8" w:rsidRPr="006D39C8">
        <w:rPr>
          <w:b/>
          <w:sz w:val="24"/>
          <w:szCs w:val="24"/>
        </w:rPr>
        <w:t xml:space="preserve"> </w:t>
      </w:r>
      <w:r w:rsidR="005176C8">
        <w:rPr>
          <w:b/>
          <w:sz w:val="24"/>
          <w:szCs w:val="24"/>
        </w:rPr>
        <w:fldChar w:fldCharType="begin"/>
      </w:r>
      <w:r w:rsidR="005176C8">
        <w:rPr>
          <w:b/>
          <w:sz w:val="24"/>
          <w:szCs w:val="24"/>
        </w:rPr>
        <w:instrText xml:space="preserve"> SEQ Fig \* ARABIC </w:instrText>
      </w:r>
      <w:r w:rsidR="005176C8">
        <w:rPr>
          <w:b/>
          <w:sz w:val="24"/>
          <w:szCs w:val="24"/>
        </w:rPr>
        <w:fldChar w:fldCharType="separate"/>
      </w:r>
      <w:r w:rsidR="00AE786B">
        <w:rPr>
          <w:b/>
          <w:noProof/>
          <w:sz w:val="24"/>
          <w:szCs w:val="24"/>
        </w:rPr>
        <w:t>4</w:t>
      </w:r>
      <w:r w:rsidR="005176C8">
        <w:rPr>
          <w:b/>
          <w:sz w:val="24"/>
          <w:szCs w:val="24"/>
        </w:rPr>
        <w:fldChar w:fldCharType="end"/>
      </w:r>
      <w:r w:rsidR="005176C8" w:rsidRPr="006D39C8">
        <w:rPr>
          <w:b/>
          <w:sz w:val="24"/>
          <w:szCs w:val="24"/>
        </w:rPr>
        <w:t>: Revenue of Health Insurance Giants</w:t>
      </w:r>
    </w:p>
    <w:p w14:paraId="546A5091" w14:textId="296C9265" w:rsidR="005B01AF" w:rsidRPr="005B01AF" w:rsidRDefault="005B01AF" w:rsidP="005B01AF">
      <w:pPr>
        <w:rPr>
          <w:rFonts w:eastAsia="等线"/>
        </w:rPr>
      </w:pPr>
      <w:r w:rsidRPr="005B01AF">
        <w:rPr>
          <w:rFonts w:eastAsia="等线"/>
          <w:noProof/>
        </w:rPr>
        <w:drawing>
          <wp:inline distT="0" distB="0" distL="0" distR="0" wp14:anchorId="6CB32358" wp14:editId="6381CE92">
            <wp:extent cx="5799765" cy="3228975"/>
            <wp:effectExtent l="0" t="0" r="0" b="0"/>
            <wp:docPr id="2" name="图片 2" descr="C:\Users\ADMINI~1\AppData\Local\Temp\WeChat Files\29713ca56e8d6b217fdc260f762baf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WeChat Files\29713ca56e8d6b217fdc260f762baf7.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8340" cy="3239316"/>
                    </a:xfrm>
                    <a:prstGeom prst="rect">
                      <a:avLst/>
                    </a:prstGeom>
                    <a:noFill/>
                    <a:ln>
                      <a:noFill/>
                    </a:ln>
                  </pic:spPr>
                </pic:pic>
              </a:graphicData>
            </a:graphic>
          </wp:inline>
        </w:drawing>
      </w:r>
    </w:p>
    <w:p w14:paraId="43E06F65" w14:textId="518D2F37" w:rsidR="00F24891" w:rsidRDefault="00F24891" w:rsidP="00F24891">
      <w:pPr>
        <w:keepNext/>
        <w:jc w:val="center"/>
      </w:pPr>
    </w:p>
    <w:p w14:paraId="00EF83C4" w14:textId="0A04B3AC" w:rsidR="00F24891" w:rsidRPr="00373C7F" w:rsidRDefault="005176C8" w:rsidP="00373C7F">
      <w:pPr>
        <w:keepNext/>
        <w:jc w:val="center"/>
        <w:rPr>
          <w:rFonts w:eastAsiaTheme="minorEastAsia"/>
        </w:rPr>
      </w:pPr>
      <w:r>
        <w:rPr>
          <w:rFonts w:eastAsiaTheme="minorEastAsia" w:hint="eastAsia"/>
        </w:rPr>
        <w:t>S</w:t>
      </w:r>
      <w:r>
        <w:rPr>
          <w:rFonts w:eastAsiaTheme="minorEastAsia"/>
        </w:rPr>
        <w:t>ource:</w:t>
      </w:r>
      <w:r w:rsidRPr="005176C8">
        <w:t xml:space="preserve"> </w:t>
      </w:r>
      <w:bookmarkStart w:id="33" w:name="_Hlk534392461"/>
      <w:r w:rsidR="00BC6E38" w:rsidRPr="00BC6E38">
        <w:rPr>
          <w:rFonts w:eastAsiaTheme="minorEastAsia"/>
        </w:rPr>
        <w:fldChar w:fldCharType="begin" w:fldLock="1"/>
      </w:r>
      <w:r w:rsidR="001129CC">
        <w:rPr>
          <w:rFonts w:eastAsiaTheme="minorEastAsia"/>
        </w:rPr>
        <w:instrText>ADDIN CSL_CITATION {"citationItems":[{"id":"ITEM-1","itemData":{"URL":"http://www.annualreports.com/Company/american-national-insurance-co","accessed":{"date-parts":[["2019","1","4"]]},"id":"ITEM-1","issued":{"date-parts":[["0"]]},"title":"American National Insurance Co. - AnnualReports.com","type":"webpage"},"uris":["http://www.mendeley.com/documents/?uuid=fd452116-4604-302c-b841-9c74b51009d6"]}],"mendeley":{"formattedCitation":"(&lt;i&gt;American National Insurance Co. - AnnualReports.com&lt;/i&gt;, no date)","manualFormatting":"American National Insurance Co. - AnnualReports.com","plainTextFormattedCitation":"(American National Insurance Co. - AnnualReports.com, no date)","previouslyFormattedCitation":"(&lt;i&gt;American National Insurance Co. - AnnualReports.com&lt;/i&gt;, no date)"},"properties":{"noteIndex":0},"schema":"https://github.com/citation-style-language/schema/raw/master/csl-citation.json"}</w:instrText>
      </w:r>
      <w:r w:rsidR="00BC6E38" w:rsidRPr="00BC6E38">
        <w:rPr>
          <w:rFonts w:eastAsiaTheme="minorEastAsia"/>
        </w:rPr>
        <w:fldChar w:fldCharType="separate"/>
      </w:r>
      <w:r w:rsidR="00BC6E38" w:rsidRPr="00BC6E38">
        <w:rPr>
          <w:rFonts w:eastAsiaTheme="minorEastAsia"/>
          <w:noProof/>
        </w:rPr>
        <w:t>American National Insurance Co. - AnnualReports.com</w:t>
      </w:r>
      <w:r w:rsidR="00BC6E38" w:rsidRPr="00BC6E38">
        <w:rPr>
          <w:rFonts w:eastAsiaTheme="minorEastAsia"/>
        </w:rPr>
        <w:fldChar w:fldCharType="end"/>
      </w:r>
      <w:bookmarkEnd w:id="33"/>
    </w:p>
    <w:p w14:paraId="7F9EAC13" w14:textId="78E6D258" w:rsidR="00F70B47" w:rsidRDefault="00E965E2" w:rsidP="00D81082">
      <w:pPr>
        <w:rPr>
          <w:rFonts w:eastAsia="等线"/>
        </w:rPr>
      </w:pPr>
      <w:r w:rsidRPr="004C4986">
        <w:rPr>
          <w:rFonts w:eastAsia="等线"/>
        </w:rPr>
        <w:t>This chart shows more intuitively that Total Revenue of the last five medical insurance companies in Obamacare is starting to rise.</w:t>
      </w:r>
    </w:p>
    <w:p w14:paraId="4A207CCB" w14:textId="77777777" w:rsidR="00457FB0" w:rsidRDefault="00457FB0" w:rsidP="004C4986">
      <w:pPr>
        <w:rPr>
          <w:rFonts w:ascii="Calibri" w:eastAsia="等线" w:hAnsi="Calibri"/>
          <w:bCs/>
        </w:rPr>
      </w:pPr>
    </w:p>
    <w:p w14:paraId="15A1DF94" w14:textId="11E4BF3F" w:rsidR="008E40DB" w:rsidRPr="000217CF" w:rsidRDefault="00A515DA" w:rsidP="000217CF">
      <w:pPr>
        <w:pStyle w:val="a9"/>
        <w:jc w:val="center"/>
        <w:rPr>
          <w:b/>
          <w:sz w:val="24"/>
          <w:szCs w:val="24"/>
        </w:rPr>
      </w:pPr>
      <w:r>
        <w:rPr>
          <w:b/>
          <w:sz w:val="24"/>
          <w:szCs w:val="24"/>
        </w:rPr>
        <w:t>Figure</w:t>
      </w:r>
      <w:r w:rsidR="005349EC" w:rsidRPr="00602F0C">
        <w:rPr>
          <w:b/>
          <w:sz w:val="24"/>
          <w:szCs w:val="24"/>
        </w:rPr>
        <w:t xml:space="preserve"> </w:t>
      </w:r>
      <w:r w:rsidR="005349EC">
        <w:rPr>
          <w:b/>
          <w:sz w:val="24"/>
          <w:szCs w:val="24"/>
        </w:rPr>
        <w:fldChar w:fldCharType="begin"/>
      </w:r>
      <w:r w:rsidR="005349EC">
        <w:rPr>
          <w:b/>
          <w:sz w:val="24"/>
          <w:szCs w:val="24"/>
        </w:rPr>
        <w:instrText xml:space="preserve"> SEQ Fig \* ARABIC </w:instrText>
      </w:r>
      <w:r w:rsidR="005349EC">
        <w:rPr>
          <w:b/>
          <w:sz w:val="24"/>
          <w:szCs w:val="24"/>
        </w:rPr>
        <w:fldChar w:fldCharType="separate"/>
      </w:r>
      <w:r w:rsidR="00AE786B">
        <w:rPr>
          <w:b/>
          <w:noProof/>
          <w:sz w:val="24"/>
          <w:szCs w:val="24"/>
        </w:rPr>
        <w:t>5</w:t>
      </w:r>
      <w:r w:rsidR="005349EC">
        <w:rPr>
          <w:b/>
          <w:sz w:val="24"/>
          <w:szCs w:val="24"/>
        </w:rPr>
        <w:fldChar w:fldCharType="end"/>
      </w:r>
      <w:r w:rsidR="005349EC" w:rsidRPr="00602F0C">
        <w:rPr>
          <w:b/>
          <w:sz w:val="24"/>
          <w:szCs w:val="24"/>
        </w:rPr>
        <w:t>: Compare Health Insurance and Other insurance Revenue</w:t>
      </w:r>
      <w:r w:rsidR="005349EC">
        <w:rPr>
          <w:b/>
          <w:sz w:val="24"/>
          <w:szCs w:val="24"/>
        </w:rPr>
        <w:t xml:space="preserve"> </w:t>
      </w:r>
      <w:r w:rsidR="005349EC" w:rsidRPr="00602F0C">
        <w:rPr>
          <w:b/>
          <w:sz w:val="24"/>
          <w:szCs w:val="24"/>
        </w:rPr>
        <w:t>(Before/After ACA)</w:t>
      </w:r>
    </w:p>
    <w:tbl>
      <w:tblPr>
        <w:tblStyle w:val="2-5"/>
        <w:tblW w:w="8684" w:type="dxa"/>
        <w:tblLook w:val="04A0" w:firstRow="1" w:lastRow="0" w:firstColumn="1" w:lastColumn="0" w:noHBand="0" w:noVBand="1"/>
      </w:tblPr>
      <w:tblGrid>
        <w:gridCol w:w="1022"/>
        <w:gridCol w:w="1612"/>
        <w:gridCol w:w="693"/>
        <w:gridCol w:w="694"/>
        <w:gridCol w:w="694"/>
        <w:gridCol w:w="655"/>
        <w:gridCol w:w="621"/>
        <w:gridCol w:w="689"/>
        <w:gridCol w:w="659"/>
        <w:gridCol w:w="724"/>
        <w:gridCol w:w="621"/>
      </w:tblGrid>
      <w:tr w:rsidR="00E329E0" w14:paraId="73585C93" w14:textId="78CD0939" w:rsidTr="00432887">
        <w:trPr>
          <w:cnfStyle w:val="100000000000" w:firstRow="1" w:lastRow="0" w:firstColumn="0" w:lastColumn="0" w:oddVBand="0" w:evenVBand="0" w:oddHBand="0" w:evenHBand="0"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1023" w:type="dxa"/>
            <w:shd w:val="clear" w:color="auto" w:fill="4472C4" w:themeFill="accent1"/>
          </w:tcPr>
          <w:p w14:paraId="25434491" w14:textId="77777777" w:rsidR="00744B26" w:rsidRPr="00A214F4" w:rsidRDefault="00744B26" w:rsidP="00142E6C">
            <w:pPr>
              <w:keepNext/>
              <w:jc w:val="center"/>
              <w:rPr>
                <w:sz w:val="18"/>
                <w:szCs w:val="18"/>
              </w:rPr>
            </w:pPr>
          </w:p>
        </w:tc>
        <w:tc>
          <w:tcPr>
            <w:tcW w:w="1622" w:type="dxa"/>
            <w:shd w:val="clear" w:color="auto" w:fill="4472C4" w:themeFill="accent1"/>
          </w:tcPr>
          <w:p w14:paraId="20AA4572" w14:textId="77777777" w:rsidR="00744B26" w:rsidRPr="004C277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b w:val="0"/>
                <w:sz w:val="18"/>
                <w:szCs w:val="18"/>
              </w:rPr>
            </w:pPr>
          </w:p>
        </w:tc>
        <w:tc>
          <w:tcPr>
            <w:tcW w:w="695" w:type="dxa"/>
            <w:shd w:val="clear" w:color="auto" w:fill="4472C4" w:themeFill="accent1"/>
          </w:tcPr>
          <w:p w14:paraId="3F36E6ED" w14:textId="17896CBA"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2007</w:t>
            </w:r>
          </w:p>
        </w:tc>
        <w:tc>
          <w:tcPr>
            <w:tcW w:w="696" w:type="dxa"/>
            <w:shd w:val="clear" w:color="auto" w:fill="4472C4" w:themeFill="accent1"/>
          </w:tcPr>
          <w:p w14:paraId="3845FB00" w14:textId="420DC4DD"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2008</w:t>
            </w:r>
          </w:p>
        </w:tc>
        <w:tc>
          <w:tcPr>
            <w:tcW w:w="696" w:type="dxa"/>
            <w:shd w:val="clear" w:color="auto" w:fill="4472C4" w:themeFill="accent1"/>
          </w:tcPr>
          <w:p w14:paraId="6FBAEDDD" w14:textId="671832EF"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2009</w:t>
            </w:r>
          </w:p>
        </w:tc>
        <w:tc>
          <w:tcPr>
            <w:tcW w:w="656" w:type="dxa"/>
            <w:shd w:val="clear" w:color="auto" w:fill="4472C4" w:themeFill="accent1"/>
          </w:tcPr>
          <w:p w14:paraId="71442055" w14:textId="76E1BF1A"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2010</w:t>
            </w:r>
          </w:p>
        </w:tc>
        <w:tc>
          <w:tcPr>
            <w:tcW w:w="609" w:type="dxa"/>
            <w:shd w:val="clear" w:color="auto" w:fill="4472C4" w:themeFill="accent1"/>
          </w:tcPr>
          <w:p w14:paraId="5D995031" w14:textId="690FCD97"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2011</w:t>
            </w:r>
          </w:p>
        </w:tc>
        <w:tc>
          <w:tcPr>
            <w:tcW w:w="691" w:type="dxa"/>
            <w:shd w:val="clear" w:color="auto" w:fill="4472C4" w:themeFill="accent1"/>
          </w:tcPr>
          <w:p w14:paraId="5DA6569E" w14:textId="4AC2A411"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2012</w:t>
            </w:r>
          </w:p>
        </w:tc>
        <w:tc>
          <w:tcPr>
            <w:tcW w:w="660" w:type="dxa"/>
            <w:shd w:val="clear" w:color="auto" w:fill="4472C4" w:themeFill="accent1"/>
          </w:tcPr>
          <w:p w14:paraId="5155DE0A" w14:textId="0A6ADD55"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2013</w:t>
            </w:r>
          </w:p>
        </w:tc>
        <w:tc>
          <w:tcPr>
            <w:tcW w:w="727" w:type="dxa"/>
            <w:shd w:val="clear" w:color="auto" w:fill="4472C4" w:themeFill="accent1"/>
          </w:tcPr>
          <w:p w14:paraId="6633FC06" w14:textId="22DBA8AA"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2014</w:t>
            </w:r>
          </w:p>
        </w:tc>
        <w:tc>
          <w:tcPr>
            <w:tcW w:w="609" w:type="dxa"/>
            <w:shd w:val="clear" w:color="auto" w:fill="4472C4" w:themeFill="accent1"/>
          </w:tcPr>
          <w:p w14:paraId="6CE7BF6C" w14:textId="50C5677C" w:rsidR="00744B26" w:rsidRPr="00B92E61" w:rsidRDefault="00744B26" w:rsidP="00142E6C">
            <w:pPr>
              <w:keepNext/>
              <w:jc w:val="center"/>
              <w:cnfStyle w:val="100000000000" w:firstRow="1" w:lastRow="0" w:firstColumn="0" w:lastColumn="0" w:oddVBand="0" w:evenVBand="0" w:oddHBand="0" w:evenHBand="0" w:firstRowFirstColumn="0" w:firstRowLastColumn="0" w:lastRowFirstColumn="0" w:lastRowLastColumn="0"/>
              <w:rPr>
                <w:rFonts w:eastAsiaTheme="minorEastAsia"/>
                <w:color w:val="FFFFFF" w:themeColor="background1"/>
                <w:sz w:val="20"/>
                <w:szCs w:val="18"/>
              </w:rPr>
            </w:pPr>
            <w:r w:rsidRPr="00B92E61">
              <w:rPr>
                <w:rFonts w:eastAsiaTheme="minorEastAsia"/>
                <w:color w:val="FFFFFF" w:themeColor="background1"/>
                <w:sz w:val="20"/>
                <w:szCs w:val="18"/>
              </w:rPr>
              <w:t>2015</w:t>
            </w:r>
          </w:p>
        </w:tc>
      </w:tr>
      <w:tr w:rsidR="00D56A61" w14:paraId="54F1B021" w14:textId="11A78BD9" w:rsidTr="00432887">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1023" w:type="dxa"/>
            <w:vMerge w:val="restart"/>
            <w:shd w:val="clear" w:color="auto" w:fill="4472C4" w:themeFill="accent1"/>
          </w:tcPr>
          <w:p w14:paraId="1919E819" w14:textId="77777777" w:rsidR="00597C27" w:rsidRPr="00A214F4" w:rsidRDefault="00597C27" w:rsidP="00142E6C">
            <w:pPr>
              <w:keepNext/>
              <w:jc w:val="center"/>
              <w:rPr>
                <w:rFonts w:eastAsiaTheme="minorEastAsia"/>
                <w:b w:val="0"/>
                <w:bCs w:val="0"/>
                <w:sz w:val="18"/>
                <w:szCs w:val="18"/>
              </w:rPr>
            </w:pPr>
            <w:r w:rsidRPr="00A214F4">
              <w:rPr>
                <w:rFonts w:eastAsiaTheme="minorEastAsia"/>
                <w:sz w:val="18"/>
                <w:szCs w:val="18"/>
              </w:rPr>
              <w:t>Health</w:t>
            </w:r>
          </w:p>
          <w:p w14:paraId="1FE470E9" w14:textId="3E7372AC" w:rsidR="00597C27" w:rsidRPr="00A214F4" w:rsidRDefault="00597C27" w:rsidP="00142E6C">
            <w:pPr>
              <w:keepNext/>
              <w:jc w:val="center"/>
              <w:rPr>
                <w:rFonts w:eastAsiaTheme="minorEastAsia"/>
                <w:sz w:val="18"/>
                <w:szCs w:val="18"/>
              </w:rPr>
            </w:pPr>
            <w:r w:rsidRPr="00A214F4">
              <w:rPr>
                <w:rFonts w:eastAsiaTheme="minorEastAsia"/>
                <w:sz w:val="18"/>
                <w:szCs w:val="18"/>
              </w:rPr>
              <w:t>Insurance</w:t>
            </w:r>
          </w:p>
        </w:tc>
        <w:tc>
          <w:tcPr>
            <w:tcW w:w="1622" w:type="dxa"/>
            <w:shd w:val="clear" w:color="auto" w:fill="E7E6E6" w:themeFill="background2"/>
          </w:tcPr>
          <w:p w14:paraId="19CC57B7" w14:textId="4C482E2F"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b/>
                <w:sz w:val="18"/>
                <w:szCs w:val="18"/>
              </w:rPr>
            </w:pPr>
            <w:r w:rsidRPr="004C2771">
              <w:rPr>
                <w:rFonts w:eastAsiaTheme="minorEastAsia"/>
                <w:b/>
                <w:sz w:val="18"/>
                <w:szCs w:val="18"/>
              </w:rPr>
              <w:t>UnitedHealth Group</w:t>
            </w:r>
          </w:p>
        </w:tc>
        <w:tc>
          <w:tcPr>
            <w:tcW w:w="695" w:type="dxa"/>
            <w:shd w:val="clear" w:color="auto" w:fill="E7E6E6" w:themeFill="background2"/>
          </w:tcPr>
          <w:p w14:paraId="4F4DBC61" w14:textId="07BDB578"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7</w:t>
            </w:r>
            <w:r w:rsidRPr="004C2771">
              <w:rPr>
                <w:rFonts w:eastAsiaTheme="minorEastAsia"/>
                <w:b/>
                <w:sz w:val="18"/>
                <w:szCs w:val="18"/>
              </w:rPr>
              <w:t>5.43</w:t>
            </w:r>
          </w:p>
        </w:tc>
        <w:tc>
          <w:tcPr>
            <w:tcW w:w="696" w:type="dxa"/>
            <w:shd w:val="clear" w:color="auto" w:fill="E7E6E6" w:themeFill="background2"/>
          </w:tcPr>
          <w:p w14:paraId="7440B837" w14:textId="3C8FA630"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8</w:t>
            </w:r>
            <w:r w:rsidRPr="004C2771">
              <w:rPr>
                <w:rFonts w:eastAsiaTheme="minorEastAsia"/>
                <w:b/>
                <w:sz w:val="18"/>
                <w:szCs w:val="18"/>
              </w:rPr>
              <w:t>1.19</w:t>
            </w:r>
          </w:p>
        </w:tc>
        <w:tc>
          <w:tcPr>
            <w:tcW w:w="696" w:type="dxa"/>
            <w:shd w:val="clear" w:color="auto" w:fill="E7E6E6" w:themeFill="background2"/>
          </w:tcPr>
          <w:p w14:paraId="71E81428" w14:textId="029FB0AD"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8</w:t>
            </w:r>
            <w:r w:rsidRPr="004C2771">
              <w:rPr>
                <w:rFonts w:eastAsiaTheme="minorEastAsia"/>
                <w:b/>
                <w:sz w:val="18"/>
                <w:szCs w:val="18"/>
              </w:rPr>
              <w:t>7.14</w:t>
            </w:r>
          </w:p>
        </w:tc>
        <w:tc>
          <w:tcPr>
            <w:tcW w:w="656" w:type="dxa"/>
            <w:shd w:val="clear" w:color="auto" w:fill="E7E6E6" w:themeFill="background2"/>
          </w:tcPr>
          <w:p w14:paraId="6F5A3E3C" w14:textId="181BF51A"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9</w:t>
            </w:r>
            <w:r w:rsidRPr="004C2771">
              <w:rPr>
                <w:rFonts w:eastAsiaTheme="minorEastAsia"/>
                <w:b/>
                <w:sz w:val="18"/>
                <w:szCs w:val="18"/>
              </w:rPr>
              <w:t>4.16</w:t>
            </w:r>
          </w:p>
        </w:tc>
        <w:tc>
          <w:tcPr>
            <w:tcW w:w="609" w:type="dxa"/>
            <w:shd w:val="clear" w:color="auto" w:fill="E7E6E6" w:themeFill="background2"/>
          </w:tcPr>
          <w:p w14:paraId="74127FCD" w14:textId="6309A2EC"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01.9</w:t>
            </w:r>
          </w:p>
        </w:tc>
        <w:tc>
          <w:tcPr>
            <w:tcW w:w="691" w:type="dxa"/>
            <w:shd w:val="clear" w:color="auto" w:fill="E7E6E6" w:themeFill="background2"/>
          </w:tcPr>
          <w:p w14:paraId="04BDCCFE" w14:textId="61EC67FE"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10.6</w:t>
            </w:r>
          </w:p>
        </w:tc>
        <w:tc>
          <w:tcPr>
            <w:tcW w:w="660" w:type="dxa"/>
            <w:shd w:val="clear" w:color="auto" w:fill="E7E6E6" w:themeFill="background2"/>
          </w:tcPr>
          <w:p w14:paraId="006DE6F2" w14:textId="126A4F79"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22.5</w:t>
            </w:r>
          </w:p>
        </w:tc>
        <w:tc>
          <w:tcPr>
            <w:tcW w:w="727" w:type="dxa"/>
            <w:shd w:val="clear" w:color="auto" w:fill="E7E6E6" w:themeFill="background2"/>
          </w:tcPr>
          <w:p w14:paraId="13418E02" w14:textId="6C3AE5C8"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30.5</w:t>
            </w:r>
          </w:p>
        </w:tc>
        <w:tc>
          <w:tcPr>
            <w:tcW w:w="609" w:type="dxa"/>
            <w:shd w:val="clear" w:color="auto" w:fill="E7E6E6" w:themeFill="background2"/>
          </w:tcPr>
          <w:p w14:paraId="63ACAFD0" w14:textId="478EE405"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57.1</w:t>
            </w:r>
          </w:p>
        </w:tc>
      </w:tr>
      <w:tr w:rsidR="00432887" w14:paraId="796ED51F" w14:textId="72E1B04D" w:rsidTr="00432887">
        <w:trPr>
          <w:trHeight w:val="367"/>
        </w:trPr>
        <w:tc>
          <w:tcPr>
            <w:cnfStyle w:val="001000000000" w:firstRow="0" w:lastRow="0" w:firstColumn="1" w:lastColumn="0" w:oddVBand="0" w:evenVBand="0" w:oddHBand="0" w:evenHBand="0" w:firstRowFirstColumn="0" w:firstRowLastColumn="0" w:lastRowFirstColumn="0" w:lastRowLastColumn="0"/>
            <w:tcW w:w="1023" w:type="dxa"/>
            <w:vMerge/>
            <w:shd w:val="clear" w:color="auto" w:fill="4472C4" w:themeFill="accent1"/>
          </w:tcPr>
          <w:p w14:paraId="56FEB951" w14:textId="77777777" w:rsidR="00597C27" w:rsidRPr="00A214F4" w:rsidRDefault="00597C27" w:rsidP="00142E6C">
            <w:pPr>
              <w:keepNext/>
              <w:jc w:val="center"/>
              <w:rPr>
                <w:sz w:val="18"/>
                <w:szCs w:val="18"/>
              </w:rPr>
            </w:pPr>
          </w:p>
        </w:tc>
        <w:tc>
          <w:tcPr>
            <w:tcW w:w="1622" w:type="dxa"/>
            <w:shd w:val="clear" w:color="auto" w:fill="4472C4" w:themeFill="accent1"/>
          </w:tcPr>
          <w:p w14:paraId="051839FD" w14:textId="0820AA6D" w:rsidR="00597C27" w:rsidRPr="004C2771" w:rsidRDefault="00597C27" w:rsidP="00142E6C">
            <w:pPr>
              <w:keepNext/>
              <w:jc w:val="center"/>
              <w:cnfStyle w:val="000000000000" w:firstRow="0" w:lastRow="0" w:firstColumn="0" w:lastColumn="0" w:oddVBand="0" w:evenVBand="0" w:oddHBand="0" w:evenHBand="0" w:firstRowFirstColumn="0" w:firstRowLastColumn="0" w:lastRowFirstColumn="0" w:lastRowLastColumn="0"/>
              <w:rPr>
                <w:b/>
                <w:sz w:val="18"/>
                <w:szCs w:val="18"/>
              </w:rPr>
            </w:pPr>
            <w:r w:rsidRPr="004C2771">
              <w:rPr>
                <w:rFonts w:eastAsiaTheme="minorEastAsia"/>
                <w:b/>
                <w:sz w:val="18"/>
                <w:szCs w:val="18"/>
              </w:rPr>
              <w:t>Anthem Inc.</w:t>
            </w:r>
          </w:p>
        </w:tc>
        <w:tc>
          <w:tcPr>
            <w:tcW w:w="695" w:type="dxa"/>
            <w:shd w:val="clear" w:color="auto" w:fill="4472C4" w:themeFill="accent1"/>
          </w:tcPr>
          <w:p w14:paraId="0D753F0F" w14:textId="645E00D6"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6</w:t>
            </w:r>
            <w:r w:rsidRPr="004C2771">
              <w:rPr>
                <w:rFonts w:eastAsiaTheme="minorEastAsia"/>
                <w:b/>
                <w:sz w:val="18"/>
                <w:szCs w:val="18"/>
              </w:rPr>
              <w:t>0.12</w:t>
            </w:r>
          </w:p>
        </w:tc>
        <w:tc>
          <w:tcPr>
            <w:tcW w:w="696" w:type="dxa"/>
            <w:shd w:val="clear" w:color="auto" w:fill="4472C4" w:themeFill="accent1"/>
          </w:tcPr>
          <w:p w14:paraId="6600D300" w14:textId="6C7025E8"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6</w:t>
            </w:r>
            <w:r w:rsidRPr="004C2771">
              <w:rPr>
                <w:rFonts w:eastAsiaTheme="minorEastAsia"/>
                <w:b/>
                <w:sz w:val="18"/>
                <w:szCs w:val="18"/>
              </w:rPr>
              <w:t>1.58</w:t>
            </w:r>
          </w:p>
        </w:tc>
        <w:tc>
          <w:tcPr>
            <w:tcW w:w="696" w:type="dxa"/>
            <w:shd w:val="clear" w:color="auto" w:fill="4472C4" w:themeFill="accent1"/>
          </w:tcPr>
          <w:p w14:paraId="48AB9BD0" w14:textId="0E6E1BB4"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6</w:t>
            </w:r>
            <w:r w:rsidRPr="004C2771">
              <w:rPr>
                <w:rFonts w:eastAsiaTheme="minorEastAsia"/>
                <w:b/>
                <w:sz w:val="18"/>
                <w:szCs w:val="18"/>
              </w:rPr>
              <w:t>0.83</w:t>
            </w:r>
          </w:p>
        </w:tc>
        <w:tc>
          <w:tcPr>
            <w:tcW w:w="656" w:type="dxa"/>
            <w:shd w:val="clear" w:color="auto" w:fill="4472C4" w:themeFill="accent1"/>
          </w:tcPr>
          <w:p w14:paraId="7A855B37" w14:textId="6B9EC072"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5</w:t>
            </w:r>
            <w:r w:rsidRPr="004C2771">
              <w:rPr>
                <w:rFonts w:eastAsiaTheme="minorEastAsia"/>
                <w:b/>
                <w:sz w:val="18"/>
                <w:szCs w:val="18"/>
              </w:rPr>
              <w:t>7.84</w:t>
            </w:r>
          </w:p>
        </w:tc>
        <w:tc>
          <w:tcPr>
            <w:tcW w:w="609" w:type="dxa"/>
            <w:shd w:val="clear" w:color="auto" w:fill="4472C4" w:themeFill="accent1"/>
          </w:tcPr>
          <w:p w14:paraId="69095952" w14:textId="4E19E084"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6</w:t>
            </w:r>
            <w:r w:rsidRPr="004C2771">
              <w:rPr>
                <w:rFonts w:eastAsiaTheme="minorEastAsia"/>
                <w:b/>
                <w:sz w:val="18"/>
                <w:szCs w:val="18"/>
              </w:rPr>
              <w:t>0.7</w:t>
            </w:r>
          </w:p>
        </w:tc>
        <w:tc>
          <w:tcPr>
            <w:tcW w:w="691" w:type="dxa"/>
            <w:shd w:val="clear" w:color="auto" w:fill="4472C4" w:themeFill="accent1"/>
          </w:tcPr>
          <w:p w14:paraId="26B480DF" w14:textId="2B4659D5"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6</w:t>
            </w:r>
            <w:r w:rsidRPr="004C2771">
              <w:rPr>
                <w:rFonts w:eastAsiaTheme="minorEastAsia"/>
                <w:b/>
                <w:sz w:val="18"/>
                <w:szCs w:val="18"/>
              </w:rPr>
              <w:t>0.51</w:t>
            </w:r>
          </w:p>
        </w:tc>
        <w:tc>
          <w:tcPr>
            <w:tcW w:w="660" w:type="dxa"/>
            <w:shd w:val="clear" w:color="auto" w:fill="4472C4" w:themeFill="accent1"/>
          </w:tcPr>
          <w:p w14:paraId="75C0BBEE" w14:textId="60FF01E6"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7</w:t>
            </w:r>
            <w:r w:rsidRPr="004C2771">
              <w:rPr>
                <w:rFonts w:eastAsiaTheme="minorEastAsia"/>
                <w:b/>
                <w:sz w:val="18"/>
                <w:szCs w:val="18"/>
              </w:rPr>
              <w:t>0.2</w:t>
            </w:r>
          </w:p>
        </w:tc>
        <w:tc>
          <w:tcPr>
            <w:tcW w:w="727" w:type="dxa"/>
            <w:shd w:val="clear" w:color="auto" w:fill="4472C4" w:themeFill="accent1"/>
          </w:tcPr>
          <w:p w14:paraId="7DF6A041" w14:textId="31351197"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7</w:t>
            </w:r>
            <w:r w:rsidRPr="004C2771">
              <w:rPr>
                <w:rFonts w:eastAsiaTheme="minorEastAsia"/>
                <w:b/>
                <w:sz w:val="18"/>
                <w:szCs w:val="18"/>
              </w:rPr>
              <w:t>3</w:t>
            </w:r>
          </w:p>
        </w:tc>
        <w:tc>
          <w:tcPr>
            <w:tcW w:w="609" w:type="dxa"/>
            <w:shd w:val="clear" w:color="auto" w:fill="4472C4" w:themeFill="accent1"/>
          </w:tcPr>
          <w:p w14:paraId="57356FD5" w14:textId="15AA5070" w:rsidR="00597C27" w:rsidRPr="004C2771" w:rsidRDefault="00567962"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7</w:t>
            </w:r>
            <w:r w:rsidRPr="004C2771">
              <w:rPr>
                <w:rFonts w:eastAsiaTheme="minorEastAsia"/>
                <w:b/>
                <w:sz w:val="18"/>
                <w:szCs w:val="18"/>
              </w:rPr>
              <w:t>9.2</w:t>
            </w:r>
          </w:p>
        </w:tc>
      </w:tr>
      <w:tr w:rsidR="00D56A61" w14:paraId="17AE4E1C" w14:textId="381033F1" w:rsidTr="00432887">
        <w:trPr>
          <w:cnfStyle w:val="000000100000" w:firstRow="0" w:lastRow="0" w:firstColumn="0" w:lastColumn="0" w:oddVBand="0" w:evenVBand="0" w:oddHBand="1"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1023" w:type="dxa"/>
            <w:vMerge/>
            <w:shd w:val="clear" w:color="auto" w:fill="4472C4" w:themeFill="accent1"/>
          </w:tcPr>
          <w:p w14:paraId="2BF2FBAD" w14:textId="77777777" w:rsidR="00597C27" w:rsidRPr="00A214F4" w:rsidRDefault="00597C27" w:rsidP="00142E6C">
            <w:pPr>
              <w:keepNext/>
              <w:jc w:val="center"/>
              <w:rPr>
                <w:sz w:val="18"/>
                <w:szCs w:val="18"/>
              </w:rPr>
            </w:pPr>
          </w:p>
        </w:tc>
        <w:tc>
          <w:tcPr>
            <w:tcW w:w="1622" w:type="dxa"/>
            <w:shd w:val="clear" w:color="auto" w:fill="E7E6E6" w:themeFill="background2"/>
          </w:tcPr>
          <w:p w14:paraId="23ADE79A" w14:textId="6836D9E8" w:rsidR="00597C27" w:rsidRPr="004C2771" w:rsidRDefault="00597C27" w:rsidP="00142E6C">
            <w:pPr>
              <w:keepNext/>
              <w:jc w:val="center"/>
              <w:cnfStyle w:val="000000100000" w:firstRow="0" w:lastRow="0" w:firstColumn="0" w:lastColumn="0" w:oddVBand="0" w:evenVBand="0" w:oddHBand="1" w:evenHBand="0" w:firstRowFirstColumn="0" w:firstRowLastColumn="0" w:lastRowFirstColumn="0" w:lastRowLastColumn="0"/>
              <w:rPr>
                <w:b/>
                <w:sz w:val="18"/>
                <w:szCs w:val="18"/>
              </w:rPr>
            </w:pPr>
            <w:r w:rsidRPr="004C2771">
              <w:rPr>
                <w:rFonts w:eastAsiaTheme="minorEastAsia"/>
                <w:b/>
                <w:sz w:val="18"/>
                <w:szCs w:val="18"/>
              </w:rPr>
              <w:t>Kaiser Foundation Group</w:t>
            </w:r>
          </w:p>
        </w:tc>
        <w:tc>
          <w:tcPr>
            <w:tcW w:w="695" w:type="dxa"/>
            <w:shd w:val="clear" w:color="auto" w:fill="E7E6E6" w:themeFill="background2"/>
          </w:tcPr>
          <w:p w14:paraId="619ACAEC" w14:textId="07DDA99B" w:rsidR="00597C27" w:rsidRPr="004C2771" w:rsidRDefault="00567962"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7.</w:t>
            </w:r>
            <w:r w:rsidR="00655938" w:rsidRPr="004C2771">
              <w:rPr>
                <w:rFonts w:eastAsiaTheme="minorEastAsia"/>
                <w:b/>
                <w:sz w:val="18"/>
                <w:szCs w:val="18"/>
              </w:rPr>
              <w:t>8</w:t>
            </w:r>
          </w:p>
        </w:tc>
        <w:tc>
          <w:tcPr>
            <w:tcW w:w="696" w:type="dxa"/>
            <w:shd w:val="clear" w:color="auto" w:fill="E7E6E6" w:themeFill="background2"/>
          </w:tcPr>
          <w:p w14:paraId="0A67A09F" w14:textId="131BA8DE"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4</w:t>
            </w:r>
            <w:r w:rsidRPr="004C2771">
              <w:rPr>
                <w:rFonts w:eastAsiaTheme="minorEastAsia"/>
                <w:b/>
                <w:sz w:val="18"/>
                <w:szCs w:val="18"/>
              </w:rPr>
              <w:t>0.3</w:t>
            </w:r>
          </w:p>
        </w:tc>
        <w:tc>
          <w:tcPr>
            <w:tcW w:w="696" w:type="dxa"/>
            <w:shd w:val="clear" w:color="auto" w:fill="E7E6E6" w:themeFill="background2"/>
          </w:tcPr>
          <w:p w14:paraId="4489A1EB" w14:textId="5BA409FA"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4</w:t>
            </w:r>
            <w:r w:rsidRPr="004C2771">
              <w:rPr>
                <w:rFonts w:eastAsiaTheme="minorEastAsia"/>
                <w:b/>
                <w:sz w:val="18"/>
                <w:szCs w:val="18"/>
              </w:rPr>
              <w:t>2.1</w:t>
            </w:r>
          </w:p>
        </w:tc>
        <w:tc>
          <w:tcPr>
            <w:tcW w:w="656" w:type="dxa"/>
            <w:shd w:val="clear" w:color="auto" w:fill="E7E6E6" w:themeFill="background2"/>
          </w:tcPr>
          <w:p w14:paraId="6F158A03" w14:textId="52E944F3"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4</w:t>
            </w:r>
            <w:r w:rsidRPr="004C2771">
              <w:rPr>
                <w:rFonts w:eastAsiaTheme="minorEastAsia"/>
                <w:b/>
                <w:sz w:val="18"/>
                <w:szCs w:val="18"/>
              </w:rPr>
              <w:t>4.2</w:t>
            </w:r>
          </w:p>
        </w:tc>
        <w:tc>
          <w:tcPr>
            <w:tcW w:w="609" w:type="dxa"/>
            <w:shd w:val="clear" w:color="auto" w:fill="E7E6E6" w:themeFill="background2"/>
          </w:tcPr>
          <w:p w14:paraId="285C8688" w14:textId="56E8216C"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4</w:t>
            </w:r>
            <w:r w:rsidRPr="004C2771">
              <w:rPr>
                <w:rFonts w:eastAsiaTheme="minorEastAsia"/>
                <w:b/>
                <w:sz w:val="18"/>
                <w:szCs w:val="18"/>
              </w:rPr>
              <w:t>7.9</w:t>
            </w:r>
          </w:p>
        </w:tc>
        <w:tc>
          <w:tcPr>
            <w:tcW w:w="691" w:type="dxa"/>
            <w:shd w:val="clear" w:color="auto" w:fill="E7E6E6" w:themeFill="background2"/>
          </w:tcPr>
          <w:p w14:paraId="00A1E98D" w14:textId="532A6920"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5</w:t>
            </w:r>
            <w:r w:rsidRPr="004C2771">
              <w:rPr>
                <w:rFonts w:eastAsiaTheme="minorEastAsia"/>
                <w:b/>
                <w:sz w:val="18"/>
                <w:szCs w:val="18"/>
              </w:rPr>
              <w:t>0.6</w:t>
            </w:r>
          </w:p>
        </w:tc>
        <w:tc>
          <w:tcPr>
            <w:tcW w:w="660" w:type="dxa"/>
            <w:shd w:val="clear" w:color="auto" w:fill="E7E6E6" w:themeFill="background2"/>
          </w:tcPr>
          <w:p w14:paraId="5E89670A" w14:textId="3DAEF8EC"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5</w:t>
            </w:r>
            <w:r w:rsidRPr="004C2771">
              <w:rPr>
                <w:rFonts w:eastAsiaTheme="minorEastAsia"/>
                <w:b/>
                <w:sz w:val="18"/>
                <w:szCs w:val="18"/>
              </w:rPr>
              <w:t>3.1</w:t>
            </w:r>
          </w:p>
        </w:tc>
        <w:tc>
          <w:tcPr>
            <w:tcW w:w="727" w:type="dxa"/>
            <w:shd w:val="clear" w:color="auto" w:fill="E7E6E6" w:themeFill="background2"/>
          </w:tcPr>
          <w:p w14:paraId="5842D9E7" w14:textId="2C4D54C1"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5</w:t>
            </w:r>
            <w:r w:rsidRPr="004C2771">
              <w:rPr>
                <w:rFonts w:eastAsiaTheme="minorEastAsia"/>
                <w:b/>
                <w:sz w:val="18"/>
                <w:szCs w:val="18"/>
              </w:rPr>
              <w:t>6.4</w:t>
            </w:r>
          </w:p>
        </w:tc>
        <w:tc>
          <w:tcPr>
            <w:tcW w:w="609" w:type="dxa"/>
            <w:shd w:val="clear" w:color="auto" w:fill="E7E6E6" w:themeFill="background2"/>
          </w:tcPr>
          <w:p w14:paraId="60A57E2A" w14:textId="5F991636" w:rsidR="00597C27" w:rsidRPr="004C2771" w:rsidRDefault="0065593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6</w:t>
            </w:r>
            <w:r w:rsidRPr="004C2771">
              <w:rPr>
                <w:rFonts w:eastAsiaTheme="minorEastAsia"/>
                <w:b/>
                <w:sz w:val="18"/>
                <w:szCs w:val="18"/>
              </w:rPr>
              <w:t>0.7</w:t>
            </w:r>
          </w:p>
        </w:tc>
      </w:tr>
      <w:tr w:rsidR="00432887" w14:paraId="3F29C2F2" w14:textId="47E5F463" w:rsidTr="00432887">
        <w:trPr>
          <w:trHeight w:val="386"/>
        </w:trPr>
        <w:tc>
          <w:tcPr>
            <w:cnfStyle w:val="001000000000" w:firstRow="0" w:lastRow="0" w:firstColumn="1" w:lastColumn="0" w:oddVBand="0" w:evenVBand="0" w:oddHBand="0" w:evenHBand="0" w:firstRowFirstColumn="0" w:firstRowLastColumn="0" w:lastRowFirstColumn="0" w:lastRowLastColumn="0"/>
            <w:tcW w:w="1023" w:type="dxa"/>
            <w:vMerge/>
            <w:shd w:val="clear" w:color="auto" w:fill="4472C4" w:themeFill="accent1"/>
          </w:tcPr>
          <w:p w14:paraId="14F73DD3" w14:textId="77777777" w:rsidR="00597C27" w:rsidRPr="00A214F4" w:rsidRDefault="00597C27" w:rsidP="00142E6C">
            <w:pPr>
              <w:keepNext/>
              <w:jc w:val="center"/>
              <w:rPr>
                <w:sz w:val="18"/>
                <w:szCs w:val="18"/>
              </w:rPr>
            </w:pPr>
          </w:p>
        </w:tc>
        <w:tc>
          <w:tcPr>
            <w:tcW w:w="1622" w:type="dxa"/>
            <w:shd w:val="clear" w:color="auto" w:fill="4472C4" w:themeFill="accent1"/>
          </w:tcPr>
          <w:p w14:paraId="6C0B7D39" w14:textId="1B528FF8" w:rsidR="00597C27" w:rsidRPr="004C2771" w:rsidRDefault="00597C27" w:rsidP="00142E6C">
            <w:pPr>
              <w:keepNext/>
              <w:jc w:val="center"/>
              <w:cnfStyle w:val="000000000000" w:firstRow="0" w:lastRow="0" w:firstColumn="0" w:lastColumn="0" w:oddVBand="0" w:evenVBand="0" w:oddHBand="0" w:evenHBand="0" w:firstRowFirstColumn="0" w:firstRowLastColumn="0" w:lastRowFirstColumn="0" w:lastRowLastColumn="0"/>
              <w:rPr>
                <w:b/>
                <w:sz w:val="18"/>
                <w:szCs w:val="18"/>
              </w:rPr>
            </w:pPr>
            <w:r w:rsidRPr="004C2771">
              <w:rPr>
                <w:rFonts w:eastAsiaTheme="minorEastAsia"/>
                <w:b/>
                <w:sz w:val="18"/>
                <w:szCs w:val="18"/>
              </w:rPr>
              <w:t>Humana Group</w:t>
            </w:r>
          </w:p>
        </w:tc>
        <w:tc>
          <w:tcPr>
            <w:tcW w:w="695" w:type="dxa"/>
            <w:shd w:val="clear" w:color="auto" w:fill="4472C4" w:themeFill="accent1"/>
          </w:tcPr>
          <w:p w14:paraId="0FCFEF0B" w14:textId="7F7E7004"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2</w:t>
            </w:r>
            <w:r w:rsidRPr="004C2771">
              <w:rPr>
                <w:rFonts w:eastAsiaTheme="minorEastAsia"/>
                <w:b/>
                <w:sz w:val="18"/>
                <w:szCs w:val="18"/>
              </w:rPr>
              <w:t>5.3</w:t>
            </w:r>
          </w:p>
        </w:tc>
        <w:tc>
          <w:tcPr>
            <w:tcW w:w="696" w:type="dxa"/>
            <w:shd w:val="clear" w:color="auto" w:fill="4472C4" w:themeFill="accent1"/>
          </w:tcPr>
          <w:p w14:paraId="37122BE0" w14:textId="4975BBDB"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2</w:t>
            </w:r>
            <w:r w:rsidRPr="004C2771">
              <w:rPr>
                <w:rFonts w:eastAsiaTheme="minorEastAsia"/>
                <w:b/>
                <w:sz w:val="18"/>
                <w:szCs w:val="18"/>
              </w:rPr>
              <w:t>8.9</w:t>
            </w:r>
          </w:p>
        </w:tc>
        <w:tc>
          <w:tcPr>
            <w:tcW w:w="696" w:type="dxa"/>
            <w:shd w:val="clear" w:color="auto" w:fill="4472C4" w:themeFill="accent1"/>
          </w:tcPr>
          <w:p w14:paraId="4F29F0AA" w14:textId="77D571EF"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0.96</w:t>
            </w:r>
          </w:p>
        </w:tc>
        <w:tc>
          <w:tcPr>
            <w:tcW w:w="656" w:type="dxa"/>
            <w:shd w:val="clear" w:color="auto" w:fill="4472C4" w:themeFill="accent1"/>
          </w:tcPr>
          <w:p w14:paraId="17027DC1" w14:textId="22381196"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3.87</w:t>
            </w:r>
          </w:p>
        </w:tc>
        <w:tc>
          <w:tcPr>
            <w:tcW w:w="609" w:type="dxa"/>
            <w:shd w:val="clear" w:color="auto" w:fill="4472C4" w:themeFill="accent1"/>
          </w:tcPr>
          <w:p w14:paraId="559F2057" w14:textId="4017AD78"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6.8</w:t>
            </w:r>
          </w:p>
        </w:tc>
        <w:tc>
          <w:tcPr>
            <w:tcW w:w="691" w:type="dxa"/>
            <w:shd w:val="clear" w:color="auto" w:fill="4472C4" w:themeFill="accent1"/>
          </w:tcPr>
          <w:p w14:paraId="54A89188" w14:textId="5C45194C"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9.1</w:t>
            </w:r>
          </w:p>
        </w:tc>
        <w:tc>
          <w:tcPr>
            <w:tcW w:w="660" w:type="dxa"/>
            <w:shd w:val="clear" w:color="auto" w:fill="4472C4" w:themeFill="accent1"/>
          </w:tcPr>
          <w:p w14:paraId="61E3E5C5" w14:textId="2B47E896"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4</w:t>
            </w:r>
            <w:r w:rsidRPr="004C2771">
              <w:rPr>
                <w:rFonts w:eastAsiaTheme="minorEastAsia"/>
                <w:b/>
                <w:sz w:val="18"/>
                <w:szCs w:val="18"/>
              </w:rPr>
              <w:t>1.3</w:t>
            </w:r>
          </w:p>
        </w:tc>
        <w:tc>
          <w:tcPr>
            <w:tcW w:w="727" w:type="dxa"/>
            <w:shd w:val="clear" w:color="auto" w:fill="4472C4" w:themeFill="accent1"/>
          </w:tcPr>
          <w:p w14:paraId="7EF2AED3" w14:textId="7D68E1EB"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4</w:t>
            </w:r>
            <w:r w:rsidRPr="004C2771">
              <w:rPr>
                <w:rFonts w:eastAsiaTheme="minorEastAsia"/>
                <w:b/>
                <w:sz w:val="18"/>
                <w:szCs w:val="18"/>
              </w:rPr>
              <w:t>8.5</w:t>
            </w:r>
          </w:p>
        </w:tc>
        <w:tc>
          <w:tcPr>
            <w:tcW w:w="609" w:type="dxa"/>
            <w:shd w:val="clear" w:color="auto" w:fill="4472C4" w:themeFill="accent1"/>
          </w:tcPr>
          <w:p w14:paraId="5BDD5FB7" w14:textId="1940E2EB" w:rsidR="00597C27" w:rsidRPr="004C2771" w:rsidRDefault="009A30B6"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5</w:t>
            </w:r>
            <w:r w:rsidRPr="004C2771">
              <w:rPr>
                <w:rFonts w:eastAsiaTheme="minorEastAsia"/>
                <w:b/>
                <w:sz w:val="18"/>
                <w:szCs w:val="18"/>
              </w:rPr>
              <w:t>4.3</w:t>
            </w:r>
          </w:p>
        </w:tc>
      </w:tr>
      <w:tr w:rsidR="007376E5" w14:paraId="7F18CA80" w14:textId="56ADE2F2" w:rsidTr="00432887">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1023" w:type="dxa"/>
            <w:vMerge/>
          </w:tcPr>
          <w:p w14:paraId="4028A624" w14:textId="77777777" w:rsidR="00597C27" w:rsidRPr="00A214F4" w:rsidRDefault="00597C27" w:rsidP="00142E6C">
            <w:pPr>
              <w:keepNext/>
              <w:jc w:val="center"/>
              <w:rPr>
                <w:sz w:val="18"/>
                <w:szCs w:val="18"/>
              </w:rPr>
            </w:pPr>
          </w:p>
        </w:tc>
        <w:tc>
          <w:tcPr>
            <w:tcW w:w="1622" w:type="dxa"/>
            <w:shd w:val="clear" w:color="auto" w:fill="E7E6E6" w:themeFill="background2"/>
          </w:tcPr>
          <w:p w14:paraId="727A7FF4" w14:textId="4969EC25" w:rsidR="00597C27" w:rsidRPr="00312588" w:rsidRDefault="00597C27" w:rsidP="00142E6C">
            <w:pPr>
              <w:keepNext/>
              <w:jc w:val="center"/>
              <w:cnfStyle w:val="000000100000" w:firstRow="0" w:lastRow="0" w:firstColumn="0" w:lastColumn="0" w:oddVBand="0" w:evenVBand="0" w:oddHBand="1" w:evenHBand="0" w:firstRowFirstColumn="0" w:firstRowLastColumn="0" w:lastRowFirstColumn="0" w:lastRowLastColumn="0"/>
              <w:rPr>
                <w:b/>
                <w:color w:val="FF0000"/>
                <w:sz w:val="18"/>
                <w:szCs w:val="18"/>
              </w:rPr>
            </w:pPr>
            <w:r w:rsidRPr="00312588">
              <w:rPr>
                <w:rFonts w:eastAsiaTheme="minorEastAsia"/>
                <w:b/>
                <w:color w:val="FF0000"/>
                <w:sz w:val="18"/>
                <w:szCs w:val="18"/>
              </w:rPr>
              <w:t>Aetna</w:t>
            </w:r>
          </w:p>
        </w:tc>
        <w:tc>
          <w:tcPr>
            <w:tcW w:w="695" w:type="dxa"/>
            <w:shd w:val="clear" w:color="auto" w:fill="E7E6E6" w:themeFill="background2"/>
          </w:tcPr>
          <w:p w14:paraId="608B9B6A" w14:textId="14EAA428" w:rsidR="00597C27" w:rsidRPr="00312588" w:rsidRDefault="009A30B6"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2</w:t>
            </w:r>
            <w:r w:rsidRPr="00312588">
              <w:rPr>
                <w:rFonts w:eastAsiaTheme="minorEastAsia"/>
                <w:b/>
                <w:color w:val="FF0000"/>
                <w:sz w:val="18"/>
                <w:szCs w:val="18"/>
              </w:rPr>
              <w:t>7.6</w:t>
            </w:r>
          </w:p>
        </w:tc>
        <w:tc>
          <w:tcPr>
            <w:tcW w:w="696" w:type="dxa"/>
            <w:shd w:val="clear" w:color="auto" w:fill="E7E6E6" w:themeFill="background2"/>
          </w:tcPr>
          <w:p w14:paraId="66D62160" w14:textId="5FF514C8" w:rsidR="00597C27" w:rsidRPr="00312588" w:rsidRDefault="009A30B6"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3</w:t>
            </w:r>
            <w:r w:rsidRPr="00312588">
              <w:rPr>
                <w:rFonts w:eastAsiaTheme="minorEastAsia"/>
                <w:b/>
                <w:color w:val="FF0000"/>
                <w:sz w:val="18"/>
                <w:szCs w:val="18"/>
              </w:rPr>
              <w:t>0.95</w:t>
            </w:r>
          </w:p>
        </w:tc>
        <w:tc>
          <w:tcPr>
            <w:tcW w:w="696" w:type="dxa"/>
            <w:shd w:val="clear" w:color="auto" w:fill="E7E6E6" w:themeFill="background2"/>
          </w:tcPr>
          <w:p w14:paraId="3FCB40FB" w14:textId="52AF64E7" w:rsidR="00597C27" w:rsidRPr="00312588" w:rsidRDefault="009A30B6"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3</w:t>
            </w:r>
            <w:r w:rsidRPr="00312588">
              <w:rPr>
                <w:rFonts w:eastAsiaTheme="minorEastAsia"/>
                <w:b/>
                <w:color w:val="FF0000"/>
                <w:sz w:val="18"/>
                <w:szCs w:val="18"/>
              </w:rPr>
              <w:t>4.76</w:t>
            </w:r>
          </w:p>
        </w:tc>
        <w:tc>
          <w:tcPr>
            <w:tcW w:w="656" w:type="dxa"/>
            <w:shd w:val="clear" w:color="auto" w:fill="E7E6E6" w:themeFill="background2"/>
          </w:tcPr>
          <w:p w14:paraId="7388C69B" w14:textId="32211CE7" w:rsidR="00597C27" w:rsidRPr="00312588" w:rsidRDefault="00613DD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3</w:t>
            </w:r>
            <w:r w:rsidRPr="00312588">
              <w:rPr>
                <w:rFonts w:eastAsiaTheme="minorEastAsia"/>
                <w:b/>
                <w:color w:val="FF0000"/>
                <w:sz w:val="18"/>
                <w:szCs w:val="18"/>
              </w:rPr>
              <w:t>4.25</w:t>
            </w:r>
          </w:p>
        </w:tc>
        <w:tc>
          <w:tcPr>
            <w:tcW w:w="609" w:type="dxa"/>
            <w:shd w:val="clear" w:color="auto" w:fill="E7E6E6" w:themeFill="background2"/>
          </w:tcPr>
          <w:p w14:paraId="613817F3" w14:textId="6B0E9F6A" w:rsidR="00597C27" w:rsidRPr="00312588" w:rsidRDefault="00613DD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3</w:t>
            </w:r>
            <w:r w:rsidRPr="00312588">
              <w:rPr>
                <w:rFonts w:eastAsiaTheme="minorEastAsia"/>
                <w:b/>
                <w:color w:val="FF0000"/>
                <w:sz w:val="18"/>
                <w:szCs w:val="18"/>
              </w:rPr>
              <w:t>3.78</w:t>
            </w:r>
          </w:p>
        </w:tc>
        <w:tc>
          <w:tcPr>
            <w:tcW w:w="691" w:type="dxa"/>
            <w:shd w:val="clear" w:color="auto" w:fill="E7E6E6" w:themeFill="background2"/>
          </w:tcPr>
          <w:p w14:paraId="3FFBB7FE" w14:textId="5945BA73" w:rsidR="00597C27" w:rsidRPr="00312588" w:rsidRDefault="00613DD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3</w:t>
            </w:r>
            <w:r w:rsidRPr="00312588">
              <w:rPr>
                <w:rFonts w:eastAsiaTheme="minorEastAsia"/>
                <w:b/>
                <w:color w:val="FF0000"/>
                <w:sz w:val="18"/>
                <w:szCs w:val="18"/>
              </w:rPr>
              <w:t>6.6</w:t>
            </w:r>
          </w:p>
        </w:tc>
        <w:tc>
          <w:tcPr>
            <w:tcW w:w="660" w:type="dxa"/>
            <w:shd w:val="clear" w:color="auto" w:fill="E7E6E6" w:themeFill="background2"/>
          </w:tcPr>
          <w:p w14:paraId="36CE68A3" w14:textId="6D9C7038" w:rsidR="00597C27" w:rsidRPr="00312588" w:rsidRDefault="00613DD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4</w:t>
            </w:r>
            <w:r w:rsidRPr="00312588">
              <w:rPr>
                <w:rFonts w:eastAsiaTheme="minorEastAsia"/>
                <w:b/>
                <w:color w:val="FF0000"/>
                <w:sz w:val="18"/>
                <w:szCs w:val="18"/>
              </w:rPr>
              <w:t>7.29</w:t>
            </w:r>
          </w:p>
        </w:tc>
        <w:tc>
          <w:tcPr>
            <w:tcW w:w="727" w:type="dxa"/>
            <w:shd w:val="clear" w:color="auto" w:fill="E7E6E6" w:themeFill="background2"/>
          </w:tcPr>
          <w:p w14:paraId="2790F521" w14:textId="3B350833" w:rsidR="00597C27" w:rsidRPr="00312588" w:rsidRDefault="00613DD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5</w:t>
            </w:r>
            <w:r w:rsidRPr="00312588">
              <w:rPr>
                <w:rFonts w:eastAsiaTheme="minorEastAsia"/>
                <w:b/>
                <w:color w:val="FF0000"/>
                <w:sz w:val="18"/>
                <w:szCs w:val="18"/>
              </w:rPr>
              <w:t>8</w:t>
            </w:r>
          </w:p>
        </w:tc>
        <w:tc>
          <w:tcPr>
            <w:tcW w:w="609" w:type="dxa"/>
            <w:shd w:val="clear" w:color="auto" w:fill="E7E6E6" w:themeFill="background2"/>
          </w:tcPr>
          <w:p w14:paraId="67E8343B" w14:textId="4758D69B" w:rsidR="00597C27" w:rsidRPr="00312588" w:rsidRDefault="00613DD8"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color w:val="FF0000"/>
                <w:sz w:val="18"/>
                <w:szCs w:val="18"/>
              </w:rPr>
            </w:pPr>
            <w:r w:rsidRPr="00312588">
              <w:rPr>
                <w:rFonts w:eastAsiaTheme="minorEastAsia" w:hint="eastAsia"/>
                <w:b/>
                <w:color w:val="FF0000"/>
                <w:sz w:val="18"/>
                <w:szCs w:val="18"/>
              </w:rPr>
              <w:t>6</w:t>
            </w:r>
            <w:r w:rsidRPr="00312588">
              <w:rPr>
                <w:rFonts w:eastAsiaTheme="minorEastAsia"/>
                <w:b/>
                <w:color w:val="FF0000"/>
                <w:sz w:val="18"/>
                <w:szCs w:val="18"/>
              </w:rPr>
              <w:t>0.3</w:t>
            </w:r>
          </w:p>
        </w:tc>
      </w:tr>
      <w:tr w:rsidR="00432887" w14:paraId="0945E34E" w14:textId="52289EDD" w:rsidTr="00432887">
        <w:trPr>
          <w:trHeight w:val="367"/>
        </w:trPr>
        <w:tc>
          <w:tcPr>
            <w:cnfStyle w:val="001000000000" w:firstRow="0" w:lastRow="0" w:firstColumn="1" w:lastColumn="0" w:oddVBand="0" w:evenVBand="0" w:oddHBand="0" w:evenHBand="0" w:firstRowFirstColumn="0" w:firstRowLastColumn="0" w:lastRowFirstColumn="0" w:lastRowLastColumn="0"/>
            <w:tcW w:w="1023" w:type="dxa"/>
            <w:vMerge w:val="restart"/>
            <w:shd w:val="clear" w:color="auto" w:fill="A8D08D" w:themeFill="accent6" w:themeFillTint="99"/>
          </w:tcPr>
          <w:p w14:paraId="751D96B2" w14:textId="1A922FB7" w:rsidR="002C58D9" w:rsidRPr="00A214F4" w:rsidRDefault="002C58D9" w:rsidP="00142E6C">
            <w:pPr>
              <w:keepNext/>
              <w:jc w:val="center"/>
              <w:rPr>
                <w:sz w:val="18"/>
                <w:szCs w:val="18"/>
              </w:rPr>
            </w:pPr>
            <w:r>
              <w:rPr>
                <w:rFonts w:eastAsiaTheme="minorEastAsia" w:hint="eastAsia"/>
                <w:sz w:val="18"/>
                <w:szCs w:val="18"/>
              </w:rPr>
              <w:t>O</w:t>
            </w:r>
            <w:r>
              <w:rPr>
                <w:rFonts w:eastAsiaTheme="minorEastAsia"/>
                <w:sz w:val="18"/>
                <w:szCs w:val="18"/>
              </w:rPr>
              <w:t>ther Insurance</w:t>
            </w:r>
          </w:p>
        </w:tc>
        <w:tc>
          <w:tcPr>
            <w:tcW w:w="1622" w:type="dxa"/>
            <w:shd w:val="clear" w:color="auto" w:fill="A8D08D" w:themeFill="accent6" w:themeFillTint="99"/>
          </w:tcPr>
          <w:p w14:paraId="0B2B10CB" w14:textId="15A96D55"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S</w:t>
            </w:r>
            <w:r w:rsidRPr="004C2771">
              <w:rPr>
                <w:rFonts w:eastAsiaTheme="minorEastAsia"/>
                <w:b/>
                <w:sz w:val="18"/>
                <w:szCs w:val="18"/>
              </w:rPr>
              <w:t>tate Farm Group</w:t>
            </w:r>
          </w:p>
        </w:tc>
        <w:tc>
          <w:tcPr>
            <w:tcW w:w="695" w:type="dxa"/>
            <w:shd w:val="clear" w:color="auto" w:fill="A8D08D" w:themeFill="accent6" w:themeFillTint="99"/>
          </w:tcPr>
          <w:p w14:paraId="0E300567" w14:textId="3CA65665"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5.28</w:t>
            </w:r>
          </w:p>
        </w:tc>
        <w:tc>
          <w:tcPr>
            <w:tcW w:w="696" w:type="dxa"/>
            <w:shd w:val="clear" w:color="auto" w:fill="A8D08D" w:themeFill="accent6" w:themeFillTint="99"/>
          </w:tcPr>
          <w:p w14:paraId="634C0919" w14:textId="77777777"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b/>
                <w:sz w:val="18"/>
                <w:szCs w:val="18"/>
              </w:rPr>
            </w:pPr>
          </w:p>
        </w:tc>
        <w:tc>
          <w:tcPr>
            <w:tcW w:w="696" w:type="dxa"/>
            <w:shd w:val="clear" w:color="auto" w:fill="A8D08D" w:themeFill="accent6" w:themeFillTint="99"/>
          </w:tcPr>
          <w:p w14:paraId="7705E543" w14:textId="77777777"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b/>
                <w:sz w:val="18"/>
                <w:szCs w:val="18"/>
              </w:rPr>
            </w:pPr>
          </w:p>
        </w:tc>
        <w:tc>
          <w:tcPr>
            <w:tcW w:w="656" w:type="dxa"/>
            <w:shd w:val="clear" w:color="auto" w:fill="A8D08D" w:themeFill="accent6" w:themeFillTint="99"/>
          </w:tcPr>
          <w:p w14:paraId="38392BBC" w14:textId="65FB8575"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5.25</w:t>
            </w:r>
          </w:p>
        </w:tc>
        <w:tc>
          <w:tcPr>
            <w:tcW w:w="609" w:type="dxa"/>
            <w:shd w:val="clear" w:color="auto" w:fill="A8D08D" w:themeFill="accent6" w:themeFillTint="99"/>
          </w:tcPr>
          <w:p w14:paraId="044F9076" w14:textId="39842CAE"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5.54</w:t>
            </w:r>
          </w:p>
        </w:tc>
        <w:tc>
          <w:tcPr>
            <w:tcW w:w="691" w:type="dxa"/>
            <w:shd w:val="clear" w:color="auto" w:fill="A8D08D" w:themeFill="accent6" w:themeFillTint="99"/>
          </w:tcPr>
          <w:p w14:paraId="7B65A514" w14:textId="37BD161A"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6.28</w:t>
            </w:r>
          </w:p>
        </w:tc>
        <w:tc>
          <w:tcPr>
            <w:tcW w:w="660" w:type="dxa"/>
            <w:shd w:val="clear" w:color="auto" w:fill="A8D08D" w:themeFill="accent6" w:themeFillTint="99"/>
          </w:tcPr>
          <w:p w14:paraId="057AE289" w14:textId="331BCC9D"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8</w:t>
            </w:r>
          </w:p>
        </w:tc>
        <w:tc>
          <w:tcPr>
            <w:tcW w:w="727" w:type="dxa"/>
            <w:shd w:val="clear" w:color="auto" w:fill="A8D08D" w:themeFill="accent6" w:themeFillTint="99"/>
          </w:tcPr>
          <w:p w14:paraId="56515565" w14:textId="2D333DD2"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9.8</w:t>
            </w:r>
          </w:p>
        </w:tc>
        <w:tc>
          <w:tcPr>
            <w:tcW w:w="609" w:type="dxa"/>
            <w:shd w:val="clear" w:color="auto" w:fill="A8D08D" w:themeFill="accent6" w:themeFillTint="99"/>
          </w:tcPr>
          <w:p w14:paraId="7B635F8B" w14:textId="192A4B83"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4</w:t>
            </w:r>
            <w:r w:rsidRPr="004C2771">
              <w:rPr>
                <w:rFonts w:eastAsiaTheme="minorEastAsia"/>
                <w:b/>
                <w:sz w:val="18"/>
                <w:szCs w:val="18"/>
              </w:rPr>
              <w:t>2.43</w:t>
            </w:r>
          </w:p>
        </w:tc>
      </w:tr>
      <w:tr w:rsidR="00432887" w14:paraId="3E8BBE2C" w14:textId="77777777" w:rsidTr="00432887">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1023" w:type="dxa"/>
            <w:vMerge/>
          </w:tcPr>
          <w:p w14:paraId="6A1AF14E" w14:textId="4C45531C" w:rsidR="002C58D9" w:rsidRPr="00DB60F3" w:rsidRDefault="002C58D9" w:rsidP="00142E6C">
            <w:pPr>
              <w:keepNext/>
              <w:jc w:val="center"/>
              <w:rPr>
                <w:rFonts w:eastAsiaTheme="minorEastAsia"/>
                <w:sz w:val="18"/>
                <w:szCs w:val="18"/>
              </w:rPr>
            </w:pPr>
          </w:p>
        </w:tc>
        <w:tc>
          <w:tcPr>
            <w:tcW w:w="1622" w:type="dxa"/>
            <w:shd w:val="clear" w:color="auto" w:fill="EDEDED" w:themeFill="accent3" w:themeFillTint="33"/>
          </w:tcPr>
          <w:p w14:paraId="26A820C5" w14:textId="2035A025"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B</w:t>
            </w:r>
            <w:r w:rsidRPr="004C2771">
              <w:rPr>
                <w:rFonts w:eastAsiaTheme="minorEastAsia"/>
                <w:b/>
                <w:sz w:val="18"/>
                <w:szCs w:val="18"/>
              </w:rPr>
              <w:t xml:space="preserve">erkshire Hathaway </w:t>
            </w:r>
          </w:p>
        </w:tc>
        <w:tc>
          <w:tcPr>
            <w:tcW w:w="695" w:type="dxa"/>
            <w:shd w:val="clear" w:color="auto" w:fill="EDEDED" w:themeFill="accent3" w:themeFillTint="33"/>
          </w:tcPr>
          <w:p w14:paraId="1AFDDA78" w14:textId="74890319"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18.2</w:t>
            </w:r>
          </w:p>
        </w:tc>
        <w:tc>
          <w:tcPr>
            <w:tcW w:w="696" w:type="dxa"/>
            <w:shd w:val="clear" w:color="auto" w:fill="EDEDED" w:themeFill="accent3" w:themeFillTint="33"/>
          </w:tcPr>
          <w:p w14:paraId="17B2EA37" w14:textId="729FCADB"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07.8</w:t>
            </w:r>
          </w:p>
        </w:tc>
        <w:tc>
          <w:tcPr>
            <w:tcW w:w="696" w:type="dxa"/>
            <w:shd w:val="clear" w:color="auto" w:fill="EDEDED" w:themeFill="accent3" w:themeFillTint="33"/>
          </w:tcPr>
          <w:p w14:paraId="45CFF16F" w14:textId="6D4B6D86"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12.5</w:t>
            </w:r>
          </w:p>
        </w:tc>
        <w:tc>
          <w:tcPr>
            <w:tcW w:w="656" w:type="dxa"/>
            <w:shd w:val="clear" w:color="auto" w:fill="EDEDED" w:themeFill="accent3" w:themeFillTint="33"/>
          </w:tcPr>
          <w:p w14:paraId="556E04AB" w14:textId="1F0B6727"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36.2</w:t>
            </w:r>
          </w:p>
        </w:tc>
        <w:tc>
          <w:tcPr>
            <w:tcW w:w="609" w:type="dxa"/>
            <w:shd w:val="clear" w:color="auto" w:fill="EDEDED" w:themeFill="accent3" w:themeFillTint="33"/>
          </w:tcPr>
          <w:p w14:paraId="78B5E9B0" w14:textId="6DF9CE94"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43.7</w:t>
            </w:r>
          </w:p>
        </w:tc>
        <w:tc>
          <w:tcPr>
            <w:tcW w:w="691" w:type="dxa"/>
            <w:shd w:val="clear" w:color="auto" w:fill="EDEDED" w:themeFill="accent3" w:themeFillTint="33"/>
          </w:tcPr>
          <w:p w14:paraId="75D2EF68" w14:textId="33FB2C2C"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62.5</w:t>
            </w:r>
          </w:p>
        </w:tc>
        <w:tc>
          <w:tcPr>
            <w:tcW w:w="660" w:type="dxa"/>
            <w:shd w:val="clear" w:color="auto" w:fill="EDEDED" w:themeFill="accent3" w:themeFillTint="33"/>
          </w:tcPr>
          <w:p w14:paraId="38376D55" w14:textId="227E87F5"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82.2</w:t>
            </w:r>
          </w:p>
        </w:tc>
        <w:tc>
          <w:tcPr>
            <w:tcW w:w="727" w:type="dxa"/>
            <w:shd w:val="clear" w:color="auto" w:fill="EDEDED" w:themeFill="accent3" w:themeFillTint="33"/>
          </w:tcPr>
          <w:p w14:paraId="416A15CB" w14:textId="3EB1BE87"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94.7</w:t>
            </w:r>
          </w:p>
        </w:tc>
        <w:tc>
          <w:tcPr>
            <w:tcW w:w="609" w:type="dxa"/>
            <w:shd w:val="clear" w:color="auto" w:fill="EDEDED" w:themeFill="accent3" w:themeFillTint="33"/>
          </w:tcPr>
          <w:p w14:paraId="1DD2E444" w14:textId="3859A998"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2</w:t>
            </w:r>
            <w:r w:rsidRPr="004C2771">
              <w:rPr>
                <w:rFonts w:eastAsiaTheme="minorEastAsia"/>
                <w:b/>
                <w:sz w:val="18"/>
                <w:szCs w:val="18"/>
              </w:rPr>
              <w:t>10.8</w:t>
            </w:r>
          </w:p>
        </w:tc>
      </w:tr>
      <w:tr w:rsidR="00432887" w14:paraId="3B9E03A1" w14:textId="77777777" w:rsidTr="00432887">
        <w:trPr>
          <w:trHeight w:val="367"/>
        </w:trPr>
        <w:tc>
          <w:tcPr>
            <w:cnfStyle w:val="001000000000" w:firstRow="0" w:lastRow="0" w:firstColumn="1" w:lastColumn="0" w:oddVBand="0" w:evenVBand="0" w:oddHBand="0" w:evenHBand="0" w:firstRowFirstColumn="0" w:firstRowLastColumn="0" w:lastRowFirstColumn="0" w:lastRowLastColumn="0"/>
            <w:tcW w:w="1023" w:type="dxa"/>
            <w:vMerge/>
          </w:tcPr>
          <w:p w14:paraId="50E3AC2A" w14:textId="77777777" w:rsidR="002C58D9" w:rsidRPr="00A214F4" w:rsidRDefault="002C58D9" w:rsidP="00142E6C">
            <w:pPr>
              <w:keepNext/>
              <w:jc w:val="center"/>
              <w:rPr>
                <w:sz w:val="18"/>
                <w:szCs w:val="18"/>
              </w:rPr>
            </w:pPr>
          </w:p>
        </w:tc>
        <w:tc>
          <w:tcPr>
            <w:tcW w:w="1622" w:type="dxa"/>
            <w:shd w:val="clear" w:color="auto" w:fill="A8D08D" w:themeFill="accent6" w:themeFillTint="99"/>
          </w:tcPr>
          <w:p w14:paraId="49509C14" w14:textId="1E437F4B"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A</w:t>
            </w:r>
            <w:r w:rsidRPr="004C2771">
              <w:rPr>
                <w:rFonts w:eastAsiaTheme="minorEastAsia"/>
                <w:b/>
                <w:sz w:val="18"/>
                <w:szCs w:val="18"/>
              </w:rPr>
              <w:t>llstate Insurance</w:t>
            </w:r>
          </w:p>
        </w:tc>
        <w:tc>
          <w:tcPr>
            <w:tcW w:w="695" w:type="dxa"/>
            <w:shd w:val="clear" w:color="auto" w:fill="A8D08D" w:themeFill="accent6" w:themeFillTint="99"/>
          </w:tcPr>
          <w:p w14:paraId="34808D6C" w14:textId="677F8350"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6.8</w:t>
            </w:r>
          </w:p>
        </w:tc>
        <w:tc>
          <w:tcPr>
            <w:tcW w:w="696" w:type="dxa"/>
            <w:shd w:val="clear" w:color="auto" w:fill="A8D08D" w:themeFill="accent6" w:themeFillTint="99"/>
          </w:tcPr>
          <w:p w14:paraId="42BE4020" w14:textId="19C4C28E"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2</w:t>
            </w:r>
            <w:r w:rsidRPr="004C2771">
              <w:rPr>
                <w:rFonts w:eastAsiaTheme="minorEastAsia"/>
                <w:b/>
                <w:sz w:val="18"/>
                <w:szCs w:val="18"/>
              </w:rPr>
              <w:t>9.4</w:t>
            </w:r>
          </w:p>
        </w:tc>
        <w:tc>
          <w:tcPr>
            <w:tcW w:w="696" w:type="dxa"/>
            <w:shd w:val="clear" w:color="auto" w:fill="A8D08D" w:themeFill="accent6" w:themeFillTint="99"/>
          </w:tcPr>
          <w:p w14:paraId="17AEE7F0" w14:textId="3DCA3F36"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2</w:t>
            </w:r>
          </w:p>
        </w:tc>
        <w:tc>
          <w:tcPr>
            <w:tcW w:w="656" w:type="dxa"/>
            <w:shd w:val="clear" w:color="auto" w:fill="A8D08D" w:themeFill="accent6" w:themeFillTint="99"/>
          </w:tcPr>
          <w:p w14:paraId="2C04B3A3" w14:textId="1C227DAF"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1.4</w:t>
            </w:r>
          </w:p>
        </w:tc>
        <w:tc>
          <w:tcPr>
            <w:tcW w:w="609" w:type="dxa"/>
            <w:shd w:val="clear" w:color="auto" w:fill="A8D08D" w:themeFill="accent6" w:themeFillTint="99"/>
          </w:tcPr>
          <w:p w14:paraId="4B6C38B3" w14:textId="7DAB74C3"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2.7</w:t>
            </w:r>
          </w:p>
        </w:tc>
        <w:tc>
          <w:tcPr>
            <w:tcW w:w="691" w:type="dxa"/>
            <w:shd w:val="clear" w:color="auto" w:fill="A8D08D" w:themeFill="accent6" w:themeFillTint="99"/>
          </w:tcPr>
          <w:p w14:paraId="11C8059E" w14:textId="236C91FD"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3.3</w:t>
            </w:r>
          </w:p>
        </w:tc>
        <w:tc>
          <w:tcPr>
            <w:tcW w:w="660" w:type="dxa"/>
            <w:shd w:val="clear" w:color="auto" w:fill="A8D08D" w:themeFill="accent6" w:themeFillTint="99"/>
          </w:tcPr>
          <w:p w14:paraId="418C4907" w14:textId="6AF17D15"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4.5</w:t>
            </w:r>
          </w:p>
        </w:tc>
        <w:tc>
          <w:tcPr>
            <w:tcW w:w="727" w:type="dxa"/>
            <w:shd w:val="clear" w:color="auto" w:fill="A8D08D" w:themeFill="accent6" w:themeFillTint="99"/>
          </w:tcPr>
          <w:p w14:paraId="3DDA6816" w14:textId="795558EE"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5.2</w:t>
            </w:r>
          </w:p>
        </w:tc>
        <w:tc>
          <w:tcPr>
            <w:tcW w:w="609" w:type="dxa"/>
            <w:shd w:val="clear" w:color="auto" w:fill="A8D08D" w:themeFill="accent6" w:themeFillTint="99"/>
          </w:tcPr>
          <w:p w14:paraId="7ED7E5F6" w14:textId="53C1AAE2" w:rsidR="002C58D9" w:rsidRPr="004C2771" w:rsidRDefault="002C58D9" w:rsidP="00142E6C">
            <w:pPr>
              <w:keepNext/>
              <w:jc w:val="center"/>
              <w:cnfStyle w:val="000000000000" w:firstRow="0" w:lastRow="0" w:firstColumn="0" w:lastColumn="0" w:oddVBand="0" w:evenVBand="0" w:oddHBand="0"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3</w:t>
            </w:r>
            <w:r w:rsidRPr="004C2771">
              <w:rPr>
                <w:rFonts w:eastAsiaTheme="minorEastAsia"/>
                <w:b/>
                <w:sz w:val="18"/>
                <w:szCs w:val="18"/>
              </w:rPr>
              <w:t>5.7</w:t>
            </w:r>
          </w:p>
        </w:tc>
      </w:tr>
      <w:tr w:rsidR="00432887" w14:paraId="2B59858D" w14:textId="77777777" w:rsidTr="00432887">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1023" w:type="dxa"/>
            <w:vMerge/>
          </w:tcPr>
          <w:p w14:paraId="04484C67" w14:textId="77777777" w:rsidR="002C58D9" w:rsidRPr="00A214F4" w:rsidRDefault="002C58D9" w:rsidP="00142E6C">
            <w:pPr>
              <w:keepNext/>
              <w:jc w:val="center"/>
              <w:rPr>
                <w:sz w:val="18"/>
                <w:szCs w:val="18"/>
              </w:rPr>
            </w:pPr>
          </w:p>
        </w:tc>
        <w:tc>
          <w:tcPr>
            <w:tcW w:w="1622" w:type="dxa"/>
            <w:shd w:val="clear" w:color="auto" w:fill="EDEDED" w:themeFill="accent3" w:themeFillTint="33"/>
          </w:tcPr>
          <w:p w14:paraId="64A7C69C" w14:textId="02802269"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P</w:t>
            </w:r>
            <w:r w:rsidRPr="004C2771">
              <w:rPr>
                <w:rFonts w:eastAsiaTheme="minorEastAsia"/>
                <w:b/>
                <w:sz w:val="18"/>
                <w:szCs w:val="18"/>
              </w:rPr>
              <w:t>rogressive Insurance Group</w:t>
            </w:r>
          </w:p>
        </w:tc>
        <w:tc>
          <w:tcPr>
            <w:tcW w:w="695" w:type="dxa"/>
            <w:shd w:val="clear" w:color="auto" w:fill="EDEDED" w:themeFill="accent3" w:themeFillTint="33"/>
          </w:tcPr>
          <w:p w14:paraId="137B3B8C" w14:textId="11CFABB8"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4.7</w:t>
            </w:r>
          </w:p>
        </w:tc>
        <w:tc>
          <w:tcPr>
            <w:tcW w:w="696" w:type="dxa"/>
            <w:shd w:val="clear" w:color="auto" w:fill="EDEDED" w:themeFill="accent3" w:themeFillTint="33"/>
          </w:tcPr>
          <w:p w14:paraId="79A81A69" w14:textId="54B164CD"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3</w:t>
            </w:r>
          </w:p>
        </w:tc>
        <w:tc>
          <w:tcPr>
            <w:tcW w:w="696" w:type="dxa"/>
            <w:shd w:val="clear" w:color="auto" w:fill="EDEDED" w:themeFill="accent3" w:themeFillTint="33"/>
          </w:tcPr>
          <w:p w14:paraId="410A22F5" w14:textId="02D2F65B"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4.8</w:t>
            </w:r>
          </w:p>
        </w:tc>
        <w:tc>
          <w:tcPr>
            <w:tcW w:w="656" w:type="dxa"/>
            <w:shd w:val="clear" w:color="auto" w:fill="EDEDED" w:themeFill="accent3" w:themeFillTint="33"/>
          </w:tcPr>
          <w:p w14:paraId="3CEBF1BD" w14:textId="2D664AF6"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5.2</w:t>
            </w:r>
          </w:p>
        </w:tc>
        <w:tc>
          <w:tcPr>
            <w:tcW w:w="609" w:type="dxa"/>
            <w:shd w:val="clear" w:color="auto" w:fill="EDEDED" w:themeFill="accent3" w:themeFillTint="33"/>
          </w:tcPr>
          <w:p w14:paraId="42A5A63E" w14:textId="2125219A"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5.8</w:t>
            </w:r>
          </w:p>
        </w:tc>
        <w:tc>
          <w:tcPr>
            <w:tcW w:w="691" w:type="dxa"/>
            <w:shd w:val="clear" w:color="auto" w:fill="EDEDED" w:themeFill="accent3" w:themeFillTint="33"/>
          </w:tcPr>
          <w:p w14:paraId="67E77668" w14:textId="46255FE7"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7.1</w:t>
            </w:r>
          </w:p>
        </w:tc>
        <w:tc>
          <w:tcPr>
            <w:tcW w:w="660" w:type="dxa"/>
            <w:shd w:val="clear" w:color="auto" w:fill="EDEDED" w:themeFill="accent3" w:themeFillTint="33"/>
          </w:tcPr>
          <w:p w14:paraId="35B66479" w14:textId="527D874A"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8.2</w:t>
            </w:r>
          </w:p>
        </w:tc>
        <w:tc>
          <w:tcPr>
            <w:tcW w:w="727" w:type="dxa"/>
            <w:shd w:val="clear" w:color="auto" w:fill="EDEDED" w:themeFill="accent3" w:themeFillTint="33"/>
          </w:tcPr>
          <w:p w14:paraId="313956FE" w14:textId="050F9105"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1</w:t>
            </w:r>
            <w:r w:rsidRPr="004C2771">
              <w:rPr>
                <w:rFonts w:eastAsiaTheme="minorEastAsia"/>
                <w:b/>
                <w:sz w:val="18"/>
                <w:szCs w:val="18"/>
              </w:rPr>
              <w:t>9.4</w:t>
            </w:r>
          </w:p>
        </w:tc>
        <w:tc>
          <w:tcPr>
            <w:tcW w:w="609" w:type="dxa"/>
            <w:shd w:val="clear" w:color="auto" w:fill="EDEDED" w:themeFill="accent3" w:themeFillTint="33"/>
          </w:tcPr>
          <w:p w14:paraId="7FCB0A5D" w14:textId="74B8A5A7" w:rsidR="002C58D9" w:rsidRPr="004C2771" w:rsidRDefault="002C58D9" w:rsidP="00142E6C">
            <w:pPr>
              <w:keepNext/>
              <w:jc w:val="center"/>
              <w:cnfStyle w:val="000000100000" w:firstRow="0" w:lastRow="0" w:firstColumn="0" w:lastColumn="0" w:oddVBand="0" w:evenVBand="0" w:oddHBand="1" w:evenHBand="0" w:firstRowFirstColumn="0" w:firstRowLastColumn="0" w:lastRowFirstColumn="0" w:lastRowLastColumn="0"/>
              <w:rPr>
                <w:rFonts w:eastAsiaTheme="minorEastAsia"/>
                <w:b/>
                <w:sz w:val="18"/>
                <w:szCs w:val="18"/>
              </w:rPr>
            </w:pPr>
            <w:r w:rsidRPr="004C2771">
              <w:rPr>
                <w:rFonts w:eastAsiaTheme="minorEastAsia" w:hint="eastAsia"/>
                <w:b/>
                <w:sz w:val="18"/>
                <w:szCs w:val="18"/>
              </w:rPr>
              <w:t>2</w:t>
            </w:r>
            <w:r w:rsidRPr="004C2771">
              <w:rPr>
                <w:rFonts w:eastAsiaTheme="minorEastAsia"/>
                <w:b/>
                <w:sz w:val="18"/>
                <w:szCs w:val="18"/>
              </w:rPr>
              <w:t>0.9</w:t>
            </w:r>
          </w:p>
        </w:tc>
      </w:tr>
    </w:tbl>
    <w:p w14:paraId="04D96D48" w14:textId="28962481" w:rsidR="008E40DB" w:rsidRPr="008E40DB" w:rsidRDefault="005349EC" w:rsidP="00457FB0">
      <w:pPr>
        <w:keepNext/>
        <w:jc w:val="center"/>
        <w:rPr>
          <w:rFonts w:eastAsiaTheme="minorEastAsia"/>
        </w:rPr>
      </w:pPr>
      <w:r>
        <w:rPr>
          <w:rFonts w:eastAsiaTheme="minorEastAsia" w:hint="eastAsia"/>
        </w:rPr>
        <w:t>S</w:t>
      </w:r>
      <w:r>
        <w:rPr>
          <w:rFonts w:eastAsiaTheme="minorEastAsia"/>
        </w:rPr>
        <w:t>ource:</w:t>
      </w:r>
      <w:r w:rsidRPr="005176C8">
        <w:t xml:space="preserve"> </w:t>
      </w:r>
      <w:r w:rsidR="008E40DB" w:rsidRPr="00BC6E38">
        <w:rPr>
          <w:rFonts w:eastAsiaTheme="minorEastAsia"/>
        </w:rPr>
        <w:fldChar w:fldCharType="begin" w:fldLock="1"/>
      </w:r>
      <w:r w:rsidR="001129CC">
        <w:rPr>
          <w:rFonts w:eastAsiaTheme="minorEastAsia"/>
        </w:rPr>
        <w:instrText>ADDIN CSL_CITATION {"citationItems":[{"id":"ITEM-1","itemData":{"URL":"http://www.annualreports.com/Company/american-national-insurance-co","accessed":{"date-parts":[["2019","1","4"]]},"id":"ITEM-1","issued":{"date-parts":[["0"]]},"title":"American National Insurance Co. - AnnualReports.com","type":"webpage"},"uris":["http://www.mendeley.com/documents/?uuid=fd452116-4604-302c-b841-9c74b51009d6"]}],"mendeley":{"formattedCitation":"(&lt;i&gt;American National Insurance Co. - AnnualReports.com&lt;/i&gt;, no date)","manualFormatting":"American National Insurance Co. - AnnualReports.com","plainTextFormattedCitation":"(American National Insurance Co. - AnnualReports.com, no date)","previouslyFormattedCitation":"(&lt;i&gt;American National Insurance Co. - AnnualReports.com&lt;/i&gt;, no date)"},"properties":{"noteIndex":0},"schema":"https://github.com/citation-style-language/schema/raw/master/csl-citation.json"}</w:instrText>
      </w:r>
      <w:r w:rsidR="008E40DB" w:rsidRPr="00BC6E38">
        <w:rPr>
          <w:rFonts w:eastAsiaTheme="minorEastAsia"/>
        </w:rPr>
        <w:fldChar w:fldCharType="separate"/>
      </w:r>
      <w:r w:rsidR="008E40DB" w:rsidRPr="00BC6E38">
        <w:rPr>
          <w:rFonts w:eastAsiaTheme="minorEastAsia"/>
          <w:noProof/>
        </w:rPr>
        <w:t>American National Insurance Co. - AnnualReports.com</w:t>
      </w:r>
      <w:r w:rsidR="008E40DB" w:rsidRPr="00BC6E38">
        <w:rPr>
          <w:rFonts w:eastAsiaTheme="minorEastAsia"/>
        </w:rPr>
        <w:fldChar w:fldCharType="end"/>
      </w:r>
    </w:p>
    <w:p w14:paraId="21DCE3AC" w14:textId="77777777" w:rsidR="00B92E61" w:rsidRDefault="00B92E61" w:rsidP="00D81082">
      <w:pPr>
        <w:rPr>
          <w:rFonts w:eastAsia="等线"/>
        </w:rPr>
      </w:pPr>
    </w:p>
    <w:p w14:paraId="2E5876E0" w14:textId="5EFCC34A" w:rsidR="004C4986" w:rsidRDefault="00E965E2" w:rsidP="00B92E61">
      <w:pPr>
        <w:rPr>
          <w:rFonts w:eastAsia="等线"/>
        </w:rPr>
      </w:pPr>
      <w:r w:rsidRPr="004C4986">
        <w:rPr>
          <w:rFonts w:eastAsia="等线"/>
        </w:rPr>
        <w:t xml:space="preserve">Except for Berkshire Hathaway's steady growth after the financial tsunami, the growth of other insurance companies is quite weak. It shows that the health insurance industry has indeed grown rapidly after the Obama health care bill. </w:t>
      </w:r>
    </w:p>
    <w:p w14:paraId="177B61CA" w14:textId="677E9E49" w:rsidR="008530DA" w:rsidRPr="00232492" w:rsidRDefault="00E965E2" w:rsidP="00B92E61">
      <w:pPr>
        <w:rPr>
          <w:rFonts w:eastAsia="等线"/>
        </w:rPr>
      </w:pPr>
      <w:r w:rsidRPr="00500694">
        <w:rPr>
          <w:rFonts w:eastAsia="等线"/>
        </w:rPr>
        <w:t xml:space="preserve">Medical insurance and subsidies are also important components of Aetna's business, </w:t>
      </w:r>
      <w:r w:rsidR="00080804">
        <w:rPr>
          <w:rFonts w:eastAsia="等线"/>
        </w:rPr>
        <w:t>a</w:t>
      </w:r>
      <w:r w:rsidR="00080804" w:rsidRPr="00080804">
        <w:rPr>
          <w:rFonts w:eastAsia="等线"/>
        </w:rPr>
        <w:t>nd a variety of other intermediaries between federal and state health care providers and recipients.</w:t>
      </w:r>
      <w:r w:rsidRPr="00500694">
        <w:rPr>
          <w:rFonts w:eastAsia="等线"/>
        </w:rPr>
        <w:t xml:space="preserve"> Aetna's government premium increased by $5.8 billion, an increase of $7.3 billion over </w:t>
      </w:r>
      <w:r w:rsidR="003B03E0">
        <w:rPr>
          <w:rFonts w:eastAsia="等线"/>
        </w:rPr>
        <w:t>in 2017</w:t>
      </w:r>
      <w:r w:rsidRPr="00500694">
        <w:rPr>
          <w:rFonts w:eastAsia="等线"/>
        </w:rPr>
        <w:t xml:space="preserve">. </w:t>
      </w:r>
      <w:r w:rsidR="00D204E2">
        <w:rPr>
          <w:rFonts w:eastAsia="等线"/>
        </w:rPr>
        <w:t>M</w:t>
      </w:r>
      <w:r w:rsidRPr="00500694">
        <w:rPr>
          <w:rFonts w:eastAsia="等线"/>
        </w:rPr>
        <w:t>ost of Aetna's revenue comes from policy premiums.</w:t>
      </w:r>
    </w:p>
    <w:p w14:paraId="73634837" w14:textId="77777777" w:rsidR="007C4265" w:rsidRDefault="00E965E2" w:rsidP="00EE074D">
      <w:pPr>
        <w:pStyle w:val="2"/>
      </w:pPr>
      <w:bookmarkStart w:id="34" w:name="_Toc534635752"/>
      <w:r>
        <w:t xml:space="preserve">3.2 </w:t>
      </w:r>
      <w:bookmarkStart w:id="35" w:name="_Hlk534490918"/>
      <w:r>
        <w:t>Economic</w:t>
      </w:r>
      <w:bookmarkEnd w:id="34"/>
      <w:bookmarkEnd w:id="35"/>
    </w:p>
    <w:p w14:paraId="42D64AE9" w14:textId="5D60013C" w:rsidR="00D6637F" w:rsidRPr="004C4986" w:rsidRDefault="00FB34D6" w:rsidP="00B92E61">
      <w:pPr>
        <w:rPr>
          <w:rFonts w:eastAsia="等线"/>
          <w:lang w:val="en-US"/>
        </w:rPr>
      </w:pPr>
      <w:r w:rsidRPr="00FB34D6">
        <w:rPr>
          <w:rFonts w:eastAsia="等线"/>
          <w:lang w:val="en-US"/>
        </w:rPr>
        <w:t>When the economic situation is bad, the unemployment rate will rise.</w:t>
      </w:r>
      <w:r w:rsidR="00F130C8" w:rsidRPr="004C4986">
        <w:rPr>
          <w:rFonts w:eastAsia="等线"/>
          <w:lang w:val="en-US"/>
        </w:rPr>
        <w:t xml:space="preserve"> </w:t>
      </w:r>
      <w:r w:rsidR="00E965E2" w:rsidRPr="004C4986">
        <w:rPr>
          <w:rFonts w:eastAsia="等线"/>
          <w:lang w:val="en-US"/>
        </w:rPr>
        <w:t xml:space="preserve">As can be seen from </w:t>
      </w:r>
      <w:r w:rsidR="00A515DA">
        <w:rPr>
          <w:rFonts w:eastAsia="等线"/>
          <w:lang w:val="en-US"/>
        </w:rPr>
        <w:t>Figure</w:t>
      </w:r>
      <w:r w:rsidR="00226795">
        <w:rPr>
          <w:rFonts w:eastAsia="等线"/>
          <w:lang w:val="en-US"/>
        </w:rPr>
        <w:t xml:space="preserve"> </w:t>
      </w:r>
      <w:r w:rsidR="00862C63">
        <w:rPr>
          <w:rFonts w:eastAsia="等线"/>
          <w:lang w:val="en-US"/>
        </w:rPr>
        <w:t>6</w:t>
      </w:r>
      <w:r w:rsidR="00E965E2" w:rsidRPr="004C4986">
        <w:rPr>
          <w:rFonts w:eastAsia="等线"/>
          <w:lang w:val="en-US"/>
        </w:rPr>
        <w:t xml:space="preserve">, the unemployment rate will continue to grow after the beginning of the </w:t>
      </w:r>
      <w:r w:rsidR="00E965E2" w:rsidRPr="004C4986">
        <w:rPr>
          <w:rFonts w:eastAsia="等线"/>
          <w:lang w:val="en-US"/>
        </w:rPr>
        <w:lastRenderedPageBreak/>
        <w:t xml:space="preserve">2008 economic crisis. </w:t>
      </w:r>
      <w:r w:rsidRPr="00FB34D6">
        <w:rPr>
          <w:rFonts w:eastAsia="等线"/>
          <w:lang w:val="en-US"/>
        </w:rPr>
        <w:t>The unemployment rate was particularly high in the period 2009-2011.</w:t>
      </w:r>
      <w:r w:rsidR="00E965E2" w:rsidRPr="004C4986">
        <w:rPr>
          <w:rFonts w:eastAsia="等线"/>
          <w:lang w:val="en-US"/>
        </w:rPr>
        <w:t xml:space="preserve"> Unemployment will lead to reduced income and loss of medical insurance, financial barriers to access to health care, and people will reduce the use of primary preventive medical services. They cannot afford the necessary medicines. They will look for free or low-cost medical services. In addition, we find that many people face the prospects and reality of long-term unemployment with a deep sense of personal destruction and depression. Long-term unemployment may lead to serious depression and despair. The unemployed believe that public-supported medical services provide second-rate medical services and are reluctant to use public clinics in socioeconomic communities. Even for those who return to work or have another adult family member work, the burden of health care is a problem. When some unemployed people cannot get better medical care, their physical condition is getting worse and worse. It is even more difficult to find a job and fall into a vicious circle.</w:t>
      </w:r>
      <w:r w:rsidR="00CF55D8" w:rsidRPr="00CF55D8">
        <w:t xml:space="preserve"> </w:t>
      </w:r>
      <w:r w:rsidR="00CF55D8" w:rsidRPr="00CF55D8">
        <w:rPr>
          <w:rFonts w:eastAsia="等线"/>
          <w:lang w:val="en-US"/>
        </w:rPr>
        <w:t>Aetna can help people out of difficulties, which also reflects the sense of corporate social responsibility.</w:t>
      </w:r>
    </w:p>
    <w:p w14:paraId="46A6AFCA" w14:textId="19341EFB" w:rsidR="004F680B" w:rsidRPr="00B92E61" w:rsidRDefault="00A515DA" w:rsidP="00B92E61">
      <w:pPr>
        <w:pStyle w:val="a9"/>
        <w:jc w:val="center"/>
        <w:rPr>
          <w:b/>
          <w:sz w:val="24"/>
          <w:szCs w:val="24"/>
        </w:rPr>
      </w:pPr>
      <w:r>
        <w:rPr>
          <w:b/>
          <w:sz w:val="24"/>
          <w:szCs w:val="24"/>
        </w:rPr>
        <w:t>Figure</w:t>
      </w:r>
      <w:r w:rsidR="00232492" w:rsidRPr="00D6637F">
        <w:rPr>
          <w:b/>
          <w:sz w:val="24"/>
          <w:szCs w:val="24"/>
        </w:rPr>
        <w:t xml:space="preserve"> </w:t>
      </w:r>
      <w:r w:rsidR="00232492">
        <w:rPr>
          <w:b/>
          <w:sz w:val="24"/>
          <w:szCs w:val="24"/>
        </w:rPr>
        <w:fldChar w:fldCharType="begin"/>
      </w:r>
      <w:r w:rsidR="00232492">
        <w:rPr>
          <w:b/>
          <w:sz w:val="24"/>
          <w:szCs w:val="24"/>
        </w:rPr>
        <w:instrText xml:space="preserve"> SEQ Fig \* ARABIC </w:instrText>
      </w:r>
      <w:r w:rsidR="00232492">
        <w:rPr>
          <w:b/>
          <w:sz w:val="24"/>
          <w:szCs w:val="24"/>
        </w:rPr>
        <w:fldChar w:fldCharType="separate"/>
      </w:r>
      <w:r w:rsidR="00AE786B">
        <w:rPr>
          <w:b/>
          <w:noProof/>
          <w:sz w:val="24"/>
          <w:szCs w:val="24"/>
        </w:rPr>
        <w:t>6</w:t>
      </w:r>
      <w:r w:rsidR="00232492">
        <w:rPr>
          <w:b/>
          <w:sz w:val="24"/>
          <w:szCs w:val="24"/>
        </w:rPr>
        <w:fldChar w:fldCharType="end"/>
      </w:r>
      <w:r w:rsidR="00232492" w:rsidRPr="00D6637F">
        <w:rPr>
          <w:b/>
          <w:sz w:val="24"/>
          <w:szCs w:val="24"/>
        </w:rPr>
        <w:t>: Unemployment rate in the USA</w:t>
      </w:r>
      <w:bookmarkStart w:id="36" w:name="OLE_LINK22"/>
      <w:r w:rsidR="00E965E2" w:rsidRPr="004C4986">
        <w:rPr>
          <w:rFonts w:ascii="Calibri" w:eastAsia="等线" w:hAnsi="Calibri"/>
          <w:b/>
          <w:bCs/>
          <w:noProof/>
          <w:lang w:val="en-US"/>
        </w:rPr>
        <w:drawing>
          <wp:inline distT="0" distB="0" distL="0" distR="0" wp14:anchorId="72E91544" wp14:editId="7DFBED41">
            <wp:extent cx="5429250" cy="2752725"/>
            <wp:effectExtent l="0" t="0" r="0" b="9525"/>
            <wp:docPr id="45" name="图表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1129CC" w:rsidRPr="00B92E61">
        <w:rPr>
          <w:rFonts w:ascii="Times New Roman" w:eastAsiaTheme="minorEastAsia" w:hAnsi="Times New Roman" w:cs="Times New Roman"/>
          <w:sz w:val="24"/>
          <w:szCs w:val="24"/>
        </w:rPr>
        <w:t xml:space="preserve">Source: </w:t>
      </w:r>
      <w:r w:rsidR="007332D1" w:rsidRPr="00B92E61">
        <w:rPr>
          <w:rFonts w:ascii="Times New Roman" w:eastAsiaTheme="minorEastAsia" w:hAnsi="Times New Roman" w:cs="Times New Roman"/>
          <w:sz w:val="24"/>
          <w:szCs w:val="24"/>
        </w:rPr>
        <w:fldChar w:fldCharType="begin" w:fldLock="1"/>
      </w:r>
      <w:r w:rsidR="00336ACC">
        <w:rPr>
          <w:rFonts w:ascii="Times New Roman" w:eastAsiaTheme="minorEastAsia" w:hAnsi="Times New Roman" w:cs="Times New Roman"/>
          <w:sz w:val="24"/>
          <w:szCs w:val="24"/>
        </w:rPr>
        <w:instrText>ADDIN CSL_CITATION {"citationItems":[{"id":"ITEM-1","itemData":{"URL":"https://www.statista.com/statistics/192356/number-of-full-time-employees-in-the-usa-since-1990/","accessed":{"date-parts":[["2018","12","12"]]},"author":[{"dropping-particle":"","family":"Statista","given":"","non-dropping-particle":"","parse-names":false,"suffix":""}],"id":"ITEM-1","issued":{"date-parts":[["2018"]]},"title":"• U.S.: Number of full-time workers 1990-2017 | Statista","type":"webpage"},"uris":["http://www.mendeley.com/documents/?uuid=77b2e46e-bf63-3ceb-ab08-9e017eeff7f0"]}],"mendeley":{"formattedCitation":"(Statista, 2018a)","manualFormatting":"Statista, 2018a","plainTextFormattedCitation":"(Statista, 2018a)","previouslyFormattedCitation":"(Statista, 2018a)"},"properties":{"noteIndex":0},"schema":"https://github.com/citation-style-language/schema/raw/master/csl-citation.json"}</w:instrText>
      </w:r>
      <w:r w:rsidR="007332D1" w:rsidRPr="00B92E61">
        <w:rPr>
          <w:rFonts w:ascii="Times New Roman" w:eastAsiaTheme="minorEastAsia" w:hAnsi="Times New Roman" w:cs="Times New Roman"/>
          <w:sz w:val="24"/>
          <w:szCs w:val="24"/>
        </w:rPr>
        <w:fldChar w:fldCharType="separate"/>
      </w:r>
      <w:r w:rsidR="007332D1" w:rsidRPr="00B92E61">
        <w:rPr>
          <w:rFonts w:ascii="Times New Roman" w:eastAsiaTheme="minorEastAsia" w:hAnsi="Times New Roman" w:cs="Times New Roman"/>
          <w:noProof/>
          <w:sz w:val="24"/>
          <w:szCs w:val="24"/>
        </w:rPr>
        <w:t>Statista, 2018a</w:t>
      </w:r>
      <w:r w:rsidR="007332D1" w:rsidRPr="00B92E61">
        <w:rPr>
          <w:rFonts w:ascii="Times New Roman" w:eastAsiaTheme="minorEastAsia" w:hAnsi="Times New Roman" w:cs="Times New Roman"/>
          <w:sz w:val="24"/>
          <w:szCs w:val="24"/>
        </w:rPr>
        <w:fldChar w:fldCharType="end"/>
      </w:r>
    </w:p>
    <w:p w14:paraId="5074BA08" w14:textId="77777777" w:rsidR="007C4265" w:rsidRPr="005F3B3D" w:rsidRDefault="00E965E2" w:rsidP="00EE074D">
      <w:pPr>
        <w:pStyle w:val="2"/>
        <w:rPr>
          <w:lang w:val="en-US"/>
        </w:rPr>
      </w:pPr>
      <w:bookmarkStart w:id="37" w:name="_Toc534635753"/>
      <w:bookmarkEnd w:id="36"/>
      <w:r>
        <w:rPr>
          <w:lang w:val="en-US"/>
        </w:rPr>
        <w:t xml:space="preserve">3.3 </w:t>
      </w:r>
      <w:r w:rsidR="005F3B3D" w:rsidRPr="005F3B3D">
        <w:rPr>
          <w:lang w:val="en-US"/>
        </w:rPr>
        <w:t>Sociological</w:t>
      </w:r>
      <w:bookmarkEnd w:id="37"/>
    </w:p>
    <w:p w14:paraId="2911A7D0" w14:textId="0E5CC070" w:rsidR="004C4986" w:rsidRPr="00CF51AB" w:rsidRDefault="00E965E2" w:rsidP="00CC7B3C">
      <w:pPr>
        <w:rPr>
          <w:rFonts w:eastAsia="等线"/>
          <w:lang w:val="en-US"/>
        </w:rPr>
      </w:pPr>
      <w:bookmarkStart w:id="38" w:name="OLE_LINK34"/>
      <w:r w:rsidRPr="004C4986">
        <w:rPr>
          <w:rFonts w:eastAsia="等线"/>
        </w:rPr>
        <w:t xml:space="preserve">One of the most important social trends affecting our workplace and our workforce in the future is that there are fewer young employees than older employees. </w:t>
      </w:r>
      <w:r w:rsidRPr="004C4986">
        <w:rPr>
          <w:rFonts w:eastAsia="等线"/>
          <w:lang w:val="en-US"/>
        </w:rPr>
        <w:t xml:space="preserve">The decline in birthrate and population aging is an important issue in today's society, which brings new challenges: from 2016 to 2017, the number of births in the United States dropped </w:t>
      </w:r>
      <w:r w:rsidRPr="004C4986">
        <w:rPr>
          <w:rFonts w:eastAsia="等线"/>
          <w:lang w:val="en-US"/>
        </w:rPr>
        <w:lastRenderedPageBreak/>
        <w:t>by 2%, while the birthrate for every 1,000 women aged 15 to 44 is 60.2, which has been in a downturn since the Great Recession of 2008</w:t>
      </w:r>
      <w:r w:rsidRPr="004C4986">
        <w:rPr>
          <w:rFonts w:eastAsia="等线"/>
          <w:lang w:val="en-US"/>
        </w:rPr>
        <w:fldChar w:fldCharType="begin" w:fldLock="1"/>
      </w:r>
      <w:r w:rsidRPr="004C4986">
        <w:rPr>
          <w:rFonts w:eastAsia="等线"/>
          <w:lang w:val="en-US"/>
        </w:rPr>
        <w:instrText>ADDIN CSL_CITATION {"citationItems":[{"id":"ITEM-1","itemData":{"URL":"https://www.statista.com/statistics/195943/birth-rate-in-the-united-states-since-1990/","accessed":{"date-parts":[["2018","12","27"]]},"author":[{"dropping-particle":"","family":"Statista","given":"","non-dropping-particle":"","parse-names":false,"suffix":""}],"id":"ITEM-1","issued":{"date-parts":[["2018"]]},"title":"• U.S. birth rate 1990-2017 | Statistic","type":"webpage"},"uris":["http://www.mendeley.com/documents/?uuid=0e895a1a-5120-34dd-8792-de6a21bed023"]}],"mendeley":{"formattedCitation":"(Statista, 2018b)","plainTextFormattedCitation":"(Statista, 2018b)","previouslyFormattedCitation":"(Statista, 2018b)"},"properties":{"noteIndex":0},"schema":"https://github.com/citation-style-language/schema/raw/master/csl-citation.json"}</w:instrText>
      </w:r>
      <w:r w:rsidRPr="004C4986">
        <w:rPr>
          <w:rFonts w:eastAsia="等线"/>
          <w:lang w:val="en-US"/>
        </w:rPr>
        <w:fldChar w:fldCharType="separate"/>
      </w:r>
      <w:r w:rsidRPr="004C4986">
        <w:rPr>
          <w:rFonts w:eastAsia="等线"/>
          <w:noProof/>
          <w:lang w:val="en-US"/>
        </w:rPr>
        <w:t>(</w:t>
      </w:r>
      <w:bookmarkStart w:id="39" w:name="_Hlk534395017"/>
      <w:r w:rsidRPr="004C4986">
        <w:rPr>
          <w:rFonts w:eastAsia="等线"/>
          <w:noProof/>
          <w:lang w:val="en-US"/>
        </w:rPr>
        <w:t>Statista, 2018b</w:t>
      </w:r>
      <w:bookmarkEnd w:id="39"/>
      <w:r w:rsidRPr="004C4986">
        <w:rPr>
          <w:rFonts w:eastAsia="等线"/>
          <w:noProof/>
          <w:lang w:val="en-US"/>
        </w:rPr>
        <w:t>)</w:t>
      </w:r>
      <w:r w:rsidRPr="004C4986">
        <w:rPr>
          <w:rFonts w:eastAsia="等线"/>
          <w:lang w:val="en-US"/>
        </w:rPr>
        <w:fldChar w:fldCharType="end"/>
      </w:r>
      <w:r w:rsidRPr="004C4986">
        <w:rPr>
          <w:rFonts w:eastAsia="等线"/>
          <w:lang w:val="en-US"/>
        </w:rPr>
        <w:t xml:space="preserve">. Older people want a healthy life, what are their retirement age aspirations, what chronic diseases they need to deal with, whether they have enough financial resources to sustain their lives, whether they can afford their own medical expenses, the reduction in the number of baby boomers' children and the high divorce rate mean that more people may live alone in their old age without economic and social support or spouse. Or informal care provided by children. </w:t>
      </w:r>
      <w:r w:rsidR="008F740F">
        <w:rPr>
          <w:rFonts w:eastAsia="等线"/>
          <w:lang w:val="en-US"/>
        </w:rPr>
        <w:t>T</w:t>
      </w:r>
      <w:r w:rsidRPr="004C4986">
        <w:rPr>
          <w:rFonts w:eastAsia="等线"/>
          <w:lang w:val="en-US"/>
        </w:rPr>
        <w:t>he latest forecast shows that by 2035, the number and proportion of the elderly population will exceed that of children. The impact of the recession on employment and retirement plans will have an impact on retirement expectations, as the recession will put pressure on older workers to continue working. For older Americans, spending cuts may mean a quantitative allocation of medical expenses by reducing the number of visits to doctors, screening or prescription drugs. Human resources statistics show that older workers are more likely to postpone retirement when unemployment is rising. Evidence from the Health and Retirement Study (HRS) shows that about a third of people aged 55 to 64 cut spending during the recession, compared with 17% of people aged 75 and older.</w:t>
      </w:r>
      <w:r w:rsidR="00CC7B3C" w:rsidRPr="00CC7B3C">
        <w:rPr>
          <w:rFonts w:eastAsia="等线"/>
          <w:lang w:val="en-US"/>
        </w:rPr>
        <w:t xml:space="preserve"> For A</w:t>
      </w:r>
      <w:r w:rsidR="00CC7B3C">
        <w:rPr>
          <w:rFonts w:eastAsia="等线"/>
          <w:lang w:val="en-US"/>
        </w:rPr>
        <w:t>etna</w:t>
      </w:r>
      <w:r w:rsidR="00CC7B3C" w:rsidRPr="00CC7B3C">
        <w:rPr>
          <w:rFonts w:eastAsia="等线"/>
          <w:lang w:val="en-US"/>
        </w:rPr>
        <w:t>, the aging of employees is a noticeable problem. The aging employees have many advantages, but the company is also facing the difficulties of increasing costs and large numbers of</w:t>
      </w:r>
      <w:r w:rsidR="00CF2438">
        <w:rPr>
          <w:rFonts w:eastAsia="等线"/>
          <w:lang w:val="en-US"/>
        </w:rPr>
        <w:t xml:space="preserve"> employees</w:t>
      </w:r>
      <w:r w:rsidR="00CC7B3C" w:rsidRPr="00CC7B3C">
        <w:rPr>
          <w:rFonts w:eastAsia="等线"/>
          <w:lang w:val="en-US"/>
        </w:rPr>
        <w:t xml:space="preserve"> retired centrally.</w:t>
      </w:r>
    </w:p>
    <w:p w14:paraId="255FA769" w14:textId="1CBA67E9" w:rsidR="00334CE8" w:rsidRPr="00CF51AB" w:rsidRDefault="00A515DA" w:rsidP="00CF51AB">
      <w:pPr>
        <w:jc w:val="center"/>
        <w:rPr>
          <w:rFonts w:ascii="Calibri" w:eastAsia="等线" w:hAnsi="Calibri"/>
          <w:bCs/>
          <w:lang w:val="en-US"/>
        </w:rPr>
      </w:pPr>
      <w:r>
        <w:rPr>
          <w:b/>
        </w:rPr>
        <w:t>Figure</w:t>
      </w:r>
      <w:r w:rsidR="007332D1" w:rsidRPr="006774BE">
        <w:rPr>
          <w:b/>
        </w:rPr>
        <w:t xml:space="preserve"> </w:t>
      </w:r>
      <w:r w:rsidR="007332D1">
        <w:rPr>
          <w:b/>
        </w:rPr>
        <w:fldChar w:fldCharType="begin"/>
      </w:r>
      <w:r w:rsidR="007332D1">
        <w:rPr>
          <w:b/>
        </w:rPr>
        <w:instrText xml:space="preserve"> SEQ Fig \* ARABIC </w:instrText>
      </w:r>
      <w:r w:rsidR="007332D1">
        <w:rPr>
          <w:b/>
        </w:rPr>
        <w:fldChar w:fldCharType="separate"/>
      </w:r>
      <w:r w:rsidR="00AE786B">
        <w:rPr>
          <w:b/>
          <w:noProof/>
        </w:rPr>
        <w:t>7</w:t>
      </w:r>
      <w:r w:rsidR="007332D1">
        <w:rPr>
          <w:b/>
        </w:rPr>
        <w:fldChar w:fldCharType="end"/>
      </w:r>
      <w:r w:rsidR="007332D1" w:rsidRPr="006774BE">
        <w:rPr>
          <w:b/>
        </w:rPr>
        <w:t>: US Population Projections</w:t>
      </w:r>
      <w:bookmarkEnd w:id="38"/>
      <w:r w:rsidR="00E965E2" w:rsidRPr="004C4986">
        <w:rPr>
          <w:rFonts w:ascii="Calibri" w:eastAsia="等线" w:hAnsi="Calibri" w:hint="eastAsia"/>
          <w:bCs/>
          <w:noProof/>
          <w:lang w:val="en-US"/>
        </w:rPr>
        <w:drawing>
          <wp:inline distT="0" distB="0" distL="0" distR="0" wp14:anchorId="58B50BB1" wp14:editId="348E588C">
            <wp:extent cx="5295900" cy="2085975"/>
            <wp:effectExtent l="0" t="0" r="0" b="9525"/>
            <wp:docPr id="48" name="图表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71B28E" w14:textId="083A7939" w:rsidR="00515B24" w:rsidRDefault="007332D1" w:rsidP="00515B24">
      <w:pPr>
        <w:pStyle w:val="a9"/>
        <w:jc w:val="center"/>
        <w:rPr>
          <w:rFonts w:ascii="Calibri" w:eastAsia="等线" w:hAnsi="Calibri"/>
          <w:b/>
          <w:bCs/>
          <w:sz w:val="24"/>
          <w:szCs w:val="24"/>
          <w:lang w:val="en-US"/>
        </w:rPr>
      </w:pPr>
      <w:r w:rsidRPr="00CF51AB">
        <w:rPr>
          <w:rFonts w:ascii="Calibri" w:eastAsia="等线" w:hAnsi="Calibri"/>
          <w:bCs/>
          <w:sz w:val="24"/>
          <w:szCs w:val="24"/>
          <w:lang w:val="en-US"/>
        </w:rPr>
        <w:t>Source:</w:t>
      </w:r>
      <w:r>
        <w:rPr>
          <w:rFonts w:ascii="Calibri" w:eastAsia="等线" w:hAnsi="Calibri"/>
          <w:b/>
          <w:bCs/>
          <w:sz w:val="24"/>
          <w:szCs w:val="24"/>
          <w:lang w:val="en-US"/>
        </w:rPr>
        <w:fldChar w:fldCharType="begin" w:fldLock="1"/>
      </w:r>
      <w:r w:rsidR="00EA1CB7">
        <w:rPr>
          <w:rFonts w:ascii="Calibri" w:eastAsia="等线" w:hAnsi="Calibri"/>
          <w:b/>
          <w:bCs/>
          <w:sz w:val="24"/>
          <w:szCs w:val="24"/>
          <w:lang w:val="en-US"/>
        </w:rPr>
        <w:instrText>ADDIN CSL_CITATION {"citationItems":[{"id":"ITEM-1","itemData":{"URL":"https://www.cnbc.com/2017/02/22/us-life-expectancy-is-low-and-is-now-projected-to-be-on-par-with-mexico-by-2030.html","accessed":{"date-parts":[["2018","12","14"]]},"author":[{"dropping-particle":"","family":"Sam Meredith","given":"","non-dropping-particle":"","parse-names":false,"suffix":""}],"id":"ITEM-1","issued":{"date-parts":[["2017"]]},"title":"US life expectancy is low and is now projected to be on par with Mexico by 2030","type":"webpage"},"uris":["http://www.mendeley.com/documents/?uuid=7a2d62bc-8398-3048-b7af-ae61b98bdc57"]}],"mendeley":{"formattedCitation":"(Sam Meredith, 2017)","manualFormatting":" Bureau, 2017","plainTextFormattedCitation":"(Sam Meredith, 2017)","previouslyFormattedCitation":"(Sam Meredith, 2017)"},"properties":{"noteIndex":0},"schema":"https://github.com/citation-style-language/schema/raw/master/csl-citation.json"}</w:instrText>
      </w:r>
      <w:r>
        <w:rPr>
          <w:rFonts w:ascii="Calibri" w:eastAsia="等线" w:hAnsi="Calibri"/>
          <w:b/>
          <w:bCs/>
          <w:sz w:val="24"/>
          <w:szCs w:val="24"/>
          <w:lang w:val="en-US"/>
        </w:rPr>
        <w:fldChar w:fldCharType="separate"/>
      </w:r>
      <w:r w:rsidR="0018687A">
        <w:rPr>
          <w:rFonts w:ascii="Calibri" w:eastAsia="等线" w:hAnsi="Calibri"/>
          <w:bCs/>
          <w:noProof/>
          <w:sz w:val="24"/>
          <w:szCs w:val="24"/>
          <w:lang w:val="en-US"/>
        </w:rPr>
        <w:t xml:space="preserve"> </w:t>
      </w:r>
      <w:r w:rsidR="00336ACC">
        <w:rPr>
          <w:rFonts w:ascii="Calibri" w:eastAsia="等线" w:hAnsi="Calibri"/>
          <w:bCs/>
          <w:noProof/>
          <w:sz w:val="24"/>
          <w:szCs w:val="24"/>
          <w:lang w:val="en-US"/>
        </w:rPr>
        <w:fldChar w:fldCharType="begin" w:fldLock="1"/>
      </w:r>
      <w:r w:rsidR="00EA1CB7">
        <w:rPr>
          <w:rFonts w:ascii="Calibri" w:eastAsia="等线" w:hAnsi="Calibri"/>
          <w:bCs/>
          <w:noProof/>
          <w:sz w:val="24"/>
          <w:szCs w:val="24"/>
          <w:lang w:val="en-US"/>
        </w:rPr>
        <w:instrText>ADDIN CSL_CITATION {"citationItems":[{"id":"ITEM-1","itemData":{"author":[{"dropping-particle":"","family":"Bureau","given":"US Census","non-dropping-particle":"","parse-names":false,"suffix":""}],"id":"ITEM-1","issued":{"date-parts":[["2017"]]},"title":"Health Insurance: HI-01","type":"article-journal"},"uris":["http://www.mendeley.com/documents/?uuid=d15609a3-45a9-371f-8278-adb583e8d23f"]}],"mendeley":{"formattedCitation":"(Bureau, 2017)","manualFormatting":"Bureau, 2017","plainTextFormattedCitation":"(Bureau, 2017)","previouslyFormattedCitation":"(Bureau, 2017)"},"properties":{"noteIndex":0},"schema":"https://github.com/citation-style-language/schema/raw/master/csl-citation.json"}</w:instrText>
      </w:r>
      <w:r w:rsidR="00336ACC">
        <w:rPr>
          <w:rFonts w:ascii="Calibri" w:eastAsia="等线" w:hAnsi="Calibri"/>
          <w:bCs/>
          <w:noProof/>
          <w:sz w:val="24"/>
          <w:szCs w:val="24"/>
          <w:lang w:val="en-US"/>
        </w:rPr>
        <w:fldChar w:fldCharType="separate"/>
      </w:r>
      <w:r w:rsidR="00336ACC" w:rsidRPr="00336ACC">
        <w:rPr>
          <w:rFonts w:ascii="Calibri" w:eastAsia="等线" w:hAnsi="Calibri"/>
          <w:bCs/>
          <w:noProof/>
          <w:sz w:val="24"/>
          <w:szCs w:val="24"/>
          <w:lang w:val="en-US"/>
        </w:rPr>
        <w:t>Bureau, 2017</w:t>
      </w:r>
      <w:r w:rsidR="00336ACC">
        <w:rPr>
          <w:rFonts w:ascii="Calibri" w:eastAsia="等线" w:hAnsi="Calibri"/>
          <w:bCs/>
          <w:noProof/>
          <w:sz w:val="24"/>
          <w:szCs w:val="24"/>
          <w:lang w:val="en-US"/>
        </w:rPr>
        <w:fldChar w:fldCharType="end"/>
      </w:r>
      <w:r>
        <w:rPr>
          <w:rFonts w:ascii="Calibri" w:eastAsia="等线" w:hAnsi="Calibri"/>
          <w:b/>
          <w:bCs/>
          <w:sz w:val="24"/>
          <w:szCs w:val="24"/>
          <w:lang w:val="en-US"/>
        </w:rPr>
        <w:fldChar w:fldCharType="end"/>
      </w:r>
    </w:p>
    <w:p w14:paraId="71AE33B2" w14:textId="77777777" w:rsidR="00515B24" w:rsidRDefault="00515B24" w:rsidP="00515B24">
      <w:pPr>
        <w:pStyle w:val="a9"/>
        <w:jc w:val="center"/>
        <w:rPr>
          <w:b/>
          <w:sz w:val="24"/>
          <w:szCs w:val="24"/>
          <w:lang w:val="en-US"/>
        </w:rPr>
      </w:pPr>
    </w:p>
    <w:p w14:paraId="0448B69C" w14:textId="5567AA1F" w:rsidR="00515B24" w:rsidRPr="00364CD4" w:rsidRDefault="00515B24" w:rsidP="00515B24">
      <w:pPr>
        <w:pStyle w:val="a9"/>
        <w:jc w:val="center"/>
        <w:rPr>
          <w:rFonts w:ascii="Calibri" w:eastAsia="等线" w:hAnsi="Calibri"/>
          <w:b/>
          <w:bCs/>
          <w:sz w:val="24"/>
          <w:szCs w:val="24"/>
          <w:lang w:val="en-US"/>
        </w:rPr>
      </w:pPr>
      <w:r w:rsidRPr="00515B24">
        <w:rPr>
          <w:b/>
          <w:sz w:val="24"/>
          <w:szCs w:val="24"/>
        </w:rPr>
        <w:t xml:space="preserve"> </w:t>
      </w:r>
      <w:r w:rsidR="00A515DA">
        <w:rPr>
          <w:b/>
          <w:sz w:val="24"/>
          <w:szCs w:val="24"/>
        </w:rPr>
        <w:t>Figure</w:t>
      </w:r>
      <w:r w:rsidRPr="00364CD4">
        <w:rPr>
          <w:b/>
          <w:sz w:val="24"/>
          <w:szCs w:val="24"/>
        </w:rPr>
        <w:t xml:space="preserve"> </w:t>
      </w:r>
      <w:r>
        <w:rPr>
          <w:b/>
          <w:sz w:val="24"/>
          <w:szCs w:val="24"/>
        </w:rPr>
        <w:fldChar w:fldCharType="begin"/>
      </w:r>
      <w:r>
        <w:rPr>
          <w:b/>
          <w:sz w:val="24"/>
          <w:szCs w:val="24"/>
        </w:rPr>
        <w:instrText xml:space="preserve"> SEQ Fig \* ARABIC </w:instrText>
      </w:r>
      <w:r>
        <w:rPr>
          <w:b/>
          <w:sz w:val="24"/>
          <w:szCs w:val="24"/>
        </w:rPr>
        <w:fldChar w:fldCharType="separate"/>
      </w:r>
      <w:r w:rsidR="00AE786B">
        <w:rPr>
          <w:b/>
          <w:noProof/>
          <w:sz w:val="24"/>
          <w:szCs w:val="24"/>
        </w:rPr>
        <w:t>8</w:t>
      </w:r>
      <w:r>
        <w:rPr>
          <w:b/>
          <w:sz w:val="24"/>
          <w:szCs w:val="24"/>
        </w:rPr>
        <w:fldChar w:fldCharType="end"/>
      </w:r>
      <w:r w:rsidRPr="00364CD4">
        <w:rPr>
          <w:b/>
          <w:sz w:val="24"/>
          <w:szCs w:val="24"/>
        </w:rPr>
        <w:t>: Birth Rate (Per 1,000 of Population)</w:t>
      </w:r>
    </w:p>
    <w:p w14:paraId="420975DE" w14:textId="77777777" w:rsidR="006774BE" w:rsidRDefault="00E965E2" w:rsidP="006774BE">
      <w:pPr>
        <w:keepNext/>
        <w:jc w:val="center"/>
      </w:pPr>
      <w:r w:rsidRPr="004C4986">
        <w:rPr>
          <w:rFonts w:ascii="Calibri" w:eastAsia="等线" w:hAnsi="Calibri" w:hint="eastAsia"/>
          <w:bCs/>
          <w:noProof/>
          <w:lang w:val="en-US"/>
        </w:rPr>
        <w:lastRenderedPageBreak/>
        <w:drawing>
          <wp:inline distT="0" distB="0" distL="0" distR="0" wp14:anchorId="53E7C521" wp14:editId="7D826DC2">
            <wp:extent cx="5248275" cy="2152650"/>
            <wp:effectExtent l="0" t="0" r="9525" b="0"/>
            <wp:docPr id="47" name="图表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67CF81" w14:textId="4281AF30" w:rsidR="009F5280" w:rsidRDefault="00515B24" w:rsidP="00515B24">
      <w:pPr>
        <w:jc w:val="center"/>
        <w:rPr>
          <w:rFonts w:ascii="Calibri" w:eastAsia="等线" w:hAnsi="Calibri"/>
          <w:bCs/>
          <w:lang w:val="en-US"/>
        </w:rPr>
      </w:pPr>
      <w:r>
        <w:rPr>
          <w:rFonts w:ascii="Calibri" w:eastAsia="等线" w:hAnsi="Calibri"/>
          <w:bCs/>
          <w:lang w:val="en-US"/>
        </w:rPr>
        <w:t>Source:</w:t>
      </w:r>
      <w:r w:rsidRPr="00515B24">
        <w:rPr>
          <w:rFonts w:ascii="Calibri" w:eastAsia="等线" w:hAnsi="Calibri"/>
          <w:bCs/>
          <w:noProof/>
          <w:lang w:val="en-US"/>
        </w:rPr>
        <w:t xml:space="preserve"> </w:t>
      </w:r>
      <w:r w:rsidRPr="004C4986">
        <w:rPr>
          <w:rFonts w:ascii="Calibri" w:eastAsia="等线" w:hAnsi="Calibri"/>
          <w:bCs/>
          <w:noProof/>
          <w:lang w:val="en-US"/>
        </w:rPr>
        <w:t>Statista, 2018b</w:t>
      </w:r>
    </w:p>
    <w:p w14:paraId="59908BA9" w14:textId="77777777" w:rsidR="009F5280" w:rsidRPr="009F5280" w:rsidRDefault="009F5280" w:rsidP="009F5280">
      <w:pPr>
        <w:rPr>
          <w:rFonts w:ascii="Calibri" w:eastAsia="等线" w:hAnsi="Calibri"/>
          <w:bCs/>
          <w:lang w:val="en-US"/>
        </w:rPr>
      </w:pPr>
    </w:p>
    <w:p w14:paraId="194ABFB8" w14:textId="77777777" w:rsidR="004C4986" w:rsidRPr="004C4986" w:rsidRDefault="00E965E2" w:rsidP="00EE074D">
      <w:pPr>
        <w:pStyle w:val="2"/>
        <w:rPr>
          <w:lang w:val="en-US"/>
        </w:rPr>
      </w:pPr>
      <w:bookmarkStart w:id="40" w:name="_Toc534635754"/>
      <w:r>
        <w:rPr>
          <w:lang w:val="en-US"/>
        </w:rPr>
        <w:t xml:space="preserve">3.4 </w:t>
      </w:r>
      <w:r w:rsidRPr="004C4986">
        <w:rPr>
          <w:lang w:val="en-US"/>
        </w:rPr>
        <w:t>Technological</w:t>
      </w:r>
      <w:bookmarkEnd w:id="40"/>
    </w:p>
    <w:p w14:paraId="63A9A9D8" w14:textId="15D5D11B" w:rsidR="009F5280" w:rsidRPr="00286412" w:rsidRDefault="00E965E2" w:rsidP="00CF51AB">
      <w:pPr>
        <w:rPr>
          <w:rFonts w:eastAsia="等线"/>
          <w:lang w:val="en-US"/>
        </w:rPr>
      </w:pPr>
      <w:bookmarkStart w:id="41" w:name="OLE_LINK27"/>
      <w:r w:rsidRPr="009F5280">
        <w:rPr>
          <w:rFonts w:eastAsia="等线"/>
          <w:lang w:val="en-US"/>
        </w:rPr>
        <w:t xml:space="preserve">With the rapid development of contemporary science and technology, new products, processes, and technologies have a strong impact on the organization. At present, the most important innovation of insurance technology is to transfer the claim from the back end to the risk management and prevention of the front end, such as wearable equipment, Internet of Things and so on. If consumers can use these technologies to improve their risk management ability, then for insurance companies and consumers, it is a win-win situation. </w:t>
      </w:r>
      <w:r w:rsidR="008F6282">
        <w:rPr>
          <w:rFonts w:eastAsia="等线"/>
          <w:lang w:val="en-US"/>
        </w:rPr>
        <w:t>AI</w:t>
      </w:r>
      <w:r w:rsidRPr="009F5280">
        <w:rPr>
          <w:rFonts w:eastAsia="等线"/>
          <w:lang w:val="en-US"/>
        </w:rPr>
        <w:t xml:space="preserve"> promotes insurance companies' online customer acquisition, marketing promotion, customer service, and automatic claims settlement while preventing potential insurance fraud. For example, in public security insurance, the use of AI customer service has reached 70%; Lemonade, an American insurance company, uses AI to process simple small claims and can complete claims and payments in three seconds. Life insurance startup Lapetus made headlines by providing users with self-service life insurance services. Aetna, takes Ann, a new chat robot, as an example, to provide urgency around AI-led processes. Ann uses the company's website to provide round-the-clock assistance to new members. Its consumer-oriented functions include guiding new members to the registration process and helping users recover usernames and passwords</w:t>
      </w:r>
      <w:r w:rsidRPr="00BD13DB">
        <w:rPr>
          <w:rFonts w:eastAsia="等线"/>
          <w:lang w:val="en-US"/>
        </w:rPr>
        <w:t>.</w:t>
      </w:r>
      <w:r w:rsidRPr="00BD13DB">
        <w:rPr>
          <w:rFonts w:ascii="Helvetica" w:eastAsia="等线" w:hAnsi="Helvetica" w:cs="Helvetica"/>
          <w:color w:val="0A0A0A"/>
        </w:rPr>
        <w:t xml:space="preserve"> </w:t>
      </w:r>
      <w:r w:rsidRPr="009F5280">
        <w:rPr>
          <w:rFonts w:eastAsia="等线"/>
        </w:rPr>
        <w:t>In 2015, Aetna used HealthEdge technology to provide companies with new market opportunities, such as private exchanges and automated manual business processes, to provide consumers with affordable, convenient and technical support solutions. To enable health care payers to take advantage of the new busines</w:t>
      </w:r>
      <w:r w:rsidRPr="00286412">
        <w:rPr>
          <w:rFonts w:eastAsia="等线"/>
          <w:lang w:val="en-US"/>
        </w:rPr>
        <w:t xml:space="preserve">s model, </w:t>
      </w:r>
      <w:r w:rsidRPr="00286412">
        <w:rPr>
          <w:rFonts w:eastAsia="等线"/>
          <w:lang w:val="en-US"/>
        </w:rPr>
        <w:lastRenderedPageBreak/>
        <w:t xml:space="preserve">improve outcomes, significantly reduce management costs, and connect everyone to the health care delivery cycle. </w:t>
      </w:r>
      <w:r w:rsidR="00363CD8" w:rsidRPr="00363CD8">
        <w:rPr>
          <w:rFonts w:eastAsia="等线"/>
        </w:rPr>
        <w:t>The 2017 National Insurance Industry Employment Outlook</w:t>
      </w:r>
      <w:r w:rsidR="00B74333">
        <w:rPr>
          <w:rFonts w:eastAsia="等线"/>
          <w:lang w:val="en-US"/>
        </w:rPr>
        <w:t xml:space="preserve"> </w:t>
      </w:r>
      <w:r w:rsidR="005A1132" w:rsidRPr="00286412">
        <w:rPr>
          <w:rFonts w:eastAsia="等线"/>
          <w:lang w:val="en-US"/>
        </w:rPr>
        <w:t>survey shows that the paper-driven insurance industry is now leading global technological innovation with many new products and services. Many new types of insurance work will require recruiting future employees from companies such as Google and Facebook, rather than competing with other insurance companies for talent</w:t>
      </w:r>
      <w:r w:rsidR="001E3671">
        <w:rPr>
          <w:rFonts w:eastAsia="等线"/>
          <w:lang w:val="en-US"/>
        </w:rPr>
        <w:fldChar w:fldCharType="begin" w:fldLock="1"/>
      </w:r>
      <w:r w:rsidR="000B50FF">
        <w:rPr>
          <w:rFonts w:eastAsia="等线"/>
          <w:lang w:val="en-US"/>
        </w:rPr>
        <w:instrText>ADDIN CSL_CITATION {"citationItems":[{"id":"ITEM-1","itemData":{"author":[{"dropping-particle":"","family":"Roger Lear","given":"","non-dropping-particle":"","parse-names":false,"suffix":""}],"id":"ITEM-1","issued":{"date-parts":[["2017"]]},"title":"The 2017 insurance industry employment and hiring outlook survey","type":"report"},"uris":["http://www.mendeley.com/documents/?uuid=3c6b6e47-9f4f-3cda-bb0f-0016d96b15ac"]}],"mendeley":{"formattedCitation":"(Roger Lear, 2017)","plainTextFormattedCitation":"(Roger Lear, 2017)","previouslyFormattedCitation":"(Roger Lear, 2017)"},"properties":{"noteIndex":0},"schema":"https://github.com/citation-style-language/schema/raw/master/csl-citation.json"}</w:instrText>
      </w:r>
      <w:r w:rsidR="001E3671">
        <w:rPr>
          <w:rFonts w:eastAsia="等线"/>
          <w:lang w:val="en-US"/>
        </w:rPr>
        <w:fldChar w:fldCharType="separate"/>
      </w:r>
      <w:r w:rsidR="001E3671" w:rsidRPr="001E3671">
        <w:rPr>
          <w:rFonts w:eastAsia="等线"/>
          <w:noProof/>
          <w:lang w:val="en-US"/>
        </w:rPr>
        <w:t>(Roger Lear, 2017)</w:t>
      </w:r>
      <w:r w:rsidR="001E3671">
        <w:rPr>
          <w:rFonts w:eastAsia="等线"/>
          <w:lang w:val="en-US"/>
        </w:rPr>
        <w:fldChar w:fldCharType="end"/>
      </w:r>
      <w:r w:rsidR="005A1132" w:rsidRPr="00286412">
        <w:rPr>
          <w:rFonts w:eastAsia="等线"/>
          <w:lang w:val="en-US"/>
        </w:rPr>
        <w:t>.</w:t>
      </w:r>
    </w:p>
    <w:p w14:paraId="29C58492" w14:textId="0E1F3D56" w:rsidR="00B50F21" w:rsidRDefault="00B50F21" w:rsidP="00CF51AB">
      <w:pPr>
        <w:rPr>
          <w:rFonts w:eastAsia="等线"/>
        </w:rPr>
      </w:pPr>
    </w:p>
    <w:p w14:paraId="5F80B2D4" w14:textId="36DAD752" w:rsidR="00B50F21" w:rsidRDefault="00B50F21" w:rsidP="00CF51AB">
      <w:pPr>
        <w:rPr>
          <w:rFonts w:eastAsia="等线"/>
        </w:rPr>
      </w:pPr>
    </w:p>
    <w:p w14:paraId="04832874" w14:textId="502180BA" w:rsidR="00B50F21" w:rsidRDefault="00B50F21" w:rsidP="00CF51AB">
      <w:pPr>
        <w:rPr>
          <w:rFonts w:eastAsia="等线"/>
        </w:rPr>
      </w:pPr>
    </w:p>
    <w:p w14:paraId="305431EB" w14:textId="08680E61" w:rsidR="00B50F21" w:rsidRDefault="00B50F21" w:rsidP="00CF51AB">
      <w:pPr>
        <w:rPr>
          <w:rFonts w:eastAsia="等线"/>
        </w:rPr>
      </w:pPr>
    </w:p>
    <w:p w14:paraId="1AFC4B86" w14:textId="01F0BDB7" w:rsidR="00B50F21" w:rsidRDefault="00B50F21" w:rsidP="00CF51AB">
      <w:pPr>
        <w:rPr>
          <w:rFonts w:eastAsia="等线"/>
        </w:rPr>
      </w:pPr>
    </w:p>
    <w:p w14:paraId="0BAAB3AE" w14:textId="763AB31F" w:rsidR="00B50F21" w:rsidRDefault="00B50F21" w:rsidP="00CF51AB">
      <w:pPr>
        <w:rPr>
          <w:rFonts w:eastAsia="等线"/>
        </w:rPr>
      </w:pPr>
    </w:p>
    <w:p w14:paraId="44F69024" w14:textId="2F688F2C" w:rsidR="00B50F21" w:rsidRDefault="00B50F21" w:rsidP="00CF51AB">
      <w:pPr>
        <w:rPr>
          <w:rFonts w:eastAsia="等线"/>
        </w:rPr>
      </w:pPr>
    </w:p>
    <w:p w14:paraId="59494B92" w14:textId="158B0817" w:rsidR="00B50F21" w:rsidRDefault="00B50F21" w:rsidP="00CF51AB">
      <w:pPr>
        <w:rPr>
          <w:rFonts w:eastAsia="等线"/>
        </w:rPr>
      </w:pPr>
    </w:p>
    <w:p w14:paraId="11C20FC8" w14:textId="5CE432B0" w:rsidR="00354F36" w:rsidRDefault="00354F36" w:rsidP="00CF51AB">
      <w:pPr>
        <w:rPr>
          <w:rFonts w:eastAsia="等线"/>
        </w:rPr>
      </w:pPr>
    </w:p>
    <w:p w14:paraId="39796B45" w14:textId="02150E09" w:rsidR="00354F36" w:rsidRDefault="00354F36" w:rsidP="00CF51AB">
      <w:pPr>
        <w:rPr>
          <w:rFonts w:eastAsia="等线"/>
        </w:rPr>
      </w:pPr>
    </w:p>
    <w:p w14:paraId="7CC82C2F" w14:textId="631339B4" w:rsidR="00354F36" w:rsidRDefault="00354F36" w:rsidP="00CF51AB">
      <w:pPr>
        <w:rPr>
          <w:rFonts w:eastAsia="等线"/>
        </w:rPr>
      </w:pPr>
    </w:p>
    <w:p w14:paraId="739995B7" w14:textId="661179D3" w:rsidR="00C00971" w:rsidRDefault="00C00971" w:rsidP="00CF51AB">
      <w:pPr>
        <w:rPr>
          <w:rFonts w:eastAsia="等线"/>
        </w:rPr>
      </w:pPr>
    </w:p>
    <w:p w14:paraId="477B86AB" w14:textId="68EA20FD" w:rsidR="00C00971" w:rsidRDefault="00C00971" w:rsidP="00CF51AB">
      <w:pPr>
        <w:rPr>
          <w:rFonts w:eastAsia="等线"/>
        </w:rPr>
      </w:pPr>
    </w:p>
    <w:p w14:paraId="79008610" w14:textId="24241331" w:rsidR="00C00971" w:rsidRDefault="00C00971" w:rsidP="00CF51AB">
      <w:pPr>
        <w:rPr>
          <w:rFonts w:eastAsia="等线"/>
        </w:rPr>
      </w:pPr>
    </w:p>
    <w:p w14:paraId="1701108D" w14:textId="1EE4AB38" w:rsidR="00C00971" w:rsidRDefault="00C00971" w:rsidP="00CF51AB">
      <w:pPr>
        <w:rPr>
          <w:rFonts w:eastAsia="等线"/>
        </w:rPr>
      </w:pPr>
    </w:p>
    <w:p w14:paraId="45894D73" w14:textId="3F6D00E8" w:rsidR="00C00971" w:rsidRDefault="00C00971" w:rsidP="00CF51AB">
      <w:pPr>
        <w:rPr>
          <w:rFonts w:eastAsia="等线"/>
        </w:rPr>
      </w:pPr>
    </w:p>
    <w:p w14:paraId="53C88CBC" w14:textId="77777777" w:rsidR="00C00971" w:rsidRDefault="00C00971" w:rsidP="00CF51AB">
      <w:pPr>
        <w:rPr>
          <w:rFonts w:eastAsia="等线"/>
        </w:rPr>
      </w:pPr>
    </w:p>
    <w:p w14:paraId="1EF5009C" w14:textId="37EFECA1" w:rsidR="00B50F21" w:rsidRDefault="00B50F21" w:rsidP="00CF51AB">
      <w:pPr>
        <w:rPr>
          <w:rFonts w:eastAsia="等线"/>
        </w:rPr>
      </w:pPr>
    </w:p>
    <w:p w14:paraId="0A55B342" w14:textId="304E92EE" w:rsidR="00B50F21" w:rsidRDefault="00B50F21" w:rsidP="00CF51AB">
      <w:pPr>
        <w:rPr>
          <w:rFonts w:eastAsia="等线"/>
        </w:rPr>
      </w:pPr>
    </w:p>
    <w:p w14:paraId="51677725" w14:textId="77777777" w:rsidR="00B50F21" w:rsidRPr="009F5280" w:rsidRDefault="00B50F21" w:rsidP="00CF51AB">
      <w:pPr>
        <w:rPr>
          <w:rFonts w:eastAsia="等线"/>
        </w:rPr>
      </w:pPr>
    </w:p>
    <w:p w14:paraId="7EE59F8D" w14:textId="581867D4" w:rsidR="00B4648C" w:rsidRDefault="00E965E2" w:rsidP="00945011">
      <w:pPr>
        <w:pStyle w:val="1"/>
      </w:pPr>
      <w:bookmarkStart w:id="42" w:name="_Toc534635755"/>
      <w:bookmarkEnd w:id="41"/>
      <w:r>
        <w:lastRenderedPageBreak/>
        <w:t>4.</w:t>
      </w:r>
      <w:r w:rsidR="007C477C">
        <w:t xml:space="preserve"> </w:t>
      </w:r>
      <w:r w:rsidR="00840D31">
        <w:t>Benefits</w:t>
      </w:r>
      <w:r w:rsidRPr="00A5034B">
        <w:t xml:space="preserve"> </w:t>
      </w:r>
      <w:r w:rsidR="00840D31">
        <w:t xml:space="preserve">and Challenges </w:t>
      </w:r>
      <w:r w:rsidRPr="00A5034B">
        <w:t xml:space="preserve">of </w:t>
      </w:r>
      <w:r>
        <w:t>A</w:t>
      </w:r>
      <w:r w:rsidRPr="00A5034B">
        <w:t xml:space="preserve">ge </w:t>
      </w:r>
      <w:r>
        <w:t>D</w:t>
      </w:r>
      <w:r w:rsidRPr="00A5034B">
        <w:t>iversity</w:t>
      </w:r>
      <w:bookmarkEnd w:id="42"/>
    </w:p>
    <w:p w14:paraId="4A26ED7E" w14:textId="77777777" w:rsidR="00C50328" w:rsidRDefault="00E965E2" w:rsidP="006A5930">
      <w:pPr>
        <w:pStyle w:val="2"/>
      </w:pPr>
      <w:bookmarkStart w:id="43" w:name="_Toc534635756"/>
      <w:r>
        <w:t>4.1</w:t>
      </w:r>
      <w:r w:rsidR="001D0AC0" w:rsidRPr="001D0AC0">
        <w:t xml:space="preserve"> Benefits of Age Diversity for Aetna</w:t>
      </w:r>
      <w:bookmarkEnd w:id="43"/>
    </w:p>
    <w:p w14:paraId="5271CB9F" w14:textId="56A3EC66" w:rsidR="00C50328" w:rsidRDefault="00E965E2" w:rsidP="00DD2287">
      <w:pPr>
        <w:pStyle w:val="3"/>
        <w:rPr>
          <w:rFonts w:eastAsia="等线 Light"/>
        </w:rPr>
      </w:pPr>
      <w:bookmarkStart w:id="44" w:name="_Toc534635757"/>
      <w:r>
        <w:t>4.</w:t>
      </w:r>
      <w:r w:rsidR="00DD2287">
        <w:t>1</w:t>
      </w:r>
      <w:r>
        <w:rPr>
          <w:rFonts w:hint="eastAsia"/>
        </w:rPr>
        <w:t>.</w:t>
      </w:r>
      <w:r>
        <w:t>1</w:t>
      </w:r>
      <w:r w:rsidR="007E5D6E" w:rsidRPr="00071859">
        <w:rPr>
          <w:rFonts w:eastAsia="等线 Light"/>
        </w:rPr>
        <w:t xml:space="preserve"> </w:t>
      </w:r>
      <w:r w:rsidRPr="00071859">
        <w:rPr>
          <w:rFonts w:eastAsia="等线 Light"/>
        </w:rPr>
        <w:t xml:space="preserve">Mix of </w:t>
      </w:r>
      <w:r w:rsidR="00386BA9">
        <w:rPr>
          <w:rFonts w:eastAsia="等线 Light"/>
        </w:rPr>
        <w:t>S</w:t>
      </w:r>
      <w:r w:rsidRPr="00071859">
        <w:rPr>
          <w:rFonts w:eastAsia="等线 Light"/>
        </w:rPr>
        <w:t xml:space="preserve">kills and </w:t>
      </w:r>
      <w:r w:rsidR="00386BA9">
        <w:rPr>
          <w:rFonts w:eastAsia="等线 Light"/>
        </w:rPr>
        <w:t>A</w:t>
      </w:r>
      <w:r w:rsidRPr="00071859">
        <w:rPr>
          <w:rFonts w:eastAsia="等线 Light"/>
        </w:rPr>
        <w:t>bilities</w:t>
      </w:r>
      <w:bookmarkEnd w:id="44"/>
    </w:p>
    <w:p w14:paraId="6B7718BE" w14:textId="79319153" w:rsidR="00FC19F5" w:rsidRPr="00730014" w:rsidRDefault="00A515DA" w:rsidP="00FC19F5">
      <w:pPr>
        <w:pStyle w:val="a9"/>
        <w:jc w:val="center"/>
        <w:rPr>
          <w:rFonts w:ascii="Times New Roman" w:hAnsi="Times New Roman" w:cs="Times New Roman"/>
          <w:b/>
          <w:sz w:val="24"/>
          <w:szCs w:val="24"/>
        </w:rPr>
      </w:pPr>
      <w:r>
        <w:rPr>
          <w:rFonts w:ascii="Times New Roman" w:hAnsi="Times New Roman" w:cs="Times New Roman"/>
          <w:b/>
          <w:sz w:val="24"/>
          <w:szCs w:val="24"/>
        </w:rPr>
        <w:t>Figure</w:t>
      </w:r>
      <w:r w:rsidR="00FC19F5" w:rsidRPr="00730014">
        <w:rPr>
          <w:rFonts w:ascii="Times New Roman" w:hAnsi="Times New Roman" w:cs="Times New Roman"/>
          <w:b/>
          <w:sz w:val="24"/>
          <w:szCs w:val="24"/>
        </w:rPr>
        <w:t xml:space="preserve"> </w:t>
      </w:r>
      <w:r w:rsidR="00FC19F5">
        <w:rPr>
          <w:rFonts w:ascii="Times New Roman" w:hAnsi="Times New Roman" w:cs="Times New Roman"/>
          <w:b/>
          <w:sz w:val="24"/>
          <w:szCs w:val="24"/>
        </w:rPr>
        <w:fldChar w:fldCharType="begin"/>
      </w:r>
      <w:r w:rsidR="00FC19F5">
        <w:rPr>
          <w:rFonts w:ascii="Times New Roman" w:hAnsi="Times New Roman" w:cs="Times New Roman"/>
          <w:b/>
          <w:sz w:val="24"/>
          <w:szCs w:val="24"/>
        </w:rPr>
        <w:instrText xml:space="preserve"> SEQ Fig \* ARABIC </w:instrText>
      </w:r>
      <w:r w:rsidR="00FC19F5">
        <w:rPr>
          <w:rFonts w:ascii="Times New Roman" w:hAnsi="Times New Roman" w:cs="Times New Roman"/>
          <w:b/>
          <w:sz w:val="24"/>
          <w:szCs w:val="24"/>
        </w:rPr>
        <w:fldChar w:fldCharType="separate"/>
      </w:r>
      <w:r w:rsidR="00AE786B">
        <w:rPr>
          <w:rFonts w:ascii="Times New Roman" w:hAnsi="Times New Roman" w:cs="Times New Roman"/>
          <w:b/>
          <w:noProof/>
          <w:sz w:val="24"/>
          <w:szCs w:val="24"/>
        </w:rPr>
        <w:t>9</w:t>
      </w:r>
      <w:r w:rsidR="00FC19F5">
        <w:rPr>
          <w:rFonts w:ascii="Times New Roman" w:hAnsi="Times New Roman" w:cs="Times New Roman"/>
          <w:b/>
          <w:sz w:val="24"/>
          <w:szCs w:val="24"/>
        </w:rPr>
        <w:fldChar w:fldCharType="end"/>
      </w:r>
      <w:r w:rsidR="00FC19F5" w:rsidRPr="00730014">
        <w:rPr>
          <w:rFonts w:ascii="Times New Roman" w:hAnsi="Times New Roman" w:cs="Times New Roman"/>
          <w:b/>
          <w:sz w:val="24"/>
          <w:szCs w:val="24"/>
        </w:rPr>
        <w:t>: Abilities in Different Generations</w:t>
      </w:r>
    </w:p>
    <w:p w14:paraId="1C4DC244" w14:textId="0395240F" w:rsidR="00730014" w:rsidRDefault="00E965E2" w:rsidP="00730014">
      <w:pPr>
        <w:keepNext/>
        <w:rPr>
          <w:rFonts w:eastAsiaTheme="minorEastAsia"/>
        </w:rPr>
      </w:pPr>
      <w:r w:rsidRPr="00071859">
        <w:rPr>
          <w:rFonts w:eastAsia="等线"/>
          <w:noProof/>
        </w:rPr>
        <w:drawing>
          <wp:inline distT="0" distB="0" distL="0" distR="0" wp14:anchorId="0FB9A577" wp14:editId="4BAC81CE">
            <wp:extent cx="6486525" cy="4772025"/>
            <wp:effectExtent l="0" t="0" r="0" b="0"/>
            <wp:docPr id="7" name="图表 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950428" w14:textId="32A90909" w:rsidR="00FC19F5" w:rsidRPr="00FC19F5" w:rsidRDefault="00FC19F5" w:rsidP="00FC19F5">
      <w:pPr>
        <w:keepNext/>
        <w:jc w:val="center"/>
        <w:rPr>
          <w:rFonts w:eastAsiaTheme="minorEastAsia"/>
        </w:rPr>
      </w:pPr>
      <w:r>
        <w:rPr>
          <w:rFonts w:eastAsiaTheme="minorEastAsia"/>
        </w:rPr>
        <w:t>Source:</w:t>
      </w:r>
      <w:r w:rsidRPr="00FC19F5">
        <w:rPr>
          <w:rFonts w:eastAsia="等线"/>
          <w:noProof/>
        </w:rPr>
        <w:t xml:space="preserve"> </w:t>
      </w:r>
      <w:r w:rsidRPr="00DF6291">
        <w:rPr>
          <w:rFonts w:eastAsia="等线"/>
          <w:noProof/>
        </w:rPr>
        <w:t>Vivian Giang, 2013</w:t>
      </w:r>
    </w:p>
    <w:p w14:paraId="2C523FBA" w14:textId="77777777" w:rsidR="00723EB0" w:rsidRPr="00723EB0" w:rsidRDefault="00723EB0" w:rsidP="00723EB0">
      <w:pPr>
        <w:rPr>
          <w:rFonts w:eastAsia="等线"/>
        </w:rPr>
      </w:pPr>
      <w:r w:rsidRPr="00723EB0">
        <w:rPr>
          <w:rFonts w:eastAsia="等线"/>
        </w:rPr>
        <w:t>The film</w:t>
      </w:r>
      <w:r w:rsidRPr="00723EB0">
        <w:rPr>
          <w:rFonts w:eastAsia="等线"/>
          <w:i/>
        </w:rPr>
        <w:t xml:space="preserve"> Intern</w:t>
      </w:r>
      <w:r w:rsidRPr="00723EB0">
        <w:rPr>
          <w:rFonts w:eastAsia="等线"/>
        </w:rPr>
        <w:t xml:space="preserve"> tells the story of a young boss and a retired old man who re-interns. This "old" intern is diligent, careful, experienced in handling problems, keeping secrets, and knows how to worry about his boss. Young bosses are aggressive and innovative, but not very sophisticated in dealing with subordinate and family relationships. It </w:t>
      </w:r>
      <w:r w:rsidRPr="00723EB0">
        <w:rPr>
          <w:rFonts w:eastAsia="等线"/>
        </w:rPr>
        <w:lastRenderedPageBreak/>
        <w:t xml:space="preserve">illustrates the age gap and the sense of crisis brought about by the change of population age structure, technological innovation and so on. </w:t>
      </w:r>
    </w:p>
    <w:p w14:paraId="3F4D7B54" w14:textId="297717CE" w:rsidR="00964228" w:rsidRPr="00B50F21" w:rsidRDefault="00964228" w:rsidP="00964228">
      <w:pPr>
        <w:rPr>
          <w:rFonts w:eastAsia="等线"/>
        </w:rPr>
      </w:pPr>
      <w:r w:rsidRPr="00DF6291">
        <w:rPr>
          <w:rFonts w:eastAsia="等线"/>
        </w:rPr>
        <w:t xml:space="preserve">From </w:t>
      </w:r>
      <w:r w:rsidR="00A515DA">
        <w:rPr>
          <w:rFonts w:eastAsia="等线"/>
        </w:rPr>
        <w:t>Figure</w:t>
      </w:r>
      <w:r>
        <w:rPr>
          <w:rFonts w:eastAsia="等线"/>
        </w:rPr>
        <w:t xml:space="preserve"> 9 </w:t>
      </w:r>
      <w:r w:rsidRPr="00DF6291">
        <w:rPr>
          <w:rFonts w:eastAsia="等线"/>
        </w:rPr>
        <w:fldChar w:fldCharType="begin" w:fldLock="1"/>
      </w:r>
      <w:r w:rsidRPr="00DF6291">
        <w:rPr>
          <w:rFonts w:eastAsia="等线"/>
        </w:rPr>
        <w:instrText>ADDIN CSL_CITATION {"citationItems":[{"id":"ITEM-1","itemData":{"URL":"https://www.businessinsider.com/how-millennials-gen-x-and-boomers-shape-the-workplace-2013-9?r=US&amp;IR=T","accessed":{"date-parts":[["2018","12","24"]]},"author":[{"dropping-particle":"","family":"Vivian Giang","given":"","non-dropping-particle":"","parse-names":false,"suffix":""}],"id":"ITEM-1","issued":{"date-parts":[["2013"]]},"title":"The Strengths And Weaknesses Of Millennials, Gen X, and Boomers - Business Insider","type":"webpage"},"uris":["http://www.mendeley.com/documents/?uuid=5148acee-edd3-3e9c-a142-ba4b89fa0f14"]}],"mendeley":{"formattedCitation":"(Vivian Giang, 2013)","plainTextFormattedCitation":"(Vivian Giang, 2013)","previouslyFormattedCitation":"(Vivian Giang, 2013)"},"properties":{"noteIndex":0},"schema":"https://github.com/citation-style-language/schema/raw/master/csl-citation.json"}</w:instrText>
      </w:r>
      <w:r w:rsidRPr="00DF6291">
        <w:rPr>
          <w:rFonts w:eastAsia="等线"/>
        </w:rPr>
        <w:fldChar w:fldCharType="separate"/>
      </w:r>
      <w:r w:rsidRPr="00DF6291">
        <w:rPr>
          <w:rFonts w:eastAsia="等线"/>
          <w:noProof/>
        </w:rPr>
        <w:t>(</w:t>
      </w:r>
      <w:bookmarkStart w:id="45" w:name="_Hlk534396093"/>
      <w:r w:rsidRPr="00DF6291">
        <w:rPr>
          <w:rFonts w:eastAsia="等线"/>
          <w:noProof/>
        </w:rPr>
        <w:t>Vivian Giang, 2013</w:t>
      </w:r>
      <w:bookmarkEnd w:id="45"/>
      <w:r w:rsidRPr="00DF6291">
        <w:rPr>
          <w:rFonts w:eastAsia="等线"/>
          <w:noProof/>
        </w:rPr>
        <w:t>)</w:t>
      </w:r>
      <w:r w:rsidRPr="00DF6291">
        <w:rPr>
          <w:rFonts w:eastAsia="等线"/>
        </w:rPr>
        <w:fldChar w:fldCharType="end"/>
      </w:r>
      <w:r w:rsidRPr="00DF6291">
        <w:rPr>
          <w:rFonts w:eastAsia="等线"/>
        </w:rPr>
        <w:t>, we can see age differences in the workplace provide a broader range of knowledge, values, and preferences. Because people of different ages have different social experiences and skills, there are differences in their professional knowledge and literacy.</w:t>
      </w:r>
    </w:p>
    <w:p w14:paraId="26EE2379" w14:textId="77777777" w:rsidR="00C50328" w:rsidRPr="00604713" w:rsidRDefault="00E965E2" w:rsidP="00604713">
      <w:pPr>
        <w:rPr>
          <w:rFonts w:eastAsia="等线"/>
          <w:b/>
          <w:lang w:val="en-US"/>
        </w:rPr>
      </w:pPr>
      <w:r w:rsidRPr="00604713">
        <w:rPr>
          <w:rFonts w:eastAsia="等线"/>
          <w:b/>
          <w:lang w:val="en-US"/>
        </w:rPr>
        <w:t>Baby Boomers</w:t>
      </w:r>
      <w:r w:rsidR="00F603D3" w:rsidRPr="00604713">
        <w:rPr>
          <w:rFonts w:eastAsia="等线"/>
          <w:b/>
          <w:lang w:val="en-US"/>
        </w:rPr>
        <w:t xml:space="preserve"> </w:t>
      </w:r>
      <w:r w:rsidR="00FF53C0" w:rsidRPr="00604713">
        <w:rPr>
          <w:rFonts w:eastAsia="等线"/>
          <w:b/>
          <w:lang w:val="en-US"/>
        </w:rPr>
        <w:t>(</w:t>
      </w:r>
      <w:r w:rsidR="00FF53C0" w:rsidRPr="00604713">
        <w:rPr>
          <w:rFonts w:eastAsia="等线"/>
          <w:b/>
        </w:rPr>
        <w:t>Born between 1948 and 1963</w:t>
      </w:r>
      <w:r w:rsidR="00FF53C0" w:rsidRPr="00604713">
        <w:rPr>
          <w:rFonts w:eastAsia="等线"/>
          <w:b/>
          <w:lang w:val="en-US"/>
        </w:rPr>
        <w:t>)</w:t>
      </w:r>
    </w:p>
    <w:p w14:paraId="18D39940" w14:textId="77777777" w:rsidR="00C50328" w:rsidRPr="00604713" w:rsidRDefault="00E965E2" w:rsidP="00604713">
      <w:pPr>
        <w:rPr>
          <w:rFonts w:eastAsia="等线"/>
          <w:lang w:val="en-US"/>
        </w:rPr>
      </w:pPr>
      <w:r w:rsidRPr="00604713">
        <w:rPr>
          <w:rFonts w:eastAsia="等线"/>
          <w:lang w:val="en-US"/>
        </w:rPr>
        <w:t>Advantages: Baby boomers are hard-working, loyal, teamwork partners, experienced, able to guide others and rank the highest in terms of being an effective part of the organization.</w:t>
      </w:r>
    </w:p>
    <w:p w14:paraId="08AAD9E3" w14:textId="77777777" w:rsidR="00C50328" w:rsidRPr="00604713" w:rsidRDefault="00E965E2" w:rsidP="00604713">
      <w:pPr>
        <w:rPr>
          <w:rFonts w:eastAsia="等线"/>
          <w:lang w:val="en-US"/>
        </w:rPr>
      </w:pPr>
      <w:r w:rsidRPr="00604713">
        <w:rPr>
          <w:rFonts w:eastAsia="等线"/>
          <w:lang w:val="en-US"/>
        </w:rPr>
        <w:t>Disadvantage: Baby boomers are not good at using new technologies. On the other hand, they rank lowest in terms of adaptability.</w:t>
      </w:r>
    </w:p>
    <w:p w14:paraId="1D757E55" w14:textId="67731C76" w:rsidR="00C50328" w:rsidRPr="00604713" w:rsidRDefault="00E965E2" w:rsidP="00604713">
      <w:pPr>
        <w:rPr>
          <w:rFonts w:eastAsia="等线"/>
          <w:b/>
          <w:lang w:val="en-US"/>
        </w:rPr>
      </w:pPr>
      <w:r w:rsidRPr="00604713">
        <w:rPr>
          <w:rFonts w:eastAsia="等线"/>
          <w:lang w:val="en-US"/>
        </w:rPr>
        <w:t>Not surprisingly, compared with Generation X (19%) and Generation Y (147%), baby boomers (28%) consider such as health care and retirement to be the most important benefits.</w:t>
      </w:r>
      <w:r w:rsidRPr="00604713">
        <w:rPr>
          <w:rFonts w:eastAsia="等线"/>
          <w:b/>
          <w:lang w:val="en-US"/>
        </w:rPr>
        <w:t xml:space="preserve"> </w:t>
      </w:r>
    </w:p>
    <w:p w14:paraId="3F7C4471" w14:textId="77777777" w:rsidR="00C50328" w:rsidRPr="00604713" w:rsidRDefault="00E965E2" w:rsidP="00604713">
      <w:pPr>
        <w:rPr>
          <w:rFonts w:eastAsia="等线"/>
          <w:b/>
          <w:lang w:val="en-US"/>
        </w:rPr>
      </w:pPr>
      <w:r w:rsidRPr="00604713">
        <w:rPr>
          <w:rFonts w:eastAsia="等线"/>
          <w:b/>
          <w:lang w:val="en-US"/>
        </w:rPr>
        <w:t>Generation X</w:t>
      </w:r>
      <w:r w:rsidR="00F603D3" w:rsidRPr="00604713">
        <w:rPr>
          <w:rFonts w:eastAsia="等线"/>
          <w:b/>
          <w:lang w:val="en-US"/>
        </w:rPr>
        <w:t xml:space="preserve"> (</w:t>
      </w:r>
      <w:r w:rsidR="00F603D3" w:rsidRPr="00604713">
        <w:rPr>
          <w:rFonts w:eastAsia="等线"/>
          <w:b/>
        </w:rPr>
        <w:t>Born between 1964 and 1978</w:t>
      </w:r>
      <w:r w:rsidR="00F603D3" w:rsidRPr="00604713">
        <w:rPr>
          <w:rFonts w:eastAsia="等线"/>
          <w:b/>
          <w:lang w:val="en-US"/>
        </w:rPr>
        <w:t>)</w:t>
      </w:r>
    </w:p>
    <w:p w14:paraId="1D5A7A6B" w14:textId="77777777" w:rsidR="00C50328" w:rsidRPr="00604713" w:rsidRDefault="00E965E2" w:rsidP="00604713">
      <w:pPr>
        <w:rPr>
          <w:rFonts w:eastAsia="等线"/>
          <w:lang w:val="en-US"/>
        </w:rPr>
      </w:pPr>
      <w:r w:rsidRPr="00604713">
        <w:rPr>
          <w:rFonts w:eastAsia="等线"/>
          <w:lang w:val="en-US"/>
        </w:rPr>
        <w:t>Advantages: Most of the respondents in the study believed that Gen X was the most effective manager compared with the baby boomers and Gen Y. Generation X members scored the highest in terms of income creators, adaptability, problem-solving and cooperation.</w:t>
      </w:r>
    </w:p>
    <w:p w14:paraId="33172CC5" w14:textId="77777777" w:rsidR="00C50328" w:rsidRPr="00604713" w:rsidRDefault="00E965E2" w:rsidP="00604713">
      <w:pPr>
        <w:rPr>
          <w:rFonts w:eastAsia="等线"/>
          <w:lang w:val="en-US"/>
        </w:rPr>
      </w:pPr>
      <w:r w:rsidRPr="00604713">
        <w:rPr>
          <w:rFonts w:eastAsia="等线"/>
          <w:lang w:val="en-US"/>
        </w:rPr>
        <w:t>Disadvantage: Generation X scored the lowest in demonstrating administrative existence and cost-effectiveness compared with other generations.</w:t>
      </w:r>
    </w:p>
    <w:p w14:paraId="1B1D4980" w14:textId="0FC04F89" w:rsidR="00C50328" w:rsidRPr="00604713" w:rsidRDefault="00E965E2" w:rsidP="00604713">
      <w:pPr>
        <w:rPr>
          <w:rFonts w:eastAsia="等线"/>
          <w:lang w:val="en-US"/>
        </w:rPr>
      </w:pPr>
      <w:r w:rsidRPr="00604713">
        <w:rPr>
          <w:rFonts w:eastAsia="等线"/>
          <w:lang w:val="en-US"/>
        </w:rPr>
        <w:t>Gen X</w:t>
      </w:r>
      <w:r w:rsidR="00024387" w:rsidRPr="00024387">
        <w:rPr>
          <w:rFonts w:eastAsia="等线"/>
          <w:lang w:val="en-US"/>
        </w:rPr>
        <w:t xml:space="preserve"> believes that flexibility in the workplace is the most important fringe benefit, and without flexibility, they are more likely to quit their current job.</w:t>
      </w:r>
    </w:p>
    <w:p w14:paraId="4D99755D" w14:textId="4C9F64B0" w:rsidR="00C50328" w:rsidRPr="00604713" w:rsidRDefault="00E965E2" w:rsidP="00604713">
      <w:pPr>
        <w:rPr>
          <w:rFonts w:eastAsia="等线"/>
          <w:b/>
        </w:rPr>
      </w:pPr>
      <w:r w:rsidRPr="00604713">
        <w:rPr>
          <w:rFonts w:eastAsia="等线"/>
          <w:b/>
        </w:rPr>
        <w:t>Gen</w:t>
      </w:r>
      <w:r w:rsidR="00842DC0" w:rsidRPr="00604713">
        <w:rPr>
          <w:rFonts w:eastAsia="等线"/>
          <w:b/>
        </w:rPr>
        <w:t>eration</w:t>
      </w:r>
      <w:r w:rsidRPr="00604713">
        <w:rPr>
          <w:rFonts w:eastAsia="等线"/>
          <w:b/>
        </w:rPr>
        <w:t xml:space="preserve"> Y</w:t>
      </w:r>
      <w:r w:rsidR="00F603D3" w:rsidRPr="00604713">
        <w:rPr>
          <w:rFonts w:eastAsia="等线"/>
          <w:b/>
        </w:rPr>
        <w:t xml:space="preserve"> (Born between 1979 and 1999 </w:t>
      </w:r>
      <w:r w:rsidR="00F75F45">
        <w:rPr>
          <w:rFonts w:eastAsia="等线"/>
          <w:b/>
        </w:rPr>
        <w:t>a</w:t>
      </w:r>
      <w:r w:rsidR="00F603D3" w:rsidRPr="00604713">
        <w:rPr>
          <w:rFonts w:eastAsia="等线"/>
          <w:b/>
        </w:rPr>
        <w:t>lso known as Millennials)</w:t>
      </w:r>
      <w:r w:rsidRPr="00604713">
        <w:rPr>
          <w:rFonts w:eastAsia="等线"/>
          <w:b/>
        </w:rPr>
        <w:t xml:space="preserve"> </w:t>
      </w:r>
    </w:p>
    <w:p w14:paraId="13383DAA" w14:textId="77777777" w:rsidR="00C50328" w:rsidRPr="00604713" w:rsidRDefault="00E965E2" w:rsidP="00604713">
      <w:pPr>
        <w:rPr>
          <w:rFonts w:eastAsia="等线"/>
        </w:rPr>
      </w:pPr>
      <w:r w:rsidRPr="00604713">
        <w:rPr>
          <w:rFonts w:eastAsia="等线"/>
        </w:rPr>
        <w:t>Advantages: Generation Y is considered to be the most technologically savvy person who knows how to use social media to take advantage of opportunities. These young workers are also considered to be the most "enthusiastic" jobs.</w:t>
      </w:r>
    </w:p>
    <w:p w14:paraId="6FA2642B" w14:textId="77777777" w:rsidR="00C50328" w:rsidRPr="00604713" w:rsidRDefault="00E965E2" w:rsidP="00604713">
      <w:pPr>
        <w:rPr>
          <w:rFonts w:eastAsia="等线"/>
        </w:rPr>
      </w:pPr>
      <w:r w:rsidRPr="00604713">
        <w:rPr>
          <w:rFonts w:eastAsia="等线"/>
        </w:rPr>
        <w:t>Disadvantages: Compared with previous generations, Generation Y is not so diligent, team spirit is low, and the productivity of organizational contribution is low.</w:t>
      </w:r>
    </w:p>
    <w:p w14:paraId="43E9B56A" w14:textId="77777777" w:rsidR="00C50328" w:rsidRPr="00604713" w:rsidRDefault="00E965E2" w:rsidP="00604713">
      <w:pPr>
        <w:rPr>
          <w:rFonts w:eastAsia="等线"/>
        </w:rPr>
      </w:pPr>
      <w:r w:rsidRPr="00604713">
        <w:rPr>
          <w:rFonts w:eastAsia="等线"/>
        </w:rPr>
        <w:t>More Y respondents want to know when and how they get promoted than X and baby boomers.</w:t>
      </w:r>
    </w:p>
    <w:p w14:paraId="77E17DA5" w14:textId="77777777" w:rsidR="00842DC0" w:rsidRPr="00604713" w:rsidRDefault="00E965E2" w:rsidP="00604713">
      <w:pPr>
        <w:rPr>
          <w:rFonts w:eastAsia="等线"/>
          <w:b/>
          <w:lang w:val="en-US"/>
        </w:rPr>
      </w:pPr>
      <w:r w:rsidRPr="00604713">
        <w:rPr>
          <w:rFonts w:eastAsia="等线"/>
          <w:b/>
          <w:lang w:val="en-US"/>
        </w:rPr>
        <w:t>Generation Z</w:t>
      </w:r>
      <w:r w:rsidR="00266717" w:rsidRPr="00604713">
        <w:rPr>
          <w:rFonts w:eastAsia="等线"/>
          <w:b/>
          <w:lang w:val="en-US"/>
        </w:rPr>
        <w:t xml:space="preserve"> (</w:t>
      </w:r>
      <w:r w:rsidR="00266717" w:rsidRPr="00604713">
        <w:rPr>
          <w:rFonts w:eastAsia="等线"/>
          <w:b/>
        </w:rPr>
        <w:t>Born after 2000 Often grouped with Generation Y</w:t>
      </w:r>
      <w:r w:rsidR="00266717" w:rsidRPr="00604713">
        <w:rPr>
          <w:rFonts w:eastAsia="等线"/>
          <w:b/>
          <w:lang w:val="en-US"/>
        </w:rPr>
        <w:t>)</w:t>
      </w:r>
    </w:p>
    <w:p w14:paraId="209E107D" w14:textId="77777777" w:rsidR="00BD247C" w:rsidRPr="00604713" w:rsidRDefault="00E965E2" w:rsidP="00604713">
      <w:pPr>
        <w:rPr>
          <w:rFonts w:eastAsia="等线"/>
          <w:lang w:val="en-US"/>
        </w:rPr>
      </w:pPr>
      <w:r w:rsidRPr="00604713">
        <w:rPr>
          <w:rFonts w:eastAsia="等线"/>
          <w:lang w:val="en-US"/>
        </w:rPr>
        <w:lastRenderedPageBreak/>
        <w:t xml:space="preserve">Generation Z </w:t>
      </w:r>
      <w:r w:rsidR="00280D73" w:rsidRPr="00604713">
        <w:rPr>
          <w:rFonts w:eastAsia="等线"/>
          <w:lang w:val="en-US"/>
        </w:rPr>
        <w:t>is entering the labor market, and Aetna is still watching them and understanding their ideas. They are the first generation of genuine digital primitives, more ambitious, more socially conscious and diverse than their older counterparts, and 82% of Generation Z think CSR is a major factor.</w:t>
      </w:r>
    </w:p>
    <w:p w14:paraId="6AEB5477" w14:textId="69800E8C" w:rsidR="00C50328" w:rsidRPr="00604713" w:rsidRDefault="00EE1711" w:rsidP="00604713">
      <w:pPr>
        <w:rPr>
          <w:rFonts w:eastAsia="等线"/>
          <w:lang w:val="en-US"/>
        </w:rPr>
      </w:pPr>
      <w:r>
        <w:rPr>
          <w:rFonts w:eastAsia="等线"/>
          <w:lang w:val="en-US"/>
        </w:rPr>
        <w:t xml:space="preserve">In Aetna, </w:t>
      </w:r>
      <w:r w:rsidR="00E965E2" w:rsidRPr="00604713">
        <w:rPr>
          <w:rFonts w:eastAsia="等线"/>
          <w:lang w:val="en-US"/>
        </w:rPr>
        <w:t xml:space="preserve">young employees are energetic and enthusiastic. They have good adaptability and can change with economic, social, political and technological changes. They can be competent in a more flexible, changeable and fast-paced working environment, which can bring new perspectives and </w:t>
      </w:r>
      <w:bookmarkStart w:id="46" w:name="OLE_LINK23"/>
      <w:r w:rsidR="00E965E2" w:rsidRPr="00604713">
        <w:rPr>
          <w:rFonts w:eastAsia="等线"/>
          <w:lang w:val="en-US"/>
        </w:rPr>
        <w:t xml:space="preserve">different ways of thinking for enterprises. And most young people are eager to learn. If </w:t>
      </w:r>
      <w:r w:rsidR="00F1276D">
        <w:rPr>
          <w:rFonts w:eastAsia="等线"/>
          <w:lang w:val="en-US"/>
        </w:rPr>
        <w:t>we</w:t>
      </w:r>
      <w:r w:rsidR="00E965E2" w:rsidRPr="00604713">
        <w:rPr>
          <w:rFonts w:eastAsia="等线"/>
          <w:lang w:val="en-US"/>
        </w:rPr>
        <w:t xml:space="preserve"> want to know how to connect and communicate with peers in the Millennium Market, young employees will also provide you with an advantage. When something unexpected happens, young people are better able to cope with sudden changes. </w:t>
      </w:r>
    </w:p>
    <w:p w14:paraId="611436E4" w14:textId="77777777" w:rsidR="00C50328" w:rsidRPr="00604713" w:rsidRDefault="00E965E2" w:rsidP="00604713">
      <w:pPr>
        <w:rPr>
          <w:rFonts w:eastAsia="等线"/>
          <w:color w:val="FF0000"/>
          <w:lang w:val="en-US"/>
        </w:rPr>
      </w:pPr>
      <w:r w:rsidRPr="00604713">
        <w:rPr>
          <w:rFonts w:eastAsia="等线"/>
          <w:lang w:val="en-US"/>
        </w:rPr>
        <w:t xml:space="preserve">Older employees rely on their valuable work experience and thoughtful ideas and skills. They are enthusiastic and can volunteer to guide young, inexperienced employees who depend on their academic and technical skills. </w:t>
      </w:r>
      <w:r w:rsidRPr="004C6189">
        <w:rPr>
          <w:rFonts w:eastAsia="等线"/>
          <w:color w:val="000000" w:themeColor="text1"/>
        </w:rPr>
        <w:t xml:space="preserve">It is difficult for the same-age workforce to transfer company-specific knowledge from one generation to the next. </w:t>
      </w:r>
      <w:r w:rsidRPr="00604713">
        <w:rPr>
          <w:rFonts w:eastAsia="等线"/>
          <w:lang w:val="en-US"/>
        </w:rPr>
        <w:t>They can do part-time or seasonal jobs. They are honest and reliable and have strong professional ethics. Older employees have a serious commitment to their work, and they are loyal. They have established long-term customer and contact networks many times.</w:t>
      </w:r>
    </w:p>
    <w:p w14:paraId="5F8AA4C3" w14:textId="70BB02F9" w:rsidR="00C50328" w:rsidRPr="002C0A3D" w:rsidRDefault="00E965E2" w:rsidP="002C0A3D">
      <w:pPr>
        <w:rPr>
          <w:rFonts w:eastAsia="等线"/>
        </w:rPr>
      </w:pPr>
      <w:r w:rsidRPr="00604713">
        <w:rPr>
          <w:rFonts w:eastAsia="等线"/>
          <w:lang w:val="en-US"/>
        </w:rPr>
        <w:t xml:space="preserve">By 2017, </w:t>
      </w:r>
      <w:r w:rsidRPr="00604713">
        <w:rPr>
          <w:rFonts w:eastAsia="等线"/>
        </w:rPr>
        <w:t>Aetna</w:t>
      </w:r>
      <w:r w:rsidR="009E196A">
        <w:rPr>
          <w:rFonts w:eastAsia="等线"/>
        </w:rPr>
        <w:t xml:space="preserve"> </w:t>
      </w:r>
      <w:r w:rsidRPr="00604713">
        <w:rPr>
          <w:rFonts w:eastAsia="等线"/>
        </w:rPr>
        <w:t>has 15 resource groups, three of them are about a generation:</w:t>
      </w:r>
      <w:bookmarkStart w:id="47" w:name="OLE_LINK38"/>
      <w:bookmarkStart w:id="48" w:name="OLE_LINK39"/>
      <w:r w:rsidRPr="00604713">
        <w:rPr>
          <w:rFonts w:eastAsia="等线"/>
        </w:rPr>
        <w:t xml:space="preserve"> Boomers E</w:t>
      </w:r>
      <w:bookmarkStart w:id="49" w:name="OLE_LINK37"/>
      <w:r w:rsidRPr="00604713">
        <w:rPr>
          <w:rFonts w:eastAsia="等线"/>
        </w:rPr>
        <w:t>RG</w:t>
      </w:r>
      <w:bookmarkEnd w:id="47"/>
      <w:bookmarkEnd w:id="48"/>
      <w:r w:rsidRPr="00604713">
        <w:rPr>
          <w:rFonts w:eastAsia="等线"/>
        </w:rPr>
        <w:t>,</w:t>
      </w:r>
      <w:bookmarkEnd w:id="49"/>
      <w:r w:rsidRPr="00604713">
        <w:rPr>
          <w:rFonts w:eastAsia="等线"/>
        </w:rPr>
        <w:t xml:space="preserve"> Gen X ERG, Gen Y ERG. </w:t>
      </w:r>
      <w:r w:rsidR="006E336E">
        <w:rPr>
          <w:rFonts w:eastAsia="等线"/>
        </w:rPr>
        <w:t>Gen Y ERG</w:t>
      </w:r>
      <w:r w:rsidRPr="00604713">
        <w:rPr>
          <w:rFonts w:eastAsia="等线"/>
        </w:rPr>
        <w:t xml:space="preserve"> is often used to help with recruitment and to introduce young professionals. </w:t>
      </w:r>
      <w:r w:rsidRPr="00604713">
        <w:rPr>
          <w:rFonts w:eastAsia="等线"/>
          <w:lang w:val="en-US"/>
        </w:rPr>
        <w:t>In July 2010, Gen Y E</w:t>
      </w:r>
      <w:r w:rsidR="006E336E">
        <w:rPr>
          <w:rFonts w:eastAsia="等线"/>
          <w:lang w:val="en-US"/>
        </w:rPr>
        <w:t xml:space="preserve">RG </w:t>
      </w:r>
      <w:r w:rsidRPr="00604713">
        <w:rPr>
          <w:rFonts w:eastAsia="等线"/>
          <w:lang w:val="en-US"/>
        </w:rPr>
        <w:t>members with branches across the country decided to clarify and update the image of Aetna among young job seekers by telling the story of Aetna in videos. Several members came to the camera to share their views on the company's unique career opportunities. The video is broadcast live on the Aetna website and is used for recruitment activities on University campuses.</w:t>
      </w:r>
      <w:r w:rsidRPr="00604713">
        <w:rPr>
          <w:rFonts w:eastAsia="等线"/>
        </w:rPr>
        <w:t xml:space="preserve"> </w:t>
      </w:r>
      <w:r w:rsidR="003246AD">
        <w:rPr>
          <w:rFonts w:eastAsia="等线"/>
        </w:rPr>
        <w:t>ERG help Aetna</w:t>
      </w:r>
      <w:r w:rsidRPr="00604713">
        <w:rPr>
          <w:rFonts w:eastAsia="等线"/>
        </w:rPr>
        <w:t xml:space="preserve"> build an inclusive and pluralistic workplace, eliminate age discrimination and stereotypes, and form a classic combination of skills and abilities.</w:t>
      </w:r>
    </w:p>
    <w:p w14:paraId="64DFC82B" w14:textId="77777777" w:rsidR="00C50328" w:rsidRPr="00071859" w:rsidRDefault="00E965E2" w:rsidP="00DD2287">
      <w:pPr>
        <w:pStyle w:val="3"/>
        <w:rPr>
          <w:rFonts w:asciiTheme="minorHAnsi" w:eastAsiaTheme="minorEastAsia" w:hAnsiTheme="minorHAnsi" w:cstheme="minorBidi"/>
          <w:sz w:val="32"/>
        </w:rPr>
      </w:pPr>
      <w:bookmarkStart w:id="50" w:name="_Toc534635758"/>
      <w:bookmarkStart w:id="51" w:name="_Hlk532761903"/>
      <w:bookmarkEnd w:id="46"/>
      <w:r>
        <w:rPr>
          <w:lang w:val="en-US"/>
        </w:rPr>
        <w:t>4.1.2</w:t>
      </w:r>
      <w:r w:rsidRPr="00071859">
        <w:rPr>
          <w:lang w:val="en-US"/>
        </w:rPr>
        <w:t xml:space="preserve"> </w:t>
      </w:r>
      <w:bookmarkStart w:id="52" w:name="OLE_LINK26"/>
      <w:bookmarkStart w:id="53" w:name="OLE_LINK31"/>
      <w:r w:rsidRPr="00071859">
        <w:rPr>
          <w:lang w:val="en-US"/>
        </w:rPr>
        <w:t>Innovation</w:t>
      </w:r>
      <w:bookmarkEnd w:id="52"/>
      <w:bookmarkEnd w:id="53"/>
      <w:r w:rsidRPr="00071859">
        <w:rPr>
          <w:lang w:val="en-US"/>
        </w:rPr>
        <w:t xml:space="preserve"> and Problem-Solving</w:t>
      </w:r>
      <w:bookmarkEnd w:id="50"/>
    </w:p>
    <w:bookmarkEnd w:id="51"/>
    <w:p w14:paraId="392FC170" w14:textId="7001035E" w:rsidR="00B64FB0" w:rsidRDefault="00B86A1A" w:rsidP="00DF6291">
      <w:pPr>
        <w:rPr>
          <w:rFonts w:eastAsia="宋体"/>
        </w:rPr>
      </w:pPr>
      <w:r w:rsidRPr="00B86A1A">
        <w:rPr>
          <w:rFonts w:eastAsia="宋体"/>
        </w:rPr>
        <w:t xml:space="preserve">Workers of different ages have different knowledge structure, values and preferences, and age heterogeneity can improve </w:t>
      </w:r>
      <w:r w:rsidR="00972456" w:rsidRPr="00C50328">
        <w:rPr>
          <w:rFonts w:eastAsia="宋体"/>
        </w:rPr>
        <w:t xml:space="preserve">group </w:t>
      </w:r>
      <w:r w:rsidR="00972456">
        <w:rPr>
          <w:rFonts w:eastAsia="宋体"/>
        </w:rPr>
        <w:t>innovation</w:t>
      </w:r>
      <w:r w:rsidR="00972456" w:rsidRPr="00C50328">
        <w:rPr>
          <w:rFonts w:eastAsia="宋体"/>
        </w:rPr>
        <w:t>, better analysis and problem-solving</w:t>
      </w:r>
      <w:r w:rsidRPr="00B86A1A">
        <w:rPr>
          <w:rFonts w:eastAsia="宋体"/>
        </w:rPr>
        <w:t>. This view has theoretical support.</w:t>
      </w:r>
      <w:r w:rsidR="00972456">
        <w:rPr>
          <w:rFonts w:eastAsia="宋体"/>
        </w:rPr>
        <w:t xml:space="preserve"> </w:t>
      </w:r>
      <w:r w:rsidR="000977F7" w:rsidRPr="000977F7">
        <w:rPr>
          <w:rFonts w:eastAsia="宋体"/>
        </w:rPr>
        <w:t xml:space="preserve">Research shows that homogeneous </w:t>
      </w:r>
      <w:r w:rsidR="000977F7" w:rsidRPr="000977F7">
        <w:rPr>
          <w:rFonts w:eastAsia="宋体"/>
        </w:rPr>
        <w:lastRenderedPageBreak/>
        <w:t xml:space="preserve">management teams of relative age rarely modify their business strategies and are likely to adhere to previously adopted strategic </w:t>
      </w:r>
      <w:r w:rsidR="00D0000C">
        <w:rPr>
          <w:rFonts w:eastAsia="宋体"/>
        </w:rPr>
        <w:t>plans. Accordin</w:t>
      </w:r>
      <w:r w:rsidR="00E965E2" w:rsidRPr="002F1376">
        <w:rPr>
          <w:rFonts w:eastAsia="宋体"/>
        </w:rPr>
        <w:t>g to a recent study of more than 230 senior board members, senior managers believe that introducing the diversity of thinking is the most important way to alleviate group thinking</w:t>
      </w:r>
      <w:r w:rsidR="001D75C8" w:rsidRPr="002F1376">
        <w:rPr>
          <w:rFonts w:eastAsia="宋体"/>
        </w:rPr>
        <w:fldChar w:fldCharType="begin" w:fldLock="1"/>
      </w:r>
      <w:r w:rsidR="001D75C8" w:rsidRPr="002F1376">
        <w:rPr>
          <w:rFonts w:eastAsia="宋体"/>
        </w:rPr>
        <w:instrText>ADDIN CSL_CITATION {"citationItems":[{"id":"ITEM-1","itemData":{"URL":"https://www.creativehuddle.co.uk/avoid-groupthink-with-diversity-of-thought","accessed":{"date-parts":[["2018","12","12"]]},"author":[{"dropping-particle":"","family":"Irving Janis","given":"Keith Sawyer","non-dropping-particle":"","parse-names":false,"suffix":""}],"id":"ITEM-1","issued":{"date-parts":[["2014"]]},"title":"Avoid groupthink with diversity of thought | Creative Huddle","type":"webpage"},"uris":["http://www.mendeley.com/documents/?uuid=3f4ced33-7aad-3029-b628-5a191a930e86"]}],"mendeley":{"formattedCitation":"(Irving Janis, 2014)","plainTextFormattedCitation":"(Irving Janis, 2014)","previouslyFormattedCitation":"(Irving Janis, 2014)"},"properties":{"noteIndex":0},"schema":"https://github.com/citation-style-language/schema/raw/master/csl-citation.json"}</w:instrText>
      </w:r>
      <w:r w:rsidR="001D75C8" w:rsidRPr="002F1376">
        <w:rPr>
          <w:rFonts w:eastAsia="宋体"/>
        </w:rPr>
        <w:fldChar w:fldCharType="separate"/>
      </w:r>
      <w:r w:rsidR="001D75C8" w:rsidRPr="002F1376">
        <w:rPr>
          <w:rFonts w:eastAsia="宋体"/>
          <w:noProof/>
        </w:rPr>
        <w:t>(Irving Janis, 2014)</w:t>
      </w:r>
      <w:r w:rsidR="001D75C8" w:rsidRPr="002F1376">
        <w:rPr>
          <w:rFonts w:eastAsia="宋体"/>
        </w:rPr>
        <w:fldChar w:fldCharType="end"/>
      </w:r>
      <w:r w:rsidR="00E965E2" w:rsidRPr="002F1376">
        <w:rPr>
          <w:rFonts w:eastAsia="宋体"/>
        </w:rPr>
        <w:t>.</w:t>
      </w:r>
      <w:r w:rsidR="00316D07" w:rsidRPr="00316D07">
        <w:rPr>
          <w:rFonts w:eastAsia="宋体"/>
          <w:color w:val="FF0000"/>
        </w:rPr>
        <w:t xml:space="preserve"> </w:t>
      </w:r>
      <w:r w:rsidR="00316D07" w:rsidRPr="00316D07">
        <w:rPr>
          <w:rFonts w:eastAsia="宋体"/>
        </w:rPr>
        <w:t xml:space="preserve">Groupthink is a term developed by social </w:t>
      </w:r>
      <w:bookmarkStart w:id="54" w:name="OLE_LINK24"/>
      <w:r w:rsidR="00316D07" w:rsidRPr="00316D07">
        <w:rPr>
          <w:rFonts w:eastAsia="宋体"/>
        </w:rPr>
        <w:t>psychologist</w:t>
      </w:r>
      <w:hyperlink r:id="rId15" w:tgtFrame="_blank" w:history="1">
        <w:r w:rsidR="00316D07" w:rsidRPr="00316D07">
          <w:rPr>
            <w:rStyle w:val="a8"/>
            <w:rFonts w:eastAsia="宋体"/>
            <w:color w:val="auto"/>
            <w:u w:val="none"/>
          </w:rPr>
          <w:t> Irving Janis</w:t>
        </w:r>
      </w:hyperlink>
      <w:r w:rsidR="00316D07" w:rsidRPr="00316D07">
        <w:rPr>
          <w:rFonts w:eastAsia="宋体"/>
        </w:rPr>
        <w:t> in 1982, he deemed that groupthink is the tendency of group members to seek consensus when facing problems, in which other views and minority views are ignored or suppressed. One of the reasons for groupthink is the similarity of group members' backgrounds and ideology.</w:t>
      </w:r>
      <w:r w:rsidR="00E339D4" w:rsidRPr="00E339D4">
        <w:rPr>
          <w:rFonts w:eastAsia="宋体"/>
        </w:rPr>
        <w:t xml:space="preserve"> </w:t>
      </w:r>
      <w:r w:rsidR="00E339D4" w:rsidRPr="00C50328">
        <w:rPr>
          <w:rFonts w:eastAsia="宋体"/>
        </w:rPr>
        <w:t xml:space="preserve">The Sloan Centre on Aging and Work at Boston College set up an eight-month experiment in 2013. Two groups of people from the health care industry wanted to explore whether it was possible to promote positive attitudes towards the elderly team if groups of different ages participated in strategic projects. Laboratory experience has shown that age diversity can stimulate and/or support creative thinking and may contribute to innovation in the workplace. However, to make the innovation process successful, leaders need to be prepared for the dual agenda of innovation and the development of high-functioning, age-diverse teams. </w:t>
      </w:r>
      <w:r w:rsidR="00E339D4">
        <w:rPr>
          <w:rFonts w:eastAsia="宋体"/>
        </w:rPr>
        <w:t>K</w:t>
      </w:r>
      <w:r w:rsidR="00E339D4" w:rsidRPr="00C50328">
        <w:rPr>
          <w:rFonts w:eastAsia="宋体"/>
        </w:rPr>
        <w:t>nowledge, tools and experiential learning exercises related to innovation and team building seem to accelerate this process. By the end of the lab, the company has begun to apply some of the innovative processes introduced in the lab to other innovative processes and to use age diversity to innovate 251 projects. The success of innovation teams maybe because they can see age diversity as an asset rather than a flaw</w:t>
      </w:r>
      <w:r w:rsidR="00E339D4" w:rsidRPr="00C50328">
        <w:rPr>
          <w:rFonts w:eastAsia="宋体"/>
        </w:rPr>
        <w:fldChar w:fldCharType="begin" w:fldLock="1"/>
      </w:r>
      <w:r w:rsidR="00E339D4" w:rsidRPr="00C50328">
        <w:rPr>
          <w:rFonts w:eastAsia="宋体"/>
        </w:rPr>
        <w:instrText>ADDIN CSL_CITATION {"citationItems":[{"id":"ITEM-1","itemData":{"DOI":"10.1080/15350770.2013.810059","author":[{"dropping-particle":"","family":"Pitt-Catsouphes","given":"Marcie","non-dropping-particle":"","parse-names":false,"suffix":""},{"dropping-particle":"","family":"Mirvis","given":"Phil","non-dropping-particle":"","parse-names":false,"suffix":""},{"dropping-particle":"","family":"Berzin","given":"Stephanie","non-dropping-particle":"","parse-names":false,"suffix":""}],"container-title":"Journal of Intergenerational Relationships","id":"ITEM-1","issue":"3","issued":{"date-parts":[["2013","7"]]},"page":"238-254","title":"Leveraging Age Diversity for Innovation","type":"article-journal","volume":"11"},"uris":["http://www.mendeley.com/documents/?uuid=53b96a8f-4a40-3e99-bdd3-54a4cbe7c0ba"]}],"mendeley":{"formattedCitation":"(Pitt-Catsouphes, Mirvis and Berzin, 2013)","plainTextFormattedCitation":"(Pitt-Catsouphes, Mirvis and Berzin, 2013)","previouslyFormattedCitation":"(Pitt-Catsouphes, Mirvis and Berzin, 2013)"},"properties":{"noteIndex":0},"schema":"https://github.com/citation-style-language/schema/raw/master/csl-citation.json"}</w:instrText>
      </w:r>
      <w:r w:rsidR="00E339D4" w:rsidRPr="00C50328">
        <w:rPr>
          <w:rFonts w:eastAsia="宋体"/>
        </w:rPr>
        <w:fldChar w:fldCharType="separate"/>
      </w:r>
      <w:r w:rsidR="00E339D4" w:rsidRPr="00C50328">
        <w:rPr>
          <w:rFonts w:eastAsia="宋体"/>
          <w:noProof/>
        </w:rPr>
        <w:t>(Pitt-Catsouphes, Mirvis and Berzin, 2013)</w:t>
      </w:r>
      <w:r w:rsidR="00E339D4" w:rsidRPr="00C50328">
        <w:rPr>
          <w:rFonts w:eastAsia="宋体"/>
        </w:rPr>
        <w:fldChar w:fldCharType="end"/>
      </w:r>
      <w:r w:rsidR="00E339D4" w:rsidRPr="00C50328">
        <w:rPr>
          <w:rFonts w:eastAsia="宋体"/>
        </w:rPr>
        <w:t>.</w:t>
      </w:r>
      <w:r w:rsidR="005E0774" w:rsidRPr="005E0774">
        <w:rPr>
          <w:rFonts w:eastAsia="宋体"/>
        </w:rPr>
        <w:t>A field study surveyed working groups of about 4,000 public sector employees.</w:t>
      </w:r>
      <w:r w:rsidR="00B64FB0">
        <w:rPr>
          <w:rFonts w:eastAsia="宋体"/>
        </w:rPr>
        <w:t xml:space="preserve"> </w:t>
      </w:r>
      <w:r w:rsidR="005E0774" w:rsidRPr="005E0774">
        <w:rPr>
          <w:rFonts w:eastAsia="宋体"/>
        </w:rPr>
        <w:t>Age heterogeneity improves the group's ability to solve complex tasks. </w:t>
      </w:r>
    </w:p>
    <w:p w14:paraId="069372C6" w14:textId="5A4F8F0D" w:rsidR="00B479A9" w:rsidRPr="0001789C" w:rsidRDefault="00E965E2" w:rsidP="00DF6291">
      <w:pPr>
        <w:rPr>
          <w:rFonts w:eastAsia="宋体"/>
        </w:rPr>
      </w:pPr>
      <w:r w:rsidRPr="00C50328">
        <w:rPr>
          <w:rFonts w:eastAsia="宋体"/>
          <w:lang w:val="en-US"/>
        </w:rPr>
        <w:t>Aetna has a team of doctors and technicians of different ages who are working together to develop innovative solutions to make health care better for patients, families, and doctors who care for them. For example, personalized health programs to help people with metabolic syndrome reduce serious health risks; a mobile application to connect breast cancer patients; and Tai Chi programs to reduce falls of older Maine people.</w:t>
      </w:r>
      <w:r w:rsidRPr="00C50328">
        <w:rPr>
          <w:rFonts w:ascii="Georgia" w:eastAsia="等线" w:hAnsi="Georgia"/>
          <w:color w:val="333333"/>
          <w:sz w:val="27"/>
          <w:szCs w:val="27"/>
          <w:shd w:val="clear" w:color="auto" w:fill="FCFCFC"/>
        </w:rPr>
        <w:t xml:space="preserve"> </w:t>
      </w:r>
      <w:r w:rsidRPr="00C50328">
        <w:rPr>
          <w:rFonts w:eastAsia="宋体"/>
        </w:rPr>
        <w:t>Data show that Tai Chi exercises have potential benefits in reducing falls and improving balance among Maine's elderly. This intervention resulted in a 20% reduction in reported falls and a 20% improvement in balance. It is currently more widely deployed among Medicare Advantage registrants in Maine and Aetna.</w:t>
      </w:r>
      <w:bookmarkEnd w:id="54"/>
    </w:p>
    <w:p w14:paraId="61A6BF23" w14:textId="77777777" w:rsidR="00C50328" w:rsidRPr="00071859" w:rsidRDefault="00E965E2" w:rsidP="00DD2287">
      <w:pPr>
        <w:pStyle w:val="3"/>
        <w:rPr>
          <w:rFonts w:asciiTheme="minorHAnsi" w:eastAsiaTheme="minorEastAsia" w:hAnsiTheme="minorHAnsi" w:cstheme="minorBidi"/>
          <w:sz w:val="32"/>
        </w:rPr>
      </w:pPr>
      <w:bookmarkStart w:id="55" w:name="_Toc534635759"/>
      <w:r>
        <w:rPr>
          <w:rFonts w:eastAsia="等线 Light"/>
          <w:lang w:val="en-US"/>
        </w:rPr>
        <w:lastRenderedPageBreak/>
        <w:t xml:space="preserve">4.1.3 </w:t>
      </w:r>
      <w:r w:rsidRPr="00071859">
        <w:rPr>
          <w:rFonts w:eastAsia="等线 Light"/>
          <w:lang w:val="en-US"/>
        </w:rPr>
        <w:t>Reflect Customers</w:t>
      </w:r>
      <w:bookmarkEnd w:id="55"/>
    </w:p>
    <w:p w14:paraId="54FF9E2B" w14:textId="21E50949" w:rsidR="00681169" w:rsidRDefault="00E965E2" w:rsidP="00F83CDA">
      <w:pPr>
        <w:rPr>
          <w:rFonts w:eastAsia="等线"/>
        </w:rPr>
      </w:pPr>
      <w:r>
        <w:rPr>
          <w:rFonts w:eastAsia="等线" w:hint="eastAsia"/>
        </w:rPr>
        <w:t>A</w:t>
      </w:r>
      <w:r>
        <w:rPr>
          <w:rFonts w:eastAsia="等线"/>
        </w:rPr>
        <w:t>ge diversity can reflect Aetna Way</w:t>
      </w:r>
      <w:r w:rsidR="00366A8A">
        <w:rPr>
          <w:rFonts w:eastAsia="等线"/>
        </w:rPr>
        <w:t xml:space="preserve"> core values</w:t>
      </w:r>
      <w:r>
        <w:rPr>
          <w:rFonts w:eastAsia="等线"/>
        </w:rPr>
        <w:t>--</w:t>
      </w:r>
      <w:r w:rsidR="009C41BA" w:rsidRPr="009C41BA">
        <w:t xml:space="preserve"> </w:t>
      </w:r>
      <w:r w:rsidR="009C41BA" w:rsidRPr="009C41BA">
        <w:rPr>
          <w:rFonts w:eastAsia="等线"/>
        </w:rPr>
        <w:t>Customer</w:t>
      </w:r>
      <w:r w:rsidR="009C41BA">
        <w:rPr>
          <w:rFonts w:eastAsia="等线"/>
        </w:rPr>
        <w:t>.</w:t>
      </w:r>
    </w:p>
    <w:p w14:paraId="1C9F649F" w14:textId="29E3E68E" w:rsidR="00F7454D" w:rsidRDefault="00F7454D" w:rsidP="006674C0">
      <w:pPr>
        <w:rPr>
          <w:rFonts w:eastAsia="等线"/>
        </w:rPr>
      </w:pPr>
    </w:p>
    <w:tbl>
      <w:tblPr>
        <w:tblStyle w:val="4-6"/>
        <w:tblpPr w:leftFromText="180" w:rightFromText="180" w:vertAnchor="text" w:horzAnchor="page" w:tblpX="7846" w:tblpY="591"/>
        <w:tblW w:w="3646" w:type="dxa"/>
        <w:tblLook w:val="04A0" w:firstRow="1" w:lastRow="0" w:firstColumn="1" w:lastColumn="0" w:noHBand="0" w:noVBand="1"/>
      </w:tblPr>
      <w:tblGrid>
        <w:gridCol w:w="3646"/>
      </w:tblGrid>
      <w:tr w:rsidR="009B41B2" w14:paraId="285D8949" w14:textId="77777777" w:rsidTr="009B41B2">
        <w:trPr>
          <w:cnfStyle w:val="100000000000" w:firstRow="1" w:lastRow="0" w:firstColumn="0" w:lastColumn="0" w:oddVBand="0" w:evenVBand="0" w:oddHBand="0" w:evenHBand="0" w:firstRowFirstColumn="0" w:firstRowLastColumn="0" w:lastRowFirstColumn="0" w:lastRowLastColumn="0"/>
          <w:trHeight w:val="2695"/>
        </w:trPr>
        <w:tc>
          <w:tcPr>
            <w:cnfStyle w:val="001000000000" w:firstRow="0" w:lastRow="0" w:firstColumn="1" w:lastColumn="0" w:oddVBand="0" w:evenVBand="0" w:oddHBand="0" w:evenHBand="0" w:firstRowFirstColumn="0" w:firstRowLastColumn="0" w:lastRowFirstColumn="0" w:lastRowLastColumn="0"/>
            <w:tcW w:w="3646" w:type="dxa"/>
            <w:shd w:val="clear" w:color="auto" w:fill="8EAADB" w:themeFill="accent1" w:themeFillTint="99"/>
          </w:tcPr>
          <w:p w14:paraId="7138BAA7" w14:textId="77777777" w:rsidR="009B41B2" w:rsidRPr="008212C7" w:rsidRDefault="009B41B2" w:rsidP="009B41B2">
            <w:pPr>
              <w:rPr>
                <w:rFonts w:eastAsia="等线"/>
                <w:lang w:val="en-US"/>
              </w:rPr>
            </w:pPr>
            <w:r w:rsidRPr="008212C7">
              <w:rPr>
                <w:rFonts w:eastAsia="等线"/>
                <w:bCs w:val="0"/>
                <w:sz w:val="28"/>
              </w:rPr>
              <w:t>W</w:t>
            </w:r>
            <w:r w:rsidRPr="008212C7">
              <w:rPr>
                <w:rFonts w:eastAsia="等线"/>
                <w:sz w:val="28"/>
              </w:rPr>
              <w:t>ho were the uninsured? They tended to be 19 to 64 years old, male, have less than a high school education and/or have lower incomes.</w:t>
            </w:r>
          </w:p>
        </w:tc>
      </w:tr>
    </w:tbl>
    <w:p w14:paraId="4A88403D" w14:textId="1F68CE32" w:rsidR="002A4D86" w:rsidRPr="002A4D86" w:rsidRDefault="002A4D86" w:rsidP="002A4D86">
      <w:pPr>
        <w:rPr>
          <w:b/>
        </w:rPr>
      </w:pPr>
      <w:r w:rsidRPr="002A4D86">
        <w:rPr>
          <w:b/>
        </w:rPr>
        <w:t xml:space="preserve">Figure </w:t>
      </w:r>
      <w:r w:rsidRPr="002A4D86">
        <w:rPr>
          <w:b/>
        </w:rPr>
        <w:fldChar w:fldCharType="begin"/>
      </w:r>
      <w:r w:rsidRPr="002A4D86">
        <w:rPr>
          <w:b/>
        </w:rPr>
        <w:instrText xml:space="preserve"> SEQ Figure \* ARABIC </w:instrText>
      </w:r>
      <w:r w:rsidRPr="002A4D86">
        <w:rPr>
          <w:b/>
        </w:rPr>
        <w:fldChar w:fldCharType="separate"/>
      </w:r>
      <w:r w:rsidRPr="002A4D86">
        <w:rPr>
          <w:b/>
          <w:noProof/>
        </w:rPr>
        <w:t>1</w:t>
      </w:r>
      <w:r w:rsidRPr="002A4D86">
        <w:rPr>
          <w:b/>
        </w:rPr>
        <w:fldChar w:fldCharType="end"/>
      </w:r>
      <w:r w:rsidR="00537A87">
        <w:rPr>
          <w:b/>
        </w:rPr>
        <w:t>0</w:t>
      </w:r>
      <w:r w:rsidRPr="002A4D86">
        <w:rPr>
          <w:b/>
        </w:rPr>
        <w:t>:</w:t>
      </w:r>
      <w:r w:rsidR="0011658D">
        <w:rPr>
          <w:b/>
        </w:rPr>
        <w:t xml:space="preserve"> </w:t>
      </w:r>
      <w:r w:rsidRPr="002A4D86">
        <w:rPr>
          <w:b/>
        </w:rPr>
        <w:t>Age of the Uninsured and Total Population:2017</w:t>
      </w:r>
    </w:p>
    <w:p w14:paraId="2710914E" w14:textId="06EA0AFB" w:rsidR="00F7454D" w:rsidRDefault="00F7454D" w:rsidP="006674C0">
      <w:pPr>
        <w:rPr>
          <w:rFonts w:eastAsia="等线"/>
        </w:rPr>
      </w:pPr>
      <w:r>
        <w:rPr>
          <w:rFonts w:eastAsia="等线" w:hint="eastAsia"/>
          <w:noProof/>
        </w:rPr>
        <w:drawing>
          <wp:inline distT="0" distB="0" distL="0" distR="0" wp14:anchorId="278EDF38" wp14:editId="757E5875">
            <wp:extent cx="3695700" cy="3076575"/>
            <wp:effectExtent l="0" t="0" r="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BB401A5" w14:textId="71D507C5" w:rsidR="0019287D" w:rsidRDefault="0019287D" w:rsidP="0014745C">
      <w:pPr>
        <w:ind w:firstLineChars="500" w:firstLine="1200"/>
        <w:rPr>
          <w:rFonts w:eastAsia="等线"/>
        </w:rPr>
      </w:pPr>
      <w:r>
        <w:rPr>
          <w:rFonts w:eastAsia="等线"/>
        </w:rPr>
        <w:t xml:space="preserve">Source: </w:t>
      </w:r>
      <w:r>
        <w:rPr>
          <w:rFonts w:eastAsia="等线"/>
        </w:rPr>
        <w:fldChar w:fldCharType="begin" w:fldLock="1"/>
      </w:r>
      <w:r w:rsidR="001E3671">
        <w:rPr>
          <w:rFonts w:eastAsia="等线"/>
        </w:rPr>
        <w:instrText>ADDIN CSL_CITATION {"citationItems":[{"id":"ITEM-1","itemData":{"URL":"https://www.census.gov/library/stories/2018/09/who-are-the-uninsured.html","accessed":{"date-parts":[["2019","1","6"]]},"author":[{"dropping-particle":"","family":"Edward Berchick","given":"","non-dropping-particle":"","parse-names":false,"suffix":""}],"id":"ITEM-1","issued":{"date-parts":[["0"]]},"title":"Who Are the Uninsured?","type":"webpage"},"uris":["http://www.mendeley.com/documents/?uuid=ee212617-5063-3a86-9526-d1990d1bc24f"]}],"mendeley":{"formattedCitation":"(Edward Berchick, no date)","manualFormatting":"Edward Berchick, 2018","plainTextFormattedCitation":"(Edward Berchick, no date)","previouslyFormattedCitation":"(Edward Berchick, no date)"},"properties":{"noteIndex":0},"schema":"https://github.com/citation-style-language/schema/raw/master/csl-citation.json"}</w:instrText>
      </w:r>
      <w:r>
        <w:rPr>
          <w:rFonts w:eastAsia="等线"/>
        </w:rPr>
        <w:fldChar w:fldCharType="separate"/>
      </w:r>
      <w:r w:rsidRPr="0019287D">
        <w:rPr>
          <w:rFonts w:eastAsia="等线"/>
          <w:noProof/>
        </w:rPr>
        <w:t xml:space="preserve">Edward Berchick, </w:t>
      </w:r>
      <w:r>
        <w:rPr>
          <w:rFonts w:eastAsia="等线"/>
          <w:noProof/>
        </w:rPr>
        <w:t>2018</w:t>
      </w:r>
      <w:r>
        <w:rPr>
          <w:rFonts w:eastAsia="等线"/>
        </w:rPr>
        <w:fldChar w:fldCharType="end"/>
      </w:r>
    </w:p>
    <w:p w14:paraId="302AF07F" w14:textId="77777777" w:rsidR="00642A3C" w:rsidRDefault="00E965E2" w:rsidP="006674C0">
      <w:pPr>
        <w:rPr>
          <w:rFonts w:eastAsia="等线"/>
        </w:rPr>
      </w:pPr>
      <w:r w:rsidRPr="00DF6291">
        <w:rPr>
          <w:rFonts w:eastAsia="等线"/>
        </w:rPr>
        <w:t>The employee</w:t>
      </w:r>
      <w:r w:rsidR="0042033A">
        <w:rPr>
          <w:rFonts w:eastAsia="等线"/>
        </w:rPr>
        <w:t>s</w:t>
      </w:r>
      <w:r w:rsidRPr="00DF6291">
        <w:rPr>
          <w:rFonts w:eastAsia="等线"/>
        </w:rPr>
        <w:t xml:space="preserve"> of different age groups </w:t>
      </w:r>
      <w:r w:rsidR="0042033A">
        <w:rPr>
          <w:rFonts w:eastAsia="等线"/>
        </w:rPr>
        <w:t>are</w:t>
      </w:r>
      <w:r w:rsidRPr="00DF6291">
        <w:rPr>
          <w:rFonts w:eastAsia="等线"/>
        </w:rPr>
        <w:t xml:space="preserve"> conducive to developing diversity business and attracting customers of age. </w:t>
      </w:r>
      <w:r w:rsidR="00193BA5">
        <w:rPr>
          <w:rFonts w:eastAsia="等线"/>
        </w:rPr>
        <w:t>We can see Figure 10, many of uni</w:t>
      </w:r>
      <w:r w:rsidR="006C2ED1">
        <w:rPr>
          <w:rFonts w:eastAsia="等线"/>
        </w:rPr>
        <w:t>n</w:t>
      </w:r>
      <w:r w:rsidR="00193BA5">
        <w:rPr>
          <w:rFonts w:eastAsia="等线"/>
        </w:rPr>
        <w:t>sured</w:t>
      </w:r>
      <w:r w:rsidR="006C2ED1">
        <w:rPr>
          <w:rFonts w:eastAsia="等线"/>
        </w:rPr>
        <w:t xml:space="preserve"> people are young customers, </w:t>
      </w:r>
      <w:r w:rsidR="00642A3C">
        <w:rPr>
          <w:rFonts w:eastAsia="等线"/>
        </w:rPr>
        <w:t>it</w:t>
      </w:r>
      <w:r w:rsidR="006C2ED1">
        <w:rPr>
          <w:rFonts w:eastAsia="等线"/>
        </w:rPr>
        <w:t xml:space="preserve"> is a huge market. </w:t>
      </w:r>
    </w:p>
    <w:p w14:paraId="08AE90AE" w14:textId="36EB5B31" w:rsidR="00154329" w:rsidRDefault="00E965E2" w:rsidP="006674C0">
      <w:pPr>
        <w:rPr>
          <w:rFonts w:eastAsia="等线"/>
          <w:lang w:val="en-US"/>
        </w:rPr>
      </w:pPr>
      <w:r w:rsidRPr="00DF6291">
        <w:rPr>
          <w:rFonts w:eastAsia="等线"/>
        </w:rPr>
        <w:t xml:space="preserve">Aetna employees are </w:t>
      </w:r>
      <w:proofErr w:type="gramStart"/>
      <w:r w:rsidRPr="00DF6291">
        <w:rPr>
          <w:rFonts w:eastAsia="等线"/>
        </w:rPr>
        <w:t>a</w:t>
      </w:r>
      <w:proofErr w:type="gramEnd"/>
      <w:r w:rsidRPr="00DF6291">
        <w:rPr>
          <w:rFonts w:eastAsia="等线"/>
        </w:rPr>
        <w:t xml:space="preserve"> </w:t>
      </w:r>
      <w:r w:rsidR="00597E74" w:rsidRPr="00597E74">
        <w:rPr>
          <w:rFonts w:eastAsia="等线"/>
        </w:rPr>
        <w:t>epitome</w:t>
      </w:r>
      <w:r w:rsidRPr="00DF6291">
        <w:rPr>
          <w:rFonts w:eastAsia="等线"/>
        </w:rPr>
        <w:t xml:space="preserve"> of the customers we serve, t</w:t>
      </w:r>
      <w:r w:rsidRPr="00DF6291">
        <w:rPr>
          <w:rFonts w:eastAsia="等线"/>
          <w:lang w:val="en-US"/>
        </w:rPr>
        <w:t>he diversity of employees' age can produce component benefits. Employees of different ages can help companies maintain good relationships with customers of different ages.</w:t>
      </w:r>
      <w:r w:rsidRPr="00DF6291">
        <w:rPr>
          <w:rFonts w:eastAsia="等线"/>
        </w:rPr>
        <w:t xml:space="preserve"> </w:t>
      </w:r>
      <w:r w:rsidRPr="00DF6291">
        <w:rPr>
          <w:rFonts w:eastAsia="等线"/>
          <w:lang w:val="en-US"/>
        </w:rPr>
        <w:t xml:space="preserve">Since the implementation of ACA, </w:t>
      </w:r>
      <w:r w:rsidR="00796F80" w:rsidRPr="00796F80">
        <w:rPr>
          <w:rFonts w:eastAsia="等线"/>
          <w:lang w:val="en-US"/>
        </w:rPr>
        <w:t>People who previously had no money to buy insurance and had diseases were included in the insurance system</w:t>
      </w:r>
      <w:r w:rsidR="0089305A">
        <w:rPr>
          <w:rFonts w:eastAsia="等线"/>
          <w:lang w:val="en-US"/>
        </w:rPr>
        <w:t>. T</w:t>
      </w:r>
      <w:r w:rsidR="0089305A" w:rsidRPr="0089305A">
        <w:rPr>
          <w:rFonts w:eastAsia="等线"/>
          <w:lang w:val="en-US"/>
        </w:rPr>
        <w:t>o maintain profits</w:t>
      </w:r>
      <w:r w:rsidR="0008167E">
        <w:rPr>
          <w:rFonts w:eastAsia="等线"/>
          <w:lang w:val="en-US"/>
        </w:rPr>
        <w:t xml:space="preserve">, </w:t>
      </w:r>
      <w:r w:rsidRPr="00DF6291">
        <w:rPr>
          <w:rFonts w:eastAsia="等线"/>
          <w:lang w:val="en-US"/>
        </w:rPr>
        <w:t xml:space="preserve">Aetna has had to raise premiums, </w:t>
      </w:r>
      <w:r w:rsidR="00E102EF">
        <w:rPr>
          <w:rFonts w:eastAsia="等线"/>
          <w:lang w:val="en-US"/>
        </w:rPr>
        <w:t xml:space="preserve">which </w:t>
      </w:r>
      <w:r w:rsidR="0008167E">
        <w:rPr>
          <w:rFonts w:eastAsia="等线"/>
          <w:lang w:val="en-US"/>
        </w:rPr>
        <w:t>lead</w:t>
      </w:r>
      <w:r w:rsidR="00E102EF">
        <w:rPr>
          <w:rFonts w:eastAsia="等线"/>
          <w:lang w:val="en-US"/>
        </w:rPr>
        <w:t>s</w:t>
      </w:r>
      <w:r w:rsidR="0008167E">
        <w:rPr>
          <w:rFonts w:eastAsia="等线"/>
          <w:lang w:val="en-US"/>
        </w:rPr>
        <w:t xml:space="preserve"> to</w:t>
      </w:r>
      <w:r w:rsidRPr="00DF6291">
        <w:rPr>
          <w:rFonts w:eastAsia="等线"/>
          <w:lang w:val="en-US"/>
        </w:rPr>
        <w:t xml:space="preserve"> </w:t>
      </w:r>
      <w:r w:rsidR="00E102EF">
        <w:rPr>
          <w:rFonts w:eastAsia="等线"/>
          <w:lang w:val="en-US"/>
        </w:rPr>
        <w:t xml:space="preserve">the unwillingness of </w:t>
      </w:r>
      <w:r w:rsidRPr="00DF6291">
        <w:rPr>
          <w:rFonts w:eastAsia="等线"/>
          <w:lang w:val="en-US"/>
        </w:rPr>
        <w:t xml:space="preserve">many healthy young people </w:t>
      </w:r>
      <w:r w:rsidR="00A42DAD">
        <w:rPr>
          <w:rFonts w:eastAsia="等线"/>
          <w:lang w:val="en-US"/>
        </w:rPr>
        <w:t>to</w:t>
      </w:r>
      <w:r w:rsidRPr="00DF6291">
        <w:rPr>
          <w:rFonts w:eastAsia="等线"/>
          <w:lang w:val="en-US"/>
        </w:rPr>
        <w:t xml:space="preserve"> insur</w:t>
      </w:r>
      <w:r w:rsidR="00704AEC">
        <w:rPr>
          <w:rFonts w:eastAsia="等线"/>
          <w:lang w:val="en-US"/>
        </w:rPr>
        <w:t>e</w:t>
      </w:r>
      <w:r w:rsidRPr="00DF6291">
        <w:rPr>
          <w:rFonts w:eastAsia="等线"/>
          <w:lang w:val="en-US"/>
        </w:rPr>
        <w:t>. How to attract young people to ensure is the top priority of our work. Aetna's products, including life insurance, property insurance, or local and international health insurance, are targeted at customers of all ages</w:t>
      </w:r>
      <w:r w:rsidR="00E65521">
        <w:rPr>
          <w:rFonts w:eastAsia="等线"/>
          <w:lang w:val="en-US"/>
        </w:rPr>
        <w:t>.</w:t>
      </w:r>
      <w:r w:rsidRPr="00DF6291">
        <w:rPr>
          <w:rFonts w:eastAsia="等线"/>
          <w:lang w:val="en-US"/>
        </w:rPr>
        <w:t xml:space="preserve"> </w:t>
      </w:r>
      <w:r w:rsidRPr="00DF6291">
        <w:rPr>
          <w:rFonts w:eastAsia="等线"/>
        </w:rPr>
        <w:t> </w:t>
      </w:r>
      <w:r w:rsidR="00165D37" w:rsidRPr="00165D37">
        <w:rPr>
          <w:rFonts w:eastAsia="等线"/>
        </w:rPr>
        <w:t>We try to understand all kinds of people and design a series of products to meet their needs.</w:t>
      </w:r>
      <w:r w:rsidRPr="002C0A3D">
        <w:rPr>
          <w:rFonts w:eastAsia="等线"/>
          <w:lang w:val="en-US"/>
        </w:rPr>
        <w:t xml:space="preserve"> </w:t>
      </w:r>
      <w:r w:rsidRPr="00DF6291">
        <w:rPr>
          <w:rFonts w:eastAsia="等线"/>
          <w:lang w:val="en-US"/>
        </w:rPr>
        <w:t xml:space="preserve">Therefore, if we have a team of employees of different ages, the team will be able to better understand the needs of customers and provide services to them. Imagine people in their 20s trying to create an application that appeals to people in their 50s. Or a group of older employees trying to </w:t>
      </w:r>
      <w:r w:rsidR="00F431CA">
        <w:rPr>
          <w:rFonts w:eastAsia="等线"/>
          <w:lang w:val="en-US"/>
        </w:rPr>
        <w:t>f</w:t>
      </w:r>
      <w:r w:rsidR="00A515DA">
        <w:rPr>
          <w:rFonts w:eastAsia="等线"/>
          <w:lang w:val="en-US"/>
        </w:rPr>
        <w:t>igure</w:t>
      </w:r>
      <w:r w:rsidRPr="00DF6291">
        <w:rPr>
          <w:rFonts w:eastAsia="等线"/>
          <w:lang w:val="en-US"/>
        </w:rPr>
        <w:t xml:space="preserve"> out what the </w:t>
      </w:r>
      <w:r w:rsidRPr="00DF6291">
        <w:rPr>
          <w:rFonts w:eastAsia="等线"/>
          <w:lang w:val="en-US"/>
        </w:rPr>
        <w:lastRenderedPageBreak/>
        <w:t xml:space="preserve">"child" wants. Although we can get feedback from customers through market research. But it costs a lot of money and time, so it's more effective for our employees to introduce ideas from different generations from the beginning. </w:t>
      </w:r>
      <w:bookmarkStart w:id="56" w:name="OLE_LINK25"/>
      <w:r w:rsidRPr="00DF6291">
        <w:rPr>
          <w:rFonts w:eastAsia="宋体"/>
          <w:lang w:val="en-US"/>
        </w:rPr>
        <w:t>A report published by</w:t>
      </w:r>
      <w:r w:rsidRPr="00DF6291">
        <w:rPr>
          <w:rFonts w:eastAsia="等线"/>
        </w:rPr>
        <w:t> </w:t>
      </w:r>
      <w:hyperlink r:id="rId17" w:history="1">
        <w:r w:rsidRPr="00DF6291">
          <w:rPr>
            <w:rFonts w:eastAsia="等线"/>
          </w:rPr>
          <w:t>Aetna Inc.</w:t>
        </w:r>
      </w:hyperlink>
      <w:r w:rsidRPr="00DF6291">
        <w:rPr>
          <w:rFonts w:eastAsia="等线"/>
        </w:rPr>
        <w:t xml:space="preserve"> and Hartford Conn. reveal that nearly half the people surveyed (45</w:t>
      </w:r>
      <w:r w:rsidR="00B119A4">
        <w:rPr>
          <w:rFonts w:eastAsia="等线"/>
        </w:rPr>
        <w:t>%</w:t>
      </w:r>
      <w:r w:rsidRPr="00DF6291">
        <w:rPr>
          <w:rFonts w:eastAsia="等线"/>
        </w:rPr>
        <w:t>) name their own generation as the healthiest, followed by their parents' generation (32</w:t>
      </w:r>
      <w:r w:rsidR="00B119A4">
        <w:rPr>
          <w:rFonts w:eastAsia="等线"/>
        </w:rPr>
        <w:t>%</w:t>
      </w:r>
      <w:r w:rsidRPr="00DF6291">
        <w:rPr>
          <w:rFonts w:eastAsia="等线"/>
        </w:rPr>
        <w:t>) and the younger generation (23</w:t>
      </w:r>
      <w:r w:rsidR="00B119A4">
        <w:rPr>
          <w:rFonts w:eastAsia="等线"/>
        </w:rPr>
        <w:t>%</w:t>
      </w:r>
      <w:r w:rsidRPr="00DF6291">
        <w:rPr>
          <w:rFonts w:eastAsia="等线"/>
        </w:rPr>
        <w:t xml:space="preserve">). </w:t>
      </w:r>
      <w:r w:rsidRPr="00DF6291">
        <w:rPr>
          <w:rFonts w:eastAsia="等线"/>
          <w:lang w:val="en-US"/>
        </w:rPr>
        <w:t>Younger consumers are turning to digital tools, more than older consumers, to improve communication with their doctor: 37</w:t>
      </w:r>
      <w:r w:rsidR="00B119A4">
        <w:rPr>
          <w:rFonts w:eastAsia="等线"/>
          <w:lang w:val="en-US"/>
        </w:rPr>
        <w:t>%</w:t>
      </w:r>
      <w:r w:rsidRPr="00DF6291">
        <w:rPr>
          <w:rFonts w:eastAsia="等线"/>
          <w:lang w:val="en-US"/>
        </w:rPr>
        <w:t xml:space="preserve"> of those aged 18-34 say digital messaging and 35</w:t>
      </w:r>
      <w:r w:rsidR="00B119A4">
        <w:rPr>
          <w:rFonts w:eastAsia="等线"/>
          <w:lang w:val="en-US"/>
        </w:rPr>
        <w:t>%</w:t>
      </w:r>
      <w:r w:rsidRPr="00DF6291">
        <w:rPr>
          <w:rFonts w:eastAsia="等线"/>
          <w:lang w:val="en-US"/>
        </w:rPr>
        <w:t xml:space="preserve"> say virtual office visits would be valuable, compared to only 32</w:t>
      </w:r>
      <w:r w:rsidR="00B119A4">
        <w:rPr>
          <w:rFonts w:eastAsia="等线"/>
          <w:lang w:val="en-US"/>
        </w:rPr>
        <w:t>%</w:t>
      </w:r>
      <w:r w:rsidRPr="00DF6291">
        <w:rPr>
          <w:rFonts w:eastAsia="等线"/>
          <w:lang w:val="en-US"/>
        </w:rPr>
        <w:t xml:space="preserve"> and 17</w:t>
      </w:r>
      <w:r w:rsidR="00B119A4">
        <w:rPr>
          <w:rFonts w:eastAsia="等线"/>
          <w:lang w:val="en-US"/>
        </w:rPr>
        <w:t>%</w:t>
      </w:r>
      <w:r w:rsidRPr="00DF6291">
        <w:rPr>
          <w:rFonts w:eastAsia="等线"/>
          <w:lang w:val="en-US"/>
        </w:rPr>
        <w:t>, respectively, of people aged 65 and older</w:t>
      </w:r>
      <w:r w:rsidRPr="00DF6291">
        <w:rPr>
          <w:rFonts w:eastAsia="等线"/>
          <w:lang w:val="en-US"/>
        </w:rPr>
        <w:fldChar w:fldCharType="begin" w:fldLock="1"/>
      </w:r>
      <w:r w:rsidR="005517A9">
        <w:rPr>
          <w:rFonts w:eastAsia="等线"/>
          <w:lang w:val="en-US"/>
        </w:rPr>
        <w:instrText>ADDIN CSL_CITATION {"citationItems":[{"id":"ITEM-1","itemData":{"URL":"https://news.aetna.com/news-releases/new-aetna-study-finds-consumers-want-easier-ways-to-manage-their-health-goals/","accessed":{"date-parts":[["2018","12","28"]]},"author":[{"dropping-particle":"","family":"Aetna","given":"","non-dropping-particle":"","parse-names":false,"suffix":""}],"id":"ITEM-1","issued":{"date-parts":[["2018"]]},"title":"New Aetna Study Finds Consumers Want Easier Ways to Manage Their Health Goals - The Health Section","type":"webpage"},"uris":["http://www.mendeley.com/documents/?uuid=6b78c6d9-992c-3ded-b157-de17917ad11f"]}],"mendeley":{"formattedCitation":"(Aetna, 2018b)","plainTextFormattedCitation":"(Aetna, 2018b)","previouslyFormattedCitation":"(Aetna, 2018b)"},"properties":{"noteIndex":0},"schema":"https://github.com/citation-style-language/schema/raw/master/csl-citation.json"}</w:instrText>
      </w:r>
      <w:r w:rsidRPr="00DF6291">
        <w:rPr>
          <w:rFonts w:eastAsia="等线"/>
          <w:lang w:val="en-US"/>
        </w:rPr>
        <w:fldChar w:fldCharType="separate"/>
      </w:r>
      <w:r w:rsidR="004437D6" w:rsidRPr="004437D6">
        <w:rPr>
          <w:rFonts w:eastAsia="等线"/>
          <w:noProof/>
          <w:lang w:val="en-US"/>
        </w:rPr>
        <w:t>(Aetna, 2018b)</w:t>
      </w:r>
      <w:r w:rsidRPr="00DF6291">
        <w:rPr>
          <w:rFonts w:eastAsia="等线"/>
          <w:lang w:val="en-US"/>
        </w:rPr>
        <w:fldChar w:fldCharType="end"/>
      </w:r>
      <w:r w:rsidRPr="00DF6291">
        <w:rPr>
          <w:rFonts w:eastAsia="等线"/>
          <w:lang w:val="en-US"/>
        </w:rPr>
        <w:t>.</w:t>
      </w:r>
      <w:r w:rsidRPr="00DF6291">
        <w:rPr>
          <w:rFonts w:eastAsia="等线"/>
        </w:rPr>
        <w:t xml:space="preserve"> </w:t>
      </w:r>
      <w:r w:rsidRPr="00DF6291">
        <w:rPr>
          <w:rFonts w:eastAsia="等线"/>
          <w:lang w:val="en-US"/>
        </w:rPr>
        <w:t>For young healthy customers, they think it is unnecessary to buy insurance. They prefer to pay relatively fewer fines.</w:t>
      </w:r>
      <w:bookmarkEnd w:id="56"/>
      <w:r w:rsidRPr="00DF6291">
        <w:rPr>
          <w:rFonts w:eastAsia="等线"/>
          <w:lang w:val="en-US"/>
        </w:rPr>
        <w:t xml:space="preserve"> And the idea for middle-aged people is that they are going to be old right away, and they are more likely to be in a state of health, so they are willing to buy insurance, even if the premium goes up. Older people support insurance because they need care and are most likely to go to the hospital. If we only have middle-aged and older customers, if we want to make profits, the company's premiums will increase a lot, and the customers will further reduce. So</w:t>
      </w:r>
      <w:r w:rsidR="00E41C40">
        <w:rPr>
          <w:rFonts w:eastAsia="等线"/>
          <w:lang w:val="en-US"/>
        </w:rPr>
        <w:t>,</w:t>
      </w:r>
      <w:r w:rsidRPr="00DF6291">
        <w:rPr>
          <w:rFonts w:eastAsia="等线"/>
          <w:lang w:val="en-US"/>
        </w:rPr>
        <w:t xml:space="preserve"> we need to do a good job of products and services to attract more </w:t>
      </w:r>
      <w:r w:rsidR="00DB77C6">
        <w:rPr>
          <w:rFonts w:eastAsia="等线"/>
          <w:lang w:val="en-US"/>
        </w:rPr>
        <w:t>health</w:t>
      </w:r>
      <w:r w:rsidRPr="00DF6291">
        <w:rPr>
          <w:rFonts w:eastAsia="等线"/>
          <w:lang w:val="en-US"/>
        </w:rPr>
        <w:t xml:space="preserve">y people to ensure, which requires </w:t>
      </w:r>
      <w:r w:rsidR="00DB77C6" w:rsidRPr="00DB77C6">
        <w:rPr>
          <w:rFonts w:eastAsia="等线"/>
          <w:lang w:val="en-US"/>
        </w:rPr>
        <w:t>that the age level of employees in our labor force be more reasonable.</w:t>
      </w:r>
      <w:bookmarkStart w:id="57" w:name="OLE_LINK1"/>
    </w:p>
    <w:p w14:paraId="5EE13721" w14:textId="77777777" w:rsidR="001A4E6C" w:rsidRPr="00C74C9D" w:rsidRDefault="001A4E6C" w:rsidP="006674C0">
      <w:pPr>
        <w:rPr>
          <w:rFonts w:eastAsia="等线"/>
          <w:lang w:val="en-US"/>
        </w:rPr>
      </w:pPr>
    </w:p>
    <w:p w14:paraId="23BF0FD7" w14:textId="130CD1FB" w:rsidR="00066FAF" w:rsidRDefault="00E965E2" w:rsidP="000044C6">
      <w:pPr>
        <w:pStyle w:val="3"/>
        <w:rPr>
          <w:rFonts w:eastAsia="宋体"/>
        </w:rPr>
      </w:pPr>
      <w:bookmarkStart w:id="58" w:name="_Toc534635760"/>
      <w:bookmarkEnd w:id="57"/>
      <w:r>
        <w:rPr>
          <w:rFonts w:eastAsia="宋体" w:hint="eastAsia"/>
        </w:rPr>
        <w:t>4</w:t>
      </w:r>
      <w:r>
        <w:rPr>
          <w:rFonts w:eastAsia="宋体"/>
        </w:rPr>
        <w:t>.1.</w:t>
      </w:r>
      <w:r w:rsidR="0044689B">
        <w:rPr>
          <w:rFonts w:eastAsia="宋体"/>
        </w:rPr>
        <w:t>4</w:t>
      </w:r>
      <w:r>
        <w:rPr>
          <w:rFonts w:eastAsia="宋体"/>
        </w:rPr>
        <w:t xml:space="preserve"> </w:t>
      </w:r>
      <w:r w:rsidR="00D74950" w:rsidRPr="00D74950">
        <w:rPr>
          <w:rFonts w:eastAsia="宋体"/>
        </w:rPr>
        <w:t>Better Task Handling and Product Development</w:t>
      </w:r>
      <w:bookmarkEnd w:id="58"/>
    </w:p>
    <w:p w14:paraId="73CF7F3F" w14:textId="4743E603" w:rsidR="000044C6" w:rsidRDefault="009715E5" w:rsidP="00F83CDA">
      <w:pPr>
        <w:rPr>
          <w:rFonts w:eastAsia="宋体"/>
        </w:rPr>
      </w:pPr>
      <w:r>
        <w:rPr>
          <w:rFonts w:eastAsia="宋体"/>
        </w:rPr>
        <w:t>In</w:t>
      </w:r>
      <w:r w:rsidR="00E965E2" w:rsidRPr="00F83CDA">
        <w:rPr>
          <w:rFonts w:eastAsia="宋体"/>
        </w:rPr>
        <w:t xml:space="preserve"> Aetna, </w:t>
      </w:r>
      <w:r w:rsidR="00F35CC4" w:rsidRPr="00F83CDA">
        <w:rPr>
          <w:rFonts w:eastAsia="宋体"/>
        </w:rPr>
        <w:t xml:space="preserve">people of different ages need to be placed in appropriate positions </w:t>
      </w:r>
      <w:r w:rsidR="00E965E2" w:rsidRPr="00F83CDA">
        <w:rPr>
          <w:rFonts w:eastAsia="宋体"/>
        </w:rPr>
        <w:t>for different tasks and products</w:t>
      </w:r>
      <w:r w:rsidR="00F35CC4">
        <w:rPr>
          <w:rFonts w:eastAsia="宋体"/>
        </w:rPr>
        <w:t>, i</w:t>
      </w:r>
      <w:r w:rsidR="00E965E2" w:rsidRPr="00F83CDA">
        <w:rPr>
          <w:rFonts w:eastAsia="宋体"/>
        </w:rPr>
        <w:t>n order to give full play to their greatest advantages.</w:t>
      </w:r>
    </w:p>
    <w:p w14:paraId="7A519369" w14:textId="77777777" w:rsidR="00F83CDA" w:rsidRDefault="00E965E2" w:rsidP="00F83CDA">
      <w:r>
        <w:rPr>
          <w:rFonts w:eastAsia="宋体"/>
        </w:rPr>
        <w:t xml:space="preserve">For </w:t>
      </w:r>
      <w:r w:rsidR="00F8197D">
        <w:rPr>
          <w:rFonts w:eastAsia="宋体"/>
        </w:rPr>
        <w:t>handle diversity tasks, f</w:t>
      </w:r>
      <w:r w:rsidR="00AA78B4">
        <w:rPr>
          <w:rFonts w:eastAsia="宋体"/>
        </w:rPr>
        <w:t xml:space="preserve">or example, </w:t>
      </w:r>
      <w:r w:rsidR="00AA78B4" w:rsidRPr="00EE074D">
        <w:rPr>
          <w:rFonts w:eastAsia="宋体"/>
        </w:rPr>
        <w:t>Aetna Claims Processing and Customer Service is the first line of contact with customers.</w:t>
      </w:r>
      <w:r w:rsidR="00643C53" w:rsidRPr="00EE074D">
        <w:t xml:space="preserve"> So most of the </w:t>
      </w:r>
      <w:r w:rsidR="00643C53" w:rsidRPr="00EE074D">
        <w:rPr>
          <w:rFonts w:eastAsia="宋体"/>
        </w:rPr>
        <w:t>employees</w:t>
      </w:r>
      <w:r w:rsidR="00643C53" w:rsidRPr="00EE074D">
        <w:t xml:space="preserve"> need a very mature experience</w:t>
      </w:r>
      <w:r w:rsidR="00EE074D" w:rsidRPr="00EE074D">
        <w:t xml:space="preserve">, for in this position employees need strong communication and problem-solving skills. </w:t>
      </w:r>
      <w:r w:rsidR="00E55E3A">
        <w:t>I</w:t>
      </w:r>
      <w:r w:rsidR="00E55E3A" w:rsidRPr="00E55E3A">
        <w:t xml:space="preserve">n the area of customer representatives, we need </w:t>
      </w:r>
      <w:r w:rsidR="00BA2C1A">
        <w:t>them</w:t>
      </w:r>
      <w:r w:rsidR="00E55E3A" w:rsidRPr="00E55E3A">
        <w:t xml:space="preserve"> of different ages, so that we can make different services for </w:t>
      </w:r>
      <w:r w:rsidR="00BA2C1A">
        <w:t xml:space="preserve">age diversity </w:t>
      </w:r>
      <w:r w:rsidR="00E55E3A" w:rsidRPr="00E55E3A">
        <w:t>customers to better meet them.</w:t>
      </w:r>
      <w:r w:rsidR="00BA2C1A" w:rsidRPr="00BA2C1A">
        <w:t xml:space="preserve"> Our digital product team is also recruiting </w:t>
      </w:r>
      <w:r w:rsidR="00BA2C1A">
        <w:t>staff</w:t>
      </w:r>
      <w:r w:rsidR="00BA2C1A" w:rsidRPr="00BA2C1A">
        <w:t>.</w:t>
      </w:r>
      <w:r w:rsidR="001A6FDC">
        <w:t xml:space="preserve"> This team is </w:t>
      </w:r>
      <w:r w:rsidR="001A6FDC" w:rsidRPr="001A6FDC">
        <w:t>highly energetic and collaborative that operates as a startup within Aetna and are looking for bright, motivated and innovative minds.</w:t>
      </w:r>
      <w:r w:rsidR="009A4DA6" w:rsidRPr="009A4DA6">
        <w:t xml:space="preserve"> </w:t>
      </w:r>
      <w:r w:rsidR="009B0555">
        <w:t>Therefore</w:t>
      </w:r>
      <w:r w:rsidR="00FF1865">
        <w:t xml:space="preserve">, </w:t>
      </w:r>
      <w:r w:rsidR="009A4DA6" w:rsidRPr="009A4DA6">
        <w:t>this position is more suitable for recruiting young people.</w:t>
      </w:r>
    </w:p>
    <w:p w14:paraId="26912958" w14:textId="71D0919B" w:rsidR="003E6E6F" w:rsidRDefault="00E965E2" w:rsidP="003E6E6F">
      <w:pPr>
        <w:rPr>
          <w:rFonts w:eastAsiaTheme="minorEastAsia"/>
        </w:rPr>
      </w:pPr>
      <w:r w:rsidRPr="005B5363">
        <w:rPr>
          <w:rFonts w:eastAsiaTheme="minorEastAsia"/>
        </w:rPr>
        <w:lastRenderedPageBreak/>
        <w:t>For people of different ages, we have different products, such as</w:t>
      </w:r>
      <w:r>
        <w:rPr>
          <w:rFonts w:eastAsiaTheme="minorEastAsia"/>
        </w:rPr>
        <w:t xml:space="preserve"> </w:t>
      </w:r>
      <w:r w:rsidR="005339B0" w:rsidRPr="005339B0">
        <w:rPr>
          <w:lang w:val="en-US"/>
        </w:rPr>
        <w:t>Aetna Supplemental Retiree Medical Plan</w:t>
      </w:r>
      <w:r w:rsidR="005339B0">
        <w:rPr>
          <w:lang w:val="en-US"/>
        </w:rPr>
        <w:t>.</w:t>
      </w:r>
      <w:r w:rsidR="00FE24A7" w:rsidRPr="00FE24A7">
        <w:t xml:space="preserve"> The plan is for retired elderly people.</w:t>
      </w:r>
      <w:r w:rsidR="00FE24A7">
        <w:t xml:space="preserve"> </w:t>
      </w:r>
      <w:r w:rsidR="00CB6214" w:rsidRPr="00CB6214">
        <w:t xml:space="preserve">It covers the out-of-pocket costs of some of the services covered by </w:t>
      </w:r>
      <w:r w:rsidR="0061054A" w:rsidRPr="00CB6214">
        <w:t>Medicare</w:t>
      </w:r>
      <w:r w:rsidR="00CB6214" w:rsidRPr="00CB6214">
        <w:t>, which does not pay for them, and is available in most states, with a range of plans familiar to retirees based on the characteristics of older customers.</w:t>
      </w:r>
      <w:r w:rsidR="00E4402D">
        <w:rPr>
          <w:lang w:val="en-US"/>
        </w:rPr>
        <w:t xml:space="preserve"> </w:t>
      </w:r>
      <w:r w:rsidR="005C7D9B" w:rsidRPr="005C7D9B">
        <w:rPr>
          <w:lang w:val="en-US"/>
        </w:rPr>
        <w:t xml:space="preserve">Aetna </w:t>
      </w:r>
      <w:r w:rsidR="00D45BE0">
        <w:rPr>
          <w:lang w:val="en-US"/>
        </w:rPr>
        <w:t xml:space="preserve">has </w:t>
      </w:r>
      <w:r w:rsidR="005C7D9B" w:rsidRPr="005C7D9B">
        <w:rPr>
          <w:lang w:val="en-US"/>
        </w:rPr>
        <w:t>Student Health SM</w:t>
      </w:r>
      <w:r w:rsidR="00D45BE0">
        <w:t>,</w:t>
      </w:r>
      <w:r w:rsidR="00D45BE0">
        <w:rPr>
          <w:lang w:val="en-US"/>
        </w:rPr>
        <w:t xml:space="preserve"> students</w:t>
      </w:r>
      <w:r w:rsidR="00153ADA" w:rsidRPr="00153ADA">
        <w:rPr>
          <w:lang w:val="en-US"/>
        </w:rPr>
        <w:t xml:space="preserve"> can visit the national network of doctors, hospitals and experts. Our program also offers massage therapy, over-the-counter vitamins, oral health products, acupuncture, and weight loss programs and product discounts. </w:t>
      </w:r>
      <w:r w:rsidR="008E21CC">
        <w:rPr>
          <w:lang w:val="en-US"/>
        </w:rPr>
        <w:t>Universities</w:t>
      </w:r>
      <w:r w:rsidR="00153ADA" w:rsidRPr="00153ADA">
        <w:rPr>
          <w:lang w:val="en-US"/>
        </w:rPr>
        <w:t xml:space="preserve"> may provide dental, visual and life insurance to strengthen our program. If </w:t>
      </w:r>
      <w:r w:rsidR="001A2CC6">
        <w:rPr>
          <w:lang w:val="en-US"/>
        </w:rPr>
        <w:t xml:space="preserve">one </w:t>
      </w:r>
      <w:r w:rsidR="0071438B">
        <w:rPr>
          <w:lang w:val="en-US"/>
        </w:rPr>
        <w:t>is</w:t>
      </w:r>
      <w:r w:rsidR="00153ADA" w:rsidRPr="00153ADA">
        <w:rPr>
          <w:lang w:val="en-US"/>
        </w:rPr>
        <w:t xml:space="preserve"> sick or unable to complete studies, </w:t>
      </w:r>
      <w:r w:rsidR="0071438B">
        <w:rPr>
          <w:lang w:val="en-US"/>
        </w:rPr>
        <w:t>he</w:t>
      </w:r>
      <w:r w:rsidR="00153ADA" w:rsidRPr="00153ADA">
        <w:rPr>
          <w:lang w:val="en-US"/>
        </w:rPr>
        <w:t xml:space="preserve"> can also get insurance to reimburse your tuition fees.</w:t>
      </w:r>
      <w:r w:rsidRPr="003E6E6F">
        <w:rPr>
          <w:rFonts w:eastAsiaTheme="minorEastAsia"/>
        </w:rPr>
        <w:t xml:space="preserve"> </w:t>
      </w:r>
      <w:r w:rsidRPr="002301C4">
        <w:rPr>
          <w:rFonts w:eastAsiaTheme="minorEastAsia"/>
        </w:rPr>
        <w:t>Aetna</w:t>
      </w:r>
      <w:r>
        <w:rPr>
          <w:rFonts w:eastAsiaTheme="minorEastAsia"/>
        </w:rPr>
        <w:t xml:space="preserve"> </w:t>
      </w:r>
      <w:r w:rsidRPr="002301C4">
        <w:rPr>
          <w:rFonts w:eastAsiaTheme="minorEastAsia"/>
        </w:rPr>
        <w:t xml:space="preserve">is </w:t>
      </w:r>
      <w:r w:rsidR="0061054A" w:rsidRPr="00725B41">
        <w:rPr>
          <w:rFonts w:eastAsiaTheme="minorEastAsia"/>
        </w:rPr>
        <w:t>providing</w:t>
      </w:r>
      <w:r w:rsidR="00725B41" w:rsidRPr="00725B41">
        <w:rPr>
          <w:rFonts w:eastAsiaTheme="minorEastAsia"/>
        </w:rPr>
        <w:t xml:space="preserve"> a low-cost alternative to A</w:t>
      </w:r>
      <w:r w:rsidR="00725B41">
        <w:rPr>
          <w:rFonts w:eastAsiaTheme="minorEastAsia"/>
        </w:rPr>
        <w:t>A</w:t>
      </w:r>
      <w:r w:rsidR="00725B41" w:rsidRPr="00725B41">
        <w:rPr>
          <w:rFonts w:eastAsiaTheme="minorEastAsia"/>
        </w:rPr>
        <w:t xml:space="preserve">RP members seeking reliable medical insurance for 50-64 years of age. </w:t>
      </w:r>
      <w:r>
        <w:rPr>
          <w:rFonts w:eastAsiaTheme="minorEastAsia"/>
        </w:rPr>
        <w:t xml:space="preserve"> </w:t>
      </w:r>
      <w:r w:rsidRPr="00050992">
        <w:rPr>
          <w:rFonts w:eastAsiaTheme="minorEastAsia"/>
          <w:lang w:val="en-US"/>
        </w:rPr>
        <w:t>AARP</w:t>
      </w:r>
      <w:r w:rsidRPr="00B41A57">
        <w:rPr>
          <w:rFonts w:eastAsiaTheme="minorEastAsia"/>
          <w:vertAlign w:val="superscript"/>
          <w:lang w:val="en-US"/>
        </w:rPr>
        <w:t>®</w:t>
      </w:r>
      <w:r w:rsidRPr="00050992">
        <w:rPr>
          <w:rFonts w:eastAsiaTheme="minorEastAsia"/>
          <w:lang w:val="en-US"/>
        </w:rPr>
        <w:t xml:space="preserve"> Value Plan 5000 includes preventive care, prescriptions, doctor visits, hospitalization, and diagnostic tests. As a preferred provider organization (PPO), the program provides a wide range of channels for doctors and other health care professionals.</w:t>
      </w:r>
      <w:r w:rsidR="00CC6BE6">
        <w:rPr>
          <w:rFonts w:eastAsiaTheme="minorEastAsia"/>
          <w:lang w:val="en-US"/>
        </w:rPr>
        <w:t xml:space="preserve"> </w:t>
      </w:r>
      <w:r w:rsidRPr="005158DC">
        <w:rPr>
          <w:rFonts w:eastAsiaTheme="minorEastAsia"/>
        </w:rPr>
        <w:t>Aetna 80/20 Plan for Retirees provides coverage for retirees age 65 and older. This includes Individuals on LTD who are Medicare eligible.</w:t>
      </w:r>
    </w:p>
    <w:p w14:paraId="31DDC745" w14:textId="15D4AC3F" w:rsidR="00C74C9D" w:rsidRPr="00344754" w:rsidRDefault="00C74C9D" w:rsidP="00C74C9D">
      <w:pPr>
        <w:pStyle w:val="3"/>
        <w:rPr>
          <w:lang w:val="en-US"/>
        </w:rPr>
      </w:pPr>
      <w:bookmarkStart w:id="59" w:name="_Toc534635761"/>
      <w:r>
        <w:rPr>
          <w:lang w:val="en-US"/>
        </w:rPr>
        <w:t>4.1.</w:t>
      </w:r>
      <w:r w:rsidR="0044689B">
        <w:rPr>
          <w:lang w:val="en-US"/>
        </w:rPr>
        <w:t>5</w:t>
      </w:r>
      <w:r>
        <w:rPr>
          <w:lang w:val="en-US"/>
        </w:rPr>
        <w:t xml:space="preserve"> </w:t>
      </w:r>
      <w:r w:rsidRPr="0027166F">
        <w:rPr>
          <w:lang w:val="en-US"/>
        </w:rPr>
        <w:t xml:space="preserve">Improving </w:t>
      </w:r>
      <w:bookmarkStart w:id="60" w:name="OLE_LINK2"/>
      <w:bookmarkStart w:id="61" w:name="OLE_LINK3"/>
      <w:r w:rsidRPr="0027166F">
        <w:rPr>
          <w:lang w:val="en-US"/>
        </w:rPr>
        <w:t>Performance</w:t>
      </w:r>
      <w:bookmarkEnd w:id="60"/>
      <w:bookmarkEnd w:id="61"/>
      <w:r w:rsidRPr="0027166F">
        <w:rPr>
          <w:lang w:val="en-US"/>
        </w:rPr>
        <w:t xml:space="preserve"> and Profit</w:t>
      </w:r>
      <w:bookmarkEnd w:id="59"/>
    </w:p>
    <w:p w14:paraId="24327FBB" w14:textId="45D69389" w:rsidR="00C74C9D" w:rsidRPr="00CE5D86" w:rsidRDefault="00C74C9D" w:rsidP="00C74C9D">
      <w:pPr>
        <w:rPr>
          <w:rFonts w:eastAsiaTheme="minorEastAsia"/>
        </w:rPr>
      </w:pPr>
      <w:r w:rsidRPr="00CE5D86">
        <w:rPr>
          <w:rFonts w:eastAsiaTheme="minorEastAsia"/>
        </w:rPr>
        <w:t>McKinsey's study in 2015 found that diversity strategy is a competitive advantage, and over time, diversified companies are more likely to occupy more market share and improve profitability</w:t>
      </w:r>
      <w:r>
        <w:rPr>
          <w:rFonts w:eastAsiaTheme="minorEastAsia"/>
        </w:rPr>
        <w:t xml:space="preserve"> </w:t>
      </w:r>
      <w:r w:rsidRPr="00CE5D86">
        <w:rPr>
          <w:rFonts w:eastAsiaTheme="minorEastAsia"/>
        </w:rPr>
        <w:fldChar w:fldCharType="begin" w:fldLock="1"/>
      </w:r>
      <w:r w:rsidRPr="00CE5D86">
        <w:rPr>
          <w:rFonts w:eastAsiaTheme="minorEastAsia"/>
        </w:rPr>
        <w:instrText>ADDIN CSL_CITATION {"citationItems":[{"id":"ITEM-1","itemData":{"URL":"https://www.mckinsey.com/business-functions/organization/our-insights/why-diversity-matters","accessed":{"date-parts":[["2018","12","12"]]},"author":[{"dropping-particle":"","family":"Vivian Hunt","given":"","non-dropping-particle":"","parse-names":false,"suffix":""}],"id":"ITEM-1","issued":{"date-parts":[["2018"]]},"title":"Why diversity matters | McKinsey","type":"webpage"},"uris":["http://www.mendeley.com/documents/?uuid=fcf0c4fd-5928-363d-ac72-26aedfe728ba"]}],"mendeley":{"formattedCitation":"(Vivian Hunt, 2018)","plainTextFormattedCitation":"(Vivian Hunt, 2018)","previouslyFormattedCitation":"(Vivian Hunt, 2018)"},"properties":{"noteIndex":0},"schema":"https://github.com/citation-style-language/schema/raw/master/csl-citation.json"}</w:instrText>
      </w:r>
      <w:r w:rsidRPr="00CE5D86">
        <w:rPr>
          <w:rFonts w:eastAsiaTheme="minorEastAsia"/>
        </w:rPr>
        <w:fldChar w:fldCharType="separate"/>
      </w:r>
      <w:r w:rsidRPr="00CE5D86">
        <w:rPr>
          <w:rFonts w:eastAsiaTheme="minorEastAsia"/>
          <w:noProof/>
        </w:rPr>
        <w:t>(Vivian Hunt, 2018)</w:t>
      </w:r>
      <w:r w:rsidRPr="00CE5D86">
        <w:rPr>
          <w:rFonts w:eastAsiaTheme="minorEastAsia"/>
          <w:lang w:val="en-US"/>
        </w:rPr>
        <w:fldChar w:fldCharType="end"/>
      </w:r>
      <w:r w:rsidRPr="00CE5D86">
        <w:rPr>
          <w:rFonts w:eastAsiaTheme="minorEastAsia"/>
        </w:rPr>
        <w:t xml:space="preserve">. </w:t>
      </w:r>
      <w:r w:rsidRPr="00CE5D86">
        <w:rPr>
          <w:rFonts w:eastAsiaTheme="minorEastAsia"/>
          <w:lang w:val="en-US"/>
        </w:rPr>
        <w:t xml:space="preserve"> The impact of age difference on corporate performance and profit is mainly verified by empirical methods. Age difference can help enterprises better understand the preferences and needs of old customers. The research shows that when considering corporate strategy, age difference has a significant impact on corporate performance. Insurance companies can increase their short-term profits by simply lowering the price of insurance policies, but improving their profitability, in the long run, involves maintaining age diversity </w:t>
      </w:r>
      <w:r w:rsidRPr="00CE5D86">
        <w:rPr>
          <w:rFonts w:eastAsiaTheme="minorEastAsia"/>
          <w:lang w:val="en-US"/>
        </w:rPr>
        <w:fldChar w:fldCharType="begin" w:fldLock="1"/>
      </w:r>
      <w:r w:rsidRPr="00CE5D86">
        <w:rPr>
          <w:rFonts w:eastAsiaTheme="minorEastAsia"/>
          <w:lang w:val="en-US"/>
        </w:rPr>
        <w:instrText>ADDIN CSL_CITATION {"citationItems":[{"id":"ITEM-1","itemData":{"author":[{"dropping-particle":"","family":"JI LI,CHRIS WAI LUNG CHU,KEVIN C.K. LAM","given":"AND STACY LIAO","non-dropping-particle":"","parse-names":false,"suffix":""}],"container-title":"Human Resource Management","id":"ITEM-1","issued":{"date-parts":[["2011"]]},"page":"247","title":"Age diversity and firm performance in an emerging economy: Implications for...: EBSCOhost","type":"article-journal","volume":"Vol.50(2)"},"uris":["http://www.mendeley.com/documents/?uuid=e775aef0-c1d1-3226-86bf-3e69451ec1a6"]}],"mendeley":{"formattedCitation":"(JI LI,CHRIS WAI LUNG CHU,KEVIN C.K. LAM, 2011)","manualFormatting":"(Ji Li et al., 2011)","plainTextFormattedCitation":"(JI LI,CHRIS WAI LUNG CHU,KEVIN C.K. LAM, 2011)","previouslyFormattedCitation":"(JI LI,CHRIS WAI LUNG CHU,KEVIN C.K. LAM, 2011)"},"properties":{"noteIndex":0},"schema":"https://github.com/citation-style-language/schema/raw/master/csl-citation.json"}</w:instrText>
      </w:r>
      <w:r w:rsidRPr="00CE5D86">
        <w:rPr>
          <w:rFonts w:eastAsiaTheme="minorEastAsia"/>
          <w:lang w:val="en-US"/>
        </w:rPr>
        <w:fldChar w:fldCharType="separate"/>
      </w:r>
      <w:r w:rsidRPr="00CE5D86">
        <w:rPr>
          <w:rFonts w:eastAsiaTheme="minorEastAsia"/>
          <w:noProof/>
          <w:lang w:val="en-US"/>
        </w:rPr>
        <w:t xml:space="preserve">(Ji Li </w:t>
      </w:r>
      <w:r w:rsidRPr="00CE5D86">
        <w:rPr>
          <w:rFonts w:eastAsiaTheme="minorEastAsia"/>
          <w:i/>
          <w:noProof/>
          <w:lang w:val="en-US"/>
        </w:rPr>
        <w:t xml:space="preserve">et al., </w:t>
      </w:r>
      <w:r w:rsidRPr="00CE5D86">
        <w:rPr>
          <w:rFonts w:eastAsiaTheme="minorEastAsia"/>
          <w:noProof/>
          <w:lang w:val="en-US"/>
        </w:rPr>
        <w:t>2011)</w:t>
      </w:r>
      <w:r w:rsidRPr="00CE5D86">
        <w:rPr>
          <w:rFonts w:eastAsiaTheme="minorEastAsia"/>
          <w:lang w:val="en-US"/>
        </w:rPr>
        <w:fldChar w:fldCharType="end"/>
      </w:r>
      <w:r w:rsidRPr="00CE5D86">
        <w:rPr>
          <w:rFonts w:eastAsiaTheme="minorEastAsia"/>
          <w:lang w:val="en-US"/>
        </w:rPr>
        <w:t>. The study finds that the only variable explaining stock performance is the average age of the chairman of the board of directors. The older the average age, the lower the profitability of the stock. Moreover, the extreme diversity of age in the board of directors has a negative impact on corporate performance. Therefore, to keep the company profitable, it is necessary to balance the age composition of the board of directors</w:t>
      </w:r>
      <w:r>
        <w:rPr>
          <w:rFonts w:eastAsiaTheme="minorEastAsia"/>
          <w:lang w:val="en-US"/>
        </w:rPr>
        <w:t xml:space="preserve"> </w:t>
      </w:r>
      <w:r w:rsidRPr="00CE5D86">
        <w:rPr>
          <w:rFonts w:eastAsiaTheme="minorEastAsia"/>
        </w:rPr>
        <w:t>(M</w:t>
      </w:r>
      <w:r>
        <w:rPr>
          <w:rFonts w:eastAsiaTheme="minorEastAsia"/>
        </w:rPr>
        <w:t>oscu,2013).</w:t>
      </w:r>
    </w:p>
    <w:p w14:paraId="405ADE5C" w14:textId="64DEA996" w:rsidR="00C74C9D" w:rsidRDefault="00C74C9D" w:rsidP="00C74C9D">
      <w:pPr>
        <w:rPr>
          <w:rFonts w:eastAsiaTheme="minorEastAsia"/>
          <w:lang w:val="en-US"/>
        </w:rPr>
      </w:pPr>
      <w:r w:rsidRPr="00CE5D86">
        <w:rPr>
          <w:rFonts w:eastAsiaTheme="minorEastAsia"/>
          <w:lang w:val="en-US"/>
        </w:rPr>
        <w:lastRenderedPageBreak/>
        <w:t xml:space="preserve">The study also finds that in the sample of mixed company size, when ROA is used to measure corporate performance, age difference has a significant positive impact on corporate performance. Age differences can explain about 2% of corporate income </w:t>
      </w:r>
      <w:r w:rsidRPr="00CE5D86">
        <w:rPr>
          <w:rFonts w:eastAsiaTheme="minorEastAsia"/>
        </w:rPr>
        <w:t xml:space="preserve"> </w:t>
      </w:r>
      <w:r w:rsidRPr="00CE5D86">
        <w:rPr>
          <w:rFonts w:eastAsiaTheme="minorEastAsia"/>
        </w:rPr>
        <w:fldChar w:fldCharType="begin" w:fldLock="1"/>
      </w:r>
      <w:r w:rsidRPr="00CE5D86">
        <w:rPr>
          <w:rFonts w:eastAsiaTheme="minorEastAsia"/>
        </w:rPr>
        <w:instrText>ADDIN CSL_CITATION {"citationItems":[{"id":"ITEM-1","itemData":{"abstract":"A great number of studies have shown that the composition of the board of directors can have a significant impact upon firm performance. Early studies on board composition focused on factors such as independence of directors, with the impact of cognitive diversity in decision making gaining recognition only in the last few years. Recent diversity studies have focused on gender diversity with interesting but mixed results. We further explore the relationship between diversity and firm performance by studying the companies listed on the OMX Stockholm exchange between 2005 and 2009. Proportionally selecting one third of companies and every other year-total sample size of 258 measurements-we performed regression analysis of the effects of age diversity on the board (given by standard deviation of ages) upon financial and market performance (given by ROA and Tobin's Q respectively). The analysis tested whether age diversity on the board improved firm performance, whether the effects were greater in small firms, and whether nonlinear \"diminishing returns\" appeared in situations with very high board diversity. As other studies have shown that board size, director tenure and gender diversity can all affect performance, we control for these factors as well as for mean director age, industry and firm size. After discovering that our metrics, ROA and Tobin's Q, do not correlate for small and medium size firms, but only for large firms with a market cap above EUR 1 billion, we argue that ROA is a better measurement of firm performance. We found that age diversity significantly affects firm performance as measured by ROA, but not as measured by Tobin's Q. We further found that the effects are only evident when the company belongs to the small-cap category with a market cap below EUR 150 million. The size of the effect differs depending on what measurement years are included in the analysis, and how long the time delay is between the measurement of age diversity and firm performance. We found that the effect of age diversity is slightly lower for ROA measured during the same year, compared to ROA measured two years later. Finally, our data did not support conclusions either way as to diminishing returns occuring in situations of extremely high age diversity, as too few such firms were found in the sample. In light of these findings, age diversity should be given equal weight to other considerations when composing a successful corporate board in small firms.","author":[{"dropping-particle":"","family":"Dagsson","given":"Spakur","non-dropping-particle":"","parse-names":false,"suffix":""},{"dropping-particle":"","family":"Larsson","given":"Emil","non-dropping-particle":"","parse-names":false,"suffix":""},{"dropping-particle":"","family":"Sällberg","given":"Henrik","non-dropping-particle":"","parse-names":false,"suffix":""},{"dropping-particle":"","family":"Se","given":"Henrik Sallberg@bth","non-dropping-particle":"","parse-names":false,"suffix":""}],"id":"ITEM-1","issued":{"date-parts":[["2011"]]},"title":"How age diversity on the Board of Directors affects Firm Performance","type":"report"},"uris":["http://www.mendeley.com/documents/?uuid=be23422e-469d-39aa-bff5-846857454f5a"]}],"mendeley":{"formattedCitation":"(Dagsson &lt;i&gt;et al.&lt;/i&gt;, 2011)","plainTextFormattedCitation":"(Dagsson et al., 2011)","previouslyFormattedCitation":"(Dagsson &lt;i&gt;et al.&lt;/i&gt;, 2011)"},"properties":{"noteIndex":0},"schema":"https://github.com/citation-style-language/schema/raw/master/csl-citation.json"}</w:instrText>
      </w:r>
      <w:r w:rsidRPr="00CE5D86">
        <w:rPr>
          <w:rFonts w:eastAsiaTheme="minorEastAsia"/>
        </w:rPr>
        <w:fldChar w:fldCharType="separate"/>
      </w:r>
      <w:r w:rsidRPr="00CE5D86">
        <w:rPr>
          <w:rFonts w:eastAsiaTheme="minorEastAsia"/>
          <w:noProof/>
        </w:rPr>
        <w:t xml:space="preserve">(Dagsson </w:t>
      </w:r>
      <w:r w:rsidRPr="00CE5D86">
        <w:rPr>
          <w:rFonts w:eastAsiaTheme="minorEastAsia"/>
          <w:i/>
          <w:noProof/>
        </w:rPr>
        <w:t>et al.</w:t>
      </w:r>
      <w:r w:rsidRPr="00CE5D86">
        <w:rPr>
          <w:rFonts w:eastAsiaTheme="minorEastAsia"/>
          <w:noProof/>
        </w:rPr>
        <w:t>, 2011)</w:t>
      </w:r>
      <w:r w:rsidRPr="00CE5D86">
        <w:rPr>
          <w:rFonts w:eastAsiaTheme="minorEastAsia"/>
          <w:lang w:val="en-US"/>
        </w:rPr>
        <w:fldChar w:fldCharType="end"/>
      </w:r>
      <w:r w:rsidRPr="00CE5D86">
        <w:rPr>
          <w:rFonts w:eastAsiaTheme="minorEastAsia"/>
          <w:lang w:val="en-US"/>
        </w:rPr>
        <w:t xml:space="preserve">. In innovation/creative companies, increased age heterogeneity leads to increased productivity, compared with companies with day-to-day jobs. If a company's age heterogeneity in innovation / creative industries increases by 1%, then productivity increases by 0.29%. This is a very big impact, which means that the age composition of the labor force and organizational demography are generally a very important source of productivity growth, especially for innovation and creative companies. Human resources departments must ensure a balanced age structure among employees and pay attention to age heterogeneity as much as the average age. </w:t>
      </w:r>
      <w:r w:rsidR="004C3D43" w:rsidRPr="004C3D43">
        <w:rPr>
          <w:rFonts w:eastAsiaTheme="minorEastAsia"/>
        </w:rPr>
        <w:t>Moreover, predictable demographic changes should be seen not only as a threat to companies, but also as a valuable resource that, if used effectively, can support productivity growth in innovative companies in particular.</w:t>
      </w:r>
      <w:r w:rsidRPr="00CE5D86">
        <w:rPr>
          <w:rFonts w:eastAsiaTheme="minorEastAsia"/>
          <w:lang w:val="en-US"/>
        </w:rPr>
        <w:t xml:space="preserve"> </w:t>
      </w:r>
      <w:r w:rsidRPr="00CE5D86">
        <w:rPr>
          <w:rFonts w:eastAsiaTheme="minorEastAsia"/>
        </w:rPr>
        <w:fldChar w:fldCharType="begin" w:fldLock="1"/>
      </w:r>
      <w:r>
        <w:rPr>
          <w:rFonts w:eastAsiaTheme="minorEastAsia"/>
        </w:rPr>
        <w:instrText>ADDIN CSL_CITATION {"citationItems":[{"id":"ITEM-1","itemData":{"abstract":"We examine how the age structure of a company's workforce affects company performance. Although, individual age-productivity effects have been analyzed frequently, organizational productivity effects, which are more than the sum of individual productivities, have not. Doing so, we not only address the effect of changes in average age but also of changes in age diversity on organizational performance. By introducing a simple economic model, we are able to study the effects of workforce heterogeneity on company performance. The model provides a formal structure, i.e. cost and benefit curves, to analyze how changes in age diversity may affect organizational performance. We then combine this economic model with theoretical insights and empirical results on aging and diversity from multiple and very diverse disciplines. Our hypotheses are tested with a linked employer employee dataset consisting of more than 18.000 German firms and 2 million employees. We find that organizational productivity does not necessarily decline with average workforce age, particularly if changes in age diversity and type of tasks are controlled for. Also, an increase in age diversity can have substantial positive productivity effects, particularly in innovative and creative companies. With demographic changes at hand, these results are of economic importance for organizational performance. 3","author":[{"dropping-particle":"","family":"Veen","given":"Stephan","non-dropping-particle":"","parse-names":false,"suffix":""}],"id":"ITEM-1","issued":{"date-parts":[["2009"]]},"title":"The Impact of Aging and Age Diversity on Company Performance","type":"report"},"uris":["http://www.mendeley.com/documents/?uuid=38cf6c89-5f14-3e86-9222-05ccb5e8efbb"]}],"mendeley":{"formattedCitation":"(Veen, 2009)","plainTextFormattedCitation":"(Veen, 2009)","previouslyFormattedCitation":"(Veen, 2009)"},"properties":{"noteIndex":0},"schema":"https://github.com/citation-style-language/schema/raw/master/csl-citation.json"}</w:instrText>
      </w:r>
      <w:r w:rsidRPr="00CE5D86">
        <w:rPr>
          <w:rFonts w:eastAsiaTheme="minorEastAsia"/>
        </w:rPr>
        <w:fldChar w:fldCharType="separate"/>
      </w:r>
      <w:r w:rsidRPr="00CE5D86">
        <w:rPr>
          <w:rFonts w:eastAsiaTheme="minorEastAsia"/>
          <w:noProof/>
        </w:rPr>
        <w:t>(Veen, 2009)</w:t>
      </w:r>
      <w:r w:rsidRPr="00CE5D86">
        <w:rPr>
          <w:rFonts w:eastAsiaTheme="minorEastAsia"/>
          <w:lang w:val="en-US"/>
        </w:rPr>
        <w:fldChar w:fldCharType="end"/>
      </w:r>
      <w:r w:rsidRPr="00CE5D86">
        <w:rPr>
          <w:rFonts w:eastAsiaTheme="minorEastAsia"/>
          <w:lang w:val="en-US"/>
        </w:rPr>
        <w:t xml:space="preserve">. Therefore, it is suggested that enterprises adjust their personnel policies, production, and outsourcing strategies to meet these future challenges. </w:t>
      </w:r>
    </w:p>
    <w:tbl>
      <w:tblPr>
        <w:tblStyle w:val="4-1"/>
        <w:tblW w:w="0" w:type="auto"/>
        <w:tblLook w:val="04A0" w:firstRow="1" w:lastRow="0" w:firstColumn="1" w:lastColumn="0" w:noHBand="0" w:noVBand="1"/>
      </w:tblPr>
      <w:tblGrid>
        <w:gridCol w:w="6516"/>
      </w:tblGrid>
      <w:tr w:rsidR="00A0587E" w14:paraId="094E452D" w14:textId="77777777" w:rsidTr="00E87F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6" w:type="dxa"/>
          </w:tcPr>
          <w:p w14:paraId="1DE8DC0B" w14:textId="73B0C5D7" w:rsidR="00A0587E" w:rsidRDefault="00D15B73" w:rsidP="00C74C9D">
            <w:pPr>
              <w:rPr>
                <w:rFonts w:eastAsiaTheme="minorEastAsia"/>
                <w:lang w:val="en-US"/>
              </w:rPr>
            </w:pPr>
            <w:r>
              <w:rPr>
                <w:rFonts w:eastAsiaTheme="minorEastAsia"/>
                <w:lang w:val="en-US"/>
              </w:rPr>
              <w:t>E</w:t>
            </w:r>
            <w:r w:rsidRPr="00D15B73">
              <w:rPr>
                <w:rFonts w:eastAsiaTheme="minorEastAsia"/>
                <w:lang w:val="en-US"/>
              </w:rPr>
              <w:t>xtreme diversity of age in the board of directors has a negative impact on corporate performance</w:t>
            </w:r>
          </w:p>
        </w:tc>
      </w:tr>
      <w:tr w:rsidR="00A0587E" w14:paraId="66C0C650" w14:textId="77777777" w:rsidTr="00E87F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6" w:type="dxa"/>
          </w:tcPr>
          <w:p w14:paraId="1AC08526" w14:textId="5CB9BA2B" w:rsidR="00A0587E" w:rsidRDefault="005B0075" w:rsidP="00C74C9D">
            <w:pPr>
              <w:rPr>
                <w:rFonts w:eastAsiaTheme="minorEastAsia"/>
                <w:lang w:val="en-US"/>
              </w:rPr>
            </w:pPr>
            <w:r w:rsidRPr="005B0075">
              <w:rPr>
                <w:rFonts w:eastAsiaTheme="minorEastAsia"/>
                <w:lang w:val="en-US"/>
              </w:rPr>
              <w:t xml:space="preserve">Age differences can explain about </w:t>
            </w:r>
            <w:r w:rsidRPr="00E87FAF">
              <w:rPr>
                <w:rFonts w:eastAsiaTheme="minorEastAsia"/>
                <w:color w:val="FF0000"/>
                <w:sz w:val="36"/>
                <w:lang w:val="en-US"/>
              </w:rPr>
              <w:t>2%</w:t>
            </w:r>
            <w:r w:rsidRPr="005B0075">
              <w:rPr>
                <w:rFonts w:eastAsiaTheme="minorEastAsia"/>
                <w:lang w:val="en-US"/>
              </w:rPr>
              <w:t xml:space="preserve"> of corporate income</w:t>
            </w:r>
          </w:p>
        </w:tc>
      </w:tr>
      <w:tr w:rsidR="00A0587E" w14:paraId="604B5801" w14:textId="77777777" w:rsidTr="00E87FAF">
        <w:tc>
          <w:tcPr>
            <w:cnfStyle w:val="001000000000" w:firstRow="0" w:lastRow="0" w:firstColumn="1" w:lastColumn="0" w:oddVBand="0" w:evenVBand="0" w:oddHBand="0" w:evenHBand="0" w:firstRowFirstColumn="0" w:firstRowLastColumn="0" w:lastRowFirstColumn="0" w:lastRowLastColumn="0"/>
            <w:tcW w:w="6516" w:type="dxa"/>
          </w:tcPr>
          <w:p w14:paraId="0C84DE28" w14:textId="140FB3DD" w:rsidR="00A0587E" w:rsidRDefault="005B0075" w:rsidP="00C74C9D">
            <w:pPr>
              <w:rPr>
                <w:rFonts w:eastAsiaTheme="minorEastAsia"/>
                <w:lang w:val="en-US"/>
              </w:rPr>
            </w:pPr>
            <w:r w:rsidRPr="005B0075">
              <w:rPr>
                <w:rFonts w:eastAsiaTheme="minorEastAsia"/>
                <w:lang w:val="en-US"/>
              </w:rPr>
              <w:t xml:space="preserve">age heterogeneity in innovation / creative industries increases by 1%, then productivity increases by </w:t>
            </w:r>
            <w:r w:rsidRPr="00E87FAF">
              <w:rPr>
                <w:rFonts w:eastAsiaTheme="minorEastAsia"/>
                <w:color w:val="FF0000"/>
                <w:sz w:val="32"/>
                <w:lang w:val="en-US"/>
              </w:rPr>
              <w:t>0.29%</w:t>
            </w:r>
          </w:p>
        </w:tc>
      </w:tr>
    </w:tbl>
    <w:p w14:paraId="1142B32B" w14:textId="77777777" w:rsidR="00601913" w:rsidRDefault="00601913" w:rsidP="00C74C9D">
      <w:pPr>
        <w:rPr>
          <w:rFonts w:eastAsiaTheme="minorEastAsia"/>
          <w:lang w:val="en-US"/>
        </w:rPr>
      </w:pPr>
    </w:p>
    <w:p w14:paraId="29EBD4BC" w14:textId="2462E179" w:rsidR="005339B0" w:rsidRPr="00C74C9D" w:rsidRDefault="00C74C9D" w:rsidP="00FE24A7">
      <w:pPr>
        <w:rPr>
          <w:rFonts w:eastAsiaTheme="minorEastAsia"/>
          <w:lang w:val="en-US"/>
        </w:rPr>
      </w:pPr>
      <w:r w:rsidRPr="00CE5D86">
        <w:rPr>
          <w:rFonts w:eastAsiaTheme="minorEastAsia"/>
          <w:lang w:val="en-US"/>
        </w:rPr>
        <w:t>Aetna's largest source of income is annual health care. Aetna has established partnerships with more than 1.3 million health care professionals worldwide. NHS makes a statistical analysis of the age of the labor force, such as 6% of NHS employees aged 25 years or less and 52% of employees aged 35-54 years</w:t>
      </w:r>
      <w:r w:rsidRPr="00CE5D86">
        <w:rPr>
          <w:rFonts w:eastAsiaTheme="minorEastAsia"/>
        </w:rPr>
        <w:fldChar w:fldCharType="begin" w:fldLock="1"/>
      </w:r>
      <w:r w:rsidRPr="00CE5D86">
        <w:rPr>
          <w:rFonts w:eastAsiaTheme="minorEastAsia"/>
        </w:rPr>
        <w:instrText>ADDIN CSL_CITATION {"citationItems":[{"id":"ITEM-1","itemData":{"URL":"https://www.nhsemployers.org/your-workforce/plan/diversity-and-inclusion/policy-and-guidance/age","accessed":{"date-parts":[["2019","1","2"]]},"author":[{"dropping-particle":"","family":"NHS","given":"","non-dropping-particle":"","parse-names":false,"suffix":""}],"id":"ITEM-1","issued":{"date-parts":[["2017"]]},"title":"Age diversity- NHS Employers","type":"webpage"},"uris":["http://www.mendeley.com/documents/?uuid=c953bf3b-4a9d-33ad-b192-23f76ea2f5e2"]}],"mendeley":{"formattedCitation":"(NHS, 2017)","plainTextFormattedCitation":"(NHS, 2017)","previouslyFormattedCitation":"(NHS, 2017)"},"properties":{"noteIndex":0},"schema":"https://github.com/citation-style-language/schema/raw/master/csl-citation.json"}</w:instrText>
      </w:r>
      <w:r w:rsidRPr="00CE5D86">
        <w:rPr>
          <w:rFonts w:eastAsiaTheme="minorEastAsia"/>
        </w:rPr>
        <w:fldChar w:fldCharType="separate"/>
      </w:r>
      <w:r w:rsidRPr="00CE5D86">
        <w:rPr>
          <w:rFonts w:eastAsiaTheme="minorEastAsia"/>
          <w:noProof/>
        </w:rPr>
        <w:t>(NHS, 2017)</w:t>
      </w:r>
      <w:r w:rsidRPr="00CE5D86">
        <w:rPr>
          <w:rFonts w:eastAsiaTheme="minorEastAsia"/>
          <w:lang w:val="en-US"/>
        </w:rPr>
        <w:fldChar w:fldCharType="end"/>
      </w:r>
      <w:r w:rsidRPr="00CE5D86">
        <w:rPr>
          <w:rFonts w:eastAsiaTheme="minorEastAsia"/>
        </w:rPr>
        <w:t>.</w:t>
      </w:r>
      <w:r w:rsidRPr="00CE5D86">
        <w:rPr>
          <w:rFonts w:eastAsiaTheme="minorEastAsia"/>
          <w:lang w:val="en-US"/>
        </w:rPr>
        <w:t xml:space="preserve"> They found that age differences among employees can improve </w:t>
      </w:r>
      <w:r>
        <w:rPr>
          <w:rFonts w:eastAsiaTheme="minorEastAsia"/>
          <w:lang w:val="en-US"/>
        </w:rPr>
        <w:t>health care</w:t>
      </w:r>
      <w:r w:rsidRPr="00CE5D86">
        <w:rPr>
          <w:rFonts w:eastAsiaTheme="minorEastAsia"/>
          <w:lang w:val="en-US"/>
        </w:rPr>
        <w:t xml:space="preserve"> services. Similarly, age di</w:t>
      </w:r>
      <w:r>
        <w:rPr>
          <w:rFonts w:eastAsiaTheme="minorEastAsia"/>
          <w:lang w:val="en-US"/>
        </w:rPr>
        <w:t>versity</w:t>
      </w:r>
      <w:r w:rsidRPr="00CE5D86">
        <w:rPr>
          <w:rFonts w:eastAsiaTheme="minorEastAsia"/>
          <w:lang w:val="en-US"/>
        </w:rPr>
        <w:t xml:space="preserve"> can increase the needs of Aetna customers and bring profits to Aetna.</w:t>
      </w:r>
    </w:p>
    <w:p w14:paraId="574CF9E0" w14:textId="5822ED85" w:rsidR="00C50328" w:rsidRDefault="00E965E2" w:rsidP="00BD4001">
      <w:pPr>
        <w:pStyle w:val="2"/>
        <w:rPr>
          <w:lang w:val="en-US"/>
        </w:rPr>
      </w:pPr>
      <w:bookmarkStart w:id="62" w:name="_Toc534635762"/>
      <w:r>
        <w:rPr>
          <w:lang w:val="en-US"/>
        </w:rPr>
        <w:t xml:space="preserve">4.2 </w:t>
      </w:r>
      <w:r w:rsidR="00BD4001">
        <w:rPr>
          <w:lang w:val="en-US"/>
        </w:rPr>
        <w:t>C</w:t>
      </w:r>
      <w:r w:rsidR="000B7608">
        <w:rPr>
          <w:lang w:val="en-US"/>
        </w:rPr>
        <w:t>ha</w:t>
      </w:r>
      <w:r w:rsidR="00BD4001">
        <w:rPr>
          <w:lang w:val="en-US"/>
        </w:rPr>
        <w:t>llenge</w:t>
      </w:r>
      <w:r w:rsidR="00F25F1B">
        <w:rPr>
          <w:lang w:val="en-US"/>
        </w:rPr>
        <w:t>s</w:t>
      </w:r>
      <w:r w:rsidR="004C7404">
        <w:rPr>
          <w:lang w:val="en-US"/>
        </w:rPr>
        <w:t xml:space="preserve"> for Aetna</w:t>
      </w:r>
      <w:bookmarkEnd w:id="62"/>
    </w:p>
    <w:p w14:paraId="20F86740" w14:textId="4A88EDA9" w:rsidR="007A0E1F" w:rsidRPr="007A0E1F" w:rsidRDefault="00951253" w:rsidP="00951253">
      <w:pPr>
        <w:rPr>
          <w:rFonts w:eastAsiaTheme="minorEastAsia"/>
          <w:lang w:val="en-US"/>
        </w:rPr>
      </w:pPr>
      <w:r w:rsidRPr="00951253">
        <w:rPr>
          <w:rFonts w:eastAsiaTheme="minorEastAsia"/>
          <w:lang w:val="en-US"/>
        </w:rPr>
        <w:t>For Aetna, there are two problems in implementing age diversi</w:t>
      </w:r>
      <w:r w:rsidR="006231B3">
        <w:rPr>
          <w:rFonts w:eastAsiaTheme="minorEastAsia"/>
          <w:lang w:val="en-US"/>
        </w:rPr>
        <w:t>ty</w:t>
      </w:r>
      <w:r w:rsidRPr="00951253">
        <w:rPr>
          <w:rFonts w:eastAsiaTheme="minorEastAsia"/>
          <w:lang w:val="en-US"/>
        </w:rPr>
        <w:t xml:space="preserve"> strategy. Firstly, the age structure of Aetna employees is different from that of the whole labor market</w:t>
      </w:r>
      <w:r w:rsidR="006231B3" w:rsidRPr="006231B3">
        <w:rPr>
          <w:rFonts w:eastAsiaTheme="minorEastAsia"/>
          <w:lang w:val="en-US"/>
        </w:rPr>
        <w:t xml:space="preserve">, with </w:t>
      </w:r>
      <w:r w:rsidR="006231B3" w:rsidRPr="006231B3">
        <w:rPr>
          <w:rFonts w:eastAsiaTheme="minorEastAsia"/>
          <w:lang w:val="en-US"/>
        </w:rPr>
        <w:lastRenderedPageBreak/>
        <w:t xml:space="preserve">relatively few young employees. </w:t>
      </w:r>
      <w:r w:rsidRPr="00951253">
        <w:rPr>
          <w:rFonts w:eastAsiaTheme="minorEastAsia"/>
          <w:lang w:val="en-US"/>
        </w:rPr>
        <w:t xml:space="preserve">Secondly, some </w:t>
      </w:r>
      <w:r w:rsidR="00CB2173">
        <w:rPr>
          <w:rFonts w:eastAsiaTheme="minorEastAsia"/>
          <w:lang w:val="en-US"/>
        </w:rPr>
        <w:t>employees</w:t>
      </w:r>
      <w:r w:rsidRPr="00951253">
        <w:rPr>
          <w:rFonts w:eastAsiaTheme="minorEastAsia"/>
          <w:lang w:val="en-US"/>
        </w:rPr>
        <w:t xml:space="preserve"> may have age discrimination, which will bring losses to the company.</w:t>
      </w:r>
    </w:p>
    <w:p w14:paraId="3F1AEE73" w14:textId="77777777" w:rsidR="00E119C2" w:rsidRDefault="00E965E2" w:rsidP="00E119C2">
      <w:pPr>
        <w:pStyle w:val="3"/>
        <w:rPr>
          <w:rFonts w:eastAsiaTheme="minorEastAsia"/>
          <w:lang w:val="en-US"/>
        </w:rPr>
      </w:pPr>
      <w:bookmarkStart w:id="63" w:name="_Toc534635763"/>
      <w:r>
        <w:rPr>
          <w:rFonts w:eastAsiaTheme="minorEastAsia" w:hint="eastAsia"/>
          <w:lang w:val="en-US"/>
        </w:rPr>
        <w:t>4</w:t>
      </w:r>
      <w:r>
        <w:rPr>
          <w:rFonts w:eastAsiaTheme="minorEastAsia"/>
          <w:lang w:val="en-US"/>
        </w:rPr>
        <w:t xml:space="preserve">.2.1 </w:t>
      </w:r>
      <w:r w:rsidR="00A76145">
        <w:rPr>
          <w:rFonts w:eastAsiaTheme="minorEastAsia"/>
          <w:lang w:val="en-US"/>
        </w:rPr>
        <w:t>Un</w:t>
      </w:r>
      <w:r w:rsidRPr="00E119C2">
        <w:rPr>
          <w:rFonts w:eastAsiaTheme="minorEastAsia"/>
          <w:lang w:val="en-US"/>
        </w:rPr>
        <w:t xml:space="preserve">reasonable </w:t>
      </w:r>
      <w:r w:rsidR="00053F35">
        <w:rPr>
          <w:rFonts w:eastAsiaTheme="minorEastAsia"/>
          <w:lang w:val="en-US"/>
        </w:rPr>
        <w:t>A</w:t>
      </w:r>
      <w:r w:rsidRPr="00E119C2">
        <w:rPr>
          <w:rFonts w:eastAsiaTheme="minorEastAsia"/>
          <w:lang w:val="en-US"/>
        </w:rPr>
        <w:t xml:space="preserve">ge </w:t>
      </w:r>
      <w:r w:rsidR="00053F35">
        <w:rPr>
          <w:rFonts w:eastAsiaTheme="minorEastAsia"/>
          <w:lang w:val="en-US"/>
        </w:rPr>
        <w:t>S</w:t>
      </w:r>
      <w:r w:rsidRPr="00E119C2">
        <w:rPr>
          <w:rFonts w:eastAsiaTheme="minorEastAsia"/>
          <w:lang w:val="en-US"/>
        </w:rPr>
        <w:t xml:space="preserve">tructure of </w:t>
      </w:r>
      <w:r w:rsidR="00053F35">
        <w:rPr>
          <w:rFonts w:eastAsiaTheme="minorEastAsia"/>
          <w:lang w:val="en-US"/>
        </w:rPr>
        <w:t>E</w:t>
      </w:r>
      <w:r w:rsidRPr="00E119C2">
        <w:rPr>
          <w:rFonts w:eastAsiaTheme="minorEastAsia"/>
          <w:lang w:val="en-US"/>
        </w:rPr>
        <w:t>mployees</w:t>
      </w:r>
      <w:bookmarkEnd w:id="63"/>
    </w:p>
    <w:p w14:paraId="073A9716" w14:textId="3AB47523" w:rsidR="00C50314" w:rsidRPr="00491976" w:rsidRDefault="00E965E2" w:rsidP="004935D6">
      <w:pPr>
        <w:rPr>
          <w:rFonts w:eastAsia="等线"/>
        </w:rPr>
      </w:pPr>
      <w:r w:rsidRPr="00491976">
        <w:rPr>
          <w:rFonts w:eastAsia="等线"/>
        </w:rPr>
        <w:t xml:space="preserve">Aetna, like many workplaces in the United States, have had five generations working side by side. </w:t>
      </w:r>
      <w:r w:rsidR="004935D6" w:rsidRPr="00491976">
        <w:rPr>
          <w:rFonts w:eastAsia="等线"/>
        </w:rPr>
        <w:t xml:space="preserve">Our </w:t>
      </w:r>
      <w:r w:rsidR="00775C6D" w:rsidRPr="00491976">
        <w:rPr>
          <w:rFonts w:eastAsia="等线"/>
        </w:rPr>
        <w:t>employees’</w:t>
      </w:r>
      <w:r w:rsidR="0093024D" w:rsidRPr="00491976">
        <w:rPr>
          <w:rFonts w:eastAsia="等线"/>
        </w:rPr>
        <w:t xml:space="preserve"> </w:t>
      </w:r>
      <w:r w:rsidRPr="00491976">
        <w:rPr>
          <w:rFonts w:eastAsia="等线"/>
        </w:rPr>
        <w:t>range in age from 18 to 83</w:t>
      </w:r>
      <w:r w:rsidR="004935D6" w:rsidRPr="00491976">
        <w:rPr>
          <w:rFonts w:eastAsia="等线"/>
        </w:rPr>
        <w:t>, t</w:t>
      </w:r>
      <w:r w:rsidRPr="00491976">
        <w:rPr>
          <w:rFonts w:eastAsia="等线"/>
        </w:rPr>
        <w:t>he average age of employees is 42</w:t>
      </w:r>
      <w:r w:rsidR="004935D6" w:rsidRPr="00491976">
        <w:rPr>
          <w:rFonts w:eastAsia="等线"/>
        </w:rPr>
        <w:t>.</w:t>
      </w:r>
    </w:p>
    <w:p w14:paraId="6DC2CA48" w14:textId="666AF95B" w:rsidR="00C50314" w:rsidRPr="00491976" w:rsidRDefault="007D23A0" w:rsidP="00C50314">
      <w:pPr>
        <w:rPr>
          <w:rFonts w:eastAsia="等线"/>
        </w:rPr>
      </w:pPr>
      <w:hyperlink r:id="rId18" w:tgtFrame="_blank" w:history="1">
        <w:r w:rsidR="00E965E2" w:rsidRPr="00491976">
          <w:rPr>
            <w:rFonts w:eastAsia="等线"/>
          </w:rPr>
          <w:t>2018 Gallup survey</w:t>
        </w:r>
      </w:hyperlink>
      <w:r w:rsidR="00E965E2" w:rsidRPr="00491976">
        <w:rPr>
          <w:rFonts w:eastAsia="等线"/>
        </w:rPr>
        <w:fldChar w:fldCharType="begin" w:fldLock="1"/>
      </w:r>
      <w:r w:rsidR="00E965E2" w:rsidRPr="00491976">
        <w:rPr>
          <w:rFonts w:eastAsia="等线"/>
        </w:rPr>
        <w:instrText>ADDIN CSL_CITATION {"citationItems":[{"id":"ITEM-1","itemData":{"URL":"https://news.gallup.com/poll/234302/snapshot-americans-project-average-retirement-age.aspx","accessed":{"date-parts":[["2018","12","14"]]},"author":[{"dropping-particle":"","family":"Frank Newport","given":"","non-dropping-particle":"","parse-names":false,"suffix":""}],"id":"ITEM-1","issued":{"date-parts":[["2018"]]},"title":"Snapshot: Average American Predicts Retirement Age of 66","type":"webpage"},"uris":["http://www.mendeley.com/documents/?uuid=caa40a8b-8260-3a19-8b76-13056637b66e"]}],"mendeley":{"formattedCitation":"(Frank Newport, 2018)","plainTextFormattedCitation":"(Frank Newport, 2018)","previouslyFormattedCitation":"(Frank Newport, 2018)"},"properties":{"noteIndex":0},"schema":"https://github.com/citation-style-language/schema/raw/master/csl-citation.json"}</w:instrText>
      </w:r>
      <w:r w:rsidR="00E965E2" w:rsidRPr="00491976">
        <w:rPr>
          <w:rFonts w:eastAsia="等线"/>
        </w:rPr>
        <w:fldChar w:fldCharType="separate"/>
      </w:r>
      <w:r w:rsidR="00E965E2" w:rsidRPr="00491976">
        <w:rPr>
          <w:rFonts w:eastAsia="等线"/>
          <w:noProof/>
        </w:rPr>
        <w:t>(Frank Newport, 2018)</w:t>
      </w:r>
      <w:r w:rsidR="00E965E2" w:rsidRPr="00491976">
        <w:rPr>
          <w:rFonts w:eastAsia="等线"/>
        </w:rPr>
        <w:fldChar w:fldCharType="end"/>
      </w:r>
      <w:r w:rsidR="00E965E2" w:rsidRPr="00491976">
        <w:rPr>
          <w:rFonts w:eastAsia="等线"/>
        </w:rPr>
        <w:t> says that the average American predicts retirement at age 66.</w:t>
      </w:r>
      <w:r w:rsidR="00E965E2" w:rsidRPr="00491976">
        <w:rPr>
          <w:rFonts w:eastAsia="宋体"/>
        </w:rPr>
        <w:t xml:space="preserve"> </w:t>
      </w:r>
      <w:r w:rsidR="00B051BE" w:rsidRPr="00B051BE">
        <w:rPr>
          <w:rFonts w:eastAsia="等线"/>
        </w:rPr>
        <w:t>Like most countries in the world, American women can expect to live longer than men -- the average life expectancy for women born in 2017 is 81.8 years, compared with 77.1 years for men.</w:t>
      </w:r>
      <w:r w:rsidR="009F7A26">
        <w:rPr>
          <w:rFonts w:eastAsia="等线"/>
        </w:rPr>
        <w:t xml:space="preserve"> </w:t>
      </w:r>
      <w:r w:rsidR="00E965E2" w:rsidRPr="00491976">
        <w:rPr>
          <w:rFonts w:eastAsia="等线"/>
        </w:rPr>
        <w:fldChar w:fldCharType="begin" w:fldLock="1"/>
      </w:r>
      <w:r w:rsidR="00E965E2" w:rsidRPr="00491976">
        <w:rPr>
          <w:rFonts w:eastAsia="等线"/>
        </w:rPr>
        <w:instrText>ADDIN CSL_CITATION {"citationItems":[{"id":"ITEM-1","itemData":{"URL":"https://www.cnbc.com/2017/02/22/us-life-expectancy-is-low-and-is-now-projected-to-be-on-par-with-mexico-by-2030.html","accessed":{"date-parts":[["2018","12","14"]]},"author":[{"dropping-particle":"","family":"Sam Meredith","given":"","non-dropping-particle":"","parse-names":false,"suffix":""}],"id":"ITEM-1","issued":{"date-parts":[["2017"]]},"title":"US life expectancy is low and is now projected to be on par with Mexico by 2030","type":"webpage"},"uris":["http://www.mendeley.com/documents/?uuid=7a2d62bc-8398-3048-b7af-ae61b98bdc57"]}],"mendeley":{"formattedCitation":"(Sam Meredith, 2017)","plainTextFormattedCitation":"(Sam Meredith, 2017)","previouslyFormattedCitation":"(Sam Meredith, 2017)"},"properties":{"noteIndex":0},"schema":"https://github.com/citation-style-language/schema/raw/master/csl-citation.json"}</w:instrText>
      </w:r>
      <w:r w:rsidR="00E965E2" w:rsidRPr="00491976">
        <w:rPr>
          <w:rFonts w:eastAsia="等线"/>
        </w:rPr>
        <w:fldChar w:fldCharType="separate"/>
      </w:r>
      <w:r w:rsidR="00E965E2" w:rsidRPr="00491976">
        <w:rPr>
          <w:rFonts w:eastAsia="等线"/>
          <w:noProof/>
        </w:rPr>
        <w:t>(Sam Meredith, 2017)</w:t>
      </w:r>
      <w:r w:rsidR="00E965E2" w:rsidRPr="00491976">
        <w:rPr>
          <w:rFonts w:eastAsia="等线"/>
        </w:rPr>
        <w:fldChar w:fldCharType="end"/>
      </w:r>
      <w:r w:rsidR="00E965E2" w:rsidRPr="00491976">
        <w:rPr>
          <w:rFonts w:eastAsia="等线"/>
        </w:rPr>
        <w:t>.</w:t>
      </w:r>
    </w:p>
    <w:p w14:paraId="64D71B33" w14:textId="38F3619E" w:rsidR="00C50314" w:rsidRDefault="00E965E2" w:rsidP="00C50314">
      <w:pPr>
        <w:rPr>
          <w:rFonts w:eastAsia="等线"/>
        </w:rPr>
      </w:pPr>
      <w:r w:rsidRPr="00491976">
        <w:rPr>
          <w:rFonts w:eastAsia="等线"/>
        </w:rPr>
        <w:t xml:space="preserve">The two largest generations are the Millennium Generation (86 million) and the Baby Boomer Generation (77 million). According to the statistics of the 2010 Census </w:t>
      </w:r>
      <w:r w:rsidRPr="00491976">
        <w:rPr>
          <w:rFonts w:eastAsia="等线"/>
        </w:rPr>
        <w:fldChar w:fldCharType="begin" w:fldLock="1"/>
      </w:r>
      <w:r w:rsidRPr="00491976">
        <w:rPr>
          <w:rFonts w:eastAsia="等线"/>
        </w:rPr>
        <w:instrText>ADDIN CSL_CITATION {"citationItems":[{"id":"ITEM-1","itemData":{"author":[{"dropping-particle":"","family":"Bureau","given":"US Census","non-dropping-particle":"","parse-names":false,"suffix":""}],"id":"ITEM-1","issued":{"date-parts":[["2010"]]},"title":"Age and Sex Composition in the United States: 2010","type":"article-journal"},"uris":["http://www.mendeley.com/documents/?uuid=a12b80d1-d902-3425-9db9-e70a154d9704"]}],"mendeley":{"formattedCitation":"(Bureau, 2010)","plainTextFormattedCitation":"(Bureau, 2010)","previouslyFormattedCitation":"(Bureau, 2010)"},"properties":{"noteIndex":0},"schema":"https://github.com/citation-style-language/schema/raw/master/csl-citation.json"}</w:instrText>
      </w:r>
      <w:r w:rsidRPr="00491976">
        <w:rPr>
          <w:rFonts w:eastAsia="等线"/>
        </w:rPr>
        <w:fldChar w:fldCharType="separate"/>
      </w:r>
      <w:r w:rsidRPr="00491976">
        <w:rPr>
          <w:rFonts w:eastAsia="等线"/>
          <w:noProof/>
        </w:rPr>
        <w:t>(Bureau, 2010)</w:t>
      </w:r>
      <w:r w:rsidRPr="00491976">
        <w:rPr>
          <w:rFonts w:eastAsia="等线"/>
        </w:rPr>
        <w:fldChar w:fldCharType="end"/>
      </w:r>
      <w:r w:rsidR="003140C8" w:rsidRPr="00491976">
        <w:rPr>
          <w:rFonts w:eastAsia="等线"/>
        </w:rPr>
        <w:t xml:space="preserve">. </w:t>
      </w:r>
      <w:r w:rsidRPr="00491976">
        <w:rPr>
          <w:rFonts w:eastAsia="等线"/>
        </w:rPr>
        <w:t>By 2017, Americans over 50 will make up about half of the U.S. population and control 70% of the country's disposable income. These two generations represent great opportunities for Aetna. Millennials are approaching health care from a new perspective and demand. As consumers, 51% of millennials see doctors less than once a year, and 93% do not schedule preventive physicians. According to another study, 61% of millennials consult primary health care doctors for medical needs, compared with 80% of the baby boomers and 85% of the elderly. When it comes to health care, Generation Y needs more and faster choices, lower costs and more technology. As a group, they are more diverse than previous generations, and 40% want to work in health care</w:t>
      </w:r>
      <w:r w:rsidRPr="00491976">
        <w:rPr>
          <w:rFonts w:eastAsia="等线"/>
        </w:rPr>
        <w:fldChar w:fldCharType="begin" w:fldLock="1"/>
      </w:r>
      <w:r w:rsidRPr="00491976">
        <w:rPr>
          <w:rFonts w:eastAsia="等线"/>
        </w:rPr>
        <w:instrText>ADDIN CSL_CITATION {"citationItems":[{"id":"ITEM-1","itemData":{"URL":"https://www.cnbc.com/2016/02/12/young-workers-like-those-high-deductible-health-plans.html","accessed":{"date-parts":[["2018","12","14"]]},"author":[{"dropping-particle":"","family":"Dan Mangan","given":"","non-dropping-particle":"","parse-names":false,"suffix":""}],"id":"ITEM-1","issued":{"date-parts":[["2016"]]},"title":"Young workers like those high-deductible health plans","type":"webpage"},"uris":["http://www.mendeley.com/documents/?uuid=1fad15a7-a366-3635-a8ca-15e06b553803"]}],"mendeley":{"formattedCitation":"(Dan Mangan, 2016)","plainTextFormattedCitation":"(Dan Mangan, 2016)","previouslyFormattedCitation":"(Dan Mangan, 2016)"},"properties":{"noteIndex":0},"schema":"https://github.com/citation-style-language/schema/raw/master/csl-citation.json"}</w:instrText>
      </w:r>
      <w:r w:rsidRPr="00491976">
        <w:rPr>
          <w:rFonts w:eastAsia="等线"/>
        </w:rPr>
        <w:fldChar w:fldCharType="separate"/>
      </w:r>
      <w:r w:rsidRPr="00491976">
        <w:rPr>
          <w:rFonts w:eastAsia="等线"/>
          <w:noProof/>
        </w:rPr>
        <w:t>(Dan Mangan, 2016)</w:t>
      </w:r>
      <w:r w:rsidRPr="00491976">
        <w:rPr>
          <w:rFonts w:eastAsia="等线"/>
        </w:rPr>
        <w:fldChar w:fldCharType="end"/>
      </w:r>
      <w:r w:rsidRPr="00491976">
        <w:rPr>
          <w:rFonts w:eastAsia="等线"/>
        </w:rPr>
        <w:t>.</w:t>
      </w:r>
    </w:p>
    <w:p w14:paraId="11B77D8B" w14:textId="6BF4C86E" w:rsidR="005958CF" w:rsidRDefault="005958CF" w:rsidP="00C50314">
      <w:pPr>
        <w:rPr>
          <w:rFonts w:eastAsia="等线"/>
        </w:rPr>
      </w:pPr>
      <w:r>
        <w:rPr>
          <w:noProof/>
        </w:rPr>
        <mc:AlternateContent>
          <mc:Choice Requires="wps">
            <w:drawing>
              <wp:anchor distT="0" distB="0" distL="114300" distR="114300" simplePos="0" relativeHeight="251662336" behindDoc="0" locked="0" layoutInCell="1" allowOverlap="1" wp14:anchorId="5D2207CD" wp14:editId="43766294">
                <wp:simplePos x="0" y="0"/>
                <wp:positionH relativeFrom="margin">
                  <wp:posOffset>2857500</wp:posOffset>
                </wp:positionH>
                <wp:positionV relativeFrom="paragraph">
                  <wp:posOffset>382270</wp:posOffset>
                </wp:positionV>
                <wp:extent cx="2181225" cy="1219200"/>
                <wp:effectExtent l="0" t="0" r="28575" b="19050"/>
                <wp:wrapNone/>
                <wp:docPr id="9" name="文本框 9"/>
                <wp:cNvGraphicFramePr/>
                <a:graphic xmlns:a="http://schemas.openxmlformats.org/drawingml/2006/main">
                  <a:graphicData uri="http://schemas.microsoft.com/office/word/2010/wordprocessingShape">
                    <wps:wsp>
                      <wps:cNvSpPr txBox="1"/>
                      <wps:spPr>
                        <a:xfrm>
                          <a:off x="0" y="0"/>
                          <a:ext cx="2181225" cy="1219200"/>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513EAFB5" w14:textId="2357683C" w:rsidR="007C7AC9" w:rsidRPr="00BF1C78" w:rsidRDefault="007C7AC9" w:rsidP="002C4308">
                            <w:pPr>
                              <w:jc w:val="center"/>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F1C78">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TALENT</w:t>
                            </w:r>
                          </w:p>
                          <w:p w14:paraId="6B468D0D" w14:textId="14FC9463" w:rsidR="007C7AC9" w:rsidRPr="00BF1C78" w:rsidRDefault="007C7AC9" w:rsidP="002C4308">
                            <w:pPr>
                              <w:jc w:val="center"/>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F1C78">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207CD" id="文本框 9" o:spid="_x0000_s1027" type="#_x0000_t202" style="position:absolute;left:0;text-align:left;margin-left:225pt;margin-top:30.1pt;width:171.75pt;height:9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" fillcolor="#ffc310 [3031]" strokecolor="#ffc000 [3207]" strokeweight=".5pt">
                <v:fill color2="#fcbd00 [3175]" rotate="t" colors="0 #ffc746;.5 #ffc600;1 #e5b600" focus="100%" type="gradient">
                  <o:fill v:ext="view" type="gradientUnscaled"/>
                </v:fill>
                <v:textbox>
                  <w:txbxContent>
                    <w:p w14:paraId="513EAFB5" w14:textId="2357683C" w:rsidR="007C7AC9" w:rsidRPr="00BF1C78" w:rsidRDefault="007C7AC9" w:rsidP="002C4308">
                      <w:pPr>
                        <w:jc w:val="center"/>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F1C78">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TALENT</w:t>
                      </w:r>
                    </w:p>
                    <w:p w14:paraId="6B468D0D" w14:textId="14FC9463" w:rsidR="007C7AC9" w:rsidRPr="00BF1C78" w:rsidRDefault="007C7AC9" w:rsidP="002C4308">
                      <w:pPr>
                        <w:jc w:val="center"/>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F1C78">
                        <w:rPr>
                          <w:rFonts w:eastAsia="等线"/>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NEEDED</w:t>
                      </w:r>
                    </w:p>
                  </w:txbxContent>
                </v:textbox>
                <w10:wrap anchorx="margin"/>
              </v:shape>
            </w:pict>
          </mc:Fallback>
        </mc:AlternateContent>
      </w:r>
    </w:p>
    <w:tbl>
      <w:tblPr>
        <w:tblStyle w:val="aa"/>
        <w:tblW w:w="3686" w:type="dxa"/>
        <w:tblInd w:w="-289" w:type="dxa"/>
        <w:tblLook w:val="04A0" w:firstRow="1" w:lastRow="0" w:firstColumn="1" w:lastColumn="0" w:noHBand="0" w:noVBand="1"/>
      </w:tblPr>
      <w:tblGrid>
        <w:gridCol w:w="3686"/>
      </w:tblGrid>
      <w:tr w:rsidR="008109E9" w14:paraId="61442413" w14:textId="77777777" w:rsidTr="0021291C">
        <w:tc>
          <w:tcPr>
            <w:tcW w:w="3686" w:type="dxa"/>
            <w:shd w:val="clear" w:color="auto" w:fill="A8D08D" w:themeFill="accent6" w:themeFillTint="99"/>
          </w:tcPr>
          <w:p w14:paraId="1ADB11BC" w14:textId="3AC34D67" w:rsidR="008109E9" w:rsidRPr="0020206D" w:rsidRDefault="008109E9" w:rsidP="008562C5">
            <w:pPr>
              <w:jc w:val="center"/>
              <w:rPr>
                <w:rFonts w:eastAsia="等线"/>
                <w:b/>
                <w:sz w:val="28"/>
                <w:szCs w:val="28"/>
              </w:rPr>
            </w:pPr>
            <w:r w:rsidRPr="0020206D">
              <w:rPr>
                <w:rFonts w:eastAsia="等线"/>
                <w:b/>
                <w:sz w:val="28"/>
                <w:szCs w:val="28"/>
              </w:rPr>
              <w:t>Employers recognize that they have to educate college</w:t>
            </w:r>
            <w:r w:rsidRPr="0020206D">
              <w:rPr>
                <w:rFonts w:eastAsia="等线"/>
                <w:b/>
                <w:sz w:val="28"/>
                <w:szCs w:val="28"/>
              </w:rPr>
              <w:br/>
              <w:t>students to the fact that the insurance industry has great careers other than sales.</w:t>
            </w:r>
          </w:p>
        </w:tc>
      </w:tr>
    </w:tbl>
    <w:p w14:paraId="07CDD3CD" w14:textId="77777777" w:rsidR="005958CF" w:rsidRDefault="005958CF" w:rsidP="00857334">
      <w:pPr>
        <w:rPr>
          <w:rFonts w:eastAsia="等线"/>
        </w:rPr>
      </w:pPr>
    </w:p>
    <w:p w14:paraId="2B3B54DC" w14:textId="28BA2297" w:rsidR="00C50314" w:rsidRPr="00491976" w:rsidRDefault="00E965E2" w:rsidP="00857334">
      <w:pPr>
        <w:rPr>
          <w:rFonts w:eastAsia="等线"/>
        </w:rPr>
      </w:pPr>
      <w:r w:rsidRPr="00491976">
        <w:rPr>
          <w:rFonts w:eastAsia="等线"/>
        </w:rPr>
        <w:t xml:space="preserve">Aetna is the third largest insurer in the U.S. with 48,290 </w:t>
      </w:r>
      <w:r w:rsidRPr="00491976">
        <w:rPr>
          <w:rFonts w:eastAsia="等线"/>
          <w:bCs/>
        </w:rPr>
        <w:t>employees</w:t>
      </w:r>
      <w:r w:rsidRPr="00491976">
        <w:rPr>
          <w:rFonts w:eastAsia="等线"/>
          <w:b/>
          <w:bCs/>
        </w:rPr>
        <w:fldChar w:fldCharType="begin" w:fldLock="1"/>
      </w:r>
      <w:r w:rsidRPr="00491976">
        <w:rPr>
          <w:rFonts w:eastAsia="等线"/>
          <w:b/>
          <w:bCs/>
        </w:rPr>
        <w:instrText>ADDIN CSL_CITATION {"citationItems":[{"id":"ITEM-1","itemData":{"URL":"https://www.aetnamedicare.com/state-of-kansas/en/footers/about-us.html","accessed":{"date-parts":[["2018","12","12"]]},"author":[{"dropping-particle":"","family":"Aetna-About Us","given":"","non-dropping-particle":"","parse-names":false,"suffix":""}],"id":"ITEM-1","issued":{"date-parts":[["2017"]]},"title":"About Us | Aetna Medicare","type":"webpage"},"uris":["http://www.mendeley.com/documents/?uuid=77268d03-b6af-32d7-9710-5ea6fc9d4aa0"]}],"mendeley":{"formattedCitation":"(Aetna-About Us, 2017)","plainTextFormattedCitation":"(Aetna-About Us, 2017)","previouslyFormattedCitation":"(Aetna-About Us, 2017)"},"properties":{"noteIndex":0},"schema":"https://github.com/citation-style-language/schema/raw/master/csl-citation.json"}</w:instrText>
      </w:r>
      <w:r w:rsidRPr="00491976">
        <w:rPr>
          <w:rFonts w:eastAsia="等线"/>
          <w:b/>
          <w:bCs/>
        </w:rPr>
        <w:fldChar w:fldCharType="separate"/>
      </w:r>
      <w:r w:rsidRPr="00491976">
        <w:rPr>
          <w:rFonts w:eastAsia="等线"/>
          <w:bCs/>
          <w:noProof/>
        </w:rPr>
        <w:t>(Aetna-About Us, 2017)</w:t>
      </w:r>
      <w:r w:rsidRPr="00491976">
        <w:rPr>
          <w:rFonts w:eastAsia="等线"/>
          <w:b/>
          <w:bCs/>
        </w:rPr>
        <w:fldChar w:fldCharType="end"/>
      </w:r>
      <w:r w:rsidRPr="00491976">
        <w:rPr>
          <w:rFonts w:eastAsia="等线"/>
          <w:b/>
          <w:bCs/>
        </w:rPr>
        <w:t xml:space="preserve">. </w:t>
      </w:r>
      <w:r w:rsidRPr="00491976">
        <w:rPr>
          <w:rFonts w:eastAsia="等线"/>
          <w:bCs/>
        </w:rPr>
        <w:t>The U.S. had 323,156 thousand people in 2017</w:t>
      </w:r>
      <w:r w:rsidRPr="00491976">
        <w:rPr>
          <w:rFonts w:eastAsia="等线"/>
          <w:bCs/>
        </w:rPr>
        <w:fldChar w:fldCharType="begin" w:fldLock="1"/>
      </w:r>
      <w:r w:rsidRPr="00491976">
        <w:rPr>
          <w:rFonts w:eastAsia="等线"/>
          <w:bCs/>
        </w:rPr>
        <w:instrText>ADDIN CSL_CITATION {"citationItems":[{"id":"ITEM-1","itemData":{"author":[{"dropping-particle":"","family":"Bureau","given":"US Census","non-dropping-particle":"","parse-names":false,"suffix":""}],"id":"ITEM-1","issued":{"date-parts":[["2017"]]},"title":"Health Insurance: HI-01","type":"article-journal"},"uris":["http://www.mendeley.com/documents/?uuid=d15609a3-45a9-371f-8278-adb583e8d23f"]}],"mendeley":{"formattedCitation":"(Bureau, 2017)","plainTextFormattedCitation":"(Bureau, 2017)","previouslyFormattedCitation":"(Bureau, 2017)"},"properties":{"noteIndex":0},"schema":"https://github.com/citation-style-language/schema/raw/master/csl-citation.json"}</w:instrText>
      </w:r>
      <w:r w:rsidRPr="00491976">
        <w:rPr>
          <w:rFonts w:eastAsia="等线"/>
          <w:bCs/>
        </w:rPr>
        <w:fldChar w:fldCharType="separate"/>
      </w:r>
      <w:r w:rsidRPr="00491976">
        <w:rPr>
          <w:rFonts w:eastAsia="等线"/>
          <w:bCs/>
          <w:noProof/>
        </w:rPr>
        <w:t>(Bureau, 2017)</w:t>
      </w:r>
      <w:r w:rsidRPr="00491976">
        <w:rPr>
          <w:rFonts w:eastAsia="等线"/>
          <w:bCs/>
        </w:rPr>
        <w:fldChar w:fldCharType="end"/>
      </w:r>
      <w:r w:rsidRPr="00491976">
        <w:rPr>
          <w:rFonts w:eastAsia="等线"/>
          <w:bCs/>
        </w:rPr>
        <w:t>,</w:t>
      </w:r>
      <w:r w:rsidRPr="00491976">
        <w:rPr>
          <w:rFonts w:eastAsia="等线"/>
          <w:color w:val="444444"/>
          <w:sz w:val="23"/>
          <w:szCs w:val="23"/>
          <w:shd w:val="clear" w:color="auto" w:fill="FFFFFF"/>
        </w:rPr>
        <w:t xml:space="preserve"> </w:t>
      </w:r>
      <w:r w:rsidRPr="00491976">
        <w:rPr>
          <w:rFonts w:eastAsia="等线"/>
          <w:bCs/>
        </w:rPr>
        <w:t xml:space="preserve">about 125.97 </w:t>
      </w:r>
      <w:r w:rsidRPr="00491976">
        <w:rPr>
          <w:rFonts w:eastAsia="等线"/>
          <w:bCs/>
        </w:rPr>
        <w:lastRenderedPageBreak/>
        <w:t>million people were employed on a full-time basis</w:t>
      </w:r>
      <w:r w:rsidRPr="00491976">
        <w:rPr>
          <w:rFonts w:eastAsia="等线"/>
          <w:bCs/>
        </w:rPr>
        <w:fldChar w:fldCharType="begin" w:fldLock="1"/>
      </w:r>
      <w:r w:rsidRPr="00491976">
        <w:rPr>
          <w:rFonts w:eastAsia="等线"/>
          <w:bCs/>
        </w:rPr>
        <w:instrText>ADDIN CSL_CITATION {"citationItems":[{"id":"ITEM-1","itemData":{"URL":"http://www.pewresearch.org/fact-tank/2018/04/11/millennials-largest-generation-us-labor-force/","accessed":{"date-parts":[["2018","12","12"]]},"author":[{"dropping-particle":"","family":"Richard Fry","given":"","non-dropping-particle":"","parse-names":false,"suffix":""}],"id":"ITEM-1","issued":{"date-parts":[["2018"]]},"title":"Millennials are largest generation in the U.S. labor force","type":"webpage"},"uris":["http://www.mendeley.com/documents/?uuid=3f662965-1ba8-38e1-b65c-c697b834b2e6"]},{"id":"ITEM-2","itemData":{"URL":"https://www.statista.com/statistics/192356/number-of-full-time-employees-in-the-usa-since-1990/","accessed":{"date-parts":[["2018","12","12"]]},"author":[{"dropping-particle":"","family":"Statista","given":"","non-dropping-particle":"","parse-names":false,"suffix":""}],"id":"ITEM-2","issued":{"date-parts":[["2018"]]},"title":"• U.S.: Number of full-time workers 1990-2017 | Statista","type":"webpage"},"uris":["http://www.mendeley.com/documents/?uuid=77b2e46e-bf63-3ceb-ab08-9e017eeff7f0"]}],"mendeley":{"formattedCitation":"(Richard Fry, 2018; Statista, 2018a)","plainTextFormattedCitation":"(Richard Fry, 2018; Statista, 2018a)","previouslyFormattedCitation":"(Richard Fry, 2018; Statista, 2018a)"},"properties":{"noteIndex":0},"schema":"https://github.com/citation-style-language/schema/raw/master/csl-citation.json"}</w:instrText>
      </w:r>
      <w:r w:rsidRPr="00491976">
        <w:rPr>
          <w:rFonts w:eastAsia="等线"/>
          <w:bCs/>
        </w:rPr>
        <w:fldChar w:fldCharType="separate"/>
      </w:r>
      <w:r w:rsidRPr="00491976">
        <w:rPr>
          <w:rFonts w:eastAsia="等线"/>
          <w:bCs/>
          <w:noProof/>
        </w:rPr>
        <w:t>(Richard Fry, 2018; Statista, 2018a)</w:t>
      </w:r>
      <w:r w:rsidRPr="00491976">
        <w:rPr>
          <w:rFonts w:eastAsia="等线"/>
          <w:bCs/>
        </w:rPr>
        <w:fldChar w:fldCharType="end"/>
      </w:r>
      <w:r w:rsidRPr="00491976">
        <w:rPr>
          <w:rFonts w:eastAsia="等线"/>
          <w:bCs/>
        </w:rPr>
        <w:t xml:space="preserve">. The proportion of labor force in different generations is shown in </w:t>
      </w:r>
      <w:r w:rsidR="00A515DA">
        <w:rPr>
          <w:rFonts w:eastAsia="等线"/>
          <w:bCs/>
        </w:rPr>
        <w:t>Figure</w:t>
      </w:r>
      <w:r w:rsidR="00677718">
        <w:rPr>
          <w:rFonts w:eastAsia="等线"/>
          <w:bCs/>
        </w:rPr>
        <w:t xml:space="preserve"> 1</w:t>
      </w:r>
      <w:r w:rsidR="0061054A">
        <w:rPr>
          <w:rFonts w:eastAsia="等线"/>
          <w:bCs/>
        </w:rPr>
        <w:t>1</w:t>
      </w:r>
      <w:r w:rsidRPr="00491976">
        <w:rPr>
          <w:rFonts w:eastAsia="等线"/>
          <w:bCs/>
        </w:rPr>
        <w:t>.</w:t>
      </w:r>
    </w:p>
    <w:p w14:paraId="135CCD6A" w14:textId="7F339880" w:rsidR="00D9646D" w:rsidRDefault="00E965E2" w:rsidP="00D71172">
      <w:pPr>
        <w:rPr>
          <w:rFonts w:eastAsia="等线"/>
        </w:rPr>
      </w:pPr>
      <w:r w:rsidRPr="00491976">
        <w:rPr>
          <w:rFonts w:eastAsia="等线"/>
        </w:rPr>
        <w:t xml:space="preserve">Age diversity can bring many benefits. We need to ensure that the age structure of the company is reasonable and avoid age homogenization. </w:t>
      </w:r>
      <w:r w:rsidR="005734C9" w:rsidRPr="00491976">
        <w:rPr>
          <w:rFonts w:eastAsia="等线"/>
          <w:lang w:val="en"/>
        </w:rPr>
        <w:t>The results of the CIPD survey</w:t>
      </w:r>
      <w:r w:rsidR="005734C9" w:rsidRPr="00491976">
        <w:rPr>
          <w:rFonts w:eastAsia="等线"/>
          <w:lang w:val="en"/>
        </w:rPr>
        <w:fldChar w:fldCharType="begin" w:fldLock="1"/>
      </w:r>
      <w:r w:rsidR="005734C9" w:rsidRPr="00491976">
        <w:rPr>
          <w:rFonts w:eastAsia="等线"/>
          <w:lang w:val="en"/>
        </w:rPr>
        <w:instrText>ADDIN CSL_CITATION {"citationItems":[{"id":"ITEM-1","itemData":{"URL":"https://www.cipd.co.uk/knowledge/fundamentals/relations/diversity/managing-age-diversity-report","accessed":{"date-parts":[["2018","12","12"]]},"author":[{"dropping-particle":"","family":"CIPD","given":"","non-dropping-particle":"","parse-names":false,"suffix":""}],"id":"ITEM-1","issued":{"date-parts":[["2014"]]},"title":"Views on Managing Age Diverse Workforce | Reports | CIPD","type":"webpage"},"uris":["http://www.mendeley.com/documents/?uuid=d029eaac-4c15-3d5f-8e4e-71281d1c2243"]}],"mendeley":{"formattedCitation":"(CIPD, 2014b)","plainTextFormattedCitation":"(CIPD, 2014b)","previouslyFormattedCitation":"(CIPD, 2014b)"},"properties":{"noteIndex":0},"schema":"https://github.com/citation-style-language/schema/raw/master/csl-citation.json"}</w:instrText>
      </w:r>
      <w:r w:rsidR="005734C9" w:rsidRPr="00491976">
        <w:rPr>
          <w:rFonts w:eastAsia="等线"/>
          <w:lang w:val="en"/>
        </w:rPr>
        <w:fldChar w:fldCharType="separate"/>
      </w:r>
      <w:r w:rsidR="005734C9" w:rsidRPr="00491976">
        <w:rPr>
          <w:rFonts w:eastAsia="等线"/>
          <w:noProof/>
          <w:lang w:val="en"/>
        </w:rPr>
        <w:t>(CIPD, 2014b)</w:t>
      </w:r>
      <w:r w:rsidR="005734C9" w:rsidRPr="00491976">
        <w:rPr>
          <w:rFonts w:eastAsia="等线"/>
        </w:rPr>
        <w:fldChar w:fldCharType="end"/>
      </w:r>
      <w:r w:rsidR="005734C9" w:rsidRPr="00491976">
        <w:rPr>
          <w:rFonts w:eastAsia="等线"/>
          <w:lang w:val="en"/>
        </w:rPr>
        <w:t xml:space="preserve"> show that HR professionals and employees have realized the benefits that teams of different ages can bring to enterprises, especially knowledge sharing and diversified perspectives. However, human resources still respond to the problem of population aging in a passive way. </w:t>
      </w:r>
      <w:r w:rsidRPr="00491976">
        <w:rPr>
          <w:rFonts w:eastAsia="等线"/>
        </w:rPr>
        <w:t xml:space="preserve">Comparing </w:t>
      </w:r>
      <w:r w:rsidR="00A515DA">
        <w:rPr>
          <w:rFonts w:eastAsia="等线"/>
        </w:rPr>
        <w:t>Figure</w:t>
      </w:r>
      <w:r w:rsidR="00296746">
        <w:rPr>
          <w:rFonts w:eastAsia="等线"/>
        </w:rPr>
        <w:t xml:space="preserve"> 1</w:t>
      </w:r>
      <w:r w:rsidR="00F43146">
        <w:rPr>
          <w:rFonts w:eastAsia="等线"/>
        </w:rPr>
        <w:t>1</w:t>
      </w:r>
      <w:r w:rsidRPr="00491976">
        <w:rPr>
          <w:rFonts w:eastAsia="等线"/>
        </w:rPr>
        <w:t xml:space="preserve"> and</w:t>
      </w:r>
      <w:r w:rsidR="00296746">
        <w:rPr>
          <w:rFonts w:eastAsia="等线"/>
        </w:rPr>
        <w:t xml:space="preserve"> </w:t>
      </w:r>
      <w:r w:rsidR="00A515DA">
        <w:rPr>
          <w:rFonts w:eastAsia="等线"/>
        </w:rPr>
        <w:t>Figure</w:t>
      </w:r>
      <w:r w:rsidR="00296746">
        <w:rPr>
          <w:rFonts w:eastAsia="等线"/>
        </w:rPr>
        <w:t xml:space="preserve"> 1</w:t>
      </w:r>
      <w:r w:rsidR="00F43146">
        <w:rPr>
          <w:rFonts w:eastAsia="等线"/>
        </w:rPr>
        <w:t>2</w:t>
      </w:r>
      <w:r w:rsidRPr="00491976">
        <w:rPr>
          <w:rFonts w:eastAsia="等线"/>
        </w:rPr>
        <w:t xml:space="preserve">, we can see that  baby boomers and generation Y has not equal balance in </w:t>
      </w:r>
      <w:r w:rsidRPr="00491976">
        <w:rPr>
          <w:rFonts w:eastAsia="宋体"/>
        </w:rPr>
        <w:t>Aetna</w:t>
      </w:r>
      <w:r w:rsidRPr="00491976">
        <w:rPr>
          <w:rFonts w:eastAsia="宋体"/>
        </w:rPr>
        <w:fldChar w:fldCharType="begin" w:fldLock="1"/>
      </w:r>
      <w:r w:rsidRPr="00491976">
        <w:rPr>
          <w:rFonts w:eastAsia="宋体"/>
        </w:rPr>
        <w:instrText>ADDIN CSL_CITATION {"citationItems":[{"id":"ITEM-1","itemData":{"URL":"http://www.aetna.com/diversityannualreport/mobile/2010-demographics.html","accessed":{"date-parts":[["2018","12","14"]]},"author":[{"dropping-particle":"","family":"Aetna","given":"","non-dropping-particle":"","parse-names":false,"suffix":""}],"id":"ITEM-1","issued":{"date-parts":[["2010"]]},"title":"Aetna 2010 Diversity Annual Report | Aetna Workforce Demographics","type":"webpage"},"uris":["http://www.mendeley.com/documents/?uuid=c0535c27-3719-38b0-a4b8-7b10b3f2f573"]}],"mendeley":{"formattedCitation":"(Aetna, 2010)","plainTextFormattedCitation":"(Aetna, 2010)","previouslyFormattedCitation":"(Aetna, 2010)"},"properties":{"noteIndex":0},"schema":"https://github.com/citation-style-language/schema/raw/master/csl-citation.json"}</w:instrText>
      </w:r>
      <w:r w:rsidRPr="00491976">
        <w:rPr>
          <w:rFonts w:eastAsia="宋体"/>
        </w:rPr>
        <w:fldChar w:fldCharType="separate"/>
      </w:r>
      <w:r w:rsidRPr="00491976">
        <w:rPr>
          <w:rFonts w:eastAsia="宋体"/>
          <w:noProof/>
        </w:rPr>
        <w:t>(Aetna, 2010)</w:t>
      </w:r>
      <w:r w:rsidRPr="00491976">
        <w:rPr>
          <w:rFonts w:eastAsia="宋体"/>
        </w:rPr>
        <w:fldChar w:fldCharType="end"/>
      </w:r>
      <w:r w:rsidRPr="00491976">
        <w:rPr>
          <w:rFonts w:eastAsia="等线"/>
        </w:rPr>
        <w:t xml:space="preserve">, 30% of employees were baby boomers and 26% of Aetna new employees are millennials and less than 1% are generation Z in 2017---The proportion of the population is slightly better, but it is still far from enough. We know that the millennials want to work for innovative organizations that not only represent something but also have a positive impact in the communities they serve. The young labor force in Aetna is relatively small. How to make the age distribution of employees more reasonable and attracting and retaining Generation Y and Z into our workforce is the Human Resources Department's most important problem. </w:t>
      </w:r>
    </w:p>
    <w:p w14:paraId="7802455E" w14:textId="49F5D16E" w:rsidR="00D9646D" w:rsidRDefault="00A515DA" w:rsidP="00D9646D">
      <w:pPr>
        <w:jc w:val="center"/>
        <w:rPr>
          <w:b/>
        </w:rPr>
      </w:pPr>
      <w:r>
        <w:rPr>
          <w:b/>
        </w:rPr>
        <w:t>Figure</w:t>
      </w:r>
      <w:r w:rsidR="00BE684F" w:rsidRPr="00D9646D">
        <w:rPr>
          <w:b/>
        </w:rPr>
        <w:t xml:space="preserve"> </w:t>
      </w:r>
      <w:r w:rsidR="00537A87">
        <w:rPr>
          <w:b/>
        </w:rPr>
        <w:t>11</w:t>
      </w:r>
      <w:r w:rsidR="00DC6593" w:rsidRPr="00D9646D">
        <w:rPr>
          <w:b/>
        </w:rPr>
        <w:t>: Percentage of labour force in different generations (2010)</w:t>
      </w:r>
    </w:p>
    <w:p w14:paraId="2BE9BFC0" w14:textId="52DEC927" w:rsidR="00857334" w:rsidRDefault="00E965E2" w:rsidP="00D71172">
      <w:pPr>
        <w:rPr>
          <w:rFonts w:eastAsia="等线"/>
        </w:rPr>
      </w:pPr>
      <w:r w:rsidRPr="000408E8">
        <w:rPr>
          <w:rFonts w:ascii="Calibri" w:eastAsia="等线" w:hAnsi="Calibri"/>
          <w:noProof/>
        </w:rPr>
        <w:drawing>
          <wp:inline distT="0" distB="0" distL="0" distR="0" wp14:anchorId="2196A634" wp14:editId="47B27758">
            <wp:extent cx="5133975" cy="2181225"/>
            <wp:effectExtent l="0" t="0" r="9525" b="9525"/>
            <wp:docPr id="10" name="图表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7D7C2EC" w14:textId="139B8EDF" w:rsidR="00EA1CB7" w:rsidRPr="00D71172" w:rsidRDefault="00EA1CB7" w:rsidP="0054217F">
      <w:pPr>
        <w:jc w:val="center"/>
        <w:rPr>
          <w:rFonts w:eastAsia="等线"/>
        </w:rPr>
      </w:pPr>
      <w:bookmarkStart w:id="64" w:name="OLE_LINK28"/>
      <w:r>
        <w:rPr>
          <w:rFonts w:eastAsia="等线"/>
        </w:rPr>
        <w:t>Source:</w:t>
      </w:r>
      <w:r>
        <w:rPr>
          <w:rFonts w:eastAsia="等线"/>
        </w:rPr>
        <w:fldChar w:fldCharType="begin" w:fldLock="1"/>
      </w:r>
      <w:r w:rsidR="001B1762">
        <w:rPr>
          <w:rFonts w:eastAsia="等线"/>
        </w:rPr>
        <w:instrText>ADDIN CSL_CITATION {"citationItems":[{"id":"ITEM-1","itemData":{"URL":"https://www.aetna.com/about-us/diversity-inclusion/employee-resource-groups-profiles.html","accessed":{"date-parts":[["2018","12","10"]]},"author":[{"dropping-particle":"","family":"Aetna","given":"","non-dropping-particle":"","parse-names":false,"suffix":""}],"id":"ITEM-1","issued":{"date-parts":[["2018"]]},"title":"Employee Resource Groups &amp;amp; Profiles – About Us | Aetna","type":"webpage"},"uris":["http://www.mendeley.com/documents/?uuid=2506dd5a-3bd1-368e-9a1d-736cbbbdd484"]},{"id":"ITEM-2","itemData":{"URL":"https://www.statista.com/statistics/192356/number-of-full-time-employees-in-the-usa-since-1990/","accessed":{"date-parts":[["2018","12","12"]]},"author":[{"dropping-particle":"","family":"Statista","given":"","non-dropping-particle":"","parse-names":false,"suffix":""}],"id":"ITEM-2","issued":{"date-parts":[["2018"]]},"title":"• U.S.: Number of full-time workers 1990-2017 | Statista","type":"webpage"},"uris":["http://www.mendeley.com/documents/?uuid=77b2e46e-bf63-3ceb-ab08-9e017eeff7f0"]}],"mendeley":{"formattedCitation":"(Aetna, 2018a; Statista, 2018a)","manualFormatting":" Aetna, 2018a; Statista, 2018a","plainTextFormattedCitation":"(Aetna, 2018a; Statista, 2018a)","previouslyFormattedCitation":"(Aetna, 2018a; Statista, 2018a)"},"properties":{"noteIndex":0},"schema":"https://github.com/citation-style-language/schema/raw/master/csl-citation.json"}</w:instrText>
      </w:r>
      <w:r>
        <w:rPr>
          <w:rFonts w:eastAsia="等线"/>
        </w:rPr>
        <w:fldChar w:fldCharType="separate"/>
      </w:r>
      <w:r w:rsidR="0054217F">
        <w:rPr>
          <w:rFonts w:eastAsia="等线"/>
          <w:noProof/>
        </w:rPr>
        <w:t xml:space="preserve"> </w:t>
      </w:r>
      <w:r w:rsidR="0054217F" w:rsidRPr="0054217F">
        <w:rPr>
          <w:rFonts w:eastAsia="等线"/>
          <w:noProof/>
        </w:rPr>
        <w:t>Aetna, 2018a; Statista, 2018a</w:t>
      </w:r>
      <w:r>
        <w:rPr>
          <w:rFonts w:eastAsia="等线"/>
        </w:rPr>
        <w:fldChar w:fldCharType="end"/>
      </w:r>
    </w:p>
    <w:bookmarkEnd w:id="64"/>
    <w:p w14:paraId="76E1D086" w14:textId="77777777" w:rsidR="00857334" w:rsidRPr="00711205" w:rsidRDefault="00857334" w:rsidP="00857334">
      <w:pPr>
        <w:keepNext/>
        <w:rPr>
          <w:rFonts w:eastAsiaTheme="minorEastAsia"/>
        </w:rPr>
      </w:pPr>
    </w:p>
    <w:p w14:paraId="23ADE9C0" w14:textId="5AE28CE0" w:rsidR="00DC6593" w:rsidRDefault="00A515DA" w:rsidP="00A16248">
      <w:pPr>
        <w:pStyle w:val="a9"/>
        <w:keepNext/>
        <w:jc w:val="center"/>
      </w:pPr>
      <w:r>
        <w:rPr>
          <w:rFonts w:ascii="Times New Roman" w:hAnsi="Times New Roman" w:cs="Times New Roman"/>
          <w:b/>
          <w:sz w:val="24"/>
          <w:szCs w:val="24"/>
        </w:rPr>
        <w:t>Figure</w:t>
      </w:r>
      <w:r w:rsidR="00DC6593" w:rsidRPr="00DC6593">
        <w:rPr>
          <w:rFonts w:ascii="Times New Roman" w:hAnsi="Times New Roman" w:cs="Times New Roman"/>
          <w:b/>
          <w:sz w:val="24"/>
          <w:szCs w:val="24"/>
        </w:rPr>
        <w:t xml:space="preserve"> </w:t>
      </w:r>
      <w:r w:rsidR="00F43146">
        <w:rPr>
          <w:rFonts w:ascii="Times New Roman" w:hAnsi="Times New Roman" w:cs="Times New Roman"/>
          <w:b/>
          <w:sz w:val="24"/>
          <w:szCs w:val="24"/>
        </w:rPr>
        <w:t>12</w:t>
      </w:r>
      <w:r w:rsidR="00DC6593" w:rsidRPr="00DC6593">
        <w:rPr>
          <w:rFonts w:ascii="Times New Roman" w:hAnsi="Times New Roman" w:cs="Times New Roman"/>
          <w:b/>
          <w:sz w:val="24"/>
          <w:szCs w:val="24"/>
        </w:rPr>
        <w:t xml:space="preserve">: </w:t>
      </w:r>
      <w:r w:rsidR="00DC6593" w:rsidRPr="00711205">
        <w:rPr>
          <w:rFonts w:ascii="Times New Roman" w:hAnsi="Times New Roman" w:cs="Times New Roman"/>
          <w:b/>
          <w:sz w:val="24"/>
          <w:szCs w:val="24"/>
        </w:rPr>
        <w:t>Percentage of labour force in different generations (201</w:t>
      </w:r>
      <w:r w:rsidR="00DC6593">
        <w:rPr>
          <w:rFonts w:ascii="Times New Roman" w:hAnsi="Times New Roman" w:cs="Times New Roman"/>
          <w:b/>
          <w:sz w:val="24"/>
          <w:szCs w:val="24"/>
        </w:rPr>
        <w:t>7</w:t>
      </w:r>
      <w:r w:rsidR="00DC6593" w:rsidRPr="00711205">
        <w:rPr>
          <w:rFonts w:ascii="Times New Roman" w:hAnsi="Times New Roman" w:cs="Times New Roman"/>
          <w:b/>
          <w:sz w:val="24"/>
          <w:szCs w:val="24"/>
        </w:rPr>
        <w:t>)</w:t>
      </w:r>
    </w:p>
    <w:p w14:paraId="5009A27C" w14:textId="625278BE" w:rsidR="00857334" w:rsidRDefault="00E965E2" w:rsidP="00857334">
      <w:pPr>
        <w:keepNext/>
        <w:rPr>
          <w:rFonts w:eastAsiaTheme="minorEastAsia"/>
        </w:rPr>
      </w:pPr>
      <w:r w:rsidRPr="000408E8">
        <w:rPr>
          <w:rFonts w:ascii="Calibri" w:eastAsia="等线" w:hAnsi="Calibri"/>
          <w:noProof/>
        </w:rPr>
        <w:drawing>
          <wp:inline distT="0" distB="0" distL="0" distR="0" wp14:anchorId="7064494E" wp14:editId="525D3444">
            <wp:extent cx="5153025" cy="2505075"/>
            <wp:effectExtent l="0" t="0" r="9525" b="9525"/>
            <wp:docPr id="11" name="图表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E2B4663" w14:textId="03BCB334" w:rsidR="0059016B" w:rsidRPr="00D71172" w:rsidRDefault="0059016B" w:rsidP="0059016B">
      <w:pPr>
        <w:jc w:val="center"/>
        <w:rPr>
          <w:rFonts w:eastAsia="等线"/>
        </w:rPr>
      </w:pPr>
      <w:r>
        <w:rPr>
          <w:rFonts w:eastAsia="等线"/>
        </w:rPr>
        <w:t>Source:</w:t>
      </w:r>
      <w:r>
        <w:rPr>
          <w:rFonts w:eastAsia="等线"/>
        </w:rPr>
        <w:fldChar w:fldCharType="begin" w:fldLock="1"/>
      </w:r>
      <w:r w:rsidR="001B1762">
        <w:rPr>
          <w:rFonts w:eastAsia="等线"/>
        </w:rPr>
        <w:instrText>ADDIN CSL_CITATION {"citationItems":[{"id":"ITEM-1","itemData":{"URL":"https://www.aetna.com/about-us/diversity-inclusion/employee-resource-groups-profiles.html","accessed":{"date-parts":[["2018","12","10"]]},"author":[{"dropping-particle":"","family":"Aetna","given":"","non-dropping-particle":"","parse-names":false,"suffix":""}],"id":"ITEM-1","issued":{"date-parts":[["2018"]]},"title":"Employee Resource Groups &amp;amp; Profiles – About Us | Aetna","type":"webpage"},"uris":["http://www.mendeley.com/documents/?uuid=2506dd5a-3bd1-368e-9a1d-736cbbbdd484"]},{"id":"ITEM-2","itemData":{"URL":"https://www.statista.com/statistics/192356/number-of-full-time-employees-in-the-usa-since-1990/","accessed":{"date-parts":[["2018","12","12"]]},"author":[{"dropping-particle":"","family":"Statista","given":"","non-dropping-particle":"","parse-names":false,"suffix":""}],"id":"ITEM-2","issued":{"date-parts":[["2018"]]},"title":"• U.S.: Number of full-time workers 1990-2017 | Statista","type":"webpage"},"uris":["http://www.mendeley.com/documents/?uuid=77b2e46e-bf63-3ceb-ab08-9e017eeff7f0"]}],"mendeley":{"formattedCitation":"(Aetna, 2018a; Statista, 2018a)","manualFormatting":" Aetna, 2018a; Statista, 2018a","plainTextFormattedCitation":"(Aetna, 2018a; Statista, 2018a)","previouslyFormattedCitation":"(Aetna, 2018a; Statista, 2018a)"},"properties":{"noteIndex":0},"schema":"https://github.com/citation-style-language/schema/raw/master/csl-citation.json"}</w:instrText>
      </w:r>
      <w:r>
        <w:rPr>
          <w:rFonts w:eastAsia="等线"/>
        </w:rPr>
        <w:fldChar w:fldCharType="separate"/>
      </w:r>
      <w:r>
        <w:rPr>
          <w:rFonts w:eastAsia="等线"/>
          <w:noProof/>
        </w:rPr>
        <w:t xml:space="preserve"> </w:t>
      </w:r>
      <w:r w:rsidRPr="0054217F">
        <w:rPr>
          <w:rFonts w:eastAsia="等线"/>
          <w:noProof/>
        </w:rPr>
        <w:t>Aetna, 2018a; Statista, 2018a</w:t>
      </w:r>
      <w:r>
        <w:rPr>
          <w:rFonts w:eastAsia="等线"/>
        </w:rPr>
        <w:fldChar w:fldCharType="end"/>
      </w:r>
    </w:p>
    <w:p w14:paraId="10EEFB93" w14:textId="77777777" w:rsidR="0059016B" w:rsidRPr="0059016B" w:rsidRDefault="0059016B" w:rsidP="00857334">
      <w:pPr>
        <w:keepNext/>
        <w:rPr>
          <w:rFonts w:eastAsiaTheme="minorEastAsia"/>
        </w:rPr>
      </w:pPr>
    </w:p>
    <w:p w14:paraId="1CAB47FD" w14:textId="77777777" w:rsidR="00857334" w:rsidRDefault="00E965E2" w:rsidP="00857334">
      <w:pPr>
        <w:rPr>
          <w:rFonts w:eastAsia="等线"/>
        </w:rPr>
      </w:pPr>
      <w:r w:rsidRPr="00406434">
        <w:rPr>
          <w:rFonts w:eastAsia="等线"/>
        </w:rPr>
        <w:t xml:space="preserve">According to the CIPD survey on the age distribution of employees in small and medium-sized enterprises in the UK </w:t>
      </w:r>
      <w:r w:rsidRPr="00406434">
        <w:rPr>
          <w:rFonts w:eastAsia="等线"/>
        </w:rPr>
        <w:fldChar w:fldCharType="begin" w:fldLock="1"/>
      </w:r>
      <w:r w:rsidR="00097496">
        <w:rPr>
          <w:rFonts w:eastAsia="等线"/>
        </w:rPr>
        <w:instrText>ADDIN CSL_CITATION {"citationItems":[{"id":"ITEM-1","itemData":{"URL":"https://www.cipd.co.uk/knowledge/fundamentals/relations/diversity/age-diversity-smes-report","accessed":{"date-parts":[["2018","12","23"]]},"author":[{"dropping-particle":"","family":"CIPD","given":"","non-dropping-particle":"","parse-names":false,"suffix":""}],"id":"ITEM-1","issued":{"date-parts":[["2014"]]},"title":"Age Diversity in SMEs Benefits | Reports | CIPD","type":"webpage"},"uris":["http://www.mendeley.com/documents/?uuid=b530ceca-0e23-3674-ae99-f53e6d5ac7f9"]}],"mendeley":{"formattedCitation":"(CIPD, 2014a)","plainTextFormattedCitation":"(CIPD, 2014a)","previouslyFormattedCitation":"(CIPD, 2014a)"},"properties":{"noteIndex":0},"schema":"https://github.com/citation-style-language/schema/raw/master/csl-citation.json"}</w:instrText>
      </w:r>
      <w:r w:rsidRPr="00406434">
        <w:rPr>
          <w:rFonts w:eastAsia="等线"/>
        </w:rPr>
        <w:fldChar w:fldCharType="separate"/>
      </w:r>
      <w:r w:rsidR="002056E1" w:rsidRPr="002056E1">
        <w:rPr>
          <w:rFonts w:eastAsia="等线"/>
          <w:noProof/>
        </w:rPr>
        <w:t>(CIPD, 2014a)</w:t>
      </w:r>
      <w:r w:rsidRPr="00406434">
        <w:rPr>
          <w:rFonts w:eastAsia="等线"/>
        </w:rPr>
        <w:fldChar w:fldCharType="end"/>
      </w:r>
      <w:r w:rsidRPr="00406434">
        <w:rPr>
          <w:rFonts w:eastAsia="等线"/>
        </w:rPr>
        <w:t xml:space="preserve">, the proportion of Generation Y and Z is about 31%. Aetna has too few Generation Y and Generation Z, in the light of Table </w:t>
      </w:r>
      <w:r>
        <w:rPr>
          <w:rFonts w:eastAsia="等线"/>
        </w:rPr>
        <w:t>3</w:t>
      </w:r>
      <w:r w:rsidRPr="00406434">
        <w:rPr>
          <w:rFonts w:eastAsia="等线"/>
        </w:rPr>
        <w:t>, the proportion only 26%, employees' aging trend is very serious.</w:t>
      </w:r>
    </w:p>
    <w:p w14:paraId="71F57FB0" w14:textId="3B89B520" w:rsidR="00B84E21" w:rsidRPr="008030DF" w:rsidRDefault="00E965E2" w:rsidP="008030DF">
      <w:pPr>
        <w:rPr>
          <w:rFonts w:eastAsiaTheme="minorEastAsia"/>
          <w:b/>
          <w:bCs/>
          <w:lang w:val="en-US"/>
        </w:rPr>
      </w:pPr>
      <w:r w:rsidRPr="00300F39">
        <w:rPr>
          <w:rFonts w:eastAsia="等线"/>
        </w:rPr>
        <w:t xml:space="preserve">Generally speaking, the age diversity </w:t>
      </w:r>
      <w:r>
        <w:rPr>
          <w:rFonts w:eastAsia="等线"/>
        </w:rPr>
        <w:t xml:space="preserve">in Aetna </w:t>
      </w:r>
      <w:r w:rsidRPr="00300F39">
        <w:rPr>
          <w:rFonts w:eastAsia="等线"/>
        </w:rPr>
        <w:t>needs to be strengthened.</w:t>
      </w:r>
      <w:r w:rsidR="00051FCE" w:rsidRPr="00051FCE">
        <w:t xml:space="preserve"> </w:t>
      </w:r>
      <w:r w:rsidR="00051FCE" w:rsidRPr="00051FCE">
        <w:rPr>
          <w:rFonts w:eastAsia="等线"/>
        </w:rPr>
        <w:t>If the proportion of young people is too low, there are several problems for Aetna.</w:t>
      </w:r>
      <w:r w:rsidR="00051FCE">
        <w:rPr>
          <w:rFonts w:eastAsia="等线"/>
        </w:rPr>
        <w:t xml:space="preserve"> </w:t>
      </w:r>
      <w:r w:rsidR="00051FCE" w:rsidRPr="00397074">
        <w:rPr>
          <w:rFonts w:eastAsia="等线"/>
          <w:b/>
        </w:rPr>
        <w:t>First,</w:t>
      </w:r>
      <w:r w:rsidR="004E5A9B" w:rsidRPr="00397074">
        <w:rPr>
          <w:b/>
        </w:rPr>
        <w:t xml:space="preserve"> </w:t>
      </w:r>
      <w:r w:rsidR="00FA2EE1" w:rsidRPr="00397074">
        <w:rPr>
          <w:b/>
        </w:rPr>
        <w:t>High</w:t>
      </w:r>
      <w:r w:rsidR="00397074" w:rsidRPr="00397074">
        <w:rPr>
          <w:b/>
        </w:rPr>
        <w:t>er</w:t>
      </w:r>
      <w:r w:rsidR="00A72B55" w:rsidRPr="00397074">
        <w:rPr>
          <w:b/>
        </w:rPr>
        <w:t xml:space="preserve"> wage costs</w:t>
      </w:r>
      <w:r w:rsidR="001547CA" w:rsidRPr="00397074">
        <w:rPr>
          <w:b/>
        </w:rPr>
        <w:t>.</w:t>
      </w:r>
      <w:r w:rsidR="001547CA">
        <w:t xml:space="preserve"> </w:t>
      </w:r>
      <w:r w:rsidR="004E5A9B" w:rsidRPr="00161213">
        <w:t xml:space="preserve">As more and more senior employees choose to retire, the company finds that the overall salary budget is expanding. </w:t>
      </w:r>
      <w:r w:rsidR="004E5A9B">
        <w:t xml:space="preserve">As we can see from </w:t>
      </w:r>
      <w:r w:rsidR="00A515DA">
        <w:t>Figure</w:t>
      </w:r>
      <w:r w:rsidR="004E5A9B">
        <w:t xml:space="preserve"> </w:t>
      </w:r>
      <w:r w:rsidR="00397074">
        <w:t>1</w:t>
      </w:r>
      <w:r w:rsidR="0097249C">
        <w:t>3</w:t>
      </w:r>
      <w:r w:rsidR="004E5A9B">
        <w:t>,</w:t>
      </w:r>
      <w:r w:rsidR="006D5724">
        <w:t xml:space="preserve"> </w:t>
      </w:r>
      <w:r w:rsidR="004E5A9B" w:rsidRPr="00161213">
        <w:t>Most people over the age of 60 are at the top of the salary range and in many cases exceed that level. Younger employees, if promoted to these positions, usually pay at the lower end of the salary range.</w:t>
      </w:r>
      <w:r w:rsidR="001F6084">
        <w:t xml:space="preserve"> </w:t>
      </w:r>
      <w:r w:rsidR="001F6084" w:rsidRPr="007F7900">
        <w:rPr>
          <w:b/>
        </w:rPr>
        <w:t>Second,</w:t>
      </w:r>
      <w:r w:rsidR="00897EBC" w:rsidRPr="007F7900">
        <w:rPr>
          <w:rFonts w:ascii="Calibri" w:eastAsia="等线" w:hAnsi="Calibri"/>
          <w:b/>
          <w:lang w:val="en-US"/>
        </w:rPr>
        <w:t xml:space="preserve"> </w:t>
      </w:r>
      <w:r w:rsidR="007F7900" w:rsidRPr="007F7900">
        <w:rPr>
          <w:b/>
          <w:bCs/>
          <w:lang w:val="en-US"/>
        </w:rPr>
        <w:t>old</w:t>
      </w:r>
      <w:r w:rsidR="00897EBC" w:rsidRPr="007F7900">
        <w:rPr>
          <w:b/>
          <w:bCs/>
          <w:lang w:val="en-US"/>
        </w:rPr>
        <w:t xml:space="preserve"> employees are </w:t>
      </w:r>
      <w:r w:rsidR="00BD767D">
        <w:rPr>
          <w:b/>
          <w:bCs/>
          <w:lang w:val="en-US"/>
        </w:rPr>
        <w:t>more difficult</w:t>
      </w:r>
      <w:r w:rsidR="00897EBC" w:rsidRPr="007F7900">
        <w:rPr>
          <w:b/>
          <w:bCs/>
          <w:lang w:val="en-US"/>
        </w:rPr>
        <w:t xml:space="preserve"> to manage</w:t>
      </w:r>
      <w:r w:rsidR="00897EBC" w:rsidRPr="007F7900">
        <w:rPr>
          <w:rFonts w:eastAsiaTheme="minorEastAsia" w:hint="eastAsia"/>
          <w:b/>
          <w:bCs/>
          <w:lang w:val="en-US"/>
        </w:rPr>
        <w:t>.</w:t>
      </w:r>
      <w:r w:rsidR="00897EBC" w:rsidRPr="00897EBC">
        <w:rPr>
          <w:lang w:val="en-US"/>
        </w:rPr>
        <w:t xml:space="preserve"> W</w:t>
      </w:r>
      <w:r w:rsidR="00897EBC" w:rsidRPr="00897EBC">
        <w:t>hen interviewing or managing older and experienced employees, department heads may feel less comfortable. For managers aged between 30 and 40, it is easier to manage young team members, because power can be developed through age-related hierarchies. When team members are older than their managers, managers sometimes encounter difficulties in following instructions.</w:t>
      </w:r>
      <w:r w:rsidR="004A7CE1" w:rsidRPr="006B47EC">
        <w:rPr>
          <w:b/>
        </w:rPr>
        <w:t xml:space="preserve"> </w:t>
      </w:r>
      <w:r w:rsidR="004A72DC" w:rsidRPr="00BD767D">
        <w:rPr>
          <w:b/>
        </w:rPr>
        <w:t>Third,</w:t>
      </w:r>
      <w:r w:rsidR="002C7806" w:rsidRPr="00BD767D">
        <w:rPr>
          <w:b/>
        </w:rPr>
        <w:t xml:space="preserve"> Aetna needs the energy of young staff to win the competition</w:t>
      </w:r>
      <w:r w:rsidR="006B47EC" w:rsidRPr="00BD767D">
        <w:rPr>
          <w:b/>
        </w:rPr>
        <w:t xml:space="preserve">. </w:t>
      </w:r>
      <w:r w:rsidR="006B47EC">
        <w:t>T</w:t>
      </w:r>
      <w:r w:rsidR="004A7CE1" w:rsidRPr="004A7CE1">
        <w:t xml:space="preserve">echnology companies are taking over the insurance market. We often see our peers as competitors, but the real competitors may come from other industries. Aetna Market Research in China has found that the greater digital threat faced by traditional insurance companies may come from technology giants such as </w:t>
      </w:r>
      <w:r w:rsidR="004A7CE1" w:rsidRPr="004A7CE1">
        <w:lastRenderedPageBreak/>
        <w:t>Alibaba. In China, these companies have created huge digital financial platforms, including banks, payments, and insurance, which they plan to extend to other markets. Alibaba, Tencent, and Ping An are supporters of Zhongan, China's first all-digital insurance company</w:t>
      </w:r>
      <w:r w:rsidR="009D5AA3">
        <w:t>.</w:t>
      </w:r>
      <w:r w:rsidR="000E45D0" w:rsidRPr="000E45D0">
        <w:t xml:space="preserve"> The average age of Alibaba employees is 32.2 years, while Tencent employees are younger, only 28.9 years old</w:t>
      </w:r>
      <w:r w:rsidR="00301E38">
        <w:fldChar w:fldCharType="begin" w:fldLock="1"/>
      </w:r>
      <w:r w:rsidR="00CC08DC">
        <w:instrText>ADDIN CSL_CITATION {"citationItems":[{"id":"ITEM-1","itemData":{"URL":"https://t.cj.sina.com.cn/articles/view/6450232621/18076bd2d001009an6?sudaref=www.google.com&amp;display=0&amp;retcode=0","accessed":{"date-parts":[["2019","1","5"]]},"author":[{"dropping-particle":"","family":"Sina","given":"","non-dropping-particle":"","parse-names":false,"suffix":""}],"id":"ITEM-1","issued":{"date-parts":[["2018"]]},"title":"Which of the four Internet giants, Alibaba, Tencent, Baidu and Huawei, has the youngest employee? Financial headlines","type":"webpage"},"uris":["http://www.mendeley.com/documents/?uuid=080ab79b-dc3e-3c22-91cb-3cedca036de1"]}],"mendeley":{"formattedCitation":"(Sina, 2018)","plainTextFormattedCitation":"(Sina, 2018)","previouslyFormattedCitation":"(Sina, 2018)"},"properties":{"noteIndex":0},"schema":"https://github.com/citation-style-language/schema/raw/master/csl-citation.json"}</w:instrText>
      </w:r>
      <w:r w:rsidR="00301E38">
        <w:fldChar w:fldCharType="separate"/>
      </w:r>
      <w:r w:rsidR="00301E38" w:rsidRPr="00301E38">
        <w:rPr>
          <w:noProof/>
        </w:rPr>
        <w:t>(Sina, 2018)</w:t>
      </w:r>
      <w:r w:rsidR="00301E38">
        <w:fldChar w:fldCharType="end"/>
      </w:r>
      <w:r w:rsidR="000E45D0" w:rsidRPr="000E45D0">
        <w:t>.</w:t>
      </w:r>
      <w:r w:rsidR="009D5AA3">
        <w:t xml:space="preserve"> </w:t>
      </w:r>
      <w:r w:rsidR="004A7CE1" w:rsidRPr="004A7CE1">
        <w:t>So</w:t>
      </w:r>
      <w:r w:rsidR="00660674">
        <w:t xml:space="preserve">, </w:t>
      </w:r>
      <w:r w:rsidR="004A7CE1" w:rsidRPr="004A7CE1">
        <w:t xml:space="preserve">we have to be technologically ahead of our peers. All this requires recruiting </w:t>
      </w:r>
      <w:r w:rsidR="002F16EF">
        <w:t>and retaining</w:t>
      </w:r>
      <w:r w:rsidR="004A7CE1" w:rsidRPr="004A7CE1">
        <w:t xml:space="preserve"> young people and building innovative and thoughtful teams.</w:t>
      </w:r>
    </w:p>
    <w:p w14:paraId="7230676A" w14:textId="77777777" w:rsidR="00B84E21" w:rsidRDefault="00B84E21" w:rsidP="00B84E21">
      <w:pPr>
        <w:jc w:val="center"/>
        <w:rPr>
          <w:b/>
        </w:rPr>
      </w:pPr>
    </w:p>
    <w:p w14:paraId="45FC3DAD" w14:textId="2EAAB08F" w:rsidR="00857334" w:rsidRPr="00B84E21" w:rsidRDefault="00A515DA" w:rsidP="00B84E21">
      <w:pPr>
        <w:jc w:val="center"/>
        <w:rPr>
          <w:b/>
          <w:bCs/>
          <w:lang w:val="en-US"/>
        </w:rPr>
      </w:pPr>
      <w:r>
        <w:rPr>
          <w:b/>
        </w:rPr>
        <w:t>Figure</w:t>
      </w:r>
      <w:r w:rsidR="00E965E2" w:rsidRPr="009673F5">
        <w:rPr>
          <w:b/>
        </w:rPr>
        <w:t xml:space="preserve"> </w:t>
      </w:r>
      <w:r w:rsidR="00E965E2" w:rsidRPr="009673F5">
        <w:rPr>
          <w:b/>
        </w:rPr>
        <w:fldChar w:fldCharType="begin"/>
      </w:r>
      <w:r w:rsidR="00E965E2" w:rsidRPr="009673F5">
        <w:rPr>
          <w:b/>
        </w:rPr>
        <w:instrText xml:space="preserve"> SEQ Fig_Cost_of_Older_Employees_is_High \* ARABIC </w:instrText>
      </w:r>
      <w:r w:rsidR="00E965E2" w:rsidRPr="009673F5">
        <w:rPr>
          <w:b/>
        </w:rPr>
        <w:fldChar w:fldCharType="separate"/>
      </w:r>
      <w:r w:rsidR="00E965E2" w:rsidRPr="009673F5">
        <w:rPr>
          <w:b/>
          <w:noProof/>
        </w:rPr>
        <w:t>1</w:t>
      </w:r>
      <w:r w:rsidR="00E965E2" w:rsidRPr="009673F5">
        <w:rPr>
          <w:b/>
        </w:rPr>
        <w:fldChar w:fldCharType="end"/>
      </w:r>
      <w:r w:rsidR="008375D4">
        <w:rPr>
          <w:b/>
        </w:rPr>
        <w:t>3</w:t>
      </w:r>
      <w:r w:rsidR="00E965E2">
        <w:rPr>
          <w:b/>
        </w:rPr>
        <w:t>:</w:t>
      </w:r>
      <w:r w:rsidR="00E965E2" w:rsidRPr="009673F5">
        <w:rPr>
          <w:b/>
        </w:rPr>
        <w:t xml:space="preserve"> Cost of Old Employees is High</w:t>
      </w:r>
    </w:p>
    <w:p w14:paraId="78D6EC89" w14:textId="77777777" w:rsidR="001547CA" w:rsidRDefault="00E965E2" w:rsidP="00857334">
      <w:pPr>
        <w:rPr>
          <w:rFonts w:eastAsia="等线"/>
        </w:rPr>
      </w:pPr>
      <w:r w:rsidRPr="00432A6F">
        <w:rPr>
          <w:noProof/>
        </w:rPr>
        <w:drawing>
          <wp:inline distT="0" distB="0" distL="0" distR="0" wp14:anchorId="5CAAE327" wp14:editId="7C11BD40">
            <wp:extent cx="5274310" cy="3075094"/>
            <wp:effectExtent l="0" t="0" r="2540" b="0"/>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83D4A0A" w14:textId="5CADB3DE" w:rsidR="001C0D34" w:rsidRPr="00857334" w:rsidRDefault="000C0930" w:rsidP="0017521D">
      <w:pPr>
        <w:jc w:val="center"/>
        <w:rPr>
          <w:rFonts w:eastAsiaTheme="minorEastAsia"/>
        </w:rPr>
      </w:pPr>
      <w:r>
        <w:rPr>
          <w:rFonts w:eastAsiaTheme="minorEastAsia"/>
        </w:rPr>
        <w:t>Source:</w:t>
      </w:r>
      <w:r w:rsidR="001B1762">
        <w:rPr>
          <w:rFonts w:eastAsiaTheme="minorEastAsia"/>
        </w:rPr>
        <w:t xml:space="preserve"> </w:t>
      </w:r>
      <w:r w:rsidR="001B1762">
        <w:rPr>
          <w:rFonts w:eastAsiaTheme="minorEastAsia"/>
        </w:rPr>
        <w:fldChar w:fldCharType="begin" w:fldLock="1"/>
      </w:r>
      <w:r w:rsidR="00731E93">
        <w:rPr>
          <w:rFonts w:eastAsiaTheme="minorEastAsia"/>
        </w:rPr>
        <w:instrText>ADDIN CSL_CITATION {"citationItems":[{"id":"ITEM-1","itemData":{"URL":"https://www.e-janco.com/Articles/2017/2017-06-30-Cost-of-older-employees.html","accessed":{"date-parts":[["2019","1","4"]]},"author":[{"dropping-particle":"","family":"Janco Associates","given":"INC","non-dropping-particle":"","parse-names":false,"suffix":""}],"id":"ITEM-1","issued":{"date-parts":[["2018"]]},"title":"Cost of Older Employees","type":"webpage"},"uris":["http://www.mendeley.com/documents/?uuid=31782eda-f0d7-3994-be7d-ccebe2ac5968"]}],"mendeley":{"formattedCitation":"(Janco Associates, 2018)","manualFormatting":"Janco Associates, 2018","plainTextFormattedCitation":"(Janco Associates, 2018)","previouslyFormattedCitation":"(Janco Associates, 2018)"},"properties":{"noteIndex":0},"schema":"https://github.com/citation-style-language/schema/raw/master/csl-citation.json"}</w:instrText>
      </w:r>
      <w:r w:rsidR="001B1762">
        <w:rPr>
          <w:rFonts w:eastAsiaTheme="minorEastAsia"/>
        </w:rPr>
        <w:fldChar w:fldCharType="separate"/>
      </w:r>
      <w:r w:rsidR="001B1762" w:rsidRPr="001B1762">
        <w:rPr>
          <w:rFonts w:eastAsiaTheme="minorEastAsia"/>
          <w:noProof/>
        </w:rPr>
        <w:t>Janco Associates, 2018</w:t>
      </w:r>
      <w:r w:rsidR="001B1762">
        <w:rPr>
          <w:rFonts w:eastAsiaTheme="minorEastAsia"/>
        </w:rPr>
        <w:fldChar w:fldCharType="end"/>
      </w:r>
    </w:p>
    <w:p w14:paraId="124E4EA8" w14:textId="77777777" w:rsidR="000827A4" w:rsidRPr="000827A4" w:rsidRDefault="00E965E2" w:rsidP="001C0D34">
      <w:pPr>
        <w:pStyle w:val="3"/>
        <w:rPr>
          <w:rFonts w:eastAsiaTheme="minorEastAsia"/>
          <w:lang w:val="en-US"/>
        </w:rPr>
      </w:pPr>
      <w:bookmarkStart w:id="65" w:name="_Toc534635764"/>
      <w:r>
        <w:rPr>
          <w:rFonts w:eastAsiaTheme="minorEastAsia" w:hint="eastAsia"/>
          <w:lang w:val="en-US"/>
        </w:rPr>
        <w:t>4</w:t>
      </w:r>
      <w:r>
        <w:rPr>
          <w:rFonts w:eastAsiaTheme="minorEastAsia"/>
          <w:lang w:val="en-US"/>
        </w:rPr>
        <w:t xml:space="preserve">.2.2 </w:t>
      </w:r>
      <w:r w:rsidR="00A76145">
        <w:rPr>
          <w:rFonts w:eastAsiaTheme="minorEastAsia"/>
          <w:lang w:val="en-US"/>
        </w:rPr>
        <w:t>A</w:t>
      </w:r>
      <w:r w:rsidR="00DC0DDD" w:rsidRPr="00DC0DDD">
        <w:rPr>
          <w:rFonts w:eastAsiaTheme="minorEastAsia"/>
          <w:lang w:val="en-US"/>
        </w:rPr>
        <w:t xml:space="preserve">ge </w:t>
      </w:r>
      <w:r w:rsidR="00053F35">
        <w:rPr>
          <w:rFonts w:eastAsiaTheme="minorEastAsia"/>
          <w:lang w:val="en-US"/>
        </w:rPr>
        <w:t>D</w:t>
      </w:r>
      <w:r w:rsidR="00DC0DDD" w:rsidRPr="00DC0DDD">
        <w:rPr>
          <w:rFonts w:eastAsiaTheme="minorEastAsia"/>
          <w:lang w:val="en-US"/>
        </w:rPr>
        <w:t>iscrimination</w:t>
      </w:r>
      <w:bookmarkEnd w:id="65"/>
    </w:p>
    <w:p w14:paraId="612C4185" w14:textId="2333B33A" w:rsidR="001B474A" w:rsidRDefault="00E965E2" w:rsidP="001B474A">
      <w:pPr>
        <w:rPr>
          <w:rFonts w:eastAsia="等线"/>
        </w:rPr>
      </w:pPr>
      <w:r>
        <w:rPr>
          <w:rFonts w:eastAsiaTheme="minorEastAsia"/>
        </w:rPr>
        <w:t>W</w:t>
      </w:r>
      <w:r w:rsidRPr="00A50511">
        <w:rPr>
          <w:rFonts w:eastAsiaTheme="minorEastAsia"/>
        </w:rPr>
        <w:t>hen we have a pluralistic and inclusive working environment, we will avoid lawsuits about age discrimination.</w:t>
      </w:r>
      <w:r>
        <w:rPr>
          <w:rFonts w:eastAsiaTheme="minorEastAsia"/>
        </w:rPr>
        <w:t xml:space="preserve"> </w:t>
      </w:r>
      <w:r w:rsidRPr="00AF6924">
        <w:rPr>
          <w:rFonts w:eastAsia="等线"/>
        </w:rPr>
        <w:t xml:space="preserve">Age discrimination is based on discrimination or unfair treatment of a person's age (Age UK, 2017). The Employment Age Discrimination Act (ADEA) of 1967 prohibits age discrimination against persons aged 40 or over. Perceived and actual age discrimination is a major problem in the business world: Germany has enacted a law prohibiting discrimination in the workplace since 2006. The new law cost German companies 1.75 billion euros (Hoffjan and Bramann, 2007) in the first year of its entry into force through more expensive recruitment procedures, changes in structure and processes, and </w:t>
      </w:r>
      <w:proofErr w:type="spellStart"/>
      <w:r w:rsidRPr="00AF6924">
        <w:rPr>
          <w:rFonts w:eastAsia="等线"/>
        </w:rPr>
        <w:t>litigation.</w:t>
      </w:r>
      <w:r w:rsidR="00EC0BBF">
        <w:rPr>
          <w:rFonts w:eastAsia="等线"/>
        </w:rPr>
        <w:t>T</w:t>
      </w:r>
      <w:r w:rsidRPr="00AF6924">
        <w:rPr>
          <w:rFonts w:eastAsia="等线"/>
        </w:rPr>
        <w:t>he</w:t>
      </w:r>
      <w:proofErr w:type="spellEnd"/>
      <w:r w:rsidRPr="00AF6924">
        <w:rPr>
          <w:rFonts w:eastAsia="等线"/>
        </w:rPr>
        <w:t xml:space="preserve"> </w:t>
      </w:r>
      <w:bookmarkStart w:id="66" w:name="OLE_LINK29"/>
      <w:bookmarkStart w:id="67" w:name="OLE_LINK30"/>
      <w:r w:rsidRPr="00AF6924">
        <w:rPr>
          <w:rFonts w:eastAsia="等线"/>
        </w:rPr>
        <w:t xml:space="preserve">Equal Employment Opportunity </w:t>
      </w:r>
      <w:r w:rsidRPr="00AF6924">
        <w:rPr>
          <w:rFonts w:eastAsia="等线"/>
        </w:rPr>
        <w:lastRenderedPageBreak/>
        <w:t>Commission</w:t>
      </w:r>
      <w:bookmarkEnd w:id="66"/>
      <w:bookmarkEnd w:id="67"/>
      <w:r w:rsidRPr="00AF6924">
        <w:rPr>
          <w:rFonts w:eastAsia="等线"/>
        </w:rPr>
        <w:t xml:space="preserve"> (</w:t>
      </w:r>
      <w:r w:rsidR="0001008C">
        <w:rPr>
          <w:rFonts w:eastAsia="等线"/>
        </w:rPr>
        <w:t>Figure 1</w:t>
      </w:r>
      <w:r w:rsidR="008375D4">
        <w:rPr>
          <w:rFonts w:eastAsia="等线"/>
        </w:rPr>
        <w:t>4</w:t>
      </w:r>
      <w:r w:rsidRPr="00AF6924">
        <w:rPr>
          <w:rFonts w:eastAsia="等线"/>
        </w:rPr>
        <w:t>) receives about 20,000 complaints of age discrimination each year. In 2018, a Federal Security Research Institute in Northern California will pay $37.25 million to settle the lawsuits filed by 129 older workers who say they have been dismissed as a result of age discrimination. IBM is facing a class action lawsuit filed by former employees, who say the technology giant discriminates against them based on their age when they fire them.</w:t>
      </w:r>
    </w:p>
    <w:p w14:paraId="2DCF7555" w14:textId="48503B29" w:rsidR="00082D8A" w:rsidRPr="00F63D78" w:rsidRDefault="00BA4BBB" w:rsidP="001B2BF3">
      <w:pPr>
        <w:rPr>
          <w:rFonts w:eastAsiaTheme="minorEastAsia"/>
        </w:rPr>
      </w:pPr>
      <w:r w:rsidRPr="00BA4BBB">
        <w:rPr>
          <w:rFonts w:eastAsiaTheme="minorEastAsia"/>
        </w:rPr>
        <w:t>Age discrimination affects health</w:t>
      </w:r>
      <w:r w:rsidR="006D2811" w:rsidRPr="006D2811">
        <w:rPr>
          <w:rFonts w:eastAsiaTheme="minorEastAsia"/>
        </w:rPr>
        <w:t>. When older people internalize negative information from the media and people around them, it can lead to stress, depression and a higher risk of heart disease. There is a significant link between age discrimination and poor health in the future.</w:t>
      </w:r>
      <w:r w:rsidR="003473C3" w:rsidRPr="003473C3">
        <w:t xml:space="preserve"> </w:t>
      </w:r>
      <w:r w:rsidR="003473C3" w:rsidRPr="003473C3">
        <w:rPr>
          <w:rFonts w:eastAsiaTheme="minorEastAsia"/>
        </w:rPr>
        <w:t>Age discrimination can also cause tension within the company and affect employees'</w:t>
      </w:r>
      <w:r w:rsidR="008F7362">
        <w:rPr>
          <w:rFonts w:eastAsiaTheme="minorEastAsia"/>
        </w:rPr>
        <w:t xml:space="preserve"> </w:t>
      </w:r>
      <w:r w:rsidR="003473C3" w:rsidRPr="003473C3">
        <w:rPr>
          <w:rFonts w:eastAsiaTheme="minorEastAsia"/>
        </w:rPr>
        <w:t xml:space="preserve">emotions, </w:t>
      </w:r>
      <w:r w:rsidR="008F7362" w:rsidRPr="008F7362">
        <w:rPr>
          <w:rFonts w:eastAsiaTheme="minorEastAsia"/>
        </w:rPr>
        <w:t>thus affecting employees' performance</w:t>
      </w:r>
      <w:r w:rsidR="001B2BF3" w:rsidRPr="001B2BF3">
        <w:rPr>
          <w:rFonts w:ascii="Arial" w:hAnsi="Arial" w:cs="Arial"/>
          <w:color w:val="333333"/>
          <w:sz w:val="21"/>
          <w:szCs w:val="21"/>
        </w:rPr>
        <w:t xml:space="preserve"> and </w:t>
      </w:r>
      <w:r w:rsidR="00D9127C" w:rsidRPr="00D9127C">
        <w:rPr>
          <w:rFonts w:eastAsiaTheme="minorEastAsia"/>
        </w:rPr>
        <w:t>resulting in a rise in staff turnover</w:t>
      </w:r>
      <w:r w:rsidR="001B2BF3">
        <w:rPr>
          <w:rFonts w:eastAsiaTheme="minorEastAsia"/>
        </w:rPr>
        <w:t>.</w:t>
      </w:r>
    </w:p>
    <w:p w14:paraId="79DA77E2" w14:textId="09928B46" w:rsidR="001B474A" w:rsidRPr="00AF6924" w:rsidRDefault="00EF7C03" w:rsidP="001B474A">
      <w:pPr>
        <w:rPr>
          <w:rFonts w:eastAsia="等线"/>
        </w:rPr>
      </w:pPr>
      <w:r w:rsidRPr="00EF7C03">
        <w:rPr>
          <w:rFonts w:eastAsia="等线"/>
        </w:rPr>
        <w:t xml:space="preserve">For Aetna, paying for age discrimination is not only a loss of money, but also a blow to corporate reputation. </w:t>
      </w:r>
      <w:r w:rsidR="00722B69">
        <w:rPr>
          <w:rFonts w:eastAsia="等线"/>
        </w:rPr>
        <w:t>B</w:t>
      </w:r>
      <w:r w:rsidR="00E965E2" w:rsidRPr="00AF6924">
        <w:rPr>
          <w:rFonts w:eastAsia="等线"/>
        </w:rPr>
        <w:t>ecause older employees account for more than the labor market when dealing with relationships with baby boomers and generat</w:t>
      </w:r>
      <w:r w:rsidR="00E965E2">
        <w:rPr>
          <w:rFonts w:eastAsia="等线"/>
        </w:rPr>
        <w:t xml:space="preserve">ion </w:t>
      </w:r>
      <w:r w:rsidR="00E965E2" w:rsidRPr="00AF6924">
        <w:rPr>
          <w:rFonts w:eastAsia="等线"/>
        </w:rPr>
        <w:t>X personnel (including promotions, transfers, dismissals, etc.), they should be respected and more cautious about whether they feel age discrimination. If they are not handled properly, they will damage the reputation of the company and need to pay a lot of money. Compensation for the amount. We have a " Notice of Non-Discrimination" on our website: Aetna complies with applicable federal civil rights laws and does not discriminate on grounds of race, color, nationality, age, disability or gender.</w:t>
      </w:r>
    </w:p>
    <w:p w14:paraId="1A2F59C9" w14:textId="26980012" w:rsidR="00AE786B" w:rsidRPr="003840CB" w:rsidRDefault="00A515DA" w:rsidP="003840CB">
      <w:pPr>
        <w:pStyle w:val="a9"/>
        <w:keepNext/>
        <w:jc w:val="center"/>
        <w:rPr>
          <w:b/>
        </w:rPr>
      </w:pPr>
      <w:r>
        <w:rPr>
          <w:b/>
          <w:sz w:val="24"/>
        </w:rPr>
        <w:t>Figure</w:t>
      </w:r>
      <w:r w:rsidR="00AE786B" w:rsidRPr="003840CB">
        <w:rPr>
          <w:b/>
          <w:sz w:val="24"/>
        </w:rPr>
        <w:t xml:space="preserve"> </w:t>
      </w:r>
      <w:r w:rsidR="008375D4">
        <w:rPr>
          <w:b/>
          <w:sz w:val="24"/>
        </w:rPr>
        <w:t>14</w:t>
      </w:r>
      <w:r w:rsidR="00AE786B" w:rsidRPr="003840CB">
        <w:rPr>
          <w:b/>
          <w:sz w:val="24"/>
        </w:rPr>
        <w:t>:</w:t>
      </w:r>
      <w:r w:rsidR="00573D8F">
        <w:rPr>
          <w:b/>
          <w:sz w:val="24"/>
        </w:rPr>
        <w:t xml:space="preserve"> </w:t>
      </w:r>
      <w:r w:rsidR="00AE786B" w:rsidRPr="003840CB">
        <w:rPr>
          <w:b/>
          <w:sz w:val="24"/>
        </w:rPr>
        <w:t>Age Discrimination in Employment Act</w:t>
      </w:r>
      <w:r w:rsidR="00F471F3">
        <w:rPr>
          <w:b/>
          <w:sz w:val="24"/>
        </w:rPr>
        <w:t xml:space="preserve"> </w:t>
      </w:r>
      <w:r w:rsidR="00AE786B" w:rsidRPr="003840CB">
        <w:rPr>
          <w:b/>
          <w:sz w:val="24"/>
        </w:rPr>
        <w:t>(2010-2017)</w:t>
      </w:r>
    </w:p>
    <w:p w14:paraId="4D3620DF" w14:textId="5E8F8587" w:rsidR="001B474A" w:rsidRDefault="00E965E2" w:rsidP="001B474A">
      <w:pPr>
        <w:spacing w:after="160" w:line="259" w:lineRule="auto"/>
        <w:rPr>
          <w:rFonts w:ascii="Calibri" w:eastAsia="等线" w:hAnsi="Calibri"/>
          <w:sz w:val="22"/>
          <w:szCs w:val="22"/>
        </w:rPr>
      </w:pPr>
      <w:r w:rsidRPr="00AF6924">
        <w:rPr>
          <w:rFonts w:ascii="Calibri" w:eastAsia="等线" w:hAnsi="Calibri"/>
          <w:noProof/>
          <w:sz w:val="22"/>
          <w:szCs w:val="22"/>
        </w:rPr>
        <w:drawing>
          <wp:inline distT="0" distB="0" distL="0" distR="0" wp14:anchorId="010C97A2" wp14:editId="7903B025">
            <wp:extent cx="5295900" cy="2409825"/>
            <wp:effectExtent l="0" t="0" r="0" b="9525"/>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302777E" w14:textId="0B56A496" w:rsidR="00E42050" w:rsidRPr="00AF6924" w:rsidRDefault="00E42050" w:rsidP="00731E93">
      <w:pPr>
        <w:spacing w:after="160" w:line="259" w:lineRule="auto"/>
        <w:jc w:val="center"/>
        <w:rPr>
          <w:rFonts w:ascii="Calibri" w:eastAsia="等线" w:hAnsi="Calibri"/>
          <w:sz w:val="22"/>
          <w:szCs w:val="22"/>
        </w:rPr>
      </w:pPr>
      <w:r>
        <w:rPr>
          <w:rFonts w:ascii="Calibri" w:eastAsia="等线" w:hAnsi="Calibri"/>
          <w:sz w:val="22"/>
          <w:szCs w:val="22"/>
        </w:rPr>
        <w:t>Source:</w:t>
      </w:r>
      <w:r w:rsidR="00731E93">
        <w:rPr>
          <w:rFonts w:ascii="Calibri" w:eastAsia="等线" w:hAnsi="Calibri"/>
          <w:sz w:val="22"/>
          <w:szCs w:val="22"/>
        </w:rPr>
        <w:fldChar w:fldCharType="begin" w:fldLock="1"/>
      </w:r>
      <w:r w:rsidR="00301E38">
        <w:rPr>
          <w:rFonts w:ascii="Calibri" w:eastAsia="等线" w:hAnsi="Calibri"/>
          <w:sz w:val="22"/>
          <w:szCs w:val="22"/>
        </w:rPr>
        <w:instrText>ADDIN CSL_CITATION {"citationItems":[{"id":"ITEM-1","itemData":{"URL":"https://www.eeoc.gov/eeoc/statistics/enforcement/","accessed":{"date-parts":[["2019","1","4"]]},"author":[{"dropping-particle":"","family":"U.S. EEOC","given":"","non-dropping-particle":"","parse-names":false,"suffix":""}],"id":"ITEM-1","issued":{"date-parts":[["2017"]]},"title":"Enforcement &amp;amp; Litigation Statistics","type":"webpage"},"uris":["http://www.mendeley.com/documents/?uuid=6b58013c-fb4b-3b4d-9f91-ff14dd306722"]}],"mendeley":{"formattedCitation":"(U.S. EEOC, 2017)","manualFormatting":" U.S. EEOC, 2017","plainTextFormattedCitation":"(U.S. EEOC, 2017)","previouslyFormattedCitation":"(U.S. EEOC, 2017)"},"properties":{"noteIndex":0},"schema":"https://github.com/citation-style-language/schema/raw/master/csl-citation.json"}</w:instrText>
      </w:r>
      <w:r w:rsidR="00731E93">
        <w:rPr>
          <w:rFonts w:ascii="Calibri" w:eastAsia="等线" w:hAnsi="Calibri"/>
          <w:sz w:val="22"/>
          <w:szCs w:val="22"/>
        </w:rPr>
        <w:fldChar w:fldCharType="separate"/>
      </w:r>
      <w:r w:rsidR="00731E93">
        <w:rPr>
          <w:rFonts w:ascii="Calibri" w:eastAsia="等线" w:hAnsi="Calibri"/>
          <w:noProof/>
          <w:sz w:val="22"/>
          <w:szCs w:val="22"/>
        </w:rPr>
        <w:t xml:space="preserve"> </w:t>
      </w:r>
      <w:r w:rsidR="00731E93" w:rsidRPr="00731E93">
        <w:rPr>
          <w:rFonts w:ascii="Calibri" w:eastAsia="等线" w:hAnsi="Calibri"/>
          <w:noProof/>
          <w:sz w:val="22"/>
          <w:szCs w:val="22"/>
        </w:rPr>
        <w:t>U.S. EEOC, 2017</w:t>
      </w:r>
      <w:r w:rsidR="00731E93">
        <w:rPr>
          <w:rFonts w:ascii="Calibri" w:eastAsia="等线" w:hAnsi="Calibri"/>
          <w:sz w:val="22"/>
          <w:szCs w:val="22"/>
        </w:rPr>
        <w:fldChar w:fldCharType="end"/>
      </w:r>
    </w:p>
    <w:p w14:paraId="4EF6C813" w14:textId="77777777" w:rsidR="00E539AD" w:rsidRDefault="00E539AD" w:rsidP="00977FCB">
      <w:pPr>
        <w:rPr>
          <w:rFonts w:eastAsiaTheme="minorEastAsia"/>
        </w:rPr>
      </w:pPr>
    </w:p>
    <w:p w14:paraId="6C664E9A" w14:textId="5F837F8A" w:rsidR="00920BB6" w:rsidRDefault="00E965E2" w:rsidP="00920BB6">
      <w:pPr>
        <w:pStyle w:val="1"/>
        <w:rPr>
          <w:lang w:val="en"/>
        </w:rPr>
      </w:pPr>
      <w:bookmarkStart w:id="68" w:name="_Toc534635765"/>
      <w:r>
        <w:lastRenderedPageBreak/>
        <w:t>5</w:t>
      </w:r>
      <w:r w:rsidR="009126A8">
        <w:t>.</w:t>
      </w:r>
      <w:r w:rsidR="00572523" w:rsidRPr="00572523">
        <w:rPr>
          <w:lang w:val="en"/>
        </w:rPr>
        <w:t xml:space="preserve"> </w:t>
      </w:r>
      <w:r w:rsidR="00572523">
        <w:rPr>
          <w:lang w:val="en"/>
        </w:rPr>
        <w:t>Recommendation</w:t>
      </w:r>
      <w:bookmarkEnd w:id="68"/>
    </w:p>
    <w:p w14:paraId="52C0CD10" w14:textId="04BEFC30" w:rsidR="00DF1651" w:rsidRPr="00DF1651" w:rsidRDefault="00DF1651" w:rsidP="00DF1651">
      <w:pPr>
        <w:pStyle w:val="2"/>
        <w:rPr>
          <w:lang w:val="en"/>
        </w:rPr>
      </w:pPr>
      <w:bookmarkStart w:id="69" w:name="_Toc534635766"/>
      <w:r>
        <w:rPr>
          <w:rFonts w:hint="eastAsia"/>
          <w:lang w:val="en"/>
        </w:rPr>
        <w:t>5</w:t>
      </w:r>
      <w:r>
        <w:rPr>
          <w:lang w:val="en"/>
        </w:rPr>
        <w:t xml:space="preserve">.1 </w:t>
      </w:r>
      <w:r w:rsidRPr="00DF1651">
        <w:rPr>
          <w:lang w:val="en"/>
        </w:rPr>
        <w:t>Constructing a Reasonable Age Structure</w:t>
      </w:r>
      <w:bookmarkEnd w:id="69"/>
    </w:p>
    <w:p w14:paraId="2BE251A6" w14:textId="26056F6C" w:rsidR="0070074A" w:rsidRDefault="00E965E2" w:rsidP="00DF1651">
      <w:pPr>
        <w:pStyle w:val="3"/>
      </w:pPr>
      <w:bookmarkStart w:id="70" w:name="_Toc534635767"/>
      <w:r>
        <w:t>5.</w:t>
      </w:r>
      <w:r>
        <w:rPr>
          <w:rFonts w:hint="eastAsia"/>
        </w:rPr>
        <w:t>1</w:t>
      </w:r>
      <w:r w:rsidR="00DF1651">
        <w:t>.1</w:t>
      </w:r>
      <w:r w:rsidR="00332CB8" w:rsidRPr="00332CB8">
        <w:t xml:space="preserve"> </w:t>
      </w:r>
      <w:r w:rsidR="006136FE">
        <w:t>E</w:t>
      </w:r>
      <w:r w:rsidR="00332CB8" w:rsidRPr="00332CB8">
        <w:t xml:space="preserve">nsures </w:t>
      </w:r>
      <w:r w:rsidR="00053F35">
        <w:t>A</w:t>
      </w:r>
      <w:r w:rsidR="00332CB8" w:rsidRPr="00332CB8">
        <w:t xml:space="preserve">ge </w:t>
      </w:r>
      <w:r w:rsidR="00053F35">
        <w:t>D</w:t>
      </w:r>
      <w:r w:rsidR="00332CB8" w:rsidRPr="00332CB8">
        <w:t xml:space="preserve">iversity through </w:t>
      </w:r>
      <w:r w:rsidR="00895317">
        <w:t>B</w:t>
      </w:r>
      <w:r w:rsidR="00332CB8" w:rsidRPr="00332CB8">
        <w:t xml:space="preserve">ig </w:t>
      </w:r>
      <w:r w:rsidR="00895317">
        <w:t>D</w:t>
      </w:r>
      <w:r w:rsidR="00332CB8" w:rsidRPr="00332CB8">
        <w:t>ata and AI Technology</w:t>
      </w:r>
      <w:bookmarkEnd w:id="70"/>
      <w:r w:rsidR="006136FE">
        <w:t xml:space="preserve"> </w:t>
      </w:r>
    </w:p>
    <w:p w14:paraId="24630FC5" w14:textId="785F56F2" w:rsidR="00897B28" w:rsidRPr="00897B28" w:rsidRDefault="00E965E2" w:rsidP="00897B28">
      <w:pPr>
        <w:rPr>
          <w:rFonts w:ascii="Calibri" w:eastAsia="等线" w:hAnsi="Calibri"/>
        </w:rPr>
      </w:pPr>
      <w:r w:rsidRPr="00897B28">
        <w:rPr>
          <w:rFonts w:ascii="Calibri" w:eastAsia="等线" w:hAnsi="Calibri"/>
        </w:rPr>
        <w:t xml:space="preserve">Big data and AI technology </w:t>
      </w:r>
      <w:r w:rsidR="00A170C9" w:rsidRPr="00A170C9">
        <w:rPr>
          <w:rFonts w:ascii="Calibri" w:eastAsia="等线" w:hAnsi="Calibri"/>
        </w:rPr>
        <w:t>can reduce turnover rate by finding the most accurate talent, and can observe the age distribution of employees within the company.</w:t>
      </w:r>
    </w:p>
    <w:p w14:paraId="0760B077" w14:textId="03113584" w:rsidR="00897B28" w:rsidRPr="00897B28" w:rsidRDefault="00E965E2" w:rsidP="00897B28">
      <w:pPr>
        <w:numPr>
          <w:ilvl w:val="0"/>
          <w:numId w:val="3"/>
        </w:numPr>
        <w:rPr>
          <w:rFonts w:ascii="Calibri" w:eastAsia="等线" w:hAnsi="Calibri"/>
          <w:lang w:val="en-US"/>
        </w:rPr>
      </w:pPr>
      <w:r w:rsidRPr="00897B28">
        <w:rPr>
          <w:rFonts w:ascii="Calibri" w:eastAsia="等线" w:hAnsi="Calibri"/>
          <w:b/>
          <w:lang w:val="en-US"/>
        </w:rPr>
        <w:t>Big Data</w:t>
      </w:r>
      <w:r w:rsidRPr="00897B28">
        <w:rPr>
          <w:rFonts w:ascii="Calibri" w:eastAsia="等线" w:hAnsi="Calibri"/>
          <w:lang w:val="en-US"/>
        </w:rPr>
        <w:t>.</w:t>
      </w:r>
      <w:r w:rsidR="00D929A9" w:rsidRPr="00D929A9">
        <w:rPr>
          <w:rFonts w:ascii="Calibri" w:eastAsia="等线" w:hAnsi="Calibri"/>
        </w:rPr>
        <w:t>The insurance industry is big data.</w:t>
      </w:r>
      <w:r w:rsidR="00295669" w:rsidRPr="00295669">
        <w:rPr>
          <w:rFonts w:ascii="Arial" w:hAnsi="Arial" w:cs="Arial"/>
          <w:color w:val="333333"/>
          <w:sz w:val="21"/>
          <w:szCs w:val="21"/>
        </w:rPr>
        <w:t xml:space="preserve"> </w:t>
      </w:r>
      <w:r w:rsidR="00295669" w:rsidRPr="00295669">
        <w:rPr>
          <w:rFonts w:ascii="Calibri" w:eastAsia="等线" w:hAnsi="Calibri"/>
        </w:rPr>
        <w:t xml:space="preserve">It helps </w:t>
      </w:r>
      <w:r w:rsidR="00295669">
        <w:rPr>
          <w:rFonts w:ascii="Calibri" w:eastAsia="等线" w:hAnsi="Calibri"/>
        </w:rPr>
        <w:t>HR</w:t>
      </w:r>
      <w:r w:rsidR="00295669" w:rsidRPr="00295669">
        <w:rPr>
          <w:rFonts w:ascii="Calibri" w:eastAsia="等线" w:hAnsi="Calibri"/>
        </w:rPr>
        <w:t xml:space="preserve"> professionals understand their employees, helps them gain insight, and allows </w:t>
      </w:r>
      <w:r w:rsidR="00295669">
        <w:rPr>
          <w:rFonts w:ascii="Calibri" w:eastAsia="等线" w:hAnsi="Calibri"/>
        </w:rPr>
        <w:t xml:space="preserve">HR </w:t>
      </w:r>
      <w:r w:rsidR="00295669" w:rsidRPr="00295669">
        <w:rPr>
          <w:rFonts w:ascii="Calibri" w:eastAsia="等线" w:hAnsi="Calibri"/>
        </w:rPr>
        <w:t>professionals to make decisions driven by important information.</w:t>
      </w:r>
      <w:r w:rsidRPr="00897B28">
        <w:rPr>
          <w:rFonts w:ascii="Calibri" w:eastAsia="等线" w:hAnsi="Calibri"/>
          <w:lang w:val="en-US"/>
        </w:rPr>
        <w:t xml:space="preserve"> </w:t>
      </w:r>
      <w:r w:rsidR="002D2A41" w:rsidRPr="002D2A41">
        <w:rPr>
          <w:rFonts w:ascii="Calibri" w:eastAsia="等线" w:hAnsi="Calibri"/>
          <w:lang w:val="en-US"/>
        </w:rPr>
        <w:t xml:space="preserve">Big data can timely and accurately reflect whether the age structure of employees has problems. </w:t>
      </w:r>
      <w:r w:rsidRPr="00897B28">
        <w:rPr>
          <w:rFonts w:ascii="Calibri" w:eastAsia="等线" w:hAnsi="Calibri"/>
          <w:lang w:val="en-US"/>
        </w:rPr>
        <w:t>provides HR managers with a factual view of the current workforce and helps them discover new trends. In addition, analysis can help recruiters assess potential employees and enable to make better risk management decisions.</w:t>
      </w:r>
      <w:r w:rsidRPr="00897B28">
        <w:rPr>
          <w:rFonts w:ascii="Calibri" w:eastAsia="等线" w:hAnsi="Calibri"/>
          <w:lang w:val="en-US"/>
        </w:rPr>
        <w:fldChar w:fldCharType="begin" w:fldLock="1"/>
      </w:r>
      <w:r w:rsidR="004437D6">
        <w:rPr>
          <w:rFonts w:ascii="Calibri" w:eastAsia="等线" w:hAnsi="Calibri"/>
          <w:lang w:val="en-US"/>
        </w:rPr>
        <w:instrText>ADDIN CSL_CITATION {"citationItems":[{"id":"ITEM-1","itemData":{"URL":"https://www.cipd.co.uk/news-views/changing-work-views/future-work/thought-pieces/cost-of-ai-hr","accessed":{"date-parts":[["2018","12","17"]]},"author":[{"dropping-particle":"","family":"Megan Marie Butler","given":"","non-dropping-particle":"","parse-names":false,"suffix":""}],"id":"ITEM-1","issued":{"date-parts":[["2018"]]},"title":"The cost of AI for HR | CIPD","type":"webpage"},"uris":["http://www.mendeley.com/documents/?uuid=1820d73a-7c28-38f6-bdd9-864cabe1b397"]}],"mendeley":{"formattedCitation":"(Megan Marie Butler, 2018)","manualFormatting":" (Megan Marie Butler, 2018)","plainTextFormattedCitation":"(Megan Marie Butler, 2018)","previouslyFormattedCitation":"(Megan Marie Butler, 2018)"},"properties":{"noteIndex":0},"schema":"https://github.com/citation-style-language/schema/raw/master/csl-citation.json"}</w:instrText>
      </w:r>
      <w:r w:rsidRPr="00897B28">
        <w:rPr>
          <w:rFonts w:ascii="Calibri" w:eastAsia="等线" w:hAnsi="Calibri"/>
          <w:lang w:val="en-US"/>
        </w:rPr>
        <w:fldChar w:fldCharType="separate"/>
      </w:r>
      <w:r w:rsidRPr="00897B28">
        <w:rPr>
          <w:rFonts w:ascii="Calibri" w:eastAsia="等线" w:hAnsi="Calibri"/>
          <w:noProof/>
          <w:lang w:val="en-US"/>
        </w:rPr>
        <w:t xml:space="preserve"> (Megan Marie Butler, 2018)</w:t>
      </w:r>
      <w:r w:rsidRPr="00897B28">
        <w:rPr>
          <w:rFonts w:ascii="Calibri" w:eastAsia="等线" w:hAnsi="Calibri"/>
          <w:lang w:val="en-US"/>
        </w:rPr>
        <w:fldChar w:fldCharType="end"/>
      </w:r>
      <w:r w:rsidRPr="00897B28">
        <w:rPr>
          <w:rFonts w:ascii="Calibri" w:eastAsia="等线" w:hAnsi="Calibri"/>
          <w:lang w:val="en-US"/>
        </w:rPr>
        <w:t>.</w:t>
      </w:r>
      <w:r w:rsidRPr="00897B28">
        <w:rPr>
          <w:rFonts w:ascii="Calibri" w:eastAsia="等线" w:hAnsi="Calibri"/>
        </w:rPr>
        <w:t xml:space="preserve"> </w:t>
      </w:r>
    </w:p>
    <w:p w14:paraId="235E8C0A" w14:textId="71FFD912" w:rsidR="00897B28" w:rsidRPr="00897B28" w:rsidRDefault="00E965E2" w:rsidP="00897B28">
      <w:pPr>
        <w:numPr>
          <w:ilvl w:val="0"/>
          <w:numId w:val="3"/>
        </w:numPr>
        <w:rPr>
          <w:rFonts w:ascii="Calibri" w:eastAsia="等线" w:hAnsi="Calibri"/>
          <w:b/>
          <w:lang w:val="en-US"/>
        </w:rPr>
      </w:pPr>
      <w:r w:rsidRPr="00897B28">
        <w:rPr>
          <w:rFonts w:ascii="Calibri" w:eastAsia="等线" w:hAnsi="Calibri"/>
          <w:b/>
          <w:lang w:val="en-US"/>
        </w:rPr>
        <w:t>AI.</w:t>
      </w:r>
      <w:r w:rsidRPr="00897B28">
        <w:rPr>
          <w:rFonts w:ascii="Calibri" w:eastAsia="等线" w:hAnsi="Calibri"/>
        </w:rPr>
        <w:t xml:space="preserve"> Thousands of case studies of Top</w:t>
      </w:r>
      <w:r w:rsidR="0030214C">
        <w:rPr>
          <w:rFonts w:ascii="Calibri" w:eastAsia="等线" w:hAnsi="Calibri"/>
        </w:rPr>
        <w:t xml:space="preserve"> </w:t>
      </w:r>
      <w:r w:rsidRPr="00897B28">
        <w:rPr>
          <w:rFonts w:ascii="Calibri" w:eastAsia="等线" w:hAnsi="Calibri"/>
        </w:rPr>
        <w:t>grading companies show that before starting to Topgrade, only about 25% of the people hired and promoted turn out to be high performers. That means three out of four people hired turn out to be mis-hires</w:t>
      </w:r>
      <w:r w:rsidRPr="00897B28">
        <w:rPr>
          <w:rFonts w:ascii="Calibri" w:eastAsia="等线" w:hAnsi="Calibri"/>
        </w:rPr>
        <w:fldChar w:fldCharType="begin" w:fldLock="1"/>
      </w:r>
      <w:r w:rsidRPr="00897B28">
        <w:rPr>
          <w:rFonts w:ascii="Calibri" w:eastAsia="等线" w:hAnsi="Calibri"/>
        </w:rPr>
        <w:instrText>ADDIN CSL_CITATION {"citationItems":[{"id":"ITEM-1","itemData":{"abstract":"This eGuide and the more detailed hard cover version is based on Topgrading: The Proven Hiring and Promoting Method That Turbocharges Company Performance (Portfolio, 2012). This is Brad's 5th book, both a Wall Street Journal and New York Times best seller. Brad is frequently viewed as the world's #1 expert on hiring along with being an experienced executive interviewer and coach, having conducted over 6,500 in-depth managerial interviews in over 200 companies. As a trusted advisor to CEOs, Brad has been featured on the front-page of the Wall Street Journal profile, CNN, Fortune, Inc., Chief Executive, and numerous other publications. Dr. Brad Smart","author":[{"dropping-particle":"","family":"Brad Smart","given":"","non-dropping-particle":"","parse-names":false,"suffix":""}],"id":"ITEM-1","issued":{"date-parts":[["2015"]]},"title":"How to avoid costly mis-hires","type":"report"},"uris":["http://www.mendeley.com/documents/?uuid=4996f00e-0996-3d39-9387-52aeab9317f0"]}],"mendeley":{"formattedCitation":"(Brad Smart, 2015)","plainTextFormattedCitation":"(Brad Smart, 2015)","previouslyFormattedCitation":"(Brad Smart, 2015)"},"properties":{"noteIndex":0},"schema":"https://github.com/citation-style-language/schema/raw/master/csl-citation.json"}</w:instrText>
      </w:r>
      <w:r w:rsidRPr="00897B28">
        <w:rPr>
          <w:rFonts w:ascii="Calibri" w:eastAsia="等线" w:hAnsi="Calibri"/>
        </w:rPr>
        <w:fldChar w:fldCharType="separate"/>
      </w:r>
      <w:r w:rsidRPr="00897B28">
        <w:rPr>
          <w:rFonts w:ascii="Calibri" w:eastAsia="等线" w:hAnsi="Calibri"/>
          <w:noProof/>
        </w:rPr>
        <w:t>(Brad Smart, 2015)</w:t>
      </w:r>
      <w:r w:rsidRPr="00897B28">
        <w:rPr>
          <w:rFonts w:ascii="Calibri" w:eastAsia="等线" w:hAnsi="Calibri"/>
        </w:rPr>
        <w:fldChar w:fldCharType="end"/>
      </w:r>
      <w:r w:rsidRPr="00897B28">
        <w:rPr>
          <w:rFonts w:ascii="Calibri" w:eastAsia="等线" w:hAnsi="Calibri"/>
        </w:rPr>
        <w:t>. According to the CIPD, the average recruitment cost of filling a vacancy is £4,000, increasing to £6,125 when the associated labor turnover costs are included</w:t>
      </w:r>
      <w:r w:rsidR="000B50FF">
        <w:rPr>
          <w:rFonts w:ascii="Calibri" w:eastAsia="等线" w:hAnsi="Calibri"/>
        </w:rPr>
        <w:fldChar w:fldCharType="begin" w:fldLock="1"/>
      </w:r>
      <w:r w:rsidR="000B50FF">
        <w:rPr>
          <w:rFonts w:ascii="Calibri" w:eastAsia="等线" w:hAnsi="Calibri"/>
        </w:rPr>
        <w:instrText>ADDIN CSL_CITATION {"citationItems":[{"id":"ITEM-1","itemData":{"author":[{"dropping-particle":"","family":"CIPD","given":"","non-dropping-particle":"","parse-names":false,"suffix":""}],"id":"ITEM-1","issued":{"date-parts":[["2009"]]},"title":"Recruitment,retention and turnover","type":"report"},"uris":["http://www.mendeley.com/documents/?uuid=dcdb020d-23f7-3e94-a776-8c737ebd214e"]}],"mendeley":{"formattedCitation":"(CIPD, 2009)","plainTextFormattedCitation":"(CIPD, 2009)"},"properties":{"noteIndex":0},"schema":"https://github.com/citation-style-language/schema/raw/master/csl-citation.json"}</w:instrText>
      </w:r>
      <w:r w:rsidR="000B50FF">
        <w:rPr>
          <w:rFonts w:ascii="Calibri" w:eastAsia="等线" w:hAnsi="Calibri"/>
        </w:rPr>
        <w:fldChar w:fldCharType="separate"/>
      </w:r>
      <w:r w:rsidR="000B50FF" w:rsidRPr="000B50FF">
        <w:rPr>
          <w:rFonts w:ascii="Calibri" w:eastAsia="等线" w:hAnsi="Calibri"/>
          <w:noProof/>
        </w:rPr>
        <w:t>(CIPD, 2009)</w:t>
      </w:r>
      <w:r w:rsidR="000B50FF">
        <w:rPr>
          <w:rFonts w:ascii="Calibri" w:eastAsia="等线" w:hAnsi="Calibri"/>
        </w:rPr>
        <w:fldChar w:fldCharType="end"/>
      </w:r>
      <w:r w:rsidRPr="00897B28">
        <w:rPr>
          <w:rFonts w:ascii="Calibri" w:eastAsia="等线" w:hAnsi="Calibri"/>
          <w:lang w:val="en-US"/>
        </w:rPr>
        <w:t xml:space="preserve">.  </w:t>
      </w:r>
      <w:r w:rsidR="000E1FB9" w:rsidRPr="000E1FB9">
        <w:rPr>
          <w:rFonts w:ascii="Calibri" w:eastAsia="等线" w:hAnsi="Calibri"/>
        </w:rPr>
        <w:t xml:space="preserve">For employers, the influx of unqualified resumes is a huge consumer of time and resources. </w:t>
      </w:r>
      <w:r w:rsidR="00400C56" w:rsidRPr="00400C56">
        <w:rPr>
          <w:rFonts w:ascii="Calibri" w:eastAsia="等线" w:hAnsi="Calibri"/>
          <w:lang w:val="en-US"/>
        </w:rPr>
        <w:t>In the insurance industry, once AI system is purchased and adopted by companies, it will become a new standard for effectively screening candidates, using large data in a very accurate way, analyzing and real-time customer service chat robots.</w:t>
      </w:r>
      <w:r w:rsidRPr="00897B28">
        <w:rPr>
          <w:rFonts w:ascii="Calibri" w:eastAsia="等线" w:hAnsi="Calibri"/>
        </w:rPr>
        <w:t xml:space="preserve"> </w:t>
      </w:r>
      <w:r w:rsidR="004F3F3E">
        <w:rPr>
          <w:rFonts w:ascii="Calibri" w:eastAsia="等线" w:hAnsi="Calibri"/>
        </w:rPr>
        <w:t>AI</w:t>
      </w:r>
      <w:r w:rsidRPr="00897B28">
        <w:rPr>
          <w:rFonts w:ascii="Calibri" w:eastAsia="等线" w:hAnsi="Calibri"/>
        </w:rPr>
        <w:t xml:space="preserve"> could source a quality short-list within 20 to 30 minutes. A task that would have taken a recruiter 2 to 3 days to complete</w:t>
      </w:r>
      <w:r w:rsidRPr="00897B28">
        <w:rPr>
          <w:rFonts w:ascii="Calibri" w:eastAsia="等线" w:hAnsi="Calibri"/>
        </w:rPr>
        <w:fldChar w:fldCharType="begin" w:fldLock="1"/>
      </w:r>
      <w:r w:rsidRPr="00897B28">
        <w:rPr>
          <w:rFonts w:ascii="Calibri" w:eastAsia="等线" w:hAnsi="Calibri"/>
        </w:rPr>
        <w:instrText>ADDIN CSL_CITATION {"citationItems":[{"id":"ITEM-1","itemData":{"URL":"https://www.relocatemagazine.com/leadership-management-the-implications-of-age-diversity-in-multicultural-team-working-sshortland","accessed":{"date-parts":[["2018","12","14"]]},"author":[{"dropping-particle":"","family":"Sue Shortland","given":"","non-dropping-particle":"","parse-names":false,"suffix":""}],"id":"ITEM-1","issued":{"date-parts":[["2018"]]},"title":"The implications of age diversity in multicultural team working | Magazine | Relocate magazine","type":"webpage"},"uris":["http://www.mendeley.com/documents/?uuid=0e0bbfcb-ba2b-3ddc-b605-064ea139f815"]}],"mendeley":{"formattedCitation":"(Sue Shortland, 2018)","plainTextFormattedCitation":"(Sue Shortland, 2018)","previouslyFormattedCitation":"(Sue Shortland, 2018)"},"properties":{"noteIndex":0},"schema":"https://github.com/citation-style-language/schema/raw/master/csl-citation.json"}</w:instrText>
      </w:r>
      <w:r w:rsidRPr="00897B28">
        <w:rPr>
          <w:rFonts w:ascii="Calibri" w:eastAsia="等线" w:hAnsi="Calibri"/>
        </w:rPr>
        <w:fldChar w:fldCharType="separate"/>
      </w:r>
      <w:r w:rsidRPr="00897B28">
        <w:rPr>
          <w:rFonts w:ascii="Calibri" w:eastAsia="等线" w:hAnsi="Calibri"/>
          <w:noProof/>
        </w:rPr>
        <w:t>(Sue Shortland, 2018)</w:t>
      </w:r>
      <w:r w:rsidRPr="00897B28">
        <w:rPr>
          <w:rFonts w:ascii="Calibri" w:eastAsia="等线" w:hAnsi="Calibri"/>
          <w:lang w:val="en-US"/>
        </w:rPr>
        <w:fldChar w:fldCharType="end"/>
      </w:r>
      <w:r w:rsidRPr="00897B28">
        <w:rPr>
          <w:rFonts w:ascii="Calibri" w:eastAsia="等线" w:hAnsi="Calibri"/>
        </w:rPr>
        <w:t>.</w:t>
      </w:r>
    </w:p>
    <w:p w14:paraId="7D2F280E" w14:textId="77777777" w:rsidR="00897B28" w:rsidRPr="00897B28" w:rsidRDefault="00897B28" w:rsidP="00897B28">
      <w:pPr>
        <w:rPr>
          <w:lang w:val="en-US"/>
        </w:rPr>
      </w:pPr>
    </w:p>
    <w:p w14:paraId="1520ABC8" w14:textId="2C17BC9F" w:rsidR="00761764" w:rsidRDefault="00E965E2" w:rsidP="00562C03">
      <w:pPr>
        <w:pStyle w:val="3"/>
      </w:pPr>
      <w:bookmarkStart w:id="71" w:name="_Toc534635768"/>
      <w:r>
        <w:lastRenderedPageBreak/>
        <w:t>5.</w:t>
      </w:r>
      <w:r w:rsidR="00562C03">
        <w:t>1.</w:t>
      </w:r>
      <w:r w:rsidR="00771A93">
        <w:rPr>
          <w:rFonts w:hint="eastAsia"/>
        </w:rPr>
        <w:t>2</w:t>
      </w:r>
      <w:r w:rsidR="009313E0" w:rsidRPr="009313E0">
        <w:t xml:space="preserve"> Establishing a Strong Employer Brand</w:t>
      </w:r>
      <w:bookmarkEnd w:id="71"/>
    </w:p>
    <w:p w14:paraId="1A419A8B" w14:textId="2E33FE96" w:rsidR="00AD1673" w:rsidRPr="006C296B" w:rsidRDefault="00DF4359" w:rsidP="006C296B">
      <w:pPr>
        <w:rPr>
          <w:rFonts w:eastAsiaTheme="minorEastAsia"/>
        </w:rPr>
      </w:pPr>
      <w:bookmarkStart w:id="72" w:name="OLE_LINK35"/>
      <w:r w:rsidRPr="006C296B">
        <w:rPr>
          <w:rFonts w:eastAsia="等线"/>
        </w:rPr>
        <w:t xml:space="preserve">For Aetna, </w:t>
      </w:r>
      <w:r w:rsidRPr="006C296B">
        <w:rPr>
          <w:rFonts w:eastAsiaTheme="minorEastAsia"/>
        </w:rPr>
        <w:t>a</w:t>
      </w:r>
      <w:r w:rsidR="00761764" w:rsidRPr="006C296B">
        <w:rPr>
          <w:rFonts w:eastAsiaTheme="minorEastAsia"/>
        </w:rPr>
        <w:t xml:space="preserve">ttract and retain the best talent by </w:t>
      </w:r>
      <w:r w:rsidR="0061014F" w:rsidRPr="006C296B">
        <w:rPr>
          <w:rFonts w:eastAsiaTheme="minorEastAsia"/>
        </w:rPr>
        <w:t>establish</w:t>
      </w:r>
      <w:r w:rsidR="00761764" w:rsidRPr="006C296B">
        <w:rPr>
          <w:rFonts w:eastAsiaTheme="minorEastAsia"/>
        </w:rPr>
        <w:t xml:space="preserve">ing </w:t>
      </w:r>
      <w:r w:rsidR="0061014F" w:rsidRPr="006C296B">
        <w:rPr>
          <w:rFonts w:eastAsiaTheme="minorEastAsia"/>
        </w:rPr>
        <w:t xml:space="preserve">a strong </w:t>
      </w:r>
      <w:r w:rsidR="00761764" w:rsidRPr="006C296B">
        <w:rPr>
          <w:rFonts w:eastAsiaTheme="minorEastAsia"/>
        </w:rPr>
        <w:t>employer brand</w:t>
      </w:r>
      <w:r w:rsidR="0061014F" w:rsidRPr="006C296B">
        <w:rPr>
          <w:rFonts w:eastAsiaTheme="minorEastAsia"/>
        </w:rPr>
        <w:t>.</w:t>
      </w:r>
      <w:r w:rsidR="0061014F" w:rsidRPr="006C296B">
        <w:rPr>
          <w:rFonts w:eastAsiaTheme="minorEastAsia"/>
          <w:b/>
        </w:rPr>
        <w:t xml:space="preserve"> </w:t>
      </w:r>
      <w:r w:rsidR="00D77DDE" w:rsidRPr="006C296B">
        <w:rPr>
          <w:rFonts w:eastAsiaTheme="minorEastAsia"/>
        </w:rPr>
        <w:t>R</w:t>
      </w:r>
      <w:r w:rsidR="0061014F" w:rsidRPr="006C296B">
        <w:rPr>
          <w:rFonts w:eastAsiaTheme="minorEastAsia"/>
        </w:rPr>
        <w:t xml:space="preserve">ecruiting young people is a problem for the </w:t>
      </w:r>
      <w:r w:rsidR="000B2A36" w:rsidRPr="006C296B">
        <w:rPr>
          <w:rFonts w:eastAsiaTheme="minorEastAsia"/>
        </w:rPr>
        <w:t xml:space="preserve">whole </w:t>
      </w:r>
      <w:r w:rsidR="0061014F" w:rsidRPr="006C296B">
        <w:rPr>
          <w:rFonts w:eastAsiaTheme="minorEastAsia"/>
        </w:rPr>
        <w:t>insurance industry.</w:t>
      </w:r>
      <w:r w:rsidR="000B2A36" w:rsidRPr="006C296B">
        <w:rPr>
          <w:rFonts w:eastAsia="等线"/>
          <w:lang w:val="en-US"/>
        </w:rPr>
        <w:t xml:space="preserve"> Young people think it's an old industry, without a set of valuable goals, a fascinating working environment, and the additional allowances they expect in other areas</w:t>
      </w:r>
      <w:r w:rsidR="003947DF" w:rsidRPr="006C296B">
        <w:rPr>
          <w:rFonts w:eastAsia="等线"/>
          <w:lang w:val="en-US"/>
        </w:rPr>
        <w:t xml:space="preserve">, </w:t>
      </w:r>
      <w:r w:rsidR="003947DF" w:rsidRPr="006C296B">
        <w:rPr>
          <w:rFonts w:eastAsia="等线"/>
        </w:rPr>
        <w:t>they tend to choose reputable organizations like Apple or Google</w:t>
      </w:r>
      <w:r w:rsidR="00987A8E" w:rsidRPr="006C296B">
        <w:rPr>
          <w:rFonts w:eastAsia="等线"/>
        </w:rPr>
        <w:t xml:space="preserve">. </w:t>
      </w:r>
      <w:r w:rsidR="00D16B3D" w:rsidRPr="006C296B">
        <w:rPr>
          <w:rFonts w:eastAsia="等线"/>
          <w:lang w:val="en-US"/>
        </w:rPr>
        <w:t>According to the Pew Research Center, the insurance industry in the United States is facing an imminent talent crisis. It is expected that 25% of insurance professionals will retire within three years and 400,000 jobs will be vacant by 2020</w:t>
      </w:r>
      <w:r w:rsidR="00D16B3D" w:rsidRPr="006C296B">
        <w:rPr>
          <w:rFonts w:eastAsia="等线"/>
          <w:lang w:val="en-US"/>
        </w:rPr>
        <w:t>，</w:t>
      </w:r>
      <w:r w:rsidR="00D16B3D" w:rsidRPr="006C296B">
        <w:rPr>
          <w:rFonts w:eastAsia="等线"/>
          <w:lang w:val="en-US"/>
        </w:rPr>
        <w:t>and only 4% of Millennials are interested in insurance jobs</w:t>
      </w:r>
      <w:r w:rsidR="00D16B3D" w:rsidRPr="006C296B">
        <w:rPr>
          <w:rFonts w:eastAsia="等线"/>
          <w:lang w:val="en-US"/>
        </w:rPr>
        <w:fldChar w:fldCharType="begin" w:fldLock="1"/>
      </w:r>
      <w:r w:rsidR="00D16B3D" w:rsidRPr="006C296B">
        <w:rPr>
          <w:rFonts w:eastAsia="等线"/>
          <w:lang w:val="en-US"/>
        </w:rPr>
        <w:instrText>ADDIN CSL_CITATION {"citationItems":[{"id":"ITEM-1","itemData":{"URL":"https://brownandjoseph.com/blog/why-dont-millennials-want-work-insurance/","accessed":{"date-parts":[["2018","12","22"]]},"author":[{"dropping-particle":"","family":"Mikaela Parrick","given":"","non-dropping-particle":"","parse-names":false,"suffix":""}],"id":"ITEM-1","issued":{"date-parts":[["2018"]]},"title":"Why Don't Millennials Want to Work in Insurance? | Brown &amp;amp; Joseph, LLC","type":"webpage"},"uris":["http://www.mendeley.com/documents/?uuid=1ecddc4d-1d69-381f-ae6d-9a31bd89770c"]}],"mendeley":{"formattedCitation":"(Mikaela Parrick, 2018)","plainTextFormattedCitation":"(Mikaela Parrick, 2018)","previouslyFormattedCitation":"(Mikaela Parrick, 2018)"},"properties":{"noteIndex":0},"schema":"https://github.com/citation-style-language/schema/raw/master/csl-citation.json"}</w:instrText>
      </w:r>
      <w:r w:rsidR="00D16B3D" w:rsidRPr="006C296B">
        <w:rPr>
          <w:rFonts w:eastAsia="等线"/>
          <w:lang w:val="en-US"/>
        </w:rPr>
        <w:fldChar w:fldCharType="separate"/>
      </w:r>
      <w:r w:rsidR="00D16B3D" w:rsidRPr="006C296B">
        <w:rPr>
          <w:rFonts w:eastAsia="等线"/>
          <w:noProof/>
          <w:lang w:val="en-US"/>
        </w:rPr>
        <w:t>(Mikaela Parrick, 2018)</w:t>
      </w:r>
      <w:r w:rsidR="00D16B3D" w:rsidRPr="006C296B">
        <w:rPr>
          <w:rFonts w:eastAsia="等线"/>
        </w:rPr>
        <w:fldChar w:fldCharType="end"/>
      </w:r>
      <w:r w:rsidR="00D16B3D" w:rsidRPr="006C296B">
        <w:rPr>
          <w:rFonts w:eastAsia="等线"/>
          <w:lang w:val="en-US"/>
        </w:rPr>
        <w:t>. As Gallup pointed out, neglecting to take measures to reach out to insurance executives of this age group poses a risk to their companies</w:t>
      </w:r>
      <w:r w:rsidR="00D16B3D" w:rsidRPr="006C296B">
        <w:rPr>
          <w:rFonts w:eastAsia="等线"/>
          <w:lang w:val="en-US"/>
        </w:rPr>
        <w:fldChar w:fldCharType="begin" w:fldLock="1"/>
      </w:r>
      <w:r w:rsidR="00D16B3D" w:rsidRPr="006C296B">
        <w:rPr>
          <w:rFonts w:eastAsia="等线"/>
          <w:lang w:val="en-US"/>
        </w:rPr>
        <w:instrText>ADDIN CSL_CITATION {"citationItems":[{"id":"ITEM-1","itemData":{"URL":"https://news.gallup.com/businessjournal/181829/insurance-companies-big-problem-millennials.aspx?utm_source=&amp;utm_medium=&amp;utm_campaign=tiles","accessed":{"date-parts":[["2018","12","22"]]},"author":[{"dropping-particle":"","family":"Daniela Yu","given":"Chris Portera","non-dropping-particle":"","parse-names":false,"suffix":""}],"id":"ITEM-1","issued":{"date-parts":[["2015"]]},"title":"Insurance Companies Have a Big Problem With Millennials","type":"webpage"},"uris":["http://www.mendeley.com/documents/?uuid=d982b527-5590-3da8-8758-629f4fca118c"]},{"id":"ITEM-2","itemData":{"URL":"https://channels.theinnovationenterprise.com/articles/why-millennials-are-avoiding-the-insurance-industry","accessed":{"date-parts":[["2018","12","22"]]},"author":[{"dropping-particle":"","family":"Jeremy Sutter","given":"","non-dropping-particle":"","parse-names":false,"suffix":""}],"id":"ITEM-2","issued":{"date-parts":[["2018"]]},"title":"​Why Millennials are Avoiding the Insurance Industry | Articles | Strategy | Innovation Enterprise","type":"webpage"},"uris":["http://www.mendeley.com/documents/?uuid=cf892185-8b1c-303c-ae49-65d2d70e4b30"]}],"mendeley":{"formattedCitation":"(Daniela Yu, 2015; Jeremy Sutter, 2018)","plainTextFormattedCitation":"(Daniela Yu, 2015; Jeremy Sutter, 2018)","previouslyFormattedCitation":"(Daniela Yu, 2015; Jeremy Sutter, 2018)"},"properties":{"noteIndex":0},"schema":"https://github.com/citation-style-language/schema/raw/master/csl-citation.json"}</w:instrText>
      </w:r>
      <w:r w:rsidR="00D16B3D" w:rsidRPr="006C296B">
        <w:rPr>
          <w:rFonts w:eastAsia="等线"/>
          <w:lang w:val="en-US"/>
        </w:rPr>
        <w:fldChar w:fldCharType="separate"/>
      </w:r>
      <w:r w:rsidR="00D16B3D" w:rsidRPr="006C296B">
        <w:rPr>
          <w:rFonts w:eastAsia="等线"/>
          <w:noProof/>
          <w:lang w:val="en-US"/>
        </w:rPr>
        <w:t>(Daniela Yu, 2015; Jeremy Sutter, 2018)</w:t>
      </w:r>
      <w:r w:rsidR="00D16B3D" w:rsidRPr="006C296B">
        <w:rPr>
          <w:rFonts w:eastAsia="等线"/>
        </w:rPr>
        <w:fldChar w:fldCharType="end"/>
      </w:r>
      <w:r w:rsidR="00D16B3D" w:rsidRPr="006C296B">
        <w:rPr>
          <w:rFonts w:eastAsia="等线"/>
          <w:lang w:val="en-US"/>
        </w:rPr>
        <w:t>.</w:t>
      </w:r>
      <w:bookmarkStart w:id="73" w:name="OLE_LINK33"/>
      <w:r w:rsidR="00E965E2" w:rsidRPr="006C296B">
        <w:rPr>
          <w:rFonts w:eastAsia="等线"/>
        </w:rPr>
        <w:t xml:space="preserve"> This is a problem that insurance companies can solve through better outreach. For example, setting up interpersonal relationships by sending delegates to the campus for lectures and question-and-answer sessions will help to show young students and graduates a lot of vitality and value in insurance work. That's not to say it's easy to change this negative impression, but the basic outline of the solution is clear: proving to the millennials that insurance is a good place to have a career.</w:t>
      </w:r>
    </w:p>
    <w:p w14:paraId="625ED9F9" w14:textId="75B5350E" w:rsidR="00C959F0" w:rsidRPr="006C296B" w:rsidRDefault="00E965E2" w:rsidP="006C296B">
      <w:pPr>
        <w:rPr>
          <w:rFonts w:eastAsia="等线"/>
        </w:rPr>
      </w:pPr>
      <w:r w:rsidRPr="006C296B">
        <w:rPr>
          <w:rFonts w:eastAsia="等线"/>
        </w:rPr>
        <w:t xml:space="preserve">According to the Aetna survey, 33% of employees are proud to be part of the Aetna brand, while 73% think they work in a positive working environment. Aetna's employer brand includes retention C, office culture D, and happiness C. Aetna accounts for 30% of similar size companies in terms of retaining the ability of high-quality employees. 29% of employees would not leave Aetna if they got more jobs, while 49% would be very excited to go to work every day. Overall, 40% of Aetna employees believe that the company is doing its best to retain them, while 60% of employees may be considering new employment opportunities. Overall, Aetna is not so easy to find high-quality employees, and how to retain them is also very important.  </w:t>
      </w:r>
      <w:r w:rsidR="00AD6C67" w:rsidRPr="006C296B">
        <w:rPr>
          <w:rFonts w:eastAsia="等线"/>
        </w:rPr>
        <w:t>Beginning in January 2017, Aetna launched a student loan repayment program that matches loan payments of up to $2,000 a year (up to $10,000) for full-time U.S. employees who graduated on or after December 1, 2013. Part-time employees, Aetna contributes up to $1,000 a year, with a ceiling of $5,000.</w:t>
      </w:r>
      <w:r w:rsidR="00EF67BE" w:rsidRPr="006C296B">
        <w:rPr>
          <w:rFonts w:eastAsia="等线"/>
        </w:rPr>
        <w:t xml:space="preserve"> </w:t>
      </w:r>
      <w:r w:rsidRPr="006C296B">
        <w:rPr>
          <w:rFonts w:eastAsia="等线"/>
        </w:rPr>
        <w:t xml:space="preserve">Aetna is </w:t>
      </w:r>
      <w:r w:rsidR="00EF67BE" w:rsidRPr="006C296B">
        <w:rPr>
          <w:rFonts w:eastAsia="等线"/>
        </w:rPr>
        <w:t xml:space="preserve">also </w:t>
      </w:r>
      <w:r w:rsidRPr="006C296B">
        <w:rPr>
          <w:rFonts w:eastAsia="等线"/>
        </w:rPr>
        <w:t xml:space="preserve">planning to move its headquarters from Hartford to New York City to expand the influence of employer brands. Aetna chose a big city </w:t>
      </w:r>
      <w:r w:rsidRPr="006C296B">
        <w:rPr>
          <w:rFonts w:eastAsia="等线"/>
        </w:rPr>
        <w:lastRenderedPageBreak/>
        <w:t>with a growing digital economy, which has become a major presence for Amazon, Apple, Google, and other big employers.</w:t>
      </w:r>
      <w:bookmarkEnd w:id="72"/>
      <w:bookmarkEnd w:id="73"/>
    </w:p>
    <w:p w14:paraId="6BDD0CC8" w14:textId="4AC840E0" w:rsidR="00E0386D" w:rsidRDefault="00E965E2" w:rsidP="00E0386D">
      <w:pPr>
        <w:pStyle w:val="2"/>
      </w:pPr>
      <w:bookmarkStart w:id="74" w:name="_Toc534635769"/>
      <w:r>
        <w:t>5.</w:t>
      </w:r>
      <w:r w:rsidR="00562C03">
        <w:t>2</w:t>
      </w:r>
      <w:r w:rsidR="009668A7" w:rsidRPr="009668A7">
        <w:t xml:space="preserve"> </w:t>
      </w:r>
      <w:bookmarkStart w:id="75" w:name="_Hlk534383607"/>
      <w:r w:rsidR="009668A7" w:rsidRPr="009668A7">
        <w:t>Eliminating Age Discrimination through Training</w:t>
      </w:r>
      <w:bookmarkEnd w:id="74"/>
    </w:p>
    <w:p w14:paraId="1A404101" w14:textId="4F56BFD4" w:rsidR="00516155" w:rsidRDefault="00E965E2" w:rsidP="00516155">
      <w:pPr>
        <w:rPr>
          <w:rFonts w:eastAsiaTheme="minorEastAsia"/>
        </w:rPr>
      </w:pPr>
      <w:r w:rsidRPr="00EC3428">
        <w:rPr>
          <w:rFonts w:eastAsiaTheme="minorEastAsia"/>
        </w:rPr>
        <w:t>As the age structure of employees has changed, age diversity training is more important than ever. But for HR managers, race, gender, and ethnicity are often the priority themes for diversity training</w:t>
      </w:r>
      <w:r w:rsidR="00E31A99">
        <w:rPr>
          <w:rFonts w:eastAsiaTheme="minorEastAsia"/>
        </w:rPr>
        <w:t>.</w:t>
      </w:r>
      <w:r w:rsidRPr="00EC3428">
        <w:rPr>
          <w:rFonts w:eastAsiaTheme="minorEastAsia"/>
        </w:rPr>
        <w:t xml:space="preserve"> We know that negative age stereotypes can have a devastating impact on communication and team relationships. Global competition now creates an environment involving rapid change and complexity. </w:t>
      </w:r>
      <w:r w:rsidR="00AE0C5F" w:rsidRPr="00AE0C5F">
        <w:rPr>
          <w:rFonts w:eastAsiaTheme="minorEastAsia"/>
        </w:rPr>
        <w:t>Many employers conclude from their experienced employees that their experience, knowledge, work habits, attitude and commitment to the quality of work, loyalty, punctuality, ability to remain calm in a crisis and respect for authority are important,</w:t>
      </w:r>
      <w:r w:rsidR="00AE0C5F">
        <w:rPr>
          <w:rFonts w:eastAsiaTheme="minorEastAsia"/>
        </w:rPr>
        <w:t xml:space="preserve"> </w:t>
      </w:r>
      <w:r w:rsidRPr="00EC3428">
        <w:rPr>
          <w:rFonts w:eastAsiaTheme="minorEastAsia"/>
        </w:rPr>
        <w:t xml:space="preserve">but older employees are also well versed. Often considered inflexible, reluctant to adapt to technology, lack of enterprising spirit, resistance to new methods, some physical limitations, higher costs of health insurance, and complacency. Young employees also face age-related challenges, and young professionals also encounter job seekers and employee bias. The stereotypes of people born in the early 1980s and early 21st century have led some companies to be reluctant to hire people under 40. These attitudes and stereotypes include the lazy, spoiled, unpredictable, unreliable and unprofessional views of young workers. In addition, employers tend to think that young workers are unfaithful and leave their employers once they have a better chance. According to the U.S. Bureau of Labor Statistics, 45-54-year-olds work twice as long as 25-34-year-olds. It is these people who are responsible for designing and implementing age management policies, and cross-training and development activities for employees of different ages seem increasingly important. First, in terms of the content of the training, there is a need to universalize the anti-AGE discrimination bill. Failure to recognize this problem may actually be an obstacle to achieving true equality in the workplace. The development of anti-AGE discrimination legislation and policies and practices aimed at promoting age diversification and retaining older workers is not enough in itself to create an enlightened age workforce. Secondly, through training, an "age-positive culture" has been established within Aetna, which attaches importance to and recognizes employee welfare by supporting the actions of employees of all ages. Adverse organizational culture can cause older employees to leave the organization, and age barriers can </w:t>
      </w:r>
      <w:r w:rsidRPr="00EC3428">
        <w:rPr>
          <w:rFonts w:eastAsiaTheme="minorEastAsia"/>
        </w:rPr>
        <w:lastRenderedPageBreak/>
        <w:t>continue to exist in an organization that seems to have an enlightened culture when these cultures are extended by some line managers. The relationship with line managers may have a significant impact on a person's decision to continue working and on the formation of an organization's attitude towards age. Organizational culture and the support of line managers are two of the most important influences. Whether an elderly individual can successfully make career transformation shows how important it is for line managers to receive age management training. Recognizing the important role of managers in supporting different age cultures, Aetna could finally set up an age action team to encourage managers in various business sectors to develop action plans to adapt to the aging workforce of the company, thereby resolving the problem of age imbalance. Let's enact the Employment Age Discrimination Act for our employees.</w:t>
      </w:r>
    </w:p>
    <w:bookmarkEnd w:id="75"/>
    <w:p w14:paraId="2E0A9004" w14:textId="77777777" w:rsidR="00E8011F" w:rsidRPr="00E0386D" w:rsidRDefault="00E8011F">
      <w:pPr>
        <w:rPr>
          <w:rFonts w:eastAsiaTheme="minorEastAsia"/>
        </w:rPr>
      </w:pPr>
    </w:p>
    <w:p w14:paraId="6643BC52" w14:textId="19B3BA62" w:rsidR="00016049" w:rsidRDefault="00016049" w:rsidP="00016049">
      <w:pPr>
        <w:rPr>
          <w:rFonts w:eastAsiaTheme="minorEastAsia"/>
        </w:rPr>
      </w:pPr>
    </w:p>
    <w:p w14:paraId="1F020437" w14:textId="2B6877D1" w:rsidR="00536297" w:rsidRDefault="00536297" w:rsidP="00016049">
      <w:pPr>
        <w:rPr>
          <w:rFonts w:eastAsiaTheme="minorEastAsia"/>
        </w:rPr>
      </w:pPr>
    </w:p>
    <w:p w14:paraId="61C94B7D" w14:textId="0261EDF4" w:rsidR="00536297" w:rsidRDefault="00536297" w:rsidP="00016049">
      <w:pPr>
        <w:rPr>
          <w:rFonts w:eastAsiaTheme="minorEastAsia"/>
        </w:rPr>
      </w:pPr>
    </w:p>
    <w:p w14:paraId="01F26091" w14:textId="4A6F53A0" w:rsidR="00536297" w:rsidRDefault="00536297" w:rsidP="00016049">
      <w:pPr>
        <w:rPr>
          <w:rFonts w:eastAsiaTheme="minorEastAsia"/>
        </w:rPr>
      </w:pPr>
    </w:p>
    <w:p w14:paraId="2BE7ED66" w14:textId="7B8B30CD" w:rsidR="00536297" w:rsidRDefault="00536297" w:rsidP="00016049">
      <w:pPr>
        <w:rPr>
          <w:rFonts w:eastAsiaTheme="minorEastAsia"/>
        </w:rPr>
      </w:pPr>
    </w:p>
    <w:p w14:paraId="25DC2501" w14:textId="09846D03" w:rsidR="00536297" w:rsidRDefault="00536297" w:rsidP="00016049">
      <w:pPr>
        <w:rPr>
          <w:rFonts w:eastAsiaTheme="minorEastAsia"/>
        </w:rPr>
      </w:pPr>
    </w:p>
    <w:p w14:paraId="3856B0CE" w14:textId="70C9A8D2" w:rsidR="00536297" w:rsidRDefault="00536297" w:rsidP="00016049">
      <w:pPr>
        <w:rPr>
          <w:rFonts w:eastAsiaTheme="minorEastAsia"/>
        </w:rPr>
      </w:pPr>
    </w:p>
    <w:p w14:paraId="035E8644" w14:textId="618A7E53" w:rsidR="00536297" w:rsidRDefault="00536297" w:rsidP="00016049">
      <w:pPr>
        <w:rPr>
          <w:rFonts w:eastAsiaTheme="minorEastAsia"/>
        </w:rPr>
      </w:pPr>
    </w:p>
    <w:p w14:paraId="191D22A7" w14:textId="0DC714BF" w:rsidR="00B12FE4" w:rsidRDefault="00B12FE4" w:rsidP="00016049">
      <w:pPr>
        <w:rPr>
          <w:rFonts w:eastAsiaTheme="minorEastAsia"/>
        </w:rPr>
      </w:pPr>
    </w:p>
    <w:p w14:paraId="2973A015" w14:textId="4E4D7D0B" w:rsidR="00B12FE4" w:rsidRDefault="00B12FE4" w:rsidP="00016049">
      <w:pPr>
        <w:rPr>
          <w:rFonts w:eastAsiaTheme="minorEastAsia"/>
        </w:rPr>
      </w:pPr>
    </w:p>
    <w:p w14:paraId="0DC2E698" w14:textId="0914FDAF" w:rsidR="006C296B" w:rsidRDefault="006C296B" w:rsidP="00016049">
      <w:pPr>
        <w:rPr>
          <w:rFonts w:eastAsiaTheme="minorEastAsia"/>
        </w:rPr>
      </w:pPr>
    </w:p>
    <w:p w14:paraId="0554D95A" w14:textId="2322FCB5" w:rsidR="006C296B" w:rsidRDefault="006C296B" w:rsidP="00016049">
      <w:pPr>
        <w:rPr>
          <w:rFonts w:eastAsiaTheme="minorEastAsia"/>
        </w:rPr>
      </w:pPr>
    </w:p>
    <w:p w14:paraId="10456946" w14:textId="77777777" w:rsidR="006C296B" w:rsidRDefault="006C296B" w:rsidP="00016049">
      <w:pPr>
        <w:rPr>
          <w:rFonts w:eastAsiaTheme="minorEastAsia"/>
        </w:rPr>
      </w:pPr>
    </w:p>
    <w:p w14:paraId="13AF09F3" w14:textId="3D1D5EDB" w:rsidR="00B12FE4" w:rsidRDefault="00B12FE4" w:rsidP="00016049">
      <w:pPr>
        <w:rPr>
          <w:rFonts w:eastAsiaTheme="minorEastAsia"/>
        </w:rPr>
      </w:pPr>
    </w:p>
    <w:p w14:paraId="2ACCDE83" w14:textId="10811119" w:rsidR="00B12FE4" w:rsidRDefault="00B12FE4" w:rsidP="00016049">
      <w:pPr>
        <w:rPr>
          <w:rFonts w:eastAsiaTheme="minorEastAsia"/>
        </w:rPr>
      </w:pPr>
    </w:p>
    <w:p w14:paraId="4279A6D3" w14:textId="77777777" w:rsidR="00B12FE4" w:rsidRPr="00536297" w:rsidRDefault="00B12FE4" w:rsidP="00016049">
      <w:pPr>
        <w:rPr>
          <w:rFonts w:eastAsiaTheme="minorEastAsia"/>
        </w:rPr>
      </w:pPr>
    </w:p>
    <w:p w14:paraId="4F9C91F2" w14:textId="77777777" w:rsidR="00334B42" w:rsidRDefault="00E965E2" w:rsidP="00156920">
      <w:pPr>
        <w:pStyle w:val="1"/>
      </w:pPr>
      <w:bookmarkStart w:id="76" w:name="_Toc534635770"/>
      <w:r>
        <w:lastRenderedPageBreak/>
        <w:t xml:space="preserve">6. </w:t>
      </w:r>
      <w:r w:rsidR="00561F06">
        <w:t>Action Plan</w:t>
      </w:r>
      <w:bookmarkEnd w:id="76"/>
    </w:p>
    <w:tbl>
      <w:tblPr>
        <w:tblStyle w:val="aa"/>
        <w:tblW w:w="9781" w:type="dxa"/>
        <w:tblInd w:w="-714" w:type="dxa"/>
        <w:tblLook w:val="04A0" w:firstRow="1" w:lastRow="0" w:firstColumn="1" w:lastColumn="0" w:noHBand="0" w:noVBand="1"/>
      </w:tblPr>
      <w:tblGrid>
        <w:gridCol w:w="1843"/>
        <w:gridCol w:w="7938"/>
      </w:tblGrid>
      <w:tr w:rsidR="00216244" w14:paraId="0FABAE9D" w14:textId="77777777" w:rsidTr="00473167">
        <w:tc>
          <w:tcPr>
            <w:tcW w:w="1843" w:type="dxa"/>
            <w:vMerge w:val="restart"/>
          </w:tcPr>
          <w:p w14:paraId="4497C9EE" w14:textId="77777777" w:rsidR="00216244" w:rsidRPr="00A545A6" w:rsidRDefault="00216244" w:rsidP="00120F71">
            <w:pPr>
              <w:jc w:val="center"/>
              <w:rPr>
                <w:rFonts w:eastAsiaTheme="minorEastAsia"/>
                <w:b/>
              </w:rPr>
            </w:pPr>
            <w:r w:rsidRPr="00A545A6">
              <w:rPr>
                <w:rFonts w:eastAsiaTheme="minorEastAsia" w:hint="eastAsia"/>
                <w:b/>
              </w:rPr>
              <w:t>R</w:t>
            </w:r>
            <w:r w:rsidRPr="00A545A6">
              <w:rPr>
                <w:rFonts w:eastAsiaTheme="minorEastAsia"/>
                <w:b/>
              </w:rPr>
              <w:t>ecruitment</w:t>
            </w:r>
          </w:p>
        </w:tc>
        <w:tc>
          <w:tcPr>
            <w:tcW w:w="7938" w:type="dxa"/>
          </w:tcPr>
          <w:p w14:paraId="0E2A8136" w14:textId="77777777" w:rsidR="00216244" w:rsidRDefault="00216244" w:rsidP="00194DDC">
            <w:pPr>
              <w:rPr>
                <w:rFonts w:eastAsiaTheme="minorEastAsia"/>
              </w:rPr>
            </w:pPr>
            <w:r w:rsidRPr="00896DA3">
              <w:rPr>
                <w:rFonts w:eastAsiaTheme="minorEastAsia"/>
              </w:rPr>
              <w:t>To create a virtual reality experience at campus recruitment fairs, students can wear VR headphones and visit companies through mobile phones. Gen Z's intern feedback improves the content.</w:t>
            </w:r>
          </w:p>
        </w:tc>
      </w:tr>
      <w:tr w:rsidR="00216244" w14:paraId="0A9185B7" w14:textId="77777777" w:rsidTr="00473167">
        <w:tc>
          <w:tcPr>
            <w:tcW w:w="1843" w:type="dxa"/>
            <w:vMerge/>
          </w:tcPr>
          <w:p w14:paraId="48568724" w14:textId="77777777" w:rsidR="00216244" w:rsidRDefault="00216244" w:rsidP="00194DDC">
            <w:pPr>
              <w:rPr>
                <w:rFonts w:eastAsiaTheme="minorEastAsia"/>
              </w:rPr>
            </w:pPr>
          </w:p>
        </w:tc>
        <w:tc>
          <w:tcPr>
            <w:tcW w:w="7938" w:type="dxa"/>
          </w:tcPr>
          <w:p w14:paraId="3A8B3C35" w14:textId="77777777" w:rsidR="00216244" w:rsidRDefault="00216244" w:rsidP="00194DDC">
            <w:pPr>
              <w:rPr>
                <w:rFonts w:eastAsiaTheme="minorEastAsia"/>
              </w:rPr>
            </w:pPr>
            <w:r>
              <w:rPr>
                <w:rFonts w:eastAsiaTheme="minorEastAsia"/>
              </w:rPr>
              <w:t>L</w:t>
            </w:r>
            <w:r w:rsidRPr="007B7CF4">
              <w:rPr>
                <w:rFonts w:eastAsiaTheme="minorEastAsia"/>
              </w:rPr>
              <w:t xml:space="preserve">aunched the competition of social survey on medical insurance and offered some funds to reward the participants in order to expand the influence of </w:t>
            </w:r>
            <w:r>
              <w:rPr>
                <w:rFonts w:eastAsiaTheme="minorEastAsia"/>
              </w:rPr>
              <w:t>Aetna</w:t>
            </w:r>
            <w:r w:rsidRPr="007B7CF4">
              <w:rPr>
                <w:rFonts w:eastAsiaTheme="minorEastAsia"/>
              </w:rPr>
              <w:t>.</w:t>
            </w:r>
          </w:p>
        </w:tc>
      </w:tr>
      <w:tr w:rsidR="00216244" w14:paraId="74AF4006" w14:textId="77777777" w:rsidTr="00473167">
        <w:tc>
          <w:tcPr>
            <w:tcW w:w="1843" w:type="dxa"/>
            <w:vMerge/>
          </w:tcPr>
          <w:p w14:paraId="0BC36366" w14:textId="77777777" w:rsidR="00216244" w:rsidRDefault="00216244" w:rsidP="00194DDC">
            <w:pPr>
              <w:rPr>
                <w:rFonts w:eastAsiaTheme="minorEastAsia"/>
              </w:rPr>
            </w:pPr>
          </w:p>
        </w:tc>
        <w:tc>
          <w:tcPr>
            <w:tcW w:w="7938" w:type="dxa"/>
          </w:tcPr>
          <w:p w14:paraId="61C8F015" w14:textId="77777777" w:rsidR="00216244" w:rsidRPr="007E4A89" w:rsidRDefault="00216244" w:rsidP="00194DDC">
            <w:pPr>
              <w:rPr>
                <w:rFonts w:eastAsiaTheme="minorEastAsia"/>
                <w:lang w:val="en-US"/>
              </w:rPr>
            </w:pPr>
            <w:r w:rsidRPr="00BB1706">
              <w:rPr>
                <w:rFonts w:eastAsiaTheme="minorEastAsia"/>
                <w:lang w:val="en-US"/>
              </w:rPr>
              <w:t>Publish advertisements regularly in campus newspapers to provide industry-specific presentations for University campuses.</w:t>
            </w:r>
          </w:p>
        </w:tc>
      </w:tr>
      <w:tr w:rsidR="00216244" w14:paraId="137B05A2" w14:textId="77777777" w:rsidTr="00473167">
        <w:tc>
          <w:tcPr>
            <w:tcW w:w="1843" w:type="dxa"/>
            <w:vMerge/>
          </w:tcPr>
          <w:p w14:paraId="023823B0" w14:textId="77777777" w:rsidR="00216244" w:rsidRDefault="00216244" w:rsidP="00194DDC">
            <w:pPr>
              <w:rPr>
                <w:rFonts w:eastAsiaTheme="minorEastAsia"/>
              </w:rPr>
            </w:pPr>
          </w:p>
        </w:tc>
        <w:tc>
          <w:tcPr>
            <w:tcW w:w="7938" w:type="dxa"/>
          </w:tcPr>
          <w:p w14:paraId="3EBDD401" w14:textId="7E05A07B" w:rsidR="00216244" w:rsidRPr="00A80287" w:rsidRDefault="003B1CAA" w:rsidP="00194DDC">
            <w:pPr>
              <w:rPr>
                <w:rFonts w:eastAsiaTheme="minorEastAsia"/>
              </w:rPr>
            </w:pPr>
            <w:r w:rsidRPr="003B1CAA">
              <w:rPr>
                <w:rFonts w:eastAsiaTheme="minorEastAsia"/>
                <w:bCs/>
              </w:rPr>
              <w:t>Internship Program</w:t>
            </w:r>
            <w:r w:rsidR="00E640AB">
              <w:rPr>
                <w:rFonts w:eastAsiaTheme="minorEastAsia"/>
                <w:bCs/>
              </w:rPr>
              <w:t xml:space="preserve">. </w:t>
            </w:r>
            <w:r w:rsidR="00216244" w:rsidRPr="00A80287">
              <w:rPr>
                <w:rFonts w:eastAsiaTheme="minorEastAsia"/>
                <w:bCs/>
              </w:rPr>
              <w:t xml:space="preserve">Interested students are invited to visit company facilities and meet with business leaders. </w:t>
            </w:r>
            <w:r w:rsidR="00216244">
              <w:rPr>
                <w:rFonts w:eastAsiaTheme="minorEastAsia"/>
                <w:bCs/>
              </w:rPr>
              <w:t>D</w:t>
            </w:r>
            <w:r w:rsidR="00216244" w:rsidRPr="00A80287">
              <w:rPr>
                <w:rFonts w:eastAsiaTheme="minorEastAsia"/>
                <w:bCs/>
              </w:rPr>
              <w:t>iscuss anything they want to discuss, record current students'problems, comments, and concerns, and collect valuable data to achieve the goal of recruitment.</w:t>
            </w:r>
          </w:p>
        </w:tc>
      </w:tr>
      <w:tr w:rsidR="00216244" w14:paraId="36D3E0FA" w14:textId="77777777" w:rsidTr="00473167">
        <w:tc>
          <w:tcPr>
            <w:tcW w:w="1843" w:type="dxa"/>
            <w:vMerge/>
          </w:tcPr>
          <w:p w14:paraId="7193C51B" w14:textId="77777777" w:rsidR="00216244" w:rsidRDefault="00216244" w:rsidP="00194DDC">
            <w:pPr>
              <w:rPr>
                <w:rFonts w:eastAsiaTheme="minorEastAsia"/>
              </w:rPr>
            </w:pPr>
          </w:p>
        </w:tc>
        <w:tc>
          <w:tcPr>
            <w:tcW w:w="7938" w:type="dxa"/>
          </w:tcPr>
          <w:p w14:paraId="4CFD91EC" w14:textId="1D3BDB80" w:rsidR="00216244" w:rsidRDefault="00216244" w:rsidP="00194DDC">
            <w:pPr>
              <w:rPr>
                <w:rFonts w:eastAsiaTheme="minorEastAsia"/>
              </w:rPr>
            </w:pPr>
            <w:r w:rsidRPr="006458C7">
              <w:rPr>
                <w:rFonts w:eastAsiaTheme="minorEastAsia"/>
              </w:rPr>
              <w:t>Use social media networks (such as Facebook, Twitter, LinkedIn, etc.) and websites (such as blogs, forums and websites)</w:t>
            </w:r>
            <w:r w:rsidR="001F20E5">
              <w:rPr>
                <w:rFonts w:eastAsiaTheme="minorEastAsia"/>
              </w:rPr>
              <w:t>,</w:t>
            </w:r>
            <w:r w:rsidR="001F20E5" w:rsidRPr="001F20E5">
              <w:rPr>
                <w:rFonts w:eastAsiaTheme="minorEastAsia"/>
              </w:rPr>
              <w:t> deal with negative comments about the company</w:t>
            </w:r>
            <w:r w:rsidR="001F20E5">
              <w:rPr>
                <w:rFonts w:eastAsiaTheme="minorEastAsia"/>
              </w:rPr>
              <w:t>.</w:t>
            </w:r>
          </w:p>
        </w:tc>
      </w:tr>
      <w:tr w:rsidR="00216244" w14:paraId="04031365" w14:textId="77777777" w:rsidTr="00473167">
        <w:tc>
          <w:tcPr>
            <w:tcW w:w="1843" w:type="dxa"/>
            <w:vMerge/>
          </w:tcPr>
          <w:p w14:paraId="0A038DDF" w14:textId="1CBC566D" w:rsidR="00216244" w:rsidRPr="00694BF9" w:rsidRDefault="00216244" w:rsidP="00694BF9">
            <w:pPr>
              <w:jc w:val="center"/>
              <w:rPr>
                <w:rFonts w:eastAsiaTheme="minorEastAsia"/>
                <w:b/>
              </w:rPr>
            </w:pPr>
          </w:p>
        </w:tc>
        <w:tc>
          <w:tcPr>
            <w:tcW w:w="7938" w:type="dxa"/>
          </w:tcPr>
          <w:p w14:paraId="4566637A" w14:textId="77777777" w:rsidR="00216244" w:rsidRPr="006458C7" w:rsidRDefault="00216244" w:rsidP="00194DDC">
            <w:pPr>
              <w:rPr>
                <w:rFonts w:eastAsiaTheme="minorEastAsia"/>
              </w:rPr>
            </w:pPr>
            <w:r w:rsidRPr="00030ED3">
              <w:rPr>
                <w:rFonts w:eastAsiaTheme="minorEastAsia"/>
              </w:rPr>
              <w:t>Organize sports competitions, set up awards to encourage people of all ages to participate, and publicize health concepts.</w:t>
            </w:r>
          </w:p>
        </w:tc>
      </w:tr>
      <w:tr w:rsidR="00216244" w14:paraId="4DA10CD2" w14:textId="77777777" w:rsidTr="00473167">
        <w:tc>
          <w:tcPr>
            <w:tcW w:w="1843" w:type="dxa"/>
            <w:vMerge/>
          </w:tcPr>
          <w:p w14:paraId="393A90C2" w14:textId="77777777" w:rsidR="00216244" w:rsidRDefault="00216244" w:rsidP="00194DDC">
            <w:pPr>
              <w:rPr>
                <w:rFonts w:eastAsiaTheme="minorEastAsia"/>
              </w:rPr>
            </w:pPr>
          </w:p>
        </w:tc>
        <w:tc>
          <w:tcPr>
            <w:tcW w:w="7938" w:type="dxa"/>
          </w:tcPr>
          <w:p w14:paraId="16D03C2B" w14:textId="76D549DB" w:rsidR="00216244" w:rsidRPr="00800F71" w:rsidRDefault="00216244" w:rsidP="00800F71">
            <w:pPr>
              <w:rPr>
                <w:rFonts w:eastAsiaTheme="minorEastAsia"/>
                <w:lang w:val="en-US"/>
              </w:rPr>
            </w:pPr>
            <w:r>
              <w:rPr>
                <w:rFonts w:eastAsiaTheme="minorEastAsia"/>
              </w:rPr>
              <w:t>Us</w:t>
            </w:r>
            <w:r w:rsidR="00473167">
              <w:rPr>
                <w:rFonts w:eastAsiaTheme="minorEastAsia"/>
              </w:rPr>
              <w:t>e</w:t>
            </w:r>
            <w:r w:rsidRPr="009D3469">
              <w:rPr>
                <w:rFonts w:eastAsiaTheme="minorEastAsia"/>
              </w:rPr>
              <w:t xml:space="preserve"> peer-to-peer recommendation. Provide employees with some freedom in social media, and provide them with a platform to build their own brand by sharing their work and life elements with others.</w:t>
            </w:r>
          </w:p>
        </w:tc>
      </w:tr>
      <w:tr w:rsidR="00B12FE4" w14:paraId="3E94641D" w14:textId="77777777" w:rsidTr="00415BCE">
        <w:trPr>
          <w:trHeight w:val="1299"/>
        </w:trPr>
        <w:tc>
          <w:tcPr>
            <w:tcW w:w="1843" w:type="dxa"/>
            <w:vMerge w:val="restart"/>
          </w:tcPr>
          <w:p w14:paraId="3675ADE7" w14:textId="77777777" w:rsidR="00B12FE4" w:rsidRPr="00756940" w:rsidRDefault="00B12FE4" w:rsidP="00756940">
            <w:pPr>
              <w:jc w:val="center"/>
              <w:rPr>
                <w:rFonts w:eastAsiaTheme="minorEastAsia"/>
                <w:b/>
              </w:rPr>
            </w:pPr>
            <w:r w:rsidRPr="00756940">
              <w:rPr>
                <w:rFonts w:eastAsiaTheme="minorEastAsia" w:hint="eastAsia"/>
                <w:b/>
              </w:rPr>
              <w:t>T</w:t>
            </w:r>
            <w:r w:rsidRPr="00756940">
              <w:rPr>
                <w:rFonts w:eastAsiaTheme="minorEastAsia"/>
                <w:b/>
              </w:rPr>
              <w:t>raining</w:t>
            </w:r>
          </w:p>
        </w:tc>
        <w:tc>
          <w:tcPr>
            <w:tcW w:w="7938" w:type="dxa"/>
            <w:tcBorders>
              <w:bottom w:val="single" w:sz="4" w:space="0" w:color="auto"/>
            </w:tcBorders>
          </w:tcPr>
          <w:p w14:paraId="5B9D5A0C" w14:textId="77777777" w:rsidR="00B12FE4" w:rsidRPr="00016049" w:rsidRDefault="00B12FE4" w:rsidP="00016049">
            <w:pPr>
              <w:rPr>
                <w:rFonts w:eastAsiaTheme="minorEastAsia"/>
              </w:rPr>
            </w:pPr>
            <w:r w:rsidRPr="000837F1">
              <w:rPr>
                <w:rFonts w:eastAsiaTheme="minorEastAsia"/>
              </w:rPr>
              <w:t>Use pre quiz to start the conversation, find out employees'awareness of age discrimination, and the training will have a follow-up test. Participants will remain involved to improve their pre-quiz scores in the final test.</w:t>
            </w:r>
          </w:p>
        </w:tc>
      </w:tr>
      <w:tr w:rsidR="00B12FE4" w14:paraId="16699CD7" w14:textId="77777777" w:rsidTr="00473167">
        <w:tc>
          <w:tcPr>
            <w:tcW w:w="1843" w:type="dxa"/>
            <w:vMerge/>
          </w:tcPr>
          <w:p w14:paraId="5DD179A3" w14:textId="77777777" w:rsidR="00B12FE4" w:rsidRDefault="00B12FE4" w:rsidP="00194DDC">
            <w:pPr>
              <w:rPr>
                <w:rFonts w:eastAsiaTheme="minorEastAsia"/>
              </w:rPr>
            </w:pPr>
          </w:p>
        </w:tc>
        <w:tc>
          <w:tcPr>
            <w:tcW w:w="7938" w:type="dxa"/>
          </w:tcPr>
          <w:p w14:paraId="48343888" w14:textId="0E694745" w:rsidR="00B12FE4" w:rsidRDefault="007D2434" w:rsidP="00194DDC">
            <w:pPr>
              <w:rPr>
                <w:rFonts w:eastAsiaTheme="minorEastAsia"/>
              </w:rPr>
            </w:pPr>
            <w:r w:rsidRPr="007D2434">
              <w:rPr>
                <w:rFonts w:eastAsiaTheme="minorEastAsia"/>
              </w:rPr>
              <w:t>Grouping employees by age to discuss or solve case studies or work situations. For old employees, this is a good way to pass on experience to new employees</w:t>
            </w:r>
            <w:r w:rsidR="001B70EF">
              <w:rPr>
                <w:rFonts w:eastAsiaTheme="minorEastAsia"/>
              </w:rPr>
              <w:t>,</w:t>
            </w:r>
            <w:r>
              <w:rPr>
                <w:rFonts w:eastAsiaTheme="minorEastAsia"/>
              </w:rPr>
              <w:t xml:space="preserve"> </w:t>
            </w:r>
            <w:r w:rsidR="001B70EF" w:rsidRPr="001B70EF">
              <w:rPr>
                <w:rFonts w:eastAsiaTheme="minorEastAsia"/>
              </w:rPr>
              <w:t>similarly</w:t>
            </w:r>
            <w:r w:rsidR="001B70EF">
              <w:rPr>
                <w:rFonts w:eastAsiaTheme="minorEastAsia"/>
              </w:rPr>
              <w:t>,</w:t>
            </w:r>
            <w:r w:rsidR="00B12FE4" w:rsidRPr="007B7CB6">
              <w:rPr>
                <w:rFonts w:eastAsiaTheme="minorEastAsia"/>
              </w:rPr>
              <w:t xml:space="preserve"> younger employees can express their new ideas</w:t>
            </w:r>
            <w:r w:rsidR="001B70EF">
              <w:rPr>
                <w:rFonts w:eastAsiaTheme="minorEastAsia"/>
              </w:rPr>
              <w:t xml:space="preserve"> to</w:t>
            </w:r>
            <w:r w:rsidR="00165812">
              <w:rPr>
                <w:rFonts w:eastAsiaTheme="minorEastAsia"/>
              </w:rPr>
              <w:t xml:space="preserve"> older employees</w:t>
            </w:r>
            <w:r w:rsidR="00B12FE4" w:rsidRPr="007B7CB6">
              <w:rPr>
                <w:rFonts w:eastAsiaTheme="minorEastAsia"/>
              </w:rPr>
              <w:t>.</w:t>
            </w:r>
          </w:p>
        </w:tc>
      </w:tr>
      <w:tr w:rsidR="00B12FE4" w14:paraId="385B6DDC" w14:textId="77777777" w:rsidTr="00473167">
        <w:tc>
          <w:tcPr>
            <w:tcW w:w="1843" w:type="dxa"/>
            <w:vMerge/>
          </w:tcPr>
          <w:p w14:paraId="6CB29901" w14:textId="77777777" w:rsidR="00B12FE4" w:rsidRDefault="00B12FE4" w:rsidP="00194DDC">
            <w:pPr>
              <w:rPr>
                <w:rFonts w:eastAsiaTheme="minorEastAsia"/>
              </w:rPr>
            </w:pPr>
          </w:p>
        </w:tc>
        <w:tc>
          <w:tcPr>
            <w:tcW w:w="7938" w:type="dxa"/>
          </w:tcPr>
          <w:p w14:paraId="1AA49E59" w14:textId="77777777" w:rsidR="00B12FE4" w:rsidRPr="007B7CB6" w:rsidRDefault="00B12FE4" w:rsidP="00194DDC">
            <w:pPr>
              <w:rPr>
                <w:rFonts w:eastAsiaTheme="minorEastAsia"/>
              </w:rPr>
            </w:pPr>
            <w:r w:rsidRPr="008D6887">
              <w:rPr>
                <w:rFonts w:eastAsiaTheme="minorEastAsia"/>
              </w:rPr>
              <w:t>The company evaluates the age composition of employees every six months in order to cultivate employees'awareness and assess whether increasing age diversity and age discrimination can become potential barriers to performance.</w:t>
            </w:r>
          </w:p>
        </w:tc>
      </w:tr>
      <w:tr w:rsidR="00536297" w14:paraId="652CFD5F" w14:textId="77777777" w:rsidTr="00473167">
        <w:trPr>
          <w:trHeight w:val="889"/>
        </w:trPr>
        <w:tc>
          <w:tcPr>
            <w:tcW w:w="1843" w:type="dxa"/>
            <w:vMerge w:val="restart"/>
          </w:tcPr>
          <w:p w14:paraId="26926D3C" w14:textId="77777777" w:rsidR="00536297" w:rsidRPr="009D3469" w:rsidRDefault="00536297" w:rsidP="009D3469">
            <w:pPr>
              <w:jc w:val="center"/>
              <w:rPr>
                <w:rFonts w:eastAsiaTheme="minorEastAsia"/>
                <w:b/>
              </w:rPr>
            </w:pPr>
            <w:r w:rsidRPr="009D3469">
              <w:rPr>
                <w:rFonts w:eastAsiaTheme="minorEastAsia"/>
                <w:b/>
              </w:rPr>
              <w:lastRenderedPageBreak/>
              <w:t>Retainment</w:t>
            </w:r>
          </w:p>
        </w:tc>
        <w:tc>
          <w:tcPr>
            <w:tcW w:w="7938" w:type="dxa"/>
          </w:tcPr>
          <w:p w14:paraId="5A75683E" w14:textId="3704E085" w:rsidR="00536297" w:rsidRPr="009A2CAB" w:rsidRDefault="00536297" w:rsidP="00536297">
            <w:pPr>
              <w:rPr>
                <w:rFonts w:eastAsiaTheme="minorEastAsia"/>
                <w:lang w:val="en-US"/>
              </w:rPr>
            </w:pPr>
            <w:r w:rsidRPr="00AF1C9F">
              <w:rPr>
                <w:rFonts w:eastAsiaTheme="minorEastAsia"/>
              </w:rPr>
              <w:t xml:space="preserve">By offering other benefits such as flexible time or telecommuting, it goes beyond providing medical insurance and paid vacation. </w:t>
            </w:r>
          </w:p>
        </w:tc>
      </w:tr>
      <w:tr w:rsidR="00862455" w14:paraId="18F92765" w14:textId="77777777" w:rsidTr="00473167">
        <w:tc>
          <w:tcPr>
            <w:tcW w:w="1843" w:type="dxa"/>
            <w:vMerge/>
          </w:tcPr>
          <w:p w14:paraId="1FD9AA63" w14:textId="77777777" w:rsidR="00567010" w:rsidRDefault="00567010" w:rsidP="00194DDC">
            <w:pPr>
              <w:rPr>
                <w:rFonts w:eastAsiaTheme="minorEastAsia"/>
              </w:rPr>
            </w:pPr>
          </w:p>
        </w:tc>
        <w:tc>
          <w:tcPr>
            <w:tcW w:w="7938" w:type="dxa"/>
          </w:tcPr>
          <w:p w14:paraId="7C6A66DD" w14:textId="77777777" w:rsidR="00567010" w:rsidRPr="00215F6D" w:rsidRDefault="00E965E2" w:rsidP="00194DDC">
            <w:pPr>
              <w:rPr>
                <w:rFonts w:eastAsiaTheme="minorEastAsia"/>
              </w:rPr>
            </w:pPr>
            <w:r w:rsidRPr="003A50DE">
              <w:rPr>
                <w:rFonts w:eastAsiaTheme="minorEastAsia"/>
              </w:rPr>
              <w:t>Care for the mental and physical health of employees and ensure that employees work in a multi-faceted and inclusive environment</w:t>
            </w:r>
          </w:p>
        </w:tc>
      </w:tr>
    </w:tbl>
    <w:p w14:paraId="296911F4" w14:textId="51AEA0CC" w:rsidR="00194DDC" w:rsidRDefault="00194DDC" w:rsidP="00194DDC">
      <w:pPr>
        <w:rPr>
          <w:rFonts w:eastAsiaTheme="minorEastAsia"/>
        </w:rPr>
      </w:pPr>
    </w:p>
    <w:p w14:paraId="335B9791" w14:textId="5BD2525E" w:rsidR="0079160C" w:rsidRDefault="0079160C" w:rsidP="00194DDC">
      <w:pPr>
        <w:rPr>
          <w:rFonts w:eastAsiaTheme="minorEastAsia"/>
        </w:rPr>
      </w:pPr>
    </w:p>
    <w:p w14:paraId="2EAEBEEF" w14:textId="00DFA80D" w:rsidR="0079160C" w:rsidRDefault="0079160C" w:rsidP="00194DDC">
      <w:pPr>
        <w:rPr>
          <w:rFonts w:eastAsiaTheme="minorEastAsia"/>
        </w:rPr>
      </w:pPr>
    </w:p>
    <w:p w14:paraId="1F3EAA4E" w14:textId="5001D613" w:rsidR="0079160C" w:rsidRDefault="0079160C" w:rsidP="00194DDC">
      <w:pPr>
        <w:rPr>
          <w:rFonts w:eastAsiaTheme="minorEastAsia"/>
        </w:rPr>
      </w:pPr>
    </w:p>
    <w:p w14:paraId="717E868B" w14:textId="1DFC7510" w:rsidR="00B12FE4" w:rsidRDefault="00B12FE4" w:rsidP="00194DDC">
      <w:pPr>
        <w:rPr>
          <w:rFonts w:eastAsiaTheme="minorEastAsia"/>
        </w:rPr>
      </w:pPr>
    </w:p>
    <w:p w14:paraId="7923B64F" w14:textId="6A15EA2F" w:rsidR="00B12FE4" w:rsidRDefault="00B12FE4" w:rsidP="00194DDC">
      <w:pPr>
        <w:rPr>
          <w:rFonts w:eastAsiaTheme="minorEastAsia"/>
        </w:rPr>
      </w:pPr>
    </w:p>
    <w:p w14:paraId="65C60615" w14:textId="78E43AE0" w:rsidR="00B12FE4" w:rsidRDefault="00B12FE4" w:rsidP="00194DDC">
      <w:pPr>
        <w:rPr>
          <w:rFonts w:eastAsiaTheme="minorEastAsia"/>
        </w:rPr>
      </w:pPr>
    </w:p>
    <w:p w14:paraId="66B3AF1D" w14:textId="1651E299" w:rsidR="00B12FE4" w:rsidRDefault="00B12FE4" w:rsidP="00194DDC">
      <w:pPr>
        <w:rPr>
          <w:rFonts w:eastAsiaTheme="minorEastAsia"/>
        </w:rPr>
      </w:pPr>
    </w:p>
    <w:p w14:paraId="5E6ED31C" w14:textId="5CA5B69B" w:rsidR="00B12FE4" w:rsidRDefault="00B12FE4" w:rsidP="00194DDC">
      <w:pPr>
        <w:rPr>
          <w:rFonts w:eastAsiaTheme="minorEastAsia"/>
        </w:rPr>
      </w:pPr>
    </w:p>
    <w:p w14:paraId="5C5B458D" w14:textId="34882BFB" w:rsidR="00B12FE4" w:rsidRDefault="00B12FE4" w:rsidP="00194DDC">
      <w:pPr>
        <w:rPr>
          <w:rFonts w:eastAsiaTheme="minorEastAsia"/>
        </w:rPr>
      </w:pPr>
    </w:p>
    <w:p w14:paraId="670C1C64" w14:textId="56AA0ADC" w:rsidR="00B12FE4" w:rsidRDefault="00B12FE4" w:rsidP="00194DDC">
      <w:pPr>
        <w:rPr>
          <w:rFonts w:eastAsiaTheme="minorEastAsia"/>
        </w:rPr>
      </w:pPr>
    </w:p>
    <w:p w14:paraId="546F6E4A" w14:textId="51E6FAF4" w:rsidR="00B12FE4" w:rsidRDefault="00B12FE4" w:rsidP="00194DDC">
      <w:pPr>
        <w:rPr>
          <w:rFonts w:eastAsiaTheme="minorEastAsia"/>
        </w:rPr>
      </w:pPr>
    </w:p>
    <w:p w14:paraId="253635F6" w14:textId="2BC0F79C" w:rsidR="00B12FE4" w:rsidRDefault="00B12FE4" w:rsidP="00194DDC">
      <w:pPr>
        <w:rPr>
          <w:rFonts w:eastAsiaTheme="minorEastAsia"/>
        </w:rPr>
      </w:pPr>
    </w:p>
    <w:p w14:paraId="24E7DBF6" w14:textId="6DEE405C" w:rsidR="00B12FE4" w:rsidRDefault="00B12FE4" w:rsidP="00194DDC">
      <w:pPr>
        <w:rPr>
          <w:rFonts w:eastAsiaTheme="minorEastAsia"/>
        </w:rPr>
      </w:pPr>
    </w:p>
    <w:p w14:paraId="6827FB03" w14:textId="60D58A04" w:rsidR="00B12FE4" w:rsidRDefault="00B12FE4" w:rsidP="00194DDC">
      <w:pPr>
        <w:rPr>
          <w:rFonts w:eastAsiaTheme="minorEastAsia"/>
        </w:rPr>
      </w:pPr>
    </w:p>
    <w:p w14:paraId="7B1C92D1" w14:textId="12395430" w:rsidR="00B12FE4" w:rsidRDefault="00B12FE4" w:rsidP="00194DDC">
      <w:pPr>
        <w:rPr>
          <w:rFonts w:eastAsiaTheme="minorEastAsia"/>
        </w:rPr>
      </w:pPr>
    </w:p>
    <w:p w14:paraId="3C5F7D72" w14:textId="365C473F" w:rsidR="00B12FE4" w:rsidRDefault="00B12FE4" w:rsidP="00194DDC">
      <w:pPr>
        <w:rPr>
          <w:rFonts w:eastAsiaTheme="minorEastAsia"/>
        </w:rPr>
      </w:pPr>
    </w:p>
    <w:p w14:paraId="0D2604A5" w14:textId="068CEFBB" w:rsidR="00B12FE4" w:rsidRDefault="00B12FE4" w:rsidP="00194DDC">
      <w:pPr>
        <w:rPr>
          <w:rFonts w:eastAsiaTheme="minorEastAsia"/>
        </w:rPr>
      </w:pPr>
    </w:p>
    <w:p w14:paraId="67D59ED7" w14:textId="093B8A02" w:rsidR="00B12FE4" w:rsidRDefault="00B12FE4" w:rsidP="00194DDC">
      <w:pPr>
        <w:rPr>
          <w:rFonts w:eastAsiaTheme="minorEastAsia"/>
        </w:rPr>
      </w:pPr>
    </w:p>
    <w:p w14:paraId="4C2A116B" w14:textId="4FC7973C" w:rsidR="00B12FE4" w:rsidRDefault="00B12FE4" w:rsidP="00194DDC">
      <w:pPr>
        <w:rPr>
          <w:rFonts w:eastAsiaTheme="minorEastAsia"/>
        </w:rPr>
      </w:pPr>
    </w:p>
    <w:p w14:paraId="3701C36C" w14:textId="77777777" w:rsidR="006E7B5F" w:rsidRDefault="006E7B5F" w:rsidP="00194DDC">
      <w:pPr>
        <w:rPr>
          <w:rFonts w:eastAsiaTheme="minorEastAsia"/>
        </w:rPr>
      </w:pPr>
    </w:p>
    <w:p w14:paraId="49592431" w14:textId="77777777" w:rsidR="00B12FE4" w:rsidRDefault="00B12FE4" w:rsidP="00194DDC">
      <w:pPr>
        <w:rPr>
          <w:rFonts w:eastAsiaTheme="minorEastAsia"/>
        </w:rPr>
      </w:pPr>
    </w:p>
    <w:p w14:paraId="7727C071" w14:textId="77777777" w:rsidR="00536297" w:rsidRDefault="00536297" w:rsidP="00194DDC">
      <w:pPr>
        <w:rPr>
          <w:rFonts w:eastAsiaTheme="minorEastAsia"/>
        </w:rPr>
      </w:pPr>
    </w:p>
    <w:p w14:paraId="17E09BDD" w14:textId="7BCE5931" w:rsidR="006E41FB" w:rsidRPr="006E41FB" w:rsidRDefault="00E965E2" w:rsidP="00B12FE4">
      <w:pPr>
        <w:pStyle w:val="1"/>
        <w:rPr>
          <w:rFonts w:eastAsiaTheme="minorEastAsia"/>
        </w:rPr>
      </w:pPr>
      <w:bookmarkStart w:id="77" w:name="_Toc534635771"/>
      <w:r>
        <w:rPr>
          <w:rFonts w:eastAsiaTheme="minorEastAsia"/>
        </w:rPr>
        <w:lastRenderedPageBreak/>
        <w:t>7. Reference</w:t>
      </w:r>
      <w:bookmarkEnd w:id="77"/>
    </w:p>
    <w:p w14:paraId="73358C73" w14:textId="5BFBCA37" w:rsidR="000B50FF" w:rsidRPr="000B50FF" w:rsidRDefault="00CC08DC" w:rsidP="00CA7945">
      <w:pPr>
        <w:autoSpaceDE w:val="0"/>
        <w:autoSpaceDN w:val="0"/>
        <w:adjustRightInd w:val="0"/>
        <w:ind w:left="480" w:hangingChars="200" w:hanging="480"/>
        <w:rPr>
          <w:noProof/>
        </w:rPr>
      </w:pPr>
      <w:r>
        <w:rPr>
          <w:rFonts w:eastAsiaTheme="minorEastAsia"/>
        </w:rPr>
        <w:fldChar w:fldCharType="begin" w:fldLock="1"/>
      </w:r>
      <w:r>
        <w:rPr>
          <w:rFonts w:eastAsiaTheme="minorEastAsia"/>
        </w:rPr>
        <w:instrText xml:space="preserve">ADDIN Mendeley Bibliography CSL_BIBLIOGRAPHY </w:instrText>
      </w:r>
      <w:r>
        <w:rPr>
          <w:rFonts w:eastAsiaTheme="minorEastAsia"/>
        </w:rPr>
        <w:fldChar w:fldCharType="separate"/>
      </w:r>
      <w:r w:rsidR="000B50FF" w:rsidRPr="000B50FF">
        <w:rPr>
          <w:noProof/>
        </w:rPr>
        <w:t xml:space="preserve">Aetna-About Us (2017) </w:t>
      </w:r>
      <w:r w:rsidR="000B50FF" w:rsidRPr="000B50FF">
        <w:rPr>
          <w:i/>
          <w:iCs/>
          <w:noProof/>
        </w:rPr>
        <w:t>About Us | Aetna Medicare</w:t>
      </w:r>
      <w:r w:rsidR="000B50FF" w:rsidRPr="000B50FF">
        <w:rPr>
          <w:noProof/>
        </w:rPr>
        <w:t>. Available at: https://www.aetnamedicare.com/state-of-kansas/en/footers/about-us.html (Accessed: 12 December 2018).</w:t>
      </w:r>
    </w:p>
    <w:p w14:paraId="685A1BCD" w14:textId="77777777" w:rsidR="000B50FF" w:rsidRPr="000B50FF" w:rsidRDefault="000B50FF" w:rsidP="00CA7945">
      <w:pPr>
        <w:autoSpaceDE w:val="0"/>
        <w:autoSpaceDN w:val="0"/>
        <w:adjustRightInd w:val="0"/>
        <w:ind w:left="480" w:hangingChars="200" w:hanging="480"/>
        <w:rPr>
          <w:noProof/>
        </w:rPr>
      </w:pPr>
      <w:r w:rsidRPr="000B50FF">
        <w:rPr>
          <w:noProof/>
        </w:rPr>
        <w:t xml:space="preserve">Aetna (2010) </w:t>
      </w:r>
      <w:r w:rsidRPr="000B50FF">
        <w:rPr>
          <w:i/>
          <w:iCs/>
          <w:noProof/>
        </w:rPr>
        <w:t>Aetna 2010 Diversity Annual Report | Aetna Workforce Demographics</w:t>
      </w:r>
      <w:r w:rsidRPr="000B50FF">
        <w:rPr>
          <w:noProof/>
        </w:rPr>
        <w:t>. Available at: http://www.aetna.com/diversityannualreport/mobile/2010-demographics.html (Accessed: 14 December 2018).</w:t>
      </w:r>
    </w:p>
    <w:p w14:paraId="63E96368" w14:textId="77777777" w:rsidR="000B50FF" w:rsidRPr="000B50FF" w:rsidRDefault="000B50FF" w:rsidP="00CA7945">
      <w:pPr>
        <w:autoSpaceDE w:val="0"/>
        <w:autoSpaceDN w:val="0"/>
        <w:adjustRightInd w:val="0"/>
        <w:ind w:left="480" w:hangingChars="200" w:hanging="480"/>
        <w:rPr>
          <w:noProof/>
        </w:rPr>
      </w:pPr>
      <w:r w:rsidRPr="000B50FF">
        <w:rPr>
          <w:noProof/>
        </w:rPr>
        <w:t xml:space="preserve">Aetna (2018a) </w:t>
      </w:r>
      <w:r w:rsidRPr="000B50FF">
        <w:rPr>
          <w:i/>
          <w:iCs/>
          <w:noProof/>
        </w:rPr>
        <w:t>Employee Resource Groups &amp;amp; Profiles – About Us | Aetna</w:t>
      </w:r>
      <w:r w:rsidRPr="000B50FF">
        <w:rPr>
          <w:noProof/>
        </w:rPr>
        <w:t>. Available at: https://www.aetna.com/about-us/diversity-inclusion/employee-resource-groups-profiles.html (Accessed: 10 December 2018).</w:t>
      </w:r>
    </w:p>
    <w:p w14:paraId="0B97881E" w14:textId="77777777" w:rsidR="000B50FF" w:rsidRPr="000B50FF" w:rsidRDefault="000B50FF" w:rsidP="00CA7945">
      <w:pPr>
        <w:autoSpaceDE w:val="0"/>
        <w:autoSpaceDN w:val="0"/>
        <w:adjustRightInd w:val="0"/>
        <w:ind w:left="480" w:hangingChars="200" w:hanging="480"/>
        <w:rPr>
          <w:noProof/>
        </w:rPr>
      </w:pPr>
      <w:r w:rsidRPr="000B50FF">
        <w:rPr>
          <w:noProof/>
        </w:rPr>
        <w:t xml:space="preserve">Aetna (2018b) </w:t>
      </w:r>
      <w:r w:rsidRPr="000B50FF">
        <w:rPr>
          <w:i/>
          <w:iCs/>
          <w:noProof/>
        </w:rPr>
        <w:t>New Aetna Study Finds Consumers Want Easier Ways to Manage Their Health Goals - The Health Section</w:t>
      </w:r>
      <w:r w:rsidRPr="000B50FF">
        <w:rPr>
          <w:noProof/>
        </w:rPr>
        <w:t>. Available at: https://news.aetna.com/news-releases/new-aetna-study-finds-consumers-want-easier-ways-to-manage-their-health-goals/ (Accessed: 28 December 2018).</w:t>
      </w:r>
    </w:p>
    <w:p w14:paraId="4F4D99A0" w14:textId="77777777" w:rsidR="000B50FF" w:rsidRPr="000B50FF" w:rsidRDefault="000B50FF" w:rsidP="00CA7945">
      <w:pPr>
        <w:autoSpaceDE w:val="0"/>
        <w:autoSpaceDN w:val="0"/>
        <w:adjustRightInd w:val="0"/>
        <w:ind w:left="480" w:hangingChars="200" w:hanging="480"/>
        <w:rPr>
          <w:noProof/>
        </w:rPr>
      </w:pPr>
      <w:r w:rsidRPr="000B50FF">
        <w:rPr>
          <w:i/>
          <w:iCs/>
          <w:noProof/>
        </w:rPr>
        <w:t>American National Insurance Co. - AnnualReports.com</w:t>
      </w:r>
      <w:r w:rsidRPr="000B50FF">
        <w:rPr>
          <w:noProof/>
        </w:rPr>
        <w:t xml:space="preserve"> (no date). Available at: http://www.annualreports.com/Company/american-national-insurance-co (Accessed: 4 January 2019).</w:t>
      </w:r>
    </w:p>
    <w:p w14:paraId="6F0B67D6" w14:textId="77777777" w:rsidR="000B50FF" w:rsidRPr="000B50FF" w:rsidRDefault="000B50FF" w:rsidP="00CA7945">
      <w:pPr>
        <w:autoSpaceDE w:val="0"/>
        <w:autoSpaceDN w:val="0"/>
        <w:adjustRightInd w:val="0"/>
        <w:ind w:left="480" w:hangingChars="200" w:hanging="480"/>
        <w:rPr>
          <w:noProof/>
        </w:rPr>
      </w:pPr>
      <w:r w:rsidRPr="000B50FF">
        <w:rPr>
          <w:noProof/>
        </w:rPr>
        <w:t xml:space="preserve">Brad Smart (2015) </w:t>
      </w:r>
      <w:r w:rsidRPr="000B50FF">
        <w:rPr>
          <w:i/>
          <w:iCs/>
          <w:noProof/>
        </w:rPr>
        <w:t>How to avoid costly mis-hires</w:t>
      </w:r>
      <w:r w:rsidRPr="000B50FF">
        <w:rPr>
          <w:noProof/>
        </w:rPr>
        <w:t>. Available at: https://www.topgrading.com/wp-content/uploads/2015/11/topgrading_eguide.Final110915.pdf (Accessed: 17 December 2018).</w:t>
      </w:r>
    </w:p>
    <w:p w14:paraId="239B7F58" w14:textId="77777777" w:rsidR="000B50FF" w:rsidRPr="000B50FF" w:rsidRDefault="000B50FF" w:rsidP="00CA7945">
      <w:pPr>
        <w:autoSpaceDE w:val="0"/>
        <w:autoSpaceDN w:val="0"/>
        <w:adjustRightInd w:val="0"/>
        <w:ind w:left="480" w:hangingChars="200" w:hanging="480"/>
        <w:rPr>
          <w:noProof/>
        </w:rPr>
      </w:pPr>
      <w:r w:rsidRPr="000B50FF">
        <w:rPr>
          <w:noProof/>
        </w:rPr>
        <w:t>Bureau, U. C. (2010) ‘Age and Sex Composition in the United States: 2010’. Available at: https://www.census.gov/data/tables/2010/demo/age-and-sex/2010-age-sex-composition.html (Accessed: 14 December 2018).</w:t>
      </w:r>
    </w:p>
    <w:p w14:paraId="1F711D86" w14:textId="77777777" w:rsidR="000B50FF" w:rsidRPr="000B50FF" w:rsidRDefault="000B50FF" w:rsidP="00CA7945">
      <w:pPr>
        <w:autoSpaceDE w:val="0"/>
        <w:autoSpaceDN w:val="0"/>
        <w:adjustRightInd w:val="0"/>
        <w:ind w:left="480" w:hangingChars="200" w:hanging="480"/>
        <w:rPr>
          <w:noProof/>
        </w:rPr>
      </w:pPr>
      <w:r w:rsidRPr="000B50FF">
        <w:rPr>
          <w:noProof/>
        </w:rPr>
        <w:t>Bureau, U. C. (2017) ‘Health Insurance: HI-01’. Available at: https://www.census.gov/data/tables/time-series/demo/income-poverty/cps-hi/hi-01.html (Accessed: 12 December 2018).</w:t>
      </w:r>
    </w:p>
    <w:p w14:paraId="51866D41" w14:textId="77777777" w:rsidR="000B50FF" w:rsidRPr="000B50FF" w:rsidRDefault="000B50FF" w:rsidP="00CA7945">
      <w:pPr>
        <w:autoSpaceDE w:val="0"/>
        <w:autoSpaceDN w:val="0"/>
        <w:adjustRightInd w:val="0"/>
        <w:ind w:left="480" w:hangingChars="200" w:hanging="480"/>
        <w:rPr>
          <w:noProof/>
        </w:rPr>
      </w:pPr>
      <w:r w:rsidRPr="000B50FF">
        <w:rPr>
          <w:noProof/>
        </w:rPr>
        <w:t xml:space="preserve">CIPD (2009) </w:t>
      </w:r>
      <w:r w:rsidRPr="000B50FF">
        <w:rPr>
          <w:i/>
          <w:iCs/>
          <w:noProof/>
        </w:rPr>
        <w:t>Recruitment,retention and turnover</w:t>
      </w:r>
      <w:r w:rsidRPr="000B50FF">
        <w:rPr>
          <w:noProof/>
        </w:rPr>
        <w:t>. Available at: https://www.educationandemployers.org/wp-content/uploads/2014/06/recruitment-retention-and-turnover-cipd.pdf (Accessed: 7 January 2019).</w:t>
      </w:r>
    </w:p>
    <w:p w14:paraId="2D1A2CB5" w14:textId="77777777" w:rsidR="000B50FF" w:rsidRPr="000B50FF" w:rsidRDefault="000B50FF" w:rsidP="00CA7945">
      <w:pPr>
        <w:autoSpaceDE w:val="0"/>
        <w:autoSpaceDN w:val="0"/>
        <w:adjustRightInd w:val="0"/>
        <w:ind w:left="480" w:hangingChars="200" w:hanging="480"/>
        <w:rPr>
          <w:noProof/>
        </w:rPr>
      </w:pPr>
      <w:r w:rsidRPr="000B50FF">
        <w:rPr>
          <w:noProof/>
        </w:rPr>
        <w:lastRenderedPageBreak/>
        <w:t xml:space="preserve">CIPD (2014a) </w:t>
      </w:r>
      <w:r w:rsidRPr="000B50FF">
        <w:rPr>
          <w:i/>
          <w:iCs/>
          <w:noProof/>
        </w:rPr>
        <w:t>Age Diversity in SMEs Benefits | Reports | CIPD</w:t>
      </w:r>
      <w:r w:rsidRPr="000B50FF">
        <w:rPr>
          <w:noProof/>
        </w:rPr>
        <w:t>. Available at: https://www.cipd.co.uk/knowledge/fundamentals/relations/diversity/age-diversity-smes-report (Accessed: 23 December 2018).</w:t>
      </w:r>
    </w:p>
    <w:p w14:paraId="6031EA47" w14:textId="77777777" w:rsidR="000B50FF" w:rsidRPr="000B50FF" w:rsidRDefault="000B50FF" w:rsidP="00CA7945">
      <w:pPr>
        <w:autoSpaceDE w:val="0"/>
        <w:autoSpaceDN w:val="0"/>
        <w:adjustRightInd w:val="0"/>
        <w:ind w:left="480" w:hangingChars="200" w:hanging="480"/>
        <w:rPr>
          <w:noProof/>
        </w:rPr>
      </w:pPr>
      <w:r w:rsidRPr="000B50FF">
        <w:rPr>
          <w:noProof/>
        </w:rPr>
        <w:t xml:space="preserve">CIPD (2014b) </w:t>
      </w:r>
      <w:r w:rsidRPr="000B50FF">
        <w:rPr>
          <w:i/>
          <w:iCs/>
          <w:noProof/>
        </w:rPr>
        <w:t>Views on Managing Age Diverse Workforce | Reports | CIPD</w:t>
      </w:r>
      <w:r w:rsidRPr="000B50FF">
        <w:rPr>
          <w:noProof/>
        </w:rPr>
        <w:t>. Available at: https://www.cipd.co.uk/knowledge/fundamentals/relations/diversity/managing-age-diversity-report (Accessed: 12 December 2018).</w:t>
      </w:r>
    </w:p>
    <w:p w14:paraId="75F58D6A" w14:textId="77777777" w:rsidR="000B50FF" w:rsidRPr="000B50FF" w:rsidRDefault="000B50FF" w:rsidP="00CA7945">
      <w:pPr>
        <w:autoSpaceDE w:val="0"/>
        <w:autoSpaceDN w:val="0"/>
        <w:adjustRightInd w:val="0"/>
        <w:ind w:left="480" w:hangingChars="200" w:hanging="480"/>
        <w:rPr>
          <w:noProof/>
        </w:rPr>
      </w:pPr>
      <w:r w:rsidRPr="000B50FF">
        <w:rPr>
          <w:noProof/>
        </w:rPr>
        <w:t xml:space="preserve">Dagsson, S. </w:t>
      </w:r>
      <w:r w:rsidRPr="000B50FF">
        <w:rPr>
          <w:i/>
          <w:iCs/>
          <w:noProof/>
        </w:rPr>
        <w:t>et al.</w:t>
      </w:r>
      <w:r w:rsidRPr="000B50FF">
        <w:rPr>
          <w:noProof/>
        </w:rPr>
        <w:t xml:space="preserve"> (2011) </w:t>
      </w:r>
      <w:r w:rsidRPr="000B50FF">
        <w:rPr>
          <w:i/>
          <w:iCs/>
          <w:noProof/>
        </w:rPr>
        <w:t>How age diversity on the Board of Directors affects Firm Performance</w:t>
      </w:r>
      <w:r w:rsidRPr="000B50FF">
        <w:rPr>
          <w:noProof/>
        </w:rPr>
        <w:t>. Available at: http://www.diva-portal.org/smash/get/diva2:831952/FULLTEXT01.pdf (Accessed: 31 December 2018).</w:t>
      </w:r>
    </w:p>
    <w:p w14:paraId="683F23BA" w14:textId="77777777" w:rsidR="000B50FF" w:rsidRPr="000B50FF" w:rsidRDefault="000B50FF" w:rsidP="00CA7945">
      <w:pPr>
        <w:autoSpaceDE w:val="0"/>
        <w:autoSpaceDN w:val="0"/>
        <w:adjustRightInd w:val="0"/>
        <w:ind w:left="480" w:hangingChars="200" w:hanging="480"/>
        <w:rPr>
          <w:noProof/>
        </w:rPr>
      </w:pPr>
      <w:r w:rsidRPr="000B50FF">
        <w:rPr>
          <w:noProof/>
        </w:rPr>
        <w:t xml:space="preserve">Dan Mangan (2016) </w:t>
      </w:r>
      <w:r w:rsidRPr="000B50FF">
        <w:rPr>
          <w:i/>
          <w:iCs/>
          <w:noProof/>
        </w:rPr>
        <w:t>Young workers like those high-deductible health plans</w:t>
      </w:r>
      <w:r w:rsidRPr="000B50FF">
        <w:rPr>
          <w:noProof/>
        </w:rPr>
        <w:t>. Available at: https://www.cnbc.com/2016/02/12/young-workers-like-those-high-deductible-health-plans.html (Accessed: 14 December 2018).</w:t>
      </w:r>
    </w:p>
    <w:p w14:paraId="594A791A" w14:textId="77777777" w:rsidR="000B50FF" w:rsidRPr="000B50FF" w:rsidRDefault="000B50FF" w:rsidP="00CA7945">
      <w:pPr>
        <w:autoSpaceDE w:val="0"/>
        <w:autoSpaceDN w:val="0"/>
        <w:adjustRightInd w:val="0"/>
        <w:ind w:left="480" w:hangingChars="200" w:hanging="480"/>
        <w:rPr>
          <w:noProof/>
        </w:rPr>
      </w:pPr>
      <w:r w:rsidRPr="000B50FF">
        <w:rPr>
          <w:noProof/>
        </w:rPr>
        <w:t xml:space="preserve">Daniela Yu, C. P. (2015) </w:t>
      </w:r>
      <w:r w:rsidRPr="000B50FF">
        <w:rPr>
          <w:i/>
          <w:iCs/>
          <w:noProof/>
        </w:rPr>
        <w:t>Insurance Companies Have a Big Problem With Millennials</w:t>
      </w:r>
      <w:r w:rsidRPr="000B50FF">
        <w:rPr>
          <w:noProof/>
        </w:rPr>
        <w:t>. Available at: https://news.gallup.com/businessjournal/181829/insurance-companies-big-problem-millennials.aspx?utm_source=&amp;utm_medium=&amp;utm_campaign=tiles (Accessed: 22 December 2018).</w:t>
      </w:r>
    </w:p>
    <w:p w14:paraId="1914AED1" w14:textId="77777777" w:rsidR="000B50FF" w:rsidRPr="000B50FF" w:rsidRDefault="000B50FF" w:rsidP="00CA7945">
      <w:pPr>
        <w:autoSpaceDE w:val="0"/>
        <w:autoSpaceDN w:val="0"/>
        <w:adjustRightInd w:val="0"/>
        <w:ind w:left="480" w:hangingChars="200" w:hanging="480"/>
        <w:rPr>
          <w:noProof/>
        </w:rPr>
      </w:pPr>
      <w:r w:rsidRPr="000B50FF">
        <w:rPr>
          <w:noProof/>
        </w:rPr>
        <w:t xml:space="preserve">Edward Berchick (no date) </w:t>
      </w:r>
      <w:r w:rsidRPr="000B50FF">
        <w:rPr>
          <w:i/>
          <w:iCs/>
          <w:noProof/>
        </w:rPr>
        <w:t>Who Are the Uninsured?</w:t>
      </w:r>
      <w:r w:rsidRPr="000B50FF">
        <w:rPr>
          <w:noProof/>
        </w:rPr>
        <w:t xml:space="preserve"> Available at: https://www.census.gov/library/stories/2018/09/who-are-the-uninsured.html (Accessed: 6 January 2019).</w:t>
      </w:r>
    </w:p>
    <w:p w14:paraId="49834FA2" w14:textId="77777777" w:rsidR="000B50FF" w:rsidRPr="000B50FF" w:rsidRDefault="000B50FF" w:rsidP="00CA7945">
      <w:pPr>
        <w:autoSpaceDE w:val="0"/>
        <w:autoSpaceDN w:val="0"/>
        <w:adjustRightInd w:val="0"/>
        <w:ind w:left="480" w:hangingChars="200" w:hanging="480"/>
        <w:rPr>
          <w:noProof/>
        </w:rPr>
      </w:pPr>
      <w:r w:rsidRPr="000B50FF">
        <w:rPr>
          <w:noProof/>
        </w:rPr>
        <w:t xml:space="preserve">Frank Newport (2018) </w:t>
      </w:r>
      <w:r w:rsidRPr="000B50FF">
        <w:rPr>
          <w:i/>
          <w:iCs/>
          <w:noProof/>
        </w:rPr>
        <w:t>Snapshot: Average American Predicts Retirement Age of 66</w:t>
      </w:r>
      <w:r w:rsidRPr="000B50FF">
        <w:rPr>
          <w:noProof/>
        </w:rPr>
        <w:t>. Available at: https://news.gallup.com/poll/234302/snapshot-americans-project-average-retirement-age.aspx (Accessed: 14 December 2018).</w:t>
      </w:r>
    </w:p>
    <w:p w14:paraId="4D92CD2C" w14:textId="77777777" w:rsidR="000B50FF" w:rsidRPr="000B50FF" w:rsidRDefault="000B50FF" w:rsidP="00CA7945">
      <w:pPr>
        <w:autoSpaceDE w:val="0"/>
        <w:autoSpaceDN w:val="0"/>
        <w:adjustRightInd w:val="0"/>
        <w:ind w:left="480" w:hangingChars="200" w:hanging="480"/>
        <w:rPr>
          <w:noProof/>
        </w:rPr>
      </w:pPr>
      <w:r w:rsidRPr="000B50FF">
        <w:rPr>
          <w:noProof/>
        </w:rPr>
        <w:t xml:space="preserve">Irving Janis, K. S. (2014) </w:t>
      </w:r>
      <w:r w:rsidRPr="000B50FF">
        <w:rPr>
          <w:i/>
          <w:iCs/>
          <w:noProof/>
        </w:rPr>
        <w:t>Avoid groupthink with diversity of thought | Creative Huddle</w:t>
      </w:r>
      <w:r w:rsidRPr="000B50FF">
        <w:rPr>
          <w:noProof/>
        </w:rPr>
        <w:t>. Available at: https://www.creativehuddle.co.uk/avoid-groupthink-with-diversity-of-thought (Accessed: 12 December 2018).</w:t>
      </w:r>
    </w:p>
    <w:p w14:paraId="13D5EA3A" w14:textId="77777777" w:rsidR="000B50FF" w:rsidRPr="000B50FF" w:rsidRDefault="000B50FF" w:rsidP="00CA7945">
      <w:pPr>
        <w:autoSpaceDE w:val="0"/>
        <w:autoSpaceDN w:val="0"/>
        <w:adjustRightInd w:val="0"/>
        <w:ind w:left="480" w:hangingChars="200" w:hanging="480"/>
        <w:rPr>
          <w:noProof/>
        </w:rPr>
      </w:pPr>
      <w:r w:rsidRPr="000B50FF">
        <w:rPr>
          <w:noProof/>
        </w:rPr>
        <w:t xml:space="preserve">Janco Associates, I. (2018) </w:t>
      </w:r>
      <w:r w:rsidRPr="000B50FF">
        <w:rPr>
          <w:i/>
          <w:iCs/>
          <w:noProof/>
        </w:rPr>
        <w:t>Cost of Older Employees</w:t>
      </w:r>
      <w:r w:rsidRPr="000B50FF">
        <w:rPr>
          <w:noProof/>
        </w:rPr>
        <w:t>. Available at: https://www.e-janco.com/Articles/2017/2017-06-30-Cost-of-older-employees.html (Accessed: 4 January 2019).</w:t>
      </w:r>
    </w:p>
    <w:p w14:paraId="1087735D" w14:textId="77777777" w:rsidR="000B50FF" w:rsidRPr="000B50FF" w:rsidRDefault="000B50FF" w:rsidP="00CA7945">
      <w:pPr>
        <w:autoSpaceDE w:val="0"/>
        <w:autoSpaceDN w:val="0"/>
        <w:adjustRightInd w:val="0"/>
        <w:ind w:left="480" w:hangingChars="200" w:hanging="480"/>
        <w:rPr>
          <w:noProof/>
        </w:rPr>
      </w:pPr>
      <w:r w:rsidRPr="000B50FF">
        <w:rPr>
          <w:noProof/>
        </w:rPr>
        <w:t xml:space="preserve">Janz, K. </w:t>
      </w:r>
      <w:r w:rsidRPr="000B50FF">
        <w:rPr>
          <w:i/>
          <w:iCs/>
          <w:noProof/>
        </w:rPr>
        <w:t>et al.</w:t>
      </w:r>
      <w:r w:rsidRPr="000B50FF">
        <w:rPr>
          <w:noProof/>
        </w:rPr>
        <w:t xml:space="preserve"> (2012) ‘Leveraging Age Diversity in Times of Demographic Change’, in </w:t>
      </w:r>
      <w:r w:rsidRPr="000B50FF">
        <w:rPr>
          <w:i/>
          <w:iCs/>
          <w:noProof/>
        </w:rPr>
        <w:t>Handbook of Research on Workforce Diversity in a Global Society</w:t>
      </w:r>
      <w:r w:rsidRPr="000B50FF">
        <w:rPr>
          <w:noProof/>
        </w:rPr>
        <w:t>. IGI Global, pp. 163–184. doi: 10.4018/978-1-4666-1812-1.ch010.</w:t>
      </w:r>
    </w:p>
    <w:p w14:paraId="3761646B" w14:textId="77777777" w:rsidR="000B50FF" w:rsidRPr="000B50FF" w:rsidRDefault="000B50FF" w:rsidP="00CA7945">
      <w:pPr>
        <w:autoSpaceDE w:val="0"/>
        <w:autoSpaceDN w:val="0"/>
        <w:adjustRightInd w:val="0"/>
        <w:ind w:left="480" w:hangingChars="200" w:hanging="480"/>
        <w:rPr>
          <w:noProof/>
        </w:rPr>
      </w:pPr>
      <w:r w:rsidRPr="000B50FF">
        <w:rPr>
          <w:noProof/>
        </w:rPr>
        <w:lastRenderedPageBreak/>
        <w:t xml:space="preserve">Jeremy Sutter (2018) </w:t>
      </w:r>
      <w:r w:rsidRPr="000B50FF">
        <w:rPr>
          <w:i/>
          <w:iCs/>
          <w:noProof/>
        </w:rPr>
        <w:t>​Why Millennials are Avoiding the Insurance Industry | Articles | Strategy | Innovation Enterprise</w:t>
      </w:r>
      <w:r w:rsidRPr="000B50FF">
        <w:rPr>
          <w:noProof/>
        </w:rPr>
        <w:t>. Available at: https://channels.theinnovationenterprise.com/articles/why-millennials-are-avoiding-the-insurance-industry (Accessed: 22 December 2018).</w:t>
      </w:r>
    </w:p>
    <w:p w14:paraId="2E56281A" w14:textId="637FB461" w:rsidR="000B50FF" w:rsidRPr="000B50FF" w:rsidRDefault="000B50FF" w:rsidP="00CA7945">
      <w:pPr>
        <w:autoSpaceDE w:val="0"/>
        <w:autoSpaceDN w:val="0"/>
        <w:adjustRightInd w:val="0"/>
        <w:ind w:left="480" w:hangingChars="200" w:hanging="480"/>
        <w:rPr>
          <w:noProof/>
        </w:rPr>
      </w:pPr>
      <w:r w:rsidRPr="000B50FF">
        <w:rPr>
          <w:noProof/>
        </w:rPr>
        <w:t>J</w:t>
      </w:r>
      <w:r w:rsidR="00B206DC">
        <w:rPr>
          <w:noProof/>
        </w:rPr>
        <w:t>i</w:t>
      </w:r>
      <w:r w:rsidRPr="000B50FF">
        <w:rPr>
          <w:noProof/>
        </w:rPr>
        <w:t xml:space="preserve"> L</w:t>
      </w:r>
      <w:r w:rsidR="00B206DC">
        <w:rPr>
          <w:noProof/>
        </w:rPr>
        <w:t>i</w:t>
      </w:r>
      <w:r w:rsidRPr="000B50FF">
        <w:rPr>
          <w:noProof/>
        </w:rPr>
        <w:t>,C</w:t>
      </w:r>
      <w:r w:rsidR="00B206DC">
        <w:rPr>
          <w:noProof/>
        </w:rPr>
        <w:t>hris</w:t>
      </w:r>
      <w:r w:rsidRPr="000B50FF">
        <w:rPr>
          <w:noProof/>
        </w:rPr>
        <w:t xml:space="preserve"> W</w:t>
      </w:r>
      <w:r w:rsidR="00B206DC">
        <w:rPr>
          <w:noProof/>
        </w:rPr>
        <w:t xml:space="preserve">ai </w:t>
      </w:r>
      <w:r w:rsidRPr="000B50FF">
        <w:rPr>
          <w:noProof/>
        </w:rPr>
        <w:t>L</w:t>
      </w:r>
      <w:r w:rsidR="00B206DC">
        <w:rPr>
          <w:noProof/>
        </w:rPr>
        <w:t>ung</w:t>
      </w:r>
      <w:r w:rsidRPr="000B50FF">
        <w:rPr>
          <w:noProof/>
        </w:rPr>
        <w:t xml:space="preserve"> C</w:t>
      </w:r>
      <w:r w:rsidR="00B206DC">
        <w:rPr>
          <w:noProof/>
        </w:rPr>
        <w:t>hu</w:t>
      </w:r>
      <w:r w:rsidRPr="000B50FF">
        <w:rPr>
          <w:noProof/>
        </w:rPr>
        <w:t>,K</w:t>
      </w:r>
      <w:r w:rsidR="0046734E">
        <w:rPr>
          <w:noProof/>
        </w:rPr>
        <w:t xml:space="preserve">evin </w:t>
      </w:r>
      <w:r w:rsidRPr="000B50FF">
        <w:rPr>
          <w:noProof/>
        </w:rPr>
        <w:t>C.K. L</w:t>
      </w:r>
      <w:r w:rsidR="0046734E">
        <w:rPr>
          <w:noProof/>
        </w:rPr>
        <w:t>am</w:t>
      </w:r>
      <w:r w:rsidRPr="000B50FF">
        <w:rPr>
          <w:noProof/>
        </w:rPr>
        <w:t xml:space="preserve">, A. S. L. (2011) ‘Age diversity and firm performance in an emerging economy: Implications for...: EBSCOhost’, </w:t>
      </w:r>
      <w:r w:rsidRPr="000B50FF">
        <w:rPr>
          <w:i/>
          <w:iCs/>
          <w:noProof/>
        </w:rPr>
        <w:t>Human Resource Management</w:t>
      </w:r>
      <w:r w:rsidRPr="000B50FF">
        <w:rPr>
          <w:noProof/>
        </w:rPr>
        <w:t>, Vol.50(2), p. 247. Available at: https://web-b-ebscohost-com.ezproxy.uwtsd.ac.uk/ehost/pdfviewer/pdfviewer?vid=1&amp;sid=2a724dc1-8e56-4d44-908a-ed5433ed33ed%40pdc-v-sessmgr06 (Accessed: 2 January 2019).</w:t>
      </w:r>
    </w:p>
    <w:p w14:paraId="3A4D2F02" w14:textId="77777777" w:rsidR="000B50FF" w:rsidRPr="000B50FF" w:rsidRDefault="000B50FF" w:rsidP="00CA7945">
      <w:pPr>
        <w:autoSpaceDE w:val="0"/>
        <w:autoSpaceDN w:val="0"/>
        <w:adjustRightInd w:val="0"/>
        <w:ind w:left="480" w:hangingChars="200" w:hanging="480"/>
        <w:rPr>
          <w:noProof/>
        </w:rPr>
      </w:pPr>
      <w:r w:rsidRPr="000B50FF">
        <w:rPr>
          <w:noProof/>
        </w:rPr>
        <w:t xml:space="preserve">Megan Marie Butler (2018) </w:t>
      </w:r>
      <w:r w:rsidRPr="000B50FF">
        <w:rPr>
          <w:i/>
          <w:iCs/>
          <w:noProof/>
        </w:rPr>
        <w:t>The cost of AI for HR | CIPD</w:t>
      </w:r>
      <w:r w:rsidRPr="000B50FF">
        <w:rPr>
          <w:noProof/>
        </w:rPr>
        <w:t>. Available at: https://www.cipd.co.uk/news-views/changing-work-views/future-work/thought-pieces/cost-of-ai-hr (Accessed: 17 December 2018).</w:t>
      </w:r>
    </w:p>
    <w:p w14:paraId="3E113718" w14:textId="77777777" w:rsidR="000B50FF" w:rsidRPr="000B50FF" w:rsidRDefault="000B50FF" w:rsidP="00CA7945">
      <w:pPr>
        <w:autoSpaceDE w:val="0"/>
        <w:autoSpaceDN w:val="0"/>
        <w:adjustRightInd w:val="0"/>
        <w:ind w:left="480" w:hangingChars="200" w:hanging="480"/>
        <w:rPr>
          <w:noProof/>
        </w:rPr>
      </w:pPr>
      <w:r w:rsidRPr="000B50FF">
        <w:rPr>
          <w:noProof/>
        </w:rPr>
        <w:t xml:space="preserve">Mikaela Parrick (2018) </w:t>
      </w:r>
      <w:r w:rsidRPr="000B50FF">
        <w:rPr>
          <w:i/>
          <w:iCs/>
          <w:noProof/>
        </w:rPr>
        <w:t>Why Don’t Millennials Want to Work in Insurance? | Brown &amp;amp; Joseph, LLC</w:t>
      </w:r>
      <w:r w:rsidRPr="000B50FF">
        <w:rPr>
          <w:noProof/>
        </w:rPr>
        <w:t>. Available at: https://brownandjoseph.com/blog/why-dont-millennials-want-work-insurance/ (Accessed: 22 December 2018).</w:t>
      </w:r>
    </w:p>
    <w:p w14:paraId="357B659E" w14:textId="4BA4906A" w:rsidR="000B50FF" w:rsidRDefault="000B50FF" w:rsidP="00CA7945">
      <w:pPr>
        <w:autoSpaceDE w:val="0"/>
        <w:autoSpaceDN w:val="0"/>
        <w:adjustRightInd w:val="0"/>
        <w:ind w:left="480" w:hangingChars="200" w:hanging="480"/>
        <w:rPr>
          <w:noProof/>
        </w:rPr>
      </w:pPr>
      <w:r w:rsidRPr="000B50FF">
        <w:rPr>
          <w:noProof/>
        </w:rPr>
        <w:t xml:space="preserve">NHS (2017) </w:t>
      </w:r>
      <w:r w:rsidRPr="000B50FF">
        <w:rPr>
          <w:i/>
          <w:iCs/>
          <w:noProof/>
        </w:rPr>
        <w:t>Age diversity- NHS Employers</w:t>
      </w:r>
      <w:r w:rsidRPr="000B50FF">
        <w:rPr>
          <w:noProof/>
        </w:rPr>
        <w:t>. Available at: https://www.nhsemployers.org/your-workforce/plan/diversity-and-inclusion/policy-and-guidance/age (Accessed: 2 January 2019).</w:t>
      </w:r>
    </w:p>
    <w:p w14:paraId="7E16AB9F" w14:textId="77777777" w:rsidR="00BA1707" w:rsidRPr="00BA1707" w:rsidRDefault="00BA1707" w:rsidP="00CA7945">
      <w:pPr>
        <w:autoSpaceDE w:val="0"/>
        <w:autoSpaceDN w:val="0"/>
        <w:adjustRightInd w:val="0"/>
        <w:ind w:left="480" w:hangingChars="200" w:hanging="480"/>
        <w:rPr>
          <w:rFonts w:eastAsiaTheme="minorEastAsia"/>
          <w:noProof/>
        </w:rPr>
      </w:pPr>
      <w:r w:rsidRPr="00BA1707">
        <w:rPr>
          <w:rFonts w:eastAsiaTheme="minorEastAsia"/>
          <w:noProof/>
        </w:rPr>
        <w:t xml:space="preserve">Page, S. E. (2011). </w:t>
      </w:r>
      <w:r w:rsidRPr="00BA1707">
        <w:rPr>
          <w:rFonts w:eastAsiaTheme="minorEastAsia"/>
          <w:i/>
          <w:iCs/>
          <w:noProof/>
        </w:rPr>
        <w:t>Diversity and complexity</w:t>
      </w:r>
      <w:r w:rsidRPr="00BA1707">
        <w:rPr>
          <w:rFonts w:eastAsiaTheme="minorEastAsia"/>
          <w:noProof/>
        </w:rPr>
        <w:t>. Princeton University Press. Retrieved from https://press.princeton.edu/titles/9208.html</w:t>
      </w:r>
    </w:p>
    <w:p w14:paraId="59F62654" w14:textId="77777777" w:rsidR="000B50FF" w:rsidRPr="000B50FF" w:rsidRDefault="000B50FF" w:rsidP="00CA7945">
      <w:pPr>
        <w:autoSpaceDE w:val="0"/>
        <w:autoSpaceDN w:val="0"/>
        <w:adjustRightInd w:val="0"/>
        <w:ind w:left="480" w:hangingChars="200" w:hanging="480"/>
        <w:rPr>
          <w:noProof/>
        </w:rPr>
      </w:pPr>
      <w:r w:rsidRPr="000B50FF">
        <w:rPr>
          <w:noProof/>
        </w:rPr>
        <w:t xml:space="preserve">Pitt-Catsouphes, M., Mirvis, P. and Berzin, S. (2013) ‘Leveraging Age Diversity for Innovation’, </w:t>
      </w:r>
      <w:r w:rsidRPr="000B50FF">
        <w:rPr>
          <w:i/>
          <w:iCs/>
          <w:noProof/>
        </w:rPr>
        <w:t>Journal of Intergenerational Relationships</w:t>
      </w:r>
      <w:r w:rsidRPr="000B50FF">
        <w:rPr>
          <w:noProof/>
        </w:rPr>
        <w:t>, 11(3), pp. 238–254. doi: 10.1080/15350770.2013.810059.</w:t>
      </w:r>
    </w:p>
    <w:p w14:paraId="53294CBD" w14:textId="77777777" w:rsidR="000B50FF" w:rsidRPr="000B50FF" w:rsidRDefault="000B50FF" w:rsidP="00CA7945">
      <w:pPr>
        <w:autoSpaceDE w:val="0"/>
        <w:autoSpaceDN w:val="0"/>
        <w:adjustRightInd w:val="0"/>
        <w:ind w:left="480" w:hangingChars="200" w:hanging="480"/>
        <w:rPr>
          <w:noProof/>
        </w:rPr>
      </w:pPr>
      <w:r w:rsidRPr="000B50FF">
        <w:rPr>
          <w:noProof/>
        </w:rPr>
        <w:t xml:space="preserve">Richard Fry (2018) </w:t>
      </w:r>
      <w:r w:rsidRPr="000B50FF">
        <w:rPr>
          <w:i/>
          <w:iCs/>
          <w:noProof/>
        </w:rPr>
        <w:t>Millennials are largest generation in the U.S. labor force</w:t>
      </w:r>
      <w:r w:rsidRPr="000B50FF">
        <w:rPr>
          <w:noProof/>
        </w:rPr>
        <w:t>. Available at: http://www.pewresearch.org/fact-tank/2018/04/11/millennials-largest-generation-us-labor-force/ (Accessed: 12 December 2018).</w:t>
      </w:r>
    </w:p>
    <w:p w14:paraId="7271E1E6" w14:textId="29DCD75D" w:rsidR="000B50FF" w:rsidRDefault="000B50FF" w:rsidP="00CA7945">
      <w:pPr>
        <w:autoSpaceDE w:val="0"/>
        <w:autoSpaceDN w:val="0"/>
        <w:adjustRightInd w:val="0"/>
        <w:ind w:left="480" w:hangingChars="200" w:hanging="480"/>
        <w:rPr>
          <w:noProof/>
        </w:rPr>
      </w:pPr>
      <w:r w:rsidRPr="000B50FF">
        <w:rPr>
          <w:noProof/>
        </w:rPr>
        <w:t xml:space="preserve">Roger Lear (2017) </w:t>
      </w:r>
      <w:r w:rsidRPr="000B50FF">
        <w:rPr>
          <w:i/>
          <w:iCs/>
          <w:noProof/>
        </w:rPr>
        <w:t>The 2017 insurance industry employment and hiring outlook survey</w:t>
      </w:r>
      <w:r w:rsidRPr="000B50FF">
        <w:rPr>
          <w:noProof/>
        </w:rPr>
        <w:t>. Available at: http://images.greatinsurancejobs.com/pdfs/gij-whitepaper/2017_Great_Insurance_Jobs_Insurance_Industry_Employment_Outlook.pdf (Accessed: 6 January 2019).</w:t>
      </w:r>
    </w:p>
    <w:p w14:paraId="183ED544" w14:textId="1D9697DC" w:rsidR="0046734E" w:rsidRPr="0046734E" w:rsidRDefault="0046734E" w:rsidP="00CA7945">
      <w:pPr>
        <w:autoSpaceDE w:val="0"/>
        <w:autoSpaceDN w:val="0"/>
        <w:adjustRightInd w:val="0"/>
        <w:ind w:left="480" w:hangingChars="200" w:hanging="480"/>
        <w:rPr>
          <w:rFonts w:eastAsiaTheme="minorEastAsia"/>
          <w:noProof/>
          <w:lang w:val="en-US"/>
        </w:rPr>
      </w:pPr>
      <w:r w:rsidRPr="0046734E">
        <w:rPr>
          <w:rFonts w:eastAsiaTheme="minorEastAsia" w:hint="eastAsia"/>
          <w:noProof/>
          <w:lang w:val="en-US"/>
        </w:rPr>
        <w:t>Ruckert, A., &amp; Labont</w:t>
      </w:r>
      <w:r w:rsidRPr="0046734E">
        <w:rPr>
          <w:rFonts w:eastAsiaTheme="minorEastAsia" w:hint="eastAsia"/>
          <w:noProof/>
          <w:lang w:val="en-US"/>
        </w:rPr>
        <w:t>é</w:t>
      </w:r>
      <w:r w:rsidRPr="0046734E">
        <w:rPr>
          <w:rFonts w:eastAsiaTheme="minorEastAsia" w:hint="eastAsia"/>
          <w:noProof/>
          <w:lang w:val="en-US"/>
        </w:rPr>
        <w:t xml:space="preserve">, R. (2012). </w:t>
      </w:r>
      <w:r w:rsidRPr="0046734E">
        <w:rPr>
          <w:rFonts w:eastAsiaTheme="minorEastAsia" w:hint="eastAsia"/>
          <w:i/>
          <w:noProof/>
          <w:lang w:val="en-US"/>
        </w:rPr>
        <w:t>The Global Financial Crisis and Health Equity: Toward a</w:t>
      </w:r>
      <w:r w:rsidR="004B74EF" w:rsidRPr="004B74EF">
        <w:rPr>
          <w:rFonts w:eastAsiaTheme="minorEastAsia" w:hint="eastAsia"/>
          <w:i/>
          <w:noProof/>
          <w:lang w:val="en-US"/>
        </w:rPr>
        <w:t xml:space="preserve"> </w:t>
      </w:r>
      <w:r w:rsidRPr="0046734E">
        <w:rPr>
          <w:rFonts w:eastAsiaTheme="minorEastAsia" w:hint="eastAsia"/>
          <w:i/>
          <w:noProof/>
          <w:lang w:val="en-US"/>
        </w:rPr>
        <w:t>conceptual framework.</w:t>
      </w:r>
      <w:r w:rsidRPr="0046734E">
        <w:rPr>
          <w:rFonts w:eastAsiaTheme="minorEastAsia" w:hint="eastAsia"/>
          <w:noProof/>
          <w:lang w:val="en-US"/>
        </w:rPr>
        <w:t xml:space="preserve"> Critical Public Health, 267-279.</w:t>
      </w:r>
    </w:p>
    <w:p w14:paraId="15F41C55" w14:textId="77777777" w:rsidR="000B50FF" w:rsidRPr="000B50FF" w:rsidRDefault="000B50FF" w:rsidP="00CA7945">
      <w:pPr>
        <w:autoSpaceDE w:val="0"/>
        <w:autoSpaceDN w:val="0"/>
        <w:adjustRightInd w:val="0"/>
        <w:ind w:left="480" w:hangingChars="200" w:hanging="480"/>
        <w:rPr>
          <w:noProof/>
        </w:rPr>
      </w:pPr>
      <w:r w:rsidRPr="000B50FF">
        <w:rPr>
          <w:noProof/>
        </w:rPr>
        <w:lastRenderedPageBreak/>
        <w:t xml:space="preserve">Sam Meredith (2017) </w:t>
      </w:r>
      <w:r w:rsidRPr="000B50FF">
        <w:rPr>
          <w:i/>
          <w:iCs/>
          <w:noProof/>
        </w:rPr>
        <w:t>US life expectancy is low and is now projected to be on par with Mexico by 2030</w:t>
      </w:r>
      <w:r w:rsidRPr="000B50FF">
        <w:rPr>
          <w:noProof/>
        </w:rPr>
        <w:t>. Available at: https://www.cnbc.com/2017/02/22/us-life-expectancy-is-low-and-is-now-projected-to-be-on-par-with-mexico-by-2030.html (Accessed: 14 December 2018).</w:t>
      </w:r>
    </w:p>
    <w:p w14:paraId="50EFB262" w14:textId="77777777" w:rsidR="000B50FF" w:rsidRPr="000B50FF" w:rsidRDefault="000B50FF" w:rsidP="00CA7945">
      <w:pPr>
        <w:autoSpaceDE w:val="0"/>
        <w:autoSpaceDN w:val="0"/>
        <w:adjustRightInd w:val="0"/>
        <w:ind w:left="480" w:hangingChars="200" w:hanging="480"/>
        <w:rPr>
          <w:noProof/>
        </w:rPr>
      </w:pPr>
      <w:r w:rsidRPr="000B50FF">
        <w:rPr>
          <w:noProof/>
        </w:rPr>
        <w:t xml:space="preserve">Sina (2018) </w:t>
      </w:r>
      <w:r w:rsidRPr="000B50FF">
        <w:rPr>
          <w:i/>
          <w:iCs/>
          <w:noProof/>
        </w:rPr>
        <w:t>Which of the four Internet giants, Alibaba, Tencent, Baidu and Huawei, has the youngest employee? Financial headlines</w:t>
      </w:r>
      <w:r w:rsidRPr="000B50FF">
        <w:rPr>
          <w:noProof/>
        </w:rPr>
        <w:t>. Available at: https://t.cj.sina.com.cn/articles/view/6450232621/18076bd2d001009an6?sudaref=www.google.com&amp;display=0&amp;retcode=0 (Accessed: 5 January 2019).</w:t>
      </w:r>
    </w:p>
    <w:p w14:paraId="169B3AB6" w14:textId="77777777" w:rsidR="000B50FF" w:rsidRPr="000B50FF" w:rsidRDefault="000B50FF" w:rsidP="00CA7945">
      <w:pPr>
        <w:autoSpaceDE w:val="0"/>
        <w:autoSpaceDN w:val="0"/>
        <w:adjustRightInd w:val="0"/>
        <w:ind w:left="480" w:hangingChars="200" w:hanging="480"/>
        <w:rPr>
          <w:noProof/>
        </w:rPr>
      </w:pPr>
      <w:r w:rsidRPr="000B50FF">
        <w:rPr>
          <w:noProof/>
        </w:rPr>
        <w:t xml:space="preserve">Statista (2018a) </w:t>
      </w:r>
      <w:r w:rsidRPr="000B50FF">
        <w:rPr>
          <w:i/>
          <w:iCs/>
          <w:noProof/>
        </w:rPr>
        <w:t>• U.S.: Number of full-time workers 1990-2017 | Statista</w:t>
      </w:r>
      <w:r w:rsidRPr="000B50FF">
        <w:rPr>
          <w:noProof/>
        </w:rPr>
        <w:t>. Available at: https://www.statista.com/statistics/192356/number-of-full-time-employees-in-the-usa-since-1990/ (Accessed: 12 December 2018).</w:t>
      </w:r>
    </w:p>
    <w:p w14:paraId="5C281B2D" w14:textId="77777777" w:rsidR="000B50FF" w:rsidRPr="000B50FF" w:rsidRDefault="000B50FF" w:rsidP="00CA7945">
      <w:pPr>
        <w:autoSpaceDE w:val="0"/>
        <w:autoSpaceDN w:val="0"/>
        <w:adjustRightInd w:val="0"/>
        <w:ind w:left="480" w:hangingChars="200" w:hanging="480"/>
        <w:rPr>
          <w:noProof/>
        </w:rPr>
      </w:pPr>
      <w:r w:rsidRPr="000B50FF">
        <w:rPr>
          <w:noProof/>
        </w:rPr>
        <w:t xml:space="preserve">Statista (2018b) </w:t>
      </w:r>
      <w:r w:rsidRPr="000B50FF">
        <w:rPr>
          <w:i/>
          <w:iCs/>
          <w:noProof/>
        </w:rPr>
        <w:t>• U.S. birth rate 1990-2017 | Statistic</w:t>
      </w:r>
      <w:r w:rsidRPr="000B50FF">
        <w:rPr>
          <w:noProof/>
        </w:rPr>
        <w:t>. Available at: https://www.statista.com/statistics/195943/birth-rate-in-the-united-states-since-1990/ (Accessed: 27 December 2018).</w:t>
      </w:r>
    </w:p>
    <w:p w14:paraId="09A77CFF" w14:textId="77777777" w:rsidR="000B50FF" w:rsidRPr="000B50FF" w:rsidRDefault="000B50FF" w:rsidP="00CA7945">
      <w:pPr>
        <w:autoSpaceDE w:val="0"/>
        <w:autoSpaceDN w:val="0"/>
        <w:adjustRightInd w:val="0"/>
        <w:ind w:left="480" w:hangingChars="200" w:hanging="480"/>
        <w:rPr>
          <w:noProof/>
        </w:rPr>
      </w:pPr>
      <w:r w:rsidRPr="000B50FF">
        <w:rPr>
          <w:noProof/>
        </w:rPr>
        <w:t xml:space="preserve">Sue Shortland (2018) </w:t>
      </w:r>
      <w:r w:rsidRPr="000B50FF">
        <w:rPr>
          <w:i/>
          <w:iCs/>
          <w:noProof/>
        </w:rPr>
        <w:t>The implications of age diversity in multicultural team working | Magazine | Relocate magazine</w:t>
      </w:r>
      <w:r w:rsidRPr="000B50FF">
        <w:rPr>
          <w:noProof/>
        </w:rPr>
        <w:t>. Available at: https://www.relocatemagazine.com/leadership-management-the-implications-of-age-diversity-in-multicultural-team-working-sshortland (Accessed: 14 December 2018).</w:t>
      </w:r>
    </w:p>
    <w:p w14:paraId="7972E879" w14:textId="77777777" w:rsidR="000B50FF" w:rsidRPr="000B50FF" w:rsidRDefault="000B50FF" w:rsidP="00CA7945">
      <w:pPr>
        <w:autoSpaceDE w:val="0"/>
        <w:autoSpaceDN w:val="0"/>
        <w:adjustRightInd w:val="0"/>
        <w:ind w:left="480" w:hangingChars="200" w:hanging="480"/>
        <w:rPr>
          <w:noProof/>
        </w:rPr>
      </w:pPr>
      <w:r w:rsidRPr="000B50FF">
        <w:rPr>
          <w:noProof/>
        </w:rPr>
        <w:t xml:space="preserve">U.S. EEOC (2017) </w:t>
      </w:r>
      <w:r w:rsidRPr="000B50FF">
        <w:rPr>
          <w:i/>
          <w:iCs/>
          <w:noProof/>
        </w:rPr>
        <w:t>Enforcement &amp;amp; Litigation Statistics</w:t>
      </w:r>
      <w:r w:rsidRPr="000B50FF">
        <w:rPr>
          <w:noProof/>
        </w:rPr>
        <w:t>. Available at: https://www.eeoc.gov/eeoc/statistics/enforcement/ (Accessed: 4 January 2019).</w:t>
      </w:r>
    </w:p>
    <w:p w14:paraId="484D5FBE" w14:textId="77777777" w:rsidR="000B50FF" w:rsidRPr="000B50FF" w:rsidRDefault="000B50FF" w:rsidP="00CA7945">
      <w:pPr>
        <w:autoSpaceDE w:val="0"/>
        <w:autoSpaceDN w:val="0"/>
        <w:adjustRightInd w:val="0"/>
        <w:ind w:left="480" w:hangingChars="200" w:hanging="480"/>
        <w:rPr>
          <w:noProof/>
        </w:rPr>
      </w:pPr>
      <w:r w:rsidRPr="000B50FF">
        <w:rPr>
          <w:noProof/>
        </w:rPr>
        <w:t xml:space="preserve">Veen, S. (2009) </w:t>
      </w:r>
      <w:r w:rsidRPr="000B50FF">
        <w:rPr>
          <w:i/>
          <w:iCs/>
          <w:noProof/>
        </w:rPr>
        <w:t>The Impact of Aging and Age Diversity on Company Performance</w:t>
      </w:r>
      <w:r w:rsidRPr="000B50FF">
        <w:rPr>
          <w:noProof/>
        </w:rPr>
        <w:t>. Available at: http://ssrn.com/abstract=1346895Electroniccopyavailableat:http://ssrn.com/abstract=1346895 (Accessed: 3 January 2019).</w:t>
      </w:r>
    </w:p>
    <w:p w14:paraId="5B5EEA8B" w14:textId="77777777" w:rsidR="000B50FF" w:rsidRPr="000B50FF" w:rsidRDefault="000B50FF" w:rsidP="00CA7945">
      <w:pPr>
        <w:autoSpaceDE w:val="0"/>
        <w:autoSpaceDN w:val="0"/>
        <w:adjustRightInd w:val="0"/>
        <w:ind w:left="480" w:hangingChars="200" w:hanging="480"/>
        <w:rPr>
          <w:noProof/>
        </w:rPr>
      </w:pPr>
      <w:r w:rsidRPr="000B50FF">
        <w:rPr>
          <w:noProof/>
        </w:rPr>
        <w:t xml:space="preserve">Vivian Giang (2013) </w:t>
      </w:r>
      <w:r w:rsidRPr="000B50FF">
        <w:rPr>
          <w:i/>
          <w:iCs/>
          <w:noProof/>
        </w:rPr>
        <w:t>The Strengths And Weaknesses Of Millennials, Gen X, and Boomers - Business Insider</w:t>
      </w:r>
      <w:r w:rsidRPr="000B50FF">
        <w:rPr>
          <w:noProof/>
        </w:rPr>
        <w:t>. Available at: https://www.businessinsider.com/how-millennials-gen-x-and-boomers-shape-the-workplace-2013-9?r=US&amp;IR=T (Accessed: 24 December 2018).</w:t>
      </w:r>
    </w:p>
    <w:p w14:paraId="6358AD43" w14:textId="77777777" w:rsidR="000B50FF" w:rsidRPr="000B50FF" w:rsidRDefault="000B50FF" w:rsidP="00CA7945">
      <w:pPr>
        <w:autoSpaceDE w:val="0"/>
        <w:autoSpaceDN w:val="0"/>
        <w:adjustRightInd w:val="0"/>
        <w:ind w:left="480" w:hangingChars="200" w:hanging="480"/>
        <w:rPr>
          <w:noProof/>
        </w:rPr>
      </w:pPr>
      <w:r w:rsidRPr="000B50FF">
        <w:rPr>
          <w:noProof/>
        </w:rPr>
        <w:t xml:space="preserve">Vivian Hunt (2018) </w:t>
      </w:r>
      <w:r w:rsidRPr="000B50FF">
        <w:rPr>
          <w:i/>
          <w:iCs/>
          <w:noProof/>
        </w:rPr>
        <w:t>Why diversity matters | McKinsey</w:t>
      </w:r>
      <w:r w:rsidRPr="000B50FF">
        <w:rPr>
          <w:noProof/>
        </w:rPr>
        <w:t>. Available at: https://www.mckinsey.com/business-functions/organization/our-insights/why-diversity-matters (Accessed: 12 December 2018).</w:t>
      </w:r>
    </w:p>
    <w:p w14:paraId="1BF050EA" w14:textId="254F0935" w:rsidR="00CC08DC" w:rsidRPr="00CC08DC" w:rsidRDefault="00CC08DC" w:rsidP="00CA7945">
      <w:pPr>
        <w:ind w:left="480" w:hangingChars="200" w:hanging="480"/>
        <w:rPr>
          <w:rFonts w:eastAsiaTheme="minorEastAsia"/>
        </w:rPr>
      </w:pPr>
      <w:r>
        <w:rPr>
          <w:rFonts w:eastAsiaTheme="minorEastAsia"/>
        </w:rPr>
        <w:fldChar w:fldCharType="end"/>
      </w:r>
    </w:p>
    <w:p w14:paraId="03330E12" w14:textId="4F2C4516" w:rsidR="00BE18AC" w:rsidRPr="007C7AC9" w:rsidRDefault="00BE18AC" w:rsidP="00BE18AC">
      <w:pPr>
        <w:rPr>
          <w:rFonts w:eastAsiaTheme="minorEastAsia"/>
        </w:rPr>
      </w:pPr>
    </w:p>
    <w:p w14:paraId="12D4DE26" w14:textId="77777777" w:rsidR="00390618" w:rsidRDefault="00390618"/>
    <w:sectPr w:rsidR="00390618" w:rsidSect="005958CF">
      <w:footerReference w:type="default" r:id="rId23"/>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B46613" w14:textId="77777777" w:rsidR="007D23A0" w:rsidRDefault="007D23A0" w:rsidP="00F228CC">
      <w:pPr>
        <w:spacing w:line="240" w:lineRule="auto"/>
      </w:pPr>
      <w:r>
        <w:separator/>
      </w:r>
    </w:p>
  </w:endnote>
  <w:endnote w:type="continuationSeparator" w:id="0">
    <w:p w14:paraId="13975D94" w14:textId="77777777" w:rsidR="007D23A0" w:rsidRDefault="007D23A0" w:rsidP="00F228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等线 Light">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0030101010101"/>
    <w:charset w:val="86"/>
    <w:family w:val="modern"/>
    <w:pitch w:val="fixed"/>
    <w:sig w:usb0="800002BF" w:usb1="38CF7CFA" w:usb2="00000016" w:usb3="00000000" w:csb0="00040001" w:csb1="00000000"/>
  </w:font>
  <w:font w:name="Helvetica">
    <w:panose1 w:val="020B0504020202020204"/>
    <w:charset w:val="00"/>
    <w:family w:val="swiss"/>
    <w:pitch w:val="variable"/>
    <w:sig w:usb0="E0002AFF" w:usb1="C0007843" w:usb2="00000009" w:usb3="00000000" w:csb0="000001FF" w:csb1="00000000"/>
  </w:font>
  <w:font w:name="Georgia">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7412606"/>
      <w:docPartObj>
        <w:docPartGallery w:val="Page Numbers (Bottom of Page)"/>
        <w:docPartUnique/>
      </w:docPartObj>
    </w:sdtPr>
    <w:sdtEndPr/>
    <w:sdtContent>
      <w:p w14:paraId="0F65BD60" w14:textId="2EB3FBF9" w:rsidR="007C7AC9" w:rsidRDefault="007C7AC9">
        <w:pPr>
          <w:pStyle w:val="a5"/>
          <w:jc w:val="center"/>
        </w:pPr>
        <w:r>
          <w:fldChar w:fldCharType="begin"/>
        </w:r>
        <w:r>
          <w:instrText>PAGE   \* MERGEFORMAT</w:instrText>
        </w:r>
        <w:r>
          <w:fldChar w:fldCharType="separate"/>
        </w:r>
        <w:r>
          <w:rPr>
            <w:lang w:val="zh-CN"/>
          </w:rPr>
          <w:t>2</w:t>
        </w:r>
        <w:r>
          <w:fldChar w:fldCharType="end"/>
        </w:r>
      </w:p>
    </w:sdtContent>
  </w:sdt>
  <w:p w14:paraId="3994496D" w14:textId="77777777" w:rsidR="007C7AC9" w:rsidRDefault="007C7AC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A0C98" w14:textId="77777777" w:rsidR="007D23A0" w:rsidRDefault="007D23A0" w:rsidP="00F228CC">
      <w:pPr>
        <w:spacing w:line="240" w:lineRule="auto"/>
      </w:pPr>
      <w:r>
        <w:separator/>
      </w:r>
    </w:p>
  </w:footnote>
  <w:footnote w:type="continuationSeparator" w:id="0">
    <w:p w14:paraId="09B6A644" w14:textId="77777777" w:rsidR="007D23A0" w:rsidRDefault="007D23A0" w:rsidP="00F228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A26C0"/>
    <w:multiLevelType w:val="hybridMultilevel"/>
    <w:tmpl w:val="40B4CE8A"/>
    <w:lvl w:ilvl="0" w:tplc="F5182048">
      <w:start w:val="1"/>
      <w:numFmt w:val="decimal"/>
      <w:lvlText w:val="%1."/>
      <w:lvlJc w:val="left"/>
      <w:pPr>
        <w:ind w:left="360" w:hanging="360"/>
      </w:pPr>
      <w:rPr>
        <w:rFonts w:hint="default"/>
      </w:rPr>
    </w:lvl>
    <w:lvl w:ilvl="1" w:tplc="C950AE30" w:tentative="1">
      <w:start w:val="1"/>
      <w:numFmt w:val="lowerLetter"/>
      <w:lvlText w:val="%2)"/>
      <w:lvlJc w:val="left"/>
      <w:pPr>
        <w:ind w:left="840" w:hanging="420"/>
      </w:pPr>
    </w:lvl>
    <w:lvl w:ilvl="2" w:tplc="DEEEDF34" w:tentative="1">
      <w:start w:val="1"/>
      <w:numFmt w:val="lowerRoman"/>
      <w:lvlText w:val="%3."/>
      <w:lvlJc w:val="right"/>
      <w:pPr>
        <w:ind w:left="1260" w:hanging="420"/>
      </w:pPr>
    </w:lvl>
    <w:lvl w:ilvl="3" w:tplc="8D28A7E2" w:tentative="1">
      <w:start w:val="1"/>
      <w:numFmt w:val="decimal"/>
      <w:lvlText w:val="%4."/>
      <w:lvlJc w:val="left"/>
      <w:pPr>
        <w:ind w:left="1680" w:hanging="420"/>
      </w:pPr>
    </w:lvl>
    <w:lvl w:ilvl="4" w:tplc="3280DB2A" w:tentative="1">
      <w:start w:val="1"/>
      <w:numFmt w:val="lowerLetter"/>
      <w:lvlText w:val="%5)"/>
      <w:lvlJc w:val="left"/>
      <w:pPr>
        <w:ind w:left="2100" w:hanging="420"/>
      </w:pPr>
    </w:lvl>
    <w:lvl w:ilvl="5" w:tplc="724A22D4" w:tentative="1">
      <w:start w:val="1"/>
      <w:numFmt w:val="lowerRoman"/>
      <w:lvlText w:val="%6."/>
      <w:lvlJc w:val="right"/>
      <w:pPr>
        <w:ind w:left="2520" w:hanging="420"/>
      </w:pPr>
    </w:lvl>
    <w:lvl w:ilvl="6" w:tplc="65446CF8" w:tentative="1">
      <w:start w:val="1"/>
      <w:numFmt w:val="decimal"/>
      <w:lvlText w:val="%7."/>
      <w:lvlJc w:val="left"/>
      <w:pPr>
        <w:ind w:left="2940" w:hanging="420"/>
      </w:pPr>
    </w:lvl>
    <w:lvl w:ilvl="7" w:tplc="F774D856" w:tentative="1">
      <w:start w:val="1"/>
      <w:numFmt w:val="lowerLetter"/>
      <w:lvlText w:val="%8)"/>
      <w:lvlJc w:val="left"/>
      <w:pPr>
        <w:ind w:left="3360" w:hanging="420"/>
      </w:pPr>
    </w:lvl>
    <w:lvl w:ilvl="8" w:tplc="E8FCBB44" w:tentative="1">
      <w:start w:val="1"/>
      <w:numFmt w:val="lowerRoman"/>
      <w:lvlText w:val="%9."/>
      <w:lvlJc w:val="right"/>
      <w:pPr>
        <w:ind w:left="3780" w:hanging="420"/>
      </w:pPr>
    </w:lvl>
  </w:abstractNum>
  <w:abstractNum w:abstractNumId="1" w15:restartNumberingAfterBreak="0">
    <w:nsid w:val="0E5517F6"/>
    <w:multiLevelType w:val="hybridMultilevel"/>
    <w:tmpl w:val="E34C9B0E"/>
    <w:lvl w:ilvl="0" w:tplc="1AEAD78E">
      <w:start w:val="1"/>
      <w:numFmt w:val="decimal"/>
      <w:lvlText w:val="%1."/>
      <w:lvlJc w:val="left"/>
      <w:pPr>
        <w:ind w:left="360" w:hanging="360"/>
      </w:pPr>
      <w:rPr>
        <w:rFonts w:hint="default"/>
      </w:rPr>
    </w:lvl>
    <w:lvl w:ilvl="1" w:tplc="EA6CD636" w:tentative="1">
      <w:start w:val="1"/>
      <w:numFmt w:val="lowerLetter"/>
      <w:lvlText w:val="%2)"/>
      <w:lvlJc w:val="left"/>
      <w:pPr>
        <w:ind w:left="840" w:hanging="420"/>
      </w:pPr>
    </w:lvl>
    <w:lvl w:ilvl="2" w:tplc="926CA970" w:tentative="1">
      <w:start w:val="1"/>
      <w:numFmt w:val="lowerRoman"/>
      <w:lvlText w:val="%3."/>
      <w:lvlJc w:val="right"/>
      <w:pPr>
        <w:ind w:left="1260" w:hanging="420"/>
      </w:pPr>
    </w:lvl>
    <w:lvl w:ilvl="3" w:tplc="9918987C" w:tentative="1">
      <w:start w:val="1"/>
      <w:numFmt w:val="decimal"/>
      <w:lvlText w:val="%4."/>
      <w:lvlJc w:val="left"/>
      <w:pPr>
        <w:ind w:left="1680" w:hanging="420"/>
      </w:pPr>
    </w:lvl>
    <w:lvl w:ilvl="4" w:tplc="568A72F8" w:tentative="1">
      <w:start w:val="1"/>
      <w:numFmt w:val="lowerLetter"/>
      <w:lvlText w:val="%5)"/>
      <w:lvlJc w:val="left"/>
      <w:pPr>
        <w:ind w:left="2100" w:hanging="420"/>
      </w:pPr>
    </w:lvl>
    <w:lvl w:ilvl="5" w:tplc="356A9450" w:tentative="1">
      <w:start w:val="1"/>
      <w:numFmt w:val="lowerRoman"/>
      <w:lvlText w:val="%6."/>
      <w:lvlJc w:val="right"/>
      <w:pPr>
        <w:ind w:left="2520" w:hanging="420"/>
      </w:pPr>
    </w:lvl>
    <w:lvl w:ilvl="6" w:tplc="5F4EADD0" w:tentative="1">
      <w:start w:val="1"/>
      <w:numFmt w:val="decimal"/>
      <w:lvlText w:val="%7."/>
      <w:lvlJc w:val="left"/>
      <w:pPr>
        <w:ind w:left="2940" w:hanging="420"/>
      </w:pPr>
    </w:lvl>
    <w:lvl w:ilvl="7" w:tplc="822C3598" w:tentative="1">
      <w:start w:val="1"/>
      <w:numFmt w:val="lowerLetter"/>
      <w:lvlText w:val="%8)"/>
      <w:lvlJc w:val="left"/>
      <w:pPr>
        <w:ind w:left="3360" w:hanging="420"/>
      </w:pPr>
    </w:lvl>
    <w:lvl w:ilvl="8" w:tplc="726870D4" w:tentative="1">
      <w:start w:val="1"/>
      <w:numFmt w:val="lowerRoman"/>
      <w:lvlText w:val="%9."/>
      <w:lvlJc w:val="right"/>
      <w:pPr>
        <w:ind w:left="3780" w:hanging="420"/>
      </w:pPr>
    </w:lvl>
  </w:abstractNum>
  <w:abstractNum w:abstractNumId="2" w15:restartNumberingAfterBreak="0">
    <w:nsid w:val="216E2114"/>
    <w:multiLevelType w:val="multilevel"/>
    <w:tmpl w:val="572CA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1130DB"/>
    <w:multiLevelType w:val="multilevel"/>
    <w:tmpl w:val="FF88C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2423F7"/>
    <w:multiLevelType w:val="multilevel"/>
    <w:tmpl w:val="F384B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203E96"/>
    <w:multiLevelType w:val="multilevel"/>
    <w:tmpl w:val="958A525C"/>
    <w:lvl w:ilvl="0">
      <w:start w:val="4"/>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C855B3E"/>
    <w:multiLevelType w:val="multilevel"/>
    <w:tmpl w:val="5224C120"/>
    <w:lvl w:ilvl="0">
      <w:start w:val="4"/>
      <w:numFmt w:val="decimal"/>
      <w:lvlText w:val="%1"/>
      <w:lvlJc w:val="left"/>
      <w:pPr>
        <w:ind w:left="435" w:hanging="43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F246AA8"/>
    <w:multiLevelType w:val="hybridMultilevel"/>
    <w:tmpl w:val="D7D0CE90"/>
    <w:lvl w:ilvl="0" w:tplc="DE281EEE">
      <w:start w:val="1"/>
      <w:numFmt w:val="bullet"/>
      <w:lvlText w:val="•"/>
      <w:lvlJc w:val="left"/>
      <w:pPr>
        <w:tabs>
          <w:tab w:val="num" w:pos="720"/>
        </w:tabs>
        <w:ind w:left="720" w:hanging="360"/>
      </w:pPr>
      <w:rPr>
        <w:rFonts w:ascii="宋体" w:hAnsi="宋体" w:hint="default"/>
      </w:rPr>
    </w:lvl>
    <w:lvl w:ilvl="1" w:tplc="F0B629F8" w:tentative="1">
      <w:start w:val="1"/>
      <w:numFmt w:val="bullet"/>
      <w:lvlText w:val="•"/>
      <w:lvlJc w:val="left"/>
      <w:pPr>
        <w:tabs>
          <w:tab w:val="num" w:pos="1440"/>
        </w:tabs>
        <w:ind w:left="1440" w:hanging="360"/>
      </w:pPr>
      <w:rPr>
        <w:rFonts w:ascii="宋体" w:hAnsi="宋体" w:hint="default"/>
      </w:rPr>
    </w:lvl>
    <w:lvl w:ilvl="2" w:tplc="6E901B7E" w:tentative="1">
      <w:start w:val="1"/>
      <w:numFmt w:val="bullet"/>
      <w:lvlText w:val="•"/>
      <w:lvlJc w:val="left"/>
      <w:pPr>
        <w:tabs>
          <w:tab w:val="num" w:pos="2160"/>
        </w:tabs>
        <w:ind w:left="2160" w:hanging="360"/>
      </w:pPr>
      <w:rPr>
        <w:rFonts w:ascii="宋体" w:hAnsi="宋体" w:hint="default"/>
      </w:rPr>
    </w:lvl>
    <w:lvl w:ilvl="3" w:tplc="07000336" w:tentative="1">
      <w:start w:val="1"/>
      <w:numFmt w:val="bullet"/>
      <w:lvlText w:val="•"/>
      <w:lvlJc w:val="left"/>
      <w:pPr>
        <w:tabs>
          <w:tab w:val="num" w:pos="2880"/>
        </w:tabs>
        <w:ind w:left="2880" w:hanging="360"/>
      </w:pPr>
      <w:rPr>
        <w:rFonts w:ascii="宋体" w:hAnsi="宋体" w:hint="default"/>
      </w:rPr>
    </w:lvl>
    <w:lvl w:ilvl="4" w:tplc="9170DA8A" w:tentative="1">
      <w:start w:val="1"/>
      <w:numFmt w:val="bullet"/>
      <w:lvlText w:val="•"/>
      <w:lvlJc w:val="left"/>
      <w:pPr>
        <w:tabs>
          <w:tab w:val="num" w:pos="3600"/>
        </w:tabs>
        <w:ind w:left="3600" w:hanging="360"/>
      </w:pPr>
      <w:rPr>
        <w:rFonts w:ascii="宋体" w:hAnsi="宋体" w:hint="default"/>
      </w:rPr>
    </w:lvl>
    <w:lvl w:ilvl="5" w:tplc="868AD74C" w:tentative="1">
      <w:start w:val="1"/>
      <w:numFmt w:val="bullet"/>
      <w:lvlText w:val="•"/>
      <w:lvlJc w:val="left"/>
      <w:pPr>
        <w:tabs>
          <w:tab w:val="num" w:pos="4320"/>
        </w:tabs>
        <w:ind w:left="4320" w:hanging="360"/>
      </w:pPr>
      <w:rPr>
        <w:rFonts w:ascii="宋体" w:hAnsi="宋体" w:hint="default"/>
      </w:rPr>
    </w:lvl>
    <w:lvl w:ilvl="6" w:tplc="019860D2" w:tentative="1">
      <w:start w:val="1"/>
      <w:numFmt w:val="bullet"/>
      <w:lvlText w:val="•"/>
      <w:lvlJc w:val="left"/>
      <w:pPr>
        <w:tabs>
          <w:tab w:val="num" w:pos="5040"/>
        </w:tabs>
        <w:ind w:left="5040" w:hanging="360"/>
      </w:pPr>
      <w:rPr>
        <w:rFonts w:ascii="宋体" w:hAnsi="宋体" w:hint="default"/>
      </w:rPr>
    </w:lvl>
    <w:lvl w:ilvl="7" w:tplc="BA4A3328" w:tentative="1">
      <w:start w:val="1"/>
      <w:numFmt w:val="bullet"/>
      <w:lvlText w:val="•"/>
      <w:lvlJc w:val="left"/>
      <w:pPr>
        <w:tabs>
          <w:tab w:val="num" w:pos="5760"/>
        </w:tabs>
        <w:ind w:left="5760" w:hanging="360"/>
      </w:pPr>
      <w:rPr>
        <w:rFonts w:ascii="宋体" w:hAnsi="宋体" w:hint="default"/>
      </w:rPr>
    </w:lvl>
    <w:lvl w:ilvl="8" w:tplc="E3A4AC3A" w:tentative="1">
      <w:start w:val="1"/>
      <w:numFmt w:val="bullet"/>
      <w:lvlText w:val="•"/>
      <w:lvlJc w:val="left"/>
      <w:pPr>
        <w:tabs>
          <w:tab w:val="num" w:pos="6480"/>
        </w:tabs>
        <w:ind w:left="6480" w:hanging="360"/>
      </w:pPr>
      <w:rPr>
        <w:rFonts w:ascii="宋体" w:hAnsi="宋体" w:hint="default"/>
      </w:rPr>
    </w:lvl>
  </w:abstractNum>
  <w:abstractNum w:abstractNumId="8" w15:restartNumberingAfterBreak="0">
    <w:nsid w:val="5128405B"/>
    <w:multiLevelType w:val="hybridMultilevel"/>
    <w:tmpl w:val="850A4A0C"/>
    <w:lvl w:ilvl="0" w:tplc="7B329DF8">
      <w:start w:val="1"/>
      <w:numFmt w:val="decimal"/>
      <w:lvlText w:val="%1."/>
      <w:lvlJc w:val="left"/>
      <w:pPr>
        <w:ind w:left="360" w:hanging="360"/>
      </w:pPr>
      <w:rPr>
        <w:rFonts w:hint="default"/>
      </w:rPr>
    </w:lvl>
    <w:lvl w:ilvl="1" w:tplc="B2B42C60" w:tentative="1">
      <w:start w:val="1"/>
      <w:numFmt w:val="lowerLetter"/>
      <w:lvlText w:val="%2)"/>
      <w:lvlJc w:val="left"/>
      <w:pPr>
        <w:ind w:left="840" w:hanging="420"/>
      </w:pPr>
    </w:lvl>
    <w:lvl w:ilvl="2" w:tplc="CD3C0DCA" w:tentative="1">
      <w:start w:val="1"/>
      <w:numFmt w:val="lowerRoman"/>
      <w:lvlText w:val="%3."/>
      <w:lvlJc w:val="right"/>
      <w:pPr>
        <w:ind w:left="1260" w:hanging="420"/>
      </w:pPr>
    </w:lvl>
    <w:lvl w:ilvl="3" w:tplc="41384D1C" w:tentative="1">
      <w:start w:val="1"/>
      <w:numFmt w:val="decimal"/>
      <w:lvlText w:val="%4."/>
      <w:lvlJc w:val="left"/>
      <w:pPr>
        <w:ind w:left="1680" w:hanging="420"/>
      </w:pPr>
    </w:lvl>
    <w:lvl w:ilvl="4" w:tplc="B7D027EE" w:tentative="1">
      <w:start w:val="1"/>
      <w:numFmt w:val="lowerLetter"/>
      <w:lvlText w:val="%5)"/>
      <w:lvlJc w:val="left"/>
      <w:pPr>
        <w:ind w:left="2100" w:hanging="420"/>
      </w:pPr>
    </w:lvl>
    <w:lvl w:ilvl="5" w:tplc="1A7E9FF8" w:tentative="1">
      <w:start w:val="1"/>
      <w:numFmt w:val="lowerRoman"/>
      <w:lvlText w:val="%6."/>
      <w:lvlJc w:val="right"/>
      <w:pPr>
        <w:ind w:left="2520" w:hanging="420"/>
      </w:pPr>
    </w:lvl>
    <w:lvl w:ilvl="6" w:tplc="9EFEE314" w:tentative="1">
      <w:start w:val="1"/>
      <w:numFmt w:val="decimal"/>
      <w:lvlText w:val="%7."/>
      <w:lvlJc w:val="left"/>
      <w:pPr>
        <w:ind w:left="2940" w:hanging="420"/>
      </w:pPr>
    </w:lvl>
    <w:lvl w:ilvl="7" w:tplc="3D02E0BE" w:tentative="1">
      <w:start w:val="1"/>
      <w:numFmt w:val="lowerLetter"/>
      <w:lvlText w:val="%8)"/>
      <w:lvlJc w:val="left"/>
      <w:pPr>
        <w:ind w:left="3360" w:hanging="420"/>
      </w:pPr>
    </w:lvl>
    <w:lvl w:ilvl="8" w:tplc="93163420" w:tentative="1">
      <w:start w:val="1"/>
      <w:numFmt w:val="lowerRoman"/>
      <w:lvlText w:val="%9."/>
      <w:lvlJc w:val="right"/>
      <w:pPr>
        <w:ind w:left="3780" w:hanging="420"/>
      </w:pPr>
    </w:lvl>
  </w:abstractNum>
  <w:abstractNum w:abstractNumId="9" w15:restartNumberingAfterBreak="0">
    <w:nsid w:val="616B0365"/>
    <w:multiLevelType w:val="multilevel"/>
    <w:tmpl w:val="CB6807CE"/>
    <w:lvl w:ilvl="0">
      <w:start w:val="4"/>
      <w:numFmt w:val="decimal"/>
      <w:lvlText w:val="%1"/>
      <w:lvlJc w:val="left"/>
      <w:pPr>
        <w:ind w:left="600" w:hanging="600"/>
      </w:pPr>
      <w:rPr>
        <w:rFonts w:asciiTheme="majorHAnsi" w:eastAsiaTheme="majorEastAsia" w:hAnsiTheme="majorHAnsi" w:cstheme="majorBidi" w:hint="default"/>
        <w:sz w:val="28"/>
      </w:rPr>
    </w:lvl>
    <w:lvl w:ilvl="1">
      <w:start w:val="2"/>
      <w:numFmt w:val="decimal"/>
      <w:lvlText w:val="%1.%2"/>
      <w:lvlJc w:val="left"/>
      <w:pPr>
        <w:ind w:left="900" w:hanging="720"/>
      </w:pPr>
      <w:rPr>
        <w:rFonts w:asciiTheme="majorHAnsi" w:eastAsiaTheme="majorEastAsia" w:hAnsiTheme="majorHAnsi" w:cstheme="majorBidi" w:hint="default"/>
        <w:sz w:val="28"/>
      </w:rPr>
    </w:lvl>
    <w:lvl w:ilvl="2">
      <w:start w:val="2"/>
      <w:numFmt w:val="decimal"/>
      <w:lvlText w:val="%1.%2.%3"/>
      <w:lvlJc w:val="left"/>
      <w:pPr>
        <w:ind w:left="1080" w:hanging="720"/>
      </w:pPr>
      <w:rPr>
        <w:rFonts w:asciiTheme="majorHAnsi" w:eastAsiaTheme="majorEastAsia" w:hAnsiTheme="majorHAnsi" w:cstheme="majorBidi" w:hint="default"/>
        <w:sz w:val="28"/>
      </w:rPr>
    </w:lvl>
    <w:lvl w:ilvl="3">
      <w:start w:val="1"/>
      <w:numFmt w:val="decimal"/>
      <w:lvlText w:val="%1.%2.%3.%4"/>
      <w:lvlJc w:val="left"/>
      <w:pPr>
        <w:ind w:left="1620" w:hanging="1080"/>
      </w:pPr>
      <w:rPr>
        <w:rFonts w:asciiTheme="majorHAnsi" w:eastAsiaTheme="majorEastAsia" w:hAnsiTheme="majorHAnsi" w:cstheme="majorBidi" w:hint="default"/>
        <w:sz w:val="28"/>
      </w:rPr>
    </w:lvl>
    <w:lvl w:ilvl="4">
      <w:start w:val="1"/>
      <w:numFmt w:val="decimal"/>
      <w:lvlText w:val="%1.%2.%3.%4.%5"/>
      <w:lvlJc w:val="left"/>
      <w:pPr>
        <w:ind w:left="2160" w:hanging="1440"/>
      </w:pPr>
      <w:rPr>
        <w:rFonts w:asciiTheme="majorHAnsi" w:eastAsiaTheme="majorEastAsia" w:hAnsiTheme="majorHAnsi" w:cstheme="majorBidi" w:hint="default"/>
        <w:sz w:val="28"/>
      </w:rPr>
    </w:lvl>
    <w:lvl w:ilvl="5">
      <w:start w:val="1"/>
      <w:numFmt w:val="decimal"/>
      <w:lvlText w:val="%1.%2.%3.%4.%5.%6"/>
      <w:lvlJc w:val="left"/>
      <w:pPr>
        <w:ind w:left="2340" w:hanging="1440"/>
      </w:pPr>
      <w:rPr>
        <w:rFonts w:asciiTheme="majorHAnsi" w:eastAsiaTheme="majorEastAsia" w:hAnsiTheme="majorHAnsi" w:cstheme="majorBidi" w:hint="default"/>
        <w:sz w:val="28"/>
      </w:rPr>
    </w:lvl>
    <w:lvl w:ilvl="6">
      <w:start w:val="1"/>
      <w:numFmt w:val="decimal"/>
      <w:lvlText w:val="%1.%2.%3.%4.%5.%6.%7"/>
      <w:lvlJc w:val="left"/>
      <w:pPr>
        <w:ind w:left="2880" w:hanging="1800"/>
      </w:pPr>
      <w:rPr>
        <w:rFonts w:asciiTheme="majorHAnsi" w:eastAsiaTheme="majorEastAsia" w:hAnsiTheme="majorHAnsi" w:cstheme="majorBidi" w:hint="default"/>
        <w:sz w:val="28"/>
      </w:rPr>
    </w:lvl>
    <w:lvl w:ilvl="7">
      <w:start w:val="1"/>
      <w:numFmt w:val="decimal"/>
      <w:lvlText w:val="%1.%2.%3.%4.%5.%6.%7.%8"/>
      <w:lvlJc w:val="left"/>
      <w:pPr>
        <w:ind w:left="3420" w:hanging="2160"/>
      </w:pPr>
      <w:rPr>
        <w:rFonts w:asciiTheme="majorHAnsi" w:eastAsiaTheme="majorEastAsia" w:hAnsiTheme="majorHAnsi" w:cstheme="majorBidi" w:hint="default"/>
        <w:sz w:val="28"/>
      </w:rPr>
    </w:lvl>
    <w:lvl w:ilvl="8">
      <w:start w:val="1"/>
      <w:numFmt w:val="decimal"/>
      <w:lvlText w:val="%1.%2.%3.%4.%5.%6.%7.%8.%9"/>
      <w:lvlJc w:val="left"/>
      <w:pPr>
        <w:ind w:left="3600" w:hanging="2160"/>
      </w:pPr>
      <w:rPr>
        <w:rFonts w:asciiTheme="majorHAnsi" w:eastAsiaTheme="majorEastAsia" w:hAnsiTheme="majorHAnsi" w:cstheme="majorBidi" w:hint="default"/>
        <w:sz w:val="28"/>
      </w:rPr>
    </w:lvl>
  </w:abstractNum>
  <w:abstractNum w:abstractNumId="10" w15:restartNumberingAfterBreak="0">
    <w:nsid w:val="698323D6"/>
    <w:multiLevelType w:val="multilevel"/>
    <w:tmpl w:val="1F8CB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273668"/>
    <w:multiLevelType w:val="multilevel"/>
    <w:tmpl w:val="CE8C700C"/>
    <w:lvl w:ilvl="0">
      <w:start w:val="1"/>
      <w:numFmt w:val="decimal"/>
      <w:lvlText w:val="%1."/>
      <w:lvlJc w:val="left"/>
      <w:pPr>
        <w:ind w:left="360" w:hanging="360"/>
      </w:pPr>
      <w:rPr>
        <w:rFonts w:hint="default"/>
      </w:rPr>
    </w:lvl>
    <w:lvl w:ilvl="1">
      <w:start w:val="2"/>
      <w:numFmt w:val="decimal"/>
      <w:isLgl/>
      <w:lvlText w:val="%1.%2"/>
      <w:lvlJc w:val="left"/>
      <w:pPr>
        <w:ind w:left="900" w:hanging="720"/>
      </w:pPr>
      <w:rPr>
        <w:rFonts w:asciiTheme="majorHAnsi" w:eastAsiaTheme="majorEastAsia" w:hAnsiTheme="majorHAnsi" w:cstheme="majorBidi" w:hint="default"/>
        <w:sz w:val="28"/>
      </w:rPr>
    </w:lvl>
    <w:lvl w:ilvl="2">
      <w:start w:val="2"/>
      <w:numFmt w:val="decimal"/>
      <w:isLgl/>
      <w:lvlText w:val="%1.%2.%3"/>
      <w:lvlJc w:val="left"/>
      <w:pPr>
        <w:ind w:left="1080" w:hanging="720"/>
      </w:pPr>
      <w:rPr>
        <w:rFonts w:asciiTheme="majorHAnsi" w:eastAsiaTheme="majorEastAsia" w:hAnsiTheme="majorHAnsi" w:cstheme="majorBidi" w:hint="default"/>
        <w:sz w:val="28"/>
      </w:rPr>
    </w:lvl>
    <w:lvl w:ilvl="3">
      <w:start w:val="1"/>
      <w:numFmt w:val="decimal"/>
      <w:isLgl/>
      <w:lvlText w:val="%1.%2.%3.%4"/>
      <w:lvlJc w:val="left"/>
      <w:pPr>
        <w:ind w:left="1620" w:hanging="1080"/>
      </w:pPr>
      <w:rPr>
        <w:rFonts w:asciiTheme="majorHAnsi" w:eastAsiaTheme="majorEastAsia" w:hAnsiTheme="majorHAnsi" w:cstheme="majorBidi" w:hint="default"/>
        <w:sz w:val="28"/>
      </w:rPr>
    </w:lvl>
    <w:lvl w:ilvl="4">
      <w:start w:val="1"/>
      <w:numFmt w:val="decimal"/>
      <w:isLgl/>
      <w:lvlText w:val="%1.%2.%3.%4.%5"/>
      <w:lvlJc w:val="left"/>
      <w:pPr>
        <w:ind w:left="2160" w:hanging="1440"/>
      </w:pPr>
      <w:rPr>
        <w:rFonts w:asciiTheme="majorHAnsi" w:eastAsiaTheme="majorEastAsia" w:hAnsiTheme="majorHAnsi" w:cstheme="majorBidi" w:hint="default"/>
        <w:sz w:val="28"/>
      </w:rPr>
    </w:lvl>
    <w:lvl w:ilvl="5">
      <w:start w:val="1"/>
      <w:numFmt w:val="decimal"/>
      <w:isLgl/>
      <w:lvlText w:val="%1.%2.%3.%4.%5.%6"/>
      <w:lvlJc w:val="left"/>
      <w:pPr>
        <w:ind w:left="2340" w:hanging="1440"/>
      </w:pPr>
      <w:rPr>
        <w:rFonts w:asciiTheme="majorHAnsi" w:eastAsiaTheme="majorEastAsia" w:hAnsiTheme="majorHAnsi" w:cstheme="majorBidi" w:hint="default"/>
        <w:sz w:val="28"/>
      </w:rPr>
    </w:lvl>
    <w:lvl w:ilvl="6">
      <w:start w:val="1"/>
      <w:numFmt w:val="decimal"/>
      <w:isLgl/>
      <w:lvlText w:val="%1.%2.%3.%4.%5.%6.%7"/>
      <w:lvlJc w:val="left"/>
      <w:pPr>
        <w:ind w:left="2880" w:hanging="1800"/>
      </w:pPr>
      <w:rPr>
        <w:rFonts w:asciiTheme="majorHAnsi" w:eastAsiaTheme="majorEastAsia" w:hAnsiTheme="majorHAnsi" w:cstheme="majorBidi" w:hint="default"/>
        <w:sz w:val="28"/>
      </w:rPr>
    </w:lvl>
    <w:lvl w:ilvl="7">
      <w:start w:val="1"/>
      <w:numFmt w:val="decimal"/>
      <w:isLgl/>
      <w:lvlText w:val="%1.%2.%3.%4.%5.%6.%7.%8"/>
      <w:lvlJc w:val="left"/>
      <w:pPr>
        <w:ind w:left="3420" w:hanging="2160"/>
      </w:pPr>
      <w:rPr>
        <w:rFonts w:asciiTheme="majorHAnsi" w:eastAsiaTheme="majorEastAsia" w:hAnsiTheme="majorHAnsi" w:cstheme="majorBidi" w:hint="default"/>
        <w:sz w:val="28"/>
      </w:rPr>
    </w:lvl>
    <w:lvl w:ilvl="8">
      <w:start w:val="1"/>
      <w:numFmt w:val="decimal"/>
      <w:isLgl/>
      <w:lvlText w:val="%1.%2.%3.%4.%5.%6.%7.%8.%9"/>
      <w:lvlJc w:val="left"/>
      <w:pPr>
        <w:ind w:left="3600" w:hanging="2160"/>
      </w:pPr>
      <w:rPr>
        <w:rFonts w:asciiTheme="majorHAnsi" w:eastAsiaTheme="majorEastAsia" w:hAnsiTheme="majorHAnsi" w:cstheme="majorBidi" w:hint="default"/>
        <w:sz w:val="28"/>
      </w:rPr>
    </w:lvl>
  </w:abstractNum>
  <w:abstractNum w:abstractNumId="12" w15:restartNumberingAfterBreak="0">
    <w:nsid w:val="7BF53677"/>
    <w:multiLevelType w:val="multilevel"/>
    <w:tmpl w:val="519AFB02"/>
    <w:lvl w:ilvl="0">
      <w:start w:val="3"/>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C95239F"/>
    <w:multiLevelType w:val="hybridMultilevel"/>
    <w:tmpl w:val="5164F72E"/>
    <w:lvl w:ilvl="0" w:tplc="ED7C41EC">
      <w:start w:val="1"/>
      <w:numFmt w:val="decimal"/>
      <w:lvlText w:val="%1."/>
      <w:lvlJc w:val="left"/>
      <w:pPr>
        <w:ind w:left="360" w:hanging="360"/>
      </w:pPr>
      <w:rPr>
        <w:rFonts w:hint="default"/>
      </w:rPr>
    </w:lvl>
    <w:lvl w:ilvl="1" w:tplc="73A85932" w:tentative="1">
      <w:start w:val="1"/>
      <w:numFmt w:val="lowerLetter"/>
      <w:lvlText w:val="%2)"/>
      <w:lvlJc w:val="left"/>
      <w:pPr>
        <w:ind w:left="840" w:hanging="420"/>
      </w:pPr>
    </w:lvl>
    <w:lvl w:ilvl="2" w:tplc="388A519C" w:tentative="1">
      <w:start w:val="1"/>
      <w:numFmt w:val="lowerRoman"/>
      <w:lvlText w:val="%3."/>
      <w:lvlJc w:val="right"/>
      <w:pPr>
        <w:ind w:left="1260" w:hanging="420"/>
      </w:pPr>
    </w:lvl>
    <w:lvl w:ilvl="3" w:tplc="21423D8A" w:tentative="1">
      <w:start w:val="1"/>
      <w:numFmt w:val="decimal"/>
      <w:lvlText w:val="%4."/>
      <w:lvlJc w:val="left"/>
      <w:pPr>
        <w:ind w:left="1680" w:hanging="420"/>
      </w:pPr>
    </w:lvl>
    <w:lvl w:ilvl="4" w:tplc="4DC61194" w:tentative="1">
      <w:start w:val="1"/>
      <w:numFmt w:val="lowerLetter"/>
      <w:lvlText w:val="%5)"/>
      <w:lvlJc w:val="left"/>
      <w:pPr>
        <w:ind w:left="2100" w:hanging="420"/>
      </w:pPr>
    </w:lvl>
    <w:lvl w:ilvl="5" w:tplc="C5AE1F64" w:tentative="1">
      <w:start w:val="1"/>
      <w:numFmt w:val="lowerRoman"/>
      <w:lvlText w:val="%6."/>
      <w:lvlJc w:val="right"/>
      <w:pPr>
        <w:ind w:left="2520" w:hanging="420"/>
      </w:pPr>
    </w:lvl>
    <w:lvl w:ilvl="6" w:tplc="B524AD08" w:tentative="1">
      <w:start w:val="1"/>
      <w:numFmt w:val="decimal"/>
      <w:lvlText w:val="%7."/>
      <w:lvlJc w:val="left"/>
      <w:pPr>
        <w:ind w:left="2940" w:hanging="420"/>
      </w:pPr>
    </w:lvl>
    <w:lvl w:ilvl="7" w:tplc="B914DC30" w:tentative="1">
      <w:start w:val="1"/>
      <w:numFmt w:val="lowerLetter"/>
      <w:lvlText w:val="%8)"/>
      <w:lvlJc w:val="left"/>
      <w:pPr>
        <w:ind w:left="3360" w:hanging="420"/>
      </w:pPr>
    </w:lvl>
    <w:lvl w:ilvl="8" w:tplc="AC5A8BF0" w:tentative="1">
      <w:start w:val="1"/>
      <w:numFmt w:val="lowerRoman"/>
      <w:lvlText w:val="%9."/>
      <w:lvlJc w:val="right"/>
      <w:pPr>
        <w:ind w:left="3780" w:hanging="420"/>
      </w:pPr>
    </w:lvl>
  </w:abstractNum>
  <w:abstractNum w:abstractNumId="14" w15:restartNumberingAfterBreak="0">
    <w:nsid w:val="7DD647A6"/>
    <w:multiLevelType w:val="multilevel"/>
    <w:tmpl w:val="C2326F0A"/>
    <w:lvl w:ilvl="0">
      <w:start w:val="4"/>
      <w:numFmt w:val="decimal"/>
      <w:lvlText w:val="%1"/>
      <w:lvlJc w:val="left"/>
      <w:pPr>
        <w:ind w:left="465" w:hanging="465"/>
      </w:pPr>
      <w:rPr>
        <w:rFonts w:ascii="宋体" w:eastAsia="宋体" w:hAnsi="宋体" w:cs="宋体" w:hint="default"/>
      </w:rPr>
    </w:lvl>
    <w:lvl w:ilvl="1">
      <w:start w:val="1"/>
      <w:numFmt w:val="decimal"/>
      <w:lvlText w:val="%1.%2"/>
      <w:lvlJc w:val="left"/>
      <w:pPr>
        <w:ind w:left="825" w:hanging="465"/>
      </w:pPr>
      <w:rPr>
        <w:rFonts w:ascii="宋体" w:eastAsia="宋体" w:hAnsi="宋体" w:cs="宋体" w:hint="default"/>
      </w:rPr>
    </w:lvl>
    <w:lvl w:ilvl="2">
      <w:start w:val="1"/>
      <w:numFmt w:val="decimal"/>
      <w:lvlText w:val="%1.%2.%3"/>
      <w:lvlJc w:val="left"/>
      <w:pPr>
        <w:ind w:left="1440" w:hanging="720"/>
      </w:pPr>
      <w:rPr>
        <w:rFonts w:ascii="宋体" w:eastAsia="宋体" w:hAnsi="宋体" w:cs="宋体" w:hint="default"/>
      </w:rPr>
    </w:lvl>
    <w:lvl w:ilvl="3">
      <w:start w:val="1"/>
      <w:numFmt w:val="decimal"/>
      <w:lvlText w:val="%1.%2.%3.%4"/>
      <w:lvlJc w:val="left"/>
      <w:pPr>
        <w:ind w:left="2160" w:hanging="1080"/>
      </w:pPr>
      <w:rPr>
        <w:rFonts w:ascii="宋体" w:eastAsia="宋体" w:hAnsi="宋体" w:cs="宋体" w:hint="default"/>
      </w:rPr>
    </w:lvl>
    <w:lvl w:ilvl="4">
      <w:start w:val="1"/>
      <w:numFmt w:val="decimal"/>
      <w:lvlText w:val="%1.%2.%3.%4.%5"/>
      <w:lvlJc w:val="left"/>
      <w:pPr>
        <w:ind w:left="2520" w:hanging="1080"/>
      </w:pPr>
      <w:rPr>
        <w:rFonts w:ascii="宋体" w:eastAsia="宋体" w:hAnsi="宋体" w:cs="宋体" w:hint="default"/>
      </w:rPr>
    </w:lvl>
    <w:lvl w:ilvl="5">
      <w:start w:val="1"/>
      <w:numFmt w:val="decimal"/>
      <w:lvlText w:val="%1.%2.%3.%4.%5.%6"/>
      <w:lvlJc w:val="left"/>
      <w:pPr>
        <w:ind w:left="3240" w:hanging="1440"/>
      </w:pPr>
      <w:rPr>
        <w:rFonts w:ascii="宋体" w:eastAsia="宋体" w:hAnsi="宋体" w:cs="宋体" w:hint="default"/>
      </w:rPr>
    </w:lvl>
    <w:lvl w:ilvl="6">
      <w:start w:val="1"/>
      <w:numFmt w:val="decimal"/>
      <w:lvlText w:val="%1.%2.%3.%4.%5.%6.%7"/>
      <w:lvlJc w:val="left"/>
      <w:pPr>
        <w:ind w:left="3600" w:hanging="1440"/>
      </w:pPr>
      <w:rPr>
        <w:rFonts w:ascii="宋体" w:eastAsia="宋体" w:hAnsi="宋体" w:cs="宋体" w:hint="default"/>
      </w:rPr>
    </w:lvl>
    <w:lvl w:ilvl="7">
      <w:start w:val="1"/>
      <w:numFmt w:val="decimal"/>
      <w:lvlText w:val="%1.%2.%3.%4.%5.%6.%7.%8"/>
      <w:lvlJc w:val="left"/>
      <w:pPr>
        <w:ind w:left="4320" w:hanging="1800"/>
      </w:pPr>
      <w:rPr>
        <w:rFonts w:ascii="宋体" w:eastAsia="宋体" w:hAnsi="宋体" w:cs="宋体" w:hint="default"/>
      </w:rPr>
    </w:lvl>
    <w:lvl w:ilvl="8">
      <w:start w:val="1"/>
      <w:numFmt w:val="decimal"/>
      <w:lvlText w:val="%1.%2.%3.%4.%5.%6.%7.%8.%9"/>
      <w:lvlJc w:val="left"/>
      <w:pPr>
        <w:ind w:left="5040" w:hanging="2160"/>
      </w:pPr>
      <w:rPr>
        <w:rFonts w:ascii="宋体" w:eastAsia="宋体" w:hAnsi="宋体" w:cs="宋体" w:hint="default"/>
      </w:rPr>
    </w:lvl>
  </w:abstractNum>
  <w:num w:numId="1">
    <w:abstractNumId w:val="1"/>
  </w:num>
  <w:num w:numId="2">
    <w:abstractNumId w:val="13"/>
  </w:num>
  <w:num w:numId="3">
    <w:abstractNumId w:val="10"/>
  </w:num>
  <w:num w:numId="4">
    <w:abstractNumId w:val="11"/>
  </w:num>
  <w:num w:numId="5">
    <w:abstractNumId w:val="0"/>
  </w:num>
  <w:num w:numId="6">
    <w:abstractNumId w:val="12"/>
  </w:num>
  <w:num w:numId="7">
    <w:abstractNumId w:val="14"/>
  </w:num>
  <w:num w:numId="8">
    <w:abstractNumId w:val="6"/>
  </w:num>
  <w:num w:numId="9">
    <w:abstractNumId w:val="9"/>
  </w:num>
  <w:num w:numId="10">
    <w:abstractNumId w:val="5"/>
  </w:num>
  <w:num w:numId="11">
    <w:abstractNumId w:val="7"/>
  </w:num>
  <w:num w:numId="12">
    <w:abstractNumId w:val="2"/>
  </w:num>
  <w:num w:numId="13">
    <w:abstractNumId w:val="3"/>
  </w:num>
  <w:num w:numId="14">
    <w:abstractNumId w:val="8"/>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6B9"/>
    <w:rsid w:val="000044C6"/>
    <w:rsid w:val="00004EFE"/>
    <w:rsid w:val="0001008C"/>
    <w:rsid w:val="00016049"/>
    <w:rsid w:val="000160A0"/>
    <w:rsid w:val="00016771"/>
    <w:rsid w:val="00017579"/>
    <w:rsid w:val="0001789C"/>
    <w:rsid w:val="000217CF"/>
    <w:rsid w:val="0002370D"/>
    <w:rsid w:val="00023F34"/>
    <w:rsid w:val="00024387"/>
    <w:rsid w:val="00025302"/>
    <w:rsid w:val="000254D8"/>
    <w:rsid w:val="00025DA6"/>
    <w:rsid w:val="00027CC3"/>
    <w:rsid w:val="00030ED3"/>
    <w:rsid w:val="00032FE3"/>
    <w:rsid w:val="0003475A"/>
    <w:rsid w:val="000348D4"/>
    <w:rsid w:val="000349DE"/>
    <w:rsid w:val="000365C8"/>
    <w:rsid w:val="000408E8"/>
    <w:rsid w:val="00040FAF"/>
    <w:rsid w:val="00043B44"/>
    <w:rsid w:val="00047421"/>
    <w:rsid w:val="00050992"/>
    <w:rsid w:val="00051FCE"/>
    <w:rsid w:val="00053F35"/>
    <w:rsid w:val="00056E7A"/>
    <w:rsid w:val="00062600"/>
    <w:rsid w:val="0006602E"/>
    <w:rsid w:val="00066FAF"/>
    <w:rsid w:val="00067134"/>
    <w:rsid w:val="00067D86"/>
    <w:rsid w:val="00070946"/>
    <w:rsid w:val="00071859"/>
    <w:rsid w:val="00074BB8"/>
    <w:rsid w:val="00074FEC"/>
    <w:rsid w:val="00080804"/>
    <w:rsid w:val="0008167E"/>
    <w:rsid w:val="000827A4"/>
    <w:rsid w:val="00082D8A"/>
    <w:rsid w:val="000837F1"/>
    <w:rsid w:val="00084BD1"/>
    <w:rsid w:val="00084DAB"/>
    <w:rsid w:val="00085BA3"/>
    <w:rsid w:val="00085FB7"/>
    <w:rsid w:val="00090B25"/>
    <w:rsid w:val="00091436"/>
    <w:rsid w:val="000936C2"/>
    <w:rsid w:val="0009410A"/>
    <w:rsid w:val="000943C6"/>
    <w:rsid w:val="0009649C"/>
    <w:rsid w:val="00097496"/>
    <w:rsid w:val="000976F6"/>
    <w:rsid w:val="000977F7"/>
    <w:rsid w:val="000A0AFD"/>
    <w:rsid w:val="000A0FC3"/>
    <w:rsid w:val="000A33D8"/>
    <w:rsid w:val="000A5E37"/>
    <w:rsid w:val="000A6365"/>
    <w:rsid w:val="000B0263"/>
    <w:rsid w:val="000B07D5"/>
    <w:rsid w:val="000B2A36"/>
    <w:rsid w:val="000B36AF"/>
    <w:rsid w:val="000B50FF"/>
    <w:rsid w:val="000B7608"/>
    <w:rsid w:val="000C0930"/>
    <w:rsid w:val="000C7554"/>
    <w:rsid w:val="000D4DA2"/>
    <w:rsid w:val="000D5787"/>
    <w:rsid w:val="000D7383"/>
    <w:rsid w:val="000E1FB9"/>
    <w:rsid w:val="000E45D0"/>
    <w:rsid w:val="000E7F2A"/>
    <w:rsid w:val="000F1928"/>
    <w:rsid w:val="000F28EA"/>
    <w:rsid w:val="000F6897"/>
    <w:rsid w:val="0010413F"/>
    <w:rsid w:val="00107A60"/>
    <w:rsid w:val="001129CC"/>
    <w:rsid w:val="00114B33"/>
    <w:rsid w:val="0011658D"/>
    <w:rsid w:val="00120F71"/>
    <w:rsid w:val="00126B26"/>
    <w:rsid w:val="00126C77"/>
    <w:rsid w:val="00126DF4"/>
    <w:rsid w:val="00130C6C"/>
    <w:rsid w:val="001348C4"/>
    <w:rsid w:val="00137D2C"/>
    <w:rsid w:val="00142E6C"/>
    <w:rsid w:val="0014681E"/>
    <w:rsid w:val="0014745C"/>
    <w:rsid w:val="00147B0B"/>
    <w:rsid w:val="001500A9"/>
    <w:rsid w:val="00150B66"/>
    <w:rsid w:val="001532FF"/>
    <w:rsid w:val="00153ADA"/>
    <w:rsid w:val="00154329"/>
    <w:rsid w:val="001547CA"/>
    <w:rsid w:val="00156920"/>
    <w:rsid w:val="00156936"/>
    <w:rsid w:val="00161213"/>
    <w:rsid w:val="0016407C"/>
    <w:rsid w:val="00165812"/>
    <w:rsid w:val="00165D37"/>
    <w:rsid w:val="001709E7"/>
    <w:rsid w:val="00174948"/>
    <w:rsid w:val="0017521D"/>
    <w:rsid w:val="0018687A"/>
    <w:rsid w:val="0019287D"/>
    <w:rsid w:val="00193BA5"/>
    <w:rsid w:val="00194DDC"/>
    <w:rsid w:val="001A2CC6"/>
    <w:rsid w:val="001A4E6C"/>
    <w:rsid w:val="001A56E9"/>
    <w:rsid w:val="001A6FDC"/>
    <w:rsid w:val="001B1762"/>
    <w:rsid w:val="001B2BF3"/>
    <w:rsid w:val="001B474A"/>
    <w:rsid w:val="001B51DC"/>
    <w:rsid w:val="001B70EF"/>
    <w:rsid w:val="001B77AB"/>
    <w:rsid w:val="001B7D22"/>
    <w:rsid w:val="001C0D34"/>
    <w:rsid w:val="001C2C15"/>
    <w:rsid w:val="001C34E9"/>
    <w:rsid w:val="001C4049"/>
    <w:rsid w:val="001D0AC0"/>
    <w:rsid w:val="001D114D"/>
    <w:rsid w:val="001D1CDF"/>
    <w:rsid w:val="001D31B1"/>
    <w:rsid w:val="001D75C8"/>
    <w:rsid w:val="001E210A"/>
    <w:rsid w:val="001E3671"/>
    <w:rsid w:val="001E3CF8"/>
    <w:rsid w:val="001E5142"/>
    <w:rsid w:val="001E539B"/>
    <w:rsid w:val="001E53EC"/>
    <w:rsid w:val="001F20E5"/>
    <w:rsid w:val="001F5A87"/>
    <w:rsid w:val="001F5FF2"/>
    <w:rsid w:val="001F6084"/>
    <w:rsid w:val="0020206D"/>
    <w:rsid w:val="00204AF6"/>
    <w:rsid w:val="002056E1"/>
    <w:rsid w:val="00205961"/>
    <w:rsid w:val="0021291C"/>
    <w:rsid w:val="002134D6"/>
    <w:rsid w:val="00215598"/>
    <w:rsid w:val="0021598F"/>
    <w:rsid w:val="00215F6D"/>
    <w:rsid w:val="00216244"/>
    <w:rsid w:val="00216AF3"/>
    <w:rsid w:val="00217C7C"/>
    <w:rsid w:val="0022280B"/>
    <w:rsid w:val="002234F9"/>
    <w:rsid w:val="00225904"/>
    <w:rsid w:val="00226795"/>
    <w:rsid w:val="002301C4"/>
    <w:rsid w:val="00231B3F"/>
    <w:rsid w:val="00232492"/>
    <w:rsid w:val="00235A0C"/>
    <w:rsid w:val="00236173"/>
    <w:rsid w:val="00241782"/>
    <w:rsid w:val="00243D05"/>
    <w:rsid w:val="00247E6D"/>
    <w:rsid w:val="0025780E"/>
    <w:rsid w:val="00261807"/>
    <w:rsid w:val="0026221B"/>
    <w:rsid w:val="0026222A"/>
    <w:rsid w:val="00263606"/>
    <w:rsid w:val="0026565E"/>
    <w:rsid w:val="00266717"/>
    <w:rsid w:val="0027023E"/>
    <w:rsid w:val="0027166F"/>
    <w:rsid w:val="00275BDF"/>
    <w:rsid w:val="00280D73"/>
    <w:rsid w:val="00282E3E"/>
    <w:rsid w:val="002857A9"/>
    <w:rsid w:val="00286412"/>
    <w:rsid w:val="00290AD9"/>
    <w:rsid w:val="00295669"/>
    <w:rsid w:val="00296746"/>
    <w:rsid w:val="00297218"/>
    <w:rsid w:val="002A2265"/>
    <w:rsid w:val="002A4D86"/>
    <w:rsid w:val="002A65AA"/>
    <w:rsid w:val="002A79E8"/>
    <w:rsid w:val="002A7BE0"/>
    <w:rsid w:val="002B1FAF"/>
    <w:rsid w:val="002B303A"/>
    <w:rsid w:val="002B5785"/>
    <w:rsid w:val="002B5F15"/>
    <w:rsid w:val="002C0A3D"/>
    <w:rsid w:val="002C0A90"/>
    <w:rsid w:val="002C1B85"/>
    <w:rsid w:val="002C2A46"/>
    <w:rsid w:val="002C4308"/>
    <w:rsid w:val="002C4BC5"/>
    <w:rsid w:val="002C58D9"/>
    <w:rsid w:val="002C7806"/>
    <w:rsid w:val="002C7903"/>
    <w:rsid w:val="002D20E4"/>
    <w:rsid w:val="002D2A41"/>
    <w:rsid w:val="002D2E5E"/>
    <w:rsid w:val="002D4CA3"/>
    <w:rsid w:val="002D5B60"/>
    <w:rsid w:val="002D659A"/>
    <w:rsid w:val="002D7DB1"/>
    <w:rsid w:val="002E25C9"/>
    <w:rsid w:val="002E2731"/>
    <w:rsid w:val="002E309A"/>
    <w:rsid w:val="002E309E"/>
    <w:rsid w:val="002F03ED"/>
    <w:rsid w:val="002F1376"/>
    <w:rsid w:val="002F16EF"/>
    <w:rsid w:val="00300242"/>
    <w:rsid w:val="00300F39"/>
    <w:rsid w:val="00301E38"/>
    <w:rsid w:val="0030214C"/>
    <w:rsid w:val="00302556"/>
    <w:rsid w:val="00302A43"/>
    <w:rsid w:val="003115B2"/>
    <w:rsid w:val="00312588"/>
    <w:rsid w:val="003140C8"/>
    <w:rsid w:val="00316A19"/>
    <w:rsid w:val="00316D07"/>
    <w:rsid w:val="00321986"/>
    <w:rsid w:val="003246AD"/>
    <w:rsid w:val="00331696"/>
    <w:rsid w:val="00332051"/>
    <w:rsid w:val="00332CB8"/>
    <w:rsid w:val="00334B42"/>
    <w:rsid w:val="00334CE8"/>
    <w:rsid w:val="0033570D"/>
    <w:rsid w:val="00335B13"/>
    <w:rsid w:val="00335ECB"/>
    <w:rsid w:val="00336ACC"/>
    <w:rsid w:val="00340E91"/>
    <w:rsid w:val="00344754"/>
    <w:rsid w:val="00344D47"/>
    <w:rsid w:val="00344DA2"/>
    <w:rsid w:val="003466B4"/>
    <w:rsid w:val="003473C3"/>
    <w:rsid w:val="0035153C"/>
    <w:rsid w:val="00352141"/>
    <w:rsid w:val="00352A04"/>
    <w:rsid w:val="0035332C"/>
    <w:rsid w:val="00354AA9"/>
    <w:rsid w:val="00354F36"/>
    <w:rsid w:val="003628B8"/>
    <w:rsid w:val="00363CD8"/>
    <w:rsid w:val="00364CD4"/>
    <w:rsid w:val="00366612"/>
    <w:rsid w:val="00366A8A"/>
    <w:rsid w:val="00373C7F"/>
    <w:rsid w:val="003840CB"/>
    <w:rsid w:val="00386BA9"/>
    <w:rsid w:val="00390618"/>
    <w:rsid w:val="00393574"/>
    <w:rsid w:val="003947DF"/>
    <w:rsid w:val="003956B9"/>
    <w:rsid w:val="00395E14"/>
    <w:rsid w:val="00397074"/>
    <w:rsid w:val="003977A2"/>
    <w:rsid w:val="003A11F4"/>
    <w:rsid w:val="003A3A8F"/>
    <w:rsid w:val="003A50DE"/>
    <w:rsid w:val="003B03E0"/>
    <w:rsid w:val="003B0443"/>
    <w:rsid w:val="003B1CAA"/>
    <w:rsid w:val="003C005A"/>
    <w:rsid w:val="003D4AF9"/>
    <w:rsid w:val="003E25D4"/>
    <w:rsid w:val="003E28C8"/>
    <w:rsid w:val="003E6667"/>
    <w:rsid w:val="003E6E6F"/>
    <w:rsid w:val="003F12C4"/>
    <w:rsid w:val="003F6A70"/>
    <w:rsid w:val="00400C56"/>
    <w:rsid w:val="0040279D"/>
    <w:rsid w:val="00404D3D"/>
    <w:rsid w:val="00405E92"/>
    <w:rsid w:val="00406434"/>
    <w:rsid w:val="0040659E"/>
    <w:rsid w:val="00410159"/>
    <w:rsid w:val="00414B69"/>
    <w:rsid w:val="00415BCE"/>
    <w:rsid w:val="00415E2C"/>
    <w:rsid w:val="0041783E"/>
    <w:rsid w:val="00417FE9"/>
    <w:rsid w:val="0042033A"/>
    <w:rsid w:val="0042757D"/>
    <w:rsid w:val="00432887"/>
    <w:rsid w:val="004339FC"/>
    <w:rsid w:val="00435B48"/>
    <w:rsid w:val="00437FA5"/>
    <w:rsid w:val="004437D6"/>
    <w:rsid w:val="0044689B"/>
    <w:rsid w:val="00451CB0"/>
    <w:rsid w:val="004561FE"/>
    <w:rsid w:val="00457C73"/>
    <w:rsid w:val="00457FB0"/>
    <w:rsid w:val="00461A1C"/>
    <w:rsid w:val="004628B2"/>
    <w:rsid w:val="004643D7"/>
    <w:rsid w:val="0046734E"/>
    <w:rsid w:val="00473167"/>
    <w:rsid w:val="00474E1D"/>
    <w:rsid w:val="00475789"/>
    <w:rsid w:val="00475932"/>
    <w:rsid w:val="004815FC"/>
    <w:rsid w:val="00481C4B"/>
    <w:rsid w:val="004829B7"/>
    <w:rsid w:val="0048707E"/>
    <w:rsid w:val="00490A10"/>
    <w:rsid w:val="00491976"/>
    <w:rsid w:val="00492BDD"/>
    <w:rsid w:val="004935D6"/>
    <w:rsid w:val="004A073C"/>
    <w:rsid w:val="004A0EBC"/>
    <w:rsid w:val="004A5C2E"/>
    <w:rsid w:val="004A72DC"/>
    <w:rsid w:val="004A7CE1"/>
    <w:rsid w:val="004B05D1"/>
    <w:rsid w:val="004B2671"/>
    <w:rsid w:val="004B347E"/>
    <w:rsid w:val="004B557E"/>
    <w:rsid w:val="004B74EF"/>
    <w:rsid w:val="004C2771"/>
    <w:rsid w:val="004C3446"/>
    <w:rsid w:val="004C3D43"/>
    <w:rsid w:val="004C4986"/>
    <w:rsid w:val="004C53C5"/>
    <w:rsid w:val="004C6189"/>
    <w:rsid w:val="004C7404"/>
    <w:rsid w:val="004C7F02"/>
    <w:rsid w:val="004D2BF1"/>
    <w:rsid w:val="004D3A6B"/>
    <w:rsid w:val="004D4230"/>
    <w:rsid w:val="004D7440"/>
    <w:rsid w:val="004E3A62"/>
    <w:rsid w:val="004E4BB6"/>
    <w:rsid w:val="004E5A9B"/>
    <w:rsid w:val="004F3F3E"/>
    <w:rsid w:val="004F61E5"/>
    <w:rsid w:val="004F680B"/>
    <w:rsid w:val="0050065A"/>
    <w:rsid w:val="00500694"/>
    <w:rsid w:val="00501366"/>
    <w:rsid w:val="00504CE7"/>
    <w:rsid w:val="005060F7"/>
    <w:rsid w:val="00515482"/>
    <w:rsid w:val="00515538"/>
    <w:rsid w:val="005158DC"/>
    <w:rsid w:val="00515B24"/>
    <w:rsid w:val="00516155"/>
    <w:rsid w:val="005166C2"/>
    <w:rsid w:val="00516A27"/>
    <w:rsid w:val="005174A8"/>
    <w:rsid w:val="005176C8"/>
    <w:rsid w:val="00517B7A"/>
    <w:rsid w:val="00521BD1"/>
    <w:rsid w:val="00522A62"/>
    <w:rsid w:val="0052319B"/>
    <w:rsid w:val="00526265"/>
    <w:rsid w:val="00527FA2"/>
    <w:rsid w:val="00530902"/>
    <w:rsid w:val="005339B0"/>
    <w:rsid w:val="005349EC"/>
    <w:rsid w:val="00536297"/>
    <w:rsid w:val="00537A87"/>
    <w:rsid w:val="0054217F"/>
    <w:rsid w:val="00545F9F"/>
    <w:rsid w:val="005514DB"/>
    <w:rsid w:val="005517A9"/>
    <w:rsid w:val="0055498E"/>
    <w:rsid w:val="00554AE7"/>
    <w:rsid w:val="00555722"/>
    <w:rsid w:val="0055582A"/>
    <w:rsid w:val="005576ED"/>
    <w:rsid w:val="00560233"/>
    <w:rsid w:val="00561F06"/>
    <w:rsid w:val="00561F1E"/>
    <w:rsid w:val="00562C03"/>
    <w:rsid w:val="00563B78"/>
    <w:rsid w:val="00567010"/>
    <w:rsid w:val="00567962"/>
    <w:rsid w:val="005704C7"/>
    <w:rsid w:val="00570D78"/>
    <w:rsid w:val="00572523"/>
    <w:rsid w:val="005734C9"/>
    <w:rsid w:val="00573D8F"/>
    <w:rsid w:val="00576845"/>
    <w:rsid w:val="00576F59"/>
    <w:rsid w:val="00577463"/>
    <w:rsid w:val="00585606"/>
    <w:rsid w:val="005872C4"/>
    <w:rsid w:val="0059016B"/>
    <w:rsid w:val="00590193"/>
    <w:rsid w:val="00590352"/>
    <w:rsid w:val="005958CF"/>
    <w:rsid w:val="00597C27"/>
    <w:rsid w:val="00597E74"/>
    <w:rsid w:val="005A1132"/>
    <w:rsid w:val="005A1A16"/>
    <w:rsid w:val="005A328D"/>
    <w:rsid w:val="005A510A"/>
    <w:rsid w:val="005A74C3"/>
    <w:rsid w:val="005B0075"/>
    <w:rsid w:val="005B01AF"/>
    <w:rsid w:val="005B0A90"/>
    <w:rsid w:val="005B424A"/>
    <w:rsid w:val="005B51B7"/>
    <w:rsid w:val="005B5363"/>
    <w:rsid w:val="005B6F58"/>
    <w:rsid w:val="005C1D4C"/>
    <w:rsid w:val="005C447D"/>
    <w:rsid w:val="005C5A33"/>
    <w:rsid w:val="005C71E4"/>
    <w:rsid w:val="005C7D9B"/>
    <w:rsid w:val="005D1281"/>
    <w:rsid w:val="005D2CE8"/>
    <w:rsid w:val="005D4C94"/>
    <w:rsid w:val="005E0774"/>
    <w:rsid w:val="005E3000"/>
    <w:rsid w:val="005E3E38"/>
    <w:rsid w:val="005E4161"/>
    <w:rsid w:val="005E6ADA"/>
    <w:rsid w:val="005E6CD3"/>
    <w:rsid w:val="005F0B55"/>
    <w:rsid w:val="005F1AEF"/>
    <w:rsid w:val="005F3B3D"/>
    <w:rsid w:val="005F3EBE"/>
    <w:rsid w:val="00601734"/>
    <w:rsid w:val="00601913"/>
    <w:rsid w:val="00602F0C"/>
    <w:rsid w:val="00604713"/>
    <w:rsid w:val="00604954"/>
    <w:rsid w:val="0061014F"/>
    <w:rsid w:val="0061054A"/>
    <w:rsid w:val="00610D30"/>
    <w:rsid w:val="006136FE"/>
    <w:rsid w:val="00613DD8"/>
    <w:rsid w:val="0061644C"/>
    <w:rsid w:val="006231B3"/>
    <w:rsid w:val="0062500D"/>
    <w:rsid w:val="0062509D"/>
    <w:rsid w:val="00636EA4"/>
    <w:rsid w:val="00640E11"/>
    <w:rsid w:val="006414E6"/>
    <w:rsid w:val="00642A3C"/>
    <w:rsid w:val="00642C3B"/>
    <w:rsid w:val="00643C53"/>
    <w:rsid w:val="006458C7"/>
    <w:rsid w:val="00647BD7"/>
    <w:rsid w:val="00651FD0"/>
    <w:rsid w:val="006539A6"/>
    <w:rsid w:val="00653AA3"/>
    <w:rsid w:val="00655051"/>
    <w:rsid w:val="00655938"/>
    <w:rsid w:val="00657100"/>
    <w:rsid w:val="00657E9C"/>
    <w:rsid w:val="00660674"/>
    <w:rsid w:val="00666292"/>
    <w:rsid w:val="00666640"/>
    <w:rsid w:val="006674C0"/>
    <w:rsid w:val="00667A08"/>
    <w:rsid w:val="0067283A"/>
    <w:rsid w:val="00672B04"/>
    <w:rsid w:val="00674567"/>
    <w:rsid w:val="00675909"/>
    <w:rsid w:val="006760C2"/>
    <w:rsid w:val="006774BE"/>
    <w:rsid w:val="00677718"/>
    <w:rsid w:val="00681169"/>
    <w:rsid w:val="00687C58"/>
    <w:rsid w:val="00691E72"/>
    <w:rsid w:val="0069241E"/>
    <w:rsid w:val="00693AB7"/>
    <w:rsid w:val="00693B3C"/>
    <w:rsid w:val="00694BF9"/>
    <w:rsid w:val="00694DB9"/>
    <w:rsid w:val="00695100"/>
    <w:rsid w:val="00697A25"/>
    <w:rsid w:val="00697E91"/>
    <w:rsid w:val="006A5930"/>
    <w:rsid w:val="006B09BB"/>
    <w:rsid w:val="006B2A76"/>
    <w:rsid w:val="006B47EC"/>
    <w:rsid w:val="006C0B6C"/>
    <w:rsid w:val="006C1909"/>
    <w:rsid w:val="006C296B"/>
    <w:rsid w:val="006C2C4C"/>
    <w:rsid w:val="006C2ED1"/>
    <w:rsid w:val="006D2811"/>
    <w:rsid w:val="006D39C8"/>
    <w:rsid w:val="006D5724"/>
    <w:rsid w:val="006D6CEC"/>
    <w:rsid w:val="006E0ECE"/>
    <w:rsid w:val="006E1674"/>
    <w:rsid w:val="006E30E6"/>
    <w:rsid w:val="006E336E"/>
    <w:rsid w:val="006E41FB"/>
    <w:rsid w:val="006E7B5F"/>
    <w:rsid w:val="006F1452"/>
    <w:rsid w:val="006F221D"/>
    <w:rsid w:val="006F70A0"/>
    <w:rsid w:val="0070074A"/>
    <w:rsid w:val="00701119"/>
    <w:rsid w:val="0070190E"/>
    <w:rsid w:val="00702039"/>
    <w:rsid w:val="00703152"/>
    <w:rsid w:val="00704AEC"/>
    <w:rsid w:val="007058B8"/>
    <w:rsid w:val="00710B80"/>
    <w:rsid w:val="00711205"/>
    <w:rsid w:val="0071438B"/>
    <w:rsid w:val="00715768"/>
    <w:rsid w:val="00716B0D"/>
    <w:rsid w:val="007177D2"/>
    <w:rsid w:val="00721EC1"/>
    <w:rsid w:val="00722B69"/>
    <w:rsid w:val="00723EB0"/>
    <w:rsid w:val="00724918"/>
    <w:rsid w:val="00724D82"/>
    <w:rsid w:val="00725B41"/>
    <w:rsid w:val="007266B1"/>
    <w:rsid w:val="00730014"/>
    <w:rsid w:val="00730AD1"/>
    <w:rsid w:val="00731B92"/>
    <w:rsid w:val="00731E93"/>
    <w:rsid w:val="00732098"/>
    <w:rsid w:val="007332D1"/>
    <w:rsid w:val="007376E5"/>
    <w:rsid w:val="007409D5"/>
    <w:rsid w:val="00742B64"/>
    <w:rsid w:val="007446D5"/>
    <w:rsid w:val="00744B26"/>
    <w:rsid w:val="00756491"/>
    <w:rsid w:val="00756940"/>
    <w:rsid w:val="00756946"/>
    <w:rsid w:val="00757E77"/>
    <w:rsid w:val="00760F06"/>
    <w:rsid w:val="00761764"/>
    <w:rsid w:val="007630F6"/>
    <w:rsid w:val="00763612"/>
    <w:rsid w:val="0076428D"/>
    <w:rsid w:val="0076446A"/>
    <w:rsid w:val="0076504C"/>
    <w:rsid w:val="00765ABE"/>
    <w:rsid w:val="00765C99"/>
    <w:rsid w:val="00765EB1"/>
    <w:rsid w:val="00771A93"/>
    <w:rsid w:val="00772D1B"/>
    <w:rsid w:val="00774F9C"/>
    <w:rsid w:val="007754E4"/>
    <w:rsid w:val="00775C6D"/>
    <w:rsid w:val="00776B0F"/>
    <w:rsid w:val="007776E4"/>
    <w:rsid w:val="00777993"/>
    <w:rsid w:val="00777FEC"/>
    <w:rsid w:val="00785A2A"/>
    <w:rsid w:val="00785BA9"/>
    <w:rsid w:val="00787491"/>
    <w:rsid w:val="0079160C"/>
    <w:rsid w:val="00791979"/>
    <w:rsid w:val="00793546"/>
    <w:rsid w:val="00796F80"/>
    <w:rsid w:val="00797F8F"/>
    <w:rsid w:val="007A0E1F"/>
    <w:rsid w:val="007A3405"/>
    <w:rsid w:val="007B083B"/>
    <w:rsid w:val="007B0C83"/>
    <w:rsid w:val="007B4605"/>
    <w:rsid w:val="007B7CB6"/>
    <w:rsid w:val="007B7CF4"/>
    <w:rsid w:val="007C00FF"/>
    <w:rsid w:val="007C3063"/>
    <w:rsid w:val="007C3BE2"/>
    <w:rsid w:val="007C4265"/>
    <w:rsid w:val="007C477C"/>
    <w:rsid w:val="007C48C1"/>
    <w:rsid w:val="007C7AC9"/>
    <w:rsid w:val="007D23A0"/>
    <w:rsid w:val="007D2434"/>
    <w:rsid w:val="007D2AF2"/>
    <w:rsid w:val="007E044D"/>
    <w:rsid w:val="007E2B05"/>
    <w:rsid w:val="007E3BFB"/>
    <w:rsid w:val="007E40B7"/>
    <w:rsid w:val="007E4A89"/>
    <w:rsid w:val="007E5D6E"/>
    <w:rsid w:val="007F158D"/>
    <w:rsid w:val="007F199A"/>
    <w:rsid w:val="007F528F"/>
    <w:rsid w:val="007F5D17"/>
    <w:rsid w:val="007F7900"/>
    <w:rsid w:val="00800F71"/>
    <w:rsid w:val="0080171E"/>
    <w:rsid w:val="008030DF"/>
    <w:rsid w:val="00805879"/>
    <w:rsid w:val="0080653F"/>
    <w:rsid w:val="008109E9"/>
    <w:rsid w:val="008113D7"/>
    <w:rsid w:val="00816BD1"/>
    <w:rsid w:val="00820F1B"/>
    <w:rsid w:val="008212C7"/>
    <w:rsid w:val="0082286A"/>
    <w:rsid w:val="008228D1"/>
    <w:rsid w:val="00822D87"/>
    <w:rsid w:val="00823BC2"/>
    <w:rsid w:val="00834DE6"/>
    <w:rsid w:val="00835D8E"/>
    <w:rsid w:val="008375D4"/>
    <w:rsid w:val="00840D31"/>
    <w:rsid w:val="008419D9"/>
    <w:rsid w:val="00842DC0"/>
    <w:rsid w:val="00844629"/>
    <w:rsid w:val="00844A00"/>
    <w:rsid w:val="008504C4"/>
    <w:rsid w:val="00851DD6"/>
    <w:rsid w:val="008530DA"/>
    <w:rsid w:val="008562C5"/>
    <w:rsid w:val="008571BF"/>
    <w:rsid w:val="00857334"/>
    <w:rsid w:val="00862286"/>
    <w:rsid w:val="00862455"/>
    <w:rsid w:val="00862C63"/>
    <w:rsid w:val="00862F02"/>
    <w:rsid w:val="0087262B"/>
    <w:rsid w:val="008765D5"/>
    <w:rsid w:val="00876A83"/>
    <w:rsid w:val="0088041D"/>
    <w:rsid w:val="008827B8"/>
    <w:rsid w:val="00882DEE"/>
    <w:rsid w:val="00891425"/>
    <w:rsid w:val="0089305A"/>
    <w:rsid w:val="00895317"/>
    <w:rsid w:val="00896DA3"/>
    <w:rsid w:val="00897B28"/>
    <w:rsid w:val="00897EBC"/>
    <w:rsid w:val="008B2D9C"/>
    <w:rsid w:val="008B515B"/>
    <w:rsid w:val="008B5903"/>
    <w:rsid w:val="008C6915"/>
    <w:rsid w:val="008C7AC0"/>
    <w:rsid w:val="008D195F"/>
    <w:rsid w:val="008D1BC7"/>
    <w:rsid w:val="008D2A7E"/>
    <w:rsid w:val="008D6887"/>
    <w:rsid w:val="008E02D7"/>
    <w:rsid w:val="008E21CC"/>
    <w:rsid w:val="008E2E71"/>
    <w:rsid w:val="008E40DB"/>
    <w:rsid w:val="008E5DC3"/>
    <w:rsid w:val="008E7C05"/>
    <w:rsid w:val="008F2A87"/>
    <w:rsid w:val="008F6282"/>
    <w:rsid w:val="008F7362"/>
    <w:rsid w:val="008F740F"/>
    <w:rsid w:val="00901571"/>
    <w:rsid w:val="00904B1F"/>
    <w:rsid w:val="00906599"/>
    <w:rsid w:val="009126A8"/>
    <w:rsid w:val="00912D7D"/>
    <w:rsid w:val="009145A7"/>
    <w:rsid w:val="009152C8"/>
    <w:rsid w:val="00920BB6"/>
    <w:rsid w:val="009259A3"/>
    <w:rsid w:val="0093024D"/>
    <w:rsid w:val="00930D50"/>
    <w:rsid w:val="009313E0"/>
    <w:rsid w:val="00931D84"/>
    <w:rsid w:val="009436B9"/>
    <w:rsid w:val="00945011"/>
    <w:rsid w:val="00951253"/>
    <w:rsid w:val="00951E49"/>
    <w:rsid w:val="009520DB"/>
    <w:rsid w:val="009529A7"/>
    <w:rsid w:val="00955D1D"/>
    <w:rsid w:val="00955FE7"/>
    <w:rsid w:val="00961B51"/>
    <w:rsid w:val="009630D0"/>
    <w:rsid w:val="0096387C"/>
    <w:rsid w:val="00964228"/>
    <w:rsid w:val="009668A7"/>
    <w:rsid w:val="009673F5"/>
    <w:rsid w:val="009715E5"/>
    <w:rsid w:val="00972456"/>
    <w:rsid w:val="0097249C"/>
    <w:rsid w:val="00977826"/>
    <w:rsid w:val="00977FCB"/>
    <w:rsid w:val="00980B8F"/>
    <w:rsid w:val="00982D4D"/>
    <w:rsid w:val="00984904"/>
    <w:rsid w:val="00987A8E"/>
    <w:rsid w:val="0099022D"/>
    <w:rsid w:val="00990FC4"/>
    <w:rsid w:val="009A0B50"/>
    <w:rsid w:val="009A1B5B"/>
    <w:rsid w:val="009A2CAB"/>
    <w:rsid w:val="009A30B6"/>
    <w:rsid w:val="009A4DA6"/>
    <w:rsid w:val="009B0555"/>
    <w:rsid w:val="009B1D61"/>
    <w:rsid w:val="009B2E45"/>
    <w:rsid w:val="009B41B2"/>
    <w:rsid w:val="009B6C20"/>
    <w:rsid w:val="009C41BA"/>
    <w:rsid w:val="009C4E50"/>
    <w:rsid w:val="009C558C"/>
    <w:rsid w:val="009C7FDC"/>
    <w:rsid w:val="009D26AF"/>
    <w:rsid w:val="009D3469"/>
    <w:rsid w:val="009D4A30"/>
    <w:rsid w:val="009D5AA3"/>
    <w:rsid w:val="009D5DB2"/>
    <w:rsid w:val="009D5DBA"/>
    <w:rsid w:val="009E196A"/>
    <w:rsid w:val="009E31B7"/>
    <w:rsid w:val="009E4C7A"/>
    <w:rsid w:val="009F2AE8"/>
    <w:rsid w:val="009F3FB6"/>
    <w:rsid w:val="009F5280"/>
    <w:rsid w:val="009F5D3E"/>
    <w:rsid w:val="009F7A26"/>
    <w:rsid w:val="00A00689"/>
    <w:rsid w:val="00A03C88"/>
    <w:rsid w:val="00A04F45"/>
    <w:rsid w:val="00A04F8C"/>
    <w:rsid w:val="00A0587E"/>
    <w:rsid w:val="00A109BC"/>
    <w:rsid w:val="00A10F82"/>
    <w:rsid w:val="00A1286E"/>
    <w:rsid w:val="00A129FE"/>
    <w:rsid w:val="00A15E81"/>
    <w:rsid w:val="00A16248"/>
    <w:rsid w:val="00A170C9"/>
    <w:rsid w:val="00A214F4"/>
    <w:rsid w:val="00A22A6A"/>
    <w:rsid w:val="00A23202"/>
    <w:rsid w:val="00A24173"/>
    <w:rsid w:val="00A274F9"/>
    <w:rsid w:val="00A27F95"/>
    <w:rsid w:val="00A31CC4"/>
    <w:rsid w:val="00A34BC5"/>
    <w:rsid w:val="00A350BC"/>
    <w:rsid w:val="00A3587B"/>
    <w:rsid w:val="00A42DAD"/>
    <w:rsid w:val="00A47FD3"/>
    <w:rsid w:val="00A5034B"/>
    <w:rsid w:val="00A50511"/>
    <w:rsid w:val="00A50973"/>
    <w:rsid w:val="00A515DA"/>
    <w:rsid w:val="00A51CAF"/>
    <w:rsid w:val="00A545A6"/>
    <w:rsid w:val="00A604D1"/>
    <w:rsid w:val="00A65F61"/>
    <w:rsid w:val="00A67058"/>
    <w:rsid w:val="00A72B55"/>
    <w:rsid w:val="00A74662"/>
    <w:rsid w:val="00A76145"/>
    <w:rsid w:val="00A80287"/>
    <w:rsid w:val="00A80474"/>
    <w:rsid w:val="00A85029"/>
    <w:rsid w:val="00A866FA"/>
    <w:rsid w:val="00A868FB"/>
    <w:rsid w:val="00A90D25"/>
    <w:rsid w:val="00A9323F"/>
    <w:rsid w:val="00A95FC0"/>
    <w:rsid w:val="00AA0640"/>
    <w:rsid w:val="00AA4A55"/>
    <w:rsid w:val="00AA61FB"/>
    <w:rsid w:val="00AA78B4"/>
    <w:rsid w:val="00AB1051"/>
    <w:rsid w:val="00AB14EE"/>
    <w:rsid w:val="00AB4403"/>
    <w:rsid w:val="00AB6FA0"/>
    <w:rsid w:val="00AC082A"/>
    <w:rsid w:val="00AC798B"/>
    <w:rsid w:val="00AC7E1F"/>
    <w:rsid w:val="00AD1673"/>
    <w:rsid w:val="00AD1B33"/>
    <w:rsid w:val="00AD6B86"/>
    <w:rsid w:val="00AD6C67"/>
    <w:rsid w:val="00AE0C5F"/>
    <w:rsid w:val="00AE4FCE"/>
    <w:rsid w:val="00AE50C8"/>
    <w:rsid w:val="00AE56E5"/>
    <w:rsid w:val="00AE5B02"/>
    <w:rsid w:val="00AE605C"/>
    <w:rsid w:val="00AE6C53"/>
    <w:rsid w:val="00AE786B"/>
    <w:rsid w:val="00AF0339"/>
    <w:rsid w:val="00AF1C9F"/>
    <w:rsid w:val="00AF6924"/>
    <w:rsid w:val="00AF6A57"/>
    <w:rsid w:val="00AF7AE9"/>
    <w:rsid w:val="00B00F83"/>
    <w:rsid w:val="00B03185"/>
    <w:rsid w:val="00B051BE"/>
    <w:rsid w:val="00B06A3D"/>
    <w:rsid w:val="00B109F5"/>
    <w:rsid w:val="00B110DE"/>
    <w:rsid w:val="00B119A4"/>
    <w:rsid w:val="00B12FE4"/>
    <w:rsid w:val="00B17744"/>
    <w:rsid w:val="00B206DC"/>
    <w:rsid w:val="00B233AB"/>
    <w:rsid w:val="00B2482B"/>
    <w:rsid w:val="00B25243"/>
    <w:rsid w:val="00B26383"/>
    <w:rsid w:val="00B2746F"/>
    <w:rsid w:val="00B32115"/>
    <w:rsid w:val="00B364A9"/>
    <w:rsid w:val="00B37083"/>
    <w:rsid w:val="00B37BFC"/>
    <w:rsid w:val="00B4053F"/>
    <w:rsid w:val="00B408F6"/>
    <w:rsid w:val="00B41A57"/>
    <w:rsid w:val="00B4648C"/>
    <w:rsid w:val="00B479A9"/>
    <w:rsid w:val="00B50F21"/>
    <w:rsid w:val="00B51AF3"/>
    <w:rsid w:val="00B51F63"/>
    <w:rsid w:val="00B55F50"/>
    <w:rsid w:val="00B568CB"/>
    <w:rsid w:val="00B64FB0"/>
    <w:rsid w:val="00B65E1E"/>
    <w:rsid w:val="00B66779"/>
    <w:rsid w:val="00B74333"/>
    <w:rsid w:val="00B75522"/>
    <w:rsid w:val="00B762D8"/>
    <w:rsid w:val="00B76548"/>
    <w:rsid w:val="00B82341"/>
    <w:rsid w:val="00B83583"/>
    <w:rsid w:val="00B8367B"/>
    <w:rsid w:val="00B84E21"/>
    <w:rsid w:val="00B85E43"/>
    <w:rsid w:val="00B86A1A"/>
    <w:rsid w:val="00B87166"/>
    <w:rsid w:val="00B874A3"/>
    <w:rsid w:val="00B92E61"/>
    <w:rsid w:val="00B9500F"/>
    <w:rsid w:val="00BA1707"/>
    <w:rsid w:val="00BA283E"/>
    <w:rsid w:val="00BA2C1A"/>
    <w:rsid w:val="00BA4BBB"/>
    <w:rsid w:val="00BA757C"/>
    <w:rsid w:val="00BB1706"/>
    <w:rsid w:val="00BB5E01"/>
    <w:rsid w:val="00BC6E38"/>
    <w:rsid w:val="00BD01AD"/>
    <w:rsid w:val="00BD13DB"/>
    <w:rsid w:val="00BD1576"/>
    <w:rsid w:val="00BD1DE2"/>
    <w:rsid w:val="00BD247C"/>
    <w:rsid w:val="00BD4001"/>
    <w:rsid w:val="00BD48E1"/>
    <w:rsid w:val="00BD50D3"/>
    <w:rsid w:val="00BD767D"/>
    <w:rsid w:val="00BD7F7B"/>
    <w:rsid w:val="00BE07F0"/>
    <w:rsid w:val="00BE18AC"/>
    <w:rsid w:val="00BE684F"/>
    <w:rsid w:val="00BF1C78"/>
    <w:rsid w:val="00BF2515"/>
    <w:rsid w:val="00BF2EC9"/>
    <w:rsid w:val="00BF67F4"/>
    <w:rsid w:val="00C0092D"/>
    <w:rsid w:val="00C00971"/>
    <w:rsid w:val="00C0132F"/>
    <w:rsid w:val="00C04382"/>
    <w:rsid w:val="00C04E94"/>
    <w:rsid w:val="00C06506"/>
    <w:rsid w:val="00C125E3"/>
    <w:rsid w:val="00C12799"/>
    <w:rsid w:val="00C12CE8"/>
    <w:rsid w:val="00C17C19"/>
    <w:rsid w:val="00C17D68"/>
    <w:rsid w:val="00C224DD"/>
    <w:rsid w:val="00C252F0"/>
    <w:rsid w:val="00C26776"/>
    <w:rsid w:val="00C3021E"/>
    <w:rsid w:val="00C42C42"/>
    <w:rsid w:val="00C471C4"/>
    <w:rsid w:val="00C5000E"/>
    <w:rsid w:val="00C50314"/>
    <w:rsid w:val="00C50328"/>
    <w:rsid w:val="00C514E6"/>
    <w:rsid w:val="00C6319A"/>
    <w:rsid w:val="00C64982"/>
    <w:rsid w:val="00C65183"/>
    <w:rsid w:val="00C66E82"/>
    <w:rsid w:val="00C6768E"/>
    <w:rsid w:val="00C679DD"/>
    <w:rsid w:val="00C74C9D"/>
    <w:rsid w:val="00C77018"/>
    <w:rsid w:val="00C8164A"/>
    <w:rsid w:val="00C8206F"/>
    <w:rsid w:val="00C83B19"/>
    <w:rsid w:val="00C84AA3"/>
    <w:rsid w:val="00C858FC"/>
    <w:rsid w:val="00C90462"/>
    <w:rsid w:val="00C9363A"/>
    <w:rsid w:val="00C959F0"/>
    <w:rsid w:val="00C9621B"/>
    <w:rsid w:val="00C96C8F"/>
    <w:rsid w:val="00C9771B"/>
    <w:rsid w:val="00CA036D"/>
    <w:rsid w:val="00CA3674"/>
    <w:rsid w:val="00CA65FB"/>
    <w:rsid w:val="00CA7574"/>
    <w:rsid w:val="00CA7945"/>
    <w:rsid w:val="00CB2173"/>
    <w:rsid w:val="00CB35F4"/>
    <w:rsid w:val="00CB4E1D"/>
    <w:rsid w:val="00CB6214"/>
    <w:rsid w:val="00CB7A60"/>
    <w:rsid w:val="00CC08DC"/>
    <w:rsid w:val="00CC0A29"/>
    <w:rsid w:val="00CC6BE6"/>
    <w:rsid w:val="00CC7A95"/>
    <w:rsid w:val="00CC7B3C"/>
    <w:rsid w:val="00CD273B"/>
    <w:rsid w:val="00CD3BB3"/>
    <w:rsid w:val="00CD4709"/>
    <w:rsid w:val="00CD471D"/>
    <w:rsid w:val="00CD4DBE"/>
    <w:rsid w:val="00CD66B0"/>
    <w:rsid w:val="00CE3197"/>
    <w:rsid w:val="00CE4992"/>
    <w:rsid w:val="00CE5D86"/>
    <w:rsid w:val="00CF0ACC"/>
    <w:rsid w:val="00CF2438"/>
    <w:rsid w:val="00CF2986"/>
    <w:rsid w:val="00CF4694"/>
    <w:rsid w:val="00CF51AB"/>
    <w:rsid w:val="00CF55D8"/>
    <w:rsid w:val="00D0000C"/>
    <w:rsid w:val="00D04655"/>
    <w:rsid w:val="00D0750B"/>
    <w:rsid w:val="00D10686"/>
    <w:rsid w:val="00D12816"/>
    <w:rsid w:val="00D12AE3"/>
    <w:rsid w:val="00D15B73"/>
    <w:rsid w:val="00D16B3D"/>
    <w:rsid w:val="00D204E2"/>
    <w:rsid w:val="00D304D6"/>
    <w:rsid w:val="00D339F2"/>
    <w:rsid w:val="00D35483"/>
    <w:rsid w:val="00D355A4"/>
    <w:rsid w:val="00D360E7"/>
    <w:rsid w:val="00D36B85"/>
    <w:rsid w:val="00D40C04"/>
    <w:rsid w:val="00D45BE0"/>
    <w:rsid w:val="00D45E17"/>
    <w:rsid w:val="00D45F37"/>
    <w:rsid w:val="00D4684B"/>
    <w:rsid w:val="00D519C5"/>
    <w:rsid w:val="00D53473"/>
    <w:rsid w:val="00D56A61"/>
    <w:rsid w:val="00D57B3A"/>
    <w:rsid w:val="00D6403D"/>
    <w:rsid w:val="00D6637F"/>
    <w:rsid w:val="00D6771D"/>
    <w:rsid w:val="00D71172"/>
    <w:rsid w:val="00D74950"/>
    <w:rsid w:val="00D77DDE"/>
    <w:rsid w:val="00D81082"/>
    <w:rsid w:val="00D82DAD"/>
    <w:rsid w:val="00D83E14"/>
    <w:rsid w:val="00D84101"/>
    <w:rsid w:val="00D848E9"/>
    <w:rsid w:val="00D9127C"/>
    <w:rsid w:val="00D92824"/>
    <w:rsid w:val="00D929A9"/>
    <w:rsid w:val="00D93903"/>
    <w:rsid w:val="00D94F5C"/>
    <w:rsid w:val="00D9646D"/>
    <w:rsid w:val="00DA1698"/>
    <w:rsid w:val="00DA6E80"/>
    <w:rsid w:val="00DB185B"/>
    <w:rsid w:val="00DB2D59"/>
    <w:rsid w:val="00DB4F7E"/>
    <w:rsid w:val="00DB513F"/>
    <w:rsid w:val="00DB60F3"/>
    <w:rsid w:val="00DB77C6"/>
    <w:rsid w:val="00DC0A4F"/>
    <w:rsid w:val="00DC0DDD"/>
    <w:rsid w:val="00DC6593"/>
    <w:rsid w:val="00DC6C94"/>
    <w:rsid w:val="00DD2287"/>
    <w:rsid w:val="00DD41FE"/>
    <w:rsid w:val="00DD5FE2"/>
    <w:rsid w:val="00DD7B0A"/>
    <w:rsid w:val="00DE1D0D"/>
    <w:rsid w:val="00DE7574"/>
    <w:rsid w:val="00DF0DFD"/>
    <w:rsid w:val="00DF1651"/>
    <w:rsid w:val="00DF4359"/>
    <w:rsid w:val="00DF5E0B"/>
    <w:rsid w:val="00DF6291"/>
    <w:rsid w:val="00E0386D"/>
    <w:rsid w:val="00E04370"/>
    <w:rsid w:val="00E063B3"/>
    <w:rsid w:val="00E102EF"/>
    <w:rsid w:val="00E1088F"/>
    <w:rsid w:val="00E119C2"/>
    <w:rsid w:val="00E11D4F"/>
    <w:rsid w:val="00E2020D"/>
    <w:rsid w:val="00E213E3"/>
    <w:rsid w:val="00E23273"/>
    <w:rsid w:val="00E24346"/>
    <w:rsid w:val="00E244FC"/>
    <w:rsid w:val="00E30B05"/>
    <w:rsid w:val="00E31722"/>
    <w:rsid w:val="00E31A99"/>
    <w:rsid w:val="00E329E0"/>
    <w:rsid w:val="00E331EA"/>
    <w:rsid w:val="00E3386F"/>
    <w:rsid w:val="00E339D4"/>
    <w:rsid w:val="00E41C40"/>
    <w:rsid w:val="00E42050"/>
    <w:rsid w:val="00E428B9"/>
    <w:rsid w:val="00E4402D"/>
    <w:rsid w:val="00E451B8"/>
    <w:rsid w:val="00E461DC"/>
    <w:rsid w:val="00E46359"/>
    <w:rsid w:val="00E4677C"/>
    <w:rsid w:val="00E46930"/>
    <w:rsid w:val="00E50649"/>
    <w:rsid w:val="00E539AD"/>
    <w:rsid w:val="00E55E3A"/>
    <w:rsid w:val="00E56A4A"/>
    <w:rsid w:val="00E63264"/>
    <w:rsid w:val="00E640AB"/>
    <w:rsid w:val="00E65521"/>
    <w:rsid w:val="00E65C74"/>
    <w:rsid w:val="00E66606"/>
    <w:rsid w:val="00E67A95"/>
    <w:rsid w:val="00E71485"/>
    <w:rsid w:val="00E72A9D"/>
    <w:rsid w:val="00E76A27"/>
    <w:rsid w:val="00E8011F"/>
    <w:rsid w:val="00E823EA"/>
    <w:rsid w:val="00E834BE"/>
    <w:rsid w:val="00E86A6B"/>
    <w:rsid w:val="00E87322"/>
    <w:rsid w:val="00E8797B"/>
    <w:rsid w:val="00E87FAF"/>
    <w:rsid w:val="00E91425"/>
    <w:rsid w:val="00E92596"/>
    <w:rsid w:val="00E965E2"/>
    <w:rsid w:val="00EA1CB7"/>
    <w:rsid w:val="00EA21C8"/>
    <w:rsid w:val="00EA6FB5"/>
    <w:rsid w:val="00EB2B8E"/>
    <w:rsid w:val="00EB2BE5"/>
    <w:rsid w:val="00EB4B02"/>
    <w:rsid w:val="00EC0BBF"/>
    <w:rsid w:val="00EC3428"/>
    <w:rsid w:val="00EC3B94"/>
    <w:rsid w:val="00EC401C"/>
    <w:rsid w:val="00EC5A3D"/>
    <w:rsid w:val="00ED1AD4"/>
    <w:rsid w:val="00ED3AC7"/>
    <w:rsid w:val="00EE074D"/>
    <w:rsid w:val="00EE1711"/>
    <w:rsid w:val="00EE2AF8"/>
    <w:rsid w:val="00EE72A4"/>
    <w:rsid w:val="00EF1238"/>
    <w:rsid w:val="00EF67BE"/>
    <w:rsid w:val="00EF7C03"/>
    <w:rsid w:val="00F02329"/>
    <w:rsid w:val="00F1138E"/>
    <w:rsid w:val="00F1276D"/>
    <w:rsid w:val="00F130AA"/>
    <w:rsid w:val="00F130C8"/>
    <w:rsid w:val="00F13214"/>
    <w:rsid w:val="00F142D5"/>
    <w:rsid w:val="00F228CC"/>
    <w:rsid w:val="00F246D5"/>
    <w:rsid w:val="00F24891"/>
    <w:rsid w:val="00F25F1B"/>
    <w:rsid w:val="00F27C3F"/>
    <w:rsid w:val="00F3186A"/>
    <w:rsid w:val="00F33A08"/>
    <w:rsid w:val="00F35CC4"/>
    <w:rsid w:val="00F42AB7"/>
    <w:rsid w:val="00F43146"/>
    <w:rsid w:val="00F431CA"/>
    <w:rsid w:val="00F4365F"/>
    <w:rsid w:val="00F45512"/>
    <w:rsid w:val="00F471F3"/>
    <w:rsid w:val="00F507B7"/>
    <w:rsid w:val="00F52412"/>
    <w:rsid w:val="00F52A1A"/>
    <w:rsid w:val="00F5718F"/>
    <w:rsid w:val="00F603D3"/>
    <w:rsid w:val="00F63A54"/>
    <w:rsid w:val="00F63D78"/>
    <w:rsid w:val="00F63E43"/>
    <w:rsid w:val="00F65D05"/>
    <w:rsid w:val="00F70B17"/>
    <w:rsid w:val="00F70B47"/>
    <w:rsid w:val="00F7454D"/>
    <w:rsid w:val="00F75F45"/>
    <w:rsid w:val="00F765C6"/>
    <w:rsid w:val="00F7678D"/>
    <w:rsid w:val="00F8197D"/>
    <w:rsid w:val="00F83CDA"/>
    <w:rsid w:val="00F8462F"/>
    <w:rsid w:val="00F908F1"/>
    <w:rsid w:val="00F91EA8"/>
    <w:rsid w:val="00F9245E"/>
    <w:rsid w:val="00FA00AB"/>
    <w:rsid w:val="00FA0528"/>
    <w:rsid w:val="00FA0716"/>
    <w:rsid w:val="00FA2EE1"/>
    <w:rsid w:val="00FA3749"/>
    <w:rsid w:val="00FA450B"/>
    <w:rsid w:val="00FA5E25"/>
    <w:rsid w:val="00FB0E48"/>
    <w:rsid w:val="00FB1ACE"/>
    <w:rsid w:val="00FB34D6"/>
    <w:rsid w:val="00FC0446"/>
    <w:rsid w:val="00FC19F5"/>
    <w:rsid w:val="00FC2B5C"/>
    <w:rsid w:val="00FC36A3"/>
    <w:rsid w:val="00FC3BEE"/>
    <w:rsid w:val="00FD0803"/>
    <w:rsid w:val="00FD5C7E"/>
    <w:rsid w:val="00FD60A8"/>
    <w:rsid w:val="00FE24A7"/>
    <w:rsid w:val="00FE30C9"/>
    <w:rsid w:val="00FF1865"/>
    <w:rsid w:val="00FF22FE"/>
    <w:rsid w:val="00FF3CC5"/>
    <w:rsid w:val="00FF4757"/>
    <w:rsid w:val="00FF53C0"/>
    <w:rsid w:val="00FF661A"/>
    <w:rsid w:val="00FF6A23"/>
    <w:rsid w:val="00FF6C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45A05A"/>
  <w15:chartTrackingRefBased/>
  <w15:docId w15:val="{FF0C1F32-EB48-4627-ACC3-9093A21B1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259A3"/>
    <w:pPr>
      <w:spacing w:after="0" w:line="360" w:lineRule="auto"/>
      <w:jc w:val="both"/>
    </w:pPr>
    <w:rPr>
      <w:rFonts w:ascii="Times New Roman" w:eastAsia="Times New Roman" w:hAnsi="Times New Roman" w:cs="Times New Roman"/>
      <w:sz w:val="24"/>
      <w:szCs w:val="24"/>
    </w:rPr>
  </w:style>
  <w:style w:type="paragraph" w:styleId="1">
    <w:name w:val="heading 1"/>
    <w:basedOn w:val="a"/>
    <w:next w:val="a"/>
    <w:link w:val="10"/>
    <w:uiPriority w:val="9"/>
    <w:qFormat/>
    <w:rsid w:val="007B0C8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B0C8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autoRedefine/>
    <w:uiPriority w:val="9"/>
    <w:unhideWhenUsed/>
    <w:qFormat/>
    <w:rsid w:val="00DB185B"/>
    <w:pPr>
      <w:keepNext/>
      <w:keepLines/>
      <w:spacing w:before="260" w:after="260"/>
      <w:outlineLvl w:val="2"/>
    </w:pPr>
    <w:rPr>
      <w:b/>
      <w:bCs/>
      <w:sz w:val="28"/>
      <w:szCs w:val="32"/>
    </w:rPr>
  </w:style>
  <w:style w:type="paragraph" w:styleId="4">
    <w:name w:val="heading 4"/>
    <w:basedOn w:val="a"/>
    <w:next w:val="a"/>
    <w:link w:val="40"/>
    <w:uiPriority w:val="9"/>
    <w:unhideWhenUsed/>
    <w:qFormat/>
    <w:rsid w:val="00395E14"/>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897EBC"/>
    <w:pPr>
      <w:keepNext/>
      <w:keepLines/>
      <w:spacing w:before="280" w:after="290" w:line="376" w:lineRule="auto"/>
      <w:outlineLvl w:val="4"/>
    </w:pPr>
    <w:rPr>
      <w:rFonts w:ascii="Calibri" w:eastAsia="等线" w:hAnsi="Calibr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760C2"/>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6760C2"/>
    <w:rPr>
      <w:sz w:val="18"/>
      <w:szCs w:val="18"/>
    </w:rPr>
  </w:style>
  <w:style w:type="paragraph" w:styleId="a5">
    <w:name w:val="footer"/>
    <w:basedOn w:val="a"/>
    <w:link w:val="a6"/>
    <w:uiPriority w:val="99"/>
    <w:unhideWhenUsed/>
    <w:rsid w:val="006760C2"/>
    <w:pPr>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6760C2"/>
    <w:rPr>
      <w:sz w:val="18"/>
      <w:szCs w:val="18"/>
    </w:rPr>
  </w:style>
  <w:style w:type="character" w:customStyle="1" w:styleId="10">
    <w:name w:val="标题 1 字符"/>
    <w:basedOn w:val="a0"/>
    <w:link w:val="1"/>
    <w:uiPriority w:val="9"/>
    <w:rsid w:val="007B0C83"/>
    <w:rPr>
      <w:b/>
      <w:bCs/>
      <w:kern w:val="44"/>
      <w:sz w:val="44"/>
      <w:szCs w:val="44"/>
    </w:rPr>
  </w:style>
  <w:style w:type="character" w:customStyle="1" w:styleId="20">
    <w:name w:val="标题 2 字符"/>
    <w:basedOn w:val="a0"/>
    <w:link w:val="2"/>
    <w:uiPriority w:val="9"/>
    <w:rsid w:val="007B0C83"/>
    <w:rPr>
      <w:rFonts w:asciiTheme="majorHAnsi" w:eastAsiaTheme="majorEastAsia" w:hAnsiTheme="majorHAnsi" w:cstheme="majorBidi"/>
      <w:b/>
      <w:bCs/>
      <w:sz w:val="32"/>
      <w:szCs w:val="32"/>
    </w:rPr>
  </w:style>
  <w:style w:type="character" w:customStyle="1" w:styleId="30">
    <w:name w:val="标题 3 字符"/>
    <w:basedOn w:val="a0"/>
    <w:link w:val="3"/>
    <w:uiPriority w:val="9"/>
    <w:rsid w:val="00DB185B"/>
    <w:rPr>
      <w:rFonts w:ascii="Times New Roman" w:eastAsia="Times New Roman" w:hAnsi="Times New Roman" w:cs="Times New Roman"/>
      <w:b/>
      <w:bCs/>
      <w:sz w:val="28"/>
      <w:szCs w:val="32"/>
    </w:rPr>
  </w:style>
  <w:style w:type="paragraph" w:styleId="a7">
    <w:name w:val="List Paragraph"/>
    <w:basedOn w:val="a"/>
    <w:uiPriority w:val="34"/>
    <w:qFormat/>
    <w:rsid w:val="00D57B3A"/>
    <w:pPr>
      <w:ind w:firstLineChars="200" w:firstLine="420"/>
    </w:pPr>
  </w:style>
  <w:style w:type="character" w:customStyle="1" w:styleId="40">
    <w:name w:val="标题 4 字符"/>
    <w:basedOn w:val="a0"/>
    <w:link w:val="4"/>
    <w:uiPriority w:val="9"/>
    <w:rsid w:val="00395E14"/>
    <w:rPr>
      <w:rFonts w:asciiTheme="majorHAnsi" w:eastAsiaTheme="majorEastAsia" w:hAnsiTheme="majorHAnsi" w:cstheme="majorBidi"/>
      <w:b/>
      <w:bCs/>
      <w:sz w:val="28"/>
      <w:szCs w:val="28"/>
    </w:rPr>
  </w:style>
  <w:style w:type="character" w:styleId="a8">
    <w:name w:val="Hyperlink"/>
    <w:uiPriority w:val="99"/>
    <w:unhideWhenUsed/>
    <w:rsid w:val="00A15E81"/>
    <w:rPr>
      <w:color w:val="0000FF"/>
      <w:u w:val="single"/>
    </w:rPr>
  </w:style>
  <w:style w:type="paragraph" w:styleId="a9">
    <w:name w:val="caption"/>
    <w:basedOn w:val="a"/>
    <w:next w:val="a"/>
    <w:uiPriority w:val="35"/>
    <w:unhideWhenUsed/>
    <w:qFormat/>
    <w:rsid w:val="00697A25"/>
    <w:rPr>
      <w:rFonts w:asciiTheme="majorHAnsi" w:eastAsia="黑体" w:hAnsiTheme="majorHAnsi" w:cstheme="majorBidi"/>
      <w:sz w:val="20"/>
      <w:szCs w:val="20"/>
    </w:rPr>
  </w:style>
  <w:style w:type="character" w:customStyle="1" w:styleId="11">
    <w:name w:val="未处理的提及1"/>
    <w:basedOn w:val="a0"/>
    <w:uiPriority w:val="99"/>
    <w:semiHidden/>
    <w:unhideWhenUsed/>
    <w:rsid w:val="008B5903"/>
    <w:rPr>
      <w:color w:val="605E5C"/>
      <w:shd w:val="clear" w:color="auto" w:fill="E1DFDD"/>
    </w:rPr>
  </w:style>
  <w:style w:type="table" w:styleId="aa">
    <w:name w:val="Table Grid"/>
    <w:basedOn w:val="a1"/>
    <w:uiPriority w:val="39"/>
    <w:rsid w:val="006666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50">
    <w:name w:val="标题 5 字符"/>
    <w:basedOn w:val="a0"/>
    <w:link w:val="5"/>
    <w:uiPriority w:val="9"/>
    <w:rsid w:val="00897EBC"/>
    <w:rPr>
      <w:rFonts w:ascii="Calibri" w:eastAsia="等线" w:hAnsi="Calibri" w:cs="Times New Roman"/>
      <w:b/>
      <w:bCs/>
      <w:sz w:val="28"/>
      <w:szCs w:val="28"/>
    </w:rPr>
  </w:style>
  <w:style w:type="character" w:styleId="ab">
    <w:name w:val="annotation reference"/>
    <w:basedOn w:val="a0"/>
    <w:uiPriority w:val="99"/>
    <w:semiHidden/>
    <w:unhideWhenUsed/>
    <w:rsid w:val="00961B51"/>
    <w:rPr>
      <w:sz w:val="21"/>
      <w:szCs w:val="21"/>
    </w:rPr>
  </w:style>
  <w:style w:type="paragraph" w:styleId="ac">
    <w:name w:val="annotation text"/>
    <w:basedOn w:val="a"/>
    <w:link w:val="ad"/>
    <w:uiPriority w:val="99"/>
    <w:semiHidden/>
    <w:unhideWhenUsed/>
    <w:rsid w:val="00961B51"/>
    <w:pPr>
      <w:jc w:val="left"/>
    </w:pPr>
  </w:style>
  <w:style w:type="character" w:customStyle="1" w:styleId="ad">
    <w:name w:val="批注文字 字符"/>
    <w:basedOn w:val="a0"/>
    <w:link w:val="ac"/>
    <w:uiPriority w:val="99"/>
    <w:semiHidden/>
    <w:rsid w:val="00961B51"/>
    <w:rPr>
      <w:rFonts w:ascii="Times New Roman" w:eastAsia="Times New Roman" w:hAnsi="Times New Roman" w:cs="Times New Roman"/>
      <w:sz w:val="24"/>
      <w:szCs w:val="24"/>
    </w:rPr>
  </w:style>
  <w:style w:type="paragraph" w:styleId="ae">
    <w:name w:val="annotation subject"/>
    <w:basedOn w:val="ac"/>
    <w:next w:val="ac"/>
    <w:link w:val="af"/>
    <w:uiPriority w:val="99"/>
    <w:semiHidden/>
    <w:unhideWhenUsed/>
    <w:rsid w:val="00961B51"/>
    <w:rPr>
      <w:b/>
      <w:bCs/>
    </w:rPr>
  </w:style>
  <w:style w:type="character" w:customStyle="1" w:styleId="af">
    <w:name w:val="批注主题 字符"/>
    <w:basedOn w:val="ad"/>
    <w:link w:val="ae"/>
    <w:uiPriority w:val="99"/>
    <w:semiHidden/>
    <w:rsid w:val="00961B51"/>
    <w:rPr>
      <w:rFonts w:ascii="Times New Roman" w:eastAsia="Times New Roman" w:hAnsi="Times New Roman" w:cs="Times New Roman"/>
      <w:b/>
      <w:bCs/>
      <w:sz w:val="24"/>
      <w:szCs w:val="24"/>
    </w:rPr>
  </w:style>
  <w:style w:type="paragraph" w:styleId="af0">
    <w:name w:val="Balloon Text"/>
    <w:basedOn w:val="a"/>
    <w:link w:val="af1"/>
    <w:uiPriority w:val="99"/>
    <w:semiHidden/>
    <w:unhideWhenUsed/>
    <w:rsid w:val="00961B51"/>
    <w:pPr>
      <w:spacing w:line="240" w:lineRule="auto"/>
    </w:pPr>
    <w:rPr>
      <w:sz w:val="18"/>
      <w:szCs w:val="18"/>
    </w:rPr>
  </w:style>
  <w:style w:type="character" w:customStyle="1" w:styleId="af1">
    <w:name w:val="批注框文本 字符"/>
    <w:basedOn w:val="a0"/>
    <w:link w:val="af0"/>
    <w:uiPriority w:val="99"/>
    <w:semiHidden/>
    <w:rsid w:val="00961B51"/>
    <w:rPr>
      <w:rFonts w:ascii="Times New Roman" w:eastAsia="Times New Roman" w:hAnsi="Times New Roman" w:cs="Times New Roman"/>
      <w:sz w:val="18"/>
      <w:szCs w:val="18"/>
    </w:rPr>
  </w:style>
  <w:style w:type="table" w:styleId="2-1">
    <w:name w:val="Grid Table 2 Accent 1"/>
    <w:basedOn w:val="a1"/>
    <w:uiPriority w:val="47"/>
    <w:rsid w:val="00D36B85"/>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2-10">
    <w:name w:val="List Table 2 Accent 1"/>
    <w:basedOn w:val="a1"/>
    <w:uiPriority w:val="47"/>
    <w:rsid w:val="00373C7F"/>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2-6">
    <w:name w:val="Grid Table 2 Accent 6"/>
    <w:basedOn w:val="a1"/>
    <w:uiPriority w:val="47"/>
    <w:rsid w:val="00373C7F"/>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2-5">
    <w:name w:val="Grid Table 2 Accent 5"/>
    <w:basedOn w:val="a1"/>
    <w:uiPriority w:val="47"/>
    <w:rsid w:val="00373C7F"/>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4-6">
    <w:name w:val="Grid Table 4 Accent 6"/>
    <w:basedOn w:val="a1"/>
    <w:uiPriority w:val="49"/>
    <w:rsid w:val="00A04F4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1-2">
    <w:name w:val="Grid Table 1 Light Accent 2"/>
    <w:basedOn w:val="a1"/>
    <w:uiPriority w:val="46"/>
    <w:rsid w:val="0060191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5-6">
    <w:name w:val="Grid Table 5 Dark Accent 6"/>
    <w:basedOn w:val="a1"/>
    <w:uiPriority w:val="50"/>
    <w:rsid w:val="00A0587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4-1">
    <w:name w:val="Grid Table 4 Accent 1"/>
    <w:basedOn w:val="a1"/>
    <w:uiPriority w:val="49"/>
    <w:rsid w:val="005B007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
    <w:name w:val="TOC Heading"/>
    <w:basedOn w:val="1"/>
    <w:next w:val="a"/>
    <w:uiPriority w:val="39"/>
    <w:unhideWhenUsed/>
    <w:qFormat/>
    <w:rsid w:val="00D92824"/>
    <w:pPr>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2">
    <w:name w:val="toc 2"/>
    <w:basedOn w:val="a"/>
    <w:next w:val="a"/>
    <w:autoRedefine/>
    <w:uiPriority w:val="39"/>
    <w:unhideWhenUsed/>
    <w:rsid w:val="00D92824"/>
    <w:pPr>
      <w:spacing w:after="100" w:line="259" w:lineRule="auto"/>
      <w:ind w:left="220"/>
      <w:jc w:val="left"/>
    </w:pPr>
    <w:rPr>
      <w:rFonts w:asciiTheme="minorHAnsi" w:eastAsiaTheme="minorEastAsia" w:hAnsiTheme="minorHAnsi"/>
      <w:sz w:val="22"/>
      <w:szCs w:val="22"/>
      <w:lang w:val="en-US"/>
    </w:rPr>
  </w:style>
  <w:style w:type="paragraph" w:styleId="TOC1">
    <w:name w:val="toc 1"/>
    <w:basedOn w:val="a"/>
    <w:next w:val="a"/>
    <w:autoRedefine/>
    <w:uiPriority w:val="39"/>
    <w:unhideWhenUsed/>
    <w:rsid w:val="00D92824"/>
    <w:pPr>
      <w:spacing w:after="100" w:line="259" w:lineRule="auto"/>
      <w:jc w:val="left"/>
    </w:pPr>
    <w:rPr>
      <w:rFonts w:asciiTheme="minorHAnsi" w:eastAsiaTheme="minorEastAsia" w:hAnsiTheme="minorHAnsi"/>
      <w:sz w:val="22"/>
      <w:szCs w:val="22"/>
      <w:lang w:val="en-US"/>
    </w:rPr>
  </w:style>
  <w:style w:type="paragraph" w:styleId="TOC3">
    <w:name w:val="toc 3"/>
    <w:basedOn w:val="a"/>
    <w:next w:val="a"/>
    <w:autoRedefine/>
    <w:uiPriority w:val="39"/>
    <w:unhideWhenUsed/>
    <w:rsid w:val="00D92824"/>
    <w:pPr>
      <w:spacing w:after="100" w:line="259" w:lineRule="auto"/>
      <w:ind w:left="440"/>
      <w:jc w:val="left"/>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yperlink" Target="https://news.gallup.com/poll/234302/snapshot-americans-project-average-retirement-age.aspx" TargetMode="External"/><Relationship Id="rId3" Type="http://schemas.openxmlformats.org/officeDocument/2006/relationships/styles" Target="styles.xml"/><Relationship Id="rId21" Type="http://schemas.openxmlformats.org/officeDocument/2006/relationships/chart" Target="charts/chart9.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www.lifehealthpro.com/2013/06/17/aetna-to-leave-california-individual-health-marke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Irving_Janis"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3.xml"/></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7.xlsx"/><Relationship Id="rId1" Type="http://schemas.openxmlformats.org/officeDocument/2006/relationships/themeOverride" Target="../theme/themeOverride4.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7.xml"/><Relationship Id="rId1" Type="http://schemas.microsoft.com/office/2011/relationships/chartStyle" Target="style7.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2010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Traditionalist</c:v>
                </c:pt>
                <c:pt idx="1">
                  <c:v>Baby boomers</c:v>
                </c:pt>
                <c:pt idx="2">
                  <c:v>Gen X</c:v>
                </c:pt>
                <c:pt idx="3">
                  <c:v>Gen Y</c:v>
                </c:pt>
                <c:pt idx="4">
                  <c:v>Gen Z</c:v>
                </c:pt>
              </c:strCache>
            </c:strRef>
          </c:cat>
          <c:val>
            <c:numRef>
              <c:f>Sheet1!$B$2:$B$6</c:f>
              <c:numCache>
                <c:formatCode>0%</c:formatCode>
                <c:ptCount val="5"/>
                <c:pt idx="0">
                  <c:v>0.01</c:v>
                </c:pt>
                <c:pt idx="1">
                  <c:v>0.38</c:v>
                </c:pt>
                <c:pt idx="2">
                  <c:v>0.46</c:v>
                </c:pt>
                <c:pt idx="3">
                  <c:v>0.15</c:v>
                </c:pt>
              </c:numCache>
            </c:numRef>
          </c:val>
          <c:extLst>
            <c:ext xmlns:c16="http://schemas.microsoft.com/office/drawing/2014/chart" uri="{C3380CC4-5D6E-409C-BE32-E72D297353CC}">
              <c16:uniqueId val="{00000000-811F-4EFC-A252-BE4E5E39B784}"/>
            </c:ext>
          </c:extLst>
        </c:ser>
        <c:ser>
          <c:idx val="1"/>
          <c:order val="1"/>
          <c:tx>
            <c:strRef>
              <c:f>Sheet1!$C$1</c:f>
              <c:strCache>
                <c:ptCount val="1"/>
                <c:pt idx="0">
                  <c:v>2017</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Traditionalist</c:v>
                </c:pt>
                <c:pt idx="1">
                  <c:v>Baby boomers</c:v>
                </c:pt>
                <c:pt idx="2">
                  <c:v>Gen X</c:v>
                </c:pt>
                <c:pt idx="3">
                  <c:v>Gen Y</c:v>
                </c:pt>
                <c:pt idx="4">
                  <c:v>Gen Z</c:v>
                </c:pt>
              </c:strCache>
            </c:strRef>
          </c:cat>
          <c:val>
            <c:numRef>
              <c:f>Sheet1!$C$2:$C$6</c:f>
              <c:numCache>
                <c:formatCode>0%</c:formatCode>
                <c:ptCount val="5"/>
                <c:pt idx="0">
                  <c:v>0.01</c:v>
                </c:pt>
                <c:pt idx="1">
                  <c:v>0.3</c:v>
                </c:pt>
                <c:pt idx="2">
                  <c:v>0.45</c:v>
                </c:pt>
                <c:pt idx="3">
                  <c:v>0.25</c:v>
                </c:pt>
                <c:pt idx="4">
                  <c:v>0.01</c:v>
                </c:pt>
              </c:numCache>
            </c:numRef>
          </c:val>
          <c:extLst>
            <c:ext xmlns:c16="http://schemas.microsoft.com/office/drawing/2014/chart" uri="{C3380CC4-5D6E-409C-BE32-E72D297353CC}">
              <c16:uniqueId val="{00000001-811F-4EFC-A252-BE4E5E39B784}"/>
            </c:ext>
          </c:extLst>
        </c:ser>
        <c:dLbls>
          <c:dLblPos val="outEnd"/>
          <c:showLegendKey val="0"/>
          <c:showVal val="1"/>
          <c:showCatName val="0"/>
          <c:showSerName val="0"/>
          <c:showPercent val="0"/>
          <c:showBubbleSize val="0"/>
        </c:dLbls>
        <c:gapWidth val="444"/>
        <c:overlap val="-90"/>
        <c:axId val="777122904"/>
        <c:axId val="777126840"/>
      </c:barChart>
      <c:catAx>
        <c:axId val="777122904"/>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CN"/>
          </a:p>
        </c:txPr>
        <c:crossAx val="777126840"/>
        <c:crosses val="autoZero"/>
        <c:auto val="1"/>
        <c:lblAlgn val="ctr"/>
        <c:lblOffset val="100"/>
        <c:noMultiLvlLbl val="0"/>
      </c:catAx>
      <c:valAx>
        <c:axId val="777126840"/>
        <c:scaling>
          <c:orientation val="minMax"/>
          <c:max val="1"/>
        </c:scaling>
        <c:delete val="1"/>
        <c:axPos val="l"/>
        <c:numFmt formatCode="0%" sourceLinked="1"/>
        <c:majorTickMark val="none"/>
        <c:minorTickMark val="none"/>
        <c:tickLblPos val="nextTo"/>
        <c:crossAx val="7771229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barChart>
        <c:barDir val="col"/>
        <c:grouping val="clustered"/>
        <c:varyColors val="0"/>
        <c:ser>
          <c:idx val="0"/>
          <c:order val="0"/>
          <c:tx>
            <c:strRef>
              <c:f>Sheet1!$B$1</c:f>
              <c:strCache>
                <c:ptCount val="1"/>
                <c:pt idx="0">
                  <c:v>Jan</c:v>
                </c:pt>
              </c:strCache>
            </c:strRef>
          </c:tx>
          <c:spPr>
            <a:solidFill>
              <a:schemeClr val="accent1">
                <a:shade val="40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Sheet1!$B$2:$B$12</c:f>
              <c:numCache>
                <c:formatCode>#0.0</c:formatCode>
                <c:ptCount val="11"/>
                <c:pt idx="0">
                  <c:v>5</c:v>
                </c:pt>
                <c:pt idx="1">
                  <c:v>7.8</c:v>
                </c:pt>
                <c:pt idx="2">
                  <c:v>9.8000000000000007</c:v>
                </c:pt>
                <c:pt idx="3">
                  <c:v>9.1</c:v>
                </c:pt>
                <c:pt idx="4">
                  <c:v>8.3000000000000007</c:v>
                </c:pt>
                <c:pt idx="5">
                  <c:v>8</c:v>
                </c:pt>
                <c:pt idx="6">
                  <c:v>6.6</c:v>
                </c:pt>
                <c:pt idx="7">
                  <c:v>5.7</c:v>
                </c:pt>
                <c:pt idx="8">
                  <c:v>4.9000000000000004</c:v>
                </c:pt>
                <c:pt idx="9">
                  <c:v>4.8</c:v>
                </c:pt>
                <c:pt idx="10">
                  <c:v>4.0999999999999996</c:v>
                </c:pt>
              </c:numCache>
            </c:numRef>
          </c:val>
          <c:extLst>
            <c:ext xmlns:c16="http://schemas.microsoft.com/office/drawing/2014/chart" uri="{C3380CC4-5D6E-409C-BE32-E72D297353CC}">
              <c16:uniqueId val="{00000000-5EFE-4A76-A61D-E2E404FB5450}"/>
            </c:ext>
          </c:extLst>
        </c:ser>
        <c:ser>
          <c:idx val="1"/>
          <c:order val="1"/>
          <c:tx>
            <c:strRef>
              <c:f>Sheet1!$C$1</c:f>
              <c:strCache>
                <c:ptCount val="1"/>
                <c:pt idx="0">
                  <c:v>Feb</c:v>
                </c:pt>
              </c:strCache>
            </c:strRef>
          </c:tx>
          <c:spPr>
            <a:solidFill>
              <a:schemeClr val="accent1">
                <a:shade val="51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Sheet1!$C$2:$C$12</c:f>
              <c:numCache>
                <c:formatCode>#0.0</c:formatCode>
                <c:ptCount val="11"/>
                <c:pt idx="0">
                  <c:v>4.9000000000000004</c:v>
                </c:pt>
                <c:pt idx="1">
                  <c:v>8.3000000000000007</c:v>
                </c:pt>
                <c:pt idx="2">
                  <c:v>9.8000000000000007</c:v>
                </c:pt>
                <c:pt idx="3">
                  <c:v>9</c:v>
                </c:pt>
                <c:pt idx="4">
                  <c:v>8.3000000000000007</c:v>
                </c:pt>
                <c:pt idx="5">
                  <c:v>7.7</c:v>
                </c:pt>
                <c:pt idx="6">
                  <c:v>6.7</c:v>
                </c:pt>
                <c:pt idx="7">
                  <c:v>5.5</c:v>
                </c:pt>
                <c:pt idx="8">
                  <c:v>4.9000000000000004</c:v>
                </c:pt>
                <c:pt idx="9">
                  <c:v>4.7</c:v>
                </c:pt>
                <c:pt idx="10">
                  <c:v>4.0999999999999996</c:v>
                </c:pt>
              </c:numCache>
            </c:numRef>
          </c:val>
          <c:extLst>
            <c:ext xmlns:c16="http://schemas.microsoft.com/office/drawing/2014/chart" uri="{C3380CC4-5D6E-409C-BE32-E72D297353CC}">
              <c16:uniqueId val="{00000001-5EFE-4A76-A61D-E2E404FB5450}"/>
            </c:ext>
          </c:extLst>
        </c:ser>
        <c:ser>
          <c:idx val="2"/>
          <c:order val="2"/>
          <c:tx>
            <c:strRef>
              <c:f>Sheet1!$D$1</c:f>
              <c:strCache>
                <c:ptCount val="1"/>
                <c:pt idx="0">
                  <c:v>Mar</c:v>
                </c:pt>
              </c:strCache>
            </c:strRef>
          </c:tx>
          <c:spPr>
            <a:solidFill>
              <a:schemeClr val="accent1">
                <a:shade val="62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Sheet1!$D$2:$D$12</c:f>
              <c:numCache>
                <c:formatCode>#0.0</c:formatCode>
                <c:ptCount val="11"/>
                <c:pt idx="0">
                  <c:v>5.0999999999999996</c:v>
                </c:pt>
                <c:pt idx="1">
                  <c:v>8.6999999999999993</c:v>
                </c:pt>
                <c:pt idx="2">
                  <c:v>9.9</c:v>
                </c:pt>
                <c:pt idx="3">
                  <c:v>9</c:v>
                </c:pt>
                <c:pt idx="4">
                  <c:v>8.1999999999999993</c:v>
                </c:pt>
                <c:pt idx="5">
                  <c:v>7.5</c:v>
                </c:pt>
                <c:pt idx="6">
                  <c:v>6.7</c:v>
                </c:pt>
                <c:pt idx="7">
                  <c:v>5.5</c:v>
                </c:pt>
                <c:pt idx="8">
                  <c:v>5</c:v>
                </c:pt>
                <c:pt idx="9">
                  <c:v>4.5</c:v>
                </c:pt>
                <c:pt idx="10">
                  <c:v>4.0999999999999996</c:v>
                </c:pt>
              </c:numCache>
            </c:numRef>
          </c:val>
          <c:extLst>
            <c:ext xmlns:c16="http://schemas.microsoft.com/office/drawing/2014/chart" uri="{C3380CC4-5D6E-409C-BE32-E72D297353CC}">
              <c16:uniqueId val="{00000002-5EFE-4A76-A61D-E2E404FB5450}"/>
            </c:ext>
          </c:extLst>
        </c:ser>
        <c:ser>
          <c:idx val="3"/>
          <c:order val="3"/>
          <c:tx>
            <c:strRef>
              <c:f>Sheet1!$E$1</c:f>
              <c:strCache>
                <c:ptCount val="1"/>
                <c:pt idx="0">
                  <c:v>Apr</c:v>
                </c:pt>
              </c:strCache>
            </c:strRef>
          </c:tx>
          <c:spPr>
            <a:solidFill>
              <a:schemeClr val="accent1">
                <a:shade val="73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Sheet1!$E$2:$E$12</c:f>
              <c:numCache>
                <c:formatCode>#0.0</c:formatCode>
                <c:ptCount val="11"/>
                <c:pt idx="0">
                  <c:v>5</c:v>
                </c:pt>
                <c:pt idx="1">
                  <c:v>9</c:v>
                </c:pt>
                <c:pt idx="2">
                  <c:v>9.9</c:v>
                </c:pt>
                <c:pt idx="3">
                  <c:v>9.1</c:v>
                </c:pt>
                <c:pt idx="4">
                  <c:v>8.1999999999999993</c:v>
                </c:pt>
                <c:pt idx="5">
                  <c:v>7.6</c:v>
                </c:pt>
                <c:pt idx="6">
                  <c:v>6.3</c:v>
                </c:pt>
                <c:pt idx="7">
                  <c:v>5.4</c:v>
                </c:pt>
                <c:pt idx="8">
                  <c:v>5</c:v>
                </c:pt>
                <c:pt idx="9">
                  <c:v>4.4000000000000004</c:v>
                </c:pt>
                <c:pt idx="10">
                  <c:v>3.9</c:v>
                </c:pt>
              </c:numCache>
            </c:numRef>
          </c:val>
          <c:extLst>
            <c:ext xmlns:c16="http://schemas.microsoft.com/office/drawing/2014/chart" uri="{C3380CC4-5D6E-409C-BE32-E72D297353CC}">
              <c16:uniqueId val="{00000003-5EFE-4A76-A61D-E2E404FB5450}"/>
            </c:ext>
          </c:extLst>
        </c:ser>
        <c:ser>
          <c:idx val="4"/>
          <c:order val="4"/>
          <c:tx>
            <c:strRef>
              <c:f>Sheet1!$F$1</c:f>
              <c:strCache>
                <c:ptCount val="1"/>
                <c:pt idx="0">
                  <c:v>May</c:v>
                </c:pt>
              </c:strCache>
            </c:strRef>
          </c:tx>
          <c:spPr>
            <a:solidFill>
              <a:schemeClr val="accent1">
                <a:shade val="83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Sheet1!$F$2:$F$12</c:f>
              <c:numCache>
                <c:formatCode>#0.0</c:formatCode>
                <c:ptCount val="11"/>
                <c:pt idx="0">
                  <c:v>5.4</c:v>
                </c:pt>
                <c:pt idx="1">
                  <c:v>9.4</c:v>
                </c:pt>
                <c:pt idx="2">
                  <c:v>9.6</c:v>
                </c:pt>
                <c:pt idx="3">
                  <c:v>9</c:v>
                </c:pt>
                <c:pt idx="4">
                  <c:v>8.1999999999999993</c:v>
                </c:pt>
                <c:pt idx="5">
                  <c:v>7.5</c:v>
                </c:pt>
                <c:pt idx="6">
                  <c:v>6.3</c:v>
                </c:pt>
                <c:pt idx="7">
                  <c:v>5.5</c:v>
                </c:pt>
                <c:pt idx="8">
                  <c:v>4.7</c:v>
                </c:pt>
                <c:pt idx="9">
                  <c:v>4.3</c:v>
                </c:pt>
                <c:pt idx="10">
                  <c:v>3.8</c:v>
                </c:pt>
              </c:numCache>
            </c:numRef>
          </c:val>
          <c:extLst>
            <c:ext xmlns:c16="http://schemas.microsoft.com/office/drawing/2014/chart" uri="{C3380CC4-5D6E-409C-BE32-E72D297353CC}">
              <c16:uniqueId val="{00000004-5EFE-4A76-A61D-E2E404FB5450}"/>
            </c:ext>
          </c:extLst>
        </c:ser>
        <c:ser>
          <c:idx val="5"/>
          <c:order val="5"/>
          <c:tx>
            <c:strRef>
              <c:f>Sheet1!$G$1</c:f>
              <c:strCache>
                <c:ptCount val="1"/>
                <c:pt idx="0">
                  <c:v>Jun</c:v>
                </c:pt>
              </c:strCache>
            </c:strRef>
          </c:tx>
          <c:spPr>
            <a:solidFill>
              <a:schemeClr val="accent1">
                <a:shade val="94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Sheet1!$G$2:$G$12</c:f>
              <c:numCache>
                <c:formatCode>#0.0</c:formatCode>
                <c:ptCount val="11"/>
                <c:pt idx="0">
                  <c:v>5.6</c:v>
                </c:pt>
                <c:pt idx="1">
                  <c:v>9.5</c:v>
                </c:pt>
                <c:pt idx="2">
                  <c:v>9.4</c:v>
                </c:pt>
                <c:pt idx="3">
                  <c:v>9.1</c:v>
                </c:pt>
                <c:pt idx="4">
                  <c:v>8.1999999999999993</c:v>
                </c:pt>
                <c:pt idx="5">
                  <c:v>7.5</c:v>
                </c:pt>
                <c:pt idx="6">
                  <c:v>6.1</c:v>
                </c:pt>
                <c:pt idx="7">
                  <c:v>5.3</c:v>
                </c:pt>
                <c:pt idx="8">
                  <c:v>4.9000000000000004</c:v>
                </c:pt>
                <c:pt idx="9">
                  <c:v>4.3</c:v>
                </c:pt>
                <c:pt idx="10">
                  <c:v>4</c:v>
                </c:pt>
              </c:numCache>
            </c:numRef>
          </c:val>
          <c:extLst>
            <c:ext xmlns:c16="http://schemas.microsoft.com/office/drawing/2014/chart" uri="{C3380CC4-5D6E-409C-BE32-E72D297353CC}">
              <c16:uniqueId val="{00000005-5EFE-4A76-A61D-E2E404FB5450}"/>
            </c:ext>
          </c:extLst>
        </c:ser>
        <c:ser>
          <c:idx val="6"/>
          <c:order val="6"/>
          <c:tx>
            <c:strRef>
              <c:f>Sheet1!$H$1</c:f>
              <c:strCache>
                <c:ptCount val="1"/>
                <c:pt idx="0">
                  <c:v>Jul</c:v>
                </c:pt>
              </c:strCache>
            </c:strRef>
          </c:tx>
          <c:spPr>
            <a:solidFill>
              <a:schemeClr val="accent1">
                <a:tint val="95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Sheet1!$H$2:$H$12</c:f>
              <c:numCache>
                <c:formatCode>#0.0</c:formatCode>
                <c:ptCount val="11"/>
                <c:pt idx="0">
                  <c:v>5.8</c:v>
                </c:pt>
                <c:pt idx="1">
                  <c:v>9.5</c:v>
                </c:pt>
                <c:pt idx="2">
                  <c:v>9.4</c:v>
                </c:pt>
                <c:pt idx="3">
                  <c:v>9</c:v>
                </c:pt>
                <c:pt idx="4">
                  <c:v>8.1999999999999993</c:v>
                </c:pt>
                <c:pt idx="5">
                  <c:v>7.3</c:v>
                </c:pt>
                <c:pt idx="6">
                  <c:v>6.2</c:v>
                </c:pt>
                <c:pt idx="7">
                  <c:v>5.2</c:v>
                </c:pt>
                <c:pt idx="8">
                  <c:v>4.9000000000000004</c:v>
                </c:pt>
                <c:pt idx="9">
                  <c:v>4.3</c:v>
                </c:pt>
                <c:pt idx="10">
                  <c:v>3.9</c:v>
                </c:pt>
              </c:numCache>
            </c:numRef>
          </c:val>
          <c:extLst>
            <c:ext xmlns:c16="http://schemas.microsoft.com/office/drawing/2014/chart" uri="{C3380CC4-5D6E-409C-BE32-E72D297353CC}">
              <c16:uniqueId val="{00000006-5EFE-4A76-A61D-E2E404FB5450}"/>
            </c:ext>
          </c:extLst>
        </c:ser>
        <c:ser>
          <c:idx val="7"/>
          <c:order val="7"/>
          <c:tx>
            <c:strRef>
              <c:f>Sheet1!$I$1</c:f>
              <c:strCache>
                <c:ptCount val="1"/>
                <c:pt idx="0">
                  <c:v>Aug</c:v>
                </c:pt>
              </c:strCache>
            </c:strRef>
          </c:tx>
          <c:spPr>
            <a:solidFill>
              <a:schemeClr val="accent1">
                <a:tint val="84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Sheet1!$I$2:$I$12</c:f>
              <c:numCache>
                <c:formatCode>#0.0</c:formatCode>
                <c:ptCount val="11"/>
                <c:pt idx="0">
                  <c:v>6.1</c:v>
                </c:pt>
                <c:pt idx="1">
                  <c:v>9.6</c:v>
                </c:pt>
                <c:pt idx="2">
                  <c:v>9.5</c:v>
                </c:pt>
                <c:pt idx="3">
                  <c:v>9</c:v>
                </c:pt>
                <c:pt idx="4">
                  <c:v>8.1</c:v>
                </c:pt>
                <c:pt idx="5">
                  <c:v>7.2</c:v>
                </c:pt>
                <c:pt idx="6">
                  <c:v>6.2</c:v>
                </c:pt>
                <c:pt idx="7">
                  <c:v>5.0999999999999996</c:v>
                </c:pt>
                <c:pt idx="8">
                  <c:v>4.9000000000000004</c:v>
                </c:pt>
                <c:pt idx="9">
                  <c:v>4.4000000000000004</c:v>
                </c:pt>
                <c:pt idx="10">
                  <c:v>3.9</c:v>
                </c:pt>
              </c:numCache>
            </c:numRef>
          </c:val>
          <c:extLst>
            <c:ext xmlns:c16="http://schemas.microsoft.com/office/drawing/2014/chart" uri="{C3380CC4-5D6E-409C-BE32-E72D297353CC}">
              <c16:uniqueId val="{00000007-5EFE-4A76-A61D-E2E404FB5450}"/>
            </c:ext>
          </c:extLst>
        </c:ser>
        <c:ser>
          <c:idx val="8"/>
          <c:order val="8"/>
          <c:tx>
            <c:strRef>
              <c:f>Sheet1!$J$1</c:f>
              <c:strCache>
                <c:ptCount val="1"/>
                <c:pt idx="0">
                  <c:v>Sep</c:v>
                </c:pt>
              </c:strCache>
            </c:strRef>
          </c:tx>
          <c:spPr>
            <a:solidFill>
              <a:schemeClr val="accent1">
                <a:tint val="74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Sheet1!$J$2:$J$12</c:f>
              <c:numCache>
                <c:formatCode>#0.0</c:formatCode>
                <c:ptCount val="11"/>
                <c:pt idx="0">
                  <c:v>6.1</c:v>
                </c:pt>
                <c:pt idx="1">
                  <c:v>9.8000000000000007</c:v>
                </c:pt>
                <c:pt idx="2">
                  <c:v>9.5</c:v>
                </c:pt>
                <c:pt idx="3">
                  <c:v>9</c:v>
                </c:pt>
                <c:pt idx="4">
                  <c:v>7.8</c:v>
                </c:pt>
                <c:pt idx="5">
                  <c:v>7.2</c:v>
                </c:pt>
                <c:pt idx="6">
                  <c:v>5.9</c:v>
                </c:pt>
                <c:pt idx="7">
                  <c:v>5</c:v>
                </c:pt>
                <c:pt idx="8">
                  <c:v>5</c:v>
                </c:pt>
                <c:pt idx="9">
                  <c:v>4.2</c:v>
                </c:pt>
                <c:pt idx="10">
                  <c:v>3.7</c:v>
                </c:pt>
              </c:numCache>
            </c:numRef>
          </c:val>
          <c:extLst>
            <c:ext xmlns:c16="http://schemas.microsoft.com/office/drawing/2014/chart" uri="{C3380CC4-5D6E-409C-BE32-E72D297353CC}">
              <c16:uniqueId val="{00000008-5EFE-4A76-A61D-E2E404FB5450}"/>
            </c:ext>
          </c:extLst>
        </c:ser>
        <c:ser>
          <c:idx val="9"/>
          <c:order val="9"/>
          <c:tx>
            <c:strRef>
              <c:f>Sheet1!$K$1</c:f>
              <c:strCache>
                <c:ptCount val="1"/>
                <c:pt idx="0">
                  <c:v>Oct</c:v>
                </c:pt>
              </c:strCache>
            </c:strRef>
          </c:tx>
          <c:spPr>
            <a:solidFill>
              <a:schemeClr val="accent1">
                <a:tint val="63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Sheet1!$K$2:$K$12</c:f>
              <c:numCache>
                <c:formatCode>#0.0</c:formatCode>
                <c:ptCount val="11"/>
                <c:pt idx="0">
                  <c:v>6.5</c:v>
                </c:pt>
                <c:pt idx="1">
                  <c:v>10</c:v>
                </c:pt>
                <c:pt idx="2">
                  <c:v>9.4</c:v>
                </c:pt>
                <c:pt idx="3">
                  <c:v>8.8000000000000007</c:v>
                </c:pt>
                <c:pt idx="4">
                  <c:v>7.8</c:v>
                </c:pt>
                <c:pt idx="5">
                  <c:v>7.2</c:v>
                </c:pt>
                <c:pt idx="6">
                  <c:v>5.7</c:v>
                </c:pt>
                <c:pt idx="7">
                  <c:v>5</c:v>
                </c:pt>
                <c:pt idx="8">
                  <c:v>4.9000000000000004</c:v>
                </c:pt>
                <c:pt idx="9">
                  <c:v>4.0999999999999996</c:v>
                </c:pt>
                <c:pt idx="10">
                  <c:v>3.7</c:v>
                </c:pt>
              </c:numCache>
            </c:numRef>
          </c:val>
          <c:extLst>
            <c:ext xmlns:c16="http://schemas.microsoft.com/office/drawing/2014/chart" uri="{C3380CC4-5D6E-409C-BE32-E72D297353CC}">
              <c16:uniqueId val="{00000009-5EFE-4A76-A61D-E2E404FB5450}"/>
            </c:ext>
          </c:extLst>
        </c:ser>
        <c:ser>
          <c:idx val="10"/>
          <c:order val="10"/>
          <c:tx>
            <c:strRef>
              <c:f>Sheet1!$L$1</c:f>
              <c:strCache>
                <c:ptCount val="1"/>
                <c:pt idx="0">
                  <c:v>Nov</c:v>
                </c:pt>
              </c:strCache>
            </c:strRef>
          </c:tx>
          <c:spPr>
            <a:solidFill>
              <a:schemeClr val="accent1">
                <a:tint val="52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Sheet1!$L$2:$L$12</c:f>
              <c:numCache>
                <c:formatCode>#0.0</c:formatCode>
                <c:ptCount val="11"/>
                <c:pt idx="0">
                  <c:v>6.8</c:v>
                </c:pt>
                <c:pt idx="1">
                  <c:v>9.9</c:v>
                </c:pt>
                <c:pt idx="2">
                  <c:v>9.8000000000000007</c:v>
                </c:pt>
                <c:pt idx="3">
                  <c:v>8.6</c:v>
                </c:pt>
                <c:pt idx="4">
                  <c:v>7.7</c:v>
                </c:pt>
                <c:pt idx="5">
                  <c:v>6.9</c:v>
                </c:pt>
                <c:pt idx="6">
                  <c:v>5.8</c:v>
                </c:pt>
                <c:pt idx="7">
                  <c:v>5</c:v>
                </c:pt>
                <c:pt idx="8">
                  <c:v>4.5999999999999996</c:v>
                </c:pt>
                <c:pt idx="9">
                  <c:v>4.0999999999999996</c:v>
                </c:pt>
                <c:pt idx="10">
                  <c:v>3.7</c:v>
                </c:pt>
              </c:numCache>
            </c:numRef>
          </c:val>
          <c:extLst>
            <c:ext xmlns:c16="http://schemas.microsoft.com/office/drawing/2014/chart" uri="{C3380CC4-5D6E-409C-BE32-E72D297353CC}">
              <c16:uniqueId val="{0000000A-5EFE-4A76-A61D-E2E404FB5450}"/>
            </c:ext>
          </c:extLst>
        </c:ser>
        <c:ser>
          <c:idx val="11"/>
          <c:order val="11"/>
          <c:tx>
            <c:strRef>
              <c:f>Sheet1!$M$1</c:f>
              <c:strCache>
                <c:ptCount val="1"/>
                <c:pt idx="0">
                  <c:v>Dec</c:v>
                </c:pt>
              </c:strCache>
            </c:strRef>
          </c:tx>
          <c:spPr>
            <a:solidFill>
              <a:schemeClr val="accent1">
                <a:tint val="41000"/>
              </a:schemeClr>
            </a:solidFill>
            <a:ln>
              <a:noFill/>
            </a:ln>
            <a:effectLst/>
          </c:spPr>
          <c:invertIfNegative val="0"/>
          <c:cat>
            <c:numRef>
              <c:f>Sheet1!$A$2:$A$12</c:f>
              <c:numCache>
                <c:formatCode>General</c:formatCode>
                <c:ptCount val="11"/>
                <c:pt idx="0">
                  <c:v>2008</c:v>
                </c:pt>
                <c:pt idx="1">
                  <c:v>2009</c:v>
                </c:pt>
                <c:pt idx="2">
                  <c:v>2010</c:v>
                </c:pt>
                <c:pt idx="3">
                  <c:v>2011</c:v>
                </c:pt>
                <c:pt idx="4">
                  <c:v>2012</c:v>
                </c:pt>
                <c:pt idx="5">
                  <c:v>2013</c:v>
                </c:pt>
                <c:pt idx="6">
                  <c:v>2014</c:v>
                </c:pt>
                <c:pt idx="7">
                  <c:v>2015</c:v>
                </c:pt>
                <c:pt idx="8">
                  <c:v>2016</c:v>
                </c:pt>
                <c:pt idx="9">
                  <c:v>2017</c:v>
                </c:pt>
                <c:pt idx="10">
                  <c:v>2018</c:v>
                </c:pt>
              </c:numCache>
            </c:numRef>
          </c:cat>
          <c:val>
            <c:numRef>
              <c:f>Sheet1!$M$2:$M$12</c:f>
              <c:numCache>
                <c:formatCode>#0.0</c:formatCode>
                <c:ptCount val="11"/>
                <c:pt idx="0">
                  <c:v>7.3</c:v>
                </c:pt>
                <c:pt idx="1">
                  <c:v>9.9</c:v>
                </c:pt>
                <c:pt idx="2">
                  <c:v>9.3000000000000007</c:v>
                </c:pt>
                <c:pt idx="3">
                  <c:v>8.5</c:v>
                </c:pt>
                <c:pt idx="4">
                  <c:v>7.9</c:v>
                </c:pt>
                <c:pt idx="5">
                  <c:v>6.7</c:v>
                </c:pt>
                <c:pt idx="6">
                  <c:v>5.6</c:v>
                </c:pt>
                <c:pt idx="7">
                  <c:v>5</c:v>
                </c:pt>
                <c:pt idx="8">
                  <c:v>4.7</c:v>
                </c:pt>
                <c:pt idx="9">
                  <c:v>4.0999999999999996</c:v>
                </c:pt>
              </c:numCache>
            </c:numRef>
          </c:val>
          <c:extLst>
            <c:ext xmlns:c16="http://schemas.microsoft.com/office/drawing/2014/chart" uri="{C3380CC4-5D6E-409C-BE32-E72D297353CC}">
              <c16:uniqueId val="{0000000B-5EFE-4A76-A61D-E2E404FB5450}"/>
            </c:ext>
          </c:extLst>
        </c:ser>
        <c:dLbls>
          <c:showLegendKey val="0"/>
          <c:showVal val="0"/>
          <c:showCatName val="0"/>
          <c:showSerName val="0"/>
          <c:showPercent val="0"/>
          <c:showBubbleSize val="0"/>
        </c:dLbls>
        <c:gapWidth val="150"/>
        <c:axId val="968558832"/>
        <c:axId val="968559160"/>
      </c:barChart>
      <c:catAx>
        <c:axId val="96855883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968559160"/>
        <c:crosses val="autoZero"/>
        <c:auto val="1"/>
        <c:lblAlgn val="ctr"/>
        <c:lblOffset val="100"/>
        <c:noMultiLvlLbl val="0"/>
      </c:catAx>
      <c:valAx>
        <c:axId val="968559160"/>
        <c:scaling>
          <c:orientation val="minMax"/>
        </c:scaling>
        <c:delete val="0"/>
        <c:axPos val="l"/>
        <c:majorGridlines>
          <c:spPr>
            <a:ln w="9525">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96855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stacked"/>
        <c:varyColors val="0"/>
        <c:ser>
          <c:idx val="0"/>
          <c:order val="0"/>
          <c:tx>
            <c:strRef>
              <c:f>Sheet1!$B$1</c:f>
              <c:strCache>
                <c:ptCount val="1"/>
                <c:pt idx="0">
                  <c:v>Under 18 years</c:v>
                </c:pt>
              </c:strCache>
            </c:strRef>
          </c:tx>
          <c:spPr>
            <a:solidFill>
              <a:schemeClr val="accent1"/>
            </a:solidFill>
            <a:ln>
              <a:noFill/>
            </a:ln>
            <a:effectLst/>
          </c:spPr>
          <c:invertIfNegative val="0"/>
          <c:cat>
            <c:numRef>
              <c:f>Sheet1!$A$2:$A$9</c:f>
              <c:numCache>
                <c:formatCode>General</c:formatCode>
                <c:ptCount val="8"/>
                <c:pt idx="0">
                  <c:v>2016</c:v>
                </c:pt>
                <c:pt idx="1">
                  <c:v>2020</c:v>
                </c:pt>
                <c:pt idx="2">
                  <c:v>2025</c:v>
                </c:pt>
                <c:pt idx="3">
                  <c:v>2030</c:v>
                </c:pt>
                <c:pt idx="4">
                  <c:v>2035</c:v>
                </c:pt>
                <c:pt idx="5">
                  <c:v>2040</c:v>
                </c:pt>
                <c:pt idx="6">
                  <c:v>2045</c:v>
                </c:pt>
                <c:pt idx="7">
                  <c:v>2050</c:v>
                </c:pt>
              </c:numCache>
            </c:numRef>
          </c:cat>
          <c:val>
            <c:numRef>
              <c:f>Sheet1!$B$2:$B$9</c:f>
              <c:numCache>
                <c:formatCode>General</c:formatCode>
                <c:ptCount val="8"/>
                <c:pt idx="0">
                  <c:v>73642</c:v>
                </c:pt>
                <c:pt idx="1">
                  <c:v>73967</c:v>
                </c:pt>
                <c:pt idx="2">
                  <c:v>74654</c:v>
                </c:pt>
                <c:pt idx="3">
                  <c:v>75652</c:v>
                </c:pt>
                <c:pt idx="4">
                  <c:v>76664</c:v>
                </c:pt>
                <c:pt idx="5">
                  <c:v>77131</c:v>
                </c:pt>
                <c:pt idx="6">
                  <c:v>77561</c:v>
                </c:pt>
                <c:pt idx="7">
                  <c:v>78225</c:v>
                </c:pt>
              </c:numCache>
            </c:numRef>
          </c:val>
          <c:extLst>
            <c:ext xmlns:c16="http://schemas.microsoft.com/office/drawing/2014/chart" uri="{C3380CC4-5D6E-409C-BE32-E72D297353CC}">
              <c16:uniqueId val="{00000000-5563-4E17-BE61-6CD89D024DC7}"/>
            </c:ext>
          </c:extLst>
        </c:ser>
        <c:ser>
          <c:idx val="1"/>
          <c:order val="1"/>
          <c:tx>
            <c:strRef>
              <c:f>Sheet1!$C$1</c:f>
              <c:strCache>
                <c:ptCount val="1"/>
                <c:pt idx="0">
                  <c:v>18 to 64 years</c:v>
                </c:pt>
              </c:strCache>
            </c:strRef>
          </c:tx>
          <c:spPr>
            <a:solidFill>
              <a:schemeClr val="accent3"/>
            </a:solidFill>
            <a:ln>
              <a:noFill/>
            </a:ln>
            <a:effectLst/>
          </c:spPr>
          <c:invertIfNegative val="0"/>
          <c:cat>
            <c:numRef>
              <c:f>Sheet1!$A$2:$A$9</c:f>
              <c:numCache>
                <c:formatCode>General</c:formatCode>
                <c:ptCount val="8"/>
                <c:pt idx="0">
                  <c:v>2016</c:v>
                </c:pt>
                <c:pt idx="1">
                  <c:v>2020</c:v>
                </c:pt>
                <c:pt idx="2">
                  <c:v>2025</c:v>
                </c:pt>
                <c:pt idx="3">
                  <c:v>2030</c:v>
                </c:pt>
                <c:pt idx="4">
                  <c:v>2035</c:v>
                </c:pt>
                <c:pt idx="5">
                  <c:v>2040</c:v>
                </c:pt>
                <c:pt idx="6">
                  <c:v>2045</c:v>
                </c:pt>
                <c:pt idx="7">
                  <c:v>2050</c:v>
                </c:pt>
              </c:numCache>
            </c:numRef>
          </c:cat>
          <c:val>
            <c:numRef>
              <c:f>Sheet1!$C$2:$C$9</c:f>
              <c:numCache>
                <c:formatCode>General</c:formatCode>
                <c:ptCount val="8"/>
                <c:pt idx="0">
                  <c:v>200241</c:v>
                </c:pt>
                <c:pt idx="1">
                  <c:v>204354</c:v>
                </c:pt>
                <c:pt idx="2">
                  <c:v>204354</c:v>
                </c:pt>
                <c:pt idx="3">
                  <c:v>206311</c:v>
                </c:pt>
                <c:pt idx="4">
                  <c:v>210201</c:v>
                </c:pt>
                <c:pt idx="5">
                  <c:v>215571</c:v>
                </c:pt>
                <c:pt idx="6">
                  <c:v>220995</c:v>
                </c:pt>
                <c:pt idx="7">
                  <c:v>225023</c:v>
                </c:pt>
              </c:numCache>
            </c:numRef>
          </c:val>
          <c:extLst>
            <c:ext xmlns:c16="http://schemas.microsoft.com/office/drawing/2014/chart" uri="{C3380CC4-5D6E-409C-BE32-E72D297353CC}">
              <c16:uniqueId val="{00000001-5563-4E17-BE61-6CD89D024DC7}"/>
            </c:ext>
          </c:extLst>
        </c:ser>
        <c:ser>
          <c:idx val="2"/>
          <c:order val="2"/>
          <c:tx>
            <c:strRef>
              <c:f>Sheet1!$D$1</c:f>
              <c:strCache>
                <c:ptCount val="1"/>
                <c:pt idx="0">
                  <c:v>65 years and over</c:v>
                </c:pt>
              </c:strCache>
            </c:strRef>
          </c:tx>
          <c:spPr>
            <a:solidFill>
              <a:schemeClr val="accent5"/>
            </a:solidFill>
            <a:ln>
              <a:noFill/>
            </a:ln>
            <a:effectLst/>
          </c:spPr>
          <c:invertIfNegative val="0"/>
          <c:cat>
            <c:numRef>
              <c:f>Sheet1!$A$2:$A$9</c:f>
              <c:numCache>
                <c:formatCode>General</c:formatCode>
                <c:ptCount val="8"/>
                <c:pt idx="0">
                  <c:v>2016</c:v>
                </c:pt>
                <c:pt idx="1">
                  <c:v>2020</c:v>
                </c:pt>
                <c:pt idx="2">
                  <c:v>2025</c:v>
                </c:pt>
                <c:pt idx="3">
                  <c:v>2030</c:v>
                </c:pt>
                <c:pt idx="4">
                  <c:v>2035</c:v>
                </c:pt>
                <c:pt idx="5">
                  <c:v>2040</c:v>
                </c:pt>
                <c:pt idx="6">
                  <c:v>2045</c:v>
                </c:pt>
                <c:pt idx="7">
                  <c:v>2050</c:v>
                </c:pt>
              </c:numCache>
            </c:numRef>
          </c:cat>
          <c:val>
            <c:numRef>
              <c:f>Sheet1!$D$2:$D$9</c:f>
              <c:numCache>
                <c:formatCode>General</c:formatCode>
                <c:ptCount val="8"/>
                <c:pt idx="0">
                  <c:v>49244</c:v>
                </c:pt>
                <c:pt idx="1">
                  <c:v>56052</c:v>
                </c:pt>
                <c:pt idx="2">
                  <c:v>65226</c:v>
                </c:pt>
                <c:pt idx="3">
                  <c:v>73138</c:v>
                </c:pt>
                <c:pt idx="4">
                  <c:v>77997</c:v>
                </c:pt>
                <c:pt idx="5">
                  <c:v>80827</c:v>
                </c:pt>
                <c:pt idx="6">
                  <c:v>82835</c:v>
                </c:pt>
                <c:pt idx="7">
                  <c:v>85675</c:v>
                </c:pt>
              </c:numCache>
            </c:numRef>
          </c:val>
          <c:extLst>
            <c:ext xmlns:c16="http://schemas.microsoft.com/office/drawing/2014/chart" uri="{C3380CC4-5D6E-409C-BE32-E72D297353CC}">
              <c16:uniqueId val="{00000002-5563-4E17-BE61-6CD89D024DC7}"/>
            </c:ext>
          </c:extLst>
        </c:ser>
        <c:dLbls>
          <c:showLegendKey val="0"/>
          <c:showVal val="0"/>
          <c:showCatName val="0"/>
          <c:showSerName val="0"/>
          <c:showPercent val="0"/>
          <c:showBubbleSize val="0"/>
        </c:dLbls>
        <c:gapWidth val="219"/>
        <c:overlap val="100"/>
        <c:axId val="1283065664"/>
        <c:axId val="1283065992"/>
      </c:barChart>
      <c:catAx>
        <c:axId val="128306566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83065992"/>
        <c:crosses val="autoZero"/>
        <c:auto val="1"/>
        <c:lblAlgn val="ctr"/>
        <c:lblOffset val="100"/>
        <c:noMultiLvlLbl val="0"/>
      </c:catAx>
      <c:valAx>
        <c:axId val="128306599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83065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USA</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Sheet1!$A$2:$A$11</c:f>
              <c:numCache>
                <c:formatCode>General</c:formatCode>
                <c:ptCount val="10"/>
                <c:pt idx="0">
                  <c:v>2007</c:v>
                </c:pt>
                <c:pt idx="1">
                  <c:v>2008</c:v>
                </c:pt>
                <c:pt idx="2">
                  <c:v>2009</c:v>
                </c:pt>
                <c:pt idx="3">
                  <c:v>2010</c:v>
                </c:pt>
                <c:pt idx="4">
                  <c:v>2011</c:v>
                </c:pt>
                <c:pt idx="5">
                  <c:v>2012</c:v>
                </c:pt>
                <c:pt idx="6">
                  <c:v>2013</c:v>
                </c:pt>
                <c:pt idx="7">
                  <c:v>2014</c:v>
                </c:pt>
                <c:pt idx="8">
                  <c:v>2015</c:v>
                </c:pt>
                <c:pt idx="9">
                  <c:v>2016</c:v>
                </c:pt>
              </c:numCache>
            </c:numRef>
          </c:cat>
          <c:val>
            <c:numRef>
              <c:f>Sheet1!$B$2:$B$11</c:f>
              <c:numCache>
                <c:formatCode>General</c:formatCode>
                <c:ptCount val="10"/>
                <c:pt idx="0">
                  <c:v>14.3</c:v>
                </c:pt>
                <c:pt idx="1">
                  <c:v>14</c:v>
                </c:pt>
                <c:pt idx="2">
                  <c:v>13.5</c:v>
                </c:pt>
                <c:pt idx="3">
                  <c:v>13</c:v>
                </c:pt>
                <c:pt idx="4">
                  <c:v>12.7</c:v>
                </c:pt>
                <c:pt idx="5">
                  <c:v>12.6</c:v>
                </c:pt>
                <c:pt idx="6">
                  <c:v>12.4</c:v>
                </c:pt>
                <c:pt idx="7">
                  <c:v>12.5</c:v>
                </c:pt>
                <c:pt idx="8">
                  <c:v>12.4</c:v>
                </c:pt>
                <c:pt idx="9">
                  <c:v>12.2</c:v>
                </c:pt>
              </c:numCache>
            </c:numRef>
          </c:val>
          <c:smooth val="0"/>
          <c:extLst>
            <c:ext xmlns:c16="http://schemas.microsoft.com/office/drawing/2014/chart" uri="{C3380CC4-5D6E-409C-BE32-E72D297353CC}">
              <c16:uniqueId val="{00000000-3BDC-4FDB-9761-050DB270FB72}"/>
            </c:ext>
          </c:extLst>
        </c:ser>
        <c:ser>
          <c:idx val="1"/>
          <c:order val="1"/>
          <c:tx>
            <c:strRef>
              <c:f>Sheet1!$C$1</c:f>
              <c:strCache>
                <c:ptCount val="1"/>
                <c:pt idx="0">
                  <c:v>WORLD</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Sheet1!$A$2:$A$11</c:f>
              <c:numCache>
                <c:formatCode>General</c:formatCode>
                <c:ptCount val="10"/>
                <c:pt idx="0">
                  <c:v>2007</c:v>
                </c:pt>
                <c:pt idx="1">
                  <c:v>2008</c:v>
                </c:pt>
                <c:pt idx="2">
                  <c:v>2009</c:v>
                </c:pt>
                <c:pt idx="3">
                  <c:v>2010</c:v>
                </c:pt>
                <c:pt idx="4">
                  <c:v>2011</c:v>
                </c:pt>
                <c:pt idx="5">
                  <c:v>2012</c:v>
                </c:pt>
                <c:pt idx="6">
                  <c:v>2013</c:v>
                </c:pt>
                <c:pt idx="7">
                  <c:v>2014</c:v>
                </c:pt>
                <c:pt idx="8">
                  <c:v>2015</c:v>
                </c:pt>
                <c:pt idx="9">
                  <c:v>2016</c:v>
                </c:pt>
              </c:numCache>
            </c:numRef>
          </c:cat>
          <c:val>
            <c:numRef>
              <c:f>Sheet1!$C$2:$C$11</c:f>
              <c:numCache>
                <c:formatCode>General</c:formatCode>
                <c:ptCount val="10"/>
                <c:pt idx="0">
                  <c:v>20.09</c:v>
                </c:pt>
                <c:pt idx="1">
                  <c:v>20.18</c:v>
                </c:pt>
                <c:pt idx="2">
                  <c:v>19.86</c:v>
                </c:pt>
                <c:pt idx="3">
                  <c:v>19.55</c:v>
                </c:pt>
                <c:pt idx="4">
                  <c:v>19.149999999999999</c:v>
                </c:pt>
                <c:pt idx="5">
                  <c:v>19.14</c:v>
                </c:pt>
                <c:pt idx="6">
                  <c:v>18.899999999999999</c:v>
                </c:pt>
                <c:pt idx="7">
                  <c:v>18.7</c:v>
                </c:pt>
                <c:pt idx="8">
                  <c:v>18.600000000000001</c:v>
                </c:pt>
                <c:pt idx="9">
                  <c:v>18.5</c:v>
                </c:pt>
              </c:numCache>
            </c:numRef>
          </c:val>
          <c:smooth val="0"/>
          <c:extLst>
            <c:ext xmlns:c16="http://schemas.microsoft.com/office/drawing/2014/chart" uri="{C3380CC4-5D6E-409C-BE32-E72D297353CC}">
              <c16:uniqueId val="{00000001-3BDC-4FDB-9761-050DB270FB72}"/>
            </c:ext>
          </c:extLst>
        </c:ser>
        <c:dLbls>
          <c:dLblPos val="ctr"/>
          <c:showLegendKey val="0"/>
          <c:showVal val="1"/>
          <c:showCatName val="0"/>
          <c:showSerName val="0"/>
          <c:showPercent val="0"/>
          <c:showBubbleSize val="0"/>
        </c:dLbls>
        <c:smooth val="0"/>
        <c:axId val="970561784"/>
        <c:axId val="159147880"/>
      </c:lineChart>
      <c:catAx>
        <c:axId val="97056178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59147880"/>
        <c:crosses val="autoZero"/>
        <c:auto val="1"/>
        <c:lblAlgn val="ctr"/>
        <c:lblOffset val="100"/>
        <c:noMultiLvlLbl val="0"/>
      </c:catAx>
      <c:valAx>
        <c:axId val="159147880"/>
        <c:scaling>
          <c:orientation val="minMax"/>
          <c:max val="21"/>
          <c:min val="11"/>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970561784"/>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8.9193825042881647E-2"/>
          <c:y val="9.2592592592592587E-2"/>
          <c:w val="0.7934168140876664"/>
          <c:h val="0.52731211571689673"/>
        </c:manualLayout>
      </c:layout>
      <c:barChart>
        <c:barDir val="col"/>
        <c:grouping val="clustered"/>
        <c:varyColors val="0"/>
        <c:ser>
          <c:idx val="0"/>
          <c:order val="0"/>
          <c:tx>
            <c:strRef>
              <c:f>Sheet1!$A$2</c:f>
              <c:strCache>
                <c:ptCount val="1"/>
                <c:pt idx="0">
                  <c:v>Boomers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Sheet1!$B$1:$L$1</c:f>
              <c:strCache>
                <c:ptCount val="11"/>
                <c:pt idx="0">
                  <c:v>Executive presence</c:v>
                </c:pt>
                <c:pt idx="1">
                  <c:v>Revenue generator</c:v>
                </c:pt>
                <c:pt idx="2">
                  <c:v>Relationship builder</c:v>
                </c:pt>
                <c:pt idx="3">
                  <c:v>Adaptability</c:v>
                </c:pt>
                <c:pt idx="4">
                  <c:v>Social media opportunist</c:v>
                </c:pt>
                <c:pt idx="5">
                  <c:v>Brand ambassador</c:v>
                </c:pt>
                <c:pt idx="6">
                  <c:v>Entrepreneurial</c:v>
                </c:pt>
                <c:pt idx="7">
                  <c:v>Tech savvy</c:v>
                </c:pt>
                <c:pt idx="8">
                  <c:v>Cost effective</c:v>
                </c:pt>
                <c:pt idx="9">
                  <c:v>Problem solving</c:v>
                </c:pt>
                <c:pt idx="10">
                  <c:v>Collaboration</c:v>
                </c:pt>
              </c:strCache>
            </c:strRef>
          </c:cat>
          <c:val>
            <c:numRef>
              <c:f>Sheet1!$B$2:$L$2</c:f>
              <c:numCache>
                <c:formatCode>0%</c:formatCode>
                <c:ptCount val="11"/>
                <c:pt idx="0">
                  <c:v>0.66</c:v>
                </c:pt>
                <c:pt idx="1">
                  <c:v>0.32</c:v>
                </c:pt>
                <c:pt idx="2">
                  <c:v>0.34</c:v>
                </c:pt>
                <c:pt idx="3">
                  <c:v>0.1</c:v>
                </c:pt>
                <c:pt idx="4">
                  <c:v>0.06</c:v>
                </c:pt>
                <c:pt idx="5">
                  <c:v>0.16</c:v>
                </c:pt>
                <c:pt idx="6">
                  <c:v>0.15</c:v>
                </c:pt>
                <c:pt idx="7">
                  <c:v>0.04</c:v>
                </c:pt>
                <c:pt idx="8">
                  <c:v>0.59</c:v>
                </c:pt>
                <c:pt idx="9">
                  <c:v>0.26</c:v>
                </c:pt>
                <c:pt idx="10">
                  <c:v>0.2</c:v>
                </c:pt>
              </c:numCache>
            </c:numRef>
          </c:val>
          <c:extLst>
            <c:ext xmlns:c16="http://schemas.microsoft.com/office/drawing/2014/chart" uri="{C3380CC4-5D6E-409C-BE32-E72D297353CC}">
              <c16:uniqueId val="{00000000-B822-46E1-BFC2-7C60936899B2}"/>
            </c:ext>
          </c:extLst>
        </c:ser>
        <c:ser>
          <c:idx val="1"/>
          <c:order val="1"/>
          <c:tx>
            <c:strRef>
              <c:f>Sheet1!$A$3</c:f>
              <c:strCache>
                <c:ptCount val="1"/>
                <c:pt idx="0">
                  <c:v>Gen X</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Sheet1!$B$1:$L$1</c:f>
              <c:strCache>
                <c:ptCount val="11"/>
                <c:pt idx="0">
                  <c:v>Executive presence</c:v>
                </c:pt>
                <c:pt idx="1">
                  <c:v>Revenue generator</c:v>
                </c:pt>
                <c:pt idx="2">
                  <c:v>Relationship builder</c:v>
                </c:pt>
                <c:pt idx="3">
                  <c:v>Adaptability</c:v>
                </c:pt>
                <c:pt idx="4">
                  <c:v>Social media opportunist</c:v>
                </c:pt>
                <c:pt idx="5">
                  <c:v>Brand ambassador</c:v>
                </c:pt>
                <c:pt idx="6">
                  <c:v>Entrepreneurial</c:v>
                </c:pt>
                <c:pt idx="7">
                  <c:v>Tech savvy</c:v>
                </c:pt>
                <c:pt idx="8">
                  <c:v>Cost effective</c:v>
                </c:pt>
                <c:pt idx="9">
                  <c:v>Problem solving</c:v>
                </c:pt>
                <c:pt idx="10">
                  <c:v>Collaboration</c:v>
                </c:pt>
              </c:strCache>
            </c:strRef>
          </c:cat>
          <c:val>
            <c:numRef>
              <c:f>Sheet1!$B$3:$L$3</c:f>
              <c:numCache>
                <c:formatCode>0%</c:formatCode>
                <c:ptCount val="11"/>
                <c:pt idx="0">
                  <c:v>0.28000000000000003</c:v>
                </c:pt>
                <c:pt idx="1">
                  <c:v>0.57999999999999996</c:v>
                </c:pt>
                <c:pt idx="2">
                  <c:v>0.53</c:v>
                </c:pt>
                <c:pt idx="3">
                  <c:v>0.49</c:v>
                </c:pt>
                <c:pt idx="4">
                  <c:v>0.24</c:v>
                </c:pt>
                <c:pt idx="5">
                  <c:v>0.44</c:v>
                </c:pt>
                <c:pt idx="6">
                  <c:v>0.56999999999999995</c:v>
                </c:pt>
                <c:pt idx="7">
                  <c:v>0.18</c:v>
                </c:pt>
                <c:pt idx="8">
                  <c:v>0.34</c:v>
                </c:pt>
                <c:pt idx="9">
                  <c:v>0.56999999999999995</c:v>
                </c:pt>
                <c:pt idx="10">
                  <c:v>0.53</c:v>
                </c:pt>
              </c:numCache>
            </c:numRef>
          </c:val>
          <c:extLst>
            <c:ext xmlns:c16="http://schemas.microsoft.com/office/drawing/2014/chart" uri="{C3380CC4-5D6E-409C-BE32-E72D297353CC}">
              <c16:uniqueId val="{00000001-B822-46E1-BFC2-7C60936899B2}"/>
            </c:ext>
          </c:extLst>
        </c:ser>
        <c:ser>
          <c:idx val="2"/>
          <c:order val="2"/>
          <c:tx>
            <c:strRef>
              <c:f>Sheet1!$A$4</c:f>
              <c:strCache>
                <c:ptCount val="1"/>
                <c:pt idx="0">
                  <c:v>Gen 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Sheet1!$B$1:$L$1</c:f>
              <c:strCache>
                <c:ptCount val="11"/>
                <c:pt idx="0">
                  <c:v>Executive presence</c:v>
                </c:pt>
                <c:pt idx="1">
                  <c:v>Revenue generator</c:v>
                </c:pt>
                <c:pt idx="2">
                  <c:v>Relationship builder</c:v>
                </c:pt>
                <c:pt idx="3">
                  <c:v>Adaptability</c:v>
                </c:pt>
                <c:pt idx="4">
                  <c:v>Social media opportunist</c:v>
                </c:pt>
                <c:pt idx="5">
                  <c:v>Brand ambassador</c:v>
                </c:pt>
                <c:pt idx="6">
                  <c:v>Entrepreneurial</c:v>
                </c:pt>
                <c:pt idx="7">
                  <c:v>Tech savvy</c:v>
                </c:pt>
                <c:pt idx="8">
                  <c:v>Cost effective</c:v>
                </c:pt>
                <c:pt idx="9">
                  <c:v>Problem solving</c:v>
                </c:pt>
                <c:pt idx="10">
                  <c:v>Collaboration</c:v>
                </c:pt>
              </c:strCache>
            </c:strRef>
          </c:cat>
          <c:val>
            <c:numRef>
              <c:f>Sheet1!$B$4:$L$4</c:f>
              <c:numCache>
                <c:formatCode>0%</c:formatCode>
                <c:ptCount val="11"/>
                <c:pt idx="0">
                  <c:v>0.06</c:v>
                </c:pt>
                <c:pt idx="1">
                  <c:v>0.1</c:v>
                </c:pt>
                <c:pt idx="2">
                  <c:v>0.13</c:v>
                </c:pt>
                <c:pt idx="3">
                  <c:v>0.41</c:v>
                </c:pt>
                <c:pt idx="4">
                  <c:v>0.7</c:v>
                </c:pt>
                <c:pt idx="5">
                  <c:v>0.4</c:v>
                </c:pt>
                <c:pt idx="6">
                  <c:v>0.28999999999999998</c:v>
                </c:pt>
                <c:pt idx="7">
                  <c:v>0.78</c:v>
                </c:pt>
                <c:pt idx="8">
                  <c:v>7.0000000000000007E-2</c:v>
                </c:pt>
                <c:pt idx="9">
                  <c:v>0.17</c:v>
                </c:pt>
                <c:pt idx="10">
                  <c:v>0.27</c:v>
                </c:pt>
              </c:numCache>
            </c:numRef>
          </c:val>
          <c:extLst>
            <c:ext xmlns:c16="http://schemas.microsoft.com/office/drawing/2014/chart" uri="{C3380CC4-5D6E-409C-BE32-E72D297353CC}">
              <c16:uniqueId val="{00000002-B822-46E1-BFC2-7C60936899B2}"/>
            </c:ext>
          </c:extLst>
        </c:ser>
        <c:dLbls>
          <c:dLblPos val="outEnd"/>
          <c:showLegendKey val="0"/>
          <c:showVal val="1"/>
          <c:showCatName val="0"/>
          <c:showSerName val="0"/>
          <c:showPercent val="0"/>
          <c:showBubbleSize val="0"/>
        </c:dLbls>
        <c:gapWidth val="219"/>
        <c:overlap val="-27"/>
        <c:axId val="235642560"/>
        <c:axId val="1"/>
      </c:barChart>
      <c:catAx>
        <c:axId val="23564256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5400000" spcFirstLastPara="1" vertOverflow="ellipsis" wrap="square" anchor="ctr" anchorCtr="1"/>
          <a:lstStyle/>
          <a:p>
            <a:pPr>
              <a:defRPr sz="1000" b="1" i="0" u="none" strike="noStrike" kern="1200" baseline="0">
                <a:solidFill>
                  <a:sysClr val="windowText" lastClr="000000"/>
                </a:solidFill>
                <a:latin typeface="Cambria" panose="02040503050406030204" pitchFamily="18" charset="0"/>
                <a:ea typeface="+mn-ea"/>
                <a:cs typeface="+mn-cs"/>
              </a:defRPr>
            </a:pPr>
            <a:endParaRPr lang="zh-CN"/>
          </a:p>
        </c:txPr>
        <c:crossAx val="1"/>
        <c:crosses val="autoZero"/>
        <c:auto val="1"/>
        <c:lblAlgn val="ctr"/>
        <c:lblOffset val="100"/>
        <c:noMultiLvlLbl val="0"/>
      </c:catAx>
      <c:valAx>
        <c:axId val="1"/>
        <c:scaling>
          <c:orientation val="minMax"/>
          <c:max val="0.8"/>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3564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a:noFill/>
      <a:round/>
    </a:ln>
    <a:effectLst/>
  </c:spPr>
  <c:txPr>
    <a:bodyPr/>
    <a:lstStyle/>
    <a:p>
      <a:pPr>
        <a:defRPr/>
      </a:pPr>
      <a:endParaRPr lang="zh-CN"/>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Uninsured population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Sheet1!$A$2:$A$8</c:f>
              <c:strCache>
                <c:ptCount val="7"/>
                <c:pt idx="0">
                  <c:v>65 years and older</c:v>
                </c:pt>
                <c:pt idx="1">
                  <c:v>55 to 64 years</c:v>
                </c:pt>
                <c:pt idx="2">
                  <c:v>45 to 54 years</c:v>
                </c:pt>
                <c:pt idx="3">
                  <c:v>35 to 44 years</c:v>
                </c:pt>
                <c:pt idx="4">
                  <c:v>26 to 34 years</c:v>
                </c:pt>
                <c:pt idx="5">
                  <c:v>19 to 25 years</c:v>
                </c:pt>
                <c:pt idx="6">
                  <c:v>Under 19 years</c:v>
                </c:pt>
              </c:strCache>
            </c:strRef>
          </c:cat>
          <c:val>
            <c:numRef>
              <c:f>Sheet1!$B$2:$B$8</c:f>
              <c:numCache>
                <c:formatCode>0%</c:formatCode>
                <c:ptCount val="7"/>
                <c:pt idx="0">
                  <c:v>0.02</c:v>
                </c:pt>
                <c:pt idx="1">
                  <c:v>0.11</c:v>
                </c:pt>
                <c:pt idx="2">
                  <c:v>0.15</c:v>
                </c:pt>
                <c:pt idx="3">
                  <c:v>0.2</c:v>
                </c:pt>
                <c:pt idx="4">
                  <c:v>0.22</c:v>
                </c:pt>
                <c:pt idx="5">
                  <c:v>0.16</c:v>
                </c:pt>
                <c:pt idx="6">
                  <c:v>0.14000000000000001</c:v>
                </c:pt>
              </c:numCache>
            </c:numRef>
          </c:val>
          <c:extLst>
            <c:ext xmlns:c16="http://schemas.microsoft.com/office/drawing/2014/chart" uri="{C3380CC4-5D6E-409C-BE32-E72D297353CC}">
              <c16:uniqueId val="{00000000-2276-412A-BCAE-8FB2B4A0FAB4}"/>
            </c:ext>
          </c:extLst>
        </c:ser>
        <c:ser>
          <c:idx val="1"/>
          <c:order val="1"/>
          <c:tx>
            <c:strRef>
              <c:f>Sheet1!$C$1</c:f>
              <c:strCache>
                <c:ptCount val="1"/>
                <c:pt idx="0">
                  <c:v>Total population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Sheet1!$A$2:$A$8</c:f>
              <c:strCache>
                <c:ptCount val="7"/>
                <c:pt idx="0">
                  <c:v>65 years and older</c:v>
                </c:pt>
                <c:pt idx="1">
                  <c:v>55 to 64 years</c:v>
                </c:pt>
                <c:pt idx="2">
                  <c:v>45 to 54 years</c:v>
                </c:pt>
                <c:pt idx="3">
                  <c:v>35 to 44 years</c:v>
                </c:pt>
                <c:pt idx="4">
                  <c:v>26 to 34 years</c:v>
                </c:pt>
                <c:pt idx="5">
                  <c:v>19 to 25 years</c:v>
                </c:pt>
                <c:pt idx="6">
                  <c:v>Under 19 years</c:v>
                </c:pt>
              </c:strCache>
            </c:strRef>
          </c:cat>
          <c:val>
            <c:numRef>
              <c:f>Sheet1!$C$2:$C$8</c:f>
              <c:numCache>
                <c:formatCode>0%</c:formatCode>
                <c:ptCount val="7"/>
                <c:pt idx="0">
                  <c:v>0.16</c:v>
                </c:pt>
                <c:pt idx="1">
                  <c:v>0.13</c:v>
                </c:pt>
                <c:pt idx="2">
                  <c:v>0.13</c:v>
                </c:pt>
                <c:pt idx="3">
                  <c:v>0.12</c:v>
                </c:pt>
                <c:pt idx="4">
                  <c:v>0.12</c:v>
                </c:pt>
                <c:pt idx="5">
                  <c:v>0.1</c:v>
                </c:pt>
                <c:pt idx="6">
                  <c:v>0.24</c:v>
                </c:pt>
              </c:numCache>
            </c:numRef>
          </c:val>
          <c:extLst>
            <c:ext xmlns:c16="http://schemas.microsoft.com/office/drawing/2014/chart" uri="{C3380CC4-5D6E-409C-BE32-E72D297353CC}">
              <c16:uniqueId val="{00000001-2276-412A-BCAE-8FB2B4A0FAB4}"/>
            </c:ext>
          </c:extLst>
        </c:ser>
        <c:dLbls>
          <c:showLegendKey val="0"/>
          <c:showVal val="0"/>
          <c:showCatName val="0"/>
          <c:showSerName val="0"/>
          <c:showPercent val="0"/>
          <c:showBubbleSize val="0"/>
        </c:dLbls>
        <c:gapWidth val="100"/>
        <c:axId val="734958984"/>
        <c:axId val="734958656"/>
      </c:barChart>
      <c:catAx>
        <c:axId val="734958984"/>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crossAx val="734958656"/>
        <c:crosses val="autoZero"/>
        <c:auto val="1"/>
        <c:lblAlgn val="ctr"/>
        <c:lblOffset val="100"/>
        <c:noMultiLvlLbl val="0"/>
      </c:catAx>
      <c:valAx>
        <c:axId val="734958656"/>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crossAx val="734958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zh-CN"/>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USA(2010)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Traditionalists</c:v>
                </c:pt>
                <c:pt idx="1">
                  <c:v>Baby Boomers</c:v>
                </c:pt>
                <c:pt idx="2">
                  <c:v>Generation X</c:v>
                </c:pt>
                <c:pt idx="3">
                  <c:v>Generation Y</c:v>
                </c:pt>
              </c:strCache>
            </c:strRef>
          </c:cat>
          <c:val>
            <c:numRef>
              <c:f>Sheet1!$B$2:$B$5</c:f>
              <c:numCache>
                <c:formatCode>0%</c:formatCode>
                <c:ptCount val="4"/>
                <c:pt idx="0">
                  <c:v>0.05</c:v>
                </c:pt>
                <c:pt idx="1">
                  <c:v>0.36</c:v>
                </c:pt>
                <c:pt idx="2">
                  <c:v>0.34</c:v>
                </c:pt>
                <c:pt idx="3">
                  <c:v>0.25</c:v>
                </c:pt>
              </c:numCache>
            </c:numRef>
          </c:val>
          <c:extLst>
            <c:ext xmlns:c16="http://schemas.microsoft.com/office/drawing/2014/chart" uri="{C3380CC4-5D6E-409C-BE32-E72D297353CC}">
              <c16:uniqueId val="{00000000-6805-4EC6-8F68-3FBEE14A99AE}"/>
            </c:ext>
          </c:extLst>
        </c:ser>
        <c:ser>
          <c:idx val="1"/>
          <c:order val="1"/>
          <c:tx>
            <c:strRef>
              <c:f>Sheet1!$C$1</c:f>
              <c:strCache>
                <c:ptCount val="1"/>
                <c:pt idx="0">
                  <c:v>Aetan(2010)</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Traditionalists</c:v>
                </c:pt>
                <c:pt idx="1">
                  <c:v>Baby Boomers</c:v>
                </c:pt>
                <c:pt idx="2">
                  <c:v>Generation X</c:v>
                </c:pt>
                <c:pt idx="3">
                  <c:v>Generation Y</c:v>
                </c:pt>
              </c:strCache>
            </c:strRef>
          </c:cat>
          <c:val>
            <c:numRef>
              <c:f>Sheet1!$C$2:$C$5</c:f>
              <c:numCache>
                <c:formatCode>0%</c:formatCode>
                <c:ptCount val="4"/>
                <c:pt idx="0">
                  <c:v>0.01</c:v>
                </c:pt>
                <c:pt idx="1">
                  <c:v>0.38</c:v>
                </c:pt>
                <c:pt idx="2">
                  <c:v>0.46</c:v>
                </c:pt>
                <c:pt idx="3">
                  <c:v>0.15</c:v>
                </c:pt>
              </c:numCache>
            </c:numRef>
          </c:val>
          <c:extLst>
            <c:ext xmlns:c16="http://schemas.microsoft.com/office/drawing/2014/chart" uri="{C3380CC4-5D6E-409C-BE32-E72D297353CC}">
              <c16:uniqueId val="{00000001-6805-4EC6-8F68-3FBEE14A99AE}"/>
            </c:ext>
          </c:extLst>
        </c:ser>
        <c:dLbls>
          <c:showLegendKey val="0"/>
          <c:showVal val="0"/>
          <c:showCatName val="0"/>
          <c:showSerName val="0"/>
          <c:showPercent val="0"/>
          <c:showBubbleSize val="0"/>
        </c:dLbls>
        <c:gapWidth val="444"/>
        <c:overlap val="-90"/>
        <c:axId val="235640592"/>
        <c:axId val="1"/>
      </c:barChart>
      <c:catAx>
        <c:axId val="235640592"/>
        <c:scaling>
          <c:orientation val="minMax"/>
        </c:scaling>
        <c:delete val="0"/>
        <c:axPos val="b"/>
        <c:majorGridlines>
          <c:spPr>
            <a:ln w="9526">
              <a:solidFill>
                <a:schemeClr val="tx1">
                  <a:lumMod val="15000"/>
                  <a:lumOff val="85000"/>
                </a:schemeClr>
              </a:solidFill>
              <a:round/>
            </a:ln>
            <a:effectLst/>
          </c:spPr>
        </c:majorGridlines>
        <c:numFmt formatCode="General" sourceLinked="1"/>
        <c:majorTickMark val="none"/>
        <c:minorTickMark val="none"/>
        <c:tickLblPos val="nextTo"/>
        <c:spPr>
          <a:noFill/>
          <a:ln w="9526">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CN"/>
          </a:p>
        </c:txPr>
        <c:crossAx val="1"/>
        <c:crosses val="autoZero"/>
        <c:auto val="1"/>
        <c:lblAlgn val="ctr"/>
        <c:lblOffset val="100"/>
        <c:noMultiLvlLbl val="0"/>
      </c:catAx>
      <c:valAx>
        <c:axId val="1"/>
        <c:scaling>
          <c:orientation val="minMax"/>
          <c:max val="1"/>
        </c:scaling>
        <c:delete val="1"/>
        <c:axPos val="l"/>
        <c:numFmt formatCode="0%" sourceLinked="1"/>
        <c:majorTickMark val="out"/>
        <c:minorTickMark val="none"/>
        <c:tickLblPos val="nextTo"/>
        <c:crossAx val="235640592"/>
        <c:crosses val="autoZero"/>
        <c:crossBetween val="between"/>
      </c:valAx>
      <c:spPr>
        <a:noFill/>
        <a:ln w="25403">
          <a:noFill/>
        </a:ln>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lt1"/>
    </a:solidFill>
    <a:ln w="9526">
      <a:solidFill>
        <a:schemeClr val="tx1">
          <a:lumMod val="15000"/>
          <a:lumOff val="85000"/>
        </a:schemeClr>
      </a:solidFill>
      <a:round/>
    </a:ln>
    <a:effectLst/>
  </c:spPr>
  <c:txPr>
    <a:bodyPr/>
    <a:lstStyle/>
    <a:p>
      <a:pPr>
        <a:defRPr/>
      </a:pPr>
      <a:endParaRPr lang="zh-CN"/>
    </a:p>
  </c:txPr>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USA(2017)</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Traditionalists</c:v>
                </c:pt>
                <c:pt idx="1">
                  <c:v>Baby Boomers</c:v>
                </c:pt>
                <c:pt idx="2">
                  <c:v>Generation X</c:v>
                </c:pt>
                <c:pt idx="3">
                  <c:v>Generation Y</c:v>
                </c:pt>
                <c:pt idx="4">
                  <c:v>Generation Z</c:v>
                </c:pt>
              </c:strCache>
            </c:strRef>
          </c:cat>
          <c:val>
            <c:numRef>
              <c:f>Sheet1!$B$2:$B$6</c:f>
              <c:numCache>
                <c:formatCode>0%</c:formatCode>
                <c:ptCount val="5"/>
                <c:pt idx="0">
                  <c:v>0.02</c:v>
                </c:pt>
                <c:pt idx="1">
                  <c:v>0.25</c:v>
                </c:pt>
                <c:pt idx="2">
                  <c:v>0.33</c:v>
                </c:pt>
                <c:pt idx="3">
                  <c:v>0.35</c:v>
                </c:pt>
                <c:pt idx="4">
                  <c:v>0.05</c:v>
                </c:pt>
              </c:numCache>
            </c:numRef>
          </c:val>
          <c:extLst>
            <c:ext xmlns:c16="http://schemas.microsoft.com/office/drawing/2014/chart" uri="{C3380CC4-5D6E-409C-BE32-E72D297353CC}">
              <c16:uniqueId val="{00000000-9B96-4FC2-923D-8A0E0D13A5BB}"/>
            </c:ext>
          </c:extLst>
        </c:ser>
        <c:ser>
          <c:idx val="1"/>
          <c:order val="1"/>
          <c:tx>
            <c:strRef>
              <c:f>Sheet1!$C$1</c:f>
              <c:strCache>
                <c:ptCount val="1"/>
                <c:pt idx="0">
                  <c:v>Aetan(2017)</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Traditionalists</c:v>
                </c:pt>
                <c:pt idx="1">
                  <c:v>Baby Boomers</c:v>
                </c:pt>
                <c:pt idx="2">
                  <c:v>Generation X</c:v>
                </c:pt>
                <c:pt idx="3">
                  <c:v>Generation Y</c:v>
                </c:pt>
                <c:pt idx="4">
                  <c:v>Generation Z</c:v>
                </c:pt>
              </c:strCache>
            </c:strRef>
          </c:cat>
          <c:val>
            <c:numRef>
              <c:f>Sheet1!$C$2:$C$6</c:f>
              <c:numCache>
                <c:formatCode>0%</c:formatCode>
                <c:ptCount val="5"/>
                <c:pt idx="0">
                  <c:v>0.01</c:v>
                </c:pt>
                <c:pt idx="1">
                  <c:v>0.3</c:v>
                </c:pt>
                <c:pt idx="2">
                  <c:v>0.45</c:v>
                </c:pt>
                <c:pt idx="3">
                  <c:v>0.25</c:v>
                </c:pt>
                <c:pt idx="4">
                  <c:v>0.01</c:v>
                </c:pt>
              </c:numCache>
            </c:numRef>
          </c:val>
          <c:extLst>
            <c:ext xmlns:c16="http://schemas.microsoft.com/office/drawing/2014/chart" uri="{C3380CC4-5D6E-409C-BE32-E72D297353CC}">
              <c16:uniqueId val="{00000001-9B96-4FC2-923D-8A0E0D13A5BB}"/>
            </c:ext>
          </c:extLst>
        </c:ser>
        <c:dLbls>
          <c:showLegendKey val="0"/>
          <c:showVal val="0"/>
          <c:showCatName val="0"/>
          <c:showSerName val="0"/>
          <c:showPercent val="0"/>
          <c:showBubbleSize val="0"/>
        </c:dLbls>
        <c:gapWidth val="444"/>
        <c:overlap val="-90"/>
        <c:axId val="235734736"/>
        <c:axId val="1"/>
      </c:barChart>
      <c:catAx>
        <c:axId val="235734736"/>
        <c:scaling>
          <c:orientation val="minMax"/>
        </c:scaling>
        <c:delete val="0"/>
        <c:axPos val="b"/>
        <c:majorGridlines>
          <c:spPr>
            <a:ln w="9526">
              <a:solidFill>
                <a:schemeClr val="tx1">
                  <a:lumMod val="15000"/>
                  <a:lumOff val="85000"/>
                </a:schemeClr>
              </a:solidFill>
              <a:round/>
            </a:ln>
            <a:effectLst/>
          </c:spPr>
        </c:majorGridlines>
        <c:numFmt formatCode="General" sourceLinked="1"/>
        <c:majorTickMark val="none"/>
        <c:minorTickMark val="none"/>
        <c:tickLblPos val="nextTo"/>
        <c:spPr>
          <a:noFill/>
          <a:ln w="9526">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CN"/>
          </a:p>
        </c:txPr>
        <c:crossAx val="1"/>
        <c:crosses val="autoZero"/>
        <c:auto val="1"/>
        <c:lblAlgn val="ctr"/>
        <c:lblOffset val="100"/>
        <c:noMultiLvlLbl val="0"/>
      </c:catAx>
      <c:valAx>
        <c:axId val="1"/>
        <c:scaling>
          <c:orientation val="minMax"/>
          <c:max val="1"/>
        </c:scaling>
        <c:delete val="1"/>
        <c:axPos val="l"/>
        <c:numFmt formatCode="0%" sourceLinked="1"/>
        <c:majorTickMark val="out"/>
        <c:minorTickMark val="none"/>
        <c:tickLblPos val="nextTo"/>
        <c:crossAx val="235734736"/>
        <c:crosses val="autoZero"/>
        <c:crossBetween val="between"/>
      </c:valAx>
      <c:spPr>
        <a:noFill/>
        <a:ln w="25403">
          <a:noFill/>
        </a:ln>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lt1"/>
    </a:solidFill>
    <a:ln w="9526">
      <a:solidFill>
        <a:schemeClr val="tx1">
          <a:lumMod val="15000"/>
          <a:lumOff val="85000"/>
        </a:schemeClr>
      </a:solidFill>
      <a:round/>
    </a:ln>
    <a:effectLst/>
  </c:spPr>
  <c:txPr>
    <a:bodyPr/>
    <a:lstStyle/>
    <a:p>
      <a:pPr>
        <a:defRPr/>
      </a:pPr>
      <a:endParaRPr lang="zh-CN"/>
    </a:p>
  </c:txPr>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Salary</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30</c:v>
                </c:pt>
                <c:pt idx="1">
                  <c:v>40</c:v>
                </c:pt>
                <c:pt idx="2">
                  <c:v>50</c:v>
                </c:pt>
                <c:pt idx="3">
                  <c:v>60</c:v>
                </c:pt>
                <c:pt idx="4">
                  <c:v>70</c:v>
                </c:pt>
              </c:numCache>
            </c:numRef>
          </c:cat>
          <c:val>
            <c:numRef>
              <c:f>Sheet1!$B$2:$B$6</c:f>
              <c:numCache>
                <c:formatCode>General</c:formatCode>
                <c:ptCount val="5"/>
                <c:pt idx="0">
                  <c:v>47000</c:v>
                </c:pt>
                <c:pt idx="1">
                  <c:v>58000</c:v>
                </c:pt>
                <c:pt idx="2">
                  <c:v>70000</c:v>
                </c:pt>
                <c:pt idx="3">
                  <c:v>79000</c:v>
                </c:pt>
                <c:pt idx="4">
                  <c:v>80000</c:v>
                </c:pt>
              </c:numCache>
            </c:numRef>
          </c:val>
          <c:extLst>
            <c:ext xmlns:c16="http://schemas.microsoft.com/office/drawing/2014/chart" uri="{C3380CC4-5D6E-409C-BE32-E72D297353CC}">
              <c16:uniqueId val="{00000000-D068-43A9-ADDE-A85937FBEA13}"/>
            </c:ext>
          </c:extLst>
        </c:ser>
        <c:ser>
          <c:idx val="1"/>
          <c:order val="1"/>
          <c:tx>
            <c:strRef>
              <c:f>Sheet1!$C$1</c:f>
              <c:strCache>
                <c:ptCount val="1"/>
                <c:pt idx="0">
                  <c:v>Workers' Comp</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30</c:v>
                </c:pt>
                <c:pt idx="1">
                  <c:v>40</c:v>
                </c:pt>
                <c:pt idx="2">
                  <c:v>50</c:v>
                </c:pt>
                <c:pt idx="3">
                  <c:v>60</c:v>
                </c:pt>
                <c:pt idx="4">
                  <c:v>70</c:v>
                </c:pt>
              </c:numCache>
            </c:numRef>
          </c:cat>
          <c:val>
            <c:numRef>
              <c:f>Sheet1!$C$2:$C$6</c:f>
              <c:numCache>
                <c:formatCode>General</c:formatCode>
                <c:ptCount val="5"/>
                <c:pt idx="0">
                  <c:v>2000</c:v>
                </c:pt>
                <c:pt idx="1">
                  <c:v>3000</c:v>
                </c:pt>
                <c:pt idx="2">
                  <c:v>4000</c:v>
                </c:pt>
                <c:pt idx="3">
                  <c:v>5000</c:v>
                </c:pt>
                <c:pt idx="4">
                  <c:v>6000</c:v>
                </c:pt>
              </c:numCache>
            </c:numRef>
          </c:val>
          <c:extLst>
            <c:ext xmlns:c16="http://schemas.microsoft.com/office/drawing/2014/chart" uri="{C3380CC4-5D6E-409C-BE32-E72D297353CC}">
              <c16:uniqueId val="{00000001-D068-43A9-ADDE-A85937FBEA13}"/>
            </c:ext>
          </c:extLst>
        </c:ser>
        <c:ser>
          <c:idx val="2"/>
          <c:order val="2"/>
          <c:tx>
            <c:strRef>
              <c:f>Sheet1!$D$1</c:f>
              <c:strCache>
                <c:ptCount val="1"/>
                <c:pt idx="0">
                  <c:v>Health Ins</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30</c:v>
                </c:pt>
                <c:pt idx="1">
                  <c:v>40</c:v>
                </c:pt>
                <c:pt idx="2">
                  <c:v>50</c:v>
                </c:pt>
                <c:pt idx="3">
                  <c:v>60</c:v>
                </c:pt>
                <c:pt idx="4">
                  <c:v>70</c:v>
                </c:pt>
              </c:numCache>
            </c:numRef>
          </c:cat>
          <c:val>
            <c:numRef>
              <c:f>Sheet1!$D$2:$D$6</c:f>
              <c:numCache>
                <c:formatCode>General</c:formatCode>
                <c:ptCount val="5"/>
                <c:pt idx="0">
                  <c:v>6000</c:v>
                </c:pt>
                <c:pt idx="1">
                  <c:v>6000</c:v>
                </c:pt>
                <c:pt idx="2">
                  <c:v>10000</c:v>
                </c:pt>
                <c:pt idx="3">
                  <c:v>14000</c:v>
                </c:pt>
                <c:pt idx="4">
                  <c:v>17000</c:v>
                </c:pt>
              </c:numCache>
            </c:numRef>
          </c:val>
          <c:extLst>
            <c:ext xmlns:c16="http://schemas.microsoft.com/office/drawing/2014/chart" uri="{C3380CC4-5D6E-409C-BE32-E72D297353CC}">
              <c16:uniqueId val="{00000002-D068-43A9-ADDE-A85937FBEA13}"/>
            </c:ext>
          </c:extLst>
        </c:ser>
        <c:dLbls>
          <c:showLegendKey val="0"/>
          <c:showVal val="1"/>
          <c:showCatName val="0"/>
          <c:showSerName val="0"/>
          <c:showPercent val="0"/>
          <c:showBubbleSize val="0"/>
        </c:dLbls>
        <c:gapWidth val="150"/>
        <c:shape val="box"/>
        <c:axId val="232735208"/>
        <c:axId val="1"/>
        <c:axId val="0"/>
      </c:bar3DChart>
      <c:catAx>
        <c:axId val="2327352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
        <c:crosses val="autoZero"/>
        <c:auto val="1"/>
        <c:lblAlgn val="ctr"/>
        <c:lblOffset val="100"/>
        <c:noMultiLvlLbl val="1"/>
      </c:catAx>
      <c:valAx>
        <c:axId val="1"/>
        <c:scaling>
          <c:orientation val="minMax"/>
          <c:max val="100000"/>
          <c:min val="40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32735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Receips</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Sheet1!$B$2:$B$9</c:f>
              <c:numCache>
                <c:formatCode>General</c:formatCode>
                <c:ptCount val="8"/>
                <c:pt idx="0">
                  <c:v>23264</c:v>
                </c:pt>
                <c:pt idx="1">
                  <c:v>23465</c:v>
                </c:pt>
                <c:pt idx="2">
                  <c:v>22857</c:v>
                </c:pt>
                <c:pt idx="3">
                  <c:v>21396</c:v>
                </c:pt>
                <c:pt idx="4">
                  <c:v>20588</c:v>
                </c:pt>
                <c:pt idx="5">
                  <c:v>20144</c:v>
                </c:pt>
                <c:pt idx="6">
                  <c:v>20857</c:v>
                </c:pt>
                <c:pt idx="7">
                  <c:v>18376</c:v>
                </c:pt>
              </c:numCache>
            </c:numRef>
          </c:val>
          <c:smooth val="0"/>
          <c:extLst>
            <c:ext xmlns:c16="http://schemas.microsoft.com/office/drawing/2014/chart" uri="{C3380CC4-5D6E-409C-BE32-E72D297353CC}">
              <c16:uniqueId val="{00000000-FDF0-4BC2-BBF3-9BA16926CD39}"/>
            </c:ext>
          </c:extLst>
        </c:ser>
        <c:dLbls>
          <c:dLblPos val="ctr"/>
          <c:showLegendKey val="0"/>
          <c:showVal val="1"/>
          <c:showCatName val="0"/>
          <c:showSerName val="0"/>
          <c:showPercent val="0"/>
          <c:showBubbleSize val="0"/>
        </c:dLbls>
        <c:smooth val="0"/>
        <c:axId val="232782240"/>
        <c:axId val="1"/>
      </c:lineChart>
      <c:catAx>
        <c:axId val="232782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zh-CN"/>
          </a:p>
        </c:txPr>
        <c:crossAx val="1"/>
        <c:crosses val="autoZero"/>
        <c:auto val="1"/>
        <c:lblAlgn val="ctr"/>
        <c:lblOffset val="100"/>
        <c:noMultiLvlLbl val="1"/>
      </c:catAx>
      <c:valAx>
        <c:axId val="1"/>
        <c:scaling>
          <c:orientation val="minMax"/>
          <c:min val="1000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327822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7DC71-6C28-49B4-9280-232AA72CF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1200</TotalTime>
  <Pages>37</Pages>
  <Words>15548</Words>
  <Characters>88627</Characters>
  <Application>Microsoft Office Word</Application>
  <DocSecurity>0</DocSecurity>
  <Lines>738</Lines>
  <Paragraphs>207</Paragraphs>
  <ScaleCrop>false</ScaleCrop>
  <Company/>
  <LinksUpToDate>false</LinksUpToDate>
  <CharactersWithSpaces>103968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yao tang</dc:creator>
  <cp:lastModifiedBy>yao tang</cp:lastModifiedBy>
  <cp:revision>72</cp:revision>
  <dcterms:created xsi:type="dcterms:W3CDTF">2019-01-04T23:07:00Z</dcterms:created>
  <dcterms:modified xsi:type="dcterms:W3CDTF">2019-01-08T19:03:00Z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http://www.zotero.org/styles/harvard1</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reference format 1 (deprecated)</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06d794a3-3934-303d-8dc6-03c61b4c1d60</vt:lpwstr>
  </property>
</Properties>
</file>