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ageBreakBefore w:val="0"/>
        <w:pBdr>
          <w:top w:space="0" w:sz="0" w:val="nil"/>
          <w:left w:space="0" w:sz="0" w:val="nil"/>
          <w:bottom w:space="0" w:sz="0" w:val="nil"/>
          <w:right w:space="0" w:sz="0" w:val="nil"/>
          <w:between w:space="0" w:sz="0" w:val="nil"/>
        </w:pBdr>
        <w:shd w:fill="auto" w:val="clear"/>
        <w:spacing w:after="0" w:before="30" w:line="360" w:lineRule="auto"/>
        <w:rPr>
          <w:rFonts w:ascii="Old Standard TT" w:cs="Old Standard TT" w:eastAsia="Old Standard TT" w:hAnsi="Old Standard TT"/>
          <w:b w:val="1"/>
          <w:sz w:val="24"/>
          <w:szCs w:val="24"/>
        </w:rPr>
      </w:pPr>
      <w:r w:rsidDel="00000000" w:rsidR="00000000" w:rsidRPr="00000000">
        <w:rPr>
          <w:rFonts w:ascii="Old Standard TT" w:cs="Old Standard TT" w:eastAsia="Old Standard TT" w:hAnsi="Old Standard TT"/>
          <w:b w:val="1"/>
          <w:sz w:val="24"/>
          <w:szCs w:val="24"/>
          <w:rtl w:val="0"/>
        </w:rPr>
        <w:t xml:space="preserve">Module Name: Academic Skills for the Digital Era</w:t>
      </w:r>
    </w:p>
    <w:p w:rsidR="00000000" w:rsidDel="00000000" w:rsidP="00000000" w:rsidRDefault="00000000" w:rsidRPr="00000000" w14:paraId="00000002">
      <w:pPr>
        <w:pageBreakBefore w:val="0"/>
        <w:pBdr>
          <w:top w:space="0" w:sz="0" w:val="nil"/>
          <w:left w:space="0" w:sz="0" w:val="nil"/>
          <w:bottom w:space="0" w:sz="0" w:val="nil"/>
          <w:right w:space="0" w:sz="0" w:val="nil"/>
          <w:between w:space="0" w:sz="0" w:val="nil"/>
        </w:pBdr>
        <w:shd w:fill="auto" w:val="clear"/>
        <w:spacing w:after="0" w:before="30" w:line="360" w:lineRule="auto"/>
        <w:rPr>
          <w:rFonts w:ascii="Old Standard TT" w:cs="Old Standard TT" w:eastAsia="Old Standard TT" w:hAnsi="Old Standard TT"/>
          <w:b w:val="1"/>
          <w:sz w:val="24"/>
          <w:szCs w:val="24"/>
        </w:rPr>
      </w:pPr>
      <w:r w:rsidDel="00000000" w:rsidR="00000000" w:rsidRPr="00000000">
        <w:rPr>
          <w:rFonts w:ascii="Old Standard TT" w:cs="Old Standard TT" w:eastAsia="Old Standard TT" w:hAnsi="Old Standard TT"/>
          <w:b w:val="1"/>
          <w:sz w:val="24"/>
          <w:szCs w:val="24"/>
          <w:rtl w:val="0"/>
        </w:rPr>
        <w:t xml:space="preserve">Module Code: BMSW4013</w:t>
      </w:r>
    </w:p>
    <w:p w:rsidR="00000000" w:rsidDel="00000000" w:rsidP="00000000" w:rsidRDefault="00000000" w:rsidRPr="00000000" w14:paraId="00000003">
      <w:pPr>
        <w:pStyle w:val="Title"/>
        <w:spacing w:before="30" w:line="360" w:lineRule="auto"/>
        <w:ind w:left="0" w:firstLine="0"/>
        <w:rPr>
          <w:b w:val="1"/>
        </w:rPr>
      </w:pPr>
      <w:bookmarkStart w:colFirst="0" w:colLast="0" w:name="_8ef3jmmd179h" w:id="0"/>
      <w:bookmarkEnd w:id="0"/>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pStyle w:val="Title"/>
        <w:spacing w:before="30" w:line="360" w:lineRule="auto"/>
        <w:ind w:left="0" w:firstLine="0"/>
        <w:jc w:val="center"/>
        <w:rPr>
          <w:b w:val="1"/>
        </w:rPr>
      </w:pPr>
      <w:bookmarkStart w:colFirst="0" w:colLast="0" w:name="_mbjsiz6n6jlo" w:id="1"/>
      <w:bookmarkEnd w:id="1"/>
      <w:r w:rsidDel="00000000" w:rsidR="00000000" w:rsidRPr="00000000">
        <w:rPr>
          <w:b w:val="1"/>
          <w:rtl w:val="0"/>
        </w:rPr>
        <w:t xml:space="preserve">Time Management</w:t>
      </w:r>
    </w:p>
    <w:p w:rsidR="00000000" w:rsidDel="00000000" w:rsidP="00000000" w:rsidRDefault="00000000" w:rsidRPr="00000000" w14:paraId="00000007">
      <w:pPr>
        <w:pStyle w:val="Subtitle"/>
        <w:spacing w:before="30" w:line="360" w:lineRule="auto"/>
        <w:rPr>
          <w:color w:val="000000"/>
          <w:sz w:val="60"/>
          <w:szCs w:val="60"/>
        </w:rPr>
      </w:pPr>
      <w:bookmarkStart w:colFirst="0" w:colLast="0" w:name="_vb8p0lepu9vn" w:id="2"/>
      <w:bookmarkEnd w:id="2"/>
      <w:r w:rsidDel="00000000" w:rsidR="00000000" w:rsidRPr="00000000">
        <w:rPr>
          <w:color w:val="000000"/>
          <w:sz w:val="60"/>
          <w:szCs w:val="60"/>
          <w:rtl w:val="0"/>
        </w:rPr>
        <w:t xml:space="preserve">An essential skill for student success in higher education</w:t>
      </w:r>
    </w:p>
    <w:p w:rsidR="00000000" w:rsidDel="00000000" w:rsidP="00000000" w:rsidRDefault="00000000" w:rsidRPr="00000000" w14:paraId="00000008">
      <w:pPr>
        <w:spacing w:before="30" w:line="360" w:lineRule="auto"/>
        <w:rPr/>
      </w:pPr>
      <w:r w:rsidDel="00000000" w:rsidR="00000000" w:rsidRPr="00000000">
        <w:rPr>
          <w:rtl w:val="0"/>
        </w:rPr>
      </w:r>
    </w:p>
    <w:p w:rsidR="00000000" w:rsidDel="00000000" w:rsidP="00000000" w:rsidRDefault="00000000" w:rsidRPr="00000000" w14:paraId="00000009">
      <w:pPr>
        <w:pStyle w:val="Subtitle"/>
        <w:spacing w:before="30" w:line="360" w:lineRule="auto"/>
        <w:ind w:right="-15"/>
        <w:rPr>
          <w:rFonts w:ascii="Old Standard TT" w:cs="Old Standard TT" w:eastAsia="Old Standard TT" w:hAnsi="Old Standard TT"/>
          <w:b w:val="1"/>
          <w:color w:val="000000"/>
          <w:sz w:val="24"/>
          <w:szCs w:val="24"/>
        </w:rPr>
      </w:pPr>
      <w:bookmarkStart w:colFirst="0" w:colLast="0" w:name="_goxd7kpxzjw3" w:id="3"/>
      <w:bookmarkEnd w:id="3"/>
      <w:r w:rsidDel="00000000" w:rsidR="00000000" w:rsidRPr="00000000">
        <w:rPr>
          <w:rFonts w:ascii="Old Standard TT" w:cs="Old Standard TT" w:eastAsia="Old Standard TT" w:hAnsi="Old Standard TT"/>
          <w:b w:val="1"/>
          <w:color w:val="000000"/>
          <w:sz w:val="24"/>
          <w:szCs w:val="24"/>
          <w:rtl w:val="0"/>
        </w:rPr>
        <w:t xml:space="preserve">By Alexandru-Mihai Mihalcea                                          Professor  Scott James        </w:t>
      </w:r>
    </w:p>
    <w:p w:rsidR="00000000" w:rsidDel="00000000" w:rsidP="00000000" w:rsidRDefault="00000000" w:rsidRPr="00000000" w14:paraId="0000000A">
      <w:pPr>
        <w:spacing w:before="30" w:line="360" w:lineRule="auto"/>
        <w:rPr>
          <w:rFonts w:ascii="Old Standard TT" w:cs="Old Standard TT" w:eastAsia="Old Standard TT" w:hAnsi="Old Standard TT"/>
        </w:rPr>
      </w:pPr>
      <w:r w:rsidDel="00000000" w:rsidR="00000000" w:rsidRPr="00000000">
        <w:rPr>
          <w:rFonts w:ascii="Old Standard TT" w:cs="Old Standard TT" w:eastAsia="Old Standard TT" w:hAnsi="Old Standard TT"/>
          <w:b w:val="1"/>
          <w:sz w:val="24"/>
          <w:szCs w:val="24"/>
          <w:rtl w:val="0"/>
        </w:rPr>
        <w:t xml:space="preserve">2434299</w:t>
      </w:r>
      <w:r w:rsidDel="00000000" w:rsidR="00000000" w:rsidRPr="00000000">
        <w:rPr>
          <w:rtl w:val="0"/>
        </w:rPr>
      </w:r>
    </w:p>
    <w:p w:rsidR="00000000" w:rsidDel="00000000" w:rsidP="00000000" w:rsidRDefault="00000000" w:rsidRPr="00000000" w14:paraId="0000000B">
      <w:pPr>
        <w:spacing w:before="30" w:line="360" w:lineRule="auto"/>
        <w:rPr/>
      </w:pPr>
      <w:r w:rsidDel="00000000" w:rsidR="00000000" w:rsidRPr="00000000">
        <w:rPr>
          <w:rtl w:val="0"/>
        </w:rPr>
      </w:r>
    </w:p>
    <w:p w:rsidR="00000000" w:rsidDel="00000000" w:rsidP="00000000" w:rsidRDefault="00000000" w:rsidRPr="00000000" w14:paraId="0000000C">
      <w:pPr>
        <w:pStyle w:val="Heading1"/>
        <w:pageBreakBefore w:val="0"/>
        <w:pBdr>
          <w:top w:space="0" w:sz="0" w:val="nil"/>
          <w:left w:space="0" w:sz="0" w:val="nil"/>
          <w:bottom w:space="0" w:sz="0" w:val="nil"/>
          <w:right w:space="0" w:sz="0" w:val="nil"/>
          <w:between w:space="0" w:sz="0" w:val="nil"/>
        </w:pBdr>
        <w:shd w:fill="auto" w:val="clear"/>
        <w:spacing w:before="30" w:line="360" w:lineRule="auto"/>
        <w:rPr/>
      </w:pPr>
      <w:bookmarkStart w:colFirst="0" w:colLast="0" w:name="_nlqg6ai85c4t" w:id="4"/>
      <w:bookmarkEnd w:id="4"/>
      <w:r w:rsidDel="00000000" w:rsidR="00000000" w:rsidRPr="00000000">
        <w:rPr>
          <w:rtl w:val="0"/>
        </w:rPr>
      </w:r>
    </w:p>
    <w:p w:rsidR="00000000" w:rsidDel="00000000" w:rsidP="00000000" w:rsidRDefault="00000000" w:rsidRPr="00000000" w14:paraId="0000000D">
      <w:pPr>
        <w:pStyle w:val="Heading1"/>
        <w:pageBreakBefore w:val="0"/>
        <w:pBdr>
          <w:top w:space="0" w:sz="0" w:val="nil"/>
          <w:left w:space="0" w:sz="0" w:val="nil"/>
          <w:bottom w:space="0" w:sz="0" w:val="nil"/>
          <w:right w:space="0" w:sz="0" w:val="nil"/>
          <w:between w:space="0" w:sz="0" w:val="nil"/>
        </w:pBdr>
        <w:shd w:fill="auto" w:val="clear"/>
        <w:spacing w:before="30" w:line="360" w:lineRule="auto"/>
        <w:rPr/>
      </w:pPr>
      <w:bookmarkStart w:colFirst="0" w:colLast="0" w:name="_gs3r6tg3e6tg" w:id="5"/>
      <w:bookmarkEnd w:id="5"/>
      <w:r w:rsidDel="00000000" w:rsidR="00000000" w:rsidRPr="00000000">
        <w:rPr>
          <w:rtl w:val="0"/>
        </w:rPr>
      </w:r>
    </w:p>
    <w:p w:rsidR="00000000" w:rsidDel="00000000" w:rsidP="00000000" w:rsidRDefault="00000000" w:rsidRPr="00000000" w14:paraId="0000000E">
      <w:pPr>
        <w:pStyle w:val="Heading1"/>
        <w:pageBreakBefore w:val="0"/>
        <w:pBdr>
          <w:top w:space="0" w:sz="0" w:val="nil"/>
          <w:left w:space="0" w:sz="0" w:val="nil"/>
          <w:bottom w:space="0" w:sz="0" w:val="nil"/>
          <w:right w:space="0" w:sz="0" w:val="nil"/>
          <w:between w:space="0" w:sz="0" w:val="nil"/>
        </w:pBdr>
        <w:shd w:fill="auto" w:val="clear"/>
        <w:spacing w:before="30" w:line="360" w:lineRule="auto"/>
        <w:rPr/>
      </w:pPr>
      <w:bookmarkStart w:colFirst="0" w:colLast="0" w:name="_npmjrmbvnst4" w:id="6"/>
      <w:bookmarkEnd w:id="6"/>
      <w:r w:rsidDel="00000000" w:rsidR="00000000" w:rsidRPr="00000000">
        <w:rPr>
          <w:rtl w:val="0"/>
        </w:rPr>
      </w:r>
    </w:p>
    <w:p w:rsidR="00000000" w:rsidDel="00000000" w:rsidP="00000000" w:rsidRDefault="00000000" w:rsidRPr="00000000" w14:paraId="0000000F">
      <w:pPr>
        <w:pStyle w:val="Heading1"/>
        <w:pageBreakBefore w:val="0"/>
        <w:pBdr>
          <w:top w:space="0" w:sz="0" w:val="nil"/>
          <w:left w:space="0" w:sz="0" w:val="nil"/>
          <w:bottom w:space="0" w:sz="0" w:val="nil"/>
          <w:right w:space="0" w:sz="0" w:val="nil"/>
          <w:between w:space="0" w:sz="0" w:val="nil"/>
        </w:pBdr>
        <w:shd w:fill="auto" w:val="clear"/>
        <w:spacing w:before="30" w:line="360" w:lineRule="auto"/>
        <w:rPr/>
      </w:pPr>
      <w:bookmarkStart w:colFirst="0" w:colLast="0" w:name="_21gdc8dhssan" w:id="7"/>
      <w:bookmarkEnd w:id="7"/>
      <w:r w:rsidDel="00000000" w:rsidR="00000000" w:rsidRPr="00000000">
        <w:rPr>
          <w:rtl w:val="0"/>
        </w:rPr>
      </w:r>
    </w:p>
    <w:p w:rsidR="00000000" w:rsidDel="00000000" w:rsidP="00000000" w:rsidRDefault="00000000" w:rsidRPr="00000000" w14:paraId="00000010">
      <w:pPr>
        <w:spacing w:before="30" w:line="360" w:lineRule="auto"/>
        <w:rPr/>
      </w:pPr>
      <w:r w:rsidDel="00000000" w:rsidR="00000000" w:rsidRPr="00000000">
        <w:rPr>
          <w:rtl w:val="0"/>
        </w:rPr>
      </w:r>
    </w:p>
    <w:p w:rsidR="00000000" w:rsidDel="00000000" w:rsidP="00000000" w:rsidRDefault="00000000" w:rsidRPr="00000000" w14:paraId="00000011">
      <w:pPr>
        <w:spacing w:before="30" w:line="360" w:lineRule="auto"/>
        <w:rPr/>
      </w:pPr>
      <w:r w:rsidDel="00000000" w:rsidR="00000000" w:rsidRPr="00000000">
        <w:rPr>
          <w:rtl w:val="0"/>
        </w:rPr>
      </w:r>
    </w:p>
    <w:p w:rsidR="00000000" w:rsidDel="00000000" w:rsidP="00000000" w:rsidRDefault="00000000" w:rsidRPr="00000000" w14:paraId="00000012">
      <w:pPr>
        <w:spacing w:before="30" w:line="360" w:lineRule="auto"/>
        <w:rPr/>
      </w:pPr>
      <w:r w:rsidDel="00000000" w:rsidR="00000000" w:rsidRPr="00000000">
        <w:rPr>
          <w:rtl w:val="0"/>
        </w:rPr>
      </w:r>
    </w:p>
    <w:p w:rsidR="00000000" w:rsidDel="00000000" w:rsidP="00000000" w:rsidRDefault="00000000" w:rsidRPr="00000000" w14:paraId="00000013">
      <w:pPr>
        <w:spacing w:before="30" w:line="360" w:lineRule="auto"/>
        <w:rPr/>
      </w:pPr>
      <w:r w:rsidDel="00000000" w:rsidR="00000000" w:rsidRPr="00000000">
        <w:rPr>
          <w:rtl w:val="0"/>
        </w:rPr>
      </w:r>
    </w:p>
    <w:p w:rsidR="00000000" w:rsidDel="00000000" w:rsidP="00000000" w:rsidRDefault="00000000" w:rsidRPr="00000000" w14:paraId="00000014">
      <w:pPr>
        <w:spacing w:before="30" w:line="360" w:lineRule="auto"/>
        <w:rPr/>
      </w:pPr>
      <w:r w:rsidDel="00000000" w:rsidR="00000000" w:rsidRPr="00000000">
        <w:rPr>
          <w:rtl w:val="0"/>
        </w:rPr>
      </w:r>
    </w:p>
    <w:p w:rsidR="00000000" w:rsidDel="00000000" w:rsidP="00000000" w:rsidRDefault="00000000" w:rsidRPr="00000000" w14:paraId="00000015">
      <w:pPr>
        <w:spacing w:before="30" w:line="360" w:lineRule="auto"/>
        <w:rPr/>
      </w:pPr>
      <w:r w:rsidDel="00000000" w:rsidR="00000000" w:rsidRPr="00000000">
        <w:rPr>
          <w:rtl w:val="0"/>
        </w:rPr>
      </w:r>
    </w:p>
    <w:p w:rsidR="00000000" w:rsidDel="00000000" w:rsidP="00000000" w:rsidRDefault="00000000" w:rsidRPr="00000000" w14:paraId="00000016">
      <w:pPr>
        <w:spacing w:before="30" w:line="360" w:lineRule="auto"/>
        <w:rPr/>
      </w:pPr>
      <w:r w:rsidDel="00000000" w:rsidR="00000000" w:rsidRPr="00000000">
        <w:rPr>
          <w:rtl w:val="0"/>
        </w:rPr>
      </w:r>
    </w:p>
    <w:p w:rsidR="00000000" w:rsidDel="00000000" w:rsidP="00000000" w:rsidRDefault="00000000" w:rsidRPr="00000000" w14:paraId="00000017">
      <w:pPr>
        <w:pStyle w:val="Heading1"/>
        <w:pageBreakBefore w:val="0"/>
        <w:pBdr>
          <w:top w:space="0" w:sz="0" w:val="nil"/>
          <w:left w:space="0" w:sz="0" w:val="nil"/>
          <w:bottom w:space="0" w:sz="0" w:val="nil"/>
          <w:right w:space="0" w:sz="0" w:val="nil"/>
          <w:between w:space="0" w:sz="0" w:val="nil"/>
        </w:pBdr>
        <w:shd w:fill="auto" w:val="clear"/>
        <w:spacing w:before="30" w:line="360" w:lineRule="auto"/>
        <w:rPr>
          <w:sz w:val="32"/>
          <w:szCs w:val="32"/>
        </w:rPr>
      </w:pPr>
      <w:bookmarkStart w:colFirst="0" w:colLast="0" w:name="_arolcxe0i15c" w:id="8"/>
      <w:bookmarkEnd w:id="8"/>
      <w:r w:rsidDel="00000000" w:rsidR="00000000" w:rsidRPr="00000000">
        <w:rPr>
          <w:rtl w:val="0"/>
        </w:rPr>
        <w:t xml:space="preserve">Introduction</w:t>
      </w:r>
      <w:r w:rsidDel="00000000" w:rsidR="00000000" w:rsidRPr="00000000">
        <w:rPr>
          <w:rtl w:val="0"/>
        </w:rPr>
      </w:r>
    </w:p>
    <w:p w:rsidR="00000000" w:rsidDel="00000000" w:rsidP="00000000" w:rsidRDefault="00000000" w:rsidRPr="00000000" w14:paraId="00000018">
      <w:pPr>
        <w:spacing w:before="30" w:line="360" w:lineRule="auto"/>
        <w:ind w:right="720"/>
        <w:jc w:val="both"/>
        <w:rPr>
          <w:rFonts w:ascii="Arial" w:cs="Arial" w:eastAsia="Arial" w:hAnsi="Arial"/>
          <w:sz w:val="24"/>
          <w:szCs w:val="24"/>
        </w:rPr>
      </w:pPr>
      <w:r w:rsidDel="00000000" w:rsidR="00000000" w:rsidRPr="00000000">
        <w:rPr>
          <w:rFonts w:ascii="Arial" w:cs="Arial" w:eastAsia="Arial" w:hAnsi="Arial"/>
          <w:sz w:val="24"/>
          <w:szCs w:val="24"/>
          <w:rtl w:val="0"/>
        </w:rPr>
        <w:tab/>
        <w:t xml:space="preserve">Time management represents the ability to effectively and efficiently control time in order to maximize productivity </w:t>
      </w:r>
      <w:r w:rsidDel="00000000" w:rsidR="00000000" w:rsidRPr="00000000">
        <w:rPr>
          <w:rFonts w:ascii="Arial" w:cs="Arial" w:eastAsia="Arial" w:hAnsi="Arial"/>
          <w:b w:val="1"/>
          <w:sz w:val="24"/>
          <w:szCs w:val="24"/>
          <w:rtl w:val="0"/>
        </w:rPr>
        <w:t xml:space="preserve">(Cambridge Dictionary, 2025)</w:t>
      </w:r>
      <w:r w:rsidDel="00000000" w:rsidR="00000000" w:rsidRPr="00000000">
        <w:rPr>
          <w:rFonts w:ascii="Arial" w:cs="Arial" w:eastAsia="Arial" w:hAnsi="Arial"/>
          <w:sz w:val="24"/>
          <w:szCs w:val="24"/>
          <w:rtl w:val="0"/>
        </w:rPr>
        <w:t xml:space="preserve">. For students, it involves prioritizing tasks and minimizing distractions. Time management is essential in academic settings to ensure all tasks are handled in a timely manner and thus reduce the stress that comes with them.</w:t>
      </w:r>
    </w:p>
    <w:p w:rsidR="00000000" w:rsidDel="00000000" w:rsidP="00000000" w:rsidRDefault="00000000" w:rsidRPr="00000000" w14:paraId="00000019">
      <w:pPr>
        <w:pStyle w:val="Heading2"/>
        <w:pageBreakBefore w:val="0"/>
        <w:pBdr>
          <w:top w:space="0" w:sz="0" w:val="nil"/>
          <w:left w:space="0" w:sz="0" w:val="nil"/>
          <w:bottom w:space="0" w:sz="0" w:val="nil"/>
          <w:right w:space="0" w:sz="0" w:val="nil"/>
          <w:between w:space="0" w:sz="0" w:val="nil"/>
        </w:pBdr>
        <w:shd w:fill="auto" w:val="clear"/>
        <w:spacing w:before="30" w:line="360" w:lineRule="auto"/>
        <w:rPr/>
      </w:pPr>
      <w:bookmarkStart w:colFirst="0" w:colLast="0" w:name="_k83vs7duqiqo" w:id="9"/>
      <w:bookmarkEnd w:id="9"/>
      <w:r w:rsidDel="00000000" w:rsidR="00000000" w:rsidRPr="00000000">
        <w:rPr>
          <w:rtl w:val="0"/>
        </w:rPr>
      </w:r>
    </w:p>
    <w:p w:rsidR="00000000" w:rsidDel="00000000" w:rsidP="00000000" w:rsidRDefault="00000000" w:rsidRPr="00000000" w14:paraId="0000001A">
      <w:pPr>
        <w:spacing w:before="30" w:line="360" w:lineRule="auto"/>
        <w:rPr>
          <w:rFonts w:ascii="Arial" w:cs="Arial" w:eastAsia="Arial" w:hAnsi="Arial"/>
          <w:sz w:val="24"/>
          <w:szCs w:val="24"/>
        </w:rPr>
      </w:pPr>
      <w:r w:rsidDel="00000000" w:rsidR="00000000" w:rsidRPr="00000000">
        <w:rPr>
          <w:rFonts w:ascii="Arial" w:cs="Arial" w:eastAsia="Arial" w:hAnsi="Arial"/>
          <w:b w:val="1"/>
          <w:sz w:val="24"/>
          <w:szCs w:val="24"/>
          <w:rtl w:val="0"/>
        </w:rPr>
        <w:t xml:space="preserve">Time Management in Academic Settings</w:t>
      </w:r>
      <w:r w:rsidDel="00000000" w:rsidR="00000000" w:rsidRPr="00000000">
        <w:rPr>
          <w:rtl w:val="0"/>
        </w:rPr>
        <w:br w:type="textWrapping"/>
        <w:tab/>
        <w:tab/>
      </w:r>
      <w:r w:rsidDel="00000000" w:rsidR="00000000" w:rsidRPr="00000000">
        <w:rPr>
          <w:rFonts w:ascii="Arial" w:cs="Arial" w:eastAsia="Arial" w:hAnsi="Arial"/>
          <w:sz w:val="24"/>
          <w:szCs w:val="24"/>
          <w:rtl w:val="0"/>
        </w:rPr>
        <w:t xml:space="preserve">Time management is a major skill that all students should have in order to easily achieve success in higher education. Prioritizing tasks, scheduling study sessions, and reaching deadlines are all handled with efficient time management skills </w:t>
      </w:r>
      <w:r w:rsidDel="00000000" w:rsidR="00000000" w:rsidRPr="00000000">
        <w:rPr>
          <w:rFonts w:ascii="Arial" w:cs="Arial" w:eastAsia="Arial" w:hAnsi="Arial"/>
          <w:b w:val="1"/>
          <w:sz w:val="24"/>
          <w:szCs w:val="24"/>
          <w:rtl w:val="0"/>
        </w:rPr>
        <w:t xml:space="preserve">(Stress Management Society, 2025)</w:t>
      </w:r>
      <w:r w:rsidDel="00000000" w:rsidR="00000000" w:rsidRPr="00000000">
        <w:rPr>
          <w:rFonts w:ascii="Arial" w:cs="Arial" w:eastAsia="Arial" w:hAnsi="Arial"/>
          <w:sz w:val="24"/>
          <w:szCs w:val="24"/>
          <w:rtl w:val="0"/>
        </w:rPr>
        <w:t xml:space="preserve">. Deadlines can be stressful events, no matter the setting, which can also affect one’s personal wellbeing. According to the </w:t>
      </w:r>
      <w:r w:rsidDel="00000000" w:rsidR="00000000" w:rsidRPr="00000000">
        <w:rPr>
          <w:rFonts w:ascii="Arial" w:cs="Arial" w:eastAsia="Arial" w:hAnsi="Arial"/>
          <w:b w:val="1"/>
          <w:sz w:val="24"/>
          <w:szCs w:val="24"/>
          <w:rtl w:val="0"/>
        </w:rPr>
        <w:t xml:space="preserve">Stress Management Society (2025)</w:t>
      </w:r>
      <w:r w:rsidDel="00000000" w:rsidR="00000000" w:rsidRPr="00000000">
        <w:rPr>
          <w:rFonts w:ascii="Arial" w:cs="Arial" w:eastAsia="Arial" w:hAnsi="Arial"/>
          <w:sz w:val="24"/>
          <w:szCs w:val="24"/>
          <w:rtl w:val="0"/>
        </w:rPr>
        <w:t xml:space="preserve">, good time management helps reduce long-term stress by providing direction when there are many tasks. In an academic setting, students have multiple subjects to study for and assignments to complete; therefore, it is an essential skill to know how to properly plan and execute plans.</w:t>
        <w:br w:type="textWrapping"/>
        <w:tab/>
        <w:tab/>
        <w:t xml:space="preserve">If we are to consider time management a skill like writing or drawing, there are multiple ways to harness and improve upon it. There are tried and tested methods that are still popular today, alongside personal strategies curated to fit individual contexts. The simplest way to start working on this skill is by using a calendar. Marking deadlines and time-blocking tasks leading up to them can be a humble beginning. To-do lists are often linked with tasks on the calendar; some students prefer using generic task titles, while others break larger assignments into smaller, more manageable ones. This allows students to focus on one part of an assignment at a time, helping them stay motivated and reducing stress. Time-blocking methods, such as the Pomodoro Technique, create intervals of deep work followed by short breaks.</w:t>
        <w:br w:type="textWrapping"/>
        <w:tab/>
        <w:tab/>
        <w:t xml:space="preserve">Another important aspect of time management is prioritisation. With prioritisation, students decide the order in which tasks should be completed. The Eisenhower Matrix </w:t>
      </w:r>
      <w:r w:rsidDel="00000000" w:rsidR="00000000" w:rsidRPr="00000000">
        <w:rPr>
          <w:rFonts w:ascii="Arial" w:cs="Arial" w:eastAsia="Arial" w:hAnsi="Arial"/>
          <w:b w:val="1"/>
          <w:sz w:val="24"/>
          <w:szCs w:val="24"/>
          <w:rtl w:val="0"/>
        </w:rPr>
        <w:t xml:space="preserve">(Asana, 2025)</w:t>
      </w:r>
      <w:r w:rsidDel="00000000" w:rsidR="00000000" w:rsidRPr="00000000">
        <w:rPr>
          <w:rFonts w:ascii="Arial" w:cs="Arial" w:eastAsia="Arial" w:hAnsi="Arial"/>
          <w:sz w:val="24"/>
          <w:szCs w:val="24"/>
          <w:rtl w:val="0"/>
        </w:rPr>
        <w:t xml:space="preserve"> is one of the most popular methods, helping students organise and prioritise tasks by urgency and importance. In an academic setting, urgency is determined by deadlines. This method allows students to increase productivity by focusing on their most urgent tasks. Important tasks, usually larger assignments, should be broken into smaller pieces of work that can be completed within set timeframes.</w:t>
        <w:br w:type="textWrapping"/>
        <w:tab/>
        <w:tab/>
        <w:t xml:space="preserve">As we live in a continuously growing digital world, it has become natural for time management techniques to move onto our phones. Many apps rely on the "don’t break the chain" method </w:t>
      </w:r>
      <w:r w:rsidDel="00000000" w:rsidR="00000000" w:rsidRPr="00000000">
        <w:rPr>
          <w:rFonts w:ascii="Arial" w:cs="Arial" w:eastAsia="Arial" w:hAnsi="Arial"/>
          <w:b w:val="1"/>
          <w:sz w:val="24"/>
          <w:szCs w:val="24"/>
          <w:rtl w:val="0"/>
        </w:rPr>
        <w:t xml:space="preserve">(Hubstaff, 2025)</w:t>
      </w:r>
      <w:r w:rsidDel="00000000" w:rsidR="00000000" w:rsidRPr="00000000">
        <w:rPr>
          <w:rFonts w:ascii="Arial" w:cs="Arial" w:eastAsia="Arial" w:hAnsi="Arial"/>
          <w:sz w:val="24"/>
          <w:szCs w:val="24"/>
          <w:rtl w:val="0"/>
        </w:rPr>
        <w:t xml:space="preserve">. This method creates a visual record of consecutive days when a task is completed, forming a chain that motivates students to maintain consistency. Apps such as Habitify, HabitHub, Habitica, and Beeminder gamify time management to make task completion more enjoyable</w:t>
      </w:r>
      <w:r w:rsidDel="00000000" w:rsidR="00000000" w:rsidRPr="00000000">
        <w:rPr>
          <w:rFonts w:ascii="Arial" w:cs="Arial" w:eastAsia="Arial" w:hAnsi="Arial"/>
          <w:b w:val="1"/>
          <w:sz w:val="24"/>
          <w:szCs w:val="24"/>
          <w:rtl w:val="0"/>
        </w:rPr>
        <w:t xml:space="preserve"> (Thomas Frank, 2019)</w:t>
      </w:r>
      <w:r w:rsidDel="00000000" w:rsidR="00000000" w:rsidRPr="00000000">
        <w:rPr>
          <w:rFonts w:ascii="Arial" w:cs="Arial" w:eastAsia="Arial" w:hAnsi="Arial"/>
          <w:sz w:val="24"/>
          <w:szCs w:val="24"/>
          <w:rtl w:val="0"/>
        </w:rPr>
        <w:t xml:space="preserve">.</w:t>
        <w:br w:type="textWrapping"/>
        <w:tab/>
        <w:tab/>
        <w:t xml:space="preserve">Although digital tools bring advantages, students also face challenges. The most common challenge is distraction </w:t>
      </w:r>
      <w:r w:rsidDel="00000000" w:rsidR="00000000" w:rsidRPr="00000000">
        <w:rPr>
          <w:rFonts w:ascii="Arial" w:cs="Arial" w:eastAsia="Arial" w:hAnsi="Arial"/>
          <w:b w:val="1"/>
          <w:sz w:val="24"/>
          <w:szCs w:val="24"/>
          <w:rtl w:val="0"/>
        </w:rPr>
        <w:t xml:space="preserve">(James Clear, 2018)</w:t>
      </w:r>
      <w:r w:rsidDel="00000000" w:rsidR="00000000" w:rsidRPr="00000000">
        <w:rPr>
          <w:rFonts w:ascii="Arial" w:cs="Arial" w:eastAsia="Arial" w:hAnsi="Arial"/>
          <w:sz w:val="24"/>
          <w:szCs w:val="24"/>
          <w:rtl w:val="0"/>
        </w:rPr>
        <w:t xml:space="preserve">. The pressure of meeting multiple deadlines can lead to procrastination. Social media is a major distraction, with "doomscrolling" often increasing anxiety. Turning off phones can be a simple solution. Apps such as Forest - which grows a virtual tree while you focus -  </w:t>
      </w:r>
      <w:r w:rsidDel="00000000" w:rsidR="00000000" w:rsidRPr="00000000">
        <w:rPr>
          <w:rFonts w:ascii="Arial" w:cs="Arial" w:eastAsia="Arial" w:hAnsi="Arial"/>
          <w:b w:val="1"/>
          <w:sz w:val="24"/>
          <w:szCs w:val="24"/>
          <w:rtl w:val="0"/>
        </w:rPr>
        <w:t xml:space="preserve">(Forest, 2025)</w:t>
      </w:r>
      <w:r w:rsidDel="00000000" w:rsidR="00000000" w:rsidRPr="00000000">
        <w:rPr>
          <w:rFonts w:ascii="Arial" w:cs="Arial" w:eastAsia="Arial" w:hAnsi="Arial"/>
          <w:sz w:val="24"/>
          <w:szCs w:val="24"/>
          <w:rtl w:val="0"/>
        </w:rPr>
        <w:t xml:space="preserve"> encourage productivity. Hank Green, a well-known science communicator and YouTuber - known primarily for the channels VlogBrothers and CrashCourse - has also entered the productivity and time-management world with an app (Focus Friend - similar to Forest, though it allows a virtual friend to knit socks and scarves instead) that allows users to set a timer that temporarily blocks or soft-blocks other apps </w:t>
      </w:r>
      <w:r w:rsidDel="00000000" w:rsidR="00000000" w:rsidRPr="00000000">
        <w:rPr>
          <w:rFonts w:ascii="Arial" w:cs="Arial" w:eastAsia="Arial" w:hAnsi="Arial"/>
          <w:b w:val="1"/>
          <w:sz w:val="24"/>
          <w:szCs w:val="24"/>
          <w:rtl w:val="0"/>
        </w:rPr>
        <w:t xml:space="preserve">(Fast Company, 2025)</w:t>
      </w:r>
      <w:r w:rsidDel="00000000" w:rsidR="00000000" w:rsidRPr="00000000">
        <w:rPr>
          <w:rFonts w:ascii="Arial" w:cs="Arial" w:eastAsia="Arial" w:hAnsi="Arial"/>
          <w:sz w:val="24"/>
          <w:szCs w:val="24"/>
          <w:rtl w:val="0"/>
        </w:rPr>
        <w:t xml:space="preserve">. </w:t>
        <w:br w:type="textWrapping"/>
        <w:tab/>
        <w:tab/>
        <w:t xml:space="preserve">Online gaming can also lead to procrastination; however, time-blocking gaming sessions as a reward after completing tasks may help balance productivity and leisure, which aligns with behavioural reinforcement strategies suggested in studies on smartphone use</w:t>
      </w:r>
      <w:r w:rsidDel="00000000" w:rsidR="00000000" w:rsidRPr="00000000">
        <w:rPr>
          <w:rFonts w:ascii="Arial" w:cs="Arial" w:eastAsia="Arial" w:hAnsi="Arial"/>
          <w:b w:val="1"/>
          <w:sz w:val="24"/>
          <w:szCs w:val="24"/>
          <w:rtl w:val="0"/>
        </w:rPr>
        <w:t xml:space="preserve"> (Pielot and Rello, 2016)</w:t>
      </w:r>
      <w:r w:rsidDel="00000000" w:rsidR="00000000" w:rsidRPr="00000000">
        <w:rPr>
          <w:rFonts w:ascii="Arial" w:cs="Arial" w:eastAsia="Arial" w:hAnsi="Arial"/>
          <w:sz w:val="24"/>
          <w:szCs w:val="24"/>
          <w:rtl w:val="0"/>
        </w:rPr>
        <w:t xml:space="preserve">. A solution can be, just like time blocking work to complete tasks, students can time-block gaming sessions with their friends once a number of tasks have been completed. Gaming sessions can be considered rewards after completing a predetermined amount of work.This approach draws on the principle of behavioral reinforcement, where enjoyable activities act as rewards for productive behavior </w:t>
      </w:r>
      <w:r w:rsidDel="00000000" w:rsidR="00000000" w:rsidRPr="00000000">
        <w:rPr>
          <w:rFonts w:ascii="Arial" w:cs="Arial" w:eastAsia="Arial" w:hAnsi="Arial"/>
          <w:b w:val="1"/>
          <w:sz w:val="24"/>
          <w:szCs w:val="24"/>
          <w:rtl w:val="0"/>
        </w:rPr>
        <w:t xml:space="preserve">(Skinner, 1953)</w:t>
      </w:r>
      <w:r w:rsidDel="00000000" w:rsidR="00000000" w:rsidRPr="00000000">
        <w:rPr>
          <w:rFonts w:ascii="Arial" w:cs="Arial" w:eastAsia="Arial" w:hAnsi="Arial"/>
          <w:sz w:val="24"/>
          <w:szCs w:val="24"/>
          <w:rtl w:val="0"/>
        </w:rPr>
        <w:t xml:space="preserve">. By linking gaming to task completion, students transform what is usually a source of distraction into a motivational tool. For instance, a student might set the rule that only after finishing two hours of focused study can they join a one-hour online gaming session. This not only ensures that work is prioritised but also prevents guilt associated with leisure activities, since gaming is reframed as an earned reward rather than a form of procrastination.</w:t>
        <w:br w:type="textWrapping"/>
        <w:tab/>
        <w:tab/>
        <w:t xml:space="preserve">Furthermore, time-blocking gaming sessions helps students regulate their leisure time more consciously. Online games are designed to be immersive and often lead to time loss </w:t>
      </w:r>
      <w:r w:rsidDel="00000000" w:rsidR="00000000" w:rsidRPr="00000000">
        <w:rPr>
          <w:rFonts w:ascii="Arial" w:cs="Arial" w:eastAsia="Arial" w:hAnsi="Arial"/>
          <w:b w:val="1"/>
          <w:sz w:val="24"/>
          <w:szCs w:val="24"/>
          <w:rtl w:val="0"/>
        </w:rPr>
        <w:t xml:space="preserve">(King et al., 2010)</w:t>
      </w:r>
      <w:r w:rsidDel="00000000" w:rsidR="00000000" w:rsidRPr="00000000">
        <w:rPr>
          <w:rFonts w:ascii="Arial" w:cs="Arial" w:eastAsia="Arial" w:hAnsi="Arial"/>
          <w:sz w:val="24"/>
          <w:szCs w:val="24"/>
          <w:rtl w:val="0"/>
        </w:rPr>
        <w:t xml:space="preserve">, but by predefining a gaming window, students reduce the risk of overplaying. When applied consistently, this technique creates a healthy balance between academic responsibilities and recreational activities, fostering both productivity and wellbeing. </w:t>
        <w:br w:type="textWrapping"/>
        <w:tab/>
        <w:tab/>
        <w:t xml:space="preserve">Time management is an essential tool for students to achieve academic success. Discipline and motivation go hand in hand to prioritise and complete assignments on time. Still, breaks and relaxation are equally important to avoid burnout caused by heavy workloads.</w:t>
      </w:r>
    </w:p>
    <w:p w:rsidR="00000000" w:rsidDel="00000000" w:rsidP="00000000" w:rsidRDefault="00000000" w:rsidRPr="00000000" w14:paraId="0000001B">
      <w:pPr>
        <w:keepLines w:val="1"/>
        <w:spacing w:before="30" w:lineRule="auto"/>
        <w:ind w:firstLine="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C">
      <w:pPr>
        <w:spacing w:before="30" w:lineRule="auto"/>
        <w:rPr>
          <w:rFonts w:ascii="Arial" w:cs="Arial" w:eastAsia="Arial" w:hAnsi="Arial"/>
          <w:sz w:val="24"/>
          <w:szCs w:val="24"/>
        </w:rPr>
      </w:pPr>
      <w:r w:rsidDel="00000000" w:rsidR="00000000" w:rsidRPr="00000000">
        <w:rPr>
          <w:rFonts w:ascii="Arial" w:cs="Arial" w:eastAsia="Arial" w:hAnsi="Arial"/>
          <w:b w:val="1"/>
          <w:sz w:val="24"/>
          <w:szCs w:val="24"/>
          <w:rtl w:val="0"/>
        </w:rPr>
        <w:t xml:space="preserve">Conclusion</w:t>
      </w:r>
      <w:r w:rsidDel="00000000" w:rsidR="00000000" w:rsidRPr="00000000">
        <w:rPr>
          <w:rFonts w:ascii="Arial" w:cs="Arial" w:eastAsia="Arial" w:hAnsi="Arial"/>
          <w:sz w:val="24"/>
          <w:szCs w:val="24"/>
          <w:rtl w:val="0"/>
        </w:rPr>
        <w:br w:type="textWrapping"/>
        <w:tab/>
        <w:tab/>
      </w:r>
      <w:r w:rsidDel="00000000" w:rsidR="00000000" w:rsidRPr="00000000">
        <w:rPr>
          <w:rFonts w:ascii="Arial" w:cs="Arial" w:eastAsia="Arial" w:hAnsi="Arial"/>
          <w:sz w:val="24"/>
          <w:szCs w:val="24"/>
          <w:rtl w:val="0"/>
        </w:rPr>
        <w:t xml:space="preserve">In conclusion, time management is one of the  most crucial skills in order to achieve academic success. With multiple demands from professors, deadlines and personal goals, students can effectively time block their tasks using multiple techniques, from simple ones such as using a calendar, to gamification apps such as Habitica. This is a skill that will take time as tasks are completed and also depends on each student’s knowledge of how long it takes to complete tasks. It is important for each student to try multiple techniques that exist and tweak them to suit their needs and environment. </w:t>
      </w:r>
    </w:p>
    <w:p w:rsidR="00000000" w:rsidDel="00000000" w:rsidP="00000000" w:rsidRDefault="00000000" w:rsidRPr="00000000" w14:paraId="0000001D">
      <w:pPr>
        <w:pageBreakBefore w:val="0"/>
        <w:pBdr>
          <w:top w:space="0" w:sz="0" w:val="nil"/>
          <w:left w:space="0" w:sz="0" w:val="nil"/>
          <w:bottom w:space="0" w:sz="0" w:val="nil"/>
          <w:right w:space="0" w:sz="0" w:val="nil"/>
          <w:between w:space="0" w:sz="0" w:val="nil"/>
        </w:pBdr>
        <w:shd w:fill="auto" w:val="clear"/>
        <w:spacing w:before="30" w:line="360" w:lineRule="auto"/>
        <w:rPr/>
      </w:pPr>
      <w:r w:rsidDel="00000000" w:rsidR="00000000" w:rsidRPr="00000000">
        <w:rPr>
          <w:rtl w:val="0"/>
        </w:rPr>
      </w:r>
    </w:p>
    <w:p w:rsidR="00000000" w:rsidDel="00000000" w:rsidP="00000000" w:rsidRDefault="00000000" w:rsidRPr="00000000" w14:paraId="0000001E">
      <w:pPr>
        <w:pageBreakBefore w:val="0"/>
        <w:pBdr>
          <w:top w:space="0" w:sz="0" w:val="nil"/>
          <w:left w:space="0" w:sz="0" w:val="nil"/>
          <w:bottom w:space="0" w:sz="0" w:val="nil"/>
          <w:right w:space="0" w:sz="0" w:val="nil"/>
          <w:between w:space="0" w:sz="0" w:val="nil"/>
        </w:pBdr>
        <w:shd w:fill="auto" w:val="clear"/>
        <w:spacing w:before="30" w:line="360" w:lineRule="auto"/>
        <w:rPr/>
      </w:pPr>
      <w:r w:rsidDel="00000000" w:rsidR="00000000" w:rsidRPr="00000000">
        <w:rPr>
          <w:rtl w:val="0"/>
        </w:rPr>
      </w:r>
    </w:p>
    <w:p w:rsidR="00000000" w:rsidDel="00000000" w:rsidP="00000000" w:rsidRDefault="00000000" w:rsidRPr="00000000" w14:paraId="0000001F">
      <w:pPr>
        <w:pageBreakBefore w:val="0"/>
        <w:pBdr>
          <w:top w:space="0" w:sz="0" w:val="nil"/>
          <w:left w:space="0" w:sz="0" w:val="nil"/>
          <w:bottom w:space="0" w:sz="0" w:val="nil"/>
          <w:right w:space="0" w:sz="0" w:val="nil"/>
          <w:between w:space="0" w:sz="0" w:val="nil"/>
        </w:pBdr>
        <w:shd w:fill="auto" w:val="clear"/>
        <w:spacing w:before="30" w:line="360" w:lineRule="auto"/>
        <w:rPr/>
      </w:pPr>
      <w:r w:rsidDel="00000000" w:rsidR="00000000" w:rsidRPr="00000000">
        <w:rPr>
          <w:rtl w:val="0"/>
        </w:rPr>
        <w:t xml:space="preserve">References</w:t>
      </w:r>
    </w:p>
    <w:p w:rsidR="00000000" w:rsidDel="00000000" w:rsidP="00000000" w:rsidRDefault="00000000" w:rsidRPr="00000000" w14:paraId="00000020">
      <w:pPr>
        <w:numPr>
          <w:ilvl w:val="0"/>
          <w:numId w:val="1"/>
        </w:numPr>
        <w:spacing w:before="30" w:line="360" w:lineRule="auto"/>
        <w:ind w:left="720" w:hanging="360"/>
        <w:rPr>
          <w:u w:val="none"/>
        </w:rPr>
      </w:pPr>
      <w:r w:rsidDel="00000000" w:rsidR="00000000" w:rsidRPr="00000000">
        <w:rPr>
          <w:rtl w:val="0"/>
        </w:rPr>
        <w:t xml:space="preserve">Asana (2025) The Eisenhower Matrix: Make better decisions. Available at: https://asana.com/resources/eisenhower-matrix</w:t>
      </w:r>
    </w:p>
    <w:p w:rsidR="00000000" w:rsidDel="00000000" w:rsidP="00000000" w:rsidRDefault="00000000" w:rsidRPr="00000000" w14:paraId="00000021">
      <w:pPr>
        <w:numPr>
          <w:ilvl w:val="0"/>
          <w:numId w:val="1"/>
        </w:numPr>
        <w:spacing w:before="30" w:line="360" w:lineRule="auto"/>
        <w:ind w:left="720" w:hanging="360"/>
        <w:rPr>
          <w:u w:val="none"/>
        </w:rPr>
      </w:pPr>
      <w:r w:rsidDel="00000000" w:rsidR="00000000" w:rsidRPr="00000000">
        <w:rPr>
          <w:rtl w:val="0"/>
        </w:rPr>
        <w:t xml:space="preserve">Cambridge Dictionary (2025) Time management. Available at: https://dictionary.cambridge.org/us/dictionary/english/time-management</w:t>
      </w:r>
    </w:p>
    <w:p w:rsidR="00000000" w:rsidDel="00000000" w:rsidP="00000000" w:rsidRDefault="00000000" w:rsidRPr="00000000" w14:paraId="00000022">
      <w:pPr>
        <w:numPr>
          <w:ilvl w:val="0"/>
          <w:numId w:val="1"/>
        </w:numPr>
        <w:spacing w:before="30" w:line="360" w:lineRule="auto"/>
        <w:ind w:left="720" w:hanging="360"/>
        <w:rPr>
          <w:u w:val="none"/>
        </w:rPr>
      </w:pPr>
      <w:r w:rsidDel="00000000" w:rsidR="00000000" w:rsidRPr="00000000">
        <w:rPr>
          <w:rtl w:val="0"/>
        </w:rPr>
        <w:t xml:space="preserve">Clear, J. (2018) Atomic Habits: An easy &amp; proven way to build good habits &amp; break bad ones. New York: Penguin Random House.</w:t>
      </w:r>
    </w:p>
    <w:p w:rsidR="00000000" w:rsidDel="00000000" w:rsidP="00000000" w:rsidRDefault="00000000" w:rsidRPr="00000000" w14:paraId="00000023">
      <w:pPr>
        <w:numPr>
          <w:ilvl w:val="0"/>
          <w:numId w:val="1"/>
        </w:numPr>
        <w:spacing w:before="30" w:line="360" w:lineRule="auto"/>
        <w:ind w:left="720" w:hanging="360"/>
        <w:rPr>
          <w:u w:val="none"/>
        </w:rPr>
      </w:pPr>
      <w:r w:rsidDel="00000000" w:rsidR="00000000" w:rsidRPr="00000000">
        <w:rPr>
          <w:rtl w:val="0"/>
        </w:rPr>
        <w:t xml:space="preserve">Frank, T. (2019) The best 8 habit tracking apps in 2019. YouTube. Available at: https://www.youtube.com/watch?v=491oCCVMa04</w:t>
      </w:r>
    </w:p>
    <w:p w:rsidR="00000000" w:rsidDel="00000000" w:rsidP="00000000" w:rsidRDefault="00000000" w:rsidRPr="00000000" w14:paraId="00000024">
      <w:pPr>
        <w:numPr>
          <w:ilvl w:val="0"/>
          <w:numId w:val="1"/>
        </w:numPr>
        <w:spacing w:before="30" w:line="360" w:lineRule="auto"/>
        <w:ind w:left="720" w:hanging="360"/>
        <w:rPr>
          <w:u w:val="none"/>
        </w:rPr>
      </w:pPr>
      <w:r w:rsidDel="00000000" w:rsidR="00000000" w:rsidRPr="00000000">
        <w:rPr>
          <w:rtl w:val="0"/>
        </w:rPr>
        <w:t xml:space="preserve">Hubstaff (2025) Don’t break the chain: How to use the Seinfeld strategy for productivity. Available at: https://hubstaff.com/blog/dont-break-the-chain/</w:t>
      </w:r>
    </w:p>
    <w:p w:rsidR="00000000" w:rsidDel="00000000" w:rsidP="00000000" w:rsidRDefault="00000000" w:rsidRPr="00000000" w14:paraId="00000025">
      <w:pPr>
        <w:numPr>
          <w:ilvl w:val="0"/>
          <w:numId w:val="1"/>
        </w:numPr>
        <w:spacing w:before="30" w:line="360" w:lineRule="auto"/>
        <w:ind w:left="720" w:hanging="360"/>
        <w:rPr>
          <w:u w:val="none"/>
        </w:rPr>
      </w:pPr>
      <w:r w:rsidDel="00000000" w:rsidR="00000000" w:rsidRPr="00000000">
        <w:rPr>
          <w:rtl w:val="0"/>
        </w:rPr>
        <w:t xml:space="preserve">Stress Management Society (2025) Why is time management key?. Available at: </w:t>
      </w:r>
      <w:hyperlink r:id="rId6">
        <w:r w:rsidDel="00000000" w:rsidR="00000000" w:rsidRPr="00000000">
          <w:rPr>
            <w:color w:val="1155cc"/>
            <w:u w:val="single"/>
            <w:rtl w:val="0"/>
          </w:rPr>
          <w:t xml:space="preserve">https://www.stress.org.uk/why-is-time-management-key/</w:t>
        </w:r>
      </w:hyperlink>
      <w:r w:rsidDel="00000000" w:rsidR="00000000" w:rsidRPr="00000000">
        <w:rPr>
          <w:rtl w:val="0"/>
        </w:rPr>
      </w:r>
    </w:p>
    <w:p w:rsidR="00000000" w:rsidDel="00000000" w:rsidP="00000000" w:rsidRDefault="00000000" w:rsidRPr="00000000" w14:paraId="00000026">
      <w:pPr>
        <w:numPr>
          <w:ilvl w:val="0"/>
          <w:numId w:val="1"/>
        </w:numPr>
        <w:spacing w:before="30" w:line="360" w:lineRule="auto"/>
        <w:ind w:left="720" w:hanging="360"/>
        <w:rPr>
          <w:u w:val="none"/>
        </w:rPr>
      </w:pPr>
      <w:r w:rsidDel="00000000" w:rsidR="00000000" w:rsidRPr="00000000">
        <w:rPr>
          <w:rtl w:val="0"/>
        </w:rPr>
        <w:t xml:space="preserve">Fast Company (2025) ‘Hank Green’s passion project to help you stop scrolling is dominating the App Store’, Fast Company, 20 August. Available at: https://www.fastcompany.com/91388304/focus-friend-app-store-hank-green-bria-sullivan</w:t>
      </w:r>
    </w:p>
    <w:p w:rsidR="00000000" w:rsidDel="00000000" w:rsidP="00000000" w:rsidRDefault="00000000" w:rsidRPr="00000000" w14:paraId="00000027">
      <w:pPr>
        <w:numPr>
          <w:ilvl w:val="0"/>
          <w:numId w:val="1"/>
        </w:numPr>
        <w:spacing w:before="30" w:line="360" w:lineRule="auto"/>
        <w:ind w:left="720" w:hanging="360"/>
        <w:rPr>
          <w:u w:val="none"/>
        </w:rPr>
      </w:pPr>
      <w:r w:rsidDel="00000000" w:rsidR="00000000" w:rsidRPr="00000000">
        <w:rPr>
          <w:rtl w:val="0"/>
        </w:rPr>
        <w:t xml:space="preserve">Forest (2025) Forest: Stay focused, be present. Available at: </w:t>
      </w:r>
      <w:hyperlink r:id="rId7">
        <w:r w:rsidDel="00000000" w:rsidR="00000000" w:rsidRPr="00000000">
          <w:rPr>
            <w:color w:val="1155cc"/>
            <w:u w:val="single"/>
            <w:rtl w:val="0"/>
          </w:rPr>
          <w:t xml:space="preserve">https://www.forestapp.cc/</w:t>
        </w:r>
      </w:hyperlink>
      <w:r w:rsidDel="00000000" w:rsidR="00000000" w:rsidRPr="00000000">
        <w:rPr>
          <w:rtl w:val="0"/>
        </w:rPr>
      </w:r>
    </w:p>
    <w:p w:rsidR="00000000" w:rsidDel="00000000" w:rsidP="00000000" w:rsidRDefault="00000000" w:rsidRPr="00000000" w14:paraId="00000028">
      <w:pPr>
        <w:numPr>
          <w:ilvl w:val="0"/>
          <w:numId w:val="1"/>
        </w:numPr>
        <w:spacing w:before="30" w:line="360" w:lineRule="auto"/>
        <w:ind w:left="720" w:hanging="360"/>
        <w:rPr>
          <w:u w:val="none"/>
        </w:rPr>
      </w:pPr>
      <w:r w:rsidDel="00000000" w:rsidR="00000000" w:rsidRPr="00000000">
        <w:rPr>
          <w:rtl w:val="0"/>
        </w:rPr>
        <w:t xml:space="preserve">Pielot, M. and Rello, L. (2016) ‘Productive, anxious, lonely – 24 hours without push notifications’, </w:t>
      </w:r>
      <w:r w:rsidDel="00000000" w:rsidR="00000000" w:rsidRPr="00000000">
        <w:rPr>
          <w:i w:val="1"/>
          <w:rtl w:val="0"/>
        </w:rPr>
        <w:t xml:space="preserve">arXiv</w:t>
      </w:r>
      <w:r w:rsidDel="00000000" w:rsidR="00000000" w:rsidRPr="00000000">
        <w:rPr>
          <w:rtl w:val="0"/>
        </w:rPr>
        <w:t xml:space="preserve">. Available at:</w:t>
      </w:r>
      <w:hyperlink r:id="rId8">
        <w:r w:rsidDel="00000000" w:rsidR="00000000" w:rsidRPr="00000000">
          <w:rPr>
            <w:rtl w:val="0"/>
          </w:rPr>
          <w:t xml:space="preserve"> </w:t>
        </w:r>
      </w:hyperlink>
      <w:hyperlink r:id="rId9">
        <w:r w:rsidDel="00000000" w:rsidR="00000000" w:rsidRPr="00000000">
          <w:rPr>
            <w:color w:val="1155cc"/>
            <w:u w:val="single"/>
            <w:rtl w:val="0"/>
          </w:rPr>
          <w:t xml:space="preserve">https://arxiv.org/abs/1612.02314</w:t>
        </w:r>
      </w:hyperlink>
      <w:r w:rsidDel="00000000" w:rsidR="00000000" w:rsidRPr="00000000">
        <w:rPr>
          <w:rtl w:val="0"/>
        </w:rPr>
        <w:t xml:space="preserve"> (Accessed: 26 August 2025).</w:t>
      </w:r>
    </w:p>
    <w:p w:rsidR="00000000" w:rsidDel="00000000" w:rsidP="00000000" w:rsidRDefault="00000000" w:rsidRPr="00000000" w14:paraId="00000029">
      <w:pPr>
        <w:numPr>
          <w:ilvl w:val="0"/>
          <w:numId w:val="1"/>
        </w:numPr>
        <w:spacing w:before="30" w:line="360" w:lineRule="auto"/>
        <w:ind w:left="720" w:hanging="360"/>
        <w:rPr>
          <w:u w:val="none"/>
        </w:rPr>
      </w:pPr>
      <w:r w:rsidDel="00000000" w:rsidR="00000000" w:rsidRPr="00000000">
        <w:rPr>
          <w:rtl w:val="0"/>
        </w:rPr>
        <w:t xml:space="preserve">King, D.L., Delfabbro, P.H., Griffiths, M.D., &amp; Kuss, D.J. (2010) 'Video game structural characteristics: A new psychological taxonomy', International Journal of Mental Health and Addiction, 8(1), pp. 90–106. Available at: https://doi.org/10.1007/s11469-009-9225-5</w:t>
      </w:r>
    </w:p>
    <w:p w:rsidR="00000000" w:rsidDel="00000000" w:rsidP="00000000" w:rsidRDefault="00000000" w:rsidRPr="00000000" w14:paraId="0000002A">
      <w:pPr>
        <w:numPr>
          <w:ilvl w:val="0"/>
          <w:numId w:val="1"/>
        </w:numPr>
        <w:spacing w:before="30" w:line="360" w:lineRule="auto"/>
        <w:ind w:left="720" w:hanging="360"/>
        <w:rPr>
          <w:u w:val="none"/>
        </w:rPr>
      </w:pPr>
      <w:r w:rsidDel="00000000" w:rsidR="00000000" w:rsidRPr="00000000">
        <w:rPr>
          <w:rtl w:val="0"/>
        </w:rPr>
        <w:t xml:space="preserve">Skinner, B.F. (1953) Science and human behavior. New York: Macmillan.</w:t>
      </w:r>
      <w:r w:rsidDel="00000000" w:rsidR="00000000" w:rsidRPr="00000000">
        <w:rPr>
          <w:rtl w:val="0"/>
        </w:rPr>
      </w:r>
    </w:p>
    <w:sectPr>
      <w:headerReference r:id="rId10" w:type="default"/>
      <w:headerReference r:id="rId11" w:type="first"/>
      <w:footerReference r:id="rId12" w:type="first"/>
      <w:footerReference r:id="rId13" w:type="default"/>
      <w:pgSz w:h="15840" w:w="12240" w:orient="portrait"/>
      <w:pgMar w:bottom="1440" w:top="1440" w:left="1440" w:right="1440" w:header="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Trebuchet MS"/>
  <w:font w:name="Arial"/>
  <w:font w:name="Economica">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Old Standard TT">
    <w:embedRegular w:fontKey="{00000000-0000-0000-0000-000000000000}" r:id="rId5" w:subsetted="0"/>
    <w:embedBold w:fontKey="{00000000-0000-0000-0000-000000000000}" r:id="rId6" w:subsetted="0"/>
    <w:embedItalic w:fontKey="{00000000-0000-0000-0000-000000000000}" r:id="rId7" w:subsetted="0"/>
  </w:font>
  <w:font w:name="Open Sans">
    <w:embedRegular w:fontKey="{00000000-0000-0000-0000-000000000000}" r:id="rId8" w:subsetted="0"/>
    <w:embedBold w:fontKey="{00000000-0000-0000-0000-000000000000}" r:id="rId9" w:subsetted="0"/>
    <w:embedItalic w:fontKey="{00000000-0000-0000-0000-000000000000}" r:id="rId10" w:subsetted="0"/>
    <w:embedBoldItalic w:fontKey="{00000000-0000-0000-0000-000000000000}" r:id="rId11"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2B">
    <w:pPr>
      <w:pageBreakBefore w:val="0"/>
      <w:pBdr>
        <w:top w:space="0" w:sz="0" w:val="nil"/>
        <w:left w:space="0" w:sz="0" w:val="nil"/>
        <w:bottom w:space="0" w:sz="0" w:val="nil"/>
        <w:right w:space="0" w:sz="0" w:val="nil"/>
        <w:between w:space="0" w:sz="0" w:val="nil"/>
      </w:pBdr>
      <w:shd w:fill="auto" w:val="clear"/>
      <w:spacing w:after="0" w:before="0" w:line="240" w:lineRule="auto"/>
      <w:rPr/>
    </w:pPr>
    <w:r w:rsidDel="00000000" w:rsidR="00000000" w:rsidRPr="00000000">
      <w:rPr/>
      <w:drawing>
        <wp:inline distB="114300" distT="114300" distL="114300" distR="114300">
          <wp:extent cx="5943600" cy="25400"/>
          <wp:effectExtent b="0" l="0" r="0" t="0"/>
          <wp:docPr descr="horizontal line" id="1" name="image4.png"/>
          <a:graphic>
            <a:graphicData uri="http://schemas.openxmlformats.org/drawingml/2006/picture">
              <pic:pic>
                <pic:nvPicPr>
                  <pic:cNvPr descr="horizontal line" id="0" name="image4.png"/>
                  <pic:cNvPicPr preferRelativeResize="0"/>
                </pic:nvPicPr>
                <pic:blipFill>
                  <a:blip r:embed="rId1"/>
                  <a:srcRect b="0" l="0" r="0" t="0"/>
                  <a:stretch>
                    <a:fillRect/>
                  </a:stretch>
                </pic:blipFill>
                <pic:spPr>
                  <a:xfrm>
                    <a:off x="0" y="0"/>
                    <a:ext cx="5943600" cy="25400"/>
                  </a:xfrm>
                  <a:prstGeom prst="rect"/>
                  <a:ln/>
                </pic:spPr>
              </pic:pic>
            </a:graphicData>
          </a:graphic>
        </wp:inline>
      </w:drawing>
    </w:r>
    <w:r w:rsidDel="00000000" w:rsidR="00000000" w:rsidRPr="00000000">
      <w:rPr>
        <w:rtl w:val="0"/>
      </w:rPr>
    </w:r>
  </w:p>
  <w:p w:rsidR="00000000" w:rsidDel="00000000" w:rsidP="00000000" w:rsidRDefault="00000000" w:rsidRPr="00000000" w14:paraId="0000002C">
    <w:pPr>
      <w:pageBreakBefore w:val="0"/>
      <w:pBdr>
        <w:top w:space="0" w:sz="0" w:val="nil"/>
        <w:left w:space="0" w:sz="0" w:val="nil"/>
        <w:bottom w:space="0" w:sz="0" w:val="nil"/>
        <w:right w:space="0" w:sz="0" w:val="nil"/>
        <w:between w:space="0" w:sz="0" w:val="nil"/>
      </w:pBdr>
      <w:shd w:fill="auto" w:val="clear"/>
      <w:spacing w:after="0" w:before="0" w:line="240" w:lineRule="auto"/>
      <w:ind w:firstLine="75"/>
      <w:rPr>
        <w:rFonts w:ascii="Economica" w:cs="Economica" w:eastAsia="Economica" w:hAnsi="Economica"/>
      </w:rPr>
    </w:pPr>
    <w:r w:rsidDel="00000000" w:rsidR="00000000" w:rsidRPr="00000000">
      <w:rPr>
        <w:rFonts w:ascii="Economica" w:cs="Economica" w:eastAsia="Economica" w:hAnsi="Economica"/>
      </w:rPr>
      <w:fldChar w:fldCharType="begin"/>
      <w:instrText xml:space="preserve">PAGE</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30">
    <w:pPr>
      <w:pageBreakBefore w:val="0"/>
      <w:pBdr>
        <w:top w:space="0" w:sz="0" w:val="nil"/>
        <w:left w:space="0" w:sz="0" w:val="nil"/>
        <w:bottom w:space="0" w:sz="0" w:val="nil"/>
        <w:right w:space="0" w:sz="0" w:val="nil"/>
        <w:between w:space="0" w:sz="0" w:val="nil"/>
      </w:pBdr>
      <w:shd w:fill="auto" w:val="clear"/>
      <w:spacing w:before="0" w:lineRule="auto"/>
      <w:rPr/>
    </w:pPr>
    <w:r w:rsidDel="00000000" w:rsidR="00000000" w:rsidRPr="00000000">
      <w:rPr/>
      <w:drawing>
        <wp:inline distB="114300" distT="114300" distL="114300" distR="114300">
          <wp:extent cx="5943600" cy="25400"/>
          <wp:effectExtent b="0" l="0" r="0" t="0"/>
          <wp:docPr descr="horizontal line" id="2" name="image3.png"/>
          <a:graphic>
            <a:graphicData uri="http://schemas.openxmlformats.org/drawingml/2006/picture">
              <pic:pic>
                <pic:nvPicPr>
                  <pic:cNvPr descr="horizontal line" id="0" name="image3.png"/>
                  <pic:cNvPicPr preferRelativeResize="0"/>
                </pic:nvPicPr>
                <pic:blipFill>
                  <a:blip r:embed="rId1"/>
                  <a:srcRect b="0" l="0" r="0" t="0"/>
                  <a:stretch>
                    <a:fillRect/>
                  </a:stretch>
                </pic:blipFill>
                <pic:spPr>
                  <a:xfrm>
                    <a:off x="0" y="0"/>
                    <a:ext cx="5943600" cy="25400"/>
                  </a:xfrm>
                  <a:prstGeom prst="rect"/>
                  <a:ln/>
                </pic:spPr>
              </pic:pic>
            </a:graphicData>
          </a:graphic>
        </wp:inline>
      </w:drawing>
    </w:r>
    <w:r w:rsidDel="00000000" w:rsidR="00000000" w:rsidRPr="00000000">
      <w:rPr>
        <w:rtl w:val="0"/>
      </w:rPr>
    </w:r>
  </w:p>
  <w:p w:rsidR="00000000" w:rsidDel="00000000" w:rsidP="00000000" w:rsidRDefault="00000000" w:rsidRPr="00000000" w14:paraId="00000031">
    <w:pPr>
      <w:pStyle w:val="Subtitle"/>
      <w:pageBreakBefore w:val="0"/>
      <w:pBdr>
        <w:top w:space="0" w:sz="0" w:val="nil"/>
        <w:left w:space="0" w:sz="0" w:val="nil"/>
        <w:bottom w:space="0" w:sz="0" w:val="nil"/>
        <w:right w:space="0" w:sz="0" w:val="nil"/>
        <w:between w:space="0" w:sz="0" w:val="nil"/>
      </w:pBdr>
      <w:shd w:fill="auto" w:val="clear"/>
      <w:spacing w:before="0" w:lineRule="auto"/>
      <w:rPr/>
    </w:pPr>
    <w:bookmarkStart w:colFirst="0" w:colLast="0" w:name="_w494w0yg8rg0" w:id="11"/>
    <w:bookmarkEnd w:id="11"/>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2D">
    <w:pPr>
      <w:pStyle w:val="Subtitle"/>
      <w:pageBreakBefore w:val="0"/>
      <w:pBdr>
        <w:top w:space="0" w:sz="0" w:val="nil"/>
        <w:left w:space="0" w:sz="0" w:val="nil"/>
        <w:bottom w:space="0" w:sz="0" w:val="nil"/>
        <w:right w:space="0" w:sz="0" w:val="nil"/>
        <w:between w:space="0" w:sz="0" w:val="nil"/>
      </w:pBdr>
      <w:shd w:fill="auto" w:val="clear"/>
      <w:spacing w:before="600" w:lineRule="auto"/>
      <w:rPr/>
    </w:pPr>
    <w:bookmarkStart w:colFirst="0" w:colLast="0" w:name="_leajue2ys1lr" w:id="10"/>
    <w:bookmarkEnd w:id="10"/>
    <w:r w:rsidDel="00000000" w:rsidR="00000000" w:rsidRPr="00000000">
      <w:rPr>
        <w:rtl w:val="0"/>
      </w:rPr>
    </w:r>
  </w:p>
  <w:p w:rsidR="00000000" w:rsidDel="00000000" w:rsidP="00000000" w:rsidRDefault="00000000" w:rsidRPr="00000000" w14:paraId="0000002E">
    <w:pPr>
      <w:pageBreakBefore w:val="0"/>
      <w:pBdr>
        <w:top w:space="0" w:sz="0" w:val="nil"/>
        <w:left w:space="0" w:sz="0" w:val="nil"/>
        <w:bottom w:space="0" w:sz="0" w:val="nil"/>
        <w:right w:space="0" w:sz="0" w:val="nil"/>
        <w:between w:space="0" w:sz="0" w:val="nil"/>
      </w:pBdr>
      <w:shd w:fill="auto" w:val="clear"/>
      <w:spacing w:before="0" w:line="240" w:lineRule="auto"/>
      <w:rPr/>
    </w:pPr>
    <w:r w:rsidDel="00000000" w:rsidR="00000000" w:rsidRPr="00000000">
      <w:rPr/>
      <w:drawing>
        <wp:inline distB="114300" distT="114300" distL="114300" distR="114300">
          <wp:extent cx="5943600" cy="25400"/>
          <wp:effectExtent b="0" l="0" r="0" t="0"/>
          <wp:docPr descr="horizontal line" id="3" name="image2.png"/>
          <a:graphic>
            <a:graphicData uri="http://schemas.openxmlformats.org/drawingml/2006/picture">
              <pic:pic>
                <pic:nvPicPr>
                  <pic:cNvPr descr="horizontal line" id="0" name="image2.png"/>
                  <pic:cNvPicPr preferRelativeResize="0"/>
                </pic:nvPicPr>
                <pic:blipFill>
                  <a:blip r:embed="rId1"/>
                  <a:srcRect b="0" l="0" r="0" t="0"/>
                  <a:stretch>
                    <a:fillRect/>
                  </a:stretch>
                </pic:blipFill>
                <pic:spPr>
                  <a:xfrm>
                    <a:off x="0" y="0"/>
                    <a:ext cx="5943600" cy="25400"/>
                  </a:xfrm>
                  <a:prstGeom prst="rect"/>
                  <a:ln/>
                </pic:spPr>
              </pic:pic>
            </a:graphicData>
          </a:graphic>
        </wp:inline>
      </w:drawing>
    </w: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2F">
    <w:pPr>
      <w:spacing w:before="60" w:lineRule="auto"/>
      <w:rPr/>
    </w:pPr>
    <w:r w:rsidDel="00000000" w:rsidR="00000000" w:rsidRPr="00000000">
      <w:rPr>
        <w:sz w:val="24"/>
        <w:szCs w:val="24"/>
      </w:rPr>
      <w:drawing>
        <wp:inline distB="114300" distT="114300" distL="114300" distR="114300">
          <wp:extent cx="5943600" cy="38100"/>
          <wp:effectExtent b="0" l="0" r="0" t="0"/>
          <wp:docPr descr="horizontal line" id="4" name="image1.png"/>
          <a:graphic>
            <a:graphicData uri="http://schemas.openxmlformats.org/drawingml/2006/picture">
              <pic:pic>
                <pic:nvPicPr>
                  <pic:cNvPr descr="horizontal line" id="0" name="image1.png"/>
                  <pic:cNvPicPr preferRelativeResize="0"/>
                </pic:nvPicPr>
                <pic:blipFill>
                  <a:blip r:embed="rId1"/>
                  <a:srcRect b="0" l="0" r="0" t="0"/>
                  <a:stretch>
                    <a:fillRect/>
                  </a:stretch>
                </pic:blipFill>
                <pic:spPr>
                  <a:xfrm>
                    <a:off x="0" y="0"/>
                    <a:ext cx="5943600" cy="38100"/>
                  </a:xfrm>
                  <a:prstGeom prst="rect"/>
                  <a:ln/>
                </pic:spPr>
              </pic:pic>
            </a:graphicData>
          </a:graphic>
        </wp:inline>
      </w:drawing>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Open Sans" w:cs="Open Sans" w:eastAsia="Open Sans" w:hAnsi="Open Sans"/>
        <w:sz w:val="22"/>
        <w:szCs w:val="22"/>
        <w:lang w:val="en"/>
      </w:rPr>
    </w:rPrDefault>
    <w:pPrDefault>
      <w:pPr>
        <w:spacing w:before="200" w:line="360" w:lineRule="auto"/>
        <w:ind w:left="-15" w:firstLine="0"/>
      </w:pPr>
    </w:pPrDefault>
  </w:docDefaults>
  <w:style w:type="paragraph" w:styleId="Normal" w:default="1">
    <w:name w:val="normal"/>
  </w:style>
  <w:style w:type="table" w:styleId="TableNormal" w:default="1">
    <w:name w:val="TableNormal"/>
  </w:style>
  <w:style w:type="paragraph" w:styleId="Heading1">
    <w:name w:val="heading 1"/>
    <w:basedOn w:val="Normal"/>
    <w:next w:val="Normal"/>
    <w:pPr>
      <w:pageBreakBefore w:val="0"/>
      <w:spacing w:after="0" w:lineRule="auto"/>
    </w:pPr>
    <w:rPr>
      <w:b w:val="1"/>
      <w:sz w:val="32"/>
      <w:szCs w:val="32"/>
    </w:rPr>
  </w:style>
  <w:style w:type="paragraph" w:styleId="Heading2">
    <w:name w:val="heading 2"/>
    <w:basedOn w:val="Normal"/>
    <w:next w:val="Normal"/>
    <w:pPr>
      <w:pageBreakBefore w:val="0"/>
      <w:spacing w:after="0" w:before="480" w:line="240" w:lineRule="auto"/>
      <w:ind w:right="1785"/>
    </w:pPr>
    <w:rPr>
      <w:b w:val="1"/>
      <w:sz w:val="26"/>
      <w:szCs w:val="26"/>
    </w:rPr>
  </w:style>
  <w:style w:type="paragraph" w:styleId="Heading3">
    <w:name w:val="heading 3"/>
    <w:basedOn w:val="Normal"/>
    <w:next w:val="Normal"/>
    <w:pPr>
      <w:pageBreakBefore w:val="0"/>
    </w:pPr>
    <w:rPr>
      <w:b w:val="1"/>
      <w:color w:val="8c7252"/>
      <w:sz w:val="24"/>
      <w:szCs w:val="24"/>
    </w:rPr>
  </w:style>
  <w:style w:type="paragraph" w:styleId="Heading4">
    <w:name w:val="heading 4"/>
    <w:basedOn w:val="Normal"/>
    <w:next w:val="Normal"/>
    <w:pPr>
      <w:keepNext w:val="1"/>
      <w:keepLines w:val="1"/>
      <w:pageBreakBefore w:val="0"/>
      <w:spacing w:after="0" w:before="160" w:lineRule="auto"/>
    </w:pPr>
    <w:rPr>
      <w:rFonts w:ascii="Trebuchet MS" w:cs="Trebuchet MS" w:eastAsia="Trebuchet MS" w:hAnsi="Trebuchet MS"/>
      <w:color w:val="666666"/>
      <w:sz w:val="22"/>
      <w:szCs w:val="22"/>
      <w:u w:val="single"/>
    </w:rPr>
  </w:style>
  <w:style w:type="paragraph" w:styleId="Heading5">
    <w:name w:val="heading 5"/>
    <w:basedOn w:val="Normal"/>
    <w:next w:val="Normal"/>
    <w:pPr>
      <w:keepNext w:val="1"/>
      <w:keepLines w:val="1"/>
      <w:pageBreakBefore w:val="0"/>
      <w:spacing w:after="0" w:before="160" w:lineRule="auto"/>
    </w:pPr>
    <w:rPr>
      <w:rFonts w:ascii="Trebuchet MS" w:cs="Trebuchet MS" w:eastAsia="Trebuchet MS" w:hAnsi="Trebuchet MS"/>
      <w:color w:val="666666"/>
      <w:sz w:val="22"/>
      <w:szCs w:val="22"/>
    </w:rPr>
  </w:style>
  <w:style w:type="paragraph" w:styleId="Heading6">
    <w:name w:val="heading 6"/>
    <w:basedOn w:val="Normal"/>
    <w:next w:val="Normal"/>
    <w:pPr>
      <w:keepNext w:val="1"/>
      <w:keepLines w:val="1"/>
      <w:pageBreakBefore w:val="0"/>
      <w:spacing w:after="0" w:before="160" w:lineRule="auto"/>
    </w:pPr>
    <w:rPr>
      <w:rFonts w:ascii="Trebuchet MS" w:cs="Trebuchet MS" w:eastAsia="Trebuchet MS" w:hAnsi="Trebuchet MS"/>
      <w:i w:val="1"/>
      <w:color w:val="666666"/>
      <w:sz w:val="22"/>
      <w:szCs w:val="22"/>
    </w:rPr>
  </w:style>
  <w:style w:type="paragraph" w:styleId="Title">
    <w:name w:val="Title"/>
    <w:basedOn w:val="Normal"/>
    <w:next w:val="Normal"/>
    <w:pPr>
      <w:pageBreakBefore w:val="0"/>
      <w:spacing w:before="0" w:line="240" w:lineRule="auto"/>
      <w:ind w:left="0" w:firstLine="15"/>
    </w:pPr>
    <w:rPr>
      <w:rFonts w:ascii="Economica" w:cs="Economica" w:eastAsia="Economica" w:hAnsi="Economica"/>
      <w:sz w:val="60"/>
      <w:szCs w:val="60"/>
    </w:rPr>
  </w:style>
  <w:style w:type="paragraph" w:styleId="Subtitle">
    <w:name w:val="Subtitle"/>
    <w:basedOn w:val="Normal"/>
    <w:next w:val="Normal"/>
    <w:pPr>
      <w:pageBreakBefore w:val="0"/>
      <w:spacing w:before="0" w:line="240" w:lineRule="auto"/>
    </w:pPr>
    <w:rPr>
      <w:rFonts w:ascii="Economica" w:cs="Economica" w:eastAsia="Economica" w:hAnsi="Economica"/>
      <w:color w:val="999999"/>
      <w:sz w:val="28"/>
      <w:szCs w:val="28"/>
    </w:rPr>
  </w:style>
</w:styles>
</file>

<file path=word/_rels/document.xml.rels><?xml version="1.0" encoding="UTF-8" standalone="yes"?><Relationships xmlns="http://schemas.openxmlformats.org/package/2006/relationships"><Relationship Id="rId11" Type="http://schemas.openxmlformats.org/officeDocument/2006/relationships/header" Target="header2.xml"/><Relationship Id="rId10" Type="http://schemas.openxmlformats.org/officeDocument/2006/relationships/header" Target="header1.xml"/><Relationship Id="rId13" Type="http://schemas.openxmlformats.org/officeDocument/2006/relationships/footer" Target="footer1.xml"/><Relationship Id="rId12" Type="http://schemas.openxmlformats.org/officeDocument/2006/relationships/footer" Target="footer2.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arxiv.org/abs/1612.02314" TargetMode="External"/><Relationship Id="rId5" Type="http://schemas.openxmlformats.org/officeDocument/2006/relationships/styles" Target="styles.xml"/><Relationship Id="rId6" Type="http://schemas.openxmlformats.org/officeDocument/2006/relationships/hyperlink" Target="https://www.stress.org.uk/why-is-time-management-key/" TargetMode="External"/><Relationship Id="rId7" Type="http://schemas.openxmlformats.org/officeDocument/2006/relationships/hyperlink" Target="https://www.forestapp.cc/" TargetMode="External"/><Relationship Id="rId8" Type="http://schemas.openxmlformats.org/officeDocument/2006/relationships/hyperlink" Target="https://arxiv.org/abs/1612.02314"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Economica-regular.ttf"/><Relationship Id="rId2" Type="http://schemas.openxmlformats.org/officeDocument/2006/relationships/font" Target="fonts/Economica-bold.ttf"/><Relationship Id="rId3" Type="http://schemas.openxmlformats.org/officeDocument/2006/relationships/font" Target="fonts/Economica-italic.ttf"/><Relationship Id="rId4" Type="http://schemas.openxmlformats.org/officeDocument/2006/relationships/font" Target="fonts/Economica-boldItalic.ttf"/><Relationship Id="rId11" Type="http://schemas.openxmlformats.org/officeDocument/2006/relationships/font" Target="fonts/OpenSans-boldItalic.ttf"/><Relationship Id="rId10" Type="http://schemas.openxmlformats.org/officeDocument/2006/relationships/font" Target="fonts/OpenSans-italic.ttf"/><Relationship Id="rId9" Type="http://schemas.openxmlformats.org/officeDocument/2006/relationships/font" Target="fonts/OpenSans-bold.ttf"/><Relationship Id="rId5" Type="http://schemas.openxmlformats.org/officeDocument/2006/relationships/font" Target="fonts/OldStandardTT-regular.ttf"/><Relationship Id="rId6" Type="http://schemas.openxmlformats.org/officeDocument/2006/relationships/font" Target="fonts/OldStandardTT-bold.ttf"/><Relationship Id="rId7" Type="http://schemas.openxmlformats.org/officeDocument/2006/relationships/font" Target="fonts/OldStandardTT-italic.ttf"/><Relationship Id="rId8" Type="http://schemas.openxmlformats.org/officeDocument/2006/relationships/font" Target="fonts/OpenSans-regular.ttf"/></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2.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