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96B713" w:rsidP="2E52608E" w:rsidRDefault="0896B713" w14:paraId="5400C663" w14:textId="4498F0D6">
      <w:pPr>
        <w:spacing w:line="480" w:lineRule="auto"/>
        <w:jc w:val="center"/>
        <w:rPr>
          <w:rFonts w:ascii="Arial" w:hAnsi="Arial" w:eastAsia="Arial" w:cs="Arial"/>
          <w:color w:val="auto"/>
          <w:sz w:val="24"/>
          <w:szCs w:val="24"/>
        </w:rPr>
      </w:pPr>
      <w:r w:rsidRPr="2E52608E" w:rsidR="5CDDA45E">
        <w:rPr>
          <w:rFonts w:ascii="Arial" w:hAnsi="Arial" w:eastAsia="Arial" w:cs="Arial"/>
          <w:b w:val="1"/>
          <w:bCs w:val="1"/>
          <w:color w:val="auto"/>
          <w:sz w:val="24"/>
          <w:szCs w:val="24"/>
        </w:rPr>
        <w:t>A</w:t>
      </w:r>
      <w:r w:rsidRPr="2E52608E" w:rsidR="5CDDA45E">
        <w:rPr>
          <w:rFonts w:ascii="Arial" w:hAnsi="Arial" w:eastAsia="Arial" w:cs="Arial"/>
          <w:b w:val="1"/>
          <w:bCs w:val="1"/>
          <w:color w:val="auto"/>
          <w:sz w:val="24"/>
          <w:szCs w:val="24"/>
        </w:rPr>
        <w:t xml:space="preserve"> 2,500-word reflective commentary on your professional and personal development throughout this module, linking theory and practice</w:t>
      </w:r>
      <w:r w:rsidRPr="2E52608E" w:rsidR="5CDDA45E">
        <w:rPr>
          <w:rFonts w:ascii="Arial" w:hAnsi="Arial" w:eastAsia="Arial" w:cs="Arial"/>
          <w:b w:val="1"/>
          <w:bCs w:val="1"/>
          <w:color w:val="auto"/>
          <w:sz w:val="24"/>
          <w:szCs w:val="24"/>
        </w:rPr>
        <w:t xml:space="preserve">.  </w:t>
      </w:r>
      <w:r>
        <w:br/>
      </w:r>
    </w:p>
    <w:p w:rsidR="1E0DE1CE" w:rsidP="3E5E6802" w:rsidRDefault="1E0DE1CE" w14:paraId="1E8F664D" w14:textId="20F43FCD">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This reflective commentary adheres to the BACP (2018) ethical guidelines. It explores the profound professional and personal transformations achievable through the dialectical synthesis of theoretical frameworks, such as Rogers' (1959) person-centred approach, alongside experiential learning. Enriched by structured reflective inquiries as highlighted by scholars of the deep therapeutic alliance (Cooper et al., 2018) and incorporating seminal models of reflective practice, including Gibbs' (1988) Reflective Cycle and Schön's (1983) concept of the reflective practitioner, I have experienced significant shifts in perspective.</w:t>
      </w:r>
      <w:r w:rsidRPr="2E52608E" w:rsidR="1E0DE1CE">
        <w:rPr>
          <w:rFonts w:ascii="Arial" w:hAnsi="Arial" w:eastAsia="Arial" w:cs="Arial"/>
          <w:color w:val="auto"/>
          <w:sz w:val="24"/>
          <w:szCs w:val="24"/>
        </w:rPr>
        <w:t xml:space="preserve"> </w:t>
      </w:r>
    </w:p>
    <w:p w:rsidR="1E0DE1CE" w:rsidP="3E5E6802" w:rsidRDefault="1E0DE1CE" w14:paraId="4316A9B3" w14:textId="1A7CBB0A">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Positioning this commentary within Gibbs' (1988) Reflective Cycle, I methodically apply its stage-based structure to evaluate developmental moments from supervised practicum sessions. Each section of the narrative aligns with the stages of Gibbs' cycle: Description, Feelings, Evaluation, Analysis, Conclusion, and Action Plan. This approach </w:t>
      </w:r>
      <w:r w:rsidRPr="2E52608E" w:rsidR="1E0DE1CE">
        <w:rPr>
          <w:rFonts w:ascii="Arial" w:hAnsi="Arial" w:eastAsia="Arial" w:cs="Arial"/>
          <w:color w:val="auto"/>
          <w:sz w:val="24"/>
          <w:szCs w:val="24"/>
        </w:rPr>
        <w:t>facilitates</w:t>
      </w:r>
      <w:r w:rsidRPr="2E52608E" w:rsidR="1E0DE1CE">
        <w:rPr>
          <w:rFonts w:ascii="Arial" w:hAnsi="Arial" w:eastAsia="Arial" w:cs="Arial"/>
          <w:color w:val="auto"/>
          <w:sz w:val="24"/>
          <w:szCs w:val="24"/>
        </w:rPr>
        <w:t xml:space="preserve"> a comprehensive exploration of challenging incidents, such as peer roleplays, viewed through Gibbs' (1988) analytical lens. The narrative not only </w:t>
      </w:r>
      <w:r w:rsidRPr="2E52608E" w:rsidR="1E0DE1CE">
        <w:rPr>
          <w:rFonts w:ascii="Arial" w:hAnsi="Arial" w:eastAsia="Arial" w:cs="Arial"/>
          <w:color w:val="auto"/>
          <w:sz w:val="24"/>
          <w:szCs w:val="24"/>
        </w:rPr>
        <w:t>identifies</w:t>
      </w:r>
      <w:r w:rsidRPr="2E52608E" w:rsidR="1E0DE1CE">
        <w:rPr>
          <w:rFonts w:ascii="Arial" w:hAnsi="Arial" w:eastAsia="Arial" w:cs="Arial"/>
          <w:color w:val="auto"/>
          <w:sz w:val="24"/>
          <w:szCs w:val="24"/>
        </w:rPr>
        <w:t xml:space="preserve"> barriers to person-centred values (Rogers, 1951;1957) but also uncovers pathways for realignment, reinforcing Rogers' (1957) principles of congruence, empathic relating, and unconditional positive regard (Rogers, 1959; Bozarth, 1998).</w:t>
      </w:r>
      <w:r w:rsidRPr="2E52608E" w:rsidR="1E0DE1CE">
        <w:rPr>
          <w:rFonts w:ascii="Arial" w:hAnsi="Arial" w:eastAsia="Arial" w:cs="Arial"/>
          <w:color w:val="auto"/>
          <w:sz w:val="24"/>
          <w:szCs w:val="24"/>
        </w:rPr>
        <w:t xml:space="preserve"> </w:t>
      </w:r>
    </w:p>
    <w:p w:rsidR="1E0DE1CE" w:rsidP="3E5E6802" w:rsidRDefault="1E0DE1CE" w14:paraId="081729D0" w14:textId="0ED7D9BD">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My journey in this module, characterised by active engagement in practical exercises, aligns with Brookfield's (2015) emphasis on critical reflection through experiential learning. These activities, ranging from group discussions to roleplays,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a deeper exploration of counselling theories and their application, as highlighted in the context of group learning dynamics (Brookfield, 2015). Particularly in a roleplay session, I practised person-centred techniques, mirroring the concepts advocated by Rogers (1951). A critical incident during a triad exercise, where peer interactions simulated workplace adjustment scenarios, </w:t>
      </w:r>
      <w:r w:rsidRPr="2E52608E" w:rsidR="1E0DE1CE">
        <w:rPr>
          <w:rFonts w:ascii="Arial" w:hAnsi="Arial" w:eastAsia="Arial" w:cs="Arial"/>
          <w:color w:val="auto"/>
          <w:sz w:val="24"/>
          <w:szCs w:val="24"/>
        </w:rPr>
        <w:t>provided</w:t>
      </w:r>
      <w:r w:rsidRPr="2E52608E" w:rsidR="1E0DE1CE">
        <w:rPr>
          <w:rFonts w:ascii="Arial" w:hAnsi="Arial" w:eastAsia="Arial" w:cs="Arial"/>
          <w:color w:val="auto"/>
          <w:sz w:val="24"/>
          <w:szCs w:val="24"/>
        </w:rPr>
        <w:t xml:space="preserve"> a practical application of empathetic communication techniques. </w:t>
      </w:r>
      <w:r w:rsidRPr="2E52608E" w:rsidR="1E0DE1CE">
        <w:rPr>
          <w:rFonts w:ascii="Arial" w:hAnsi="Arial" w:eastAsia="Arial" w:cs="Arial"/>
          <w:color w:val="auto"/>
          <w:sz w:val="24"/>
          <w:szCs w:val="24"/>
        </w:rPr>
        <w:t>Subsequent</w:t>
      </w:r>
      <w:r w:rsidRPr="2E52608E" w:rsidR="1E0DE1CE">
        <w:rPr>
          <w:rFonts w:ascii="Arial" w:hAnsi="Arial" w:eastAsia="Arial" w:cs="Arial"/>
          <w:color w:val="auto"/>
          <w:sz w:val="24"/>
          <w:szCs w:val="24"/>
        </w:rPr>
        <w:t xml:space="preserve"> analysis of this interaction revealed non-verbal cues, notably inadvertent eye-rolling, which contradicted the principles of unconditional positive regard (Rogers, 1951). This observation, pivotal for self-reflection as Brookfield (2015) advocated, prompted a reassessment and realignment of my counselling approach, underscoring the necessity for congruence and empathy in client interactions (Rogers, 1951). </w:t>
      </w:r>
    </w:p>
    <w:p w:rsidR="1E0DE1CE" w:rsidP="3E5E6802" w:rsidRDefault="1E0DE1CE" w14:paraId="167816F9" w14:textId="022AB401">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Active participation in peer feedback sessions after triad roleplays significantly enhanced my development, aligning with the findings of Walker and Shaw (2018) and Tannen et al. (2020). These sessions were insightful, particularly one where I roleplayed with a peer discussing trust issues post-betrayal. My approach, initially solution-focused and quick to remedy distress, contrasted with Rogers' (1951</w:t>
      </w:r>
      <w:r w:rsidRPr="2E52608E" w:rsidR="03AA6EDF">
        <w:rPr>
          <w:rFonts w:ascii="Arial" w:hAnsi="Arial" w:eastAsia="Arial" w:cs="Arial"/>
          <w:color w:val="auto"/>
          <w:sz w:val="24"/>
          <w:szCs w:val="24"/>
        </w:rPr>
        <w:t>; 1957</w:t>
      </w:r>
      <w:r w:rsidRPr="2E52608E" w:rsidR="1E0DE1CE">
        <w:rPr>
          <w:rFonts w:ascii="Arial" w:hAnsi="Arial" w:eastAsia="Arial" w:cs="Arial"/>
          <w:color w:val="auto"/>
          <w:sz w:val="24"/>
          <w:szCs w:val="24"/>
        </w:rPr>
        <w:t>) principle o</w:t>
      </w:r>
      <w:r w:rsidRPr="2E52608E" w:rsidR="1E0DE1CE">
        <w:rPr>
          <w:rFonts w:ascii="Arial" w:hAnsi="Arial" w:eastAsia="Arial" w:cs="Arial"/>
          <w:color w:val="auto"/>
          <w:sz w:val="24"/>
          <w:szCs w:val="24"/>
        </w:rPr>
        <w:t xml:space="preserve">f </w:t>
      </w:r>
      <w:r w:rsidRPr="2E52608E" w:rsidR="1E0DE1CE">
        <w:rPr>
          <w:rFonts w:ascii="Arial" w:hAnsi="Arial" w:eastAsia="Arial" w:cs="Arial"/>
          <w:color w:val="auto"/>
          <w:sz w:val="24"/>
          <w:szCs w:val="24"/>
        </w:rPr>
        <w:t>mai</w:t>
      </w:r>
      <w:r w:rsidRPr="2E52608E" w:rsidR="1E0DE1CE">
        <w:rPr>
          <w:rFonts w:ascii="Arial" w:hAnsi="Arial" w:eastAsia="Arial" w:cs="Arial"/>
          <w:color w:val="auto"/>
          <w:sz w:val="24"/>
          <w:szCs w:val="24"/>
        </w:rPr>
        <w:t>ntaini</w:t>
      </w:r>
      <w:r w:rsidRPr="2E52608E" w:rsidR="1E0DE1CE">
        <w:rPr>
          <w:rFonts w:ascii="Arial" w:hAnsi="Arial" w:eastAsia="Arial" w:cs="Arial"/>
          <w:color w:val="auto"/>
          <w:sz w:val="24"/>
          <w:szCs w:val="24"/>
        </w:rPr>
        <w:t>ng</w:t>
      </w:r>
      <w:r w:rsidRPr="2E52608E" w:rsidR="1E0DE1CE">
        <w:rPr>
          <w:rFonts w:ascii="Arial" w:hAnsi="Arial" w:eastAsia="Arial" w:cs="Arial"/>
          <w:color w:val="auto"/>
          <w:sz w:val="24"/>
          <w:szCs w:val="24"/>
        </w:rPr>
        <w:t xml:space="preserve"> a supportive presence. Colleagues' feedback highlighted this as a deviation from fostering client autonomy, emphasising the need to enable clients to find their solutions over time (Bozarth, 1998; Simmons et al., 2021). Reflecting on this with mentors revealed areas for further empathetic maturity in my practice (Wilkins, 2000; Lentini &amp; Knox, 2015), particularly in aligning more closely with client-centred values. </w:t>
      </w:r>
    </w:p>
    <w:p w:rsidR="1E0DE1CE" w:rsidP="3E5E6802" w:rsidRDefault="1E0DE1CE" w14:paraId="3230DB07" w14:textId="4D557D5B">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These experiences significantly enhanced my learning, integrating theoretical knowledge with practical application (Mearns &amp; Thorne, 2007; Egan, 2014). Roleplaying in counselling scenarios, particularly on relationship conflicts, allowed me to practice skills like paraphrasing and using open-ended prompts for empathy. However, peers noted my tendency towards advice-giving, deviating from Rogers' (1951) client-guided discovery approach.</w:t>
      </w:r>
      <w:r w:rsidRPr="2E52608E" w:rsidR="0F3BCE7F">
        <w:rPr>
          <w:rFonts w:ascii="Arial" w:hAnsi="Arial" w:eastAsia="Arial" w:cs="Arial"/>
          <w:color w:val="auto"/>
          <w:sz w:val="24"/>
          <w:szCs w:val="24"/>
        </w:rPr>
        <w:t xml:space="preserve"> Another triad session highlighted the need for more compassionate engagement by revealing my impatience in body language when a peer shared trust issues following betrayal </w:t>
      </w:r>
      <w:r w:rsidRPr="2E52608E" w:rsidR="1E0DE1CE">
        <w:rPr>
          <w:rFonts w:ascii="Arial" w:hAnsi="Arial" w:eastAsia="Arial" w:cs="Arial"/>
          <w:color w:val="auto"/>
          <w:sz w:val="24"/>
          <w:szCs w:val="24"/>
        </w:rPr>
        <w:t xml:space="preserve">(Mearns &amp; Cooper, 2005). These insights were crucial in bridging theory with practice, enhancing self-awareness and my counselling skills. Initially focused on structured skills, I shifted towards the importance of introspection, as emphasised by Bolton and </w:t>
      </w:r>
      <w:r w:rsidRPr="2E52608E" w:rsidR="1E0DE1CE">
        <w:rPr>
          <w:rFonts w:ascii="Arial" w:hAnsi="Arial" w:eastAsia="Arial" w:cs="Arial"/>
          <w:color w:val="auto"/>
          <w:sz w:val="24"/>
          <w:szCs w:val="24"/>
        </w:rPr>
        <w:t>Delderfield</w:t>
      </w:r>
      <w:r w:rsidRPr="2E52608E" w:rsidR="1E0DE1CE">
        <w:rPr>
          <w:rFonts w:ascii="Arial" w:hAnsi="Arial" w:eastAsia="Arial" w:cs="Arial"/>
          <w:color w:val="auto"/>
          <w:sz w:val="24"/>
          <w:szCs w:val="24"/>
        </w:rPr>
        <w:t xml:space="preserve"> (2018). Engaging in reflective practices and self-assessment led to transformative learning and a deeper appreciation of self-awareness, which is crucial for authentic and empathetic counselling. </w:t>
      </w:r>
    </w:p>
    <w:p w:rsidR="1E0DE1CE" w:rsidP="3E5E6802" w:rsidRDefault="1E0DE1CE" w14:paraId="7F7CFCA1" w14:textId="39A52905">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Throughout this module, lessons acted as guiding lights, illuminating my personal and professional growth path. For instance, in Gibbs' (1988) descriptive phase, I reflected on the intricacies of counsellor-client relationships, which shed light on the importance of communication within complex interpersonal </w:t>
      </w:r>
      <w:r w:rsidRPr="2E52608E" w:rsidR="1E0DE1CE">
        <w:rPr>
          <w:rFonts w:ascii="Arial" w:hAnsi="Arial" w:eastAsia="Arial" w:cs="Arial"/>
          <w:color w:val="auto"/>
          <w:sz w:val="24"/>
          <w:szCs w:val="24"/>
        </w:rPr>
        <w:t>dynamics</w:t>
      </w:r>
      <w:r w:rsidRPr="2E52608E" w:rsidR="31B0500E">
        <w:rPr>
          <w:rFonts w:ascii="Arial" w:hAnsi="Arial" w:eastAsia="Arial" w:cs="Arial"/>
          <w:color w:val="auto"/>
          <w:sz w:val="24"/>
          <w:szCs w:val="24"/>
        </w:rPr>
        <w:t xml:space="preserve"> </w:t>
      </w:r>
      <w:r w:rsidRPr="2E52608E" w:rsidR="1E0DE1CE">
        <w:rPr>
          <w:rFonts w:ascii="Arial" w:hAnsi="Arial" w:eastAsia="Arial" w:cs="Arial"/>
          <w:color w:val="auto"/>
          <w:sz w:val="24"/>
          <w:szCs w:val="24"/>
        </w:rPr>
        <w:t>(</w:t>
      </w:r>
      <w:r w:rsidRPr="2E52608E" w:rsidR="1E0DE1CE">
        <w:rPr>
          <w:rFonts w:ascii="Arial" w:hAnsi="Arial" w:eastAsia="Arial" w:cs="Arial"/>
          <w:color w:val="auto"/>
          <w:sz w:val="24"/>
          <w:szCs w:val="24"/>
        </w:rPr>
        <w:t>McLeod's, 2013). Additionally, triad sessions provided firsthand experiences of client vulnerability, underscoring Rogers' (1957) concept of clients' innate capacity for growth when met with empathetic positive regard. However, in Gibbs's (1988) feelings stage, peer feedback triggered self-conscious emotions by highlighting instances of inadvertently disregarding Rogers</w:t>
      </w:r>
      <w:r w:rsidRPr="2E52608E" w:rsidR="6AE2D96C">
        <w:rPr>
          <w:rFonts w:ascii="Arial" w:hAnsi="Arial" w:eastAsia="Arial" w:cs="Arial"/>
          <w:color w:val="auto"/>
          <w:sz w:val="24"/>
          <w:szCs w:val="24"/>
        </w:rPr>
        <w:t>`</w:t>
      </w:r>
      <w:r w:rsidRPr="2E52608E" w:rsidR="1E0DE1CE">
        <w:rPr>
          <w:rFonts w:ascii="Arial" w:hAnsi="Arial" w:eastAsia="Arial" w:cs="Arial"/>
          <w:color w:val="auto"/>
          <w:sz w:val="24"/>
          <w:szCs w:val="24"/>
        </w:rPr>
        <w:t xml:space="preserve"> (1957) principle of unconditional positive regard while steering conversations. Though initially unsettling, over time, such moments fostered acceptance of continual learning. For instance, roleplaying family counselling scenarios revealed tendencies to inadvertently paraphrase client statements into interpretations rather than sticking to simple clarifying reflections as core micro skills teach (Ivey &amp; Ivey, 2014). However, applying Gib</w:t>
      </w:r>
      <w:r w:rsidRPr="2E52608E" w:rsidR="3B480CB2">
        <w:rPr>
          <w:rFonts w:ascii="Arial" w:hAnsi="Arial" w:eastAsia="Arial" w:cs="Arial"/>
          <w:color w:val="auto"/>
          <w:sz w:val="24"/>
          <w:szCs w:val="24"/>
        </w:rPr>
        <w:t>b</w:t>
      </w:r>
      <w:r w:rsidRPr="2E52608E" w:rsidR="1E0DE1CE">
        <w:rPr>
          <w:rFonts w:ascii="Arial" w:hAnsi="Arial" w:eastAsia="Arial" w:cs="Arial"/>
          <w:color w:val="auto"/>
          <w:sz w:val="24"/>
          <w:szCs w:val="24"/>
        </w:rPr>
        <w:t xml:space="preserve">'s (1988) evaluative phase enabled balanced analysis </w:t>
      </w:r>
      <w:r w:rsidRPr="2E52608E" w:rsidR="1E0DE1CE">
        <w:rPr>
          <w:rFonts w:ascii="Arial" w:hAnsi="Arial" w:eastAsia="Arial" w:cs="Arial"/>
          <w:color w:val="auto"/>
          <w:sz w:val="24"/>
          <w:szCs w:val="24"/>
        </w:rPr>
        <w:t>regarding</w:t>
      </w:r>
      <w:r w:rsidRPr="2E52608E" w:rsidR="1E0DE1CE">
        <w:rPr>
          <w:rFonts w:ascii="Arial" w:hAnsi="Arial" w:eastAsia="Arial" w:cs="Arial"/>
          <w:color w:val="auto"/>
          <w:sz w:val="24"/>
          <w:szCs w:val="24"/>
        </w:rPr>
        <w:t xml:space="preserve"> the motivation behind this tendency of unconsciously slipping toward guidance. Reviewing tapes after triad sessions proved pivotal for growth. While theoretical knowledge alone cannot fully capture the nuances of a genuine counsellor-client connection, Gibbs' </w:t>
      </w:r>
      <w:r w:rsidRPr="2E52608E" w:rsidR="3406A811">
        <w:rPr>
          <w:rFonts w:ascii="Arial" w:hAnsi="Arial" w:eastAsia="Arial" w:cs="Arial"/>
          <w:color w:val="auto"/>
          <w:sz w:val="24"/>
          <w:szCs w:val="24"/>
        </w:rPr>
        <w:t xml:space="preserve">(1988) </w:t>
      </w:r>
      <w:r w:rsidRPr="2E52608E" w:rsidR="1E0DE1CE">
        <w:rPr>
          <w:rFonts w:ascii="Arial" w:hAnsi="Arial" w:eastAsia="Arial" w:cs="Arial"/>
          <w:color w:val="auto"/>
          <w:sz w:val="24"/>
          <w:szCs w:val="24"/>
        </w:rPr>
        <w:t xml:space="preserve">evaluation phase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balanced analysis. Reviewing recordings illuminated moments of smooth rapport</w:t>
      </w:r>
      <w:r w:rsidRPr="2E52608E" w:rsidR="196EDB16">
        <w:rPr>
          <w:rFonts w:ascii="Arial" w:hAnsi="Arial" w:eastAsia="Arial" w:cs="Arial"/>
          <w:color w:val="auto"/>
          <w:sz w:val="24"/>
          <w:szCs w:val="24"/>
        </w:rPr>
        <w:t xml:space="preserve">, </w:t>
      </w:r>
      <w:r w:rsidRPr="2E52608E" w:rsidR="1E0DE1CE">
        <w:rPr>
          <w:rFonts w:ascii="Arial" w:hAnsi="Arial" w:eastAsia="Arial" w:cs="Arial"/>
          <w:color w:val="auto"/>
          <w:sz w:val="24"/>
          <w:szCs w:val="24"/>
        </w:rPr>
        <w:t xml:space="preserve">alongside instances where procedural methods impeded authentic engagement with clients' in-the-present experiences (Mearns &amp; Thorne, 1988). Therefore, it highlights the delicacy of harmonising technique and heart. </w:t>
      </w:r>
    </w:p>
    <w:p w:rsidR="1E0DE1CE" w:rsidP="3E5E6802" w:rsidRDefault="1E0DE1CE" w14:paraId="77DA6460" w14:textId="6AA46D33">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Thus, Gibbs' (1988) systematic scaffolding illuminated </w:t>
      </w:r>
      <w:r w:rsidRPr="2E52608E" w:rsidR="1E0DE1CE">
        <w:rPr>
          <w:rFonts w:ascii="Arial" w:hAnsi="Arial" w:eastAsia="Arial" w:cs="Arial"/>
          <w:color w:val="auto"/>
          <w:sz w:val="24"/>
          <w:szCs w:val="24"/>
        </w:rPr>
        <w:t>facets</w:t>
      </w:r>
      <w:r w:rsidRPr="2E52608E" w:rsidR="1E0DE1CE">
        <w:rPr>
          <w:rFonts w:ascii="Arial" w:hAnsi="Arial" w:eastAsia="Arial" w:cs="Arial"/>
          <w:color w:val="auto"/>
          <w:sz w:val="24"/>
          <w:szCs w:val="24"/>
        </w:rPr>
        <w:t xml:space="preserve"> previously unseen, aiding reconciliation with established theory (Moon, 2013). For example, when evaluating recordings of a triad session, I discovered a tendency to overly focus on summarising accurately at the expense of empathic </w:t>
      </w:r>
      <w:r w:rsidRPr="2E52608E" w:rsidR="1E0DE1CE">
        <w:rPr>
          <w:rFonts w:ascii="Arial" w:hAnsi="Arial" w:eastAsia="Arial" w:cs="Arial"/>
          <w:color w:val="auto"/>
          <w:sz w:val="24"/>
          <w:szCs w:val="24"/>
        </w:rPr>
        <w:t>attunement</w:t>
      </w:r>
      <w:r w:rsidRPr="2E52608E" w:rsidR="1E0DE1CE">
        <w:rPr>
          <w:rFonts w:ascii="Arial" w:hAnsi="Arial" w:eastAsia="Arial" w:cs="Arial"/>
          <w:color w:val="auto"/>
          <w:sz w:val="24"/>
          <w:szCs w:val="24"/>
        </w:rPr>
        <w:t xml:space="preserve">. However, Gibbs' (1988) structured cycle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a deeper analysis and re-evaluation of this technique-driven approach. The model's rhythm through description, evaluation, analysis, and holistic integration provided insightful "aha" moments, integrating self-insight with practice. Recognising that self-knowledge </w:t>
      </w:r>
      <w:r w:rsidRPr="2E52608E" w:rsidR="1E0DE1CE">
        <w:rPr>
          <w:rFonts w:ascii="Arial" w:hAnsi="Arial" w:eastAsia="Arial" w:cs="Arial"/>
          <w:color w:val="auto"/>
          <w:sz w:val="24"/>
          <w:szCs w:val="24"/>
        </w:rPr>
        <w:t>emerges</w:t>
      </w:r>
      <w:r w:rsidRPr="2E52608E" w:rsidR="1E0DE1CE">
        <w:rPr>
          <w:rFonts w:ascii="Arial" w:hAnsi="Arial" w:eastAsia="Arial" w:cs="Arial"/>
          <w:color w:val="auto"/>
          <w:sz w:val="24"/>
          <w:szCs w:val="24"/>
        </w:rPr>
        <w:t xml:space="preserve"> gradually, Gibbs'</w:t>
      </w:r>
      <w:r w:rsidRPr="2E52608E" w:rsidR="4E4D0659">
        <w:rPr>
          <w:rFonts w:ascii="Arial" w:hAnsi="Arial" w:eastAsia="Arial" w:cs="Arial"/>
          <w:color w:val="auto"/>
          <w:sz w:val="24"/>
          <w:szCs w:val="24"/>
        </w:rPr>
        <w:t xml:space="preserve"> (1988)</w:t>
      </w:r>
      <w:r w:rsidRPr="2E52608E" w:rsidR="1E0DE1CE">
        <w:rPr>
          <w:rFonts w:ascii="Arial" w:hAnsi="Arial" w:eastAsia="Arial" w:cs="Arial"/>
          <w:color w:val="auto"/>
          <w:sz w:val="24"/>
          <w:szCs w:val="24"/>
        </w:rPr>
        <w:t xml:space="preserve"> supports insightful integration throughout the lifelong reflective journey. Despite the module's brief duration, the </w:t>
      </w:r>
      <w:r w:rsidRPr="2E52608E" w:rsidR="1E0DE1CE">
        <w:rPr>
          <w:rFonts w:ascii="Arial" w:hAnsi="Arial" w:eastAsia="Arial" w:cs="Arial"/>
          <w:color w:val="auto"/>
          <w:sz w:val="24"/>
          <w:szCs w:val="24"/>
        </w:rPr>
        <w:t>l</w:t>
      </w:r>
      <w:r w:rsidRPr="2E52608E" w:rsidR="1E0DE1CE">
        <w:rPr>
          <w:rFonts w:ascii="Arial" w:hAnsi="Arial" w:eastAsia="Arial" w:cs="Arial"/>
          <w:color w:val="auto"/>
          <w:sz w:val="24"/>
          <w:szCs w:val="24"/>
        </w:rPr>
        <w:t>essons</w:t>
      </w:r>
      <w:r w:rsidRPr="2E52608E" w:rsidR="1E0DE1CE">
        <w:rPr>
          <w:rFonts w:ascii="Arial" w:hAnsi="Arial" w:eastAsia="Arial" w:cs="Arial"/>
          <w:color w:val="auto"/>
          <w:sz w:val="24"/>
          <w:szCs w:val="24"/>
        </w:rPr>
        <w:t xml:space="preserve"> </w:t>
      </w:r>
      <w:r w:rsidRPr="2E52608E" w:rsidR="1E0DE1CE">
        <w:rPr>
          <w:rFonts w:ascii="Arial" w:hAnsi="Arial" w:eastAsia="Arial" w:cs="Arial"/>
          <w:color w:val="auto"/>
          <w:sz w:val="24"/>
          <w:szCs w:val="24"/>
        </w:rPr>
        <w:t xml:space="preserve">and transformations it enabled have laid a foundation for future counselling endeavours, in line with the BACP (2018) code of ethics. Understanding that the counsellor's role involves ongoing evolution through reflection and empathic connection (Rogers, 1957), I am empowered by this module's teachings, especially the triad work, to advance professionally. </w:t>
      </w:r>
    </w:p>
    <w:p w:rsidR="1E0DE1CE" w:rsidP="3E5E6802" w:rsidRDefault="1E0DE1CE" w14:paraId="20346D86" w14:textId="568319AE">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A pivotal element in my development was enhanced reflexivity, influenced by Bolton and </w:t>
      </w:r>
      <w:r w:rsidRPr="2E52608E" w:rsidR="1E0DE1CE">
        <w:rPr>
          <w:rFonts w:ascii="Arial" w:hAnsi="Arial" w:eastAsia="Arial" w:cs="Arial"/>
          <w:color w:val="auto"/>
          <w:sz w:val="24"/>
          <w:szCs w:val="24"/>
        </w:rPr>
        <w:t>Delderfield's</w:t>
      </w:r>
      <w:r w:rsidRPr="2E52608E" w:rsidR="1E0DE1CE">
        <w:rPr>
          <w:rFonts w:ascii="Arial" w:hAnsi="Arial" w:eastAsia="Arial" w:cs="Arial"/>
          <w:color w:val="auto"/>
          <w:sz w:val="24"/>
          <w:szCs w:val="24"/>
        </w:rPr>
        <w:t xml:space="preserve"> (2018) endorsement of reflective writing as a tool to reshape internal constructs. This recursive analysis brought to light previously unrecognised biases and assumptions. The most significant revelations </w:t>
      </w:r>
      <w:r w:rsidRPr="2E52608E" w:rsidR="1E0DE1CE">
        <w:rPr>
          <w:rFonts w:ascii="Arial" w:hAnsi="Arial" w:eastAsia="Arial" w:cs="Arial"/>
          <w:color w:val="auto"/>
          <w:sz w:val="24"/>
          <w:szCs w:val="24"/>
        </w:rPr>
        <w:t>emerged</w:t>
      </w:r>
      <w:r w:rsidRPr="2E52608E" w:rsidR="1E0DE1CE">
        <w:rPr>
          <w:rFonts w:ascii="Arial" w:hAnsi="Arial" w:eastAsia="Arial" w:cs="Arial"/>
          <w:color w:val="auto"/>
          <w:sz w:val="24"/>
          <w:szCs w:val="24"/>
        </w:rPr>
        <w:t xml:space="preserve"> while assuming the counsellor role during triad work. For example, sessions focusing on relationship difficulties highlighted my instinct to solve client problems quickly, a practice not aligned with Rogers' (1957) view of clients as experiential experts (Midwinter &amp; Dickson, 2015). My haste to alleviate distress often led to neglecting the fundamental counselling principle of </w:t>
      </w:r>
      <w:r w:rsidRPr="2E52608E" w:rsidR="1E0DE1CE">
        <w:rPr>
          <w:rFonts w:ascii="Arial" w:hAnsi="Arial" w:eastAsia="Arial" w:cs="Arial"/>
          <w:color w:val="auto"/>
          <w:sz w:val="24"/>
          <w:szCs w:val="24"/>
        </w:rPr>
        <w:t>maintaining</w:t>
      </w:r>
      <w:r w:rsidRPr="2E52608E" w:rsidR="1E0DE1CE">
        <w:rPr>
          <w:rFonts w:ascii="Arial" w:hAnsi="Arial" w:eastAsia="Arial" w:cs="Arial"/>
          <w:color w:val="auto"/>
          <w:sz w:val="24"/>
          <w:szCs w:val="24"/>
        </w:rPr>
        <w:t xml:space="preserve"> an empathic presence (Mearns &amp; Cooper, 2005).</w:t>
      </w:r>
    </w:p>
    <w:p w:rsidR="1E0DE1CE" w:rsidP="3E5E6802" w:rsidRDefault="1E0DE1CE" w14:paraId="43C22EA4" w14:textId="434C38FA">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Further </w:t>
      </w:r>
      <w:r w:rsidRPr="2E52608E" w:rsidR="1E0DE1CE">
        <w:rPr>
          <w:rFonts w:ascii="Arial" w:hAnsi="Arial" w:eastAsia="Arial" w:cs="Arial"/>
          <w:color w:val="auto"/>
          <w:sz w:val="24"/>
          <w:szCs w:val="24"/>
        </w:rPr>
        <w:t>additional</w:t>
      </w:r>
      <w:r w:rsidRPr="2E52608E" w:rsidR="1E0DE1CE">
        <w:rPr>
          <w:rFonts w:ascii="Arial" w:hAnsi="Arial" w:eastAsia="Arial" w:cs="Arial"/>
          <w:color w:val="auto"/>
          <w:sz w:val="24"/>
          <w:szCs w:val="24"/>
        </w:rPr>
        <w:t xml:space="preserve"> triad session recordings revealed my advising tendencies, rooted in solution-focused assumptions, which </w:t>
      </w:r>
      <w:r w:rsidRPr="2E52608E" w:rsidR="1E0DE1CE">
        <w:rPr>
          <w:rFonts w:ascii="Arial" w:hAnsi="Arial" w:eastAsia="Arial" w:cs="Arial"/>
          <w:color w:val="auto"/>
          <w:sz w:val="24"/>
          <w:szCs w:val="24"/>
        </w:rPr>
        <w:t>required</w:t>
      </w:r>
      <w:r w:rsidRPr="2E52608E" w:rsidR="1E0DE1CE">
        <w:rPr>
          <w:rFonts w:ascii="Arial" w:hAnsi="Arial" w:eastAsia="Arial" w:cs="Arial"/>
          <w:color w:val="auto"/>
          <w:sz w:val="24"/>
          <w:szCs w:val="24"/>
        </w:rPr>
        <w:t xml:space="preserve"> realignment (McLeod, 2013). Acknowledging this dissonance through peer feedback encouraged shifting from controlling to curious approaches (Rogers, 1957). This clarifying module has been instrumental in my progression as an ethical and empathic practitioner, committed to continuous learning and applying humanistic values in counselling practice (Johns, 2009). </w:t>
      </w:r>
    </w:p>
    <w:p w:rsidR="1E0DE1CE" w:rsidP="3E5E6802" w:rsidRDefault="1E0DE1CE" w14:paraId="506A44E3" w14:textId="7C7AC1FA">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In a notable triad session, a peer roleplayed grieving the loss of a grandparent. Initially inclined towards problem-solving to alleviate sadness, I opted for deep listening, informed by previously identified tendencies (Gibbons, 2022). This approach enabled the client to feel genuinely 'seen' in her grief, fostering a non-directive connection (Tetley et al., 2022). This session exemplified how integrating personal insights into professional practice can yield a significant impact (Geller &amp; Greenberg, 2012). Ongoing feedback during triad work provided continual opportunities for refinement, aligning more closely with humanistic counselling principles (Rogers, 1957; Simmons et al., 2021). For example, peers noted my nervous gestures in sensitive discussions, highlighting the need to cultivate a more composed, empathic presence (Greason &amp; Cashwell, 2009). This enlightening module has been pivotal in my holistic evolution as a counsellor, fostering transparent self-evaluation and continuous professional growth (Buser et al., 2021). </w:t>
      </w:r>
    </w:p>
    <w:p w:rsidR="5C612EF5" w:rsidP="3E5E6802" w:rsidRDefault="5C612EF5" w14:paraId="2ED7E890" w14:textId="46812E3D">
      <w:pPr>
        <w:pStyle w:val="Normal"/>
        <w:spacing w:line="480" w:lineRule="auto"/>
        <w:ind w:firstLine="720"/>
        <w:rPr>
          <w:rFonts w:ascii="Arial" w:hAnsi="Arial" w:eastAsia="Arial" w:cs="Arial"/>
          <w:color w:val="auto"/>
          <w:sz w:val="24"/>
          <w:szCs w:val="24"/>
        </w:rPr>
      </w:pPr>
      <w:r w:rsidRPr="2E52608E" w:rsidR="5C612EF5">
        <w:rPr>
          <w:rFonts w:ascii="Arial" w:hAnsi="Arial" w:eastAsia="Arial" w:cs="Arial"/>
          <w:color w:val="auto"/>
          <w:sz w:val="24"/>
          <w:szCs w:val="24"/>
        </w:rPr>
        <w:t>The integration of theory and practice was emphasised throughout the module, emphasising the importance of combining theoretical understanding with real-world application in counselling.</w:t>
      </w:r>
      <w:r w:rsidRPr="2E52608E" w:rsidR="1E0DE1CE">
        <w:rPr>
          <w:rFonts w:ascii="Arial" w:hAnsi="Arial" w:eastAsia="Arial" w:cs="Arial"/>
          <w:color w:val="auto"/>
          <w:sz w:val="24"/>
          <w:szCs w:val="24"/>
        </w:rPr>
        <w:t xml:space="preserve"> Gibbs</w:t>
      </w:r>
      <w:r w:rsidRPr="2E52608E" w:rsidR="4FDB62F2">
        <w:rPr>
          <w:rFonts w:ascii="Arial" w:hAnsi="Arial" w:eastAsia="Arial" w:cs="Arial"/>
          <w:color w:val="auto"/>
          <w:sz w:val="24"/>
          <w:szCs w:val="24"/>
        </w:rPr>
        <w:t xml:space="preserve"> (1988)</w:t>
      </w:r>
      <w:r w:rsidRPr="2E52608E" w:rsidR="1E0DE1CE">
        <w:rPr>
          <w:rFonts w:ascii="Arial" w:hAnsi="Arial" w:eastAsia="Arial" w:cs="Arial"/>
          <w:color w:val="auto"/>
          <w:sz w:val="24"/>
          <w:szCs w:val="24"/>
        </w:rPr>
        <w:t xml:space="preserve"> </w:t>
      </w:r>
      <w:r w:rsidRPr="2E52608E" w:rsidR="1E0DE1CE">
        <w:rPr>
          <w:rFonts w:ascii="Arial" w:hAnsi="Arial" w:eastAsia="Arial" w:cs="Arial"/>
          <w:color w:val="auto"/>
          <w:sz w:val="24"/>
          <w:szCs w:val="24"/>
        </w:rPr>
        <w:t>provided</w:t>
      </w:r>
      <w:r w:rsidRPr="2E52608E" w:rsidR="1E0DE1CE">
        <w:rPr>
          <w:rFonts w:ascii="Arial" w:hAnsi="Arial" w:eastAsia="Arial" w:cs="Arial"/>
          <w:color w:val="auto"/>
          <w:sz w:val="24"/>
          <w:szCs w:val="24"/>
        </w:rPr>
        <w:t xml:space="preserve"> a structured method to bridge this gap. For example, during the evaluation phase, reviewing triad recordings highlighted my tendency to convert client statements into interpretations rather than </w:t>
      </w:r>
      <w:r w:rsidRPr="2E52608E" w:rsidR="1E0DE1CE">
        <w:rPr>
          <w:rFonts w:ascii="Arial" w:hAnsi="Arial" w:eastAsia="Arial" w:cs="Arial"/>
          <w:color w:val="auto"/>
          <w:sz w:val="24"/>
          <w:szCs w:val="24"/>
        </w:rPr>
        <w:t>maintaining</w:t>
      </w:r>
      <w:r w:rsidRPr="2E52608E" w:rsidR="1E0DE1CE">
        <w:rPr>
          <w:rFonts w:ascii="Arial" w:hAnsi="Arial" w:eastAsia="Arial" w:cs="Arial"/>
          <w:color w:val="auto"/>
          <w:sz w:val="24"/>
          <w:szCs w:val="24"/>
        </w:rPr>
        <w:t xml:space="preserve"> clarifying reflections, as suggested by Ivey and Ivey (2014). This analysis honed core person-centred skills like compassionate listening (Orange, 2021). Gibbs'</w:t>
      </w:r>
      <w:r w:rsidRPr="2E52608E" w:rsidR="35EB0F08">
        <w:rPr>
          <w:rFonts w:ascii="Arial" w:hAnsi="Arial" w:eastAsia="Arial" w:cs="Arial"/>
          <w:color w:val="auto"/>
          <w:sz w:val="24"/>
          <w:szCs w:val="24"/>
        </w:rPr>
        <w:t xml:space="preserve"> (1988)</w:t>
      </w:r>
      <w:r w:rsidRPr="2E52608E" w:rsidR="1E0DE1CE">
        <w:rPr>
          <w:rFonts w:ascii="Arial" w:hAnsi="Arial" w:eastAsia="Arial" w:cs="Arial"/>
          <w:color w:val="auto"/>
          <w:sz w:val="24"/>
          <w:szCs w:val="24"/>
        </w:rPr>
        <w:t xml:space="preserve"> also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behavioural adjustments in </w:t>
      </w:r>
      <w:r w:rsidRPr="2E52608E" w:rsidR="1E0DE1CE">
        <w:rPr>
          <w:rFonts w:ascii="Arial" w:hAnsi="Arial" w:eastAsia="Arial" w:cs="Arial"/>
          <w:color w:val="auto"/>
          <w:sz w:val="24"/>
          <w:szCs w:val="24"/>
        </w:rPr>
        <w:t>subsequent</w:t>
      </w:r>
      <w:r w:rsidRPr="2E52608E" w:rsidR="1E0DE1CE">
        <w:rPr>
          <w:rFonts w:ascii="Arial" w:hAnsi="Arial" w:eastAsia="Arial" w:cs="Arial"/>
          <w:color w:val="auto"/>
          <w:sz w:val="24"/>
          <w:szCs w:val="24"/>
        </w:rPr>
        <w:t xml:space="preserve"> sessions, aligning theory with practice (Greason &amp; Cashwell, 2009). Applying improvements </w:t>
      </w:r>
      <w:r w:rsidRPr="2E52608E" w:rsidR="1E0DE1CE">
        <w:rPr>
          <w:rFonts w:ascii="Arial" w:hAnsi="Arial" w:eastAsia="Arial" w:cs="Arial"/>
          <w:color w:val="auto"/>
          <w:sz w:val="24"/>
          <w:szCs w:val="24"/>
        </w:rPr>
        <w:t>identified</w:t>
      </w:r>
      <w:r w:rsidRPr="2E52608E" w:rsidR="1E0DE1CE">
        <w:rPr>
          <w:rFonts w:ascii="Arial" w:hAnsi="Arial" w:eastAsia="Arial" w:cs="Arial"/>
          <w:color w:val="auto"/>
          <w:sz w:val="24"/>
          <w:szCs w:val="24"/>
        </w:rPr>
        <w:t xml:space="preserve"> in earlier phases deepened my understanding of the ongoing integration process essential in counselling (</w:t>
      </w:r>
      <w:r w:rsidRPr="2E52608E" w:rsidR="1E0DE1CE">
        <w:rPr>
          <w:rFonts w:ascii="Arial" w:hAnsi="Arial" w:eastAsia="Arial" w:cs="Arial"/>
          <w:color w:val="auto"/>
          <w:sz w:val="24"/>
          <w:szCs w:val="24"/>
        </w:rPr>
        <w:t>Gunukula</w:t>
      </w:r>
      <w:r w:rsidRPr="2E52608E" w:rsidR="1E0DE1CE">
        <w:rPr>
          <w:rFonts w:ascii="Arial" w:hAnsi="Arial" w:eastAsia="Arial" w:cs="Arial"/>
          <w:color w:val="auto"/>
          <w:sz w:val="24"/>
          <w:szCs w:val="24"/>
        </w:rPr>
        <w:t xml:space="preserve"> et al., 2022). The model's comprehensive approach, covering event description, evaluation, feelings analysis, and action planning, enabled thorough examination and refinement of my role in triad sessions. This reflection process led to actionable strategies to align my skills more closely with person-centred counselling principles, such as enhancing active listening, cultivating non-judgmental curiosity, and avoiding premature interpretation of client feelings (Rogers, 1951). </w:t>
      </w:r>
    </w:p>
    <w:p w:rsidR="1E0DE1CE" w:rsidP="3E5E6802" w:rsidRDefault="1E0DE1CE" w14:paraId="034B786E" w14:textId="569E57D6">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Furthermore, the concept of relational depth, as elucidated by Mearns &amp; Cooper (2005) and Cooper et al. (2018), broadened my understanding of counselling dynamics. This extended from client comprehension to a deeper exploration of self about the client. For instance, analysing recordings of a triad session on grief counselling, revealed instances where I relied heavily on </w:t>
      </w:r>
      <w:r w:rsidRPr="2E52608E" w:rsidR="1E0DE1CE">
        <w:rPr>
          <w:rFonts w:ascii="Arial" w:hAnsi="Arial" w:eastAsia="Arial" w:cs="Arial"/>
          <w:color w:val="auto"/>
          <w:sz w:val="24"/>
          <w:szCs w:val="24"/>
        </w:rPr>
        <w:t>accurate</w:t>
      </w:r>
      <w:r w:rsidRPr="2E52608E" w:rsidR="1E0DE1CE">
        <w:rPr>
          <w:rFonts w:ascii="Arial" w:hAnsi="Arial" w:eastAsia="Arial" w:cs="Arial"/>
          <w:color w:val="auto"/>
          <w:sz w:val="24"/>
          <w:szCs w:val="24"/>
        </w:rPr>
        <w:t xml:space="preserve"> paraphrasing yet </w:t>
      </w:r>
      <w:r w:rsidRPr="2E52608E" w:rsidR="1E0DE1CE">
        <w:rPr>
          <w:rFonts w:ascii="Arial" w:hAnsi="Arial" w:eastAsia="Arial" w:cs="Arial"/>
          <w:color w:val="auto"/>
          <w:sz w:val="24"/>
          <w:szCs w:val="24"/>
        </w:rPr>
        <w:t>failed to</w:t>
      </w:r>
      <w:r w:rsidRPr="2E52608E" w:rsidR="1E0DE1CE">
        <w:rPr>
          <w:rFonts w:ascii="Arial" w:hAnsi="Arial" w:eastAsia="Arial" w:cs="Arial"/>
          <w:color w:val="auto"/>
          <w:sz w:val="24"/>
          <w:szCs w:val="24"/>
        </w:rPr>
        <w:t xml:space="preserve"> fully engage with the client's emotional world (</w:t>
      </w:r>
      <w:r w:rsidRPr="2E52608E" w:rsidR="752A7F9D">
        <w:rPr>
          <w:rFonts w:ascii="Arial" w:hAnsi="Arial" w:eastAsia="Arial" w:cs="Arial"/>
          <w:color w:val="auto"/>
          <w:sz w:val="24"/>
          <w:szCs w:val="24"/>
        </w:rPr>
        <w:t xml:space="preserve">Beck &amp; Beck, 1995; </w:t>
      </w:r>
      <w:r w:rsidRPr="2E52608E" w:rsidR="1E0DE1CE">
        <w:rPr>
          <w:rFonts w:ascii="Arial" w:hAnsi="Arial" w:eastAsia="Arial" w:cs="Arial"/>
          <w:color w:val="auto"/>
          <w:sz w:val="24"/>
          <w:szCs w:val="24"/>
        </w:rPr>
        <w:t>Kourmousi</w:t>
      </w:r>
      <w:r w:rsidRPr="2E52608E" w:rsidR="1E0DE1CE">
        <w:rPr>
          <w:rFonts w:ascii="Arial" w:hAnsi="Arial" w:eastAsia="Arial" w:cs="Arial"/>
          <w:color w:val="auto"/>
          <w:sz w:val="24"/>
          <w:szCs w:val="24"/>
        </w:rPr>
        <w:t xml:space="preserve"> et al., 2017). In contrast, moments of </w:t>
      </w:r>
      <w:r w:rsidRPr="2E52608E" w:rsidR="1E0DE1CE">
        <w:rPr>
          <w:rFonts w:ascii="Arial" w:hAnsi="Arial" w:eastAsia="Arial" w:cs="Arial"/>
          <w:color w:val="auto"/>
          <w:sz w:val="24"/>
          <w:szCs w:val="24"/>
        </w:rPr>
        <w:t>attunement</w:t>
      </w:r>
      <w:r w:rsidRPr="2E52608E" w:rsidR="1E0DE1CE">
        <w:rPr>
          <w:rFonts w:ascii="Arial" w:hAnsi="Arial" w:eastAsia="Arial" w:cs="Arial"/>
          <w:color w:val="auto"/>
          <w:sz w:val="24"/>
          <w:szCs w:val="24"/>
        </w:rPr>
        <w:t xml:space="preserve"> to subtle emotional expressions made the client feel deeply 'seen' (Tetley et al., 2022). This highlighted counselling's essence as an art grounded in authentic human connections, transcending mere technical skills (Shaw et al., 2021). Iteratively synthesising insights from supervised triad work and theoretical readings, I developed a heightened commitment to integrating human-centred values with practical skills (Cooper &amp; McLeod, 2020). The counselling environment became a space to foster relational depth, emphasising mutual vulnerability, trust, and authenticity. Reviewing session recordings provided a 'reality check', contrasting mechanical approaches with episodes of relational depth (Gueta &amp; </w:t>
      </w:r>
      <w:r w:rsidRPr="2E52608E" w:rsidR="1E0DE1CE">
        <w:rPr>
          <w:rFonts w:ascii="Arial" w:hAnsi="Arial" w:eastAsia="Arial" w:cs="Arial"/>
          <w:color w:val="auto"/>
          <w:sz w:val="24"/>
          <w:szCs w:val="24"/>
        </w:rPr>
        <w:t>Addad</w:t>
      </w:r>
      <w:r w:rsidRPr="2E52608E" w:rsidR="1E0DE1CE">
        <w:rPr>
          <w:rFonts w:ascii="Arial" w:hAnsi="Arial" w:eastAsia="Arial" w:cs="Arial"/>
          <w:color w:val="auto"/>
          <w:sz w:val="24"/>
          <w:szCs w:val="24"/>
        </w:rPr>
        <w:t>, 2021). While conceptual models offer initial frameworks, mastery in counselling is achieved by continually transforming knowledge into wisdom, paired with ethical practice (Milton, 2022). These insights underscore counselling's foundation in genuine human connections, where the core of therapeutic relationships lies in skills and flourishes through authentic interactions, mutual respect, and deep empathy (Rogers, 1957; Schmid &amp; O'Hara, 2014).</w:t>
      </w:r>
      <w:r w:rsidRPr="2E52608E" w:rsidR="1E0DE1CE">
        <w:rPr>
          <w:rFonts w:ascii="Arial" w:hAnsi="Arial" w:eastAsia="Arial" w:cs="Arial"/>
          <w:color w:val="auto"/>
          <w:sz w:val="24"/>
          <w:szCs w:val="24"/>
        </w:rPr>
        <w:t xml:space="preserve"> </w:t>
      </w:r>
    </w:p>
    <w:p w:rsidR="1E0DE1CE" w:rsidP="3E5E6802" w:rsidRDefault="1E0DE1CE" w14:paraId="5C48E265" w14:textId="1E593F14">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My commitment to self-improvement was rigorously tested during intensive triad practice modules guided by Gibbs' (1988) reflective model. In roleplays centred on grief counselling, I </w:t>
      </w:r>
      <w:r w:rsidRPr="2E52608E" w:rsidR="1E0DE1CE">
        <w:rPr>
          <w:rFonts w:ascii="Arial" w:hAnsi="Arial" w:eastAsia="Arial" w:cs="Arial"/>
          <w:color w:val="auto"/>
          <w:sz w:val="24"/>
          <w:szCs w:val="24"/>
        </w:rPr>
        <w:t>identified</w:t>
      </w:r>
      <w:r w:rsidRPr="2E52608E" w:rsidR="1E0DE1CE">
        <w:rPr>
          <w:rFonts w:ascii="Arial" w:hAnsi="Arial" w:eastAsia="Arial" w:cs="Arial"/>
          <w:color w:val="auto"/>
          <w:sz w:val="24"/>
          <w:szCs w:val="24"/>
        </w:rPr>
        <w:t xml:space="preserve"> a tendency to apply therapeutic techniques prematurely, without first </w:t>
      </w:r>
      <w:r w:rsidRPr="2E52608E" w:rsidR="1E0DE1CE">
        <w:rPr>
          <w:rFonts w:ascii="Arial" w:hAnsi="Arial" w:eastAsia="Arial" w:cs="Arial"/>
          <w:color w:val="auto"/>
          <w:sz w:val="24"/>
          <w:szCs w:val="24"/>
        </w:rPr>
        <w:t>establishing</w:t>
      </w:r>
      <w:r w:rsidRPr="2E52608E" w:rsidR="1E0DE1CE">
        <w:rPr>
          <w:rFonts w:ascii="Arial" w:hAnsi="Arial" w:eastAsia="Arial" w:cs="Arial"/>
          <w:color w:val="auto"/>
          <w:sz w:val="24"/>
          <w:szCs w:val="24"/>
        </w:rPr>
        <w:t xml:space="preserve"> emotional rapport (</w:t>
      </w:r>
      <w:r w:rsidRPr="2E52608E" w:rsidR="1E0DE1CE">
        <w:rPr>
          <w:rFonts w:ascii="Arial" w:hAnsi="Arial" w:eastAsia="Arial" w:cs="Arial"/>
          <w:color w:val="auto"/>
          <w:sz w:val="24"/>
          <w:szCs w:val="24"/>
        </w:rPr>
        <w:t>Kourmousi</w:t>
      </w:r>
      <w:r w:rsidRPr="2E52608E" w:rsidR="1E0DE1CE">
        <w:rPr>
          <w:rFonts w:ascii="Arial" w:hAnsi="Arial" w:eastAsia="Arial" w:cs="Arial"/>
          <w:color w:val="auto"/>
          <w:sz w:val="24"/>
          <w:szCs w:val="24"/>
        </w:rPr>
        <w:t xml:space="preserve"> et al., 2017). Gibbs'</w:t>
      </w:r>
      <w:r w:rsidRPr="2E52608E" w:rsidR="629D0FA9">
        <w:rPr>
          <w:rFonts w:ascii="Arial" w:hAnsi="Arial" w:eastAsia="Arial" w:cs="Arial"/>
          <w:color w:val="auto"/>
          <w:sz w:val="24"/>
          <w:szCs w:val="24"/>
        </w:rPr>
        <w:t xml:space="preserve"> (1988)</w:t>
      </w:r>
      <w:r w:rsidRPr="2E52608E" w:rsidR="1E0DE1CE">
        <w:rPr>
          <w:rFonts w:ascii="Arial" w:hAnsi="Arial" w:eastAsia="Arial" w:cs="Arial"/>
          <w:color w:val="auto"/>
          <w:sz w:val="24"/>
          <w:szCs w:val="24"/>
        </w:rPr>
        <w:t xml:space="preserve"> "learning questions" prompted me to critically examine my belief that swiftly alleviating pain equated to effective care. Though challenging preconceived notions, this introspection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a realignment with Rogers' (1951) principles advocating client-led direction (Cooper &amp; McLeod, 2020).</w:t>
      </w:r>
      <w:r w:rsidRPr="2E52608E" w:rsidR="1E0DE1CE">
        <w:rPr>
          <w:rFonts w:ascii="Arial" w:hAnsi="Arial" w:eastAsia="Arial" w:cs="Arial"/>
          <w:color w:val="auto"/>
          <w:sz w:val="24"/>
          <w:szCs w:val="24"/>
        </w:rPr>
        <w:t xml:space="preserve"> </w:t>
      </w:r>
    </w:p>
    <w:p w:rsidR="1E0DE1CE" w:rsidP="3E5E6802" w:rsidRDefault="1E0DE1CE" w14:paraId="4C434CE2" w14:textId="6DCFB6CD">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Peer feedback was instrumental, particularly when it highlighted my use of unintentional leading questions in complex triad scenarios, offering significant opportunities for a shift in perspective (Gazzola et al., 2021). Initially, I defended my instinct to address client distress quickly. However, Gibbs' (1988) action-planning phase was crucial in deriving lessons for thoughtful responses, instead of impulsive reactions in emotionally charged interactions (Hostetler &amp; Duran, 2022). Ultimately, letting go of self-judgment and continuously addressing problematic patterns through reflective self-evaluation is fundamental to my ongoing counselling journey (Buser et al., 2021). </w:t>
      </w:r>
    </w:p>
    <w:p w:rsidR="1E0DE1CE" w:rsidP="3E5E6802" w:rsidRDefault="1E0DE1CE" w14:paraId="20DA6C1A" w14:textId="4709BBBE">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Engagement with this module catalysed profound self-discovery, moving beyond mere academia into introspective journeys. Gibbs' (1988) model illuminated the inner dynamics between competency and identity that demand commitment to ongoing improvement (Brookfield, 2015). His evaluative questioning compelled moral scrutiny during uncomfortable instances of biased assumptions (Vandermause &amp; Fleming, 2011). Working through such revelations using Gibbs' structured toolkit led to critical perspective shifts </w:t>
      </w:r>
      <w:r w:rsidRPr="2E52608E" w:rsidR="1E0DE1CE">
        <w:rPr>
          <w:rFonts w:ascii="Arial" w:hAnsi="Arial" w:eastAsia="Arial" w:cs="Arial"/>
          <w:color w:val="auto"/>
          <w:sz w:val="24"/>
          <w:szCs w:val="24"/>
        </w:rPr>
        <w:t>regarding</w:t>
      </w:r>
      <w:r w:rsidRPr="2E52608E" w:rsidR="1E0DE1CE">
        <w:rPr>
          <w:rFonts w:ascii="Arial" w:hAnsi="Arial" w:eastAsia="Arial" w:cs="Arial"/>
          <w:color w:val="auto"/>
          <w:sz w:val="24"/>
          <w:szCs w:val="24"/>
        </w:rPr>
        <w:t xml:space="preserve"> my counselling approach's alignment with ethical principles (Feltham &amp; Dryden, 1994). </w:t>
      </w:r>
      <w:r w:rsidRPr="2E52608E" w:rsidR="1E0DE1CE">
        <w:rPr>
          <w:rFonts w:ascii="Arial" w:hAnsi="Arial" w:eastAsia="Arial" w:cs="Arial"/>
          <w:color w:val="auto"/>
          <w:sz w:val="24"/>
          <w:szCs w:val="24"/>
        </w:rPr>
        <w:t>Ultimately, Gibbs'</w:t>
      </w:r>
      <w:r w:rsidRPr="2E52608E" w:rsidR="1E0DE1CE">
        <w:rPr>
          <w:rFonts w:ascii="Arial" w:hAnsi="Arial" w:eastAsia="Arial" w:cs="Arial"/>
          <w:color w:val="auto"/>
          <w:sz w:val="24"/>
          <w:szCs w:val="24"/>
        </w:rPr>
        <w:t xml:space="preserve"> scaffolding enabled transformative learning for </w:t>
      </w:r>
      <w:r w:rsidRPr="2E52608E" w:rsidR="1E0DE1CE">
        <w:rPr>
          <w:rFonts w:ascii="Arial" w:hAnsi="Arial" w:eastAsia="Arial" w:cs="Arial"/>
          <w:color w:val="auto"/>
          <w:sz w:val="24"/>
          <w:szCs w:val="24"/>
        </w:rPr>
        <w:t>providing</w:t>
      </w:r>
      <w:r w:rsidRPr="2E52608E" w:rsidR="1E0DE1CE">
        <w:rPr>
          <w:rFonts w:ascii="Arial" w:hAnsi="Arial" w:eastAsia="Arial" w:cs="Arial"/>
          <w:color w:val="auto"/>
          <w:sz w:val="24"/>
          <w:szCs w:val="24"/>
        </w:rPr>
        <w:t xml:space="preserve"> sensitive client care (Mezirow, 1991). </w:t>
      </w:r>
    </w:p>
    <w:p w:rsidR="06B1709A" w:rsidP="3E5E6802" w:rsidRDefault="06B1709A" w14:paraId="14BF7932" w14:textId="75F517DA">
      <w:pPr>
        <w:pStyle w:val="Normal"/>
        <w:spacing w:line="480" w:lineRule="auto"/>
        <w:ind w:firstLine="720"/>
        <w:rPr>
          <w:rFonts w:ascii="Arial" w:hAnsi="Arial" w:eastAsia="Arial" w:cs="Arial"/>
          <w:color w:val="auto"/>
          <w:sz w:val="24"/>
          <w:szCs w:val="24"/>
        </w:rPr>
      </w:pPr>
      <w:r w:rsidRPr="2E52608E" w:rsidR="06B1709A">
        <w:rPr>
          <w:rFonts w:ascii="Arial" w:hAnsi="Arial" w:eastAsia="Arial" w:cs="Arial"/>
          <w:color w:val="auto"/>
          <w:sz w:val="24"/>
          <w:szCs w:val="24"/>
        </w:rPr>
        <w:t>Peer feedback during a counselling roleplay triad session revealed my inclination to use leading questions, unintentionally leading the client down predetermined paths. This was a startling realisation (Kaslow et al., 2012).</w:t>
      </w:r>
      <w:r w:rsidRPr="2E52608E" w:rsidR="1E0DE1CE">
        <w:rPr>
          <w:rFonts w:ascii="Arial" w:hAnsi="Arial" w:eastAsia="Arial" w:cs="Arial"/>
          <w:color w:val="auto"/>
          <w:sz w:val="24"/>
          <w:szCs w:val="24"/>
        </w:rPr>
        <w:t xml:space="preserve"> Initially disconcerting, this observation signalled a pivotal revelation within the experiential triad work, surfacing entrenched conversational habits misaligned with humanistic principles (Thorne &amp; Sanders, 2013). Thus, this feedback highlighted the continuous journey to refine one's approach, aiming to empower rather than direct clients (Toska et al., 2022). </w:t>
      </w:r>
    </w:p>
    <w:p w:rsidR="1E0DE1CE" w:rsidP="3E5E6802" w:rsidRDefault="1E0DE1CE" w14:paraId="366467F8" w14:textId="02713960">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During Gibbs' (1988) suggested feelings reflection stage, I explored my </w:t>
      </w:r>
      <w:r w:rsidRPr="2E52608E" w:rsidR="1E0DE1CE">
        <w:rPr>
          <w:rFonts w:ascii="Arial" w:hAnsi="Arial" w:eastAsia="Arial" w:cs="Arial"/>
          <w:color w:val="auto"/>
          <w:sz w:val="24"/>
          <w:szCs w:val="24"/>
        </w:rPr>
        <w:t>initial</w:t>
      </w:r>
      <w:r w:rsidRPr="2E52608E" w:rsidR="1E0DE1CE">
        <w:rPr>
          <w:rFonts w:ascii="Arial" w:hAnsi="Arial" w:eastAsia="Arial" w:cs="Arial"/>
          <w:color w:val="auto"/>
          <w:sz w:val="24"/>
          <w:szCs w:val="24"/>
        </w:rPr>
        <w:t xml:space="preserve"> defensive reaction to this critique. Journaling aided in untangling self-conscious emotions, irritation, shame, and tendencies towards justification, contrasted with an appreciation for the feedback's honesty (Moon, 2019). This stage </w:t>
      </w:r>
      <w:r w:rsidRPr="2E52608E" w:rsidR="1E0DE1CE">
        <w:rPr>
          <w:rFonts w:ascii="Arial" w:hAnsi="Arial" w:eastAsia="Arial" w:cs="Arial"/>
          <w:color w:val="auto"/>
          <w:sz w:val="24"/>
          <w:szCs w:val="24"/>
        </w:rPr>
        <w:t>provided</w:t>
      </w:r>
      <w:r w:rsidRPr="2E52608E" w:rsidR="1E0DE1CE">
        <w:rPr>
          <w:rFonts w:ascii="Arial" w:hAnsi="Arial" w:eastAsia="Arial" w:cs="Arial"/>
          <w:color w:val="auto"/>
          <w:sz w:val="24"/>
          <w:szCs w:val="24"/>
        </w:rPr>
        <w:t xml:space="preserve"> a necessary pause to process my reactions within the triad training context, preventing hasty rationalisation of </w:t>
      </w:r>
      <w:r w:rsidRPr="2E52608E" w:rsidR="1E0DE1CE">
        <w:rPr>
          <w:rFonts w:ascii="Arial" w:hAnsi="Arial" w:eastAsia="Arial" w:cs="Arial"/>
          <w:color w:val="auto"/>
          <w:sz w:val="24"/>
          <w:szCs w:val="24"/>
        </w:rPr>
        <w:t>faults</w:t>
      </w:r>
      <w:r w:rsidRPr="2E52608E" w:rsidR="1E0DE1CE">
        <w:rPr>
          <w:rFonts w:ascii="Arial" w:hAnsi="Arial" w:eastAsia="Arial" w:cs="Arial"/>
          <w:color w:val="auto"/>
          <w:sz w:val="24"/>
          <w:szCs w:val="24"/>
        </w:rPr>
        <w:t xml:space="preserve"> or misinterpreting the peer's intentions. Discussing these feelings with trusted mentors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constructive perspective-taking, paving the way for a focused enhancement of my skills (Cashwell et al., 2022). </w:t>
      </w:r>
    </w:p>
    <w:p w:rsidR="1E0DE1CE" w:rsidP="3E5E6802" w:rsidRDefault="1E0DE1CE" w14:paraId="3A3140E7" w14:textId="08E20CE0">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Prompted by Gibbs' (1988) exploratory analysis, recurring evaluations of triad session recordings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the acceptance of continual improvement over self-judgement (Greason &amp; Cashwell, 2009). </w:t>
      </w:r>
      <w:r w:rsidRPr="2E52608E" w:rsidR="1E0DE1CE">
        <w:rPr>
          <w:rFonts w:ascii="Arial" w:hAnsi="Arial" w:eastAsia="Arial" w:cs="Arial"/>
          <w:color w:val="auto"/>
          <w:sz w:val="24"/>
          <w:szCs w:val="24"/>
        </w:rPr>
        <w:t>Identifying</w:t>
      </w:r>
      <w:r w:rsidRPr="2E52608E" w:rsidR="1E0DE1CE">
        <w:rPr>
          <w:rFonts w:ascii="Arial" w:hAnsi="Arial" w:eastAsia="Arial" w:cs="Arial"/>
          <w:color w:val="auto"/>
          <w:sz w:val="24"/>
          <w:szCs w:val="24"/>
        </w:rPr>
        <w:t xml:space="preserve"> ineffective elements heightened motivation to embody humanistic values in concrete session plans (Tetley et al., 2022). Indeed, uncovering long-held problematic assumptions laid the groundwork for the emergence of an authentic counsellor identity (Simmons et al., 2021). </w:t>
      </w:r>
    </w:p>
    <w:p w:rsidR="1E0DE1CE" w:rsidP="3E5E6802" w:rsidRDefault="1E0DE1CE" w14:paraId="04A59B8F" w14:textId="124660CD">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Such recursive analysis highlighted the invaluable nature of continuous peer feedback within the intimate setting of triad counselling roleplays (Gazzola et al., 2021). Reviews of sessions where I missed client emotional cues exposed an excessive focus on </w:t>
      </w:r>
      <w:r w:rsidRPr="2E52608E" w:rsidR="1E0DE1CE">
        <w:rPr>
          <w:rFonts w:ascii="Arial" w:hAnsi="Arial" w:eastAsia="Arial" w:cs="Arial"/>
          <w:color w:val="auto"/>
          <w:sz w:val="24"/>
          <w:szCs w:val="24"/>
        </w:rPr>
        <w:t>accurate</w:t>
      </w:r>
      <w:r w:rsidRPr="2E52608E" w:rsidR="1E0DE1CE">
        <w:rPr>
          <w:rFonts w:ascii="Arial" w:hAnsi="Arial" w:eastAsia="Arial" w:cs="Arial"/>
          <w:color w:val="auto"/>
          <w:sz w:val="24"/>
          <w:szCs w:val="24"/>
        </w:rPr>
        <w:t xml:space="preserve"> paraphrasing at the expense of empathic </w:t>
      </w:r>
      <w:r w:rsidRPr="2E52608E" w:rsidR="1E0DE1CE">
        <w:rPr>
          <w:rFonts w:ascii="Arial" w:hAnsi="Arial" w:eastAsia="Arial" w:cs="Arial"/>
          <w:color w:val="auto"/>
          <w:sz w:val="24"/>
          <w:szCs w:val="24"/>
        </w:rPr>
        <w:t>attunement</w:t>
      </w:r>
      <w:r w:rsidRPr="2E52608E" w:rsidR="1E0DE1CE">
        <w:rPr>
          <w:rFonts w:ascii="Arial" w:hAnsi="Arial" w:eastAsia="Arial" w:cs="Arial"/>
          <w:color w:val="auto"/>
          <w:sz w:val="24"/>
          <w:szCs w:val="24"/>
        </w:rPr>
        <w:t xml:space="preserve">. Collaboratively examining these experiences through Gibbs' (1988) lens encouraged a realignment with person-centred values (Rogers, 1951; 1957). Gibbs' (1988) guided self-inquiry toolkit </w:t>
      </w:r>
      <w:r w:rsidRPr="2E52608E" w:rsidR="1E0DE1CE">
        <w:rPr>
          <w:rFonts w:ascii="Arial" w:hAnsi="Arial" w:eastAsia="Arial" w:cs="Arial"/>
          <w:color w:val="auto"/>
          <w:sz w:val="24"/>
          <w:szCs w:val="24"/>
        </w:rPr>
        <w:t>consolidated</w:t>
      </w:r>
      <w:r w:rsidRPr="2E52608E" w:rsidR="1E0DE1CE">
        <w:rPr>
          <w:rFonts w:ascii="Arial" w:hAnsi="Arial" w:eastAsia="Arial" w:cs="Arial"/>
          <w:color w:val="auto"/>
          <w:sz w:val="24"/>
          <w:szCs w:val="24"/>
        </w:rPr>
        <w:t xml:space="preserve"> diverse learnings, from simulated scenarios and transparent discussions to texts and profound internal shifts through recurring cycles of action, feedback, and reflection. Triad sessions, ranging from exploring grief to trauma recovery and experiencing peers' vulnerability while practising counsellor empathy, were pivotal for my professional identity growth. Consistently moving through Gibbs' (1988) structured sequence cemented an orientation towards self-improvement, which is essential for sensitive practice (Tannen et al., 2020). Systematically cycling through the stages of Gibbs' (1988) Reflective Cycle, my intensive skills immersion during this counselling training module </w:t>
      </w:r>
      <w:r w:rsidRPr="2E52608E" w:rsidR="1E0DE1CE">
        <w:rPr>
          <w:rFonts w:ascii="Arial" w:hAnsi="Arial" w:eastAsia="Arial" w:cs="Arial"/>
          <w:color w:val="auto"/>
          <w:sz w:val="24"/>
          <w:szCs w:val="24"/>
        </w:rPr>
        <w:t>facilitated</w:t>
      </w:r>
      <w:r w:rsidRPr="2E52608E" w:rsidR="1E0DE1CE">
        <w:rPr>
          <w:rFonts w:ascii="Arial" w:hAnsi="Arial" w:eastAsia="Arial" w:cs="Arial"/>
          <w:color w:val="auto"/>
          <w:sz w:val="24"/>
          <w:szCs w:val="24"/>
        </w:rPr>
        <w:t xml:space="preserve"> revisiting </w:t>
      </w:r>
      <w:r w:rsidRPr="2E52608E" w:rsidR="1E0DE1CE">
        <w:rPr>
          <w:rFonts w:ascii="Arial" w:hAnsi="Arial" w:eastAsia="Arial" w:cs="Arial"/>
          <w:color w:val="auto"/>
          <w:sz w:val="24"/>
          <w:szCs w:val="24"/>
        </w:rPr>
        <w:t>initial</w:t>
      </w:r>
      <w:r w:rsidRPr="2E52608E" w:rsidR="1E0DE1CE">
        <w:rPr>
          <w:rFonts w:ascii="Arial" w:hAnsi="Arial" w:eastAsia="Arial" w:cs="Arial"/>
          <w:color w:val="auto"/>
          <w:sz w:val="24"/>
          <w:szCs w:val="24"/>
        </w:rPr>
        <w:t xml:space="preserve"> outlooks with an expanded perspective. Collaborative triad session analysis revealed discrepancies between my intentions and impact on peers, prompting a renewed commitment to empathic sensitivity. Maintaining this investigative approach allows the multidimensional healing potential of counselling to thrive (Mearns &amp; Thorne, 2007). Grounded in Rogers' humanistic principles of empathy and authentic relating (1951; 1957), Gibbs' (1988) framework </w:t>
      </w:r>
      <w:r w:rsidRPr="2E52608E" w:rsidR="1E0DE1CE">
        <w:rPr>
          <w:rFonts w:ascii="Arial" w:hAnsi="Arial" w:eastAsia="Arial" w:cs="Arial"/>
          <w:color w:val="auto"/>
          <w:sz w:val="24"/>
          <w:szCs w:val="24"/>
        </w:rPr>
        <w:t>provides</w:t>
      </w:r>
      <w:r w:rsidRPr="2E52608E" w:rsidR="1E0DE1CE">
        <w:rPr>
          <w:rFonts w:ascii="Arial" w:hAnsi="Arial" w:eastAsia="Arial" w:cs="Arial"/>
          <w:color w:val="auto"/>
          <w:sz w:val="24"/>
          <w:szCs w:val="24"/>
        </w:rPr>
        <w:t xml:space="preserve"> structure to </w:t>
      </w:r>
      <w:r w:rsidRPr="2E52608E" w:rsidR="1E0DE1CE">
        <w:rPr>
          <w:rFonts w:ascii="Arial" w:hAnsi="Arial" w:eastAsia="Arial" w:cs="Arial"/>
          <w:color w:val="auto"/>
          <w:sz w:val="24"/>
          <w:szCs w:val="24"/>
        </w:rPr>
        <w:t>identifying</w:t>
      </w:r>
      <w:r w:rsidRPr="2E52608E" w:rsidR="1E0DE1CE">
        <w:rPr>
          <w:rFonts w:ascii="Arial" w:hAnsi="Arial" w:eastAsia="Arial" w:cs="Arial"/>
          <w:color w:val="auto"/>
          <w:sz w:val="24"/>
          <w:szCs w:val="24"/>
        </w:rPr>
        <w:t xml:space="preserve"> personal blind spots and aligning practice. Transparent evaluation of skill divergence illuminated assumptions contrary to consciously espoused person-centred values (Rogers, 1951; 1957). Integrating these insights into roleplays enabled harmonising beliefs and behaviours (McLeod, 2013). This fertile training integration of self-appraisal with theoretically grounded practice signals profound shifts in professional identity, laying robust ethical foundations in line with BACP's (2018) guidelines. </w:t>
      </w:r>
    </w:p>
    <w:p w:rsidR="1E0DE1CE" w:rsidP="3E5E6802" w:rsidRDefault="1E0DE1CE" w14:paraId="420156DD" w14:textId="247ACFD4">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In conclusion, a profound developmental clarity has </w:t>
      </w:r>
      <w:r w:rsidRPr="2E52608E" w:rsidR="1E0DE1CE">
        <w:rPr>
          <w:rFonts w:ascii="Arial" w:hAnsi="Arial" w:eastAsia="Arial" w:cs="Arial"/>
          <w:color w:val="auto"/>
          <w:sz w:val="24"/>
          <w:szCs w:val="24"/>
        </w:rPr>
        <w:t>emerged</w:t>
      </w:r>
      <w:r w:rsidRPr="2E52608E" w:rsidR="1E0DE1CE">
        <w:rPr>
          <w:rFonts w:ascii="Arial" w:hAnsi="Arial" w:eastAsia="Arial" w:cs="Arial"/>
          <w:color w:val="auto"/>
          <w:sz w:val="24"/>
          <w:szCs w:val="24"/>
        </w:rPr>
        <w:t xml:space="preserve"> by traversing Gibbs' (1988) reflective cycle through a series of vividly recalled incidents from clinical skills training. This has shed light on the pervasive obstacles undermining therapeutic integrity (Rogers, 1951; 1957). Additionally, the layered insights obtained through detailed description, candid emotional disclosure, and underlying assumptions excavation have illuminated potential pathways toward humanistic realignment (Mearns &amp; Thorne, 2007). </w:t>
      </w:r>
    </w:p>
    <w:p w:rsidR="1E0DE1CE" w:rsidP="3E5E6802" w:rsidRDefault="1E0DE1CE" w14:paraId="5382BF98" w14:textId="11BA8FD3">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Fundamentally, this reflective journey has </w:t>
      </w:r>
      <w:r w:rsidRPr="2E52608E" w:rsidR="1E0DE1CE">
        <w:rPr>
          <w:rFonts w:ascii="Arial" w:hAnsi="Arial" w:eastAsia="Arial" w:cs="Arial"/>
          <w:color w:val="auto"/>
          <w:sz w:val="24"/>
          <w:szCs w:val="24"/>
        </w:rPr>
        <w:t>demonstrated</w:t>
      </w:r>
      <w:r w:rsidRPr="2E52608E" w:rsidR="1E0DE1CE">
        <w:rPr>
          <w:rFonts w:ascii="Arial" w:hAnsi="Arial" w:eastAsia="Arial" w:cs="Arial"/>
          <w:color w:val="auto"/>
          <w:sz w:val="24"/>
          <w:szCs w:val="24"/>
        </w:rPr>
        <w:t xml:space="preserve"> the significant transformations that can </w:t>
      </w:r>
      <w:r w:rsidRPr="2E52608E" w:rsidR="1E0DE1CE">
        <w:rPr>
          <w:rFonts w:ascii="Arial" w:hAnsi="Arial" w:eastAsia="Arial" w:cs="Arial"/>
          <w:color w:val="auto"/>
          <w:sz w:val="24"/>
          <w:szCs w:val="24"/>
        </w:rPr>
        <w:t>transpire</w:t>
      </w:r>
      <w:r w:rsidRPr="2E52608E" w:rsidR="1E0DE1CE">
        <w:rPr>
          <w:rFonts w:ascii="Arial" w:hAnsi="Arial" w:eastAsia="Arial" w:cs="Arial"/>
          <w:color w:val="auto"/>
          <w:sz w:val="24"/>
          <w:szCs w:val="24"/>
        </w:rPr>
        <w:t xml:space="preserve"> when apply</w:t>
      </w:r>
      <w:r w:rsidRPr="2E52608E" w:rsidR="191BF8FB">
        <w:rPr>
          <w:rFonts w:ascii="Arial" w:hAnsi="Arial" w:eastAsia="Arial" w:cs="Arial"/>
          <w:color w:val="auto"/>
          <w:sz w:val="24"/>
          <w:szCs w:val="24"/>
        </w:rPr>
        <w:t>ing</w:t>
      </w:r>
      <w:r w:rsidRPr="2E52608E" w:rsidR="1E0DE1CE">
        <w:rPr>
          <w:rFonts w:ascii="Arial" w:hAnsi="Arial" w:eastAsia="Arial" w:cs="Arial"/>
          <w:color w:val="auto"/>
          <w:sz w:val="24"/>
          <w:szCs w:val="24"/>
        </w:rPr>
        <w:t xml:space="preserve"> Gibbs' (1988) systematic evaluative toolkit to the heightened affective exchanges within the safety of supervised practice sessions (Tannen et al., 2020). </w:t>
      </w:r>
      <w:r w:rsidRPr="2E52608E" w:rsidR="1E0DE1CE">
        <w:rPr>
          <w:rFonts w:ascii="Arial" w:hAnsi="Arial" w:eastAsia="Arial" w:cs="Arial"/>
          <w:color w:val="auto"/>
          <w:sz w:val="24"/>
          <w:szCs w:val="24"/>
        </w:rPr>
        <w:t>The commitment to transparency, openly acknowledging the differential blind spots between self-perception and actual observable practice, paves the way for accelerated self-actualisation (McLeod, 2013).</w:t>
      </w:r>
      <w:r w:rsidRPr="2E52608E" w:rsidR="1E0DE1CE">
        <w:rPr>
          <w:rFonts w:ascii="Arial" w:hAnsi="Arial" w:eastAsia="Arial" w:cs="Arial"/>
          <w:color w:val="auto"/>
          <w:sz w:val="24"/>
          <w:szCs w:val="24"/>
        </w:rPr>
        <w:t xml:space="preserve"> </w:t>
      </w:r>
    </w:p>
    <w:p w:rsidR="1E0DE1CE" w:rsidP="3E5E6802" w:rsidRDefault="1E0DE1CE" w14:paraId="4A78BE9C" w14:textId="2413AE0E">
      <w:pPr>
        <w:pStyle w:val="Normal"/>
        <w:spacing w:line="480" w:lineRule="auto"/>
        <w:ind w:firstLine="720"/>
        <w:rPr>
          <w:rFonts w:ascii="Arial" w:hAnsi="Arial" w:eastAsia="Arial" w:cs="Arial"/>
          <w:color w:val="auto"/>
          <w:sz w:val="24"/>
          <w:szCs w:val="24"/>
        </w:rPr>
      </w:pPr>
      <w:r w:rsidRPr="2E52608E" w:rsidR="1E0DE1CE">
        <w:rPr>
          <w:rFonts w:ascii="Arial" w:hAnsi="Arial" w:eastAsia="Arial" w:cs="Arial"/>
          <w:color w:val="auto"/>
          <w:sz w:val="24"/>
          <w:szCs w:val="24"/>
        </w:rPr>
        <w:t xml:space="preserve">It emphasises that while essential, academic coursework and procedural skill acquisition can only independently foster </w:t>
      </w:r>
      <w:r w:rsidRPr="2E52608E" w:rsidR="1E0DE1CE">
        <w:rPr>
          <w:rFonts w:ascii="Arial" w:hAnsi="Arial" w:eastAsia="Arial" w:cs="Arial"/>
          <w:color w:val="auto"/>
          <w:sz w:val="24"/>
          <w:szCs w:val="24"/>
        </w:rPr>
        <w:t>optimal</w:t>
      </w:r>
      <w:r w:rsidRPr="2E52608E" w:rsidR="1E0DE1CE">
        <w:rPr>
          <w:rFonts w:ascii="Arial" w:hAnsi="Arial" w:eastAsia="Arial" w:cs="Arial"/>
          <w:color w:val="auto"/>
          <w:sz w:val="24"/>
          <w:szCs w:val="24"/>
        </w:rPr>
        <w:t xml:space="preserve"> practitioner identity formation with the integration of intensive guided reflection (Lamboy &amp; Gesing, 2021). Therefore, the pathway of perseverant, </w:t>
      </w:r>
      <w:r w:rsidRPr="2E52608E" w:rsidR="1E0DE1CE">
        <w:rPr>
          <w:rFonts w:ascii="Arial" w:hAnsi="Arial" w:eastAsia="Arial" w:cs="Arial"/>
          <w:color w:val="auto"/>
          <w:sz w:val="24"/>
          <w:szCs w:val="24"/>
        </w:rPr>
        <w:t>disciplined</w:t>
      </w:r>
      <w:r w:rsidRPr="2E52608E" w:rsidR="1E0DE1CE">
        <w:rPr>
          <w:rFonts w:ascii="Arial" w:hAnsi="Arial" w:eastAsia="Arial" w:cs="Arial"/>
          <w:color w:val="auto"/>
          <w:sz w:val="24"/>
          <w:szCs w:val="24"/>
        </w:rPr>
        <w:t xml:space="preserve"> and compassionate self-improvement holds revolutionary potential for elevating counselling standards by cultivating clinical wisdom, surpassing mere rote knowledge accumulation (</w:t>
      </w:r>
      <w:r w:rsidRPr="2E52608E" w:rsidR="1E0DE1CE">
        <w:rPr>
          <w:rFonts w:ascii="Arial" w:hAnsi="Arial" w:eastAsia="Arial" w:cs="Arial"/>
          <w:color w:val="auto"/>
          <w:sz w:val="24"/>
          <w:szCs w:val="24"/>
        </w:rPr>
        <w:t>Skaten</w:t>
      </w:r>
      <w:r w:rsidRPr="2E52608E" w:rsidR="1E0DE1CE">
        <w:rPr>
          <w:rFonts w:ascii="Arial" w:hAnsi="Arial" w:eastAsia="Arial" w:cs="Arial"/>
          <w:color w:val="auto"/>
          <w:sz w:val="24"/>
          <w:szCs w:val="24"/>
        </w:rPr>
        <w:t xml:space="preserve"> et al., 2022). These realisations inspire more profound engagement with available experiential scaffolds, </w:t>
      </w:r>
      <w:r w:rsidRPr="2E52608E" w:rsidR="1E0DE1CE">
        <w:rPr>
          <w:rFonts w:ascii="Arial" w:hAnsi="Arial" w:eastAsia="Arial" w:cs="Arial"/>
          <w:color w:val="auto"/>
          <w:sz w:val="24"/>
          <w:szCs w:val="24"/>
        </w:rPr>
        <w:t>ultimately leading</w:t>
      </w:r>
      <w:r w:rsidRPr="2E52608E" w:rsidR="1E0DE1CE">
        <w:rPr>
          <w:rFonts w:ascii="Arial" w:hAnsi="Arial" w:eastAsia="Arial" w:cs="Arial"/>
          <w:color w:val="auto"/>
          <w:sz w:val="24"/>
          <w:szCs w:val="24"/>
        </w:rPr>
        <w:t xml:space="preserve"> to upholding ethical principles and empowering individuals through patient and empathetic listening presence (Gueta &amp; </w:t>
      </w:r>
      <w:r w:rsidRPr="2E52608E" w:rsidR="1E0DE1CE">
        <w:rPr>
          <w:rFonts w:ascii="Arial" w:hAnsi="Arial" w:eastAsia="Arial" w:cs="Arial"/>
          <w:color w:val="auto"/>
          <w:sz w:val="24"/>
          <w:szCs w:val="24"/>
        </w:rPr>
        <w:t>Addad</w:t>
      </w:r>
      <w:r w:rsidRPr="2E52608E" w:rsidR="1E0DE1CE">
        <w:rPr>
          <w:rFonts w:ascii="Arial" w:hAnsi="Arial" w:eastAsia="Arial" w:cs="Arial"/>
          <w:color w:val="auto"/>
          <w:sz w:val="24"/>
          <w:szCs w:val="24"/>
        </w:rPr>
        <w:t>, 2021).</w:t>
      </w:r>
    </w:p>
    <w:p w:rsidR="3E5E6802" w:rsidRDefault="3E5E6802" w14:paraId="700EFDA4" w14:textId="4ADD5E99">
      <w:r>
        <w:br w:type="page"/>
      </w:r>
    </w:p>
    <w:p w:rsidR="309ACA5C" w:rsidP="3E5E6802" w:rsidRDefault="309ACA5C" w14:paraId="6CA075CF" w14:textId="6D6E3C84">
      <w:pPr>
        <w:pStyle w:val="Normal"/>
        <w:spacing w:line="480" w:lineRule="auto"/>
        <w:ind w:left="720" w:hanging="720"/>
        <w:rPr>
          <w:rFonts w:ascii="Arial" w:hAnsi="Arial" w:eastAsia="Arial" w:cs="Arial"/>
          <w:color w:val="auto"/>
          <w:sz w:val="24"/>
          <w:szCs w:val="24"/>
        </w:rPr>
      </w:pPr>
      <w:r w:rsidRPr="2E52608E" w:rsidR="309ACA5C">
        <w:rPr>
          <w:rFonts w:ascii="Arial" w:hAnsi="Arial" w:eastAsia="Arial" w:cs="Arial"/>
          <w:color w:val="auto"/>
          <w:sz w:val="24"/>
          <w:szCs w:val="24"/>
        </w:rPr>
        <w:t>References</w:t>
      </w:r>
    </w:p>
    <w:p w:rsidR="44255510" w:rsidP="2E52608E" w:rsidRDefault="44255510" w14:paraId="0055E960" w14:textId="7DFF4C88">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Beck, J. S., &amp; Beck, A. T. (1995). Cognitive therapy: Basics and beyond. Guilford Press. </w:t>
      </w:r>
    </w:p>
    <w:p w:rsidR="44255510" w:rsidP="2E52608E" w:rsidRDefault="44255510" w14:paraId="0E6A76B5" w14:textId="46E17777">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Bolton, G., &amp; </w:t>
      </w:r>
      <w:r w:rsidRPr="2E52608E" w:rsidR="44255510">
        <w:rPr>
          <w:rFonts w:ascii="Arial" w:hAnsi="Arial" w:eastAsia="Arial" w:cs="Arial"/>
          <w:noProof w:val="0"/>
          <w:color w:val="auto"/>
          <w:sz w:val="24"/>
          <w:szCs w:val="24"/>
          <w:lang w:val="en-GB"/>
        </w:rPr>
        <w:t>Delderfield</w:t>
      </w:r>
      <w:r w:rsidRPr="2E52608E" w:rsidR="44255510">
        <w:rPr>
          <w:rFonts w:ascii="Arial" w:hAnsi="Arial" w:eastAsia="Arial" w:cs="Arial"/>
          <w:noProof w:val="0"/>
          <w:color w:val="auto"/>
          <w:sz w:val="24"/>
          <w:szCs w:val="24"/>
          <w:lang w:val="en-GB"/>
        </w:rPr>
        <w:t xml:space="preserve">, R. (2018). Reflective practice: Writing and professional development (5th ed.). SAGE Publications Ltd. </w:t>
      </w:r>
    </w:p>
    <w:p w:rsidR="44255510" w:rsidP="2E52608E" w:rsidRDefault="44255510" w14:paraId="57E6602F" w14:textId="5A9D1718">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Bozarth, J. D. (1998). Person-</w:t>
      </w:r>
      <w:r w:rsidRPr="2E52608E" w:rsidR="44255510">
        <w:rPr>
          <w:rFonts w:ascii="Arial" w:hAnsi="Arial" w:eastAsia="Arial" w:cs="Arial"/>
          <w:noProof w:val="0"/>
          <w:color w:val="auto"/>
          <w:sz w:val="24"/>
          <w:szCs w:val="24"/>
          <w:lang w:val="en-GB"/>
        </w:rPr>
        <w:t>centered</w:t>
      </w:r>
      <w:r w:rsidRPr="2E52608E" w:rsidR="44255510">
        <w:rPr>
          <w:rFonts w:ascii="Arial" w:hAnsi="Arial" w:eastAsia="Arial" w:cs="Arial"/>
          <w:noProof w:val="0"/>
          <w:color w:val="auto"/>
          <w:sz w:val="24"/>
          <w:szCs w:val="24"/>
          <w:lang w:val="en-GB"/>
        </w:rPr>
        <w:t xml:space="preserve"> therapy: A revolutionary paradigm. PCCS Books. </w:t>
      </w:r>
    </w:p>
    <w:p w:rsidR="44255510" w:rsidP="2E52608E" w:rsidRDefault="44255510" w14:paraId="5E10DA7D" w14:textId="2DB86731">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British Association for Counselling and Psychotherapy. (2018). Ethical framework for the counselling professions.</w:t>
      </w:r>
    </w:p>
    <w:p w:rsidR="44255510" w:rsidP="2E52608E" w:rsidRDefault="44255510" w14:paraId="230D4785" w14:textId="3EEC82CE">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8B3113E" w14:textId="1C3E5866">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Brookfield, S. (2015). The </w:t>
      </w:r>
      <w:r w:rsidRPr="2E52608E" w:rsidR="44255510">
        <w:rPr>
          <w:rFonts w:ascii="Arial" w:hAnsi="Arial" w:eastAsia="Arial" w:cs="Arial"/>
          <w:noProof w:val="0"/>
          <w:color w:val="auto"/>
          <w:sz w:val="24"/>
          <w:szCs w:val="24"/>
          <w:lang w:val="en-GB"/>
        </w:rPr>
        <w:t>skillful</w:t>
      </w:r>
      <w:r w:rsidRPr="2E52608E" w:rsidR="44255510">
        <w:rPr>
          <w:rFonts w:ascii="Arial" w:hAnsi="Arial" w:eastAsia="Arial" w:cs="Arial"/>
          <w:noProof w:val="0"/>
          <w:color w:val="auto"/>
          <w:sz w:val="24"/>
          <w:szCs w:val="24"/>
          <w:lang w:val="en-GB"/>
        </w:rPr>
        <w:t xml:space="preserve"> teacher: On technique, trust, and responsiveness in the classroom (3rd ed.). Jossey-Bass. </w:t>
      </w:r>
    </w:p>
    <w:p w:rsidR="44255510" w:rsidP="2E52608E" w:rsidRDefault="44255510" w14:paraId="2BE01275" w14:textId="142730FD">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Buser, T. J., Goodrich, K. M., Luke, M., &amp; Buser, J. K. (2021). Theoretical integration enacted: Conceptualizing integrative dispositions as professional skills. Journal of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&amp; Development, 99(4), 359-368. </w:t>
      </w:r>
    </w:p>
    <w:p w:rsidR="44255510" w:rsidP="2E52608E" w:rsidRDefault="44255510" w14:paraId="577222B4" w14:textId="2555D2AC">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Cashwell, T. H., Looby, E. J., &amp; Housley, W. F. (2022). Reducing </w:t>
      </w:r>
      <w:r w:rsidRPr="2E52608E" w:rsidR="44255510">
        <w:rPr>
          <w:rFonts w:ascii="Arial" w:hAnsi="Arial" w:eastAsia="Arial" w:cs="Arial"/>
          <w:noProof w:val="0"/>
          <w:color w:val="auto"/>
          <w:sz w:val="24"/>
          <w:szCs w:val="24"/>
          <w:lang w:val="en-GB"/>
        </w:rPr>
        <w:t>counselor</w:t>
      </w:r>
      <w:r w:rsidRPr="2E52608E" w:rsidR="44255510">
        <w:rPr>
          <w:rFonts w:ascii="Arial" w:hAnsi="Arial" w:eastAsia="Arial" w:cs="Arial"/>
          <w:noProof w:val="0"/>
          <w:color w:val="auto"/>
          <w:sz w:val="24"/>
          <w:szCs w:val="24"/>
          <w:lang w:val="en-GB"/>
        </w:rPr>
        <w:t xml:space="preserve"> trainees' heteronormative </w:t>
      </w:r>
      <w:r w:rsidRPr="2E52608E" w:rsidR="44255510">
        <w:rPr>
          <w:rFonts w:ascii="Arial" w:hAnsi="Arial" w:eastAsia="Arial" w:cs="Arial"/>
          <w:noProof w:val="0"/>
          <w:color w:val="auto"/>
          <w:sz w:val="24"/>
          <w:szCs w:val="24"/>
          <w:lang w:val="en-GB"/>
        </w:rPr>
        <w:t>behavior</w:t>
      </w:r>
      <w:r w:rsidRPr="2E52608E" w:rsidR="44255510">
        <w:rPr>
          <w:rFonts w:ascii="Arial" w:hAnsi="Arial" w:eastAsia="Arial" w:cs="Arial"/>
          <w:noProof w:val="0"/>
          <w:color w:val="auto"/>
          <w:sz w:val="24"/>
          <w:szCs w:val="24"/>
          <w:lang w:val="en-GB"/>
        </w:rPr>
        <w:t xml:space="preserve">. The Journal of </w:t>
      </w:r>
      <w:r w:rsidRPr="2E52608E" w:rsidR="44255510">
        <w:rPr>
          <w:rFonts w:ascii="Arial" w:hAnsi="Arial" w:eastAsia="Arial" w:cs="Arial"/>
          <w:noProof w:val="0"/>
          <w:color w:val="auto"/>
          <w:sz w:val="24"/>
          <w:szCs w:val="24"/>
          <w:lang w:val="en-GB"/>
        </w:rPr>
        <w:t>Counselor</w:t>
      </w:r>
      <w:r w:rsidRPr="2E52608E" w:rsidR="44255510">
        <w:rPr>
          <w:rFonts w:ascii="Arial" w:hAnsi="Arial" w:eastAsia="Arial" w:cs="Arial"/>
          <w:noProof w:val="0"/>
          <w:color w:val="auto"/>
          <w:sz w:val="24"/>
          <w:szCs w:val="24"/>
          <w:lang w:val="en-GB"/>
        </w:rPr>
        <w:t xml:space="preserve"> Preparation and Supervision, 15(1). </w:t>
      </w:r>
    </w:p>
    <w:p w:rsidR="44255510" w:rsidP="2E52608E" w:rsidRDefault="44255510" w14:paraId="20BF2190" w14:textId="42FFA3E1">
      <w:pPr>
        <w:spacing w:before="0" w:beforeAutospacing="off" w:after="16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Cooper, M., &amp; McLeod, J. (2020). Pluralistic perspective on person-centred therapy. In M. Cooper, M. O’Hara, G. Wyatt, &amp; P. F. Schmid (Eds.), The handbook of person-centred psychotherapy and counselling (2nd ed., pp. 61–76). Palgrave Macmillan.</w:t>
      </w:r>
    </w:p>
    <w:p w:rsidR="44255510" w:rsidP="2E52608E" w:rsidRDefault="44255510" w14:paraId="1F3329E9" w14:textId="7AD415AD">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Cooper, M., O’Hara, M., Schmid, P. F., &amp; Bohart, A. C. (Eds.). (2018). </w:t>
      </w:r>
      <w:r w:rsidRPr="2E52608E" w:rsidR="44255510">
        <w:rPr>
          <w:rFonts w:ascii="Arial" w:hAnsi="Arial" w:eastAsia="Arial" w:cs="Arial"/>
          <w:i w:val="1"/>
          <w:iCs w:val="1"/>
          <w:noProof w:val="0"/>
          <w:color w:val="auto"/>
          <w:sz w:val="24"/>
          <w:szCs w:val="24"/>
          <w:lang w:val="en-GB"/>
        </w:rPr>
        <w:t>The handbook of person-</w:t>
      </w:r>
      <w:r w:rsidRPr="2E52608E" w:rsidR="44255510">
        <w:rPr>
          <w:rFonts w:ascii="Arial" w:hAnsi="Arial" w:eastAsia="Arial" w:cs="Arial"/>
          <w:i w:val="1"/>
          <w:iCs w:val="1"/>
          <w:noProof w:val="0"/>
          <w:color w:val="auto"/>
          <w:sz w:val="24"/>
          <w:szCs w:val="24"/>
          <w:lang w:val="en-GB"/>
        </w:rPr>
        <w:t>centered</w:t>
      </w:r>
      <w:r w:rsidRPr="2E52608E" w:rsidR="44255510">
        <w:rPr>
          <w:rFonts w:ascii="Arial" w:hAnsi="Arial" w:eastAsia="Arial" w:cs="Arial"/>
          <w:i w:val="1"/>
          <w:iCs w:val="1"/>
          <w:noProof w:val="0"/>
          <w:color w:val="auto"/>
          <w:sz w:val="24"/>
          <w:szCs w:val="24"/>
          <w:lang w:val="en-GB"/>
        </w:rPr>
        <w:t xml:space="preserve"> psychotherapy and </w:t>
      </w:r>
      <w:r w:rsidRPr="2E52608E" w:rsidR="44255510">
        <w:rPr>
          <w:rFonts w:ascii="Arial" w:hAnsi="Arial" w:eastAsia="Arial" w:cs="Arial"/>
          <w:i w:val="1"/>
          <w:iCs w:val="1"/>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(2nd ed.). Palgrave Macmillan.</w:t>
      </w:r>
      <w:r w:rsidRPr="2E52608E" w:rsidR="44255510">
        <w:rPr>
          <w:rFonts w:ascii="Arial" w:hAnsi="Arial" w:eastAsia="Arial" w:cs="Arial"/>
          <w:noProof w:val="0"/>
          <w:color w:val="auto"/>
          <w:sz w:val="24"/>
          <w:szCs w:val="24"/>
          <w:lang w:val="en-GB"/>
        </w:rPr>
        <w:t xml:space="preserve"> </w:t>
      </w:r>
    </w:p>
    <w:p w:rsidR="44255510" w:rsidP="2E52608E" w:rsidRDefault="44255510" w14:paraId="38713BB4" w14:textId="5038B43C">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7B38BCCD" w14:textId="58ABB75A">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Egan, G. (2014). </w:t>
      </w:r>
      <w:r w:rsidRPr="2E52608E" w:rsidR="44255510">
        <w:rPr>
          <w:rFonts w:ascii="Arial" w:hAnsi="Arial" w:eastAsia="Arial" w:cs="Arial"/>
          <w:i w:val="1"/>
          <w:iCs w:val="1"/>
          <w:noProof w:val="0"/>
          <w:color w:val="auto"/>
          <w:sz w:val="24"/>
          <w:szCs w:val="24"/>
          <w:lang w:val="en-GB"/>
        </w:rPr>
        <w:t>The skilled helper: A problem-management and opportunity-development approach to helping</w:t>
      </w:r>
      <w:r w:rsidRPr="2E52608E" w:rsidR="44255510">
        <w:rPr>
          <w:rFonts w:ascii="Arial" w:hAnsi="Arial" w:eastAsia="Arial" w:cs="Arial"/>
          <w:noProof w:val="0"/>
          <w:color w:val="auto"/>
          <w:sz w:val="24"/>
          <w:szCs w:val="24"/>
          <w:lang w:val="en-GB"/>
        </w:rPr>
        <w:t xml:space="preserve"> (10th ed.). Brooks/Cole, Cengage Learning.</w:t>
      </w:r>
      <w:r w:rsidRPr="2E52608E" w:rsidR="44255510">
        <w:rPr>
          <w:rFonts w:ascii="Arial" w:hAnsi="Arial" w:eastAsia="Arial" w:cs="Arial"/>
          <w:noProof w:val="0"/>
          <w:color w:val="auto"/>
          <w:sz w:val="24"/>
          <w:szCs w:val="24"/>
          <w:lang w:val="en-GB"/>
        </w:rPr>
        <w:t xml:space="preserve"> </w:t>
      </w:r>
    </w:p>
    <w:p w:rsidR="44255510" w:rsidP="2E52608E" w:rsidRDefault="44255510" w14:paraId="5FE759B0" w14:textId="3A10CFA2">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FB1E9C5" w14:textId="54B8CA06">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Feltham, C., &amp; Dryden, W. (Eds.). (1994). </w:t>
      </w:r>
      <w:r w:rsidRPr="2E52608E" w:rsidR="44255510">
        <w:rPr>
          <w:rFonts w:ascii="Arial" w:hAnsi="Arial" w:eastAsia="Arial" w:cs="Arial"/>
          <w:i w:val="1"/>
          <w:iCs w:val="1"/>
          <w:noProof w:val="0"/>
          <w:color w:val="auto"/>
          <w:sz w:val="24"/>
          <w:szCs w:val="24"/>
          <w:lang w:val="en-GB"/>
        </w:rPr>
        <w:t>Developing counsellor supervision</w:t>
      </w:r>
      <w:r w:rsidRPr="2E52608E" w:rsidR="44255510">
        <w:rPr>
          <w:rFonts w:ascii="Arial" w:hAnsi="Arial" w:eastAsia="Arial" w:cs="Arial"/>
          <w:noProof w:val="0"/>
          <w:color w:val="auto"/>
          <w:sz w:val="24"/>
          <w:szCs w:val="24"/>
          <w:lang w:val="en-GB"/>
        </w:rPr>
        <w:t>. SAGE Publications Ltd.</w:t>
      </w:r>
      <w:r w:rsidRPr="2E52608E" w:rsidR="44255510">
        <w:rPr>
          <w:rFonts w:ascii="Arial" w:hAnsi="Arial" w:eastAsia="Arial" w:cs="Arial"/>
          <w:noProof w:val="0"/>
          <w:color w:val="auto"/>
          <w:sz w:val="24"/>
          <w:szCs w:val="24"/>
          <w:lang w:val="en-GB"/>
        </w:rPr>
        <w:t xml:space="preserve"> </w:t>
      </w:r>
    </w:p>
    <w:p w:rsidR="44255510" w:rsidP="2E52608E" w:rsidRDefault="44255510" w14:paraId="1A140152" w14:textId="5AC97072">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7B604F1" w14:textId="6D61B420">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Gazzola, N., </w:t>
      </w:r>
      <w:r w:rsidRPr="2E52608E" w:rsidR="44255510">
        <w:rPr>
          <w:rFonts w:ascii="Arial" w:hAnsi="Arial" w:eastAsia="Arial" w:cs="Arial"/>
          <w:noProof w:val="0"/>
          <w:color w:val="auto"/>
          <w:sz w:val="24"/>
          <w:szCs w:val="24"/>
          <w:lang w:val="en-GB"/>
        </w:rPr>
        <w:t>Iwakabe</w:t>
      </w:r>
      <w:r w:rsidRPr="2E52608E" w:rsidR="44255510">
        <w:rPr>
          <w:rFonts w:ascii="Arial" w:hAnsi="Arial" w:eastAsia="Arial" w:cs="Arial"/>
          <w:noProof w:val="0"/>
          <w:color w:val="auto"/>
          <w:sz w:val="24"/>
          <w:szCs w:val="24"/>
          <w:lang w:val="en-GB"/>
        </w:rPr>
        <w:t xml:space="preserve">, S., &amp; </w:t>
      </w:r>
      <w:r w:rsidRPr="2E52608E" w:rsidR="44255510">
        <w:rPr>
          <w:rFonts w:ascii="Arial" w:hAnsi="Arial" w:eastAsia="Arial" w:cs="Arial"/>
          <w:noProof w:val="0"/>
          <w:color w:val="auto"/>
          <w:sz w:val="24"/>
          <w:szCs w:val="24"/>
          <w:lang w:val="en-GB"/>
        </w:rPr>
        <w:t>Stalikas</w:t>
      </w:r>
      <w:r w:rsidRPr="2E52608E" w:rsidR="44255510">
        <w:rPr>
          <w:rFonts w:ascii="Arial" w:hAnsi="Arial" w:eastAsia="Arial" w:cs="Arial"/>
          <w:noProof w:val="0"/>
          <w:color w:val="auto"/>
          <w:sz w:val="24"/>
          <w:szCs w:val="24"/>
          <w:lang w:val="en-GB"/>
        </w:rPr>
        <w:t xml:space="preserve">, A. (2021). Supervision guidelines and ethical practices: Review and critical analysis. </w:t>
      </w:r>
      <w:r w:rsidRPr="2E52608E" w:rsidR="44255510">
        <w:rPr>
          <w:rFonts w:ascii="Arial" w:hAnsi="Arial" w:eastAsia="Arial" w:cs="Arial"/>
          <w:i w:val="1"/>
          <w:iCs w:val="1"/>
          <w:noProof w:val="0"/>
          <w:color w:val="auto"/>
          <w:sz w:val="24"/>
          <w:szCs w:val="24"/>
          <w:lang w:val="en-GB"/>
        </w:rPr>
        <w:t>Counselling Psychology Quarterly, 34</w:t>
      </w:r>
      <w:r w:rsidRPr="2E52608E" w:rsidR="44255510">
        <w:rPr>
          <w:rFonts w:ascii="Arial" w:hAnsi="Arial" w:eastAsia="Arial" w:cs="Arial"/>
          <w:noProof w:val="0"/>
          <w:color w:val="auto"/>
          <w:sz w:val="24"/>
          <w:szCs w:val="24"/>
          <w:lang w:val="en-GB"/>
        </w:rPr>
        <w:t>(1), 90-112.</w:t>
      </w:r>
      <w:r w:rsidRPr="2E52608E" w:rsidR="44255510">
        <w:rPr>
          <w:rFonts w:ascii="Arial" w:hAnsi="Arial" w:eastAsia="Arial" w:cs="Arial"/>
          <w:noProof w:val="0"/>
          <w:color w:val="auto"/>
          <w:sz w:val="24"/>
          <w:szCs w:val="24"/>
          <w:lang w:val="en-GB"/>
        </w:rPr>
        <w:t xml:space="preserve"> </w:t>
      </w:r>
    </w:p>
    <w:p w:rsidR="44255510" w:rsidP="2E52608E" w:rsidRDefault="44255510" w14:paraId="78E5718C" w14:textId="0E5E033B">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7ECF5D6B" w14:textId="6E0E00D2">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Geller, S. M., &amp; Greenberg, L. S. (2012). </w:t>
      </w:r>
      <w:r w:rsidRPr="2E52608E" w:rsidR="44255510">
        <w:rPr>
          <w:rFonts w:ascii="Arial" w:hAnsi="Arial" w:eastAsia="Arial" w:cs="Arial"/>
          <w:i w:val="1"/>
          <w:iCs w:val="1"/>
          <w:noProof w:val="0"/>
          <w:color w:val="auto"/>
          <w:sz w:val="24"/>
          <w:szCs w:val="24"/>
          <w:lang w:val="en-GB"/>
        </w:rPr>
        <w:t>Therapeutic presence: A mindful approach to effective therapy</w:t>
      </w:r>
      <w:r w:rsidRPr="2E52608E" w:rsidR="44255510">
        <w:rPr>
          <w:rFonts w:ascii="Arial" w:hAnsi="Arial" w:eastAsia="Arial" w:cs="Arial"/>
          <w:noProof w:val="0"/>
          <w:color w:val="auto"/>
          <w:sz w:val="24"/>
          <w:szCs w:val="24"/>
          <w:lang w:val="en-GB"/>
        </w:rPr>
        <w:t>. American Psychological Association.</w:t>
      </w:r>
      <w:r w:rsidRPr="2E52608E" w:rsidR="44255510">
        <w:rPr>
          <w:rFonts w:ascii="Arial" w:hAnsi="Arial" w:eastAsia="Arial" w:cs="Arial"/>
          <w:noProof w:val="0"/>
          <w:color w:val="auto"/>
          <w:sz w:val="24"/>
          <w:szCs w:val="24"/>
          <w:lang w:val="en-GB"/>
        </w:rPr>
        <w:t xml:space="preserve"> </w:t>
      </w:r>
    </w:p>
    <w:p w:rsidR="44255510" w:rsidP="2E52608E" w:rsidRDefault="44255510" w14:paraId="5800F1CE" w14:textId="2115EA05">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564ADD6C" w14:textId="27865ED8">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Gibbons, M. M. (2022). </w:t>
      </w:r>
      <w:r w:rsidRPr="2E52608E" w:rsidR="44255510">
        <w:rPr>
          <w:rFonts w:ascii="Arial" w:hAnsi="Arial" w:eastAsia="Arial" w:cs="Arial"/>
          <w:noProof w:val="0"/>
          <w:color w:val="auto"/>
          <w:sz w:val="24"/>
          <w:szCs w:val="24"/>
          <w:lang w:val="en-GB"/>
        </w:rPr>
        <w:t>Clinicians</w:t>
      </w:r>
      <w:r w:rsidRPr="2E52608E" w:rsidR="44255510">
        <w:rPr>
          <w:rFonts w:ascii="Arial" w:hAnsi="Arial" w:eastAsia="Arial" w:cs="Arial"/>
          <w:noProof w:val="0"/>
          <w:color w:val="auto"/>
          <w:sz w:val="24"/>
          <w:szCs w:val="24"/>
          <w:lang w:val="en-GB"/>
        </w:rPr>
        <w:t xml:space="preserve"> experiences of grief: Implications for practice and self-care. </w:t>
      </w:r>
      <w:r w:rsidRPr="2E52608E" w:rsidR="44255510">
        <w:rPr>
          <w:rFonts w:ascii="Arial" w:hAnsi="Arial" w:eastAsia="Arial" w:cs="Arial"/>
          <w:i w:val="1"/>
          <w:iCs w:val="1"/>
          <w:noProof w:val="0"/>
          <w:color w:val="auto"/>
          <w:sz w:val="24"/>
          <w:szCs w:val="24"/>
          <w:lang w:val="en-GB"/>
        </w:rPr>
        <w:t xml:space="preserve">Journal of Mental Health </w:t>
      </w:r>
      <w:r w:rsidRPr="2E52608E" w:rsidR="44255510">
        <w:rPr>
          <w:rFonts w:ascii="Arial" w:hAnsi="Arial" w:eastAsia="Arial" w:cs="Arial"/>
          <w:i w:val="1"/>
          <w:iCs w:val="1"/>
          <w:noProof w:val="0"/>
          <w:color w:val="auto"/>
          <w:sz w:val="24"/>
          <w:szCs w:val="24"/>
          <w:lang w:val="en-GB"/>
        </w:rPr>
        <w:t>Counseling</w:t>
      </w:r>
      <w:r w:rsidRPr="2E52608E" w:rsidR="44255510">
        <w:rPr>
          <w:rFonts w:ascii="Arial" w:hAnsi="Arial" w:eastAsia="Arial" w:cs="Arial"/>
          <w:i w:val="1"/>
          <w:iCs w:val="1"/>
          <w:noProof w:val="0"/>
          <w:color w:val="auto"/>
          <w:sz w:val="24"/>
          <w:szCs w:val="24"/>
          <w:lang w:val="en-GB"/>
        </w:rPr>
        <w:t>, 44</w:t>
      </w:r>
      <w:r w:rsidRPr="2E52608E" w:rsidR="44255510">
        <w:rPr>
          <w:rFonts w:ascii="Arial" w:hAnsi="Arial" w:eastAsia="Arial" w:cs="Arial"/>
          <w:noProof w:val="0"/>
          <w:color w:val="auto"/>
          <w:sz w:val="24"/>
          <w:szCs w:val="24"/>
          <w:lang w:val="en-GB"/>
        </w:rPr>
        <w:t>(1), 73-88.</w:t>
      </w:r>
      <w:r w:rsidRPr="2E52608E" w:rsidR="44255510">
        <w:rPr>
          <w:rFonts w:ascii="Arial" w:hAnsi="Arial" w:eastAsia="Arial" w:cs="Arial"/>
          <w:noProof w:val="0"/>
          <w:color w:val="auto"/>
          <w:sz w:val="24"/>
          <w:szCs w:val="24"/>
          <w:lang w:val="en-GB"/>
        </w:rPr>
        <w:t xml:space="preserve"> </w:t>
      </w:r>
    </w:p>
    <w:p w:rsidR="44255510" w:rsidP="2E52608E" w:rsidRDefault="44255510" w14:paraId="1FF6AC43" w14:textId="305E52C4">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4DB9F65" w14:textId="2F679A25">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Gibbs, G. (1988). </w:t>
      </w:r>
      <w:r w:rsidRPr="2E52608E" w:rsidR="44255510">
        <w:rPr>
          <w:rFonts w:ascii="Arial" w:hAnsi="Arial" w:eastAsia="Arial" w:cs="Arial"/>
          <w:i w:val="1"/>
          <w:iCs w:val="1"/>
          <w:noProof w:val="0"/>
          <w:color w:val="auto"/>
          <w:sz w:val="24"/>
          <w:szCs w:val="24"/>
          <w:lang w:val="en-GB"/>
        </w:rPr>
        <w:t>Learning by doing: A guide to teaching and learning methods</w:t>
      </w:r>
      <w:r w:rsidRPr="2E52608E" w:rsidR="44255510">
        <w:rPr>
          <w:rFonts w:ascii="Arial" w:hAnsi="Arial" w:eastAsia="Arial" w:cs="Arial"/>
          <w:noProof w:val="0"/>
          <w:color w:val="auto"/>
          <w:sz w:val="24"/>
          <w:szCs w:val="24"/>
          <w:lang w:val="en-GB"/>
        </w:rPr>
        <w:t>. Further Education Unit.</w:t>
      </w:r>
    </w:p>
    <w:p w:rsidR="44255510" w:rsidP="2E52608E" w:rsidRDefault="44255510" w14:paraId="36276183" w14:textId="4D2F1F0F">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E631B70" w14:textId="4BB882CB">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Greason, P. B., &amp; Cashwell, C. S. (2009). Mindfulness and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self-efficacy: The mediating role of attention and empathy. </w:t>
      </w:r>
      <w:r w:rsidRPr="2E52608E" w:rsidR="44255510">
        <w:rPr>
          <w:rFonts w:ascii="Arial" w:hAnsi="Arial" w:eastAsia="Arial" w:cs="Arial"/>
          <w:i w:val="1"/>
          <w:iCs w:val="1"/>
          <w:noProof w:val="0"/>
          <w:color w:val="auto"/>
          <w:sz w:val="24"/>
          <w:szCs w:val="24"/>
          <w:lang w:val="en-GB"/>
        </w:rPr>
        <w:t>Counselor</w:t>
      </w:r>
      <w:r w:rsidRPr="2E52608E" w:rsidR="44255510">
        <w:rPr>
          <w:rFonts w:ascii="Arial" w:hAnsi="Arial" w:eastAsia="Arial" w:cs="Arial"/>
          <w:i w:val="1"/>
          <w:iCs w:val="1"/>
          <w:noProof w:val="0"/>
          <w:color w:val="auto"/>
          <w:sz w:val="24"/>
          <w:szCs w:val="24"/>
          <w:lang w:val="en-GB"/>
        </w:rPr>
        <w:t xml:space="preserve"> Education and Supervision, 49</w:t>
      </w:r>
      <w:r w:rsidRPr="2E52608E" w:rsidR="44255510">
        <w:rPr>
          <w:rFonts w:ascii="Arial" w:hAnsi="Arial" w:eastAsia="Arial" w:cs="Arial"/>
          <w:noProof w:val="0"/>
          <w:color w:val="auto"/>
          <w:sz w:val="24"/>
          <w:szCs w:val="24"/>
          <w:lang w:val="en-GB"/>
        </w:rPr>
        <w:t>(1), 2-19.</w:t>
      </w:r>
      <w:r w:rsidRPr="2E52608E" w:rsidR="44255510">
        <w:rPr>
          <w:rFonts w:ascii="Arial" w:hAnsi="Arial" w:eastAsia="Arial" w:cs="Arial"/>
          <w:noProof w:val="0"/>
          <w:color w:val="auto"/>
          <w:sz w:val="24"/>
          <w:szCs w:val="24"/>
          <w:lang w:val="en-GB"/>
        </w:rPr>
        <w:t xml:space="preserve"> </w:t>
      </w:r>
    </w:p>
    <w:p w:rsidR="44255510" w:rsidP="2E52608E" w:rsidRDefault="44255510" w14:paraId="602F8769" w14:textId="4B96DB7C">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5097233E" w14:textId="12C9A8F9">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Gueta, K., &amp; </w:t>
      </w:r>
      <w:r w:rsidRPr="2E52608E" w:rsidR="44255510">
        <w:rPr>
          <w:rFonts w:ascii="Arial" w:hAnsi="Arial" w:eastAsia="Arial" w:cs="Arial"/>
          <w:noProof w:val="0"/>
          <w:color w:val="auto"/>
          <w:sz w:val="24"/>
          <w:szCs w:val="24"/>
          <w:lang w:val="en-GB"/>
        </w:rPr>
        <w:t>Addad</w:t>
      </w:r>
      <w:r w:rsidRPr="2E52608E" w:rsidR="44255510">
        <w:rPr>
          <w:rFonts w:ascii="Arial" w:hAnsi="Arial" w:eastAsia="Arial" w:cs="Arial"/>
          <w:noProof w:val="0"/>
          <w:color w:val="auto"/>
          <w:sz w:val="24"/>
          <w:szCs w:val="24"/>
          <w:lang w:val="en-GB"/>
        </w:rPr>
        <w:t xml:space="preserve">, M. (2021). Pathways for creating and preserving moments of relational depth in the therapeutic encounter. </w:t>
      </w:r>
      <w:r w:rsidRPr="2E52608E" w:rsidR="44255510">
        <w:rPr>
          <w:rFonts w:ascii="Arial" w:hAnsi="Arial" w:eastAsia="Arial" w:cs="Arial"/>
          <w:i w:val="1"/>
          <w:iCs w:val="1"/>
          <w:noProof w:val="0"/>
          <w:color w:val="auto"/>
          <w:sz w:val="24"/>
          <w:szCs w:val="24"/>
          <w:lang w:val="en-GB"/>
        </w:rPr>
        <w:t>Counselling Psychology Quarterly, 34</w:t>
      </w:r>
      <w:r w:rsidRPr="2E52608E" w:rsidR="44255510">
        <w:rPr>
          <w:rFonts w:ascii="Arial" w:hAnsi="Arial" w:eastAsia="Arial" w:cs="Arial"/>
          <w:noProof w:val="0"/>
          <w:color w:val="auto"/>
          <w:sz w:val="24"/>
          <w:szCs w:val="24"/>
          <w:lang w:val="en-GB"/>
        </w:rPr>
        <w:t>(3-4), 416-429.</w:t>
      </w:r>
      <w:r w:rsidRPr="2E52608E" w:rsidR="44255510">
        <w:rPr>
          <w:rFonts w:ascii="Arial" w:hAnsi="Arial" w:eastAsia="Arial" w:cs="Arial"/>
          <w:noProof w:val="0"/>
          <w:color w:val="auto"/>
          <w:sz w:val="24"/>
          <w:szCs w:val="24"/>
          <w:lang w:val="en-GB"/>
        </w:rPr>
        <w:t xml:space="preserve"> </w:t>
      </w:r>
    </w:p>
    <w:p w:rsidR="44255510" w:rsidP="2E52608E" w:rsidRDefault="44255510" w14:paraId="01509E22" w14:textId="22A50CDB">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D891EC3" w14:textId="07F5BF16">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Gunukula</w:t>
      </w:r>
      <w:r w:rsidRPr="2E52608E" w:rsidR="44255510">
        <w:rPr>
          <w:rFonts w:ascii="Arial" w:hAnsi="Arial" w:eastAsia="Arial" w:cs="Arial"/>
          <w:noProof w:val="0"/>
          <w:color w:val="auto"/>
          <w:sz w:val="24"/>
          <w:szCs w:val="24"/>
          <w:lang w:val="en-GB"/>
        </w:rPr>
        <w:t xml:space="preserve">, S. K., Bridgman, H., Wilmot, M., Jackman, K., Carrington, S., &amp; O'Leary, N. (2022). Impact of experience and continued supervision for developing competence: Allied health </w:t>
      </w:r>
      <w:r w:rsidRPr="2E52608E" w:rsidR="44255510">
        <w:rPr>
          <w:rFonts w:ascii="Arial" w:hAnsi="Arial" w:eastAsia="Arial" w:cs="Arial"/>
          <w:noProof w:val="0"/>
          <w:color w:val="auto"/>
          <w:sz w:val="24"/>
          <w:szCs w:val="24"/>
          <w:lang w:val="en-GB"/>
        </w:rPr>
        <w:t>professionals</w:t>
      </w:r>
      <w:r w:rsidRPr="2E52608E" w:rsidR="44255510">
        <w:rPr>
          <w:rFonts w:ascii="Arial" w:hAnsi="Arial" w:eastAsia="Arial" w:cs="Arial"/>
          <w:noProof w:val="0"/>
          <w:color w:val="auto"/>
          <w:sz w:val="24"/>
          <w:szCs w:val="24"/>
          <w:lang w:val="en-GB"/>
        </w:rPr>
        <w:t xml:space="preserve"> perspective. </w:t>
      </w:r>
      <w:r w:rsidRPr="2E52608E" w:rsidR="44255510">
        <w:rPr>
          <w:rFonts w:ascii="Arial" w:hAnsi="Arial" w:eastAsia="Arial" w:cs="Arial"/>
          <w:i w:val="1"/>
          <w:iCs w:val="1"/>
          <w:noProof w:val="0"/>
          <w:color w:val="auto"/>
          <w:sz w:val="24"/>
          <w:szCs w:val="24"/>
          <w:lang w:val="en-GB"/>
        </w:rPr>
        <w:t>Australian Health Review, 46</w:t>
      </w:r>
      <w:r w:rsidRPr="2E52608E" w:rsidR="44255510">
        <w:rPr>
          <w:rFonts w:ascii="Arial" w:hAnsi="Arial" w:eastAsia="Arial" w:cs="Arial"/>
          <w:noProof w:val="0"/>
          <w:color w:val="auto"/>
          <w:sz w:val="24"/>
          <w:szCs w:val="24"/>
          <w:lang w:val="en-GB"/>
        </w:rPr>
        <w:t>(3).</w:t>
      </w:r>
      <w:r w:rsidRPr="2E52608E" w:rsidR="44255510">
        <w:rPr>
          <w:rFonts w:ascii="Arial" w:hAnsi="Arial" w:eastAsia="Arial" w:cs="Arial"/>
          <w:noProof w:val="0"/>
          <w:color w:val="auto"/>
          <w:sz w:val="24"/>
          <w:szCs w:val="24"/>
          <w:lang w:val="en-GB"/>
        </w:rPr>
        <w:t xml:space="preserve"> </w:t>
      </w:r>
    </w:p>
    <w:p w:rsidR="44255510" w:rsidP="2E52608E" w:rsidRDefault="44255510" w14:paraId="038767E4" w14:textId="7079C506">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7A16A63F" w14:textId="60F6A5F4">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Hostetler, M. A., &amp; Duran, K. M. (2022). Ethics and decision-making for the empowerment of </w:t>
      </w:r>
      <w:r w:rsidRPr="2E52608E" w:rsidR="44255510">
        <w:rPr>
          <w:rFonts w:ascii="Arial" w:hAnsi="Arial" w:eastAsia="Arial" w:cs="Arial"/>
          <w:noProof w:val="0"/>
          <w:color w:val="auto"/>
          <w:sz w:val="24"/>
          <w:szCs w:val="24"/>
          <w:lang w:val="en-GB"/>
        </w:rPr>
        <w:t>counselor</w:t>
      </w:r>
      <w:r w:rsidRPr="2E52608E" w:rsidR="44255510">
        <w:rPr>
          <w:rFonts w:ascii="Arial" w:hAnsi="Arial" w:eastAsia="Arial" w:cs="Arial"/>
          <w:noProof w:val="0"/>
          <w:color w:val="auto"/>
          <w:sz w:val="24"/>
          <w:szCs w:val="24"/>
          <w:lang w:val="en-GB"/>
        </w:rPr>
        <w:t xml:space="preserve"> educators. </w:t>
      </w:r>
      <w:r w:rsidRPr="2E52608E" w:rsidR="44255510">
        <w:rPr>
          <w:rFonts w:ascii="Arial" w:hAnsi="Arial" w:eastAsia="Arial" w:cs="Arial"/>
          <w:i w:val="1"/>
          <w:iCs w:val="1"/>
          <w:noProof w:val="0"/>
          <w:color w:val="auto"/>
          <w:sz w:val="24"/>
          <w:szCs w:val="24"/>
          <w:lang w:val="en-GB"/>
        </w:rPr>
        <w:t xml:space="preserve">Journal of </w:t>
      </w:r>
      <w:r w:rsidRPr="2E52608E" w:rsidR="44255510">
        <w:rPr>
          <w:rFonts w:ascii="Arial" w:hAnsi="Arial" w:eastAsia="Arial" w:cs="Arial"/>
          <w:i w:val="1"/>
          <w:iCs w:val="1"/>
          <w:noProof w:val="0"/>
          <w:color w:val="auto"/>
          <w:sz w:val="24"/>
          <w:szCs w:val="24"/>
          <w:lang w:val="en-GB"/>
        </w:rPr>
        <w:t>Counselor</w:t>
      </w:r>
      <w:r w:rsidRPr="2E52608E" w:rsidR="44255510">
        <w:rPr>
          <w:rFonts w:ascii="Arial" w:hAnsi="Arial" w:eastAsia="Arial" w:cs="Arial"/>
          <w:i w:val="1"/>
          <w:iCs w:val="1"/>
          <w:noProof w:val="0"/>
          <w:color w:val="auto"/>
          <w:sz w:val="24"/>
          <w:szCs w:val="24"/>
          <w:lang w:val="en-GB"/>
        </w:rPr>
        <w:t xml:space="preserve"> Preparation and Supervision, 15</w:t>
      </w:r>
      <w:r w:rsidRPr="2E52608E" w:rsidR="44255510">
        <w:rPr>
          <w:rFonts w:ascii="Arial" w:hAnsi="Arial" w:eastAsia="Arial" w:cs="Arial"/>
          <w:noProof w:val="0"/>
          <w:color w:val="auto"/>
          <w:sz w:val="24"/>
          <w:szCs w:val="24"/>
          <w:lang w:val="en-GB"/>
        </w:rPr>
        <w:t>(1).</w:t>
      </w:r>
      <w:r w:rsidRPr="2E52608E" w:rsidR="44255510">
        <w:rPr>
          <w:rFonts w:ascii="Arial" w:hAnsi="Arial" w:eastAsia="Arial" w:cs="Arial"/>
          <w:noProof w:val="0"/>
          <w:color w:val="auto"/>
          <w:sz w:val="24"/>
          <w:szCs w:val="24"/>
          <w:lang w:val="en-GB"/>
        </w:rPr>
        <w:t xml:space="preserve"> </w:t>
      </w:r>
    </w:p>
    <w:p w:rsidR="44255510" w:rsidP="2E52608E" w:rsidRDefault="44255510" w14:paraId="4E3C50D0" w14:textId="17ABB30A">
      <w:pPr>
        <w:spacing w:before="0" w:beforeAutospacing="off" w:after="0" w:afterAutospacing="off" w:line="360" w:lineRule="auto"/>
        <w:ind w:left="72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49155619" w14:textId="44F615C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Ivey, A. E., Ivey, M. B., &amp; </w:t>
      </w:r>
      <w:r w:rsidRPr="2E52608E" w:rsidR="44255510">
        <w:rPr>
          <w:rFonts w:ascii="Arial" w:hAnsi="Arial" w:eastAsia="Arial" w:cs="Arial"/>
          <w:noProof w:val="0"/>
          <w:color w:val="auto"/>
          <w:sz w:val="24"/>
          <w:szCs w:val="24"/>
          <w:lang w:val="en-GB"/>
        </w:rPr>
        <w:t>Zalaquett</w:t>
      </w:r>
      <w:r w:rsidRPr="2E52608E" w:rsidR="44255510">
        <w:rPr>
          <w:rFonts w:ascii="Arial" w:hAnsi="Arial" w:eastAsia="Arial" w:cs="Arial"/>
          <w:noProof w:val="0"/>
          <w:color w:val="auto"/>
          <w:sz w:val="24"/>
          <w:szCs w:val="24"/>
          <w:lang w:val="en-GB"/>
        </w:rPr>
        <w:t xml:space="preserve">, C. P. (2018). Intentional interviewing and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w:t>
      </w:r>
      <w:r w:rsidRPr="2E52608E" w:rsidR="44255510">
        <w:rPr>
          <w:rFonts w:ascii="Arial" w:hAnsi="Arial" w:eastAsia="Arial" w:cs="Arial"/>
          <w:noProof w:val="0"/>
          <w:color w:val="auto"/>
          <w:sz w:val="24"/>
          <w:szCs w:val="24"/>
          <w:lang w:val="en-GB"/>
        </w:rPr>
        <w:t>Facilitating</w:t>
      </w:r>
      <w:r w:rsidRPr="2E52608E" w:rsidR="44255510">
        <w:rPr>
          <w:rFonts w:ascii="Arial" w:hAnsi="Arial" w:eastAsia="Arial" w:cs="Arial"/>
          <w:noProof w:val="0"/>
          <w:color w:val="auto"/>
          <w:sz w:val="24"/>
          <w:szCs w:val="24"/>
          <w:lang w:val="en-GB"/>
        </w:rPr>
        <w:t xml:space="preserve"> client development in a multicultural society. Cengage Learning.</w:t>
      </w:r>
      <w:r w:rsidRPr="2E52608E" w:rsidR="44255510">
        <w:rPr>
          <w:rFonts w:ascii="Arial" w:hAnsi="Arial" w:eastAsia="Arial" w:cs="Arial"/>
          <w:noProof w:val="0"/>
          <w:color w:val="auto"/>
          <w:sz w:val="24"/>
          <w:szCs w:val="24"/>
          <w:lang w:val="en-GB"/>
        </w:rPr>
        <w:t xml:space="preserve"> </w:t>
      </w:r>
    </w:p>
    <w:p w:rsidR="44255510" w:rsidP="2E52608E" w:rsidRDefault="44255510" w14:paraId="7A3D503D" w14:textId="1533E6B0">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941649A" w14:textId="29000F5A">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Johns, H. (2009). Guided reflection. In H. Johns &amp; P. Freshwater (Eds.), Transforming nursing through reflective practice</w:t>
      </w:r>
      <w:r w:rsidRPr="2E52608E" w:rsidR="44255510">
        <w:rPr>
          <w:rFonts w:ascii="Arial" w:hAnsi="Arial" w:eastAsia="Arial" w:cs="Arial"/>
          <w:noProof w:val="0"/>
          <w:color w:val="auto"/>
          <w:sz w:val="24"/>
          <w:szCs w:val="24"/>
          <w:lang w:val="en-GB"/>
        </w:rPr>
        <w:t xml:space="preserve"> (pp. 215-225). Wiley-Blackwell.</w:t>
      </w:r>
      <w:r w:rsidRPr="2E52608E" w:rsidR="44255510">
        <w:rPr>
          <w:rFonts w:ascii="Arial" w:hAnsi="Arial" w:eastAsia="Arial" w:cs="Arial"/>
          <w:noProof w:val="0"/>
          <w:color w:val="auto"/>
          <w:sz w:val="24"/>
          <w:szCs w:val="24"/>
          <w:lang w:val="en-GB"/>
        </w:rPr>
        <w:t xml:space="preserve"> </w:t>
      </w:r>
    </w:p>
    <w:p w:rsidR="44255510" w:rsidP="2E52608E" w:rsidRDefault="44255510" w14:paraId="350BF0FF" w14:textId="382B30F2">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68515919" w14:textId="2195FD8B">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Kaslow, N. J., Grus, C. L., Campbell, L. F., Fouad, N. A., Hatcher, R. L., &amp; </w:t>
      </w:r>
      <w:r w:rsidRPr="2E52608E" w:rsidR="44255510">
        <w:rPr>
          <w:rFonts w:ascii="Arial" w:hAnsi="Arial" w:eastAsia="Arial" w:cs="Arial"/>
          <w:noProof w:val="0"/>
          <w:color w:val="auto"/>
          <w:sz w:val="24"/>
          <w:szCs w:val="24"/>
          <w:lang w:val="en-GB"/>
        </w:rPr>
        <w:t>Rodolfa</w:t>
      </w:r>
      <w:r w:rsidRPr="2E52608E" w:rsidR="44255510">
        <w:rPr>
          <w:rFonts w:ascii="Arial" w:hAnsi="Arial" w:eastAsia="Arial" w:cs="Arial"/>
          <w:noProof w:val="0"/>
          <w:color w:val="auto"/>
          <w:sz w:val="24"/>
          <w:szCs w:val="24"/>
          <w:lang w:val="en-GB"/>
        </w:rPr>
        <w:t xml:space="preserve">, E. R. (2009). Competency assessment toolkit for professional psychology. Training and Education in Professional Psychology, 3(4 </w:t>
      </w:r>
      <w:r w:rsidRPr="2E52608E" w:rsidR="44255510">
        <w:rPr>
          <w:rFonts w:ascii="Arial" w:hAnsi="Arial" w:eastAsia="Arial" w:cs="Arial"/>
          <w:noProof w:val="0"/>
          <w:color w:val="auto"/>
          <w:sz w:val="24"/>
          <w:szCs w:val="24"/>
          <w:lang w:val="en-GB"/>
        </w:rPr>
        <w:t>Suppl</w:t>
      </w:r>
      <w:r w:rsidRPr="2E52608E" w:rsidR="44255510">
        <w:rPr>
          <w:rFonts w:ascii="Arial" w:hAnsi="Arial" w:eastAsia="Arial" w:cs="Arial"/>
          <w:noProof w:val="0"/>
          <w:color w:val="auto"/>
          <w:sz w:val="24"/>
          <w:szCs w:val="24"/>
          <w:lang w:val="en-GB"/>
        </w:rPr>
        <w:t>), S27–S45.</w:t>
      </w:r>
      <w:r w:rsidRPr="2E52608E" w:rsidR="44255510">
        <w:rPr>
          <w:rFonts w:ascii="Arial" w:hAnsi="Arial" w:eastAsia="Arial" w:cs="Arial"/>
          <w:noProof w:val="0"/>
          <w:color w:val="auto"/>
          <w:sz w:val="24"/>
          <w:szCs w:val="24"/>
          <w:lang w:val="en-GB"/>
        </w:rPr>
        <w:t xml:space="preserve"> </w:t>
      </w:r>
    </w:p>
    <w:p w:rsidR="44255510" w:rsidP="2E52608E" w:rsidRDefault="44255510" w14:paraId="2C8E830C" w14:textId="64F3436C">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107B1D4A" w14:textId="4C6315D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Kourmousi</w:t>
      </w:r>
      <w:r w:rsidRPr="2E52608E" w:rsidR="44255510">
        <w:rPr>
          <w:rFonts w:ascii="Arial" w:hAnsi="Arial" w:eastAsia="Arial" w:cs="Arial"/>
          <w:noProof w:val="0"/>
          <w:color w:val="auto"/>
          <w:sz w:val="24"/>
          <w:szCs w:val="24"/>
          <w:lang w:val="en-GB"/>
        </w:rPr>
        <w:t xml:space="preserve">, N., Amanaki, E., </w:t>
      </w:r>
      <w:r w:rsidRPr="2E52608E" w:rsidR="44255510">
        <w:rPr>
          <w:rFonts w:ascii="Arial" w:hAnsi="Arial" w:eastAsia="Arial" w:cs="Arial"/>
          <w:noProof w:val="0"/>
          <w:color w:val="auto"/>
          <w:sz w:val="24"/>
          <w:szCs w:val="24"/>
          <w:lang w:val="en-GB"/>
        </w:rPr>
        <w:t>Tzavara</w:t>
      </w:r>
      <w:r w:rsidRPr="2E52608E" w:rsidR="44255510">
        <w:rPr>
          <w:rFonts w:ascii="Arial" w:hAnsi="Arial" w:eastAsia="Arial" w:cs="Arial"/>
          <w:noProof w:val="0"/>
          <w:color w:val="auto"/>
          <w:sz w:val="24"/>
          <w:szCs w:val="24"/>
          <w:lang w:val="en-GB"/>
        </w:rPr>
        <w:t xml:space="preserve">, C., </w:t>
      </w:r>
      <w:r w:rsidRPr="2E52608E" w:rsidR="44255510">
        <w:rPr>
          <w:rFonts w:ascii="Arial" w:hAnsi="Arial" w:eastAsia="Arial" w:cs="Arial"/>
          <w:noProof w:val="0"/>
          <w:color w:val="auto"/>
          <w:sz w:val="24"/>
          <w:szCs w:val="24"/>
          <w:lang w:val="en-GB"/>
        </w:rPr>
        <w:t>Merakou</w:t>
      </w:r>
      <w:r w:rsidRPr="2E52608E" w:rsidR="44255510">
        <w:rPr>
          <w:rFonts w:ascii="Arial" w:hAnsi="Arial" w:eastAsia="Arial" w:cs="Arial"/>
          <w:noProof w:val="0"/>
          <w:color w:val="auto"/>
          <w:sz w:val="24"/>
          <w:szCs w:val="24"/>
          <w:lang w:val="en-GB"/>
        </w:rPr>
        <w:t xml:space="preserve">, K., </w:t>
      </w:r>
      <w:r w:rsidRPr="2E52608E" w:rsidR="44255510">
        <w:rPr>
          <w:rFonts w:ascii="Arial" w:hAnsi="Arial" w:eastAsia="Arial" w:cs="Arial"/>
          <w:noProof w:val="0"/>
          <w:color w:val="auto"/>
          <w:sz w:val="24"/>
          <w:szCs w:val="24"/>
          <w:lang w:val="en-GB"/>
        </w:rPr>
        <w:t>Barbouni</w:t>
      </w:r>
      <w:r w:rsidRPr="2E52608E" w:rsidR="44255510">
        <w:rPr>
          <w:rFonts w:ascii="Arial" w:hAnsi="Arial" w:eastAsia="Arial" w:cs="Arial"/>
          <w:noProof w:val="0"/>
          <w:color w:val="auto"/>
          <w:sz w:val="24"/>
          <w:szCs w:val="24"/>
          <w:lang w:val="en-GB"/>
        </w:rPr>
        <w:t xml:space="preserve">, A., &amp; Koutras, V. (2017). The Toronto Alexithymia Scale (TAS-20) in Greek population. </w:t>
      </w:r>
      <w:r w:rsidRPr="2E52608E" w:rsidR="44255510">
        <w:rPr>
          <w:rFonts w:ascii="Arial" w:hAnsi="Arial" w:eastAsia="Arial" w:cs="Arial"/>
          <w:noProof w:val="0"/>
          <w:color w:val="auto"/>
          <w:sz w:val="24"/>
          <w:szCs w:val="24"/>
          <w:lang w:val="en-GB"/>
        </w:rPr>
        <w:t>Psychiatriki</w:t>
      </w:r>
      <w:r w:rsidRPr="2E52608E" w:rsidR="44255510">
        <w:rPr>
          <w:rFonts w:ascii="Arial" w:hAnsi="Arial" w:eastAsia="Arial" w:cs="Arial"/>
          <w:noProof w:val="0"/>
          <w:color w:val="auto"/>
          <w:sz w:val="24"/>
          <w:szCs w:val="24"/>
          <w:lang w:val="en-GB"/>
        </w:rPr>
        <w:t>, 28(1), 54–62.</w:t>
      </w:r>
      <w:r w:rsidRPr="2E52608E" w:rsidR="44255510">
        <w:rPr>
          <w:rFonts w:ascii="Arial" w:hAnsi="Arial" w:eastAsia="Arial" w:cs="Arial"/>
          <w:noProof w:val="0"/>
          <w:color w:val="auto"/>
          <w:sz w:val="24"/>
          <w:szCs w:val="24"/>
          <w:lang w:val="en-GB"/>
        </w:rPr>
        <w:t xml:space="preserve"> </w:t>
      </w:r>
    </w:p>
    <w:p w:rsidR="44255510" w:rsidP="2E52608E" w:rsidRDefault="44255510" w14:paraId="5AB21AFC" w14:textId="72444985">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A4E1A04" w14:textId="1A339D9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Lamboy, B. W., &amp; Gesing, A. (2021). The professional identity development of </w:t>
      </w:r>
      <w:r w:rsidRPr="2E52608E" w:rsidR="44255510">
        <w:rPr>
          <w:rFonts w:ascii="Arial" w:hAnsi="Arial" w:eastAsia="Arial" w:cs="Arial"/>
          <w:noProof w:val="0"/>
          <w:color w:val="auto"/>
          <w:sz w:val="24"/>
          <w:szCs w:val="24"/>
          <w:lang w:val="en-GB"/>
        </w:rPr>
        <w:t>counselors</w:t>
      </w:r>
      <w:r w:rsidRPr="2E52608E" w:rsidR="44255510">
        <w:rPr>
          <w:rFonts w:ascii="Arial" w:hAnsi="Arial" w:eastAsia="Arial" w:cs="Arial"/>
          <w:noProof w:val="0"/>
          <w:color w:val="auto"/>
          <w:sz w:val="24"/>
          <w:szCs w:val="24"/>
          <w:lang w:val="en-GB"/>
        </w:rPr>
        <w:t xml:space="preserve">-in-training: A consensual qualitative research study. The Professional </w:t>
      </w:r>
      <w:r w:rsidRPr="2E52608E" w:rsidR="44255510">
        <w:rPr>
          <w:rFonts w:ascii="Arial" w:hAnsi="Arial" w:eastAsia="Arial" w:cs="Arial"/>
          <w:noProof w:val="0"/>
          <w:color w:val="auto"/>
          <w:sz w:val="24"/>
          <w:szCs w:val="24"/>
          <w:lang w:val="en-GB"/>
        </w:rPr>
        <w:t>Counselor</w:t>
      </w:r>
      <w:r w:rsidRPr="2E52608E" w:rsidR="44255510">
        <w:rPr>
          <w:rFonts w:ascii="Arial" w:hAnsi="Arial" w:eastAsia="Arial" w:cs="Arial"/>
          <w:noProof w:val="0"/>
          <w:color w:val="auto"/>
          <w:sz w:val="24"/>
          <w:szCs w:val="24"/>
          <w:lang w:val="en-GB"/>
        </w:rPr>
        <w:t>, 11(1).</w:t>
      </w:r>
      <w:r w:rsidRPr="2E52608E" w:rsidR="44255510">
        <w:rPr>
          <w:rFonts w:ascii="Arial" w:hAnsi="Arial" w:eastAsia="Arial" w:cs="Arial"/>
          <w:noProof w:val="0"/>
          <w:color w:val="auto"/>
          <w:sz w:val="24"/>
          <w:szCs w:val="24"/>
          <w:lang w:val="en-GB"/>
        </w:rPr>
        <w:t xml:space="preserve"> </w:t>
      </w:r>
    </w:p>
    <w:p w:rsidR="44255510" w:rsidP="2E52608E" w:rsidRDefault="44255510" w14:paraId="68C54899" w14:textId="56E84555">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15B8793F" w14:textId="25F27EF9">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Lentini, J. A., &amp; Knox, M. S. (2015). A qualitative and quantitative review of school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supervision.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Outcome Research and Evaluation, 6(2), 55-70.</w:t>
      </w:r>
      <w:r w:rsidRPr="2E52608E" w:rsidR="44255510">
        <w:rPr>
          <w:rFonts w:ascii="Arial" w:hAnsi="Arial" w:eastAsia="Arial" w:cs="Arial"/>
          <w:noProof w:val="0"/>
          <w:color w:val="auto"/>
          <w:sz w:val="24"/>
          <w:szCs w:val="24"/>
          <w:lang w:val="en-GB"/>
        </w:rPr>
        <w:t xml:space="preserve"> </w:t>
      </w:r>
    </w:p>
    <w:p w:rsidR="44255510" w:rsidP="2E52608E" w:rsidRDefault="44255510" w14:paraId="66B00205" w14:textId="5383207C">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37BD2E64" w14:textId="3CD79570">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McLeod, J. (2013). An introduction to counselling</w:t>
      </w:r>
      <w:r w:rsidRPr="2E52608E" w:rsidR="44255510">
        <w:rPr>
          <w:rFonts w:ascii="Arial" w:hAnsi="Arial" w:eastAsia="Arial" w:cs="Arial"/>
          <w:noProof w:val="0"/>
          <w:color w:val="auto"/>
          <w:sz w:val="24"/>
          <w:szCs w:val="24"/>
          <w:lang w:val="en-GB"/>
        </w:rPr>
        <w:t xml:space="preserve"> (5th ed.). Open University Press.</w:t>
      </w:r>
      <w:r w:rsidRPr="2E52608E" w:rsidR="44255510">
        <w:rPr>
          <w:rFonts w:ascii="Arial" w:hAnsi="Arial" w:eastAsia="Arial" w:cs="Arial"/>
          <w:noProof w:val="0"/>
          <w:color w:val="auto"/>
          <w:sz w:val="24"/>
          <w:szCs w:val="24"/>
          <w:lang w:val="en-GB"/>
        </w:rPr>
        <w:t xml:space="preserve"> </w:t>
      </w:r>
    </w:p>
    <w:p w:rsidR="44255510" w:rsidP="2E52608E" w:rsidRDefault="44255510" w14:paraId="483DE6EE" w14:textId="155497D7">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1DFE48BD" w14:textId="6012C727">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Mearns, D., &amp; Cooper, M. (2005). Working at relational depth in counselling and psychotherapy</w:t>
      </w:r>
      <w:r w:rsidRPr="2E52608E" w:rsidR="44255510">
        <w:rPr>
          <w:rFonts w:ascii="Arial" w:hAnsi="Arial" w:eastAsia="Arial" w:cs="Arial"/>
          <w:noProof w:val="0"/>
          <w:color w:val="auto"/>
          <w:sz w:val="24"/>
          <w:szCs w:val="24"/>
          <w:lang w:val="en-GB"/>
        </w:rPr>
        <w:t>. SAGE Publications Ltd.</w:t>
      </w:r>
      <w:r w:rsidRPr="2E52608E" w:rsidR="44255510">
        <w:rPr>
          <w:rFonts w:ascii="Arial" w:hAnsi="Arial" w:eastAsia="Arial" w:cs="Arial"/>
          <w:noProof w:val="0"/>
          <w:color w:val="auto"/>
          <w:sz w:val="24"/>
          <w:szCs w:val="24"/>
          <w:lang w:val="en-GB"/>
        </w:rPr>
        <w:t xml:space="preserve"> </w:t>
      </w:r>
    </w:p>
    <w:p w:rsidR="44255510" w:rsidP="2E52608E" w:rsidRDefault="44255510" w14:paraId="0EF100AB" w14:textId="0A678CF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F96C9FA" w14:textId="37ADA66F">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Mearns, D., &amp; Thorne, B. (1988). Person-centred counselling in action</w:t>
      </w:r>
      <w:r w:rsidRPr="2E52608E" w:rsidR="44255510">
        <w:rPr>
          <w:rFonts w:ascii="Arial" w:hAnsi="Arial" w:eastAsia="Arial" w:cs="Arial"/>
          <w:noProof w:val="0"/>
          <w:color w:val="auto"/>
          <w:sz w:val="24"/>
          <w:szCs w:val="24"/>
          <w:lang w:val="en-GB"/>
        </w:rPr>
        <w:t>. SAGE Publications Ltd.</w:t>
      </w:r>
      <w:r w:rsidRPr="2E52608E" w:rsidR="44255510">
        <w:rPr>
          <w:rFonts w:ascii="Arial" w:hAnsi="Arial" w:eastAsia="Arial" w:cs="Arial"/>
          <w:noProof w:val="0"/>
          <w:color w:val="auto"/>
          <w:sz w:val="24"/>
          <w:szCs w:val="24"/>
          <w:lang w:val="en-GB"/>
        </w:rPr>
        <w:t xml:space="preserve"> </w:t>
      </w:r>
    </w:p>
    <w:p w:rsidR="44255510" w:rsidP="2E52608E" w:rsidRDefault="44255510" w14:paraId="227DC296" w14:textId="7F9F83C5">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53F25B34" w14:textId="3ED839FD">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Mearns, D., &amp; Thorne, B. (2007). Person-centred counselling in action</w:t>
      </w:r>
      <w:r w:rsidRPr="2E52608E" w:rsidR="44255510">
        <w:rPr>
          <w:rFonts w:ascii="Arial" w:hAnsi="Arial" w:eastAsia="Arial" w:cs="Arial"/>
          <w:noProof w:val="0"/>
          <w:color w:val="auto"/>
          <w:sz w:val="24"/>
          <w:szCs w:val="24"/>
          <w:lang w:val="en-GB"/>
        </w:rPr>
        <w:t xml:space="preserve"> (3rd ed.). SAGE Publications Ltd.</w:t>
      </w:r>
      <w:r w:rsidRPr="2E52608E" w:rsidR="44255510">
        <w:rPr>
          <w:rFonts w:ascii="Arial" w:hAnsi="Arial" w:eastAsia="Arial" w:cs="Arial"/>
          <w:noProof w:val="0"/>
          <w:color w:val="auto"/>
          <w:sz w:val="24"/>
          <w:szCs w:val="24"/>
          <w:lang w:val="en-GB"/>
        </w:rPr>
        <w:t xml:space="preserve"> </w:t>
      </w:r>
    </w:p>
    <w:p w:rsidR="44255510" w:rsidP="2E52608E" w:rsidRDefault="44255510" w14:paraId="60E618F9" w14:textId="47786F9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7ED4D4AA" w14:textId="606C7B64">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Mezirow, J. (1991). Transformative dimensions of adult learning</w:t>
      </w:r>
      <w:r w:rsidRPr="2E52608E" w:rsidR="44255510">
        <w:rPr>
          <w:rFonts w:ascii="Arial" w:hAnsi="Arial" w:eastAsia="Arial" w:cs="Arial"/>
          <w:noProof w:val="0"/>
          <w:color w:val="auto"/>
          <w:sz w:val="24"/>
          <w:szCs w:val="24"/>
          <w:lang w:val="en-GB"/>
        </w:rPr>
        <w:t>. Jossey-Bass.</w:t>
      </w:r>
      <w:r w:rsidRPr="2E52608E" w:rsidR="44255510">
        <w:rPr>
          <w:rFonts w:ascii="Arial" w:hAnsi="Arial" w:eastAsia="Arial" w:cs="Arial"/>
          <w:noProof w:val="0"/>
          <w:color w:val="auto"/>
          <w:sz w:val="24"/>
          <w:szCs w:val="24"/>
          <w:lang w:val="en-GB"/>
        </w:rPr>
        <w:t xml:space="preserve"> </w:t>
      </w:r>
    </w:p>
    <w:p w:rsidR="44255510" w:rsidP="2E52608E" w:rsidRDefault="44255510" w14:paraId="11DFFF3E" w14:textId="0BED61F9">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CB1397D" w14:textId="6778EC91">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Milton, M. J. (2022). </w:t>
      </w:r>
      <w:r w:rsidRPr="2E52608E" w:rsidR="44255510">
        <w:rPr>
          <w:rFonts w:ascii="Arial" w:hAnsi="Arial" w:eastAsia="Arial" w:cs="Arial"/>
          <w:noProof w:val="0"/>
          <w:color w:val="auto"/>
          <w:sz w:val="24"/>
          <w:szCs w:val="24"/>
          <w:lang w:val="en-GB"/>
        </w:rPr>
        <w:t>Counselor</w:t>
      </w:r>
      <w:r w:rsidRPr="2E52608E" w:rsidR="44255510">
        <w:rPr>
          <w:rFonts w:ascii="Arial" w:hAnsi="Arial" w:eastAsia="Arial" w:cs="Arial"/>
          <w:noProof w:val="0"/>
          <w:color w:val="auto"/>
          <w:sz w:val="24"/>
          <w:szCs w:val="24"/>
          <w:lang w:val="en-GB"/>
        </w:rPr>
        <w:t xml:space="preserve"> professional identity: Construction and enactment. Journal of Mental Health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44(1), 59-72.</w:t>
      </w:r>
      <w:r w:rsidRPr="2E52608E" w:rsidR="44255510">
        <w:rPr>
          <w:rFonts w:ascii="Arial" w:hAnsi="Arial" w:eastAsia="Arial" w:cs="Arial"/>
          <w:noProof w:val="0"/>
          <w:color w:val="auto"/>
          <w:sz w:val="24"/>
          <w:szCs w:val="24"/>
          <w:lang w:val="en-GB"/>
        </w:rPr>
        <w:t xml:space="preserve"> </w:t>
      </w:r>
    </w:p>
    <w:p w:rsidR="44255510" w:rsidP="2E52608E" w:rsidRDefault="44255510" w14:paraId="31DA0C34" w14:textId="40FF545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360E793" w14:textId="449C421D">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Moon, J. A. (2019). Learning journals and logs, reflective diaries</w:t>
      </w:r>
      <w:r w:rsidRPr="2E52608E" w:rsidR="44255510">
        <w:rPr>
          <w:rFonts w:ascii="Arial" w:hAnsi="Arial" w:eastAsia="Arial" w:cs="Arial"/>
          <w:noProof w:val="0"/>
          <w:color w:val="auto"/>
          <w:sz w:val="24"/>
          <w:szCs w:val="24"/>
          <w:lang w:val="en-GB"/>
        </w:rPr>
        <w:t>. Routledge.</w:t>
      </w:r>
      <w:r w:rsidRPr="2E52608E" w:rsidR="44255510">
        <w:rPr>
          <w:rFonts w:ascii="Arial" w:hAnsi="Arial" w:eastAsia="Arial" w:cs="Arial"/>
          <w:noProof w:val="0"/>
          <w:color w:val="auto"/>
          <w:sz w:val="24"/>
          <w:szCs w:val="24"/>
          <w:lang w:val="en-GB"/>
        </w:rPr>
        <w:t xml:space="preserve"> </w:t>
      </w:r>
    </w:p>
    <w:p w:rsidR="44255510" w:rsidP="2E52608E" w:rsidRDefault="44255510" w14:paraId="461066C1" w14:textId="33E4FDC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4481BBE6" w14:textId="47C5AF99">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Orange, D. M. (2021). Nurturing a psychotherapeutic practice: Deepening clinical impact through cultivation of creativity, openness, maturity, and integrity. European Journal of Psychotherapy &amp; Counselling, 23</w:t>
      </w:r>
      <w:r w:rsidRPr="2E52608E" w:rsidR="44255510">
        <w:rPr>
          <w:rFonts w:ascii="Arial" w:hAnsi="Arial" w:eastAsia="Arial" w:cs="Arial"/>
          <w:noProof w:val="0"/>
          <w:color w:val="auto"/>
          <w:sz w:val="24"/>
          <w:szCs w:val="24"/>
          <w:lang w:val="en-GB"/>
        </w:rPr>
        <w:t>(4), 405-418.</w:t>
      </w:r>
      <w:r w:rsidRPr="2E52608E" w:rsidR="44255510">
        <w:rPr>
          <w:rFonts w:ascii="Arial" w:hAnsi="Arial" w:eastAsia="Arial" w:cs="Arial"/>
          <w:noProof w:val="0"/>
          <w:color w:val="auto"/>
          <w:sz w:val="24"/>
          <w:szCs w:val="24"/>
          <w:lang w:val="en-GB"/>
        </w:rPr>
        <w:t xml:space="preserve"> </w:t>
      </w:r>
    </w:p>
    <w:p w:rsidR="44255510" w:rsidP="2E52608E" w:rsidRDefault="44255510" w14:paraId="09D870C9" w14:textId="540C181E">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11C21E4" w14:textId="67838D8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Rogers, C. R. (1951). Client-</w:t>
      </w:r>
      <w:r w:rsidRPr="2E52608E" w:rsidR="44255510">
        <w:rPr>
          <w:rFonts w:ascii="Arial" w:hAnsi="Arial" w:eastAsia="Arial" w:cs="Arial"/>
          <w:noProof w:val="0"/>
          <w:color w:val="auto"/>
          <w:sz w:val="24"/>
          <w:szCs w:val="24"/>
          <w:lang w:val="en-GB"/>
        </w:rPr>
        <w:t>centered</w:t>
      </w:r>
      <w:r w:rsidRPr="2E52608E" w:rsidR="44255510">
        <w:rPr>
          <w:rFonts w:ascii="Arial" w:hAnsi="Arial" w:eastAsia="Arial" w:cs="Arial"/>
          <w:noProof w:val="0"/>
          <w:color w:val="auto"/>
          <w:sz w:val="24"/>
          <w:szCs w:val="24"/>
          <w:lang w:val="en-GB"/>
        </w:rPr>
        <w:t xml:space="preserve"> therapy: Its current practice, implications, and theory. Houghton Mifflin.</w:t>
      </w:r>
      <w:r w:rsidRPr="2E52608E" w:rsidR="44255510">
        <w:rPr>
          <w:rFonts w:ascii="Arial" w:hAnsi="Arial" w:eastAsia="Arial" w:cs="Arial"/>
          <w:noProof w:val="0"/>
          <w:color w:val="auto"/>
          <w:sz w:val="24"/>
          <w:szCs w:val="24"/>
          <w:lang w:val="en-GB"/>
        </w:rPr>
        <w:t xml:space="preserve"> </w:t>
      </w:r>
    </w:p>
    <w:p w:rsidR="44255510" w:rsidP="2E52608E" w:rsidRDefault="44255510" w14:paraId="0EB7671B" w14:textId="5629DA35">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620270A4" w14:textId="7E6D303D">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Rogers, C. R. (1957). The necessary and sufficient conditions of therapeutic personality change. Journal of Consulting Psychology, 21</w:t>
      </w:r>
      <w:r w:rsidRPr="2E52608E" w:rsidR="44255510">
        <w:rPr>
          <w:rFonts w:ascii="Arial" w:hAnsi="Arial" w:eastAsia="Arial" w:cs="Arial"/>
          <w:noProof w:val="0"/>
          <w:color w:val="auto"/>
          <w:sz w:val="24"/>
          <w:szCs w:val="24"/>
          <w:lang w:val="en-GB"/>
        </w:rPr>
        <w:t>(2), 95-103.</w:t>
      </w:r>
      <w:r w:rsidRPr="2E52608E" w:rsidR="44255510">
        <w:rPr>
          <w:rFonts w:ascii="Arial" w:hAnsi="Arial" w:eastAsia="Arial" w:cs="Arial"/>
          <w:noProof w:val="0"/>
          <w:color w:val="auto"/>
          <w:sz w:val="24"/>
          <w:szCs w:val="24"/>
          <w:lang w:val="en-GB"/>
        </w:rPr>
        <w:t xml:space="preserve"> </w:t>
      </w:r>
    </w:p>
    <w:p w:rsidR="44255510" w:rsidP="2E52608E" w:rsidRDefault="44255510" w14:paraId="7E3203E9" w14:textId="12636885">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47986EAD" w14:textId="29535F47">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Rogers, C. R. (1959). A theory of therapy, personality, and interpersonal relationships: As developed in the client-</w:t>
      </w:r>
      <w:r w:rsidRPr="2E52608E" w:rsidR="44255510">
        <w:rPr>
          <w:rFonts w:ascii="Arial" w:hAnsi="Arial" w:eastAsia="Arial" w:cs="Arial"/>
          <w:noProof w:val="0"/>
          <w:color w:val="auto"/>
          <w:sz w:val="24"/>
          <w:szCs w:val="24"/>
          <w:lang w:val="en-GB"/>
        </w:rPr>
        <w:t>centered</w:t>
      </w:r>
      <w:r w:rsidRPr="2E52608E" w:rsidR="44255510">
        <w:rPr>
          <w:rFonts w:ascii="Arial" w:hAnsi="Arial" w:eastAsia="Arial" w:cs="Arial"/>
          <w:noProof w:val="0"/>
          <w:color w:val="auto"/>
          <w:sz w:val="24"/>
          <w:szCs w:val="24"/>
          <w:lang w:val="en-GB"/>
        </w:rPr>
        <w:t xml:space="preserve"> framework. In S. Koch (Ed.), Psychology: A study of science. Vol. 3. Formulations of the person and the social context (pp. 184–256). McGraw-Hill.</w:t>
      </w:r>
      <w:r w:rsidRPr="2E52608E" w:rsidR="44255510">
        <w:rPr>
          <w:rFonts w:ascii="Arial" w:hAnsi="Arial" w:eastAsia="Arial" w:cs="Arial"/>
          <w:noProof w:val="0"/>
          <w:color w:val="auto"/>
          <w:sz w:val="24"/>
          <w:szCs w:val="24"/>
          <w:lang w:val="en-GB"/>
        </w:rPr>
        <w:t xml:space="preserve"> </w:t>
      </w:r>
    </w:p>
    <w:p w:rsidR="44255510" w:rsidP="2E52608E" w:rsidRDefault="44255510" w14:paraId="2D4BE89D" w14:textId="0F7A2424">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2600A1A" w14:textId="1AF82D5F">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Schmid, P. F., &amp; O'Hara, M. (Eds.). (2014). Group and team coaching: Essential coaching skills and knowledge</w:t>
      </w:r>
      <w:r w:rsidRPr="2E52608E" w:rsidR="44255510">
        <w:rPr>
          <w:rFonts w:ascii="Arial" w:hAnsi="Arial" w:eastAsia="Arial" w:cs="Arial"/>
          <w:noProof w:val="0"/>
          <w:color w:val="auto"/>
          <w:sz w:val="24"/>
          <w:szCs w:val="24"/>
          <w:lang w:val="en-GB"/>
        </w:rPr>
        <w:t>. Routledge.</w:t>
      </w:r>
      <w:r w:rsidRPr="2E52608E" w:rsidR="44255510">
        <w:rPr>
          <w:rFonts w:ascii="Arial" w:hAnsi="Arial" w:eastAsia="Arial" w:cs="Arial"/>
          <w:noProof w:val="0"/>
          <w:color w:val="auto"/>
          <w:sz w:val="24"/>
          <w:szCs w:val="24"/>
          <w:lang w:val="en-GB"/>
        </w:rPr>
        <w:t xml:space="preserve"> </w:t>
      </w:r>
    </w:p>
    <w:p w:rsidR="44255510" w:rsidP="2E52608E" w:rsidRDefault="44255510" w14:paraId="5889DD76" w14:textId="08756D04">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CAAE421" w14:textId="4468C440">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Schön, D. (1983). The reflective practitioner: How professionals think in action</w:t>
      </w:r>
      <w:r w:rsidRPr="2E52608E" w:rsidR="44255510">
        <w:rPr>
          <w:rFonts w:ascii="Arial" w:hAnsi="Arial" w:eastAsia="Arial" w:cs="Arial"/>
          <w:noProof w:val="0"/>
          <w:color w:val="auto"/>
          <w:sz w:val="24"/>
          <w:szCs w:val="24"/>
          <w:lang w:val="en-GB"/>
        </w:rPr>
        <w:t>. Basic Books.</w:t>
      </w:r>
      <w:r w:rsidRPr="2E52608E" w:rsidR="44255510">
        <w:rPr>
          <w:rFonts w:ascii="Arial" w:hAnsi="Arial" w:eastAsia="Arial" w:cs="Arial"/>
          <w:noProof w:val="0"/>
          <w:color w:val="auto"/>
          <w:sz w:val="24"/>
          <w:szCs w:val="24"/>
          <w:lang w:val="en-GB"/>
        </w:rPr>
        <w:t xml:space="preserve"> </w:t>
      </w:r>
    </w:p>
    <w:p w:rsidR="44255510" w:rsidP="2E52608E" w:rsidRDefault="44255510" w14:paraId="36A53DFD" w14:textId="438D0C07">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B7BD437" w14:textId="693CAFF1">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Shaw, D., Murray, K., &amp; Lazarus, P. (2021). Keeping our heads while keeping connected: counselling psychology perspectives on relational depth and self-care during COVID-19 and other crises. Counselling Psychology Quarterly, 34</w:t>
      </w:r>
      <w:r w:rsidRPr="2E52608E" w:rsidR="44255510">
        <w:rPr>
          <w:rFonts w:ascii="Arial" w:hAnsi="Arial" w:eastAsia="Arial" w:cs="Arial"/>
          <w:noProof w:val="0"/>
          <w:color w:val="auto"/>
          <w:sz w:val="24"/>
          <w:szCs w:val="24"/>
          <w:lang w:val="en-GB"/>
        </w:rPr>
        <w:t>(3-4), 446-458.</w:t>
      </w:r>
      <w:r w:rsidRPr="2E52608E" w:rsidR="44255510">
        <w:rPr>
          <w:rFonts w:ascii="Arial" w:hAnsi="Arial" w:eastAsia="Arial" w:cs="Arial"/>
          <w:noProof w:val="0"/>
          <w:color w:val="auto"/>
          <w:sz w:val="24"/>
          <w:szCs w:val="24"/>
          <w:lang w:val="en-GB"/>
        </w:rPr>
        <w:t xml:space="preserve"> </w:t>
      </w:r>
    </w:p>
    <w:p w:rsidR="44255510" w:rsidP="2E52608E" w:rsidRDefault="44255510" w14:paraId="05E63ACD" w14:textId="6B1FD5E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59E42AF1" w14:textId="0282BDC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Simmons, K. A., Klein, F. B., &amp; Simmons, K. L. (2021). The Person-</w:t>
      </w:r>
      <w:r w:rsidRPr="2E52608E" w:rsidR="44255510">
        <w:rPr>
          <w:rFonts w:ascii="Arial" w:hAnsi="Arial" w:eastAsia="Arial" w:cs="Arial"/>
          <w:noProof w:val="0"/>
          <w:color w:val="auto"/>
          <w:sz w:val="24"/>
          <w:szCs w:val="24"/>
          <w:lang w:val="en-GB"/>
        </w:rPr>
        <w:t>Centered</w:t>
      </w:r>
      <w:r w:rsidRPr="2E52608E" w:rsidR="44255510">
        <w:rPr>
          <w:rFonts w:ascii="Arial" w:hAnsi="Arial" w:eastAsia="Arial" w:cs="Arial"/>
          <w:noProof w:val="0"/>
          <w:color w:val="auto"/>
          <w:sz w:val="24"/>
          <w:szCs w:val="24"/>
          <w:lang w:val="en-GB"/>
        </w:rPr>
        <w:t xml:space="preserve"> Approach: Key Tenets. In J. </w:t>
      </w:r>
      <w:r w:rsidRPr="2E52608E" w:rsidR="44255510">
        <w:rPr>
          <w:rFonts w:ascii="Arial" w:hAnsi="Arial" w:eastAsia="Arial" w:cs="Arial"/>
          <w:noProof w:val="0"/>
          <w:color w:val="auto"/>
          <w:sz w:val="24"/>
          <w:szCs w:val="24"/>
          <w:lang w:val="en-GB"/>
        </w:rPr>
        <w:t>Berzoff</w:t>
      </w:r>
      <w:r w:rsidRPr="2E52608E" w:rsidR="44255510">
        <w:rPr>
          <w:rFonts w:ascii="Arial" w:hAnsi="Arial" w:eastAsia="Arial" w:cs="Arial"/>
          <w:noProof w:val="0"/>
          <w:color w:val="auto"/>
          <w:sz w:val="24"/>
          <w:szCs w:val="24"/>
          <w:lang w:val="en-GB"/>
        </w:rPr>
        <w:t>, L. M. Flanagan, &amp; P. Hertz (Eds.), Inside out and outside in: Psychodynamic clinical theory and psychopathology in contemporary multicultural contexts (5th ed., pp. 331-358). Rowman &amp; Littlefield.</w:t>
      </w:r>
      <w:r w:rsidRPr="2E52608E" w:rsidR="44255510">
        <w:rPr>
          <w:rFonts w:ascii="Arial" w:hAnsi="Arial" w:eastAsia="Arial" w:cs="Arial"/>
          <w:noProof w:val="0"/>
          <w:color w:val="auto"/>
          <w:sz w:val="24"/>
          <w:szCs w:val="24"/>
          <w:lang w:val="en-GB"/>
        </w:rPr>
        <w:t xml:space="preserve"> </w:t>
      </w:r>
    </w:p>
    <w:p w:rsidR="44255510" w:rsidP="2E52608E" w:rsidRDefault="44255510" w14:paraId="7CE34724" w14:textId="7DB4899F">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7B15AF78" w14:textId="69A138D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Simmons, K. D., Watson, D. F., &amp; Tribe, R. (2021). The person-centred approach: Key tenets. In J. </w:t>
      </w:r>
      <w:r w:rsidRPr="2E52608E" w:rsidR="44255510">
        <w:rPr>
          <w:rFonts w:ascii="Arial" w:hAnsi="Arial" w:eastAsia="Arial" w:cs="Arial"/>
          <w:noProof w:val="0"/>
          <w:color w:val="auto"/>
          <w:sz w:val="24"/>
          <w:szCs w:val="24"/>
          <w:lang w:val="en-GB"/>
        </w:rPr>
        <w:t>Berzoff</w:t>
      </w:r>
      <w:r w:rsidRPr="2E52608E" w:rsidR="44255510">
        <w:rPr>
          <w:rFonts w:ascii="Arial" w:hAnsi="Arial" w:eastAsia="Arial" w:cs="Arial"/>
          <w:noProof w:val="0"/>
          <w:color w:val="auto"/>
          <w:sz w:val="24"/>
          <w:szCs w:val="24"/>
          <w:lang w:val="en-GB"/>
        </w:rPr>
        <w:t>, L. M. Flanagan, &amp; P. Hertz (Eds.), Inside out and outside in: Psychodynamic clinical theory and psychopathology in contemporary multicultural contexts (5th ed., pp. 331-358). Rowman &amp; Littlefield Publishers.</w:t>
      </w:r>
      <w:r w:rsidRPr="2E52608E" w:rsidR="44255510">
        <w:rPr>
          <w:rFonts w:ascii="Arial" w:hAnsi="Arial" w:eastAsia="Arial" w:cs="Arial"/>
          <w:noProof w:val="0"/>
          <w:color w:val="auto"/>
          <w:sz w:val="24"/>
          <w:szCs w:val="24"/>
          <w:lang w:val="en-GB"/>
        </w:rPr>
        <w:t xml:space="preserve"> </w:t>
      </w:r>
    </w:p>
    <w:p w:rsidR="44255510" w:rsidP="2E52608E" w:rsidRDefault="44255510" w14:paraId="6EFEBBB0" w14:textId="2C2AE791">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4C8858E0" w14:textId="567E28D4">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Skaten</w:t>
      </w:r>
      <w:r w:rsidRPr="2E52608E" w:rsidR="44255510">
        <w:rPr>
          <w:rFonts w:ascii="Arial" w:hAnsi="Arial" w:eastAsia="Arial" w:cs="Arial"/>
          <w:noProof w:val="0"/>
          <w:color w:val="auto"/>
          <w:sz w:val="24"/>
          <w:szCs w:val="24"/>
          <w:lang w:val="en-GB"/>
        </w:rPr>
        <w:t>, C., Wainwright, N., Dallos, R., Cochrane, R., &amp; Stedmon, J. (2022). Counselling psychology doctoral students' experiences of learning qualitative research. Counselling Psychology Quarterly, 35(1), 87-103.</w:t>
      </w:r>
      <w:r w:rsidRPr="2E52608E" w:rsidR="44255510">
        <w:rPr>
          <w:rFonts w:ascii="Arial" w:hAnsi="Arial" w:eastAsia="Arial" w:cs="Arial"/>
          <w:noProof w:val="0"/>
          <w:color w:val="auto"/>
          <w:sz w:val="24"/>
          <w:szCs w:val="24"/>
          <w:lang w:val="en-GB"/>
        </w:rPr>
        <w:t xml:space="preserve"> </w:t>
      </w:r>
    </w:p>
    <w:p w:rsidR="44255510" w:rsidP="2E52608E" w:rsidRDefault="44255510" w14:paraId="6B78D1D6" w14:textId="0B488EE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031C753D" w14:textId="433E00C2">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Tannen, T., Daniels, M. H., &amp; Koro-Ljungberg, M. (2020). Challenging positivity within person-</w:t>
      </w:r>
      <w:r w:rsidRPr="2E52608E" w:rsidR="44255510">
        <w:rPr>
          <w:rFonts w:ascii="Arial" w:hAnsi="Arial" w:eastAsia="Arial" w:cs="Arial"/>
          <w:noProof w:val="0"/>
          <w:color w:val="auto"/>
          <w:sz w:val="24"/>
          <w:szCs w:val="24"/>
          <w:lang w:val="en-GB"/>
        </w:rPr>
        <w:t>centered</w:t>
      </w:r>
      <w:r w:rsidRPr="2E52608E" w:rsidR="44255510">
        <w:rPr>
          <w:rFonts w:ascii="Arial" w:hAnsi="Arial" w:eastAsia="Arial" w:cs="Arial"/>
          <w:noProof w:val="0"/>
          <w:color w:val="auto"/>
          <w:sz w:val="24"/>
          <w:szCs w:val="24"/>
          <w:lang w:val="en-GB"/>
        </w:rPr>
        <w:t xml:space="preserve"> </w:t>
      </w:r>
      <w:r w:rsidRPr="2E52608E" w:rsidR="44255510">
        <w:rPr>
          <w:rFonts w:ascii="Arial" w:hAnsi="Arial" w:eastAsia="Arial" w:cs="Arial"/>
          <w:noProof w:val="0"/>
          <w:color w:val="auto"/>
          <w:sz w:val="24"/>
          <w:szCs w:val="24"/>
          <w:lang w:val="en-GB"/>
        </w:rPr>
        <w:t>counseling</w:t>
      </w:r>
      <w:r w:rsidRPr="2E52608E" w:rsidR="44255510">
        <w:rPr>
          <w:rFonts w:ascii="Arial" w:hAnsi="Arial" w:eastAsia="Arial" w:cs="Arial"/>
          <w:noProof w:val="0"/>
          <w:color w:val="auto"/>
          <w:sz w:val="24"/>
          <w:szCs w:val="24"/>
          <w:lang w:val="en-GB"/>
        </w:rPr>
        <w:t xml:space="preserve"> training: Creating reflective spaces. The Person-</w:t>
      </w:r>
      <w:r w:rsidRPr="2E52608E" w:rsidR="44255510">
        <w:rPr>
          <w:rFonts w:ascii="Arial" w:hAnsi="Arial" w:eastAsia="Arial" w:cs="Arial"/>
          <w:noProof w:val="0"/>
          <w:color w:val="auto"/>
          <w:sz w:val="24"/>
          <w:szCs w:val="24"/>
          <w:lang w:val="en-GB"/>
        </w:rPr>
        <w:t>Centered</w:t>
      </w:r>
      <w:r w:rsidRPr="2E52608E" w:rsidR="44255510">
        <w:rPr>
          <w:rFonts w:ascii="Arial" w:hAnsi="Arial" w:eastAsia="Arial" w:cs="Arial"/>
          <w:noProof w:val="0"/>
          <w:color w:val="auto"/>
          <w:sz w:val="24"/>
          <w:szCs w:val="24"/>
          <w:lang w:val="en-GB"/>
        </w:rPr>
        <w:t xml:space="preserve"> Journal, 25(1), 40-56.</w:t>
      </w:r>
      <w:r w:rsidRPr="2E52608E" w:rsidR="44255510">
        <w:rPr>
          <w:rFonts w:ascii="Arial" w:hAnsi="Arial" w:eastAsia="Arial" w:cs="Arial"/>
          <w:noProof w:val="0"/>
          <w:color w:val="auto"/>
          <w:sz w:val="24"/>
          <w:szCs w:val="24"/>
          <w:lang w:val="en-GB"/>
        </w:rPr>
        <w:t xml:space="preserve"> </w:t>
      </w:r>
    </w:p>
    <w:p w:rsidR="44255510" w:rsidP="2E52608E" w:rsidRDefault="44255510" w14:paraId="6EA1EBB2" w14:textId="027BFCBF">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3EE03758" w14:textId="7F6C482E">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Tetley, A., Dobson, C., Street, C., &amp; Hanson, A. (2022). Empathic understanding in group work with people facing multiple </w:t>
      </w:r>
      <w:r w:rsidRPr="2E52608E" w:rsidR="44255510">
        <w:rPr>
          <w:rFonts w:ascii="Arial" w:hAnsi="Arial" w:eastAsia="Arial" w:cs="Arial"/>
          <w:noProof w:val="0"/>
          <w:color w:val="auto"/>
          <w:sz w:val="24"/>
          <w:szCs w:val="24"/>
          <w:lang w:val="en-GB"/>
        </w:rPr>
        <w:t>disadvantage</w:t>
      </w:r>
      <w:r w:rsidRPr="2E52608E" w:rsidR="44255510">
        <w:rPr>
          <w:rFonts w:ascii="Arial" w:hAnsi="Arial" w:eastAsia="Arial" w:cs="Arial"/>
          <w:noProof w:val="0"/>
          <w:color w:val="auto"/>
          <w:sz w:val="24"/>
          <w:szCs w:val="24"/>
          <w:lang w:val="en-GB"/>
        </w:rPr>
        <w:t>. The British Journal of Social Work, 52(2), 457-477.</w:t>
      </w:r>
      <w:r w:rsidRPr="2E52608E" w:rsidR="44255510">
        <w:rPr>
          <w:rFonts w:ascii="Arial" w:hAnsi="Arial" w:eastAsia="Arial" w:cs="Arial"/>
          <w:noProof w:val="0"/>
          <w:color w:val="auto"/>
          <w:sz w:val="24"/>
          <w:szCs w:val="24"/>
          <w:lang w:val="en-GB"/>
        </w:rPr>
        <w:t xml:space="preserve"> </w:t>
      </w:r>
    </w:p>
    <w:p w:rsidR="44255510" w:rsidP="2E52608E" w:rsidRDefault="44255510" w14:paraId="020003FD" w14:textId="2822AE9A">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565D8DAF" w14:textId="3C7DA5A1">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Thorne, B., &amp; Sanders, P. (Eds.). (2013). Carl Rogers. SAGE Publications Ltd.</w:t>
      </w:r>
    </w:p>
    <w:p w:rsidR="44255510" w:rsidP="2E52608E" w:rsidRDefault="44255510" w14:paraId="37EB27EC" w14:textId="1F2CC7A2">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46EFDB0A" w14:textId="582FF7E6">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Toska, E., Gitto, L., Haines-Saah, R. J., Kolla, G., &amp; Strike, C. (2022). “You're not just a kid”: Empowering youth to advocate for health equity. Qualitative Health Research, 32</w:t>
      </w:r>
      <w:r w:rsidRPr="2E52608E" w:rsidR="44255510">
        <w:rPr>
          <w:rFonts w:ascii="Arial" w:hAnsi="Arial" w:eastAsia="Arial" w:cs="Arial"/>
          <w:noProof w:val="0"/>
          <w:color w:val="auto"/>
          <w:sz w:val="24"/>
          <w:szCs w:val="24"/>
          <w:lang w:val="en-GB"/>
        </w:rPr>
        <w:t>(2), 236-247.</w:t>
      </w:r>
      <w:r w:rsidRPr="2E52608E" w:rsidR="44255510">
        <w:rPr>
          <w:rFonts w:ascii="Arial" w:hAnsi="Arial" w:eastAsia="Arial" w:cs="Arial"/>
          <w:noProof w:val="0"/>
          <w:color w:val="auto"/>
          <w:sz w:val="24"/>
          <w:szCs w:val="24"/>
          <w:lang w:val="en-GB"/>
        </w:rPr>
        <w:t xml:space="preserve"> </w:t>
      </w:r>
    </w:p>
    <w:p w:rsidR="44255510" w:rsidP="2E52608E" w:rsidRDefault="44255510" w14:paraId="4BC199D5" w14:textId="3C7CE0DE">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5504393" w14:textId="78C62FE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Vandermause, R., &amp; Fleming, S. E. (2011). Philosophical hermeneutic interviewing. International Journal of Qualitative Methods, 10</w:t>
      </w:r>
      <w:r w:rsidRPr="2E52608E" w:rsidR="44255510">
        <w:rPr>
          <w:rFonts w:ascii="Arial" w:hAnsi="Arial" w:eastAsia="Arial" w:cs="Arial"/>
          <w:noProof w:val="0"/>
          <w:color w:val="auto"/>
          <w:sz w:val="24"/>
          <w:szCs w:val="24"/>
          <w:lang w:val="en-GB"/>
        </w:rPr>
        <w:t>(4), 367-377.</w:t>
      </w:r>
      <w:r w:rsidRPr="2E52608E" w:rsidR="44255510">
        <w:rPr>
          <w:rFonts w:ascii="Arial" w:hAnsi="Arial" w:eastAsia="Arial" w:cs="Arial"/>
          <w:noProof w:val="0"/>
          <w:color w:val="auto"/>
          <w:sz w:val="24"/>
          <w:szCs w:val="24"/>
          <w:lang w:val="en-GB"/>
        </w:rPr>
        <w:t xml:space="preserve"> </w:t>
      </w:r>
    </w:p>
    <w:p w:rsidR="44255510" w:rsidP="2E52608E" w:rsidRDefault="44255510" w14:paraId="44CE765A" w14:textId="40A7444F">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2AC901B8" w14:textId="039D90B8">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Walker, H. C., &amp; Shaw, S. (2018). Specific peer consultation skills that enhance reflection on practice: A qualitative examination of dietetics education. Journal of Allied Health, 47</w:t>
      </w:r>
      <w:r w:rsidRPr="2E52608E" w:rsidR="44255510">
        <w:rPr>
          <w:rFonts w:ascii="Arial" w:hAnsi="Arial" w:eastAsia="Arial" w:cs="Arial"/>
          <w:noProof w:val="0"/>
          <w:color w:val="auto"/>
          <w:sz w:val="24"/>
          <w:szCs w:val="24"/>
          <w:lang w:val="en-GB"/>
        </w:rPr>
        <w:t>(3), 191-197.</w:t>
      </w:r>
      <w:r w:rsidRPr="2E52608E" w:rsidR="44255510">
        <w:rPr>
          <w:rFonts w:ascii="Arial" w:hAnsi="Arial" w:eastAsia="Arial" w:cs="Arial"/>
          <w:noProof w:val="0"/>
          <w:color w:val="auto"/>
          <w:sz w:val="24"/>
          <w:szCs w:val="24"/>
          <w:lang w:val="en-GB"/>
        </w:rPr>
        <w:t xml:space="preserve"> </w:t>
      </w:r>
    </w:p>
    <w:p w:rsidR="44255510" w:rsidP="2E52608E" w:rsidRDefault="44255510" w14:paraId="76CB0E6E" w14:textId="680E16A9">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 xml:space="preserve"> </w:t>
      </w:r>
    </w:p>
    <w:p w:rsidR="44255510" w:rsidP="2E52608E" w:rsidRDefault="44255510" w14:paraId="77F90C52" w14:textId="229A0BF1">
      <w:pPr>
        <w:spacing w:before="0" w:beforeAutospacing="off" w:after="0" w:afterAutospacing="off" w:line="360" w:lineRule="auto"/>
        <w:ind w:left="720" w:right="0" w:hanging="720"/>
        <w:rPr>
          <w:rFonts w:ascii="Arial" w:hAnsi="Arial" w:eastAsia="Arial" w:cs="Arial"/>
          <w:noProof w:val="0"/>
          <w:color w:val="auto"/>
          <w:sz w:val="24"/>
          <w:szCs w:val="24"/>
          <w:lang w:val="en-GB"/>
        </w:rPr>
      </w:pPr>
      <w:r w:rsidRPr="2E52608E" w:rsidR="44255510">
        <w:rPr>
          <w:rFonts w:ascii="Arial" w:hAnsi="Arial" w:eastAsia="Arial" w:cs="Arial"/>
          <w:noProof w:val="0"/>
          <w:color w:val="auto"/>
          <w:sz w:val="24"/>
          <w:szCs w:val="24"/>
          <w:lang w:val="en-GB"/>
        </w:rPr>
        <w:t>Wilkins, P. (2000). Unconditional positive regard reconsidered. British Journal of Guidance &amp; Counselling, 28</w:t>
      </w:r>
      <w:r w:rsidRPr="2E52608E" w:rsidR="44255510">
        <w:rPr>
          <w:rFonts w:ascii="Arial" w:hAnsi="Arial" w:eastAsia="Arial" w:cs="Arial"/>
          <w:noProof w:val="0"/>
          <w:color w:val="auto"/>
          <w:sz w:val="24"/>
          <w:szCs w:val="24"/>
          <w:lang w:val="en-GB"/>
        </w:rPr>
        <w:t>(1), 23-36.</w:t>
      </w:r>
    </w:p>
    <w:p w:rsidR="2E52608E" w:rsidP="2E52608E" w:rsidRDefault="2E52608E" w14:paraId="30F79F26" w14:textId="570A4F2D">
      <w:pPr>
        <w:pStyle w:val="Normal"/>
        <w:spacing w:line="480" w:lineRule="auto"/>
        <w:ind w:left="720" w:hanging="720"/>
        <w:rPr>
          <w:rFonts w:ascii="Arial" w:hAnsi="Arial" w:eastAsia="Arial" w:cs="Arial"/>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OiIbRt38zFWTR" int2:id="3U24wKQM">
      <int2:state int2:type="AugLoop_Text_Critique" int2:value="Rejected"/>
    </int2:textHash>
    <int2:textHash int2:hashCode="UN1EPr4i3QZvh8" int2:id="YMdMpRJ7">
      <int2:state int2:type="AugLoop_Text_Critique" int2:value="Rejected"/>
    </int2:textHash>
    <int2:textHash int2:hashCode="uAhAS5cMotPJlc" int2:id="eIOQFAQE">
      <int2:state int2:type="AugLoop_Text_Critique" int2:value="Rejected"/>
    </int2:textHash>
    <int2:bookmark int2:bookmarkName="_Int_w7kM6W91" int2:invalidationBookmarkName="" int2:hashCode="TsstwIrnjdNzwt" int2:id="7Ly7Vnq4">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93f45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AB8825"/>
    <w:rsid w:val="0047F9FC"/>
    <w:rsid w:val="01429A03"/>
    <w:rsid w:val="018C05E2"/>
    <w:rsid w:val="01942EF4"/>
    <w:rsid w:val="03283AED"/>
    <w:rsid w:val="03286B2F"/>
    <w:rsid w:val="0340AA13"/>
    <w:rsid w:val="03774DC6"/>
    <w:rsid w:val="03AA6EDF"/>
    <w:rsid w:val="0400BE70"/>
    <w:rsid w:val="040C9B1B"/>
    <w:rsid w:val="0434A2E9"/>
    <w:rsid w:val="044A2D0E"/>
    <w:rsid w:val="04764124"/>
    <w:rsid w:val="04787EF5"/>
    <w:rsid w:val="04CD3BE8"/>
    <w:rsid w:val="051887AE"/>
    <w:rsid w:val="060DFC25"/>
    <w:rsid w:val="06144F56"/>
    <w:rsid w:val="06ADD91B"/>
    <w:rsid w:val="06B1709A"/>
    <w:rsid w:val="07BFDC2F"/>
    <w:rsid w:val="086A5784"/>
    <w:rsid w:val="08785545"/>
    <w:rsid w:val="0896B713"/>
    <w:rsid w:val="089B03A5"/>
    <w:rsid w:val="08FFD6E7"/>
    <w:rsid w:val="0955ABCB"/>
    <w:rsid w:val="09561252"/>
    <w:rsid w:val="095BAC90"/>
    <w:rsid w:val="09A3B1B5"/>
    <w:rsid w:val="0A451879"/>
    <w:rsid w:val="0AC50D62"/>
    <w:rsid w:val="0AF17C2C"/>
    <w:rsid w:val="0B4F5910"/>
    <w:rsid w:val="0B541784"/>
    <w:rsid w:val="0BA5CF16"/>
    <w:rsid w:val="0C466E3F"/>
    <w:rsid w:val="0C68A92F"/>
    <w:rsid w:val="0C81B903"/>
    <w:rsid w:val="0CB49410"/>
    <w:rsid w:val="0CDE9F23"/>
    <w:rsid w:val="0D8C260C"/>
    <w:rsid w:val="0D97977B"/>
    <w:rsid w:val="0DA6C369"/>
    <w:rsid w:val="0DFCAE24"/>
    <w:rsid w:val="0E047990"/>
    <w:rsid w:val="0E298375"/>
    <w:rsid w:val="0E298375"/>
    <w:rsid w:val="0E583445"/>
    <w:rsid w:val="0E5B9CDD"/>
    <w:rsid w:val="0E72B1FC"/>
    <w:rsid w:val="0ECC333D"/>
    <w:rsid w:val="0EF316F8"/>
    <w:rsid w:val="0F3BCE7F"/>
    <w:rsid w:val="0FA6CB1E"/>
    <w:rsid w:val="105756F7"/>
    <w:rsid w:val="106617BC"/>
    <w:rsid w:val="108EE759"/>
    <w:rsid w:val="10FFF8A8"/>
    <w:rsid w:val="113C1A52"/>
    <w:rsid w:val="11913F42"/>
    <w:rsid w:val="11D9E1D3"/>
    <w:rsid w:val="11FA994D"/>
    <w:rsid w:val="11FE4A36"/>
    <w:rsid w:val="1201E81D"/>
    <w:rsid w:val="130D21D9"/>
    <w:rsid w:val="13116050"/>
    <w:rsid w:val="132A3A1B"/>
    <w:rsid w:val="13CAA895"/>
    <w:rsid w:val="13EE008F"/>
    <w:rsid w:val="13FD2DF8"/>
    <w:rsid w:val="14B5A9F5"/>
    <w:rsid w:val="1540641B"/>
    <w:rsid w:val="159054A8"/>
    <w:rsid w:val="15DA1702"/>
    <w:rsid w:val="1643647B"/>
    <w:rsid w:val="16C624DD"/>
    <w:rsid w:val="16C624DD"/>
    <w:rsid w:val="16FA4697"/>
    <w:rsid w:val="17679651"/>
    <w:rsid w:val="17DD7ECF"/>
    <w:rsid w:val="17E092FC"/>
    <w:rsid w:val="1864E09A"/>
    <w:rsid w:val="191BF8FB"/>
    <w:rsid w:val="196EDB16"/>
    <w:rsid w:val="19711F31"/>
    <w:rsid w:val="1A44948D"/>
    <w:rsid w:val="1ABC3EC4"/>
    <w:rsid w:val="1ADB312C"/>
    <w:rsid w:val="1B9DECFC"/>
    <w:rsid w:val="1BA4DB43"/>
    <w:rsid w:val="1C4A54A5"/>
    <w:rsid w:val="1C77018D"/>
    <w:rsid w:val="1C7E7564"/>
    <w:rsid w:val="1D7F84B1"/>
    <w:rsid w:val="1DC79FFB"/>
    <w:rsid w:val="1DC79FFB"/>
    <w:rsid w:val="1E0DE1CE"/>
    <w:rsid w:val="1ED58DBE"/>
    <w:rsid w:val="1F1A41D5"/>
    <w:rsid w:val="1F1CE76E"/>
    <w:rsid w:val="1FA2694B"/>
    <w:rsid w:val="1FE2D3C5"/>
    <w:rsid w:val="1FEC6C3B"/>
    <w:rsid w:val="20E4C306"/>
    <w:rsid w:val="213E39AC"/>
    <w:rsid w:val="21A195A1"/>
    <w:rsid w:val="21A195A1"/>
    <w:rsid w:val="21F7DF67"/>
    <w:rsid w:val="223321EA"/>
    <w:rsid w:val="2287A0A0"/>
    <w:rsid w:val="2287A0A0"/>
    <w:rsid w:val="22D84562"/>
    <w:rsid w:val="2436E17F"/>
    <w:rsid w:val="2436E17F"/>
    <w:rsid w:val="246A4FFD"/>
    <w:rsid w:val="2479A3A9"/>
    <w:rsid w:val="248A00F8"/>
    <w:rsid w:val="25927796"/>
    <w:rsid w:val="25E6F9B6"/>
    <w:rsid w:val="2625D159"/>
    <w:rsid w:val="2695FF62"/>
    <w:rsid w:val="2734BC85"/>
    <w:rsid w:val="2761D231"/>
    <w:rsid w:val="27C36FC0"/>
    <w:rsid w:val="27C95403"/>
    <w:rsid w:val="280C0AAE"/>
    <w:rsid w:val="2819E9AE"/>
    <w:rsid w:val="28421409"/>
    <w:rsid w:val="28474CD2"/>
    <w:rsid w:val="28B5D3EC"/>
    <w:rsid w:val="28C897C2"/>
    <w:rsid w:val="2939E1B7"/>
    <w:rsid w:val="2964C72E"/>
    <w:rsid w:val="29668421"/>
    <w:rsid w:val="29C1E960"/>
    <w:rsid w:val="2A0BA8D3"/>
    <w:rsid w:val="2A0F8CD5"/>
    <w:rsid w:val="2AD423F3"/>
    <w:rsid w:val="2AED56E8"/>
    <w:rsid w:val="2AF8CBC7"/>
    <w:rsid w:val="2B518A70"/>
    <w:rsid w:val="2B518A70"/>
    <w:rsid w:val="2B5DB9C1"/>
    <w:rsid w:val="2BCBEF8C"/>
    <w:rsid w:val="2BDF9C80"/>
    <w:rsid w:val="2C9512DD"/>
    <w:rsid w:val="2C9723A0"/>
    <w:rsid w:val="2C9988C3"/>
    <w:rsid w:val="2CDD595B"/>
    <w:rsid w:val="2D1CC39E"/>
    <w:rsid w:val="2D4B9021"/>
    <w:rsid w:val="2DA377B5"/>
    <w:rsid w:val="2E52608E"/>
    <w:rsid w:val="2EA8862A"/>
    <w:rsid w:val="2EC101D7"/>
    <w:rsid w:val="2EC24D11"/>
    <w:rsid w:val="2EC24D11"/>
    <w:rsid w:val="2ED3BE3C"/>
    <w:rsid w:val="2F7F8FC2"/>
    <w:rsid w:val="2FA006B7"/>
    <w:rsid w:val="3057AE64"/>
    <w:rsid w:val="305CD238"/>
    <w:rsid w:val="305E1D72"/>
    <w:rsid w:val="307116A1"/>
    <w:rsid w:val="309ACA5C"/>
    <w:rsid w:val="30F74497"/>
    <w:rsid w:val="316FD913"/>
    <w:rsid w:val="31A8D464"/>
    <w:rsid w:val="31B0500E"/>
    <w:rsid w:val="31CB5F34"/>
    <w:rsid w:val="31F8A299"/>
    <w:rsid w:val="320CE702"/>
    <w:rsid w:val="328DCDE9"/>
    <w:rsid w:val="32A939A4"/>
    <w:rsid w:val="33045461"/>
    <w:rsid w:val="33305D89"/>
    <w:rsid w:val="33305D89"/>
    <w:rsid w:val="338A7A24"/>
    <w:rsid w:val="3395BE34"/>
    <w:rsid w:val="33CEFD9E"/>
    <w:rsid w:val="3406A811"/>
    <w:rsid w:val="3454F2CF"/>
    <w:rsid w:val="34A1AAC7"/>
    <w:rsid w:val="34F62486"/>
    <w:rsid w:val="355DAE44"/>
    <w:rsid w:val="355DAE44"/>
    <w:rsid w:val="35C62D6C"/>
    <w:rsid w:val="35EB0F08"/>
    <w:rsid w:val="35F0C330"/>
    <w:rsid w:val="364F1534"/>
    <w:rsid w:val="366DA6EF"/>
    <w:rsid w:val="36A607A1"/>
    <w:rsid w:val="36EEDCFE"/>
    <w:rsid w:val="381BAC58"/>
    <w:rsid w:val="38603BA9"/>
    <w:rsid w:val="399CB521"/>
    <w:rsid w:val="39BE503E"/>
    <w:rsid w:val="39F4462E"/>
    <w:rsid w:val="3A139728"/>
    <w:rsid w:val="3A2A6F37"/>
    <w:rsid w:val="3A4E307B"/>
    <w:rsid w:val="3AC43453"/>
    <w:rsid w:val="3B480CB2"/>
    <w:rsid w:val="3B59191D"/>
    <w:rsid w:val="3B7BCB11"/>
    <w:rsid w:val="3C68A830"/>
    <w:rsid w:val="3C84EBF3"/>
    <w:rsid w:val="3D18340D"/>
    <w:rsid w:val="3D88968A"/>
    <w:rsid w:val="3D952810"/>
    <w:rsid w:val="3E5E6802"/>
    <w:rsid w:val="3EA73C82"/>
    <w:rsid w:val="3EAB06A2"/>
    <w:rsid w:val="3F2466EB"/>
    <w:rsid w:val="3FEC81F0"/>
    <w:rsid w:val="4046D703"/>
    <w:rsid w:val="404BD8C0"/>
    <w:rsid w:val="407E9A5C"/>
    <w:rsid w:val="41E7A921"/>
    <w:rsid w:val="4241C7CC"/>
    <w:rsid w:val="4257435B"/>
    <w:rsid w:val="42594260"/>
    <w:rsid w:val="44255510"/>
    <w:rsid w:val="44C94874"/>
    <w:rsid w:val="44C94874"/>
    <w:rsid w:val="45A40DBD"/>
    <w:rsid w:val="45C4E645"/>
    <w:rsid w:val="463080C7"/>
    <w:rsid w:val="468268F8"/>
    <w:rsid w:val="47104553"/>
    <w:rsid w:val="475ADCFB"/>
    <w:rsid w:val="47DE347C"/>
    <w:rsid w:val="484AA582"/>
    <w:rsid w:val="4885F56D"/>
    <w:rsid w:val="493A02C8"/>
    <w:rsid w:val="49682189"/>
    <w:rsid w:val="49ABC340"/>
    <w:rsid w:val="49F5412D"/>
    <w:rsid w:val="4A1FD555"/>
    <w:rsid w:val="4AED71FC"/>
    <w:rsid w:val="4B0E2EB8"/>
    <w:rsid w:val="4B271015"/>
    <w:rsid w:val="4C243BAA"/>
    <w:rsid w:val="4C43493E"/>
    <w:rsid w:val="4C8B1764"/>
    <w:rsid w:val="4CD89CC6"/>
    <w:rsid w:val="4CDA4CF0"/>
    <w:rsid w:val="4D0CA3D9"/>
    <w:rsid w:val="4D15BB31"/>
    <w:rsid w:val="4D2E7589"/>
    <w:rsid w:val="4D3F583F"/>
    <w:rsid w:val="4D55080E"/>
    <w:rsid w:val="4D913720"/>
    <w:rsid w:val="4DB79434"/>
    <w:rsid w:val="4E055168"/>
    <w:rsid w:val="4E3949EE"/>
    <w:rsid w:val="4E4D0659"/>
    <w:rsid w:val="4ED36B18"/>
    <w:rsid w:val="4F957C18"/>
    <w:rsid w:val="4FDB62F2"/>
    <w:rsid w:val="50C75CC5"/>
    <w:rsid w:val="50DE489C"/>
    <w:rsid w:val="50FA74C6"/>
    <w:rsid w:val="514BB158"/>
    <w:rsid w:val="51D023CD"/>
    <w:rsid w:val="5204B232"/>
    <w:rsid w:val="523DCCB8"/>
    <w:rsid w:val="524255A7"/>
    <w:rsid w:val="52563DCD"/>
    <w:rsid w:val="52964527"/>
    <w:rsid w:val="52E781B9"/>
    <w:rsid w:val="53665AE3"/>
    <w:rsid w:val="53F677A4"/>
    <w:rsid w:val="53F677A4"/>
    <w:rsid w:val="542F4358"/>
    <w:rsid w:val="54716BBE"/>
    <w:rsid w:val="54D99711"/>
    <w:rsid w:val="5542AC9C"/>
    <w:rsid w:val="5546EF62"/>
    <w:rsid w:val="55A63429"/>
    <w:rsid w:val="568F805B"/>
    <w:rsid w:val="56C7FF56"/>
    <w:rsid w:val="56DF6EB4"/>
    <w:rsid w:val="57A6D8D8"/>
    <w:rsid w:val="57A7A04E"/>
    <w:rsid w:val="58097B9A"/>
    <w:rsid w:val="5962971F"/>
    <w:rsid w:val="599FC898"/>
    <w:rsid w:val="59BFFB68"/>
    <w:rsid w:val="59C9C725"/>
    <w:rsid w:val="5A146049"/>
    <w:rsid w:val="5A28AF98"/>
    <w:rsid w:val="5A8D77F7"/>
    <w:rsid w:val="5ADAAD89"/>
    <w:rsid w:val="5AE1FFFB"/>
    <w:rsid w:val="5B4ADA84"/>
    <w:rsid w:val="5B659786"/>
    <w:rsid w:val="5B659786"/>
    <w:rsid w:val="5C294858"/>
    <w:rsid w:val="5C612EF5"/>
    <w:rsid w:val="5C673291"/>
    <w:rsid w:val="5C7DD05C"/>
    <w:rsid w:val="5CDDA45E"/>
    <w:rsid w:val="5D048FFA"/>
    <w:rsid w:val="5D887A72"/>
    <w:rsid w:val="5DC15B6A"/>
    <w:rsid w:val="5E0302F2"/>
    <w:rsid w:val="5E09DB34"/>
    <w:rsid w:val="5E5F6496"/>
    <w:rsid w:val="5EA0605B"/>
    <w:rsid w:val="5EBBBD53"/>
    <w:rsid w:val="5F5406DB"/>
    <w:rsid w:val="5F60E91A"/>
    <w:rsid w:val="5FB69576"/>
    <w:rsid w:val="6040CDF6"/>
    <w:rsid w:val="613AA3B4"/>
    <w:rsid w:val="617FD539"/>
    <w:rsid w:val="61B2F738"/>
    <w:rsid w:val="61B2F738"/>
    <w:rsid w:val="61D8011D"/>
    <w:rsid w:val="621195CF"/>
    <w:rsid w:val="627BD2EA"/>
    <w:rsid w:val="629D0FA9"/>
    <w:rsid w:val="631D2CE4"/>
    <w:rsid w:val="63D14638"/>
    <w:rsid w:val="63DD6118"/>
    <w:rsid w:val="642A164D"/>
    <w:rsid w:val="64345A3D"/>
    <w:rsid w:val="64345A3D"/>
    <w:rsid w:val="643837FB"/>
    <w:rsid w:val="64EA97FA"/>
    <w:rsid w:val="66AB8825"/>
    <w:rsid w:val="66B1B7AA"/>
    <w:rsid w:val="66B43E7A"/>
    <w:rsid w:val="678F17D5"/>
    <w:rsid w:val="67EA711A"/>
    <w:rsid w:val="686CB232"/>
    <w:rsid w:val="6926189D"/>
    <w:rsid w:val="6969B664"/>
    <w:rsid w:val="699844F5"/>
    <w:rsid w:val="699A0DE5"/>
    <w:rsid w:val="69D64FA3"/>
    <w:rsid w:val="6AE2D96C"/>
    <w:rsid w:val="6B1613F9"/>
    <w:rsid w:val="6B3ED757"/>
    <w:rsid w:val="6B74A87E"/>
    <w:rsid w:val="6B83B846"/>
    <w:rsid w:val="6C2E5174"/>
    <w:rsid w:val="6CA5EFB4"/>
    <w:rsid w:val="6D9A9D71"/>
    <w:rsid w:val="6DCA21D5"/>
    <w:rsid w:val="6DCFD7D7"/>
    <w:rsid w:val="6DE8B390"/>
    <w:rsid w:val="6E22B17E"/>
    <w:rsid w:val="6E5F0C38"/>
    <w:rsid w:val="6E99F91F"/>
    <w:rsid w:val="6EDC22EF"/>
    <w:rsid w:val="6EE552A7"/>
    <w:rsid w:val="6F2416D4"/>
    <w:rsid w:val="6FC9D2FE"/>
    <w:rsid w:val="6FD8F7E8"/>
    <w:rsid w:val="70812308"/>
    <w:rsid w:val="70D916C4"/>
    <w:rsid w:val="71B49666"/>
    <w:rsid w:val="721CF369"/>
    <w:rsid w:val="725D726D"/>
    <w:rsid w:val="7292BB9F"/>
    <w:rsid w:val="72CDCEC9"/>
    <w:rsid w:val="7367D32B"/>
    <w:rsid w:val="7406F26B"/>
    <w:rsid w:val="742E8C00"/>
    <w:rsid w:val="751034B1"/>
    <w:rsid w:val="751D57CE"/>
    <w:rsid w:val="752A7F9D"/>
    <w:rsid w:val="75B875E6"/>
    <w:rsid w:val="75B9A3E0"/>
    <w:rsid w:val="7614DF45"/>
    <w:rsid w:val="76231271"/>
    <w:rsid w:val="763BB50D"/>
    <w:rsid w:val="7646C384"/>
    <w:rsid w:val="767761FD"/>
    <w:rsid w:val="76B454A9"/>
    <w:rsid w:val="77696383"/>
    <w:rsid w:val="7818CDA5"/>
    <w:rsid w:val="7836408D"/>
    <w:rsid w:val="78CD6F24"/>
    <w:rsid w:val="792CB0D2"/>
    <w:rsid w:val="792EE774"/>
    <w:rsid w:val="797B442D"/>
    <w:rsid w:val="79891D0E"/>
    <w:rsid w:val="79DAD151"/>
    <w:rsid w:val="79DBA414"/>
    <w:rsid w:val="79EFB59E"/>
    <w:rsid w:val="79F889C0"/>
    <w:rsid w:val="7AB08DE5"/>
    <w:rsid w:val="7AB08DE5"/>
    <w:rsid w:val="7B24ED6F"/>
    <w:rsid w:val="7B77779C"/>
    <w:rsid w:val="7B945A21"/>
    <w:rsid w:val="7BEE08C8"/>
    <w:rsid w:val="7C196658"/>
    <w:rsid w:val="7C645194"/>
    <w:rsid w:val="7D1344D6"/>
    <w:rsid w:val="7D8F48FB"/>
    <w:rsid w:val="7DC26D07"/>
    <w:rsid w:val="7DCDE14A"/>
    <w:rsid w:val="7E4CB600"/>
    <w:rsid w:val="7E5C8E31"/>
    <w:rsid w:val="7E5C8E31"/>
    <w:rsid w:val="7ECBFAE3"/>
    <w:rsid w:val="7F784CC5"/>
    <w:rsid w:val="7FF85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B8825"/>
  <w15:chartTrackingRefBased/>
  <w15:docId w15:val="{4C88B5E6-7AA7-441E-93B1-B26A4BC010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7853c47242a40c3" /><Relationship Type="http://schemas.openxmlformats.org/officeDocument/2006/relationships/numbering" Target="/word/numbering.xml" Id="Raa0afc4eec5744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8</revision>
  <dcterms:created xsi:type="dcterms:W3CDTF">2023-10-09T07:52:53.3152288Z</dcterms:created>
  <dcterms:modified xsi:type="dcterms:W3CDTF">2024-01-07T15:23:58.1292683Z</dcterms:modified>
</coreProperties>
</file>