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F0FFD" w14:textId="77777777" w:rsidR="009C7C96" w:rsidRDefault="009C7C96" w:rsidP="00D71C3F">
      <w:pPr>
        <w:tabs>
          <w:tab w:val="left" w:pos="3050"/>
        </w:tabs>
        <w:spacing w:after="0"/>
        <w:jc w:val="both"/>
        <w:rPr>
          <w:rFonts w:ascii="Times New Roman" w:hAnsi="Times New Roman" w:cs="Times New Roman"/>
          <w:b/>
          <w:bCs/>
          <w:sz w:val="24"/>
          <w:szCs w:val="24"/>
        </w:rPr>
      </w:pPr>
    </w:p>
    <w:p w14:paraId="4390B9E6" w14:textId="5EADC080" w:rsidR="009D6890" w:rsidRDefault="009D6890">
      <w:pPr>
        <w:spacing w:after="160" w:line="278" w:lineRule="auto"/>
        <w:rPr>
          <w:rFonts w:ascii="Times New Roman" w:hAnsi="Times New Roman" w:cs="Times New Roman"/>
          <w:b/>
          <w:bCs/>
          <w:sz w:val="24"/>
          <w:szCs w:val="24"/>
        </w:rPr>
      </w:pPr>
    </w:p>
    <w:p w14:paraId="41B1F337" w14:textId="77777777" w:rsidR="00521679" w:rsidRPr="00EB269D" w:rsidRDefault="00521679" w:rsidP="00521679">
      <w:pPr>
        <w:spacing w:after="160"/>
        <w:rPr>
          <w:rFonts w:ascii="Times New Roman" w:hAnsi="Times New Roman" w:cs="Times New Roman"/>
          <w:b/>
          <w:bCs/>
        </w:rPr>
      </w:pPr>
      <w:r w:rsidRPr="00EB269D">
        <w:rPr>
          <w:rFonts w:ascii="Times New Roman" w:hAnsi="Times New Roman" w:cs="Times New Roman"/>
          <w:b/>
          <w:bCs/>
        </w:rPr>
        <w:t>Title page</w:t>
      </w:r>
    </w:p>
    <w:p w14:paraId="62CC4D22" w14:textId="77777777" w:rsidR="00521679" w:rsidRDefault="00521679" w:rsidP="00521679">
      <w:pPr>
        <w:spacing w:after="0"/>
        <w:jc w:val="both"/>
        <w:rPr>
          <w:rFonts w:ascii="Times New Roman" w:hAnsi="Times New Roman" w:cs="Times New Roman"/>
        </w:rPr>
      </w:pPr>
    </w:p>
    <w:p w14:paraId="52B80E7B" w14:textId="77777777" w:rsidR="00521679" w:rsidRPr="0055277D" w:rsidRDefault="00521679" w:rsidP="00521679">
      <w:pPr>
        <w:spacing w:after="0"/>
        <w:jc w:val="both"/>
        <w:rPr>
          <w:rFonts w:ascii="Times New Roman" w:hAnsi="Times New Roman" w:cs="Times New Roman"/>
          <w:b/>
          <w:bCs/>
        </w:rPr>
      </w:pPr>
      <w:r w:rsidRPr="0055277D">
        <w:rPr>
          <w:rFonts w:ascii="Times New Roman" w:hAnsi="Times New Roman" w:cs="Times New Roman"/>
          <w:b/>
          <w:bCs/>
        </w:rPr>
        <w:t>Title of the Article</w:t>
      </w:r>
      <w:r>
        <w:rPr>
          <w:rFonts w:ascii="Times New Roman" w:hAnsi="Times New Roman" w:cs="Times New Roman"/>
          <w:b/>
          <w:bCs/>
        </w:rPr>
        <w:t>:</w:t>
      </w:r>
    </w:p>
    <w:p w14:paraId="7A106B8F" w14:textId="276CE64A" w:rsidR="00521679" w:rsidRPr="0055277D" w:rsidRDefault="00521679" w:rsidP="00521679">
      <w:pPr>
        <w:spacing w:after="0"/>
        <w:jc w:val="both"/>
        <w:rPr>
          <w:rFonts w:ascii="Times New Roman" w:hAnsi="Times New Roman" w:cs="Times New Roman"/>
          <w:b/>
          <w:bCs/>
        </w:rPr>
      </w:pPr>
      <w:r w:rsidRPr="0055277D">
        <w:rPr>
          <w:rFonts w:ascii="Times New Roman" w:hAnsi="Times New Roman" w:cs="Times New Roman"/>
          <w:b/>
          <w:bCs/>
        </w:rPr>
        <w:t xml:space="preserve">Artificial Intelligence for Case Management and Decision Support in </w:t>
      </w:r>
      <w:r w:rsidR="002B6C95">
        <w:rPr>
          <w:rFonts w:ascii="Times New Roman" w:hAnsi="Times New Roman" w:cs="Times New Roman"/>
          <w:b/>
          <w:bCs/>
        </w:rPr>
        <w:t xml:space="preserve">the </w:t>
      </w:r>
      <w:r w:rsidRPr="0055277D">
        <w:rPr>
          <w:rFonts w:ascii="Times New Roman" w:hAnsi="Times New Roman" w:cs="Times New Roman"/>
          <w:b/>
          <w:bCs/>
        </w:rPr>
        <w:t>UK Adult Social Care:</w:t>
      </w:r>
      <w:r>
        <w:rPr>
          <w:rFonts w:ascii="Times New Roman" w:hAnsi="Times New Roman" w:cs="Times New Roman"/>
          <w:b/>
          <w:bCs/>
        </w:rPr>
        <w:t xml:space="preserve"> </w:t>
      </w:r>
      <w:r w:rsidRPr="0055277D">
        <w:rPr>
          <w:rFonts w:ascii="Times New Roman" w:hAnsi="Times New Roman" w:cs="Times New Roman"/>
          <w:b/>
          <w:bCs/>
        </w:rPr>
        <w:t>A Critical Philosophical Review</w:t>
      </w:r>
    </w:p>
    <w:p w14:paraId="62FB35D9" w14:textId="77777777" w:rsidR="00521679" w:rsidRPr="0055277D" w:rsidRDefault="00000000" w:rsidP="00521679">
      <w:pPr>
        <w:spacing w:after="0"/>
        <w:jc w:val="both"/>
        <w:rPr>
          <w:rFonts w:ascii="Times New Roman" w:hAnsi="Times New Roman" w:cs="Times New Roman"/>
        </w:rPr>
      </w:pPr>
      <w:r>
        <w:rPr>
          <w:rFonts w:ascii="Times New Roman" w:hAnsi="Times New Roman" w:cs="Times New Roman"/>
        </w:rPr>
        <w:pict w14:anchorId="57EC6CAD">
          <v:rect id="_x0000_i1025" style="width:0;height:1.5pt" o:hralign="center" o:hrstd="t" o:hr="t" fillcolor="#a0a0a0" stroked="f"/>
        </w:pict>
      </w:r>
    </w:p>
    <w:p w14:paraId="5A4DAB0F" w14:textId="77777777" w:rsidR="00521679" w:rsidRPr="0055277D" w:rsidRDefault="00521679" w:rsidP="00521679">
      <w:pPr>
        <w:spacing w:after="0"/>
        <w:jc w:val="both"/>
        <w:rPr>
          <w:rFonts w:ascii="Times New Roman" w:hAnsi="Times New Roman" w:cs="Times New Roman"/>
          <w:b/>
          <w:bCs/>
        </w:rPr>
      </w:pPr>
      <w:r w:rsidRPr="0055277D">
        <w:rPr>
          <w:rFonts w:ascii="Times New Roman" w:hAnsi="Times New Roman" w:cs="Times New Roman"/>
          <w:b/>
          <w:bCs/>
        </w:rPr>
        <w:t>Author</w:t>
      </w:r>
    </w:p>
    <w:p w14:paraId="70A8477F" w14:textId="77777777" w:rsidR="00521679" w:rsidRDefault="00521679" w:rsidP="00521679">
      <w:pPr>
        <w:spacing w:after="0"/>
        <w:jc w:val="both"/>
        <w:rPr>
          <w:rFonts w:ascii="Times New Roman" w:hAnsi="Times New Roman" w:cs="Times New Roman"/>
        </w:rPr>
      </w:pPr>
      <w:r w:rsidRPr="0055277D">
        <w:rPr>
          <w:rFonts w:ascii="Times New Roman" w:hAnsi="Times New Roman" w:cs="Times New Roman"/>
        </w:rPr>
        <w:t>Aklima</w:t>
      </w:r>
      <w:r>
        <w:rPr>
          <w:rFonts w:ascii="Times New Roman" w:hAnsi="Times New Roman" w:cs="Times New Roman"/>
        </w:rPr>
        <w:t xml:space="preserve"> Begum</w:t>
      </w:r>
    </w:p>
    <w:p w14:paraId="02CBC64E" w14:textId="77777777" w:rsidR="00521679" w:rsidRDefault="00521679" w:rsidP="00521679">
      <w:pPr>
        <w:spacing w:after="0"/>
        <w:jc w:val="both"/>
        <w:rPr>
          <w:rFonts w:ascii="Times New Roman" w:hAnsi="Times New Roman" w:cs="Times New Roman"/>
        </w:rPr>
      </w:pPr>
      <w:r w:rsidRPr="0055277D">
        <w:rPr>
          <w:rFonts w:ascii="Times New Roman" w:hAnsi="Times New Roman" w:cs="Times New Roman"/>
        </w:rPr>
        <w:br/>
        <w:t>DBA</w:t>
      </w:r>
      <w:r>
        <w:rPr>
          <w:rFonts w:ascii="Times New Roman" w:hAnsi="Times New Roman" w:cs="Times New Roman"/>
        </w:rPr>
        <w:t xml:space="preserve"> Candidate</w:t>
      </w:r>
    </w:p>
    <w:p w14:paraId="5E8358DA" w14:textId="77777777" w:rsidR="00521679" w:rsidRPr="0055277D" w:rsidRDefault="00521679" w:rsidP="00521679">
      <w:pPr>
        <w:spacing w:after="0"/>
        <w:jc w:val="both"/>
        <w:rPr>
          <w:rFonts w:ascii="Times New Roman" w:hAnsi="Times New Roman" w:cs="Times New Roman"/>
        </w:rPr>
      </w:pPr>
      <w:r w:rsidRPr="0055277D">
        <w:rPr>
          <w:rFonts w:ascii="Times New Roman" w:hAnsi="Times New Roman" w:cs="Times New Roman"/>
        </w:rPr>
        <w:br/>
        <w:t>University of Wales Trinity Saint David</w:t>
      </w:r>
    </w:p>
    <w:p w14:paraId="6FF49E14" w14:textId="77777777" w:rsidR="00521679" w:rsidRPr="0055277D" w:rsidRDefault="00000000" w:rsidP="00521679">
      <w:pPr>
        <w:spacing w:after="0"/>
        <w:jc w:val="both"/>
        <w:rPr>
          <w:rFonts w:ascii="Times New Roman" w:hAnsi="Times New Roman" w:cs="Times New Roman"/>
        </w:rPr>
      </w:pPr>
      <w:r>
        <w:rPr>
          <w:rFonts w:ascii="Times New Roman" w:hAnsi="Times New Roman" w:cs="Times New Roman"/>
        </w:rPr>
        <w:pict w14:anchorId="24121246">
          <v:rect id="_x0000_i1026" style="width:0;height:1.5pt" o:hralign="center" o:hrstd="t" o:hr="t" fillcolor="#a0a0a0" stroked="f"/>
        </w:pict>
      </w:r>
    </w:p>
    <w:p w14:paraId="166151EA" w14:textId="77777777" w:rsidR="00521679" w:rsidRPr="0055277D" w:rsidRDefault="00521679" w:rsidP="00521679">
      <w:pPr>
        <w:spacing w:after="0"/>
        <w:jc w:val="both"/>
        <w:rPr>
          <w:rFonts w:ascii="Times New Roman" w:hAnsi="Times New Roman" w:cs="Times New Roman"/>
          <w:b/>
          <w:bCs/>
        </w:rPr>
      </w:pPr>
      <w:r w:rsidRPr="0055277D">
        <w:rPr>
          <w:rFonts w:ascii="Times New Roman" w:hAnsi="Times New Roman" w:cs="Times New Roman"/>
          <w:b/>
          <w:bCs/>
        </w:rPr>
        <w:t>Module</w:t>
      </w:r>
    </w:p>
    <w:p w14:paraId="2E90402C" w14:textId="77777777" w:rsidR="00521679" w:rsidRPr="0055277D" w:rsidRDefault="00521679" w:rsidP="00521679">
      <w:pPr>
        <w:spacing w:after="0"/>
        <w:jc w:val="both"/>
        <w:rPr>
          <w:rFonts w:ascii="Times New Roman" w:hAnsi="Times New Roman" w:cs="Times New Roman"/>
        </w:rPr>
      </w:pPr>
      <w:r w:rsidRPr="0055277D">
        <w:rPr>
          <w:rFonts w:ascii="Times New Roman" w:hAnsi="Times New Roman" w:cs="Times New Roman"/>
        </w:rPr>
        <w:t>LCDB7007 – Research Principles and Philosophy</w:t>
      </w:r>
    </w:p>
    <w:p w14:paraId="6EFA9A5E" w14:textId="77777777" w:rsidR="00521679" w:rsidRPr="0055277D" w:rsidRDefault="00000000" w:rsidP="00521679">
      <w:pPr>
        <w:spacing w:after="0"/>
        <w:jc w:val="both"/>
        <w:rPr>
          <w:rFonts w:ascii="Times New Roman" w:hAnsi="Times New Roman" w:cs="Times New Roman"/>
        </w:rPr>
      </w:pPr>
      <w:r>
        <w:rPr>
          <w:rFonts w:ascii="Times New Roman" w:hAnsi="Times New Roman" w:cs="Times New Roman"/>
        </w:rPr>
        <w:pict w14:anchorId="6453D0B5">
          <v:rect id="_x0000_i1027" style="width:0;height:1.5pt" o:hralign="center" o:hrstd="t" o:hr="t" fillcolor="#a0a0a0" stroked="f"/>
        </w:pict>
      </w:r>
    </w:p>
    <w:p w14:paraId="1F0105CE" w14:textId="77777777" w:rsidR="00521679" w:rsidRDefault="00521679" w:rsidP="00521679">
      <w:pPr>
        <w:spacing w:after="0"/>
        <w:jc w:val="both"/>
        <w:rPr>
          <w:rFonts w:ascii="Times New Roman" w:hAnsi="Times New Roman" w:cs="Times New Roman"/>
          <w:b/>
          <w:bCs/>
        </w:rPr>
      </w:pPr>
      <w:r w:rsidRPr="0055277D">
        <w:rPr>
          <w:rFonts w:ascii="Times New Roman" w:hAnsi="Times New Roman" w:cs="Times New Roman"/>
          <w:b/>
          <w:bCs/>
        </w:rPr>
        <w:t>Word Count</w:t>
      </w:r>
    </w:p>
    <w:p w14:paraId="08E23FB9" w14:textId="77777777" w:rsidR="00BB1939" w:rsidRPr="0055277D" w:rsidRDefault="00BB1939" w:rsidP="00521679">
      <w:pPr>
        <w:spacing w:after="0"/>
        <w:jc w:val="both"/>
        <w:rPr>
          <w:rFonts w:ascii="Times New Roman" w:hAnsi="Times New Roman" w:cs="Times New Roman"/>
          <w:b/>
          <w:bCs/>
        </w:rPr>
      </w:pPr>
    </w:p>
    <w:p w14:paraId="61AF5EE8" w14:textId="5C517457" w:rsidR="00EC22AC" w:rsidRDefault="00521679" w:rsidP="00521679">
      <w:pPr>
        <w:spacing w:after="0"/>
        <w:jc w:val="both"/>
        <w:rPr>
          <w:rFonts w:ascii="Times New Roman" w:hAnsi="Times New Roman" w:cs="Times New Roman"/>
        </w:rPr>
      </w:pPr>
      <w:r w:rsidRPr="0055277D">
        <w:rPr>
          <w:rFonts w:ascii="Times New Roman" w:hAnsi="Times New Roman" w:cs="Times New Roman"/>
        </w:rPr>
        <w:t>7,</w:t>
      </w:r>
      <w:r w:rsidR="00972B63">
        <w:rPr>
          <w:rFonts w:ascii="Times New Roman" w:hAnsi="Times New Roman" w:cs="Times New Roman"/>
        </w:rPr>
        <w:t xml:space="preserve">460 </w:t>
      </w:r>
      <w:r w:rsidRPr="0055277D">
        <w:rPr>
          <w:rFonts w:ascii="Times New Roman" w:hAnsi="Times New Roman" w:cs="Times New Roman"/>
        </w:rPr>
        <w:t>words</w:t>
      </w:r>
    </w:p>
    <w:p w14:paraId="05487AD8" w14:textId="1F28220F" w:rsidR="00521679" w:rsidRPr="0055277D" w:rsidRDefault="00521679" w:rsidP="00521679">
      <w:pPr>
        <w:spacing w:after="0"/>
        <w:jc w:val="both"/>
        <w:rPr>
          <w:rFonts w:ascii="Times New Roman" w:hAnsi="Times New Roman" w:cs="Times New Roman"/>
        </w:rPr>
      </w:pPr>
      <w:r w:rsidRPr="0055277D">
        <w:rPr>
          <w:rFonts w:ascii="Times New Roman" w:hAnsi="Times New Roman" w:cs="Times New Roman"/>
        </w:rPr>
        <w:br/>
        <w:t>(excluding references, tables, and appendices)</w:t>
      </w:r>
    </w:p>
    <w:p w14:paraId="25294F57" w14:textId="77777777" w:rsidR="007A7AAE" w:rsidRDefault="00000000" w:rsidP="00521679">
      <w:pPr>
        <w:spacing w:after="0"/>
        <w:jc w:val="both"/>
        <w:rPr>
          <w:rFonts w:ascii="Times New Roman" w:hAnsi="Times New Roman" w:cs="Times New Roman"/>
        </w:rPr>
        <w:sectPr w:rsidR="007A7AAE" w:rsidSect="00833B25">
          <w:pgSz w:w="11906" w:h="16838"/>
          <w:pgMar w:top="1440" w:right="1440" w:bottom="1440" w:left="1440" w:header="708" w:footer="708" w:gutter="0"/>
          <w:pgNumType w:start="1"/>
          <w:cols w:space="708"/>
          <w:docGrid w:linePitch="360"/>
        </w:sectPr>
      </w:pPr>
      <w:r>
        <w:rPr>
          <w:rFonts w:ascii="Times New Roman" w:hAnsi="Times New Roman" w:cs="Times New Roman"/>
        </w:rPr>
        <w:pict w14:anchorId="7E7AA251">
          <v:rect id="_x0000_i1028" style="width:0;height:1.5pt" o:hralign="center" o:hrstd="t" o:hr="t" fillcolor="#a0a0a0" stroked="f"/>
        </w:pict>
      </w:r>
    </w:p>
    <w:sdt>
      <w:sdtPr>
        <w:rPr>
          <w:rFonts w:asciiTheme="minorHAnsi" w:eastAsiaTheme="minorEastAsia" w:hAnsiTheme="minorHAnsi" w:cstheme="minorBidi"/>
          <w:color w:val="auto"/>
          <w:sz w:val="21"/>
          <w:szCs w:val="21"/>
          <w:lang w:eastAsia="en-US"/>
        </w:rPr>
        <w:id w:val="1554966691"/>
        <w:docPartObj>
          <w:docPartGallery w:val="Table of Contents"/>
          <w:docPartUnique/>
        </w:docPartObj>
      </w:sdtPr>
      <w:sdtEndPr>
        <w:rPr>
          <w:b/>
          <w:bCs/>
        </w:rPr>
      </w:sdtEndPr>
      <w:sdtContent>
        <w:p w14:paraId="4F8CE2CF" w14:textId="25EA7358" w:rsidR="00647F10" w:rsidRPr="00BC77EF" w:rsidRDefault="00647F10">
          <w:pPr>
            <w:pStyle w:val="TOCHeading"/>
            <w:rPr>
              <w:rFonts w:ascii="Times New Roman" w:hAnsi="Times New Roman" w:cs="Times New Roman"/>
              <w:sz w:val="24"/>
              <w:szCs w:val="24"/>
            </w:rPr>
          </w:pPr>
          <w:r w:rsidRPr="00BC77EF">
            <w:rPr>
              <w:rFonts w:ascii="Times New Roman" w:hAnsi="Times New Roman" w:cs="Times New Roman"/>
              <w:sz w:val="24"/>
              <w:szCs w:val="24"/>
            </w:rPr>
            <w:t>Contents</w:t>
          </w:r>
        </w:p>
        <w:p w14:paraId="146D78FC" w14:textId="7742C7EC" w:rsidR="00E45CB3" w:rsidRDefault="00647F10">
          <w:pPr>
            <w:pStyle w:val="TOC1"/>
            <w:tabs>
              <w:tab w:val="right" w:leader="dot" w:pos="9016"/>
            </w:tabs>
            <w:rPr>
              <w:noProof/>
              <w:kern w:val="2"/>
              <w:sz w:val="24"/>
              <w:szCs w:val="24"/>
              <w:lang w:eastAsia="en-GB"/>
              <w14:ligatures w14:val="standardContextual"/>
            </w:rPr>
          </w:pPr>
          <w:r w:rsidRPr="00BC77EF">
            <w:rPr>
              <w:rFonts w:ascii="Times New Roman" w:hAnsi="Times New Roman" w:cs="Times New Roman"/>
              <w:sz w:val="24"/>
              <w:szCs w:val="24"/>
            </w:rPr>
            <w:fldChar w:fldCharType="begin"/>
          </w:r>
          <w:r w:rsidRPr="00BC77EF">
            <w:rPr>
              <w:rFonts w:ascii="Times New Roman" w:hAnsi="Times New Roman" w:cs="Times New Roman"/>
              <w:sz w:val="24"/>
              <w:szCs w:val="24"/>
            </w:rPr>
            <w:instrText xml:space="preserve"> TOC \o "1-3" \h \z \u </w:instrText>
          </w:r>
          <w:r w:rsidRPr="00BC77EF">
            <w:rPr>
              <w:rFonts w:ascii="Times New Roman" w:hAnsi="Times New Roman" w:cs="Times New Roman"/>
              <w:sz w:val="24"/>
              <w:szCs w:val="24"/>
            </w:rPr>
            <w:fldChar w:fldCharType="separate"/>
          </w:r>
          <w:hyperlink w:anchor="_Toc219344866" w:history="1">
            <w:r w:rsidR="00E45CB3" w:rsidRPr="00216BDE">
              <w:rPr>
                <w:rStyle w:val="Hyperlink"/>
                <w:rFonts w:ascii="Times New Roman" w:hAnsi="Times New Roman" w:cs="Times New Roman"/>
                <w:noProof/>
              </w:rPr>
              <w:t>Abstract</w:t>
            </w:r>
            <w:r w:rsidR="00E45CB3">
              <w:rPr>
                <w:noProof/>
                <w:webHidden/>
              </w:rPr>
              <w:tab/>
            </w:r>
            <w:r w:rsidR="00E45CB3">
              <w:rPr>
                <w:noProof/>
                <w:webHidden/>
              </w:rPr>
              <w:fldChar w:fldCharType="begin"/>
            </w:r>
            <w:r w:rsidR="00E45CB3">
              <w:rPr>
                <w:noProof/>
                <w:webHidden/>
              </w:rPr>
              <w:instrText xml:space="preserve"> PAGEREF _Toc219344866 \h </w:instrText>
            </w:r>
            <w:r w:rsidR="00E45CB3">
              <w:rPr>
                <w:noProof/>
                <w:webHidden/>
              </w:rPr>
            </w:r>
            <w:r w:rsidR="00E45CB3">
              <w:rPr>
                <w:noProof/>
                <w:webHidden/>
              </w:rPr>
              <w:fldChar w:fldCharType="separate"/>
            </w:r>
            <w:r w:rsidR="00E45CB3">
              <w:rPr>
                <w:noProof/>
                <w:webHidden/>
              </w:rPr>
              <w:t>1</w:t>
            </w:r>
            <w:r w:rsidR="00E45CB3">
              <w:rPr>
                <w:noProof/>
                <w:webHidden/>
              </w:rPr>
              <w:fldChar w:fldCharType="end"/>
            </w:r>
          </w:hyperlink>
        </w:p>
        <w:p w14:paraId="46C716D1" w14:textId="12B05386" w:rsidR="00E45CB3" w:rsidRDefault="00E45CB3">
          <w:pPr>
            <w:pStyle w:val="TOC1"/>
            <w:tabs>
              <w:tab w:val="right" w:leader="dot" w:pos="9016"/>
            </w:tabs>
            <w:rPr>
              <w:noProof/>
              <w:kern w:val="2"/>
              <w:sz w:val="24"/>
              <w:szCs w:val="24"/>
              <w:lang w:eastAsia="en-GB"/>
              <w14:ligatures w14:val="standardContextual"/>
            </w:rPr>
          </w:pPr>
          <w:hyperlink w:anchor="_Toc219344867" w:history="1">
            <w:r w:rsidRPr="00216BDE">
              <w:rPr>
                <w:rStyle w:val="Hyperlink"/>
                <w:rFonts w:ascii="Times New Roman" w:hAnsi="Times New Roman" w:cs="Times New Roman"/>
                <w:noProof/>
              </w:rPr>
              <w:t>Keywords:</w:t>
            </w:r>
            <w:r>
              <w:rPr>
                <w:noProof/>
                <w:webHidden/>
              </w:rPr>
              <w:tab/>
            </w:r>
            <w:r>
              <w:rPr>
                <w:noProof/>
                <w:webHidden/>
              </w:rPr>
              <w:fldChar w:fldCharType="begin"/>
            </w:r>
            <w:r>
              <w:rPr>
                <w:noProof/>
                <w:webHidden/>
              </w:rPr>
              <w:instrText xml:space="preserve"> PAGEREF _Toc219344867 \h </w:instrText>
            </w:r>
            <w:r>
              <w:rPr>
                <w:noProof/>
                <w:webHidden/>
              </w:rPr>
            </w:r>
            <w:r>
              <w:rPr>
                <w:noProof/>
                <w:webHidden/>
              </w:rPr>
              <w:fldChar w:fldCharType="separate"/>
            </w:r>
            <w:r>
              <w:rPr>
                <w:noProof/>
                <w:webHidden/>
              </w:rPr>
              <w:t>1</w:t>
            </w:r>
            <w:r>
              <w:rPr>
                <w:noProof/>
                <w:webHidden/>
              </w:rPr>
              <w:fldChar w:fldCharType="end"/>
            </w:r>
          </w:hyperlink>
        </w:p>
        <w:p w14:paraId="5EC31D66" w14:textId="1C382E20" w:rsidR="00E45CB3" w:rsidRDefault="00E45CB3">
          <w:pPr>
            <w:pStyle w:val="TOC1"/>
            <w:tabs>
              <w:tab w:val="right" w:leader="dot" w:pos="9016"/>
            </w:tabs>
            <w:rPr>
              <w:noProof/>
              <w:kern w:val="2"/>
              <w:sz w:val="24"/>
              <w:szCs w:val="24"/>
              <w:lang w:eastAsia="en-GB"/>
              <w14:ligatures w14:val="standardContextual"/>
            </w:rPr>
          </w:pPr>
          <w:hyperlink w:anchor="_Toc219344868" w:history="1">
            <w:r w:rsidRPr="00216BDE">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_Toc219344868 \h </w:instrText>
            </w:r>
            <w:r>
              <w:rPr>
                <w:noProof/>
                <w:webHidden/>
              </w:rPr>
            </w:r>
            <w:r>
              <w:rPr>
                <w:noProof/>
                <w:webHidden/>
              </w:rPr>
              <w:fldChar w:fldCharType="separate"/>
            </w:r>
            <w:r>
              <w:rPr>
                <w:noProof/>
                <w:webHidden/>
              </w:rPr>
              <w:t>1</w:t>
            </w:r>
            <w:r>
              <w:rPr>
                <w:noProof/>
                <w:webHidden/>
              </w:rPr>
              <w:fldChar w:fldCharType="end"/>
            </w:r>
          </w:hyperlink>
        </w:p>
        <w:p w14:paraId="7E4BCB36" w14:textId="00183870" w:rsidR="00E45CB3" w:rsidRDefault="00E45CB3">
          <w:pPr>
            <w:pStyle w:val="TOC1"/>
            <w:tabs>
              <w:tab w:val="right" w:leader="dot" w:pos="9016"/>
            </w:tabs>
            <w:rPr>
              <w:noProof/>
              <w:kern w:val="2"/>
              <w:sz w:val="24"/>
              <w:szCs w:val="24"/>
              <w:lang w:eastAsia="en-GB"/>
              <w14:ligatures w14:val="standardContextual"/>
            </w:rPr>
          </w:pPr>
          <w:hyperlink w:anchor="_Toc219344869" w:history="1">
            <w:r w:rsidRPr="00216BDE">
              <w:rPr>
                <w:rStyle w:val="Hyperlink"/>
                <w:rFonts w:ascii="Times New Roman" w:hAnsi="Times New Roman" w:cs="Times New Roman"/>
                <w:noProof/>
              </w:rPr>
              <w:t>2. Method for Conducting the Literature Review</w:t>
            </w:r>
            <w:r>
              <w:rPr>
                <w:noProof/>
                <w:webHidden/>
              </w:rPr>
              <w:tab/>
            </w:r>
            <w:r>
              <w:rPr>
                <w:noProof/>
                <w:webHidden/>
              </w:rPr>
              <w:fldChar w:fldCharType="begin"/>
            </w:r>
            <w:r>
              <w:rPr>
                <w:noProof/>
                <w:webHidden/>
              </w:rPr>
              <w:instrText xml:space="preserve"> PAGEREF _Toc219344869 \h </w:instrText>
            </w:r>
            <w:r>
              <w:rPr>
                <w:noProof/>
                <w:webHidden/>
              </w:rPr>
            </w:r>
            <w:r>
              <w:rPr>
                <w:noProof/>
                <w:webHidden/>
              </w:rPr>
              <w:fldChar w:fldCharType="separate"/>
            </w:r>
            <w:r>
              <w:rPr>
                <w:noProof/>
                <w:webHidden/>
              </w:rPr>
              <w:t>3</w:t>
            </w:r>
            <w:r>
              <w:rPr>
                <w:noProof/>
                <w:webHidden/>
              </w:rPr>
              <w:fldChar w:fldCharType="end"/>
            </w:r>
          </w:hyperlink>
        </w:p>
        <w:p w14:paraId="3CBFCBCE" w14:textId="0FA756CA" w:rsidR="00E45CB3" w:rsidRDefault="00E45CB3">
          <w:pPr>
            <w:pStyle w:val="TOC2"/>
            <w:tabs>
              <w:tab w:val="right" w:leader="dot" w:pos="9016"/>
            </w:tabs>
            <w:rPr>
              <w:noProof/>
              <w:kern w:val="2"/>
              <w:sz w:val="24"/>
              <w:szCs w:val="24"/>
              <w:lang w:eastAsia="en-GB"/>
              <w14:ligatures w14:val="standardContextual"/>
            </w:rPr>
          </w:pPr>
          <w:hyperlink w:anchor="_Toc219344870" w:history="1">
            <w:r w:rsidRPr="00216BDE">
              <w:rPr>
                <w:rStyle w:val="Hyperlink"/>
                <w:rFonts w:ascii="Times New Roman" w:hAnsi="Times New Roman" w:cs="Times New Roman"/>
                <w:noProof/>
              </w:rPr>
              <w:t>2.1 Search strategy</w:t>
            </w:r>
            <w:r>
              <w:rPr>
                <w:noProof/>
                <w:webHidden/>
              </w:rPr>
              <w:tab/>
            </w:r>
            <w:r>
              <w:rPr>
                <w:noProof/>
                <w:webHidden/>
              </w:rPr>
              <w:fldChar w:fldCharType="begin"/>
            </w:r>
            <w:r>
              <w:rPr>
                <w:noProof/>
                <w:webHidden/>
              </w:rPr>
              <w:instrText xml:space="preserve"> PAGEREF _Toc219344870 \h </w:instrText>
            </w:r>
            <w:r>
              <w:rPr>
                <w:noProof/>
                <w:webHidden/>
              </w:rPr>
            </w:r>
            <w:r>
              <w:rPr>
                <w:noProof/>
                <w:webHidden/>
              </w:rPr>
              <w:fldChar w:fldCharType="separate"/>
            </w:r>
            <w:r>
              <w:rPr>
                <w:noProof/>
                <w:webHidden/>
              </w:rPr>
              <w:t>3</w:t>
            </w:r>
            <w:r>
              <w:rPr>
                <w:noProof/>
                <w:webHidden/>
              </w:rPr>
              <w:fldChar w:fldCharType="end"/>
            </w:r>
          </w:hyperlink>
        </w:p>
        <w:p w14:paraId="24FA7AF9" w14:textId="5C57669D" w:rsidR="00E45CB3" w:rsidRDefault="00E45CB3">
          <w:pPr>
            <w:pStyle w:val="TOC2"/>
            <w:tabs>
              <w:tab w:val="right" w:leader="dot" w:pos="9016"/>
            </w:tabs>
            <w:rPr>
              <w:noProof/>
              <w:kern w:val="2"/>
              <w:sz w:val="24"/>
              <w:szCs w:val="24"/>
              <w:lang w:eastAsia="en-GB"/>
              <w14:ligatures w14:val="standardContextual"/>
            </w:rPr>
          </w:pPr>
          <w:hyperlink w:anchor="_Toc219344871" w:history="1">
            <w:r w:rsidRPr="00216BDE">
              <w:rPr>
                <w:rStyle w:val="Hyperlink"/>
                <w:rFonts w:ascii="Times New Roman" w:hAnsi="Times New Roman" w:cs="Times New Roman"/>
                <w:noProof/>
              </w:rPr>
              <w:t>2.2 Inclusion and exclusion criteria</w:t>
            </w:r>
            <w:r>
              <w:rPr>
                <w:noProof/>
                <w:webHidden/>
              </w:rPr>
              <w:tab/>
            </w:r>
            <w:r>
              <w:rPr>
                <w:noProof/>
                <w:webHidden/>
              </w:rPr>
              <w:fldChar w:fldCharType="begin"/>
            </w:r>
            <w:r>
              <w:rPr>
                <w:noProof/>
                <w:webHidden/>
              </w:rPr>
              <w:instrText xml:space="preserve"> PAGEREF _Toc219344871 \h </w:instrText>
            </w:r>
            <w:r>
              <w:rPr>
                <w:noProof/>
                <w:webHidden/>
              </w:rPr>
            </w:r>
            <w:r>
              <w:rPr>
                <w:noProof/>
                <w:webHidden/>
              </w:rPr>
              <w:fldChar w:fldCharType="separate"/>
            </w:r>
            <w:r>
              <w:rPr>
                <w:noProof/>
                <w:webHidden/>
              </w:rPr>
              <w:t>3</w:t>
            </w:r>
            <w:r>
              <w:rPr>
                <w:noProof/>
                <w:webHidden/>
              </w:rPr>
              <w:fldChar w:fldCharType="end"/>
            </w:r>
          </w:hyperlink>
        </w:p>
        <w:p w14:paraId="384C73D4" w14:textId="01FF119B" w:rsidR="00E45CB3" w:rsidRDefault="00E45CB3">
          <w:pPr>
            <w:pStyle w:val="TOC2"/>
            <w:tabs>
              <w:tab w:val="right" w:leader="dot" w:pos="9016"/>
            </w:tabs>
            <w:rPr>
              <w:noProof/>
              <w:kern w:val="2"/>
              <w:sz w:val="24"/>
              <w:szCs w:val="24"/>
              <w:lang w:eastAsia="en-GB"/>
              <w14:ligatures w14:val="standardContextual"/>
            </w:rPr>
          </w:pPr>
          <w:hyperlink w:anchor="_Toc219344872" w:history="1">
            <w:r w:rsidRPr="00216BDE">
              <w:rPr>
                <w:rStyle w:val="Hyperlink"/>
                <w:rFonts w:ascii="Times New Roman" w:hAnsi="Times New Roman" w:cs="Times New Roman"/>
                <w:noProof/>
              </w:rPr>
              <w:t>2.3 Analytical approach</w:t>
            </w:r>
            <w:r>
              <w:rPr>
                <w:noProof/>
                <w:webHidden/>
              </w:rPr>
              <w:tab/>
            </w:r>
            <w:r>
              <w:rPr>
                <w:noProof/>
                <w:webHidden/>
              </w:rPr>
              <w:fldChar w:fldCharType="begin"/>
            </w:r>
            <w:r>
              <w:rPr>
                <w:noProof/>
                <w:webHidden/>
              </w:rPr>
              <w:instrText xml:space="preserve"> PAGEREF _Toc219344872 \h </w:instrText>
            </w:r>
            <w:r>
              <w:rPr>
                <w:noProof/>
                <w:webHidden/>
              </w:rPr>
            </w:r>
            <w:r>
              <w:rPr>
                <w:noProof/>
                <w:webHidden/>
              </w:rPr>
              <w:fldChar w:fldCharType="separate"/>
            </w:r>
            <w:r>
              <w:rPr>
                <w:noProof/>
                <w:webHidden/>
              </w:rPr>
              <w:t>4</w:t>
            </w:r>
            <w:r>
              <w:rPr>
                <w:noProof/>
                <w:webHidden/>
              </w:rPr>
              <w:fldChar w:fldCharType="end"/>
            </w:r>
          </w:hyperlink>
        </w:p>
        <w:p w14:paraId="68046FE5" w14:textId="5D81F3D2" w:rsidR="00E45CB3" w:rsidRDefault="00E45CB3">
          <w:pPr>
            <w:pStyle w:val="TOC2"/>
            <w:tabs>
              <w:tab w:val="right" w:leader="dot" w:pos="9016"/>
            </w:tabs>
            <w:rPr>
              <w:noProof/>
              <w:kern w:val="2"/>
              <w:sz w:val="24"/>
              <w:szCs w:val="24"/>
              <w:lang w:eastAsia="en-GB"/>
              <w14:ligatures w14:val="standardContextual"/>
            </w:rPr>
          </w:pPr>
          <w:hyperlink w:anchor="_Toc219344873" w:history="1">
            <w:r w:rsidRPr="00216BDE">
              <w:rPr>
                <w:rStyle w:val="Hyperlink"/>
                <w:rFonts w:ascii="Times New Roman" w:hAnsi="Times New Roman" w:cs="Times New Roman"/>
                <w:noProof/>
              </w:rPr>
              <w:t>2.4 Limitations of the review approach</w:t>
            </w:r>
            <w:r>
              <w:rPr>
                <w:noProof/>
                <w:webHidden/>
              </w:rPr>
              <w:tab/>
            </w:r>
            <w:r>
              <w:rPr>
                <w:noProof/>
                <w:webHidden/>
              </w:rPr>
              <w:fldChar w:fldCharType="begin"/>
            </w:r>
            <w:r>
              <w:rPr>
                <w:noProof/>
                <w:webHidden/>
              </w:rPr>
              <w:instrText xml:space="preserve"> PAGEREF _Toc219344873 \h </w:instrText>
            </w:r>
            <w:r>
              <w:rPr>
                <w:noProof/>
                <w:webHidden/>
              </w:rPr>
            </w:r>
            <w:r>
              <w:rPr>
                <w:noProof/>
                <w:webHidden/>
              </w:rPr>
              <w:fldChar w:fldCharType="separate"/>
            </w:r>
            <w:r>
              <w:rPr>
                <w:noProof/>
                <w:webHidden/>
              </w:rPr>
              <w:t>4</w:t>
            </w:r>
            <w:r>
              <w:rPr>
                <w:noProof/>
                <w:webHidden/>
              </w:rPr>
              <w:fldChar w:fldCharType="end"/>
            </w:r>
          </w:hyperlink>
        </w:p>
        <w:p w14:paraId="0D4582E7" w14:textId="381F4924" w:rsidR="00E45CB3" w:rsidRDefault="00E45CB3">
          <w:pPr>
            <w:pStyle w:val="TOC1"/>
            <w:tabs>
              <w:tab w:val="right" w:leader="dot" w:pos="9016"/>
            </w:tabs>
            <w:rPr>
              <w:noProof/>
              <w:kern w:val="2"/>
              <w:sz w:val="24"/>
              <w:szCs w:val="24"/>
              <w:lang w:eastAsia="en-GB"/>
              <w14:ligatures w14:val="standardContextual"/>
            </w:rPr>
          </w:pPr>
          <w:hyperlink w:anchor="_Toc219344874" w:history="1">
            <w:r w:rsidRPr="00216BDE">
              <w:rPr>
                <w:rStyle w:val="Hyperlink"/>
                <w:rFonts w:ascii="Times New Roman" w:hAnsi="Times New Roman" w:cs="Times New Roman"/>
                <w:noProof/>
              </w:rPr>
              <w:t>3. Critical Literature Review</w:t>
            </w:r>
            <w:r>
              <w:rPr>
                <w:noProof/>
                <w:webHidden/>
              </w:rPr>
              <w:tab/>
            </w:r>
            <w:r>
              <w:rPr>
                <w:noProof/>
                <w:webHidden/>
              </w:rPr>
              <w:fldChar w:fldCharType="begin"/>
            </w:r>
            <w:r>
              <w:rPr>
                <w:noProof/>
                <w:webHidden/>
              </w:rPr>
              <w:instrText xml:space="preserve"> PAGEREF _Toc219344874 \h </w:instrText>
            </w:r>
            <w:r>
              <w:rPr>
                <w:noProof/>
                <w:webHidden/>
              </w:rPr>
            </w:r>
            <w:r>
              <w:rPr>
                <w:noProof/>
                <w:webHidden/>
              </w:rPr>
              <w:fldChar w:fldCharType="separate"/>
            </w:r>
            <w:r>
              <w:rPr>
                <w:noProof/>
                <w:webHidden/>
              </w:rPr>
              <w:t>4</w:t>
            </w:r>
            <w:r>
              <w:rPr>
                <w:noProof/>
                <w:webHidden/>
              </w:rPr>
              <w:fldChar w:fldCharType="end"/>
            </w:r>
          </w:hyperlink>
        </w:p>
        <w:p w14:paraId="3EBBA22C" w14:textId="47099994" w:rsidR="00E45CB3" w:rsidRDefault="00E45CB3">
          <w:pPr>
            <w:pStyle w:val="TOC2"/>
            <w:tabs>
              <w:tab w:val="right" w:leader="dot" w:pos="9016"/>
            </w:tabs>
            <w:rPr>
              <w:noProof/>
              <w:kern w:val="2"/>
              <w:sz w:val="24"/>
              <w:szCs w:val="24"/>
              <w:lang w:eastAsia="en-GB"/>
              <w14:ligatures w14:val="standardContextual"/>
            </w:rPr>
          </w:pPr>
          <w:hyperlink w:anchor="_Toc219344875" w:history="1">
            <w:r w:rsidRPr="00216BDE">
              <w:rPr>
                <w:rStyle w:val="Hyperlink"/>
                <w:rFonts w:ascii="Times New Roman" w:hAnsi="Times New Roman" w:cs="Times New Roman"/>
                <w:noProof/>
              </w:rPr>
              <w:t>3.1 Artificial Intelligence for Case Management and Care Planning in Adult Social Care</w:t>
            </w:r>
            <w:r>
              <w:rPr>
                <w:noProof/>
                <w:webHidden/>
              </w:rPr>
              <w:tab/>
            </w:r>
            <w:r>
              <w:rPr>
                <w:noProof/>
                <w:webHidden/>
              </w:rPr>
              <w:fldChar w:fldCharType="begin"/>
            </w:r>
            <w:r>
              <w:rPr>
                <w:noProof/>
                <w:webHidden/>
              </w:rPr>
              <w:instrText xml:space="preserve"> PAGEREF _Toc219344875 \h </w:instrText>
            </w:r>
            <w:r>
              <w:rPr>
                <w:noProof/>
                <w:webHidden/>
              </w:rPr>
            </w:r>
            <w:r>
              <w:rPr>
                <w:noProof/>
                <w:webHidden/>
              </w:rPr>
              <w:fldChar w:fldCharType="separate"/>
            </w:r>
            <w:r>
              <w:rPr>
                <w:noProof/>
                <w:webHidden/>
              </w:rPr>
              <w:t>5</w:t>
            </w:r>
            <w:r>
              <w:rPr>
                <w:noProof/>
                <w:webHidden/>
              </w:rPr>
              <w:fldChar w:fldCharType="end"/>
            </w:r>
          </w:hyperlink>
        </w:p>
        <w:p w14:paraId="3F494C0C" w14:textId="2B325154" w:rsidR="00E45CB3" w:rsidRDefault="00E45CB3">
          <w:pPr>
            <w:pStyle w:val="TOC2"/>
            <w:tabs>
              <w:tab w:val="right" w:leader="dot" w:pos="9016"/>
            </w:tabs>
            <w:rPr>
              <w:noProof/>
              <w:kern w:val="2"/>
              <w:sz w:val="24"/>
              <w:szCs w:val="24"/>
              <w:lang w:eastAsia="en-GB"/>
              <w14:ligatures w14:val="standardContextual"/>
            </w:rPr>
          </w:pPr>
          <w:hyperlink w:anchor="_Toc219344876" w:history="1">
            <w:r w:rsidRPr="00216BDE">
              <w:rPr>
                <w:rStyle w:val="Hyperlink"/>
                <w:rFonts w:ascii="Times New Roman" w:hAnsi="Times New Roman" w:cs="Times New Roman"/>
                <w:noProof/>
              </w:rPr>
              <w:t>3.2 Artificial Intelligence and Professional Judgement in Adult Social Care Decision-Making</w:t>
            </w:r>
            <w:r>
              <w:rPr>
                <w:noProof/>
                <w:webHidden/>
              </w:rPr>
              <w:tab/>
            </w:r>
            <w:r>
              <w:rPr>
                <w:noProof/>
                <w:webHidden/>
              </w:rPr>
              <w:fldChar w:fldCharType="begin"/>
            </w:r>
            <w:r>
              <w:rPr>
                <w:noProof/>
                <w:webHidden/>
              </w:rPr>
              <w:instrText xml:space="preserve"> PAGEREF _Toc219344876 \h </w:instrText>
            </w:r>
            <w:r>
              <w:rPr>
                <w:noProof/>
                <w:webHidden/>
              </w:rPr>
            </w:r>
            <w:r>
              <w:rPr>
                <w:noProof/>
                <w:webHidden/>
              </w:rPr>
              <w:fldChar w:fldCharType="separate"/>
            </w:r>
            <w:r>
              <w:rPr>
                <w:noProof/>
                <w:webHidden/>
              </w:rPr>
              <w:t>7</w:t>
            </w:r>
            <w:r>
              <w:rPr>
                <w:noProof/>
                <w:webHidden/>
              </w:rPr>
              <w:fldChar w:fldCharType="end"/>
            </w:r>
          </w:hyperlink>
        </w:p>
        <w:p w14:paraId="79F74EEF" w14:textId="3985FAE3" w:rsidR="00E45CB3" w:rsidRDefault="00E45CB3">
          <w:pPr>
            <w:pStyle w:val="TOC2"/>
            <w:tabs>
              <w:tab w:val="right" w:leader="dot" w:pos="9016"/>
            </w:tabs>
            <w:rPr>
              <w:noProof/>
              <w:kern w:val="2"/>
              <w:sz w:val="24"/>
              <w:szCs w:val="24"/>
              <w:lang w:eastAsia="en-GB"/>
              <w14:ligatures w14:val="standardContextual"/>
            </w:rPr>
          </w:pPr>
          <w:hyperlink w:anchor="_Toc219344877" w:history="1">
            <w:r w:rsidRPr="00216BDE">
              <w:rPr>
                <w:rStyle w:val="Hyperlink"/>
                <w:rFonts w:ascii="Times New Roman" w:hAnsi="Times New Roman" w:cs="Times New Roman"/>
                <w:noProof/>
              </w:rPr>
              <w:t>3.3 Ethical, Epistemological, and Power Tensions in AI-Supported Adult Social Care Decision-Making</w:t>
            </w:r>
            <w:r>
              <w:rPr>
                <w:noProof/>
                <w:webHidden/>
              </w:rPr>
              <w:tab/>
            </w:r>
            <w:r>
              <w:rPr>
                <w:noProof/>
                <w:webHidden/>
              </w:rPr>
              <w:fldChar w:fldCharType="begin"/>
            </w:r>
            <w:r>
              <w:rPr>
                <w:noProof/>
                <w:webHidden/>
              </w:rPr>
              <w:instrText xml:space="preserve"> PAGEREF _Toc219344877 \h </w:instrText>
            </w:r>
            <w:r>
              <w:rPr>
                <w:noProof/>
                <w:webHidden/>
              </w:rPr>
            </w:r>
            <w:r>
              <w:rPr>
                <w:noProof/>
                <w:webHidden/>
              </w:rPr>
              <w:fldChar w:fldCharType="separate"/>
            </w:r>
            <w:r>
              <w:rPr>
                <w:noProof/>
                <w:webHidden/>
              </w:rPr>
              <w:t>9</w:t>
            </w:r>
            <w:r>
              <w:rPr>
                <w:noProof/>
                <w:webHidden/>
              </w:rPr>
              <w:fldChar w:fldCharType="end"/>
            </w:r>
          </w:hyperlink>
        </w:p>
        <w:p w14:paraId="1F9C1A37" w14:textId="07AE8AD8" w:rsidR="00E45CB3" w:rsidRDefault="00E45CB3">
          <w:pPr>
            <w:pStyle w:val="TOC2"/>
            <w:tabs>
              <w:tab w:val="right" w:leader="dot" w:pos="9016"/>
            </w:tabs>
            <w:rPr>
              <w:noProof/>
              <w:kern w:val="2"/>
              <w:sz w:val="24"/>
              <w:szCs w:val="24"/>
              <w:lang w:eastAsia="en-GB"/>
              <w14:ligatures w14:val="standardContextual"/>
            </w:rPr>
          </w:pPr>
          <w:hyperlink w:anchor="_Toc219344878" w:history="1">
            <w:r w:rsidRPr="00216BDE">
              <w:rPr>
                <w:rStyle w:val="Hyperlink"/>
                <w:rFonts w:ascii="Times New Roman" w:hAnsi="Times New Roman" w:cs="Times New Roman"/>
                <w:noProof/>
              </w:rPr>
              <w:t>3.4 Synthesis and Research Gaps</w:t>
            </w:r>
            <w:r>
              <w:rPr>
                <w:noProof/>
                <w:webHidden/>
              </w:rPr>
              <w:tab/>
            </w:r>
            <w:r>
              <w:rPr>
                <w:noProof/>
                <w:webHidden/>
              </w:rPr>
              <w:fldChar w:fldCharType="begin"/>
            </w:r>
            <w:r>
              <w:rPr>
                <w:noProof/>
                <w:webHidden/>
              </w:rPr>
              <w:instrText xml:space="preserve"> PAGEREF _Toc219344878 \h </w:instrText>
            </w:r>
            <w:r>
              <w:rPr>
                <w:noProof/>
                <w:webHidden/>
              </w:rPr>
            </w:r>
            <w:r>
              <w:rPr>
                <w:noProof/>
                <w:webHidden/>
              </w:rPr>
              <w:fldChar w:fldCharType="separate"/>
            </w:r>
            <w:r>
              <w:rPr>
                <w:noProof/>
                <w:webHidden/>
              </w:rPr>
              <w:t>10</w:t>
            </w:r>
            <w:r>
              <w:rPr>
                <w:noProof/>
                <w:webHidden/>
              </w:rPr>
              <w:fldChar w:fldCharType="end"/>
            </w:r>
          </w:hyperlink>
        </w:p>
        <w:p w14:paraId="42A67F54" w14:textId="02C97632" w:rsidR="00E45CB3" w:rsidRDefault="00E45CB3">
          <w:pPr>
            <w:pStyle w:val="TOC1"/>
            <w:tabs>
              <w:tab w:val="right" w:leader="dot" w:pos="9016"/>
            </w:tabs>
            <w:rPr>
              <w:noProof/>
              <w:kern w:val="2"/>
              <w:sz w:val="24"/>
              <w:szCs w:val="24"/>
              <w:lang w:eastAsia="en-GB"/>
              <w14:ligatures w14:val="standardContextual"/>
            </w:rPr>
          </w:pPr>
          <w:hyperlink w:anchor="_Toc219344879" w:history="1">
            <w:r w:rsidRPr="00216BDE">
              <w:rPr>
                <w:rStyle w:val="Hyperlink"/>
                <w:rFonts w:ascii="Times New Roman" w:hAnsi="Times New Roman" w:cs="Times New Roman"/>
                <w:noProof/>
              </w:rPr>
              <w:t>4. Philosophical and Methodological Analysis of One Selected Study</w:t>
            </w:r>
            <w:r>
              <w:rPr>
                <w:noProof/>
                <w:webHidden/>
              </w:rPr>
              <w:tab/>
            </w:r>
            <w:r>
              <w:rPr>
                <w:noProof/>
                <w:webHidden/>
              </w:rPr>
              <w:fldChar w:fldCharType="begin"/>
            </w:r>
            <w:r>
              <w:rPr>
                <w:noProof/>
                <w:webHidden/>
              </w:rPr>
              <w:instrText xml:space="preserve"> PAGEREF _Toc219344879 \h </w:instrText>
            </w:r>
            <w:r>
              <w:rPr>
                <w:noProof/>
                <w:webHidden/>
              </w:rPr>
            </w:r>
            <w:r>
              <w:rPr>
                <w:noProof/>
                <w:webHidden/>
              </w:rPr>
              <w:fldChar w:fldCharType="separate"/>
            </w:r>
            <w:r>
              <w:rPr>
                <w:noProof/>
                <w:webHidden/>
              </w:rPr>
              <w:t>12</w:t>
            </w:r>
            <w:r>
              <w:rPr>
                <w:noProof/>
                <w:webHidden/>
              </w:rPr>
              <w:fldChar w:fldCharType="end"/>
            </w:r>
          </w:hyperlink>
        </w:p>
        <w:p w14:paraId="086FA112" w14:textId="6888472E" w:rsidR="00E45CB3" w:rsidRDefault="00E45CB3">
          <w:pPr>
            <w:pStyle w:val="TOC2"/>
            <w:tabs>
              <w:tab w:val="right" w:leader="dot" w:pos="9016"/>
            </w:tabs>
            <w:rPr>
              <w:noProof/>
              <w:kern w:val="2"/>
              <w:sz w:val="24"/>
              <w:szCs w:val="24"/>
              <w:lang w:eastAsia="en-GB"/>
              <w14:ligatures w14:val="standardContextual"/>
            </w:rPr>
          </w:pPr>
          <w:hyperlink w:anchor="_Toc219344880" w:history="1">
            <w:r w:rsidRPr="00216BDE">
              <w:rPr>
                <w:rStyle w:val="Hyperlink"/>
                <w:rFonts w:ascii="Times New Roman" w:hAnsi="Times New Roman" w:cs="Times New Roman"/>
                <w:noProof/>
              </w:rPr>
              <w:t>4.1 Overview of the Selected Study</w:t>
            </w:r>
            <w:r>
              <w:rPr>
                <w:noProof/>
                <w:webHidden/>
              </w:rPr>
              <w:tab/>
            </w:r>
            <w:r>
              <w:rPr>
                <w:noProof/>
                <w:webHidden/>
              </w:rPr>
              <w:fldChar w:fldCharType="begin"/>
            </w:r>
            <w:r>
              <w:rPr>
                <w:noProof/>
                <w:webHidden/>
              </w:rPr>
              <w:instrText xml:space="preserve"> PAGEREF _Toc219344880 \h </w:instrText>
            </w:r>
            <w:r>
              <w:rPr>
                <w:noProof/>
                <w:webHidden/>
              </w:rPr>
            </w:r>
            <w:r>
              <w:rPr>
                <w:noProof/>
                <w:webHidden/>
              </w:rPr>
              <w:fldChar w:fldCharType="separate"/>
            </w:r>
            <w:r>
              <w:rPr>
                <w:noProof/>
                <w:webHidden/>
              </w:rPr>
              <w:t>12</w:t>
            </w:r>
            <w:r>
              <w:rPr>
                <w:noProof/>
                <w:webHidden/>
              </w:rPr>
              <w:fldChar w:fldCharType="end"/>
            </w:r>
          </w:hyperlink>
        </w:p>
        <w:p w14:paraId="3D82E410" w14:textId="0A4520DB" w:rsidR="00E45CB3" w:rsidRDefault="00E45CB3">
          <w:pPr>
            <w:pStyle w:val="TOC2"/>
            <w:tabs>
              <w:tab w:val="right" w:leader="dot" w:pos="9016"/>
            </w:tabs>
            <w:rPr>
              <w:noProof/>
              <w:kern w:val="2"/>
              <w:sz w:val="24"/>
              <w:szCs w:val="24"/>
              <w:lang w:eastAsia="en-GB"/>
              <w14:ligatures w14:val="standardContextual"/>
            </w:rPr>
          </w:pPr>
          <w:hyperlink w:anchor="_Toc219344881" w:history="1">
            <w:r w:rsidRPr="00216BDE">
              <w:rPr>
                <w:rStyle w:val="Hyperlink"/>
                <w:rFonts w:ascii="Times New Roman" w:hAnsi="Times New Roman" w:cs="Times New Roman"/>
                <w:noProof/>
              </w:rPr>
              <w:t>4.2 Ontological and Epistemological Positioning of the Study</w:t>
            </w:r>
            <w:r>
              <w:rPr>
                <w:noProof/>
                <w:webHidden/>
              </w:rPr>
              <w:tab/>
            </w:r>
            <w:r>
              <w:rPr>
                <w:noProof/>
                <w:webHidden/>
              </w:rPr>
              <w:fldChar w:fldCharType="begin"/>
            </w:r>
            <w:r>
              <w:rPr>
                <w:noProof/>
                <w:webHidden/>
              </w:rPr>
              <w:instrText xml:space="preserve"> PAGEREF _Toc219344881 \h </w:instrText>
            </w:r>
            <w:r>
              <w:rPr>
                <w:noProof/>
                <w:webHidden/>
              </w:rPr>
            </w:r>
            <w:r>
              <w:rPr>
                <w:noProof/>
                <w:webHidden/>
              </w:rPr>
              <w:fldChar w:fldCharType="separate"/>
            </w:r>
            <w:r>
              <w:rPr>
                <w:noProof/>
                <w:webHidden/>
              </w:rPr>
              <w:t>13</w:t>
            </w:r>
            <w:r>
              <w:rPr>
                <w:noProof/>
                <w:webHidden/>
              </w:rPr>
              <w:fldChar w:fldCharType="end"/>
            </w:r>
          </w:hyperlink>
        </w:p>
        <w:p w14:paraId="61742050" w14:textId="38019C00" w:rsidR="00E45CB3" w:rsidRDefault="00E45CB3">
          <w:pPr>
            <w:pStyle w:val="TOC2"/>
            <w:tabs>
              <w:tab w:val="right" w:leader="dot" w:pos="9016"/>
            </w:tabs>
            <w:rPr>
              <w:noProof/>
              <w:kern w:val="2"/>
              <w:sz w:val="24"/>
              <w:szCs w:val="24"/>
              <w:lang w:eastAsia="en-GB"/>
              <w14:ligatures w14:val="standardContextual"/>
            </w:rPr>
          </w:pPr>
          <w:hyperlink w:anchor="_Toc219344882" w:history="1">
            <w:r w:rsidRPr="00216BDE">
              <w:rPr>
                <w:rStyle w:val="Hyperlink"/>
                <w:rFonts w:ascii="Times New Roman" w:hAnsi="Times New Roman" w:cs="Times New Roman"/>
                <w:noProof/>
              </w:rPr>
              <w:t>4.3 Axiology and Researcher Positionality</w:t>
            </w:r>
            <w:r>
              <w:rPr>
                <w:noProof/>
                <w:webHidden/>
              </w:rPr>
              <w:tab/>
            </w:r>
            <w:r>
              <w:rPr>
                <w:noProof/>
                <w:webHidden/>
              </w:rPr>
              <w:fldChar w:fldCharType="begin"/>
            </w:r>
            <w:r>
              <w:rPr>
                <w:noProof/>
                <w:webHidden/>
              </w:rPr>
              <w:instrText xml:space="preserve"> PAGEREF _Toc219344882 \h </w:instrText>
            </w:r>
            <w:r>
              <w:rPr>
                <w:noProof/>
                <w:webHidden/>
              </w:rPr>
            </w:r>
            <w:r>
              <w:rPr>
                <w:noProof/>
                <w:webHidden/>
              </w:rPr>
              <w:fldChar w:fldCharType="separate"/>
            </w:r>
            <w:r>
              <w:rPr>
                <w:noProof/>
                <w:webHidden/>
              </w:rPr>
              <w:t>14</w:t>
            </w:r>
            <w:r>
              <w:rPr>
                <w:noProof/>
                <w:webHidden/>
              </w:rPr>
              <w:fldChar w:fldCharType="end"/>
            </w:r>
          </w:hyperlink>
        </w:p>
        <w:p w14:paraId="3F08897C" w14:textId="615B5EDC" w:rsidR="00E45CB3" w:rsidRDefault="00E45CB3">
          <w:pPr>
            <w:pStyle w:val="TOC2"/>
            <w:tabs>
              <w:tab w:val="right" w:leader="dot" w:pos="9016"/>
            </w:tabs>
            <w:rPr>
              <w:noProof/>
              <w:kern w:val="2"/>
              <w:sz w:val="24"/>
              <w:szCs w:val="24"/>
              <w:lang w:eastAsia="en-GB"/>
              <w14:ligatures w14:val="standardContextual"/>
            </w:rPr>
          </w:pPr>
          <w:hyperlink w:anchor="_Toc219344883" w:history="1">
            <w:r w:rsidRPr="00216BDE">
              <w:rPr>
                <w:rStyle w:val="Hyperlink"/>
                <w:rFonts w:ascii="Times New Roman" w:hAnsi="Times New Roman" w:cs="Times New Roman"/>
                <w:noProof/>
              </w:rPr>
              <w:t>4.5 Ethical Considerations</w:t>
            </w:r>
            <w:r>
              <w:rPr>
                <w:noProof/>
                <w:webHidden/>
              </w:rPr>
              <w:tab/>
            </w:r>
            <w:r>
              <w:rPr>
                <w:noProof/>
                <w:webHidden/>
              </w:rPr>
              <w:fldChar w:fldCharType="begin"/>
            </w:r>
            <w:r>
              <w:rPr>
                <w:noProof/>
                <w:webHidden/>
              </w:rPr>
              <w:instrText xml:space="preserve"> PAGEREF _Toc219344883 \h </w:instrText>
            </w:r>
            <w:r>
              <w:rPr>
                <w:noProof/>
                <w:webHidden/>
              </w:rPr>
            </w:r>
            <w:r>
              <w:rPr>
                <w:noProof/>
                <w:webHidden/>
              </w:rPr>
              <w:fldChar w:fldCharType="separate"/>
            </w:r>
            <w:r>
              <w:rPr>
                <w:noProof/>
                <w:webHidden/>
              </w:rPr>
              <w:t>16</w:t>
            </w:r>
            <w:r>
              <w:rPr>
                <w:noProof/>
                <w:webHidden/>
              </w:rPr>
              <w:fldChar w:fldCharType="end"/>
            </w:r>
          </w:hyperlink>
        </w:p>
        <w:p w14:paraId="458F2D84" w14:textId="4EBB683A" w:rsidR="00E45CB3" w:rsidRDefault="00E45CB3">
          <w:pPr>
            <w:pStyle w:val="TOC2"/>
            <w:tabs>
              <w:tab w:val="right" w:leader="dot" w:pos="9016"/>
            </w:tabs>
            <w:rPr>
              <w:noProof/>
              <w:kern w:val="2"/>
              <w:sz w:val="24"/>
              <w:szCs w:val="24"/>
              <w:lang w:eastAsia="en-GB"/>
              <w14:ligatures w14:val="standardContextual"/>
            </w:rPr>
          </w:pPr>
          <w:hyperlink w:anchor="_Toc219344884" w:history="1">
            <w:r w:rsidRPr="00216BDE">
              <w:rPr>
                <w:rStyle w:val="Hyperlink"/>
                <w:rFonts w:ascii="Times New Roman" w:hAnsi="Times New Roman" w:cs="Times New Roman"/>
                <w:noProof/>
              </w:rPr>
              <w:t>4.6 Methodological and Philosophical Limitations and Alternative Approaches</w:t>
            </w:r>
            <w:r>
              <w:rPr>
                <w:noProof/>
                <w:webHidden/>
              </w:rPr>
              <w:tab/>
            </w:r>
            <w:r>
              <w:rPr>
                <w:noProof/>
                <w:webHidden/>
              </w:rPr>
              <w:fldChar w:fldCharType="begin"/>
            </w:r>
            <w:r>
              <w:rPr>
                <w:noProof/>
                <w:webHidden/>
              </w:rPr>
              <w:instrText xml:space="preserve"> PAGEREF _Toc219344884 \h </w:instrText>
            </w:r>
            <w:r>
              <w:rPr>
                <w:noProof/>
                <w:webHidden/>
              </w:rPr>
            </w:r>
            <w:r>
              <w:rPr>
                <w:noProof/>
                <w:webHidden/>
              </w:rPr>
              <w:fldChar w:fldCharType="separate"/>
            </w:r>
            <w:r>
              <w:rPr>
                <w:noProof/>
                <w:webHidden/>
              </w:rPr>
              <w:t>18</w:t>
            </w:r>
            <w:r>
              <w:rPr>
                <w:noProof/>
                <w:webHidden/>
              </w:rPr>
              <w:fldChar w:fldCharType="end"/>
            </w:r>
          </w:hyperlink>
        </w:p>
        <w:p w14:paraId="20D20822" w14:textId="6AD2D626" w:rsidR="00E45CB3" w:rsidRDefault="00E45CB3">
          <w:pPr>
            <w:pStyle w:val="TOC1"/>
            <w:tabs>
              <w:tab w:val="right" w:leader="dot" w:pos="9016"/>
            </w:tabs>
            <w:rPr>
              <w:noProof/>
              <w:kern w:val="2"/>
              <w:sz w:val="24"/>
              <w:szCs w:val="24"/>
              <w:lang w:eastAsia="en-GB"/>
              <w14:ligatures w14:val="standardContextual"/>
            </w:rPr>
          </w:pPr>
          <w:hyperlink w:anchor="_Toc219344885" w:history="1">
            <w:r w:rsidRPr="00216BDE">
              <w:rPr>
                <w:rStyle w:val="Hyperlink"/>
                <w:rFonts w:ascii="Times New Roman" w:hAnsi="Times New Roman" w:cs="Times New Roman"/>
                <w:noProof/>
              </w:rPr>
              <w:t>5. Discussion and Contribution</w:t>
            </w:r>
            <w:r>
              <w:rPr>
                <w:noProof/>
                <w:webHidden/>
              </w:rPr>
              <w:tab/>
            </w:r>
            <w:r>
              <w:rPr>
                <w:noProof/>
                <w:webHidden/>
              </w:rPr>
              <w:fldChar w:fldCharType="begin"/>
            </w:r>
            <w:r>
              <w:rPr>
                <w:noProof/>
                <w:webHidden/>
              </w:rPr>
              <w:instrText xml:space="preserve"> PAGEREF _Toc219344885 \h </w:instrText>
            </w:r>
            <w:r>
              <w:rPr>
                <w:noProof/>
                <w:webHidden/>
              </w:rPr>
            </w:r>
            <w:r>
              <w:rPr>
                <w:noProof/>
                <w:webHidden/>
              </w:rPr>
              <w:fldChar w:fldCharType="separate"/>
            </w:r>
            <w:r>
              <w:rPr>
                <w:noProof/>
                <w:webHidden/>
              </w:rPr>
              <w:t>19</w:t>
            </w:r>
            <w:r>
              <w:rPr>
                <w:noProof/>
                <w:webHidden/>
              </w:rPr>
              <w:fldChar w:fldCharType="end"/>
            </w:r>
          </w:hyperlink>
        </w:p>
        <w:p w14:paraId="348EB866" w14:textId="66450BA5" w:rsidR="00E45CB3" w:rsidRDefault="00E45CB3">
          <w:pPr>
            <w:pStyle w:val="TOC1"/>
            <w:tabs>
              <w:tab w:val="right" w:leader="dot" w:pos="9016"/>
            </w:tabs>
            <w:rPr>
              <w:noProof/>
              <w:kern w:val="2"/>
              <w:sz w:val="24"/>
              <w:szCs w:val="24"/>
              <w:lang w:eastAsia="en-GB"/>
              <w14:ligatures w14:val="standardContextual"/>
            </w:rPr>
          </w:pPr>
          <w:hyperlink w:anchor="_Toc219344886" w:history="1">
            <w:r w:rsidRPr="00216BDE">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_Toc219344886 \h </w:instrText>
            </w:r>
            <w:r>
              <w:rPr>
                <w:noProof/>
                <w:webHidden/>
              </w:rPr>
            </w:r>
            <w:r>
              <w:rPr>
                <w:noProof/>
                <w:webHidden/>
              </w:rPr>
              <w:fldChar w:fldCharType="separate"/>
            </w:r>
            <w:r>
              <w:rPr>
                <w:noProof/>
                <w:webHidden/>
              </w:rPr>
              <w:t>21</w:t>
            </w:r>
            <w:r>
              <w:rPr>
                <w:noProof/>
                <w:webHidden/>
              </w:rPr>
              <w:fldChar w:fldCharType="end"/>
            </w:r>
          </w:hyperlink>
        </w:p>
        <w:p w14:paraId="6244F5CC" w14:textId="08F751CD" w:rsidR="00E45CB3" w:rsidRDefault="00E45CB3">
          <w:pPr>
            <w:pStyle w:val="TOC1"/>
            <w:tabs>
              <w:tab w:val="right" w:leader="dot" w:pos="9016"/>
            </w:tabs>
            <w:rPr>
              <w:noProof/>
              <w:kern w:val="2"/>
              <w:sz w:val="24"/>
              <w:szCs w:val="24"/>
              <w:lang w:eastAsia="en-GB"/>
              <w14:ligatures w14:val="standardContextual"/>
            </w:rPr>
          </w:pPr>
          <w:hyperlink w:anchor="_Toc219344887" w:history="1">
            <w:r w:rsidRPr="00216BDE">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_Toc219344887 \h </w:instrText>
            </w:r>
            <w:r>
              <w:rPr>
                <w:noProof/>
                <w:webHidden/>
              </w:rPr>
            </w:r>
            <w:r>
              <w:rPr>
                <w:noProof/>
                <w:webHidden/>
              </w:rPr>
              <w:fldChar w:fldCharType="separate"/>
            </w:r>
            <w:r>
              <w:rPr>
                <w:noProof/>
                <w:webHidden/>
              </w:rPr>
              <w:t>22</w:t>
            </w:r>
            <w:r>
              <w:rPr>
                <w:noProof/>
                <w:webHidden/>
              </w:rPr>
              <w:fldChar w:fldCharType="end"/>
            </w:r>
          </w:hyperlink>
        </w:p>
        <w:p w14:paraId="0A967DA9" w14:textId="7D9816A3" w:rsidR="00E45CB3" w:rsidRDefault="00E45CB3">
          <w:pPr>
            <w:pStyle w:val="TOC1"/>
            <w:tabs>
              <w:tab w:val="right" w:leader="dot" w:pos="9016"/>
            </w:tabs>
            <w:rPr>
              <w:noProof/>
              <w:kern w:val="2"/>
              <w:sz w:val="24"/>
              <w:szCs w:val="24"/>
              <w:lang w:eastAsia="en-GB"/>
              <w14:ligatures w14:val="standardContextual"/>
            </w:rPr>
          </w:pPr>
          <w:hyperlink w:anchor="_Toc219344888" w:history="1">
            <w:r w:rsidRPr="00216BDE">
              <w:rPr>
                <w:rStyle w:val="Hyperlink"/>
                <w:rFonts w:ascii="Times New Roman" w:hAnsi="Times New Roman" w:cs="Times New Roman"/>
                <w:noProof/>
              </w:rPr>
              <w:t>Appendix A</w:t>
            </w:r>
            <w:r>
              <w:rPr>
                <w:noProof/>
                <w:webHidden/>
              </w:rPr>
              <w:tab/>
            </w:r>
            <w:r>
              <w:rPr>
                <w:noProof/>
                <w:webHidden/>
              </w:rPr>
              <w:fldChar w:fldCharType="begin"/>
            </w:r>
            <w:r>
              <w:rPr>
                <w:noProof/>
                <w:webHidden/>
              </w:rPr>
              <w:instrText xml:space="preserve"> PAGEREF _Toc219344888 \h </w:instrText>
            </w:r>
            <w:r>
              <w:rPr>
                <w:noProof/>
                <w:webHidden/>
              </w:rPr>
            </w:r>
            <w:r>
              <w:rPr>
                <w:noProof/>
                <w:webHidden/>
              </w:rPr>
              <w:fldChar w:fldCharType="separate"/>
            </w:r>
            <w:r>
              <w:rPr>
                <w:noProof/>
                <w:webHidden/>
              </w:rPr>
              <w:t>25</w:t>
            </w:r>
            <w:r>
              <w:rPr>
                <w:noProof/>
                <w:webHidden/>
              </w:rPr>
              <w:fldChar w:fldCharType="end"/>
            </w:r>
          </w:hyperlink>
        </w:p>
        <w:p w14:paraId="4A5F7B1C" w14:textId="519B0B66" w:rsidR="00E45CB3" w:rsidRDefault="00E45CB3">
          <w:pPr>
            <w:pStyle w:val="TOC1"/>
            <w:tabs>
              <w:tab w:val="right" w:leader="dot" w:pos="9016"/>
            </w:tabs>
            <w:rPr>
              <w:noProof/>
              <w:kern w:val="2"/>
              <w:sz w:val="24"/>
              <w:szCs w:val="24"/>
              <w:lang w:eastAsia="en-GB"/>
              <w14:ligatures w14:val="standardContextual"/>
            </w:rPr>
          </w:pPr>
          <w:hyperlink w:anchor="_Toc219344889" w:history="1">
            <w:r w:rsidRPr="00216BDE">
              <w:rPr>
                <w:rStyle w:val="Hyperlink"/>
                <w:rFonts w:ascii="Times New Roman" w:hAnsi="Times New Roman" w:cs="Times New Roman"/>
                <w:b/>
                <w:bCs/>
                <w:noProof/>
              </w:rPr>
              <w:t>Appendix B</w:t>
            </w:r>
            <w:r>
              <w:rPr>
                <w:noProof/>
                <w:webHidden/>
              </w:rPr>
              <w:tab/>
            </w:r>
            <w:r>
              <w:rPr>
                <w:noProof/>
                <w:webHidden/>
              </w:rPr>
              <w:fldChar w:fldCharType="begin"/>
            </w:r>
            <w:r>
              <w:rPr>
                <w:noProof/>
                <w:webHidden/>
              </w:rPr>
              <w:instrText xml:space="preserve"> PAGEREF _Toc219344889 \h </w:instrText>
            </w:r>
            <w:r>
              <w:rPr>
                <w:noProof/>
                <w:webHidden/>
              </w:rPr>
            </w:r>
            <w:r>
              <w:rPr>
                <w:noProof/>
                <w:webHidden/>
              </w:rPr>
              <w:fldChar w:fldCharType="separate"/>
            </w:r>
            <w:r>
              <w:rPr>
                <w:noProof/>
                <w:webHidden/>
              </w:rPr>
              <w:t>26</w:t>
            </w:r>
            <w:r>
              <w:rPr>
                <w:noProof/>
                <w:webHidden/>
              </w:rPr>
              <w:fldChar w:fldCharType="end"/>
            </w:r>
          </w:hyperlink>
        </w:p>
        <w:p w14:paraId="6AE60746" w14:textId="4C02BC49" w:rsidR="00647F10" w:rsidRDefault="00647F10">
          <w:r w:rsidRPr="00BC77EF">
            <w:rPr>
              <w:rFonts w:ascii="Times New Roman" w:hAnsi="Times New Roman" w:cs="Times New Roman"/>
              <w:b/>
              <w:bCs/>
              <w:sz w:val="24"/>
              <w:szCs w:val="24"/>
            </w:rPr>
            <w:fldChar w:fldCharType="end"/>
          </w:r>
        </w:p>
      </w:sdtContent>
    </w:sdt>
    <w:p w14:paraId="2F6BC831" w14:textId="77777777" w:rsidR="007E2B0E" w:rsidRDefault="007E2B0E">
      <w:pPr>
        <w:spacing w:after="160" w:line="278" w:lineRule="auto"/>
        <w:rPr>
          <w:rFonts w:ascii="Times New Roman" w:hAnsi="Times New Roman" w:cs="Times New Roman"/>
          <w:b/>
          <w:bCs/>
          <w:sz w:val="24"/>
          <w:szCs w:val="24"/>
        </w:rPr>
        <w:sectPr w:rsidR="007E2B0E" w:rsidSect="00833B25">
          <w:pgSz w:w="11906" w:h="16838"/>
          <w:pgMar w:top="1440" w:right="1440" w:bottom="1440" w:left="1440" w:header="708" w:footer="708" w:gutter="0"/>
          <w:pgNumType w:start="1"/>
          <w:cols w:space="708"/>
          <w:docGrid w:linePitch="360"/>
        </w:sectPr>
      </w:pPr>
    </w:p>
    <w:p w14:paraId="45237DC9" w14:textId="77777777" w:rsidR="00756256" w:rsidRPr="00B3314E" w:rsidRDefault="00756256" w:rsidP="007B7C75">
      <w:pPr>
        <w:pStyle w:val="Heading1"/>
        <w:rPr>
          <w:rFonts w:ascii="Times New Roman" w:hAnsi="Times New Roman" w:cs="Times New Roman"/>
          <w:sz w:val="24"/>
          <w:szCs w:val="24"/>
        </w:rPr>
      </w:pPr>
      <w:bookmarkStart w:id="0" w:name="_Toc219344866"/>
      <w:r w:rsidRPr="00B3314E">
        <w:rPr>
          <w:rFonts w:ascii="Times New Roman" w:hAnsi="Times New Roman" w:cs="Times New Roman"/>
          <w:sz w:val="24"/>
          <w:szCs w:val="24"/>
        </w:rPr>
        <w:lastRenderedPageBreak/>
        <w:t>Abstract</w:t>
      </w:r>
      <w:bookmarkEnd w:id="0"/>
    </w:p>
    <w:p w14:paraId="5F248C32"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UK adult social care faces sustained pressure arising from demographic change, increasing complexity of care needs, workforce shortages, and financial constraints. In response, Artificial Intelligence (AI) has been increasingly promoted as a means of supporting case management and professional decision-making. This report presents a critical review of recent research examining the use of AI for case management and decision support in UK adult social care. Adopting a thematic literature review approach, the analysis focuses primarily on studies published within the last five years and examines how AI-supported decision-making is conceptualised, implemented, and evaluated.</w:t>
      </w:r>
    </w:p>
    <w:p w14:paraId="18234E4E"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 review pays particular attention to the philosophical assumptions underpinning this body of research, including ontological assumptions about the nature of care needs, epistemological assumptions concerning AI-generated knowledge, and axiological commitments relating to ethics, fairness, and professional autonomy. Methodological issues relating to reliability, validity, and transferability are also critically examined. To deepen the analysis, one selected study is examined in detail to explore how research philosophy, ethics, and methodological choices shape understanding of AI-supported decision-making in practice.</w:t>
      </w:r>
    </w:p>
    <w:p w14:paraId="1D7FCEA5"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 findings highlight persistent tensions between data-driven decision support and human-centred professional judgement, underscoring the need for philosophically informed, ethically grounded, and context-sensitive approaches to AI adoption in adult social care.</w:t>
      </w:r>
    </w:p>
    <w:p w14:paraId="4B274E48" w14:textId="77777777" w:rsidR="00D71C3F" w:rsidRPr="00B3314E" w:rsidRDefault="00D71C3F" w:rsidP="00D71C3F">
      <w:pPr>
        <w:spacing w:after="0" w:line="360" w:lineRule="auto"/>
        <w:jc w:val="both"/>
        <w:rPr>
          <w:rFonts w:ascii="Times New Roman" w:hAnsi="Times New Roman" w:cs="Times New Roman"/>
          <w:sz w:val="24"/>
          <w:szCs w:val="24"/>
        </w:rPr>
      </w:pPr>
    </w:p>
    <w:p w14:paraId="4830F94C" w14:textId="358F558D" w:rsidR="00A305D4" w:rsidRDefault="00D71C3F" w:rsidP="00A305D4">
      <w:pPr>
        <w:spacing w:after="0" w:line="360" w:lineRule="auto"/>
        <w:jc w:val="both"/>
        <w:rPr>
          <w:rFonts w:ascii="Times New Roman" w:hAnsi="Times New Roman" w:cs="Times New Roman"/>
          <w:i/>
          <w:iCs/>
          <w:sz w:val="24"/>
          <w:szCs w:val="24"/>
        </w:rPr>
      </w:pPr>
      <w:bookmarkStart w:id="1" w:name="_Toc219344867"/>
      <w:r w:rsidRPr="00B3314E">
        <w:rPr>
          <w:rStyle w:val="Heading1Char"/>
          <w:rFonts w:ascii="Times New Roman" w:hAnsi="Times New Roman" w:cs="Times New Roman"/>
          <w:sz w:val="24"/>
          <w:szCs w:val="24"/>
        </w:rPr>
        <w:t>Keywords:</w:t>
      </w:r>
      <w:bookmarkEnd w:id="1"/>
      <w:r w:rsidRPr="00B3314E">
        <w:rPr>
          <w:rFonts w:ascii="Times New Roman" w:hAnsi="Times New Roman" w:cs="Times New Roman"/>
          <w:i/>
          <w:iCs/>
          <w:sz w:val="24"/>
          <w:szCs w:val="24"/>
        </w:rPr>
        <w:t xml:space="preserve"> Artificial Intelligence; Adult Social Care; Case Management; Decision Support System</w:t>
      </w:r>
      <w:r w:rsidR="00451027" w:rsidRPr="00B3314E">
        <w:rPr>
          <w:rFonts w:ascii="Times New Roman" w:hAnsi="Times New Roman" w:cs="Times New Roman"/>
          <w:i/>
          <w:iCs/>
          <w:sz w:val="24"/>
          <w:szCs w:val="24"/>
        </w:rPr>
        <w:t>s</w:t>
      </w:r>
      <w:r w:rsidRPr="00B3314E">
        <w:rPr>
          <w:rFonts w:ascii="Times New Roman" w:hAnsi="Times New Roman" w:cs="Times New Roman"/>
          <w:i/>
          <w:iCs/>
          <w:sz w:val="24"/>
          <w:szCs w:val="24"/>
        </w:rPr>
        <w:t>; Professional Judgement; Research Philosophy; Ethics in Care Decision-Making</w:t>
      </w:r>
      <w:r w:rsidR="00A305D4">
        <w:rPr>
          <w:rFonts w:ascii="Times New Roman" w:hAnsi="Times New Roman" w:cs="Times New Roman"/>
          <w:i/>
          <w:iCs/>
          <w:sz w:val="24"/>
          <w:szCs w:val="24"/>
        </w:rPr>
        <w:t xml:space="preserve"> </w:t>
      </w:r>
    </w:p>
    <w:p w14:paraId="299333D4" w14:textId="77777777" w:rsidR="00A305D4" w:rsidRDefault="00A305D4" w:rsidP="00A305D4">
      <w:pPr>
        <w:spacing w:after="0" w:line="360" w:lineRule="auto"/>
        <w:jc w:val="both"/>
        <w:rPr>
          <w:rFonts w:ascii="Times New Roman" w:hAnsi="Times New Roman" w:cs="Times New Roman"/>
          <w:i/>
          <w:iCs/>
          <w:sz w:val="24"/>
          <w:szCs w:val="24"/>
        </w:rPr>
      </w:pPr>
    </w:p>
    <w:p w14:paraId="19BD07B7" w14:textId="19D8B48D" w:rsidR="00480397" w:rsidRPr="00C00C93" w:rsidRDefault="00480397" w:rsidP="00C00C93">
      <w:pPr>
        <w:pStyle w:val="Heading1"/>
        <w:rPr>
          <w:rFonts w:ascii="Times New Roman" w:hAnsi="Times New Roman" w:cs="Times New Roman"/>
          <w:sz w:val="24"/>
          <w:szCs w:val="24"/>
        </w:rPr>
      </w:pPr>
      <w:bookmarkStart w:id="2" w:name="_Toc219344868"/>
      <w:r w:rsidRPr="00C00C93">
        <w:rPr>
          <w:rFonts w:ascii="Times New Roman" w:hAnsi="Times New Roman" w:cs="Times New Roman"/>
          <w:sz w:val="24"/>
          <w:szCs w:val="24"/>
        </w:rPr>
        <w:t>1. Introduction</w:t>
      </w:r>
      <w:bookmarkEnd w:id="2"/>
    </w:p>
    <w:p w14:paraId="6B55DAC4" w14:textId="0F1AF674" w:rsidR="00480397" w:rsidRPr="00B3314E" w:rsidRDefault="00480397" w:rsidP="00C00C93">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UK adult social care is facing sustained pressure arising from demographic change, increasing complexity of care needs, workforce shortages, and long-standing financial constraints. Local authorities and provider organisations are required to make complex case management decisions relating to eligibility, care planning, and review, often under conditions of uncertainty and limited resources. These pressures have prompted growing interest in digital and data-driven tools as mechanisms for supporting decision-making and improving organisational coordination </w:t>
      </w:r>
      <w:r w:rsidR="00AC0F95">
        <w:rPr>
          <w:rFonts w:ascii="Times New Roman" w:hAnsi="Times New Roman" w:cs="Times New Roman"/>
          <w:sz w:val="24"/>
          <w:szCs w:val="24"/>
        </w:rPr>
        <w:t>(Glasby and Dickinson, 2014)</w:t>
      </w:r>
      <w:r w:rsidRPr="00B3314E">
        <w:rPr>
          <w:rFonts w:ascii="Times New Roman" w:hAnsi="Times New Roman" w:cs="Times New Roman"/>
          <w:sz w:val="24"/>
          <w:szCs w:val="24"/>
        </w:rPr>
        <w:t>.</w:t>
      </w:r>
      <w:r w:rsidR="009F3CFA">
        <w:rPr>
          <w:rFonts w:ascii="Times New Roman" w:hAnsi="Times New Roman" w:cs="Times New Roman"/>
          <w:sz w:val="24"/>
          <w:szCs w:val="24"/>
        </w:rPr>
        <w:t xml:space="preserve"> </w:t>
      </w:r>
      <w:r w:rsidRPr="00B3314E">
        <w:rPr>
          <w:rFonts w:ascii="Times New Roman" w:hAnsi="Times New Roman" w:cs="Times New Roman"/>
          <w:sz w:val="24"/>
          <w:szCs w:val="24"/>
        </w:rPr>
        <w:t>Within</w:t>
      </w:r>
      <w:r w:rsidR="009460AF">
        <w:rPr>
          <w:rFonts w:ascii="Times New Roman" w:hAnsi="Times New Roman" w:cs="Times New Roman"/>
          <w:sz w:val="24"/>
          <w:szCs w:val="24"/>
        </w:rPr>
        <w:t xml:space="preserve"> </w:t>
      </w:r>
      <w:r w:rsidRPr="00B3314E">
        <w:rPr>
          <w:rFonts w:ascii="Times New Roman" w:hAnsi="Times New Roman" w:cs="Times New Roman"/>
          <w:sz w:val="24"/>
          <w:szCs w:val="24"/>
        </w:rPr>
        <w:t xml:space="preserve">this context, Artificial Intelligence (AI) has become a prominent element of digital transformation in public services. In adult social </w:t>
      </w:r>
      <w:r w:rsidRPr="00B3314E">
        <w:rPr>
          <w:rFonts w:ascii="Times New Roman" w:hAnsi="Times New Roman" w:cs="Times New Roman"/>
          <w:sz w:val="24"/>
          <w:szCs w:val="24"/>
        </w:rPr>
        <w:lastRenderedPageBreak/>
        <w:t>care, AI technologies are most commonly framed as decision-support systems rather than as tools for automated decision-making. Such systems draw on large volumes of administrative and care-related data to generate recommendations intended to inform professional judgement during care planning and case management processes. Socio-technical research highlights that the adoption and effective use of complex digital technologies in health and care settings are shaped by organisational context, professional practice, and system-level factors rather than technical capability alone (Greenhalgh et al., 2017). From a management perspective, AI is therefore frequently presented as a means of enhancing consistency, prioritisation, and transparency across complex care systems.</w:t>
      </w:r>
    </w:p>
    <w:p w14:paraId="57B688CA" w14:textId="547ECC1A" w:rsidR="00480397" w:rsidRPr="00B3314E" w:rsidRDefault="00480397" w:rsidP="00C00C93">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Despite increasing adoption, the use of AI in adult social care raises significant philosophical and ethical questions. Decisions in this domain are not purely technical but are deeply value-laden, involving interpretations of need, assessments of risk, and judgements about wellbeing and autonomy. Research suggests that AI-supported decision-making rests on implicit ontological assumptions about what constitutes a care need, epistemological assumptions about what counts as valid knowledge, and axiological commitments relating to fairness, accountability, and professional autonomy (Leonelli, 2020; Mittelstadt et al., 201</w:t>
      </w:r>
      <w:r w:rsidR="00766624">
        <w:rPr>
          <w:rFonts w:ascii="Times New Roman" w:hAnsi="Times New Roman" w:cs="Times New Roman"/>
          <w:sz w:val="24"/>
          <w:szCs w:val="24"/>
        </w:rPr>
        <w:t>6</w:t>
      </w:r>
      <w:r w:rsidRPr="00B3314E">
        <w:rPr>
          <w:rFonts w:ascii="Times New Roman" w:hAnsi="Times New Roman" w:cs="Times New Roman"/>
          <w:sz w:val="24"/>
          <w:szCs w:val="24"/>
        </w:rPr>
        <w:t>). Without critical scrutiny, AI systems risk reinforcing narrow or reductionist understandings of care while obscuring the value judgements embedded within algorithmic processes.</w:t>
      </w:r>
    </w:p>
    <w:p w14:paraId="10AA8354" w14:textId="77777777" w:rsidR="00480397" w:rsidRPr="00B3314E" w:rsidRDefault="00480397" w:rsidP="00C00C93">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 purpose of this coursework is to critically review recent research on the use of Artificial Intelligence for case management and decision support in UK adult social care. The review focuses primarily on literature published within the last five years and adopts a thematic approach to synthesising findings across studies. Attention is given to the philosophical, ethical, and methodological assumptions underpinning this body of research, alongside issues of reliability and validity.</w:t>
      </w:r>
    </w:p>
    <w:p w14:paraId="787CEE1A" w14:textId="77777777" w:rsidR="00480397" w:rsidRPr="00B3314E" w:rsidRDefault="00480397" w:rsidP="00C00C93">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To deepen the analysis, the report also undertakes an in-depth philosophical and methodological examination of one selected study that explores the implementation of AI-based systems in adult social care practice (Litchfield &amp; Glasby, 2023). By combining thematic synthesis with focused study analysis, the coursework demonstrates how research philosophy shapes what is studied, how knowledge is produced, and how conclusions about AI-supported decision-making are reached.</w:t>
      </w:r>
    </w:p>
    <w:p w14:paraId="6BC74B50" w14:textId="77777777" w:rsidR="00480397" w:rsidRPr="00B3314E" w:rsidRDefault="00480397" w:rsidP="00C00C93">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For clarity, Artificial Intelligence in this report refers to computational systems that employ techniques such as machine learning and data analytics to generate recommendations intended to inform human decision-making. Case management is understood as the assessment, planning, coordination, and review of care and support within adult social care systems, while </w:t>
      </w:r>
      <w:r w:rsidRPr="00B3314E">
        <w:rPr>
          <w:rFonts w:ascii="Times New Roman" w:hAnsi="Times New Roman" w:cs="Times New Roman"/>
          <w:sz w:val="24"/>
          <w:szCs w:val="24"/>
        </w:rPr>
        <w:lastRenderedPageBreak/>
        <w:t>decision support denotes the use of analytical tools to assist, rather than replace, professional judgement.</w:t>
      </w:r>
    </w:p>
    <w:p w14:paraId="08512ABD" w14:textId="77777777" w:rsidR="00D71C3F" w:rsidRPr="00B3314E" w:rsidRDefault="00D71C3F" w:rsidP="002F71F2">
      <w:pPr>
        <w:pStyle w:val="Heading1"/>
        <w:rPr>
          <w:rFonts w:ascii="Times New Roman" w:hAnsi="Times New Roman" w:cs="Times New Roman"/>
          <w:sz w:val="24"/>
          <w:szCs w:val="24"/>
        </w:rPr>
      </w:pPr>
      <w:bookmarkStart w:id="3" w:name="_Toc219344869"/>
      <w:r w:rsidRPr="00B3314E">
        <w:rPr>
          <w:rFonts w:ascii="Times New Roman" w:hAnsi="Times New Roman" w:cs="Times New Roman"/>
          <w:sz w:val="24"/>
          <w:szCs w:val="24"/>
        </w:rPr>
        <w:t>2. Method for Conducting the Literature Review</w:t>
      </w:r>
      <w:bookmarkEnd w:id="3"/>
    </w:p>
    <w:p w14:paraId="2CE15C98" w14:textId="498EBB9D"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This coursework adopts a structured and transparent literature review approach </w:t>
      </w:r>
      <w:r w:rsidR="00292063" w:rsidRPr="00B3314E">
        <w:rPr>
          <w:rFonts w:ascii="Times New Roman" w:hAnsi="Times New Roman" w:cs="Times New Roman"/>
          <w:sz w:val="24"/>
          <w:szCs w:val="24"/>
        </w:rPr>
        <w:t>to</w:t>
      </w:r>
      <w:r w:rsidRPr="00B3314E">
        <w:rPr>
          <w:rFonts w:ascii="Times New Roman" w:hAnsi="Times New Roman" w:cs="Times New Roman"/>
          <w:sz w:val="24"/>
          <w:szCs w:val="24"/>
        </w:rPr>
        <w:t xml:space="preserve"> critically examine recent research on the use of Artificial Intelligence for case management and decision support in UK adult social care. The review prioritises academic literature published predominantly within the last five years, while allowing the inclusion of earlier foundational works where necessary to contextualise contemporary debates. The process used to identify, screen, and select relevant studies for inclusion in the review is summarised in Figure 1 (Appendix A).</w:t>
      </w:r>
    </w:p>
    <w:p w14:paraId="5CA9F514" w14:textId="77777777" w:rsidR="00D71C3F" w:rsidRPr="00B3314E" w:rsidRDefault="00D71C3F" w:rsidP="00D71C3F">
      <w:pPr>
        <w:spacing w:after="0" w:line="360" w:lineRule="auto"/>
        <w:jc w:val="both"/>
        <w:rPr>
          <w:rFonts w:ascii="Times New Roman" w:hAnsi="Times New Roman" w:cs="Times New Roman"/>
          <w:sz w:val="24"/>
          <w:szCs w:val="24"/>
        </w:rPr>
      </w:pPr>
    </w:p>
    <w:p w14:paraId="7F2BF380" w14:textId="77777777" w:rsidR="00D71C3F" w:rsidRPr="00B3314E" w:rsidRDefault="00D71C3F" w:rsidP="00BF51CE">
      <w:pPr>
        <w:pStyle w:val="Heading2"/>
        <w:rPr>
          <w:rFonts w:ascii="Times New Roman" w:hAnsi="Times New Roman" w:cs="Times New Roman"/>
          <w:sz w:val="24"/>
          <w:szCs w:val="24"/>
        </w:rPr>
      </w:pPr>
      <w:bookmarkStart w:id="4" w:name="_Toc219344870"/>
      <w:r w:rsidRPr="00B3314E">
        <w:rPr>
          <w:rFonts w:ascii="Times New Roman" w:hAnsi="Times New Roman" w:cs="Times New Roman"/>
          <w:sz w:val="24"/>
          <w:szCs w:val="24"/>
        </w:rPr>
        <w:t>2.1 Search strategy</w:t>
      </w:r>
      <w:bookmarkEnd w:id="4"/>
    </w:p>
    <w:p w14:paraId="542983A3"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A systematic search was conducted across multiple academic databases to ensure comprehensive coverage of relevant research. The primary databases consulted included </w:t>
      </w:r>
      <w:r w:rsidRPr="00B3314E">
        <w:rPr>
          <w:rFonts w:ascii="Times New Roman" w:hAnsi="Times New Roman" w:cs="Times New Roman"/>
          <w:b/>
          <w:bCs/>
          <w:sz w:val="24"/>
          <w:szCs w:val="24"/>
        </w:rPr>
        <w:t>Scopus</w:t>
      </w:r>
      <w:r w:rsidRPr="00B3314E">
        <w:rPr>
          <w:rFonts w:ascii="Times New Roman" w:hAnsi="Times New Roman" w:cs="Times New Roman"/>
          <w:sz w:val="24"/>
          <w:szCs w:val="24"/>
        </w:rPr>
        <w:t xml:space="preserve">, </w:t>
      </w:r>
      <w:r w:rsidRPr="00B3314E">
        <w:rPr>
          <w:rFonts w:ascii="Times New Roman" w:hAnsi="Times New Roman" w:cs="Times New Roman"/>
          <w:b/>
          <w:bCs/>
          <w:sz w:val="24"/>
          <w:szCs w:val="24"/>
        </w:rPr>
        <w:t>Web of Science</w:t>
      </w:r>
      <w:r w:rsidRPr="00B3314E">
        <w:rPr>
          <w:rFonts w:ascii="Times New Roman" w:hAnsi="Times New Roman" w:cs="Times New Roman"/>
          <w:sz w:val="24"/>
          <w:szCs w:val="24"/>
        </w:rPr>
        <w:t xml:space="preserve">, </w:t>
      </w:r>
      <w:r w:rsidRPr="00B3314E">
        <w:rPr>
          <w:rFonts w:ascii="Times New Roman" w:hAnsi="Times New Roman" w:cs="Times New Roman"/>
          <w:b/>
          <w:bCs/>
          <w:sz w:val="24"/>
          <w:szCs w:val="24"/>
        </w:rPr>
        <w:t>Google Scholar</w:t>
      </w:r>
      <w:r w:rsidRPr="00B3314E">
        <w:rPr>
          <w:rFonts w:ascii="Times New Roman" w:hAnsi="Times New Roman" w:cs="Times New Roman"/>
          <w:sz w:val="24"/>
          <w:szCs w:val="24"/>
        </w:rPr>
        <w:t xml:space="preserve">, and </w:t>
      </w:r>
      <w:r w:rsidRPr="00B3314E">
        <w:rPr>
          <w:rFonts w:ascii="Times New Roman" w:hAnsi="Times New Roman" w:cs="Times New Roman"/>
          <w:b/>
          <w:bCs/>
          <w:sz w:val="24"/>
          <w:szCs w:val="24"/>
        </w:rPr>
        <w:t>PubMed</w:t>
      </w:r>
      <w:r w:rsidRPr="00B3314E">
        <w:rPr>
          <w:rFonts w:ascii="Times New Roman" w:hAnsi="Times New Roman" w:cs="Times New Roman"/>
          <w:sz w:val="24"/>
          <w:szCs w:val="24"/>
        </w:rPr>
        <w:t>, supplemented by targeted searches of leading journals in health and social care management, information systems, and digital ethics. Search terms combined keywords relating to Artificial Intelligence (e.g., “artificial intelligence”, “machine learning”, “algorithmic decision-making”) with terms specific to adult social care and management (e.g., “adult social care”, “case management”, “decision support”, “care planning”, “professional judgement”). Searches were limited to English-language publications to ensure consistency of interpretation.</w:t>
      </w:r>
    </w:p>
    <w:p w14:paraId="57ABF415" w14:textId="77777777" w:rsidR="00D71C3F" w:rsidRPr="00B3314E" w:rsidRDefault="00D71C3F" w:rsidP="00BF51CE">
      <w:pPr>
        <w:pStyle w:val="Heading2"/>
        <w:rPr>
          <w:rFonts w:ascii="Times New Roman" w:hAnsi="Times New Roman" w:cs="Times New Roman"/>
          <w:sz w:val="24"/>
          <w:szCs w:val="24"/>
        </w:rPr>
      </w:pPr>
      <w:bookmarkStart w:id="5" w:name="_Toc219344871"/>
      <w:r w:rsidRPr="00B3314E">
        <w:rPr>
          <w:rFonts w:ascii="Times New Roman" w:hAnsi="Times New Roman" w:cs="Times New Roman"/>
          <w:sz w:val="24"/>
          <w:szCs w:val="24"/>
        </w:rPr>
        <w:t>2.2 Inclusion and exclusion criteria</w:t>
      </w:r>
      <w:bookmarkEnd w:id="5"/>
    </w:p>
    <w:p w14:paraId="0ECEBB98" w14:textId="77777777" w:rsidR="00563F7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Inclusion criteria were defined to align closely with the focus of the coursework. Studies were included</w:t>
      </w:r>
      <w:r w:rsidR="00563F7F" w:rsidRPr="00B3314E">
        <w:rPr>
          <w:rFonts w:ascii="Times New Roman" w:hAnsi="Times New Roman" w:cs="Times New Roman"/>
          <w:sz w:val="24"/>
          <w:szCs w:val="24"/>
        </w:rPr>
        <w:t xml:space="preserve"> </w:t>
      </w:r>
      <w:r w:rsidRPr="00B3314E">
        <w:rPr>
          <w:rFonts w:ascii="Times New Roman" w:hAnsi="Times New Roman" w:cs="Times New Roman"/>
          <w:sz w:val="24"/>
          <w:szCs w:val="24"/>
        </w:rPr>
        <w:t>if they:</w:t>
      </w:r>
    </w:p>
    <w:p w14:paraId="7ABFAABC" w14:textId="2BFF74A3"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(a) examined AI or data-driven systems used to support decision-making or case management;</w:t>
      </w:r>
      <w:r w:rsidRPr="00B3314E">
        <w:rPr>
          <w:rFonts w:ascii="Times New Roman" w:hAnsi="Times New Roman" w:cs="Times New Roman"/>
          <w:sz w:val="24"/>
          <w:szCs w:val="24"/>
        </w:rPr>
        <w:br/>
        <w:t>(b) were situated in adult social care or closely comparable care contexts;</w:t>
      </w:r>
      <w:r w:rsidRPr="00B3314E">
        <w:rPr>
          <w:rFonts w:ascii="Times New Roman" w:hAnsi="Times New Roman" w:cs="Times New Roman"/>
          <w:sz w:val="24"/>
          <w:szCs w:val="24"/>
        </w:rPr>
        <w:br/>
        <w:t>(c) addressed organisational, managerial, or professional decision-making; and</w:t>
      </w:r>
      <w:r w:rsidRPr="00B3314E">
        <w:rPr>
          <w:rFonts w:ascii="Times New Roman" w:hAnsi="Times New Roman" w:cs="Times New Roman"/>
          <w:sz w:val="24"/>
          <w:szCs w:val="24"/>
        </w:rPr>
        <w:br/>
        <w:t>(d) were peer-reviewed journal articles or high-quality scholarly reports.</w:t>
      </w:r>
    </w:p>
    <w:p w14:paraId="2605D7B9"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Studies were excluded if they focused exclusively on clinical diagnosis, hospital-based care, or purely technical algorithm development without consideration of decision-making or organisational implications. Opinion pieces, non-peer-reviewed commentaries, and studies lacking methodological transparency were also excluded.</w:t>
      </w:r>
    </w:p>
    <w:p w14:paraId="49319D90" w14:textId="77777777" w:rsidR="00D71C3F" w:rsidRPr="00B3314E" w:rsidRDefault="00D71C3F" w:rsidP="00C61017">
      <w:pPr>
        <w:pStyle w:val="Heading2"/>
        <w:rPr>
          <w:rFonts w:ascii="Times New Roman" w:hAnsi="Times New Roman" w:cs="Times New Roman"/>
          <w:sz w:val="24"/>
          <w:szCs w:val="24"/>
        </w:rPr>
      </w:pPr>
      <w:bookmarkStart w:id="6" w:name="_Toc219344872"/>
      <w:r w:rsidRPr="00B3314E">
        <w:rPr>
          <w:rFonts w:ascii="Times New Roman" w:hAnsi="Times New Roman" w:cs="Times New Roman"/>
          <w:sz w:val="24"/>
          <w:szCs w:val="24"/>
        </w:rPr>
        <w:lastRenderedPageBreak/>
        <w:t>2.3 Analytical approach</w:t>
      </w:r>
      <w:bookmarkEnd w:id="6"/>
    </w:p>
    <w:p w14:paraId="0F76707C" w14:textId="3A06384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The selected literature was analysed using a </w:t>
      </w:r>
      <w:r w:rsidRPr="00B3314E">
        <w:rPr>
          <w:rFonts w:ascii="Times New Roman" w:hAnsi="Times New Roman" w:cs="Times New Roman"/>
          <w:b/>
          <w:bCs/>
          <w:sz w:val="24"/>
          <w:szCs w:val="24"/>
        </w:rPr>
        <w:t>thematic synthesis</w:t>
      </w:r>
      <w:r w:rsidRPr="00B3314E">
        <w:rPr>
          <w:rFonts w:ascii="Times New Roman" w:hAnsi="Times New Roman" w:cs="Times New Roman"/>
          <w:sz w:val="24"/>
          <w:szCs w:val="24"/>
        </w:rPr>
        <w:t xml:space="preserve"> approach. Rather than summarising individual studies in isolation, research was grouped into conceptual themes reflecting common focuses, assumptions, and debates within the field. </w:t>
      </w:r>
      <w:r w:rsidR="001C5963" w:rsidRPr="00B3314E">
        <w:rPr>
          <w:rFonts w:ascii="Times New Roman" w:hAnsi="Times New Roman" w:cs="Times New Roman"/>
          <w:sz w:val="24"/>
          <w:szCs w:val="24"/>
        </w:rPr>
        <w:t>Attention</w:t>
      </w:r>
      <w:r w:rsidRPr="00B3314E">
        <w:rPr>
          <w:rFonts w:ascii="Times New Roman" w:hAnsi="Times New Roman" w:cs="Times New Roman"/>
          <w:sz w:val="24"/>
          <w:szCs w:val="24"/>
        </w:rPr>
        <w:t xml:space="preserve"> was paid to how authors conceptualised care needs, represented professional judgement, and positioned AI as a source of knowledge within decision-making processes.</w:t>
      </w:r>
    </w:p>
    <w:p w14:paraId="4DC61059"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In addition to thematic analysis, each study was examined for its </w:t>
      </w:r>
      <w:r w:rsidRPr="00AC692C">
        <w:rPr>
          <w:rFonts w:ascii="Times New Roman" w:hAnsi="Times New Roman" w:cs="Times New Roman"/>
          <w:sz w:val="24"/>
          <w:szCs w:val="24"/>
        </w:rPr>
        <w:t xml:space="preserve">philosophical positioning, </w:t>
      </w:r>
      <w:r w:rsidRPr="00B3314E">
        <w:rPr>
          <w:rFonts w:ascii="Times New Roman" w:hAnsi="Times New Roman" w:cs="Times New Roman"/>
          <w:sz w:val="24"/>
          <w:szCs w:val="24"/>
        </w:rPr>
        <w:t>whether explicit or implicit. This included identifying ontological assumptions about the nature of care needs, epistemological assumptions concerning the status of AI-generated outputs as knowledge, and axiological commitments relating to ethics, values, and responsibility. Methodological choices were also assessed to evaluate how claims of effectiveness, reliability, and validity were constructed.</w:t>
      </w:r>
    </w:p>
    <w:p w14:paraId="426E153A" w14:textId="77777777" w:rsidR="00D71C3F" w:rsidRPr="00B3314E" w:rsidRDefault="00D71C3F" w:rsidP="00C61017">
      <w:pPr>
        <w:pStyle w:val="Heading2"/>
        <w:rPr>
          <w:rFonts w:ascii="Times New Roman" w:hAnsi="Times New Roman" w:cs="Times New Roman"/>
          <w:sz w:val="24"/>
          <w:szCs w:val="24"/>
        </w:rPr>
      </w:pPr>
      <w:bookmarkStart w:id="7" w:name="_Toc219344873"/>
      <w:r w:rsidRPr="00B3314E">
        <w:rPr>
          <w:rFonts w:ascii="Times New Roman" w:hAnsi="Times New Roman" w:cs="Times New Roman"/>
          <w:sz w:val="24"/>
          <w:szCs w:val="24"/>
        </w:rPr>
        <w:t>2.4 Limitations of the review approach</w:t>
      </w:r>
      <w:bookmarkEnd w:id="7"/>
    </w:p>
    <w:p w14:paraId="14312552"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While the structured search strategy aimed to capture a broad and relevant body of literature, certain limitations remain. The focus on peer-reviewed English-language publications may exclude emerging practitioner insights or grey literature relevant to UK adult social care practice. Furthermore, the rapid pace of technological development means that some recent innovations may not yet be fully represented in the academic literature. These limitations are acknowledged and considered when interpreting the findings of the review.</w:t>
      </w:r>
    </w:p>
    <w:p w14:paraId="4515EAF4" w14:textId="77777777" w:rsidR="00796F0B" w:rsidRPr="00B3314E" w:rsidRDefault="00796F0B" w:rsidP="002F71F2">
      <w:pPr>
        <w:pStyle w:val="Heading1"/>
        <w:rPr>
          <w:rFonts w:ascii="Times New Roman" w:hAnsi="Times New Roman" w:cs="Times New Roman"/>
          <w:sz w:val="24"/>
          <w:szCs w:val="24"/>
        </w:rPr>
      </w:pPr>
      <w:bookmarkStart w:id="8" w:name="_Toc219344874"/>
      <w:r w:rsidRPr="00B3314E">
        <w:rPr>
          <w:rFonts w:ascii="Times New Roman" w:hAnsi="Times New Roman" w:cs="Times New Roman"/>
          <w:sz w:val="24"/>
          <w:szCs w:val="24"/>
        </w:rPr>
        <w:t>3. Critical Literature Review</w:t>
      </w:r>
      <w:bookmarkEnd w:id="8"/>
    </w:p>
    <w:p w14:paraId="74E36C8D" w14:textId="77777777" w:rsidR="00796F0B" w:rsidRPr="00B3314E" w:rsidRDefault="00796F0B" w:rsidP="00796F0B">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This section presents a critical, thematic review of recent literature examining the use of Artificial Intelligence (AI) for case management and decision support in adult social care. The review focuses primarily on peer-reviewed research published within the last five years, while drawing selectively on earlier foundational studies where these contribute to contemporary debates on technology adoption and use in care settings (Greenhalgh et al., 2017; Kitchin, 2021). Rather than reviewing individual studies in isolation, the literature is synthesised thematically to explore how AI is conceptualised, implemented, and evaluated in relation to care planning and professional judgement.</w:t>
      </w:r>
    </w:p>
    <w:p w14:paraId="44507505" w14:textId="14B037FD" w:rsidR="007D6B45" w:rsidRDefault="00796F0B" w:rsidP="00601CA8">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Across the reviewed literature, AI is commonly framed as a decision-support mechanism intended to augment, rather than replace, professional discretion and responsibility (Litchfield &amp; Glasby, 2023; </w:t>
      </w:r>
      <w:r w:rsidR="00FD10DF" w:rsidRPr="001E3827">
        <w:rPr>
          <w:rFonts w:ascii="Times New Roman" w:hAnsi="Times New Roman" w:cs="Times New Roman"/>
        </w:rPr>
        <w:t>Ulnicane et al., 2021)</w:t>
      </w:r>
      <w:r w:rsidRPr="00B3314E">
        <w:rPr>
          <w:rFonts w:ascii="Times New Roman" w:hAnsi="Times New Roman" w:cs="Times New Roman"/>
          <w:sz w:val="24"/>
          <w:szCs w:val="24"/>
        </w:rPr>
        <w:t xml:space="preserve">. This section therefore gives particular attention to the ontological assumptions shaping understandings of care needs, the epistemological </w:t>
      </w:r>
      <w:r w:rsidRPr="00B3314E">
        <w:rPr>
          <w:rFonts w:ascii="Times New Roman" w:hAnsi="Times New Roman" w:cs="Times New Roman"/>
          <w:sz w:val="24"/>
          <w:szCs w:val="24"/>
        </w:rPr>
        <w:lastRenderedPageBreak/>
        <w:t>assumptions underpinning AI-generated knowledge, and the axiological commitments informing ethical considerations such as fairness, accountability, and professional autonomy (Leonelli, 2020; Mittelstadt et al., 201</w:t>
      </w:r>
      <w:r w:rsidR="00766624">
        <w:rPr>
          <w:rFonts w:ascii="Times New Roman" w:hAnsi="Times New Roman" w:cs="Times New Roman"/>
          <w:sz w:val="24"/>
          <w:szCs w:val="24"/>
        </w:rPr>
        <w:t>6</w:t>
      </w:r>
      <w:r w:rsidRPr="00B3314E">
        <w:rPr>
          <w:rFonts w:ascii="Times New Roman" w:hAnsi="Times New Roman" w:cs="Times New Roman"/>
          <w:sz w:val="24"/>
          <w:szCs w:val="24"/>
        </w:rPr>
        <w:t>). Methodological issues relating to reliability, validity, and transferability are also critically examined. Through this approach, the review identifies areas of convergence, tension, and limitation within the existing research base on AI-supported decision-making in adult social care</w:t>
      </w:r>
      <w:r w:rsidR="00DB3285">
        <w:rPr>
          <w:rFonts w:ascii="Times New Roman" w:hAnsi="Times New Roman" w:cs="Times New Roman"/>
          <w:sz w:val="24"/>
          <w:szCs w:val="24"/>
        </w:rPr>
        <w:t>.</w:t>
      </w:r>
    </w:p>
    <w:p w14:paraId="4BC6F3F8" w14:textId="332222CC" w:rsidR="00D3281A" w:rsidRDefault="00D3281A" w:rsidP="00601CA8">
      <w:pPr>
        <w:spacing w:after="0" w:line="360" w:lineRule="auto"/>
        <w:jc w:val="both"/>
        <w:rPr>
          <w:rFonts w:ascii="Times New Roman" w:hAnsi="Times New Roman" w:cs="Times New Roman"/>
          <w:sz w:val="24"/>
          <w:szCs w:val="24"/>
        </w:rPr>
      </w:pPr>
    </w:p>
    <w:p w14:paraId="53C85C3A" w14:textId="51347B99" w:rsidR="00796F0B" w:rsidRPr="00B0026E" w:rsidRDefault="00796F0B" w:rsidP="00601CA8">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Recent research on Artificial Intelligence (AI) in adult social care has increasingly examined its role in supporting case management and care planning decisions. Across this literature, AI is commonly framed as a decision-support tool rather than a mechanism for automating professional judgement, reflecting recognition of the ethical, relational, and contextual nature of social care decision-making (Greenhalgh et al., 2017; </w:t>
      </w:r>
      <w:r w:rsidR="00386B85" w:rsidRPr="00386B85">
        <w:rPr>
          <w:rFonts w:ascii="Times New Roman" w:hAnsi="Times New Roman" w:cs="Times New Roman"/>
          <w:sz w:val="24"/>
          <w:szCs w:val="24"/>
        </w:rPr>
        <w:t>Glasby and Dickinson</w:t>
      </w:r>
      <w:r w:rsidR="000C4B6D">
        <w:rPr>
          <w:rFonts w:ascii="Times New Roman" w:hAnsi="Times New Roman" w:cs="Times New Roman"/>
          <w:sz w:val="24"/>
          <w:szCs w:val="24"/>
        </w:rPr>
        <w:t xml:space="preserve">, </w:t>
      </w:r>
      <w:r w:rsidR="00386B85" w:rsidRPr="00386B85">
        <w:rPr>
          <w:rFonts w:ascii="Times New Roman" w:hAnsi="Times New Roman" w:cs="Times New Roman"/>
          <w:sz w:val="24"/>
          <w:szCs w:val="24"/>
        </w:rPr>
        <w:t>2014</w:t>
      </w:r>
      <w:r w:rsidRPr="00B3314E">
        <w:rPr>
          <w:rFonts w:ascii="Times New Roman" w:hAnsi="Times New Roman" w:cs="Times New Roman"/>
          <w:sz w:val="24"/>
          <w:szCs w:val="24"/>
        </w:rPr>
        <w:t>). This distinction is particularly significant in adult social care, where decisions relating to eligibility, care planning, and review are closely bound to professional discretion and statutory responsibility.</w:t>
      </w:r>
    </w:p>
    <w:p w14:paraId="7C0EA213" w14:textId="77777777" w:rsidR="00796F0B" w:rsidRPr="00B3314E" w:rsidRDefault="00796F0B" w:rsidP="00796F0B">
      <w:pPr>
        <w:rPr>
          <w:rFonts w:ascii="Times New Roman" w:hAnsi="Times New Roman" w:cs="Times New Roman"/>
          <w:sz w:val="24"/>
          <w:szCs w:val="24"/>
        </w:rPr>
      </w:pPr>
    </w:p>
    <w:p w14:paraId="59DE4A0F" w14:textId="77777777" w:rsidR="00796F0B" w:rsidRPr="00B3314E" w:rsidRDefault="00796F0B" w:rsidP="00C61017">
      <w:pPr>
        <w:pStyle w:val="Heading2"/>
        <w:rPr>
          <w:rFonts w:ascii="Times New Roman" w:hAnsi="Times New Roman" w:cs="Times New Roman"/>
          <w:sz w:val="24"/>
          <w:szCs w:val="24"/>
        </w:rPr>
      </w:pPr>
      <w:bookmarkStart w:id="9" w:name="_Toc219344875"/>
      <w:r w:rsidRPr="00B3314E">
        <w:rPr>
          <w:rFonts w:ascii="Times New Roman" w:hAnsi="Times New Roman" w:cs="Times New Roman"/>
          <w:sz w:val="24"/>
          <w:szCs w:val="24"/>
        </w:rPr>
        <w:t>3.1 Artificial Intelligence for Case Management and Care Planning in Adult Social Care</w:t>
      </w:r>
      <w:bookmarkEnd w:id="9"/>
    </w:p>
    <w:p w14:paraId="3FCC07A7" w14:textId="0EFE6C5A" w:rsidR="00796F0B" w:rsidRPr="00B3314E" w:rsidRDefault="00796F0B" w:rsidP="003E667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Research in this area frequently suggests that AI-based decision-support tools may enhance consistency and efficiency in care planning by drawing on large volumes of administrative and historical data </w:t>
      </w:r>
      <w:r w:rsidR="00842DA1">
        <w:rPr>
          <w:rFonts w:ascii="Times New Roman" w:hAnsi="Times New Roman" w:cs="Times New Roman"/>
          <w:sz w:val="24"/>
          <w:szCs w:val="24"/>
        </w:rPr>
        <w:t>(Ulnicane et al., 2021)</w:t>
      </w:r>
      <w:r w:rsidRPr="00B3314E">
        <w:rPr>
          <w:rFonts w:ascii="Times New Roman" w:hAnsi="Times New Roman" w:cs="Times New Roman"/>
          <w:sz w:val="24"/>
          <w:szCs w:val="24"/>
        </w:rPr>
        <w:t>. Machine-learning approaches are described as enabling the identification of patterns in service utilisation, escalating risk, and unmet need that may not be readily apparent through routine professional assessment. Within this framing, algorithmic outputs are positioned as advisory inputs intended to inform prioritisation and care planning, while responsibility for final judgement remains with practitioners (Litchfield &amp; Glasby, 2023).</w:t>
      </w:r>
      <w:r w:rsidRPr="00B3314E">
        <w:rPr>
          <w:rFonts w:ascii="Times New Roman" w:eastAsia="Times New Roman" w:hAnsi="Times New Roman" w:cs="Times New Roman"/>
          <w:sz w:val="24"/>
          <w:szCs w:val="24"/>
          <w:lang w:eastAsia="en-GB"/>
        </w:rPr>
        <w:t xml:space="preserve"> </w:t>
      </w:r>
      <w:r w:rsidRPr="00B3314E">
        <w:rPr>
          <w:rFonts w:ascii="Times New Roman" w:hAnsi="Times New Roman" w:cs="Times New Roman"/>
          <w:sz w:val="24"/>
          <w:szCs w:val="24"/>
        </w:rPr>
        <w:t xml:space="preserve">However, critical scholarship highlights that such systems rest on implicit ontological assumptions about the nature of care needs. Many studies treat care needs as stable, measurable entities that can be captured through structured data and categorised algorithmically (Kitchin, 2021). While this realist orientation facilitates computational modelling, it sits uneasily with adult social care practice, where needs are often fluid, relational, and shaped by social and environmental context. As a result, several authors caution that AI-supported case management may privilege what is easily measurable over aspects of need that are less readily quantified, such as informal support networks or subjective wellbeing (Leonelli, 2020; </w:t>
      </w:r>
      <w:r w:rsidR="00CD61FF" w:rsidRPr="00CD61FF">
        <w:rPr>
          <w:rFonts w:ascii="Times New Roman" w:hAnsi="Times New Roman" w:cs="Times New Roman"/>
          <w:sz w:val="24"/>
          <w:szCs w:val="24"/>
        </w:rPr>
        <w:t>Glasby and Dickinson</w:t>
      </w:r>
      <w:r w:rsidR="00CD61FF">
        <w:rPr>
          <w:rFonts w:ascii="Times New Roman" w:hAnsi="Times New Roman" w:cs="Times New Roman"/>
          <w:sz w:val="24"/>
          <w:szCs w:val="24"/>
        </w:rPr>
        <w:t>,</w:t>
      </w:r>
      <w:r w:rsidR="0047667A">
        <w:rPr>
          <w:rFonts w:ascii="Times New Roman" w:hAnsi="Times New Roman" w:cs="Times New Roman"/>
          <w:sz w:val="24"/>
          <w:szCs w:val="24"/>
        </w:rPr>
        <w:t xml:space="preserve"> </w:t>
      </w:r>
      <w:r w:rsidR="00CD61FF" w:rsidRPr="00CD61FF">
        <w:rPr>
          <w:rFonts w:ascii="Times New Roman" w:hAnsi="Times New Roman" w:cs="Times New Roman"/>
          <w:sz w:val="24"/>
          <w:szCs w:val="24"/>
        </w:rPr>
        <w:t>2014</w:t>
      </w:r>
      <w:r w:rsidRPr="00B3314E">
        <w:rPr>
          <w:rFonts w:ascii="Times New Roman" w:hAnsi="Times New Roman" w:cs="Times New Roman"/>
          <w:sz w:val="24"/>
          <w:szCs w:val="24"/>
        </w:rPr>
        <w:t>).</w:t>
      </w:r>
    </w:p>
    <w:p w14:paraId="114E6238" w14:textId="77777777" w:rsidR="00796F0B" w:rsidRPr="00B3314E" w:rsidRDefault="00796F0B" w:rsidP="003E667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lastRenderedPageBreak/>
        <w:t>From an epistemological perspective, AI-based decision-support systems are frequently treated as sources of objective or neutral knowledge, with predictive accuracy often used as a proxy for decision quality (Suresh &amp; Guttag, 2021). This post-positivist stance assumes that improved prediction leads to improved care decisions. Critical analyses challenge this assumption, arguing that AI outputs are shaped by data selection, modelling choices, and organisational priorities rather than representing neutral assessments (Kitchin, 2021). Consequently, algorithmic recommendations may reproduce historical patterns of service provision rather than reflect normative judgements about appropriate or equitable care.</w:t>
      </w:r>
    </w:p>
    <w:p w14:paraId="79BC027F" w14:textId="77777777" w:rsidR="00796F0B" w:rsidRPr="00B3314E" w:rsidRDefault="00796F0B" w:rsidP="003E667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 relationship between AI outputs and professional judgement therefore emerges as a central concern within the literature. Although AI tools are formally described as advisory, empirical studies suggest that algorithmic recommendations can acquire considerable epistemic authority in practice, particularly in resource-constrained environments (Litchfield &amp; Glasby, 2023). Practitioners may experience implicit pressure to align decisions with AI outputs, especially where organisational cultures prioritise efficiency and risk management. This raises questions about whether decision-support systems subtly reshape professional discretion, even when human oversight is formally retained (Greenhalgh et al., 2017).</w:t>
      </w:r>
    </w:p>
    <w:p w14:paraId="3CB8AB56" w14:textId="011CEBA0" w:rsidR="00796F0B" w:rsidRPr="00B3314E" w:rsidRDefault="00796F0B" w:rsidP="009E30FB">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Ethical considerations are increasingly acknowledged in studies of AI-supported care planning, particularly in relation to fairness, bias, and accountability. Adult social care datasets often reflect existing social and structural inequalities, creating a risk that AI systems reproduce or amplify disadvantage if these biases are not critically addressed (Binns, 2018; Eubanks, 2018). Although such concerns are recognised, ethical analysis is frequently underdeveloped, with limited guidance on how practitioners should challenge or override algorithmic recommendations that conflict with professional or moral judgement (Mittelstadt et al., 201</w:t>
      </w:r>
      <w:r w:rsidR="00766624">
        <w:rPr>
          <w:rFonts w:ascii="Times New Roman" w:hAnsi="Times New Roman" w:cs="Times New Roman"/>
          <w:sz w:val="24"/>
          <w:szCs w:val="24"/>
        </w:rPr>
        <w:t>6</w:t>
      </w:r>
      <w:r w:rsidRPr="00B3314E">
        <w:rPr>
          <w:rFonts w:ascii="Times New Roman" w:hAnsi="Times New Roman" w:cs="Times New Roman"/>
          <w:sz w:val="24"/>
          <w:szCs w:val="24"/>
        </w:rPr>
        <w:t>).</w:t>
      </w:r>
    </w:p>
    <w:p w14:paraId="1391DCFC" w14:textId="70AF7759" w:rsidR="00796F0B" w:rsidRPr="007173A1" w:rsidRDefault="00796F0B" w:rsidP="0068128C">
      <w:pPr>
        <w:spacing w:line="360" w:lineRule="auto"/>
        <w:jc w:val="both"/>
        <w:rPr>
          <w:rFonts w:ascii="Times New Roman" w:hAnsi="Times New Roman" w:cs="Times New Roman"/>
        </w:rPr>
      </w:pPr>
      <w:r w:rsidRPr="00B3314E">
        <w:rPr>
          <w:rFonts w:ascii="Times New Roman" w:hAnsi="Times New Roman" w:cs="Times New Roman"/>
          <w:sz w:val="24"/>
          <w:szCs w:val="24"/>
        </w:rPr>
        <w:t xml:space="preserve">Methodologically, the literature reveals significant limitations. Quantitative studies tend to prioritise performance indicators such as predictive accuracy or efficiency gains, while qualitative research focuses on practitioner experience and organisational fit </w:t>
      </w:r>
      <w:r w:rsidR="007173A1" w:rsidRPr="001E3827">
        <w:rPr>
          <w:rFonts w:ascii="Times New Roman" w:hAnsi="Times New Roman" w:cs="Times New Roman"/>
        </w:rPr>
        <w:t>(Ulnicane et al., 2021</w:t>
      </w:r>
      <w:r w:rsidRPr="00B3314E">
        <w:rPr>
          <w:rFonts w:ascii="Times New Roman" w:hAnsi="Times New Roman" w:cs="Times New Roman"/>
          <w:sz w:val="24"/>
          <w:szCs w:val="24"/>
        </w:rPr>
        <w:t>; Litchfield &amp; Glasby, 2023). Few studies integrate these approaches to examine how AI systems influence care planning decisions over time. As a result, claims regarding effectiveness, reliability, and validity are often based on partial evidence, limiting the transferability of findings across diverse adult social care contexts.</w:t>
      </w:r>
    </w:p>
    <w:p w14:paraId="5DD761BF" w14:textId="7C862BC1" w:rsidR="00796F0B" w:rsidRPr="00B3314E" w:rsidRDefault="00796F0B" w:rsidP="0068128C">
      <w:pPr>
        <w:spacing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Overall, the literature presents a contested picture of AI for case management and care planning in adult social care. While AI is frequently promoted as a means of supporting professional judgement and improving decision-making, existing research highlights unresolved tensions </w:t>
      </w:r>
      <w:r w:rsidRPr="00B3314E">
        <w:rPr>
          <w:rFonts w:ascii="Times New Roman" w:hAnsi="Times New Roman" w:cs="Times New Roman"/>
          <w:sz w:val="24"/>
          <w:szCs w:val="24"/>
        </w:rPr>
        <w:lastRenderedPageBreak/>
        <w:t>between efficiency and care values, prediction and interpretation, and technological capability and ethical responsibility. These tensions underline the importance of critically examining not only the outcomes of AI-supported systems, but also the philosophical assumptions that shape how care needs and professional judgement are conceptualised within this body of research.</w:t>
      </w:r>
    </w:p>
    <w:p w14:paraId="1C76EA3C" w14:textId="77777777" w:rsidR="00B8738D" w:rsidRPr="00B3314E" w:rsidRDefault="00B8738D" w:rsidP="0068128C">
      <w:pPr>
        <w:pStyle w:val="Heading2"/>
        <w:spacing w:line="360" w:lineRule="auto"/>
        <w:rPr>
          <w:rFonts w:ascii="Times New Roman" w:hAnsi="Times New Roman" w:cs="Times New Roman"/>
          <w:sz w:val="24"/>
          <w:szCs w:val="24"/>
        </w:rPr>
      </w:pPr>
      <w:bookmarkStart w:id="10" w:name="_Toc219344876"/>
      <w:r w:rsidRPr="00B3314E">
        <w:rPr>
          <w:rFonts w:ascii="Times New Roman" w:hAnsi="Times New Roman" w:cs="Times New Roman"/>
          <w:sz w:val="24"/>
          <w:szCs w:val="24"/>
        </w:rPr>
        <w:t>3.2 Artificial Intelligence and Professional Judgement in Adult Social Care Decision-Making</w:t>
      </w:r>
      <w:bookmarkEnd w:id="10"/>
    </w:p>
    <w:p w14:paraId="1904D06C" w14:textId="77777777" w:rsidR="00B8738D" w:rsidRPr="00B3314E" w:rsidRDefault="00B8738D" w:rsidP="0068128C">
      <w:pPr>
        <w:spacing w:line="360" w:lineRule="auto"/>
        <w:jc w:val="both"/>
        <w:rPr>
          <w:rFonts w:ascii="Times New Roman" w:hAnsi="Times New Roman" w:cs="Times New Roman"/>
          <w:sz w:val="24"/>
          <w:szCs w:val="24"/>
        </w:rPr>
      </w:pPr>
      <w:r w:rsidRPr="00B3314E">
        <w:rPr>
          <w:rFonts w:ascii="Times New Roman" w:hAnsi="Times New Roman" w:cs="Times New Roman"/>
          <w:sz w:val="24"/>
          <w:szCs w:val="24"/>
        </w:rPr>
        <w:t>Professional judgement occupies a central position in adult social care decision-making, shaping assessments of need, care planning, and ongoing review. Unlike rule-based administrative processes, social care judgements are inherently interpretive and value-laden, requiring practitioners to balance statutory guidance, ethical responsibilities, and the lived circumstances of individuals. The introduction of AI-based decision-support systems therefore raises fundamental questions about how professional judgement is understood, exercised, and potentially reconfigured within adult social care practice.</w:t>
      </w:r>
    </w:p>
    <w:p w14:paraId="68BC83CB" w14:textId="77777777" w:rsidR="00B8738D" w:rsidRPr="00B3314E" w:rsidRDefault="00B8738D" w:rsidP="0068128C">
      <w:pPr>
        <w:spacing w:line="360" w:lineRule="auto"/>
        <w:jc w:val="both"/>
        <w:rPr>
          <w:rFonts w:ascii="Times New Roman" w:hAnsi="Times New Roman" w:cs="Times New Roman"/>
          <w:sz w:val="24"/>
          <w:szCs w:val="24"/>
        </w:rPr>
      </w:pPr>
      <w:r w:rsidRPr="00B3314E">
        <w:rPr>
          <w:rFonts w:ascii="Times New Roman" w:hAnsi="Times New Roman" w:cs="Times New Roman"/>
          <w:sz w:val="24"/>
          <w:szCs w:val="24"/>
        </w:rPr>
        <w:t>Across the literature, AI is commonly presented as a means of supporting, rather than replacing, professional judgement. Studies emphasise that algorithmic outputs are intended to inform practitioners by highlighting risks, patterns, or potential care pathways, while responsibility for final decisions remains with human professionals (Greenhalgh et al., 2017; Litchfield &amp; Glasby, 2023). This framing reflects widespread ethical and organisational concerns about accountability in a sector where decisions can have significant consequences for vulnerable individuals. However, empirical research suggests that the distinction between support and influence is often less clear in practice.</w:t>
      </w:r>
    </w:p>
    <w:p w14:paraId="2318E44E" w14:textId="77777777" w:rsidR="00B8738D" w:rsidRPr="00B3314E" w:rsidRDefault="00B8738D" w:rsidP="0068128C">
      <w:pPr>
        <w:spacing w:line="360" w:lineRule="auto"/>
        <w:jc w:val="both"/>
        <w:rPr>
          <w:rFonts w:ascii="Times New Roman" w:hAnsi="Times New Roman" w:cs="Times New Roman"/>
          <w:sz w:val="24"/>
          <w:szCs w:val="24"/>
        </w:rPr>
      </w:pPr>
      <w:r w:rsidRPr="00B3314E">
        <w:rPr>
          <w:rFonts w:ascii="Times New Roman" w:hAnsi="Times New Roman" w:cs="Times New Roman"/>
          <w:sz w:val="24"/>
          <w:szCs w:val="24"/>
        </w:rPr>
        <w:t>From an epistemological perspective, AI-supported decision-making introduces a distinct form of knowledge into professional reasoning. Algorithmic recommendations are typically derived from statistical correlations within historical datasets and are presented as probabilistic assessments rather than definitive truths (Leonelli, 2020). Nevertheless, several studies indicate that such outputs can acquire heightened authority, particularly when embedded within organisational systems or performance frameworks (Kitchin, 2021). In these contexts, AI-generated insights may be treated as more objective or reliable than experiential or relational forms of professional knowledge.</w:t>
      </w:r>
    </w:p>
    <w:p w14:paraId="0CFB4AD9" w14:textId="04B30B65" w:rsidR="00B8738D" w:rsidRPr="00B3314E" w:rsidRDefault="00B8738D" w:rsidP="0068128C">
      <w:pPr>
        <w:spacing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This epistemic shift has important implications for professional discretion. Research suggests that practitioners may experience implicit pressure to align their decisions with algorithmic recommendations, especially in resource-constrained environments where efficiency and risk </w:t>
      </w:r>
      <w:r w:rsidRPr="00B3314E">
        <w:rPr>
          <w:rFonts w:ascii="Times New Roman" w:hAnsi="Times New Roman" w:cs="Times New Roman"/>
          <w:sz w:val="24"/>
          <w:szCs w:val="24"/>
        </w:rPr>
        <w:lastRenderedPageBreak/>
        <w:t xml:space="preserve">management are prioritised </w:t>
      </w:r>
      <w:r w:rsidR="00842DA1">
        <w:rPr>
          <w:rFonts w:ascii="Times New Roman" w:hAnsi="Times New Roman" w:cs="Times New Roman"/>
          <w:sz w:val="24"/>
          <w:szCs w:val="24"/>
        </w:rPr>
        <w:t>(Ulnicane et al., 2021)</w:t>
      </w:r>
      <w:r w:rsidRPr="00B3314E">
        <w:rPr>
          <w:rFonts w:ascii="Times New Roman" w:hAnsi="Times New Roman" w:cs="Times New Roman"/>
          <w:sz w:val="24"/>
          <w:szCs w:val="24"/>
        </w:rPr>
        <w:t>. Even when AI tools are formally advisory, their integration into workflows and documentation systems can subtly reshape what counts as a “reasonable” or defensible decision. As a result, professional judgement may become increasingly calibrated against algorithmic outputs, raising concerns about a narrowing of interpretive space within care planning.</w:t>
      </w:r>
    </w:p>
    <w:p w14:paraId="1F731763" w14:textId="764A0DC6" w:rsidR="00B8738D" w:rsidRPr="00B3314E" w:rsidRDefault="00B8738D" w:rsidP="0068128C">
      <w:pPr>
        <w:spacing w:line="360" w:lineRule="auto"/>
        <w:jc w:val="both"/>
        <w:rPr>
          <w:rFonts w:ascii="Times New Roman" w:hAnsi="Times New Roman" w:cs="Times New Roman"/>
          <w:sz w:val="24"/>
          <w:szCs w:val="24"/>
        </w:rPr>
      </w:pPr>
      <w:r w:rsidRPr="00B3314E">
        <w:rPr>
          <w:rFonts w:ascii="Times New Roman" w:hAnsi="Times New Roman" w:cs="Times New Roman"/>
          <w:sz w:val="24"/>
          <w:szCs w:val="24"/>
        </w:rPr>
        <w:t>Ethical scholarship highlights that this recalibration of judgement is not value neutral. Decisions in adult social care are shaped by normative commitments to dignity, autonomy, and person-centred care. When AI systems privilege quantifiable indicators of risk or need, there is a danger that relational and contextual dimensions of care are marginalised (Eubanks, 2018; Mittelstadt et al., 201</w:t>
      </w:r>
      <w:r w:rsidR="00766624">
        <w:rPr>
          <w:rFonts w:ascii="Times New Roman" w:hAnsi="Times New Roman" w:cs="Times New Roman"/>
          <w:sz w:val="24"/>
          <w:szCs w:val="24"/>
        </w:rPr>
        <w:t>6</w:t>
      </w:r>
      <w:r w:rsidRPr="00B3314E">
        <w:rPr>
          <w:rFonts w:ascii="Times New Roman" w:hAnsi="Times New Roman" w:cs="Times New Roman"/>
          <w:sz w:val="24"/>
          <w:szCs w:val="24"/>
        </w:rPr>
        <w:t>). Several authors argue that this tension reflects an underlying axiological conflict between efficiency-driven governance and care-centred professional values, positioning AI less as a neutral tool and more as a potential mechanism of managerial control.</w:t>
      </w:r>
    </w:p>
    <w:p w14:paraId="1D54FF6B" w14:textId="77777777" w:rsidR="00B8738D" w:rsidRPr="00B3314E" w:rsidRDefault="00B8738D" w:rsidP="0068128C">
      <w:pPr>
        <w:spacing w:line="360" w:lineRule="auto"/>
        <w:jc w:val="both"/>
        <w:rPr>
          <w:rFonts w:ascii="Times New Roman" w:hAnsi="Times New Roman" w:cs="Times New Roman"/>
          <w:sz w:val="24"/>
          <w:szCs w:val="24"/>
        </w:rPr>
      </w:pPr>
      <w:r w:rsidRPr="00B3314E">
        <w:rPr>
          <w:rFonts w:ascii="Times New Roman" w:hAnsi="Times New Roman" w:cs="Times New Roman"/>
          <w:sz w:val="24"/>
          <w:szCs w:val="24"/>
        </w:rPr>
        <w:t>Concerns about bias further complicate the relationship between AI and professional judgement. Adult social care datasets often reflect structural inequalities related to socio-economic status, disability, ethnicity, and access to services. When such biases are embedded within AI models, algorithmic recommendations may reinforce existing disparities while appearing objective or impartial (Binns, 2018; Suresh &amp; Guttag, 2021). This places practitioners in a challenging position, as professional judgement may be required to identify and counteract algorithmic bias, even where organisational cultures emphasise compliance with data-driven recommendations.</w:t>
      </w:r>
    </w:p>
    <w:p w14:paraId="60D7662A" w14:textId="1E1416E6" w:rsidR="00B8738D" w:rsidRPr="00B3314E" w:rsidRDefault="00B8738D" w:rsidP="0068128C">
      <w:pPr>
        <w:spacing w:line="360" w:lineRule="auto"/>
        <w:jc w:val="both"/>
        <w:rPr>
          <w:rFonts w:ascii="Times New Roman" w:hAnsi="Times New Roman" w:cs="Times New Roman"/>
          <w:sz w:val="24"/>
          <w:szCs w:val="24"/>
        </w:rPr>
      </w:pPr>
      <w:r w:rsidRPr="00B3314E">
        <w:rPr>
          <w:rFonts w:ascii="Times New Roman" w:hAnsi="Times New Roman" w:cs="Times New Roman"/>
          <w:sz w:val="24"/>
          <w:szCs w:val="24"/>
        </w:rPr>
        <w:t>Methodological limitations within the literature also shape how claims about AI and professional judgement are interpreted. Quantitative studies frequently evaluate decision-support systems using performance metrics such as accuracy or predictive validity, offering limited insight into how practitioners interpret and negotiate AI outputs in real-world settings (Buçinca et al., 202</w:t>
      </w:r>
      <w:r w:rsidR="000D2DFA">
        <w:rPr>
          <w:rFonts w:ascii="Times New Roman" w:hAnsi="Times New Roman" w:cs="Times New Roman"/>
          <w:sz w:val="24"/>
          <w:szCs w:val="24"/>
        </w:rPr>
        <w:t>0</w:t>
      </w:r>
      <w:r w:rsidRPr="00B3314E">
        <w:rPr>
          <w:rFonts w:ascii="Times New Roman" w:hAnsi="Times New Roman" w:cs="Times New Roman"/>
          <w:sz w:val="24"/>
          <w:szCs w:val="24"/>
        </w:rPr>
        <w:t>). Qualitative studies provide richer accounts of practitioner experience but are often small-scale and context-specific, raising questions about transferability. The limited integration of methodological approaches constrains understanding of how AI reshapes professional judgement over time and across organisational contexts.</w:t>
      </w:r>
    </w:p>
    <w:p w14:paraId="42773F3C" w14:textId="77777777" w:rsidR="00B8738D" w:rsidRPr="00B3314E" w:rsidRDefault="00B8738D" w:rsidP="00750E47">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Overall, the literature suggests that AI-supported decision-making does not simply augment professional judgement but actively reshapes the conditions under which judgement is exercised. While AI tools are promoted as supportive, their epistemic authority, organisational </w:t>
      </w:r>
      <w:r w:rsidRPr="00B3314E">
        <w:rPr>
          <w:rFonts w:ascii="Times New Roman" w:hAnsi="Times New Roman" w:cs="Times New Roman"/>
          <w:sz w:val="24"/>
          <w:szCs w:val="24"/>
        </w:rPr>
        <w:lastRenderedPageBreak/>
        <w:t>embedding, and ethical implications complicate this narrative. These tensions underscore the need for deeper philosophical analysis of how judgement, responsibility, and knowledge are conceptualised within AI-enabled adult social care systems, an issue explored further through the in-depth analysis of a selected study in Section 4.</w:t>
      </w:r>
    </w:p>
    <w:p w14:paraId="73C1C2CD" w14:textId="77777777" w:rsidR="00B8738D" w:rsidRPr="00B3314E" w:rsidRDefault="00B8738D" w:rsidP="00B8738D">
      <w:pPr>
        <w:pStyle w:val="Heading2"/>
        <w:rPr>
          <w:rFonts w:ascii="Times New Roman" w:hAnsi="Times New Roman" w:cs="Times New Roman"/>
          <w:color w:val="auto"/>
          <w:sz w:val="24"/>
          <w:szCs w:val="24"/>
        </w:rPr>
      </w:pPr>
    </w:p>
    <w:p w14:paraId="1DF5C81E" w14:textId="77777777" w:rsidR="00D71C3F" w:rsidRPr="00B3314E" w:rsidRDefault="00D71C3F" w:rsidP="00C61017">
      <w:pPr>
        <w:pStyle w:val="Heading2"/>
        <w:rPr>
          <w:rFonts w:ascii="Times New Roman" w:hAnsi="Times New Roman" w:cs="Times New Roman"/>
          <w:sz w:val="24"/>
          <w:szCs w:val="24"/>
        </w:rPr>
      </w:pPr>
      <w:bookmarkStart w:id="11" w:name="_Toc219344877"/>
      <w:r w:rsidRPr="00B3314E">
        <w:rPr>
          <w:rFonts w:ascii="Times New Roman" w:hAnsi="Times New Roman" w:cs="Times New Roman"/>
          <w:sz w:val="24"/>
          <w:szCs w:val="24"/>
        </w:rPr>
        <w:t>3.3 Ethical, Epistemological, and Power Tensions in AI-Supported Adult Social Care Decision-Making</w:t>
      </w:r>
      <w:bookmarkEnd w:id="11"/>
    </w:p>
    <w:p w14:paraId="790AEDDA"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 use of Artificial Intelligence in adult social care decision-making introduces a set of interrelated ethical, epistemological, and power tensions that are increasingly acknowledged but not always fully examined within the literature. While AI systems are often promoted as neutral decision-support tools, critical scholarship suggests that their deployment reshapes how care needs are understood, how authority is exercised, and how responsibility is distributed across organisations and professionals.</w:t>
      </w:r>
    </w:p>
    <w:p w14:paraId="3353C4EC"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From an epistemological standpoint, AI-supported decision-making privileges data-driven forms of knowledge that are derived from historical patterns and statistical correlations. This form of knowledge is typically presented as objective and evidence-based, yet it remains contingent on the quality, scope, and representativeness of underlying data (Kitchin, 2021). In adult social care, where needs are dynamic and socially embedded, this raises questions about whether probabilistic outputs can adequately capture the lived realities of individuals. Several authors argue that AI-generated insights risk being misinterpreted as definitive assessments rather than contextual indicators that require professional interpretation (Leonelli, 2020).</w:t>
      </w:r>
    </w:p>
    <w:p w14:paraId="2FB66DF9"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Ethical tensions arise when algorithmic recommendations influence decisions that have significant consequences for vulnerable individuals. Adult social care decisions affect access to support, levels of autonomy, and quality of life, making ethical considerations central rather than peripheral. Research highlights concerns that AI systems may reproduce existing inequalities if historical data reflect unequal service provision or biased assessment practices (Eubanks, 2018). Although AI tools are often framed as improving fairness through consistency, this assumption is contested, as consistency does not necessarily equate to equity in complex social contexts.</w:t>
      </w:r>
    </w:p>
    <w:p w14:paraId="04A5B3F1"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Issues of power and accountability further complicate the ethical landscape. AI-supported decision systems are typically designed, procured, and governed at organisational or system levels, while their use is embedded within frontline practice. This can create power asymmetries between system designers, managers, and practitioners, as well as between </w:t>
      </w:r>
      <w:r w:rsidRPr="00B3314E">
        <w:rPr>
          <w:rFonts w:ascii="Times New Roman" w:hAnsi="Times New Roman" w:cs="Times New Roman"/>
          <w:sz w:val="24"/>
          <w:szCs w:val="24"/>
        </w:rPr>
        <w:lastRenderedPageBreak/>
        <w:t>institutions and service users. Studies suggest that practitioners may feel constrained in challenging algorithmic recommendations, particularly where organisational cultures emphasise compliance, auditability, and risk avoidance (Litchfield &amp; Glasby, 2023). In such cases, AI functions not only as a decision-support tool but also as a mechanism of managerial control.</w:t>
      </w:r>
    </w:p>
    <w:p w14:paraId="63F4C6CB" w14:textId="0A4E23C4"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Accountability in AI-supported decisions remains an unresolved issue in the literature. While professional judgement is formally retained, responsibility for decisions may become blurred when outcomes are influenced by algorithmic recommendations. Ethical analyses highlight the risk of “responsibility diffusion,” where practitioners, organisations, and technology providers each hold partial responsibility, making it difficult to assign accountability when harm occurs (Mittelstadt et al., 201</w:t>
      </w:r>
      <w:r w:rsidR="00766624">
        <w:rPr>
          <w:rFonts w:ascii="Times New Roman" w:hAnsi="Times New Roman" w:cs="Times New Roman"/>
          <w:sz w:val="24"/>
          <w:szCs w:val="24"/>
        </w:rPr>
        <w:t>6</w:t>
      </w:r>
      <w:r w:rsidRPr="00B3314E">
        <w:rPr>
          <w:rFonts w:ascii="Times New Roman" w:hAnsi="Times New Roman" w:cs="Times New Roman"/>
          <w:sz w:val="24"/>
          <w:szCs w:val="24"/>
        </w:rPr>
        <w:t>). This is particularly problematic in adult social care, where legal and moral responsibility for decisions is a fundamental professional obligation.</w:t>
      </w:r>
    </w:p>
    <w:p w14:paraId="407B33F6"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Despite growing recognition of these tensions, the literature reveals gaps in how ethical governance is operationalised in practice. Many studies acknowledge ethical risks at a conceptual level but offer limited guidance on how practitioners should critically engage with AI outputs, exercise moral judgement, or resist inappropriate algorithmic influence. As a result, ethical considerations are often treated as external constraints rather than as integral components of decision-making processes.</w:t>
      </w:r>
    </w:p>
    <w:p w14:paraId="51853284"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Overall, the literature suggests that AI-supported decision-making in adult social care cannot be understood solely in technical or efficiency terms. Ethical values, epistemic assumptions, and power relations are deeply embedded in how AI systems are designed, implemented, and used. These tensions highlight the need for research that moves beyond performance metrics to critically examine how AI reshapes professional judgement, accountability, and care relationships within adult social care systems.</w:t>
      </w:r>
    </w:p>
    <w:p w14:paraId="7DEFDD19" w14:textId="77777777" w:rsidR="00D71C3F" w:rsidRPr="00B3314E" w:rsidRDefault="00D71C3F" w:rsidP="00D71C3F">
      <w:pPr>
        <w:spacing w:after="0"/>
        <w:jc w:val="both"/>
        <w:rPr>
          <w:rFonts w:ascii="Times New Roman" w:hAnsi="Times New Roman" w:cs="Times New Roman"/>
          <w:sz w:val="24"/>
          <w:szCs w:val="24"/>
        </w:rPr>
      </w:pPr>
    </w:p>
    <w:p w14:paraId="7601FE8A" w14:textId="2FB6D553" w:rsidR="00D71C3F" w:rsidRPr="00B3314E" w:rsidRDefault="00D71C3F" w:rsidP="00D71C3F">
      <w:pPr>
        <w:spacing w:after="0"/>
        <w:jc w:val="both"/>
        <w:rPr>
          <w:rFonts w:ascii="Times New Roman" w:hAnsi="Times New Roman" w:cs="Times New Roman"/>
          <w:vanish/>
          <w:sz w:val="24"/>
          <w:szCs w:val="24"/>
        </w:rPr>
      </w:pPr>
    </w:p>
    <w:p w14:paraId="19430D5A" w14:textId="73D8BB7C" w:rsidR="00D71C3F" w:rsidRPr="00B3314E" w:rsidRDefault="00D71C3F" w:rsidP="00D71C3F">
      <w:pPr>
        <w:spacing w:after="0"/>
        <w:jc w:val="both"/>
        <w:rPr>
          <w:rFonts w:ascii="Times New Roman" w:hAnsi="Times New Roman" w:cs="Times New Roman"/>
          <w:vanish/>
          <w:sz w:val="24"/>
          <w:szCs w:val="24"/>
        </w:rPr>
      </w:pPr>
    </w:p>
    <w:p w14:paraId="3C63FC6E" w14:textId="77777777" w:rsidR="00D71C3F" w:rsidRPr="00B3314E" w:rsidRDefault="00D71C3F" w:rsidP="00D71C3F">
      <w:pPr>
        <w:spacing w:after="0"/>
        <w:jc w:val="both"/>
        <w:rPr>
          <w:rFonts w:ascii="Times New Roman" w:hAnsi="Times New Roman" w:cs="Times New Roman"/>
          <w:sz w:val="24"/>
          <w:szCs w:val="24"/>
        </w:rPr>
      </w:pPr>
    </w:p>
    <w:p w14:paraId="62D7CD6B" w14:textId="77777777" w:rsidR="00D71C3F" w:rsidRPr="00B3314E" w:rsidRDefault="00D71C3F" w:rsidP="00D71C3F">
      <w:pPr>
        <w:spacing w:after="0"/>
        <w:jc w:val="both"/>
        <w:rPr>
          <w:rFonts w:ascii="Times New Roman" w:hAnsi="Times New Roman" w:cs="Times New Roman"/>
          <w:sz w:val="24"/>
          <w:szCs w:val="24"/>
        </w:rPr>
      </w:pPr>
    </w:p>
    <w:p w14:paraId="0BF06A53" w14:textId="77777777" w:rsidR="00D71C3F" w:rsidRPr="00B3314E" w:rsidRDefault="00D71C3F" w:rsidP="00C61017">
      <w:pPr>
        <w:pStyle w:val="Heading2"/>
        <w:rPr>
          <w:rFonts w:ascii="Times New Roman" w:hAnsi="Times New Roman" w:cs="Times New Roman"/>
          <w:sz w:val="24"/>
          <w:szCs w:val="24"/>
        </w:rPr>
      </w:pPr>
      <w:bookmarkStart w:id="12" w:name="_Toc219344878"/>
      <w:r w:rsidRPr="00B3314E">
        <w:rPr>
          <w:rFonts w:ascii="Times New Roman" w:hAnsi="Times New Roman" w:cs="Times New Roman"/>
          <w:sz w:val="24"/>
          <w:szCs w:val="24"/>
        </w:rPr>
        <w:t>3.4 Synthesis and Research Gaps</w:t>
      </w:r>
      <w:bookmarkEnd w:id="12"/>
    </w:p>
    <w:p w14:paraId="212BAD93"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The thematic review of literature on Artificial Intelligence for case management and decision support in adult social care reveals a body of research characterised by both promise and persistent tension. Across studies, AI is consistently positioned as a supportive tool intended to enhance professional decision-making, improve consistency, and manage complexity within resource-constrained systems. However, when examined collectively, the literature exposes </w:t>
      </w:r>
      <w:r w:rsidRPr="00B3314E">
        <w:rPr>
          <w:rFonts w:ascii="Times New Roman" w:hAnsi="Times New Roman" w:cs="Times New Roman"/>
          <w:sz w:val="24"/>
          <w:szCs w:val="24"/>
        </w:rPr>
        <w:lastRenderedPageBreak/>
        <w:t>significant conceptual, philosophical, and methodological limitations that remain insufficiently addressed.</w:t>
      </w:r>
    </w:p>
    <w:p w14:paraId="23AE9574" w14:textId="017CB8C9"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At an ontological level, much of the reviewed research implicitly treats care needs as stable, measurable entities that can be represented through data and algorithmic models. While this assumption enables computational analysis, it sits uneasily with the relational and context-dependent nature of adult social care practice (</w:t>
      </w:r>
      <w:r w:rsidR="00D7733A" w:rsidRPr="00D7733A">
        <w:rPr>
          <w:rFonts w:ascii="Times New Roman" w:hAnsi="Times New Roman" w:cs="Times New Roman"/>
          <w:sz w:val="24"/>
          <w:szCs w:val="24"/>
        </w:rPr>
        <w:t>Glasby and Dickinson</w:t>
      </w:r>
      <w:r w:rsidR="00D7733A">
        <w:rPr>
          <w:rFonts w:ascii="Times New Roman" w:hAnsi="Times New Roman" w:cs="Times New Roman"/>
          <w:sz w:val="24"/>
          <w:szCs w:val="24"/>
        </w:rPr>
        <w:t xml:space="preserve">, </w:t>
      </w:r>
      <w:r w:rsidR="00D7733A" w:rsidRPr="00D7733A">
        <w:rPr>
          <w:rFonts w:ascii="Times New Roman" w:hAnsi="Times New Roman" w:cs="Times New Roman"/>
          <w:sz w:val="24"/>
          <w:szCs w:val="24"/>
        </w:rPr>
        <w:t>2014</w:t>
      </w:r>
      <w:r w:rsidRPr="00B3314E">
        <w:rPr>
          <w:rFonts w:ascii="Times New Roman" w:hAnsi="Times New Roman" w:cs="Times New Roman"/>
          <w:sz w:val="24"/>
          <w:szCs w:val="24"/>
        </w:rPr>
        <w:t>; Kitchin, 2021). Few studies explicitly interrogate how care needs are constructed within AI systems or consider alternative ontological perspectives that recognise need as dynamic, socially situated, and negotiated through professional judgement. This represents a key gap in the literature, as ontological assumptions shape both system design and evaluative criteria.</w:t>
      </w:r>
    </w:p>
    <w:p w14:paraId="7BA84DB1"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Epistemologically, the literature tends to privilege data-driven knowledge generated through statistical correlation and prediction. AI outputs are frequently treated as objective or superior forms of evidence, despite growing recognition that such knowledge is contingent on data quality, modelling choices, and historical patterns of service provision (Leonelli, 2020). Although several studies acknowledge the probabilistic nature of AI recommendations, there is limited critical engagement with how practitioners interpret, contest, or reconcile algorithmic knowledge with experiential and relational forms of knowing. As a result, the epistemic status of AI-supported decision-making remains under-theorised.</w:t>
      </w:r>
    </w:p>
    <w:p w14:paraId="02B9753E" w14:textId="1B4C1565"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From an axiological perspective, ethical considerations such as fairness, accountability, and professional autonomy are widely acknowledged but unevenly integrated into research design and evaluation. While concerns about bias and inequality are frequently noted, ethical analysis is often treated as an external consideration rather than as an integral component of decision-making processes (Eubanks, 2018; Mittelstadt et al., 201</w:t>
      </w:r>
      <w:r w:rsidR="00766624">
        <w:rPr>
          <w:rFonts w:ascii="Times New Roman" w:hAnsi="Times New Roman" w:cs="Times New Roman"/>
          <w:sz w:val="24"/>
          <w:szCs w:val="24"/>
        </w:rPr>
        <w:t>6</w:t>
      </w:r>
      <w:r w:rsidRPr="00B3314E">
        <w:rPr>
          <w:rFonts w:ascii="Times New Roman" w:hAnsi="Times New Roman" w:cs="Times New Roman"/>
          <w:sz w:val="24"/>
          <w:szCs w:val="24"/>
        </w:rPr>
        <w:t>). There is a notable absence of research that examines how values are operationalised in practice, particularly how practitioners negotiate ethical tensions when algorithmic recommendations conflict with professional or moral judgement.</w:t>
      </w:r>
    </w:p>
    <w:p w14:paraId="1FD37B68"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Methodologically, the literature is fragmented. Quantitative studies emphasise performance metrics such as accuracy and efficiency, offering limited insight into how AI systems influence real-world decision-making. Qualitative studies provide valuable accounts of practitioner experience but are often small-scale and context-specific, limiting their transferability (Litchfield &amp; Glasby, 2023). Few studies adopt mixed or longitudinal approaches capable of capturing how AI-supported decision-making evolves over time within organisational settings. This methodological gap constrains claims regarding reliability, validity, and generalisability.</w:t>
      </w:r>
    </w:p>
    <w:p w14:paraId="0F31FAE3"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lastRenderedPageBreak/>
        <w:t>Taken together, these gaps highlight the need for research that moves beyond technical evaluation to critically examine the philosophical foundations of AI-supported decision-making in adult social care. In particular, there is a lack of studies that integrate ontological, epistemological, and axiological analysis with empirical examination of practice. Addressing this gap is essential for understanding not only whether AI systems work, but how they reshape professional judgement, accountability, and care relationships.</w:t>
      </w:r>
    </w:p>
    <w:p w14:paraId="0B728021"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These limitations justify the focused, in-depth analysis of a selected study undertaken in the next section. By examining how one study explicitly or implicitly addresses issues of research philosophy, ethics, reliability, and validity, Section 4 provides a concrete illustration of the broader themes and tensions identified in the literature, while demonstrating how philosophical positioning shapes research practice in this field.</w:t>
      </w:r>
    </w:p>
    <w:p w14:paraId="42AA252A" w14:textId="77777777" w:rsidR="00D71C3F" w:rsidRPr="00B3314E" w:rsidRDefault="00D71C3F" w:rsidP="00D71C3F">
      <w:pPr>
        <w:spacing w:after="0" w:line="360" w:lineRule="auto"/>
        <w:jc w:val="both"/>
        <w:rPr>
          <w:rFonts w:ascii="Times New Roman" w:hAnsi="Times New Roman" w:cs="Times New Roman"/>
          <w:sz w:val="24"/>
          <w:szCs w:val="24"/>
        </w:rPr>
      </w:pPr>
    </w:p>
    <w:p w14:paraId="1460986C" w14:textId="7C08521B"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 relationships between the key themes identified across the literature—AI-supported case management, professional judgement, ethical and power tensions, and resulting research gaps</w:t>
      </w:r>
      <w:r w:rsidR="00DB770E" w:rsidRPr="00B3314E">
        <w:rPr>
          <w:rFonts w:ascii="Times New Roman" w:hAnsi="Times New Roman" w:cs="Times New Roman"/>
          <w:sz w:val="24"/>
          <w:szCs w:val="24"/>
        </w:rPr>
        <w:t xml:space="preserve"> </w:t>
      </w:r>
      <w:r w:rsidRPr="00B3314E">
        <w:rPr>
          <w:rFonts w:ascii="Times New Roman" w:hAnsi="Times New Roman" w:cs="Times New Roman"/>
          <w:sz w:val="24"/>
          <w:szCs w:val="24"/>
        </w:rPr>
        <w:t>are illustrated in Figure 2 (Appendix B).</w:t>
      </w:r>
    </w:p>
    <w:p w14:paraId="58C42ABE" w14:textId="77777777" w:rsidR="00D71C3F" w:rsidRPr="00B3314E" w:rsidRDefault="00D71C3F" w:rsidP="00D71C3F">
      <w:pPr>
        <w:spacing w:after="0" w:line="360" w:lineRule="auto"/>
        <w:jc w:val="both"/>
        <w:rPr>
          <w:rFonts w:ascii="Times New Roman" w:hAnsi="Times New Roman" w:cs="Times New Roman"/>
          <w:b/>
          <w:bCs/>
          <w:sz w:val="24"/>
          <w:szCs w:val="24"/>
        </w:rPr>
      </w:pPr>
    </w:p>
    <w:p w14:paraId="78A8AE1C" w14:textId="7A1DF8FA" w:rsidR="00D71C3F" w:rsidRPr="00B3314E" w:rsidRDefault="00D71C3F" w:rsidP="00D71C3F">
      <w:pPr>
        <w:spacing w:after="0" w:line="360" w:lineRule="auto"/>
        <w:jc w:val="both"/>
        <w:rPr>
          <w:rFonts w:ascii="Times New Roman" w:hAnsi="Times New Roman" w:cs="Times New Roman"/>
          <w:vanish/>
          <w:sz w:val="24"/>
          <w:szCs w:val="24"/>
        </w:rPr>
      </w:pPr>
    </w:p>
    <w:p w14:paraId="7A2C685F" w14:textId="77777777" w:rsidR="00D71C3F" w:rsidRPr="00B3314E" w:rsidRDefault="00D71C3F" w:rsidP="00D71C3F">
      <w:pPr>
        <w:spacing w:after="0" w:line="360" w:lineRule="auto"/>
        <w:jc w:val="both"/>
        <w:rPr>
          <w:rFonts w:ascii="Times New Roman" w:hAnsi="Times New Roman" w:cs="Times New Roman"/>
          <w:sz w:val="24"/>
          <w:szCs w:val="24"/>
        </w:rPr>
      </w:pPr>
    </w:p>
    <w:p w14:paraId="14ACFCA0" w14:textId="77777777" w:rsidR="00D71C3F" w:rsidRPr="00B3314E" w:rsidRDefault="00D71C3F" w:rsidP="00845749">
      <w:pPr>
        <w:pStyle w:val="Heading1"/>
        <w:rPr>
          <w:rFonts w:ascii="Times New Roman" w:hAnsi="Times New Roman" w:cs="Times New Roman"/>
          <w:sz w:val="24"/>
          <w:szCs w:val="24"/>
        </w:rPr>
      </w:pPr>
      <w:bookmarkStart w:id="13" w:name="_Toc219344879"/>
      <w:r w:rsidRPr="00B3314E">
        <w:rPr>
          <w:rFonts w:ascii="Times New Roman" w:hAnsi="Times New Roman" w:cs="Times New Roman"/>
          <w:sz w:val="24"/>
          <w:szCs w:val="24"/>
        </w:rPr>
        <w:t>4. Philosophical and Methodological Analysis of One Selected Study</w:t>
      </w:r>
      <w:bookmarkEnd w:id="13"/>
    </w:p>
    <w:p w14:paraId="4B644032" w14:textId="77777777" w:rsidR="00D71C3F" w:rsidRPr="00B3314E" w:rsidRDefault="00D71C3F" w:rsidP="00C61017">
      <w:pPr>
        <w:pStyle w:val="Heading2"/>
        <w:rPr>
          <w:rFonts w:ascii="Times New Roman" w:hAnsi="Times New Roman" w:cs="Times New Roman"/>
          <w:sz w:val="24"/>
          <w:szCs w:val="24"/>
        </w:rPr>
      </w:pPr>
      <w:bookmarkStart w:id="14" w:name="_Toc219344880"/>
      <w:r w:rsidRPr="00B3314E">
        <w:rPr>
          <w:rFonts w:ascii="Times New Roman" w:hAnsi="Times New Roman" w:cs="Times New Roman"/>
          <w:sz w:val="24"/>
          <w:szCs w:val="24"/>
        </w:rPr>
        <w:t>4.1 Overview of the Selected Study</w:t>
      </w:r>
      <w:bookmarkEnd w:id="14"/>
    </w:p>
    <w:p w14:paraId="5FFF8F3C"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The study selected for detailed analysis is Litchfield and Glasby (2023), titled </w:t>
      </w:r>
      <w:r w:rsidRPr="00601FC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“Trying to Find People to Fit the Tech…”:</w:t>
      </w:r>
      <w:r w:rsidRPr="00B3314E">
        <w:rPr>
          <w:rFonts w:ascii="Times New Roman" w:hAnsi="Times New Roman" w:cs="Times New Roman"/>
          <w:sz w:val="24"/>
          <w:szCs w:val="24"/>
        </w:rPr>
        <w:t xml:space="preserve"> A Qualitative Exploration of the Lessons Learnt Introducing Artificial Intelligence-Based Technology into English Social Care, published in Health &amp; Social Care in the Community. This study was chosen because it directly examines the introduction of AI-based technologies within adult social care settings in England, with a particular focus on organisational decision-making, professional judgement, and implementation challenges.</w:t>
      </w:r>
    </w:p>
    <w:p w14:paraId="6A26DF2A"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Litchfield and Glasby (2023) investigate how AI-enabled systems were introduced into adult social care organisations and how these systems interacted with existing professional practices. Rather than evaluating algorithmic performance in technical terms, the study explores practitioner and managerial experiences of AI adoption, including perceptions of usefulness, trust, and fit with care planning processes. This makes the study especially relevant to the </w:t>
      </w:r>
      <w:r w:rsidRPr="00B3314E">
        <w:rPr>
          <w:rFonts w:ascii="Times New Roman" w:hAnsi="Times New Roman" w:cs="Times New Roman"/>
          <w:sz w:val="24"/>
          <w:szCs w:val="24"/>
        </w:rPr>
        <w:lastRenderedPageBreak/>
        <w:t>present review, which is concerned with AI as a decision-support mechanism rather than as an automated decision-making tool.</w:t>
      </w:r>
    </w:p>
    <w:p w14:paraId="704C3D73"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Methodologically, the study adopts a qualitative research design, drawing on interviews with stakeholders involved in the development, procurement, and use of AI-based systems in adult social care. The authors aim to understand why AI implementations often fail to deliver anticipated benefits and how organisational, cultural, and professional factors shape outcomes. As such, the study provides rich material for examining philosophical assumptions, ethical considerations, and claims relating to reliability and validity in AI-supported decision-making research.</w:t>
      </w:r>
    </w:p>
    <w:p w14:paraId="37DE53E6" w14:textId="513441AA" w:rsidR="00D71C3F" w:rsidRPr="00B3314E" w:rsidRDefault="00D71C3F" w:rsidP="00D71C3F">
      <w:pPr>
        <w:spacing w:after="0" w:line="360" w:lineRule="auto"/>
        <w:jc w:val="both"/>
        <w:rPr>
          <w:rFonts w:ascii="Times New Roman" w:hAnsi="Times New Roman" w:cs="Times New Roman"/>
          <w:sz w:val="24"/>
          <w:szCs w:val="24"/>
        </w:rPr>
      </w:pPr>
    </w:p>
    <w:p w14:paraId="6745606A" w14:textId="77777777" w:rsidR="00D71C3F" w:rsidRDefault="00D71C3F" w:rsidP="00D9015D">
      <w:pPr>
        <w:pStyle w:val="Heading2"/>
        <w:rPr>
          <w:rFonts w:ascii="Times New Roman" w:hAnsi="Times New Roman" w:cs="Times New Roman"/>
          <w:sz w:val="24"/>
          <w:szCs w:val="24"/>
        </w:rPr>
      </w:pPr>
      <w:bookmarkStart w:id="15" w:name="_Toc219344881"/>
      <w:r w:rsidRPr="00B3314E">
        <w:rPr>
          <w:rFonts w:ascii="Times New Roman" w:hAnsi="Times New Roman" w:cs="Times New Roman"/>
          <w:sz w:val="24"/>
          <w:szCs w:val="24"/>
        </w:rPr>
        <w:t>4.2 Ontological and Epistemological Positioning of the Study</w:t>
      </w:r>
      <w:bookmarkEnd w:id="15"/>
    </w:p>
    <w:p w14:paraId="332AF2D3" w14:textId="77777777" w:rsidR="004E65B6" w:rsidRPr="004E65B6" w:rsidRDefault="004E65B6" w:rsidP="004E65B6"/>
    <w:p w14:paraId="6B90B5BF" w14:textId="77777777" w:rsidR="00D71C3F" w:rsidRPr="00B3314E" w:rsidRDefault="00D71C3F" w:rsidP="00D9015D">
      <w:pPr>
        <w:rPr>
          <w:rFonts w:ascii="Times New Roman" w:hAnsi="Times New Roman" w:cs="Times New Roman"/>
          <w:b/>
          <w:bCs/>
          <w:sz w:val="24"/>
          <w:szCs w:val="24"/>
        </w:rPr>
      </w:pPr>
      <w:r w:rsidRPr="00B3314E">
        <w:rPr>
          <w:rFonts w:ascii="Times New Roman" w:hAnsi="Times New Roman" w:cs="Times New Roman"/>
          <w:b/>
          <w:bCs/>
          <w:sz w:val="24"/>
          <w:szCs w:val="24"/>
        </w:rPr>
        <w:t>Ontology</w:t>
      </w:r>
    </w:p>
    <w:p w14:paraId="2999482A"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Although Litchfield and Glasby (2023) do not explicitly state their ontological position, the study implicitly adopts a socially constructed and relational ontology. Care needs, professional judgement, and organisational practices are treated as emergent phenomena shaped by interactions between people, technologies, and institutional contexts. This contrasts with the realist assumptions commonly found in AI research, where care needs are treated as fixed entities that can be objectively measured and predicted.</w:t>
      </w:r>
    </w:p>
    <w:p w14:paraId="78723CC2"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In this study, AI systems are not portrayed as neutral representations of reality but as socio-technical artefacts whose meaning and impact depend on how they are interpreted and used by practitioners. The authors emphasise that difficulties in AI implementation often arise not because professionals fail to adapt to technology, but because technologies fail to align with the complex realities of social care practice (Litchfield &amp; Glasby, 2023). This ontological stance foregrounds context, relationships, and practice rather than abstract variables or universal models.</w:t>
      </w:r>
    </w:p>
    <w:p w14:paraId="5747D7BA" w14:textId="77777777" w:rsidR="00845749" w:rsidRPr="00B3314E" w:rsidRDefault="00845749" w:rsidP="00D71C3F">
      <w:pPr>
        <w:spacing w:after="0" w:line="360" w:lineRule="auto"/>
        <w:jc w:val="both"/>
        <w:rPr>
          <w:rFonts w:ascii="Times New Roman" w:hAnsi="Times New Roman" w:cs="Times New Roman"/>
          <w:b/>
          <w:bCs/>
          <w:sz w:val="24"/>
          <w:szCs w:val="24"/>
        </w:rPr>
      </w:pPr>
    </w:p>
    <w:p w14:paraId="5191E5F2" w14:textId="4A87D01D" w:rsidR="00D71C3F" w:rsidRPr="00B3314E" w:rsidRDefault="00D71C3F" w:rsidP="00D71C3F">
      <w:pPr>
        <w:spacing w:after="0" w:line="360" w:lineRule="auto"/>
        <w:jc w:val="both"/>
        <w:rPr>
          <w:rFonts w:ascii="Times New Roman" w:hAnsi="Times New Roman" w:cs="Times New Roman"/>
          <w:b/>
          <w:bCs/>
          <w:sz w:val="24"/>
          <w:szCs w:val="24"/>
        </w:rPr>
      </w:pPr>
      <w:r w:rsidRPr="00B3314E">
        <w:rPr>
          <w:rFonts w:ascii="Times New Roman" w:hAnsi="Times New Roman" w:cs="Times New Roman"/>
          <w:b/>
          <w:bCs/>
          <w:sz w:val="24"/>
          <w:szCs w:val="24"/>
        </w:rPr>
        <w:t>Epistemology</w:t>
      </w:r>
    </w:p>
    <w:p w14:paraId="652F5E56"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Epistemologically, the study aligns most closely with an </w:t>
      </w:r>
      <w:r w:rsidRPr="00B3314E">
        <w:rPr>
          <w:rFonts w:ascii="Times New Roman" w:hAnsi="Times New Roman" w:cs="Times New Roman"/>
          <w:b/>
          <w:bCs/>
          <w:sz w:val="24"/>
          <w:szCs w:val="24"/>
        </w:rPr>
        <w:t>interpretivist</w:t>
      </w:r>
      <w:r w:rsidRPr="00B3314E">
        <w:rPr>
          <w:rFonts w:ascii="Times New Roman" w:hAnsi="Times New Roman" w:cs="Times New Roman"/>
          <w:sz w:val="24"/>
          <w:szCs w:val="24"/>
        </w:rPr>
        <w:t xml:space="preserve"> approach. Knowledge is generated through participants’ accounts of their experiences, perceptions, and interpretations of AI-supported systems. Rather than seeking generalisable causal explanations, the authors aim to understand how meaning is constructed around AI within adult social care organisations.</w:t>
      </w:r>
    </w:p>
    <w:p w14:paraId="6542F8E2"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lastRenderedPageBreak/>
        <w:t>This epistemological positioning challenges dominant positivist approaches in AI research that equate knowledge with prediction accuracy or performance metrics. Litchfield and Glasby (2023) instead demonstrate that understanding AI-supported decision-making requires attention to how practitioners interpret algorithmic outputs, negotiate uncertainty, and integrate technological recommendations into professional judgement. Knowledge in this framework is situated, contingent, and shaped by organisational context.</w:t>
      </w:r>
    </w:p>
    <w:p w14:paraId="1F3B6985" w14:textId="77777777" w:rsidR="0099600F" w:rsidRPr="00B3314E" w:rsidRDefault="00D71C3F" w:rsidP="00924AE1">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From a DBA perspective, this epistemological stance is particularly valuable, as it recognises that managerial and professional decision-making in adult social care cannot be fully understood through decontextualised data alone. However, it also limits the study’s ability to make claims about the effectiveness of AI systems beyond the specific contexts examined.</w:t>
      </w:r>
    </w:p>
    <w:p w14:paraId="08FED570" w14:textId="77777777" w:rsidR="0099600F" w:rsidRPr="00B3314E" w:rsidRDefault="0099600F" w:rsidP="00924AE1">
      <w:pPr>
        <w:spacing w:after="0" w:line="360" w:lineRule="auto"/>
        <w:jc w:val="both"/>
        <w:rPr>
          <w:rFonts w:ascii="Times New Roman" w:hAnsi="Times New Roman" w:cs="Times New Roman"/>
          <w:sz w:val="24"/>
          <w:szCs w:val="24"/>
        </w:rPr>
      </w:pPr>
    </w:p>
    <w:p w14:paraId="32C2437F" w14:textId="77777777" w:rsidR="00730C4D" w:rsidRPr="00B3314E" w:rsidRDefault="00D71C3F" w:rsidP="00D9015D">
      <w:pPr>
        <w:pStyle w:val="Heading2"/>
        <w:rPr>
          <w:rFonts w:ascii="Times New Roman" w:hAnsi="Times New Roman" w:cs="Times New Roman"/>
          <w:sz w:val="24"/>
          <w:szCs w:val="24"/>
        </w:rPr>
      </w:pPr>
      <w:bookmarkStart w:id="16" w:name="_Toc219344882"/>
      <w:r w:rsidRPr="00B3314E">
        <w:rPr>
          <w:rFonts w:ascii="Times New Roman" w:hAnsi="Times New Roman" w:cs="Times New Roman"/>
          <w:sz w:val="24"/>
          <w:szCs w:val="24"/>
        </w:rPr>
        <w:t>4.3 Axiology and Researcher Positionality</w:t>
      </w:r>
      <w:bookmarkEnd w:id="16"/>
      <w:r w:rsidR="0099600F" w:rsidRPr="00B3314E">
        <w:rPr>
          <w:rFonts w:ascii="Times New Roman" w:hAnsi="Times New Roman" w:cs="Times New Roman"/>
          <w:sz w:val="24"/>
          <w:szCs w:val="24"/>
        </w:rPr>
        <w:t xml:space="preserve"> </w:t>
      </w:r>
    </w:p>
    <w:p w14:paraId="4335EDC2" w14:textId="414B2DD6" w:rsidR="00C346AE" w:rsidRPr="00B3314E" w:rsidRDefault="00C346AE" w:rsidP="002C14E3">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The axiological orientation of Litchfield and Glasby (2023) reflects a clear commitment to care-centred values, professional integrity, and ethical sensitivity. The study foregrounds concerns relating to professional autonomy, relational dimensions of care, and the risks associated with implementing technological solutions without sufficient attention to the realities of social care practice. Efficiency and performance optimisation are not positioned as dominant values; instead, the authors emphasise the importance of aligning technological innovation with the moral, ethical, and professional foundations of adult social </w:t>
      </w:r>
      <w:r w:rsidR="00FF4928" w:rsidRPr="00B3314E">
        <w:rPr>
          <w:rFonts w:ascii="Times New Roman" w:hAnsi="Times New Roman" w:cs="Times New Roman"/>
          <w:sz w:val="24"/>
          <w:szCs w:val="24"/>
        </w:rPr>
        <w:t>care. Researcher</w:t>
      </w:r>
      <w:r w:rsidRPr="00B3314E">
        <w:rPr>
          <w:rFonts w:ascii="Times New Roman" w:hAnsi="Times New Roman" w:cs="Times New Roman"/>
          <w:sz w:val="24"/>
          <w:szCs w:val="24"/>
        </w:rPr>
        <w:t xml:space="preserve"> positionality is implicitly conveyed through the critical stance adopted towards techno-solutionist narratives. The authors position themselves as sceptical of approaches that frame Artificial Intelligence as a straightforward or neutral remedy for structural challenges within social care systems. This reflexive orientation strengthens the ethical credibility of the study by acknowledging the value-laden nature of research and resisting claims of objectivity. From a philosophical perspective, this position is consistent with interpretivist and critical traditions, which recognise that knowledge production is shaped by normative assumptions rather than value neutrality (Greenhalgh et al., 2017).</w:t>
      </w:r>
    </w:p>
    <w:p w14:paraId="27EE495A" w14:textId="77777777" w:rsidR="002B18C6" w:rsidRDefault="00C346AE" w:rsidP="002B18C6">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Despite this ethical sensitivity, the study offers limited explicit reflection on how the researchers’ own perspectives and professional commitments may influence data interpretation and analytical emphasis. Greater reflexive transparency could have strengthened the axiological analysis, particularly given the contested and politically charged nature of AI adoption in public services. Explicit engagement with researcher positionality would have </w:t>
      </w:r>
      <w:r w:rsidRPr="00B3314E">
        <w:rPr>
          <w:rFonts w:ascii="Times New Roman" w:hAnsi="Times New Roman" w:cs="Times New Roman"/>
          <w:sz w:val="24"/>
          <w:szCs w:val="24"/>
        </w:rPr>
        <w:lastRenderedPageBreak/>
        <w:t>further clarified how ethical commitments shaped both the interpretation of findings and the study’s critical stance towards AI-enabled decision-support systems</w:t>
      </w:r>
      <w:r w:rsidR="002B18C6">
        <w:rPr>
          <w:rFonts w:ascii="Times New Roman" w:hAnsi="Times New Roman" w:cs="Times New Roman"/>
          <w:sz w:val="24"/>
          <w:szCs w:val="24"/>
        </w:rPr>
        <w:t>.</w:t>
      </w:r>
    </w:p>
    <w:p w14:paraId="158A9573" w14:textId="77777777" w:rsidR="002B18C6" w:rsidRDefault="002B18C6" w:rsidP="002B18C6">
      <w:pPr>
        <w:spacing w:after="0" w:line="360" w:lineRule="auto"/>
        <w:jc w:val="both"/>
        <w:rPr>
          <w:rFonts w:ascii="Times New Roman" w:hAnsi="Times New Roman" w:cs="Times New Roman"/>
          <w:sz w:val="24"/>
          <w:szCs w:val="24"/>
        </w:rPr>
      </w:pPr>
    </w:p>
    <w:p w14:paraId="635EAD88" w14:textId="7B80C175" w:rsidR="00D71C3F" w:rsidRPr="00B3314E" w:rsidRDefault="00D71C3F" w:rsidP="002B18C6">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4.4 Methodological Quality: Reliability, Validity, and Trustworthiness</w:t>
      </w:r>
    </w:p>
    <w:p w14:paraId="04651CE4" w14:textId="77777777" w:rsidR="00470DEA" w:rsidRPr="00B3314E" w:rsidRDefault="00470DEA"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The methodological quality of Litchfield and Glasby’s (2023) study can be assessed using criteria appropriate to qualitative, interpretivist research, namely credibility, dependability, and transferability, rather than statistical reliability or generalisability. This distinction is important, as the application of positivist evaluation standards would misrepresent both the epistemological positioning and the aims of the study.</w:t>
      </w:r>
    </w:p>
    <w:p w14:paraId="36120210" w14:textId="77777777" w:rsidR="00470DEA" w:rsidRPr="00B3314E" w:rsidRDefault="00470DEA"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In terms of credibility, the research demonstrates several strengths. Data were generated through in-depth qualitative interviews with stakeholders directly involved in the introduction and use of AI-based systems in adult social care. This approach enables access to rich, experience-based accounts of how AI interacts with professional judgement and organisational practice. The use of participant narratives allows the authors to capture complexity, ambiguity, and contradiction, which are central features of decision-making in adult social care contexts (Litchfield &amp; Glasby, 2023). The alignment between the research questions, data collection methods, and analytical focus contributes to the internal coherence of the study.</w:t>
      </w:r>
    </w:p>
    <w:p w14:paraId="6BE5F23B" w14:textId="77777777" w:rsidR="00470DEA" w:rsidRPr="00B3314E" w:rsidRDefault="00470DEA"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However, credibility is constrained by limited transparency regarding analytic procedures. While the authors indicate that qualitative analysis was undertaken, there is relatively little detail concerning how themes were generated, how alternative interpretations were considered, or whether analytic decisions were subject to peer debriefing or validation. Greater methodological transparency would have strengthened confidence in the robustness of the findings, particularly given the interpretive nature of the analysis.</w:t>
      </w:r>
    </w:p>
    <w:p w14:paraId="6F8ABA24" w14:textId="77777777" w:rsidR="00470DEA" w:rsidRPr="00B3314E" w:rsidRDefault="00470DEA"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With respect to dependability, the study provides a plausible and logically consistent account of how conclusions were reached but offers limited evidence of systematic procedures that would allow the research process to be audited. As is common in qualitative research, findings are context-sensitive and shaped by the organisational settings examined. While this does not undermine the value of the study, it limits the extent to which findings can be assumed to hold across different adult social care environments without further investigation (Greenhalgh et al., 2017).</w:t>
      </w:r>
    </w:p>
    <w:p w14:paraId="3813E8E5" w14:textId="77777777" w:rsidR="00470DEA" w:rsidRPr="00B3314E" w:rsidRDefault="00470DEA"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Transferability represents a further limitation. The research is based on a small number of English adult social care contexts, and the findings are embedded within specific institutional, </w:t>
      </w:r>
      <w:r w:rsidRPr="00B3314E">
        <w:rPr>
          <w:rFonts w:ascii="Times New Roman" w:hAnsi="Times New Roman" w:cs="Times New Roman"/>
          <w:sz w:val="24"/>
          <w:szCs w:val="24"/>
        </w:rPr>
        <w:lastRenderedPageBreak/>
        <w:t>cultural, and policy conditions. Although several challenges identified—such as misalignment between technology design and professional practice—are likely to resonate more broadly, the study does not claim system-wide applicability. Instead, it relies on readers to assess relevance to their own contexts, consistent with qualitative research conventions but restrictive in terms of general claims about AI-supported decision-making across the sector.</w:t>
      </w:r>
    </w:p>
    <w:p w14:paraId="6EDA6FBB" w14:textId="77777777" w:rsidR="00470DEA" w:rsidRPr="00B3314E" w:rsidRDefault="00470DEA"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From a validity perspective, the study does not seek to evaluate AI systems in terms of decision accuracy, efficiency, or measurable outcomes. This limits its capacity to assess whether AI-supported decision-making improves care planning in instrumental terms. However, this reflects a deliberate methodological choice rather than a weakness per se. By focusing on meaning, interpretation, and organisational dynamics, the study provides insights that are often absent from technically oriented evaluations of AI systems (Leonelli, 2020). The trade-off is that conclusions relate primarily to how AI is experienced and interpreted in practice rather than to demonstrable effectiveness.</w:t>
      </w:r>
    </w:p>
    <w:p w14:paraId="4CFD5145" w14:textId="77777777" w:rsidR="00470DEA" w:rsidRPr="00B3314E" w:rsidRDefault="00470DEA"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Overall, Litchfield and Glasby’s (2023) study demonstrates methodological coherence and epistemological consistency. Its findings are reliable in revealing patterns of meaning, professional response, and organisational tension, but they must be interpreted within the limits of qualitative trustworthiness rather than empirical generalisation. These methodological characteristics are central to understanding both the contribution and the constraints of the study within the wider research landscape.</w:t>
      </w:r>
    </w:p>
    <w:p w14:paraId="05002833" w14:textId="77777777" w:rsidR="00D71C3F" w:rsidRPr="00B3314E" w:rsidRDefault="00D71C3F" w:rsidP="00744AA2">
      <w:pPr>
        <w:pStyle w:val="Heading2"/>
        <w:spacing w:line="360" w:lineRule="auto"/>
        <w:rPr>
          <w:rFonts w:ascii="Times New Roman" w:hAnsi="Times New Roman" w:cs="Times New Roman"/>
          <w:sz w:val="24"/>
          <w:szCs w:val="24"/>
        </w:rPr>
      </w:pPr>
      <w:bookmarkStart w:id="17" w:name="_Toc219344883"/>
      <w:r w:rsidRPr="00B3314E">
        <w:rPr>
          <w:rFonts w:ascii="Times New Roman" w:hAnsi="Times New Roman" w:cs="Times New Roman"/>
          <w:sz w:val="24"/>
          <w:szCs w:val="24"/>
        </w:rPr>
        <w:t>4.5 Ethical Considerations</w:t>
      </w:r>
      <w:bookmarkEnd w:id="17"/>
    </w:p>
    <w:p w14:paraId="20BB6C9F" w14:textId="77777777" w:rsidR="00A57CB6" w:rsidRPr="00B3314E" w:rsidRDefault="00A57CB6"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Ethical considerations are central to the evaluation of AI-supported decision-making in adult social care, given the potential consequences of decisions for vulnerable individuals and communities. Litchfield and Glasby’s (2023) study foregrounds ethical concerns associated with the introduction of AI-based technologies, particularly in relation to professional autonomy, accountability, and the alignment of technological systems with care values.</w:t>
      </w:r>
    </w:p>
    <w:p w14:paraId="5142C64F" w14:textId="5A0462A8" w:rsidR="00A57CB6" w:rsidRPr="00B3314E" w:rsidRDefault="00A57CB6"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A key ethical issue highlighted by the study concerns responsibility and accountability in AI-supported decision-making. Although AI tools are formally framed as decision-support systems, the findings illustrate how responsibility for decisions may become blurred when algorithmic recommendations influence professional judgement. Practitioners remain legally and morally accountable for care decisions while operating within organisational contexts where AI outputs may carry implicit authority. This creates ethical tension, as accountability </w:t>
      </w:r>
      <w:r w:rsidRPr="00B3314E">
        <w:rPr>
          <w:rFonts w:ascii="Times New Roman" w:hAnsi="Times New Roman" w:cs="Times New Roman"/>
          <w:sz w:val="24"/>
          <w:szCs w:val="24"/>
        </w:rPr>
        <w:lastRenderedPageBreak/>
        <w:t>is retained by professionals even as decision-making influence is partially redistributed to technological systems (Mittelstadt et al., 201</w:t>
      </w:r>
      <w:r w:rsidR="007819F1">
        <w:rPr>
          <w:rFonts w:ascii="Times New Roman" w:hAnsi="Times New Roman" w:cs="Times New Roman"/>
          <w:sz w:val="24"/>
          <w:szCs w:val="24"/>
        </w:rPr>
        <w:t>6</w:t>
      </w:r>
      <w:r w:rsidRPr="00B3314E">
        <w:rPr>
          <w:rFonts w:ascii="Times New Roman" w:hAnsi="Times New Roman" w:cs="Times New Roman"/>
          <w:sz w:val="24"/>
          <w:szCs w:val="24"/>
        </w:rPr>
        <w:t>).</w:t>
      </w:r>
    </w:p>
    <w:p w14:paraId="09BEA789" w14:textId="77777777" w:rsidR="00A57CB6" w:rsidRPr="00B3314E" w:rsidRDefault="00A57CB6"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The study also raises concerns regarding professional autonomy and moral agency. Participants describe situations in which AI systems were introduced without sufficient consideration of their compatibility with existing professional practices and ethical commitments. This reflects broader critiques of techno-solutionism, in which technological interventions are prioritised over contextual understanding of care work and organisational culture (Greenhalgh et al., 2017). When AI systems are poorly integrated or inadequately explained, they risk constraining practitioners’ capacity to exercise discretion and moral judgement, thereby undermining the relational foundations of adult social care.</w:t>
      </w:r>
    </w:p>
    <w:p w14:paraId="722DD648" w14:textId="77777777" w:rsidR="00A57CB6" w:rsidRPr="00B3314E" w:rsidRDefault="00A57CB6" w:rsidP="00744AA2">
      <w:pPr>
        <w:spacing w:after="160" w:line="360" w:lineRule="auto"/>
        <w:jc w:val="both"/>
        <w:rPr>
          <w:rFonts w:ascii="Times New Roman" w:hAnsi="Times New Roman" w:cs="Times New Roman"/>
          <w:sz w:val="24"/>
          <w:szCs w:val="24"/>
        </w:rPr>
      </w:pPr>
      <w:r w:rsidRPr="00B3314E">
        <w:rPr>
          <w:rFonts w:ascii="Times New Roman" w:hAnsi="Times New Roman" w:cs="Times New Roman"/>
          <w:sz w:val="24"/>
          <w:szCs w:val="24"/>
        </w:rPr>
        <w:t>Issues of fairness and bias are acknowledged implicitly rather than examined in depth. Litchfield and Glasby (2023) note that AI systems rely on existing data infrastructures that may reflect historical patterns of service provision and inequality. While the study does not undertake technical analysis of algorithmic bias, it highlights practitioner concerns that AI tools may fail to capture the complexity of individuals’ circumstances. This aligns with wider ethical scholarship cautioning that data-driven systems can reproduce structural disadvantage while presenting outputs as objective or neutral (Eubanks, 2018; Binns, 2018).</w:t>
      </w:r>
    </w:p>
    <w:p w14:paraId="63828C1A" w14:textId="26A1862F" w:rsidR="00A57CB6" w:rsidRPr="00B3314E" w:rsidRDefault="00A57CB6" w:rsidP="0084252B">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Transparency and explainability also emerge as important ethical considerations. Participants report uncertainty regarding how AI systems generate recommendations and how these outputs should be interpreted within care planning processes. Limited transparency reduces practitioners’ capacity to critically evaluate algorithmic outputs and to justify decisions to service users, which is particularly problematic in adult social care contexts where trust and informed consent are essential. Ethical frameworks for AI governance emphasise explainability as a prerequisite for accountability and meaningful human oversight (Mittelstadt et al., 201</w:t>
      </w:r>
      <w:r w:rsidR="007819F1">
        <w:rPr>
          <w:rFonts w:ascii="Times New Roman" w:hAnsi="Times New Roman" w:cs="Times New Roman"/>
          <w:sz w:val="24"/>
          <w:szCs w:val="24"/>
        </w:rPr>
        <w:t>6</w:t>
      </w:r>
      <w:r w:rsidRPr="00B3314E">
        <w:rPr>
          <w:rFonts w:ascii="Times New Roman" w:hAnsi="Times New Roman" w:cs="Times New Roman"/>
          <w:sz w:val="24"/>
          <w:szCs w:val="24"/>
        </w:rPr>
        <w:t>).</w:t>
      </w:r>
    </w:p>
    <w:p w14:paraId="2245BCB4" w14:textId="77777777" w:rsidR="00A57CB6" w:rsidRPr="00B3314E" w:rsidRDefault="00A57CB6" w:rsidP="0084252B">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 study further draws attention to the ethical implications of organisational decision-making and procurement practices. AI technologies are often introduced through top-down initiatives driven by managerial or policy imperatives rather than practitioner-led need. This can marginalise frontline ethical concerns and restrict opportunities for reflective engagement with the values embedded in technological systems. Litchfield and Glasby (2023) suggest that ethical risks are heightened where technologies are adopted without adequate co-design, training, or ethical governance structures.</w:t>
      </w:r>
    </w:p>
    <w:p w14:paraId="68651783" w14:textId="77777777" w:rsidR="00A57CB6" w:rsidRPr="00B3314E" w:rsidRDefault="00A57CB6" w:rsidP="0084252B">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lastRenderedPageBreak/>
        <w:t>Overall, while the study demonstrates strong ethical sensitivity, ethical analysis remains largely implicit and practice-oriented rather than systematically theorised. The absence of an explicit ethical framework limits the study’s capacity to evaluate AI-supported decision-making against clear normative criteria. Nevertheless, the study makes a valuable contribution by illuminating how ethical tensions are experienced in practice and by exposing the gap between high-level ethical principles and their operationalisation within adult social care settings.</w:t>
      </w:r>
    </w:p>
    <w:p w14:paraId="7C49B6F2" w14:textId="77777777" w:rsidR="00D16EDA" w:rsidRPr="00B3314E" w:rsidRDefault="00D71C3F" w:rsidP="0060235F">
      <w:pPr>
        <w:pStyle w:val="Heading2"/>
        <w:rPr>
          <w:rFonts w:ascii="Times New Roman" w:hAnsi="Times New Roman" w:cs="Times New Roman"/>
          <w:sz w:val="24"/>
          <w:szCs w:val="24"/>
        </w:rPr>
      </w:pPr>
      <w:bookmarkStart w:id="18" w:name="_Toc219344884"/>
      <w:r w:rsidRPr="00B3314E">
        <w:rPr>
          <w:rFonts w:ascii="Times New Roman" w:hAnsi="Times New Roman" w:cs="Times New Roman"/>
          <w:sz w:val="24"/>
          <w:szCs w:val="24"/>
        </w:rPr>
        <w:t xml:space="preserve">4.6 </w:t>
      </w:r>
      <w:r w:rsidR="00D16EDA" w:rsidRPr="00B3314E">
        <w:rPr>
          <w:rFonts w:ascii="Times New Roman" w:hAnsi="Times New Roman" w:cs="Times New Roman"/>
          <w:sz w:val="24"/>
          <w:szCs w:val="24"/>
        </w:rPr>
        <w:t>Methodological and Philosophical Limitations and Alternative Approaches</w:t>
      </w:r>
      <w:bookmarkEnd w:id="18"/>
    </w:p>
    <w:p w14:paraId="32FC498B" w14:textId="77777777" w:rsidR="00D16EDA" w:rsidRPr="00B3314E" w:rsidRDefault="00D16EDA" w:rsidP="00EB7734">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While Litchfield and Glasby’s (2023) study provides valuable insight into how AI-based decision-support systems are experienced and interpreted within adult social care, its methodological and philosophical positioning also imposes clear limitations. As an interpretivist, qualitative study, it prioritises meaning, context, and professional perspective, but this focus constrains its capacity to explain how AI systems operate across different organisational settings or to assess their effects at a system-wide level. The absence of quantitative or longitudinal evidence limits the study’s ability to examine how AI-supported decision-making evolves over time or influences care outcomes beyond immediate practitioner experience.</w:t>
      </w:r>
    </w:p>
    <w:p w14:paraId="139E1511" w14:textId="77777777" w:rsidR="00D16EDA" w:rsidRPr="00B3314E" w:rsidRDefault="00D16EDA" w:rsidP="00EB7734">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Philosophically, the study foregrounds subjective interpretation and organisational context but pays less attention to the structural and material conditions shaping AI deployment, such as funding pressures, commissioning arrangements, and regulatory frameworks. As a result, while the research effectively captures how practitioners respond to AI systems, it offers limited insight into how broader institutional forces enable or constrain those responses. This restricts the explanatory power of the study when considering AI adoption at scale within the UK adult social care system.</w:t>
      </w:r>
    </w:p>
    <w:p w14:paraId="329AF02A" w14:textId="77777777" w:rsidR="00D16EDA" w:rsidRPr="00B3314E" w:rsidRDefault="00D16EDA" w:rsidP="00EB7734">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Alternative philosophical approaches may help address these limitations. In particular, research informed by critical realism offers a potential bridge between interpretivist insight and structural explanation. A critical realist perspective would allow researchers to distinguish between observable experiences of AI use, the underlying mechanisms embedded within technological systems, and the wider social and organisational structures that condition both (Greenhalgh et al., 2017). Such an approach could support more robust explanations of why AI systems succeed or fail in particular contexts, without reducing complex care practices to purely technical variables.</w:t>
      </w:r>
    </w:p>
    <w:p w14:paraId="7CFC3D91" w14:textId="77777777" w:rsidR="00D16EDA" w:rsidRPr="00B3314E" w:rsidRDefault="00D16EDA" w:rsidP="00EB7734">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Methodologically, this suggests the value of pluralist designs that integrate qualitative insights with quantitative and longitudinal analysis. Mixed-methods approaches could combine </w:t>
      </w:r>
      <w:r w:rsidRPr="00B3314E">
        <w:rPr>
          <w:rFonts w:ascii="Times New Roman" w:hAnsi="Times New Roman" w:cs="Times New Roman"/>
          <w:sz w:val="24"/>
          <w:szCs w:val="24"/>
        </w:rPr>
        <w:lastRenderedPageBreak/>
        <w:t>practitioner perspectives with analysis of decision outcomes, service trajectories, or organisational performance data to examine how AI-supported decision-making operates in practice over time. This would strengthen claims about reliability, validity, and transferability while retaining sensitivity to ethical and contextual concerns.</w:t>
      </w:r>
    </w:p>
    <w:p w14:paraId="7EA3247F" w14:textId="194065C1" w:rsidR="00E11856" w:rsidRPr="00B3314E" w:rsidRDefault="00D16EDA" w:rsidP="00EB7734">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Overall, while Litchfield and Glasby’s (2023) study makes an important contribution by illuminating the lived realities of AI adoption in adult social care, its findings should be understood as part of a broader evidence landscape. Addressing the philosophical and methodological limitations identified here requires research designs capable of engaging simultaneously with meaning, mechanism, and structure. Such approaches are essential for developing a more comprehensive and practically useful understanding of AI-supported case management and decision support in adult social care.</w:t>
      </w:r>
    </w:p>
    <w:p w14:paraId="13FD65B4" w14:textId="5A6F65D9" w:rsidR="00D71C3F" w:rsidRPr="00B3314E" w:rsidRDefault="00D71C3F" w:rsidP="00812FE1">
      <w:pPr>
        <w:pStyle w:val="Heading1"/>
        <w:rPr>
          <w:rFonts w:ascii="Times New Roman" w:hAnsi="Times New Roman" w:cs="Times New Roman"/>
          <w:sz w:val="24"/>
          <w:szCs w:val="24"/>
        </w:rPr>
      </w:pPr>
      <w:bookmarkStart w:id="19" w:name="_Toc219344885"/>
      <w:r w:rsidRPr="00B3314E">
        <w:rPr>
          <w:rFonts w:ascii="Times New Roman" w:hAnsi="Times New Roman" w:cs="Times New Roman"/>
          <w:sz w:val="24"/>
          <w:szCs w:val="24"/>
        </w:rPr>
        <w:t>5. Discussion and Contribution</w:t>
      </w:r>
      <w:bookmarkEnd w:id="19"/>
    </w:p>
    <w:p w14:paraId="78661E37" w14:textId="77777777" w:rsidR="002C5168" w:rsidRPr="00B3314E" w:rsidRDefault="002C5168" w:rsidP="00246AAE">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This section integrates insights from the thematic literature review and the in-depth analysis of the selected study to address the overarching question of how research philosophy shapes both the study and practice of Artificial Intelligence (AI) for case management and decision support in adult social care. Taken together, the findings demonstrate that AI-supported decision-making is not merely a technical intervention but a philosophically and ethically charged practice that reshapes knowledge, judgement, and accountability within care systems.</w:t>
      </w:r>
    </w:p>
    <w:p w14:paraId="00A2174D" w14:textId="14AB1CD0" w:rsidR="002C5168" w:rsidRPr="00B3314E" w:rsidRDefault="002C5168" w:rsidP="00246AAE">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Across the reviewed literature, AI is consistently framed as a decision-support mechanism intended to augment professional judgement rather than replace it. However, </w:t>
      </w:r>
      <w:r w:rsidR="00661A72" w:rsidRPr="00B3314E">
        <w:rPr>
          <w:rFonts w:ascii="Times New Roman" w:hAnsi="Times New Roman" w:cs="Times New Roman"/>
          <w:sz w:val="24"/>
          <w:szCs w:val="24"/>
        </w:rPr>
        <w:t>this framing obscure</w:t>
      </w:r>
      <w:r w:rsidR="00FB28F6" w:rsidRPr="00B3314E">
        <w:rPr>
          <w:rFonts w:ascii="Times New Roman" w:hAnsi="Times New Roman" w:cs="Times New Roman"/>
          <w:sz w:val="24"/>
          <w:szCs w:val="24"/>
        </w:rPr>
        <w:t>s</w:t>
      </w:r>
      <w:r w:rsidRPr="00B3314E">
        <w:rPr>
          <w:rFonts w:ascii="Times New Roman" w:hAnsi="Times New Roman" w:cs="Times New Roman"/>
          <w:sz w:val="24"/>
          <w:szCs w:val="24"/>
        </w:rPr>
        <w:t xml:space="preserve"> important epistemological tensions. Much of the research implicitly privileges data-driven, probabilistic forms of knowledge generated through historical correlations, often treating algorithmic outputs as objective indicators of need or risk (Kitchin, 2021; Leonelli, 2020). The analysis of Litchfield and Glasby (2023) demonstrates that, in practice, such knowledge competes with experiential, relational, and contextual forms of knowing that are central to adult social care. This tension highlights a core epistemological challenge: AI systems produce a particular, partial form of knowledge that may nonetheless acquire disproportionate authority within organisational decision-making processes.</w:t>
      </w:r>
    </w:p>
    <w:p w14:paraId="65648710" w14:textId="343B09DC" w:rsidR="002C5168" w:rsidRPr="00B3314E" w:rsidRDefault="002C5168" w:rsidP="00246AAE">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Ontologically, the literature frequently assumes that care needs can be stabilised and represented through data structures amenable to computational analysis. While this assumption enables scalability and standardisation, it conflicts with professional understandings of care needs as dynamic, negotiated, and socially situated </w:t>
      </w:r>
      <w:r w:rsidR="00AC0F95">
        <w:rPr>
          <w:rFonts w:ascii="Times New Roman" w:hAnsi="Times New Roman" w:cs="Times New Roman"/>
          <w:sz w:val="24"/>
          <w:szCs w:val="24"/>
        </w:rPr>
        <w:t>(Glasby and Dickinson, 2014)</w:t>
      </w:r>
      <w:r w:rsidRPr="00B3314E">
        <w:rPr>
          <w:rFonts w:ascii="Times New Roman" w:hAnsi="Times New Roman" w:cs="Times New Roman"/>
          <w:sz w:val="24"/>
          <w:szCs w:val="24"/>
        </w:rPr>
        <w:t xml:space="preserve">. The selected study reinforces this critique by illustrating how misalignment between technological </w:t>
      </w:r>
      <w:r w:rsidRPr="00B3314E">
        <w:rPr>
          <w:rFonts w:ascii="Times New Roman" w:hAnsi="Times New Roman" w:cs="Times New Roman"/>
          <w:sz w:val="24"/>
          <w:szCs w:val="24"/>
        </w:rPr>
        <w:lastRenderedPageBreak/>
        <w:t>representations of need and lived practice can undermine the perceived usefulness and legitimacy of AI systems. This indicates that ontological assumptions are not abstract philosophical concerns but have direct implications for system design, implementation, and practitioner acceptance.</w:t>
      </w:r>
    </w:p>
    <w:p w14:paraId="5C9E6374" w14:textId="6FF71B3C" w:rsidR="002C5168" w:rsidRPr="00B3314E" w:rsidRDefault="002C5168" w:rsidP="00246AAE">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Axiological considerations further complicate the integration of AI into adult social care. Ethical values such as fairness, accountability, and respect for professional autonomy are widely acknowledged in the literature, yet they are often weakly operationalised in practice (Mittelstadt et al., 201</w:t>
      </w:r>
      <w:r w:rsidR="007819F1">
        <w:rPr>
          <w:rFonts w:ascii="Times New Roman" w:hAnsi="Times New Roman" w:cs="Times New Roman"/>
          <w:sz w:val="24"/>
          <w:szCs w:val="24"/>
        </w:rPr>
        <w:t>6</w:t>
      </w:r>
      <w:r w:rsidRPr="00B3314E">
        <w:rPr>
          <w:rFonts w:ascii="Times New Roman" w:hAnsi="Times New Roman" w:cs="Times New Roman"/>
          <w:sz w:val="24"/>
          <w:szCs w:val="24"/>
        </w:rPr>
        <w:t>). Empirical insights from Litchfield and Glasby (2023) reveal how ethical tensions are experienced at the frontline, particularly where AI systems are introduced through top-down initiatives that prioritise efficiency and risk management over care-centred values. This gap between ethical aspiration and practical governance underscores the need for research approaches that treat ethics as intrinsic to decision-making processes rather than as an external constraint.</w:t>
      </w:r>
    </w:p>
    <w:p w14:paraId="435A3AFF" w14:textId="77777777" w:rsidR="002C5168" w:rsidRPr="00B3314E" w:rsidRDefault="002C5168" w:rsidP="00246AAE">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Methodologically, the discussion highlights a fragmented evidence base. Quantitative studies tend to prioritise performance metrics, offering limited insight into how AI systems shape professional judgement in everyday practice, while qualitative studies provide contextual richness but lack generalisability. The selected study exemplifies both the strengths and limitations of interpretivist research: it offers deep understanding of meaning, context, and organisational dynamics but cannot assess effectiveness or outcomes at scale. This reinforces the case for methodological pluralism, particularly approaches informed by critical realism, which can connect structural conditions, technological mechanisms, and human interpretation within complex care systems (Greenhalgh et al., 2017).</w:t>
      </w:r>
    </w:p>
    <w:p w14:paraId="6CAAD6D5" w14:textId="77777777" w:rsidR="008B58B9" w:rsidRDefault="008B58B9" w:rsidP="00D71C3F">
      <w:pPr>
        <w:spacing w:after="0" w:line="360" w:lineRule="auto"/>
        <w:jc w:val="both"/>
        <w:rPr>
          <w:rFonts w:ascii="Times New Roman" w:hAnsi="Times New Roman" w:cs="Times New Roman"/>
          <w:b/>
          <w:bCs/>
          <w:sz w:val="24"/>
          <w:szCs w:val="24"/>
        </w:rPr>
      </w:pPr>
    </w:p>
    <w:p w14:paraId="247AA75F" w14:textId="0195D8CD" w:rsidR="00D71C3F" w:rsidRPr="00B3314E" w:rsidRDefault="00D71C3F" w:rsidP="00D71C3F">
      <w:pPr>
        <w:spacing w:after="0" w:line="360" w:lineRule="auto"/>
        <w:jc w:val="both"/>
        <w:rPr>
          <w:rFonts w:ascii="Times New Roman" w:hAnsi="Times New Roman" w:cs="Times New Roman"/>
          <w:b/>
          <w:bCs/>
          <w:sz w:val="24"/>
          <w:szCs w:val="24"/>
        </w:rPr>
      </w:pPr>
      <w:r w:rsidRPr="00B3314E">
        <w:rPr>
          <w:rFonts w:ascii="Times New Roman" w:hAnsi="Times New Roman" w:cs="Times New Roman"/>
          <w:b/>
          <w:bCs/>
          <w:sz w:val="24"/>
          <w:szCs w:val="24"/>
        </w:rPr>
        <w:t>Contribution to theory and research philosophy</w:t>
      </w:r>
    </w:p>
    <w:p w14:paraId="1073B704"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The primary theoretical contribution of this review lies in demonstrating that AI-supported decision-making in adult social care is best understood as a socio-technical and philosophical phenomenon rather than a purely technical innovation. By synthesising literature across ontology, epistemology, and axiology, the review clarifies how philosophical assumptions shape research questions, methodological choices, and evaluative criteria. This contributes to DBA-level understanding by showing how different philosophical positions enable or constrain what can be known about AI in care contexts.</w:t>
      </w:r>
    </w:p>
    <w:p w14:paraId="32B88035" w14:textId="77777777" w:rsidR="005E5706" w:rsidRPr="00B3314E" w:rsidRDefault="005E5706" w:rsidP="00D71C3F">
      <w:pPr>
        <w:spacing w:after="0" w:line="360" w:lineRule="auto"/>
        <w:jc w:val="both"/>
        <w:rPr>
          <w:rFonts w:ascii="Times New Roman" w:hAnsi="Times New Roman" w:cs="Times New Roman"/>
          <w:b/>
          <w:bCs/>
          <w:sz w:val="24"/>
          <w:szCs w:val="24"/>
        </w:rPr>
      </w:pPr>
    </w:p>
    <w:p w14:paraId="4240BD37" w14:textId="4A802FD9" w:rsidR="00D71C3F" w:rsidRPr="00B3314E" w:rsidRDefault="00D71C3F" w:rsidP="00D71C3F">
      <w:pPr>
        <w:spacing w:after="0" w:line="360" w:lineRule="auto"/>
        <w:jc w:val="both"/>
        <w:rPr>
          <w:rFonts w:ascii="Times New Roman" w:hAnsi="Times New Roman" w:cs="Times New Roman"/>
          <w:b/>
          <w:bCs/>
          <w:sz w:val="24"/>
          <w:szCs w:val="24"/>
        </w:rPr>
      </w:pPr>
      <w:r w:rsidRPr="00B3314E">
        <w:rPr>
          <w:rFonts w:ascii="Times New Roman" w:hAnsi="Times New Roman" w:cs="Times New Roman"/>
          <w:b/>
          <w:bCs/>
          <w:sz w:val="24"/>
          <w:szCs w:val="24"/>
        </w:rPr>
        <w:t>Contribution to methodology</w:t>
      </w:r>
    </w:p>
    <w:p w14:paraId="48A7B9A0" w14:textId="68188788"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lastRenderedPageBreak/>
        <w:t xml:space="preserve">Methodologically, the review highlights the limitations of relying on </w:t>
      </w:r>
      <w:r w:rsidR="002D320A" w:rsidRPr="00B3314E">
        <w:rPr>
          <w:rFonts w:ascii="Times New Roman" w:hAnsi="Times New Roman" w:cs="Times New Roman"/>
          <w:sz w:val="24"/>
          <w:szCs w:val="24"/>
        </w:rPr>
        <w:t>single paradigm</w:t>
      </w:r>
      <w:r w:rsidRPr="00B3314E">
        <w:rPr>
          <w:rFonts w:ascii="Times New Roman" w:hAnsi="Times New Roman" w:cs="Times New Roman"/>
          <w:sz w:val="24"/>
          <w:szCs w:val="24"/>
        </w:rPr>
        <w:t xml:space="preserve"> approaches to evaluate AI systems. It argues for research designs that combine interpretivist insight with attention to structural and technological mechanisms, thereby improving the reliability, validity, and practical relevance of findings. This has direct implications for DBA research design, where the aim is to generate actionable knowledge grounded in real organisational contexts.</w:t>
      </w:r>
    </w:p>
    <w:p w14:paraId="65891660" w14:textId="77777777" w:rsidR="00D71C3F" w:rsidRPr="00B3314E" w:rsidRDefault="00D71C3F" w:rsidP="00D71C3F">
      <w:pPr>
        <w:spacing w:after="0" w:line="360" w:lineRule="auto"/>
        <w:jc w:val="both"/>
        <w:rPr>
          <w:rFonts w:ascii="Times New Roman" w:hAnsi="Times New Roman" w:cs="Times New Roman"/>
          <w:b/>
          <w:bCs/>
          <w:sz w:val="24"/>
          <w:szCs w:val="24"/>
        </w:rPr>
      </w:pPr>
      <w:r w:rsidRPr="00B3314E">
        <w:rPr>
          <w:rFonts w:ascii="Times New Roman" w:hAnsi="Times New Roman" w:cs="Times New Roman"/>
          <w:b/>
          <w:bCs/>
          <w:sz w:val="24"/>
          <w:szCs w:val="24"/>
        </w:rPr>
        <w:t>Contribution to practice and management</w:t>
      </w:r>
    </w:p>
    <w:p w14:paraId="572C4640"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For practitioners and managers, the discussion underscores that responsible AI adoption requires more than technical validation. It demands critical engagement with how AI reshapes professional judgement, redistributes authority, and embeds particular values within decision processes. The findings suggest that governance frameworks, co-design practices, and ethical oversight are as important as algorithmic performance in determining whether AI supports or undermines care quality.</w:t>
      </w:r>
    </w:p>
    <w:p w14:paraId="588FFC3C"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In sum, this discussion demonstrates that philosophy is not peripheral to AI research in adult social care but central to understanding its implications. By integrating philosophical analysis with empirical insight, the review provides a foundation for more reflective, ethical, and context-sensitive approaches to AI-supported case management and decision support.</w:t>
      </w:r>
    </w:p>
    <w:p w14:paraId="26CC74B9" w14:textId="77777777" w:rsidR="00D71C3F" w:rsidRPr="00B3314E" w:rsidRDefault="00D71C3F" w:rsidP="00812FE1">
      <w:pPr>
        <w:pStyle w:val="Heading1"/>
        <w:rPr>
          <w:rFonts w:ascii="Times New Roman" w:hAnsi="Times New Roman" w:cs="Times New Roman"/>
          <w:sz w:val="24"/>
          <w:szCs w:val="24"/>
        </w:rPr>
      </w:pPr>
      <w:bookmarkStart w:id="20" w:name="_Toc219344886"/>
      <w:r w:rsidRPr="00B3314E">
        <w:rPr>
          <w:rFonts w:ascii="Times New Roman" w:hAnsi="Times New Roman" w:cs="Times New Roman"/>
          <w:sz w:val="24"/>
          <w:szCs w:val="24"/>
        </w:rPr>
        <w:t>6. Conclusion</w:t>
      </w:r>
      <w:bookmarkEnd w:id="20"/>
    </w:p>
    <w:p w14:paraId="0CA69867" w14:textId="7DD3C08C"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This report set out to critically review recent research on the use of Artificial Intelligence for case management and decision support in UK adult social care, with particular attention to the philosophical, ethical, and methodological assumptions that underpin this body of work. By adopting a thematic literature review and an in-depth analysis of a selected study, the report has demonstrated that AI-supported decision-making in adult social care is not simply a technical</w:t>
      </w:r>
      <w:r w:rsidR="00E91C31" w:rsidRPr="00B3314E">
        <w:rPr>
          <w:rFonts w:ascii="Times New Roman" w:hAnsi="Times New Roman" w:cs="Times New Roman"/>
          <w:sz w:val="24"/>
          <w:szCs w:val="24"/>
        </w:rPr>
        <w:t xml:space="preserve"> </w:t>
      </w:r>
      <w:r w:rsidR="00851FE8" w:rsidRPr="00B3314E">
        <w:rPr>
          <w:rFonts w:ascii="Times New Roman" w:hAnsi="Times New Roman" w:cs="Times New Roman"/>
          <w:sz w:val="24"/>
          <w:szCs w:val="24"/>
        </w:rPr>
        <w:t>intervention,</w:t>
      </w:r>
      <w:r w:rsidRPr="00B3314E">
        <w:rPr>
          <w:rFonts w:ascii="Times New Roman" w:hAnsi="Times New Roman" w:cs="Times New Roman"/>
          <w:sz w:val="24"/>
          <w:szCs w:val="24"/>
        </w:rPr>
        <w:t xml:space="preserve"> but a complex socio-technical practice shaped by ontology, epistemology, and axiology.</w:t>
      </w:r>
    </w:p>
    <w:p w14:paraId="6E316DEC" w14:textId="7ADAE8A5"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The review has shown that much of the existing literature implicitly assumes that care needs can be stabilised, measured, and represented through data-driven models. While this enables computational analysis and managerial oversight, it conflicts with professional understandings of care needs as dynamic, relational, and </w:t>
      </w:r>
      <w:r w:rsidR="00851FE8" w:rsidRPr="00B3314E">
        <w:rPr>
          <w:rFonts w:ascii="Times New Roman" w:hAnsi="Times New Roman" w:cs="Times New Roman"/>
          <w:sz w:val="24"/>
          <w:szCs w:val="24"/>
        </w:rPr>
        <w:t>context dependent</w:t>
      </w:r>
      <w:r w:rsidRPr="00B3314E">
        <w:rPr>
          <w:rFonts w:ascii="Times New Roman" w:hAnsi="Times New Roman" w:cs="Times New Roman"/>
          <w:sz w:val="24"/>
          <w:szCs w:val="24"/>
        </w:rPr>
        <w:t>. Epistemologically, AI-generated outputs are frequently treated as authoritative forms of knowledge despite their probabilistic and historically contingent nature. This creates tension when algorithmic recommendations intersect with experiential and relational forms of professional judgement that are central to adult social care practice.</w:t>
      </w:r>
    </w:p>
    <w:p w14:paraId="7952F403" w14:textId="77777777"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lastRenderedPageBreak/>
        <w:t>Ethical analysis across the literature revealed persistent concerns relating to fairness, accountability, transparency, and professional autonomy. Although ethical risks are widely acknowledged, they are often insufficiently embedded within research design and organisational governance. The in-depth analysis of Litchfield and Glasby’s study illustrated how these ethical tensions are experienced in practice, particularly when AI systems are introduced through top-down initiatives that prioritise efficiency over care values. This reinforces the need to view ethics as integral to decision-making processes rather than as an external constraint.</w:t>
      </w:r>
    </w:p>
    <w:p w14:paraId="7E680BE6" w14:textId="2014A7DC" w:rsidR="00D71C3F" w:rsidRPr="00B3314E" w:rsidRDefault="00D71C3F" w:rsidP="00D71C3F">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 xml:space="preserve">Methodologically, the report identified </w:t>
      </w:r>
      <w:r w:rsidR="004C4991" w:rsidRPr="00B3314E">
        <w:rPr>
          <w:rFonts w:ascii="Times New Roman" w:hAnsi="Times New Roman" w:cs="Times New Roman"/>
          <w:sz w:val="24"/>
          <w:szCs w:val="24"/>
        </w:rPr>
        <w:t xml:space="preserve">a </w:t>
      </w:r>
      <w:r w:rsidR="00851FE8" w:rsidRPr="00B3314E">
        <w:rPr>
          <w:rFonts w:ascii="Times New Roman" w:hAnsi="Times New Roman" w:cs="Times New Roman"/>
          <w:sz w:val="24"/>
          <w:szCs w:val="24"/>
        </w:rPr>
        <w:t>fragmented evidence</w:t>
      </w:r>
      <w:r w:rsidRPr="00B3314E">
        <w:rPr>
          <w:rFonts w:ascii="Times New Roman" w:hAnsi="Times New Roman" w:cs="Times New Roman"/>
          <w:sz w:val="24"/>
          <w:szCs w:val="24"/>
        </w:rPr>
        <w:t xml:space="preserve"> base characterised by a divide between quantitative performance-focused studies and qualitative context-sensitive research. While each approach offers valuable insights, neither is sufficient on its own to capture the complexity of AI-supported decision-making in adult social care. The analysis suggests that greater methodological pluralism, particularly approaches informed by critical realism, may enhance the reliability, validity, and practical relevance of future research.</w:t>
      </w:r>
    </w:p>
    <w:p w14:paraId="38F769AD" w14:textId="575DB3E6" w:rsidR="00D71C3F" w:rsidRPr="00B3314E" w:rsidRDefault="00D71C3F" w:rsidP="00812FE1">
      <w:pPr>
        <w:spacing w:after="0" w:line="360" w:lineRule="auto"/>
        <w:jc w:val="both"/>
        <w:rPr>
          <w:rFonts w:ascii="Times New Roman" w:hAnsi="Times New Roman" w:cs="Times New Roman"/>
          <w:sz w:val="24"/>
          <w:szCs w:val="24"/>
        </w:rPr>
      </w:pPr>
      <w:r w:rsidRPr="00B3314E">
        <w:rPr>
          <w:rFonts w:ascii="Times New Roman" w:hAnsi="Times New Roman" w:cs="Times New Roman"/>
          <w:sz w:val="24"/>
          <w:szCs w:val="24"/>
        </w:rPr>
        <w:t>In conclusion, this review demonstrates that philosophical considerations are central to understanding the role and impact of AI in adult social care. By critically examining how assumptions about reality, knowledge, and values shape research and practice, the report contributes to DBA-level understanding of AI-supported case management and decision support. Future research should build on this foundation by integrating philosophical analysis with empirical investigation to support the responsible, ethical, and context-sensitive use of AI in adult social care systems.</w:t>
      </w:r>
    </w:p>
    <w:p w14:paraId="50CFD53F" w14:textId="77777777" w:rsidR="00D71C3F" w:rsidRPr="003165A7" w:rsidRDefault="00D71C3F" w:rsidP="00812FE1">
      <w:pPr>
        <w:pStyle w:val="Heading1"/>
        <w:rPr>
          <w:rFonts w:ascii="Times New Roman" w:hAnsi="Times New Roman" w:cs="Times New Roman"/>
          <w:b/>
          <w:bCs/>
          <w:sz w:val="24"/>
          <w:szCs w:val="24"/>
        </w:rPr>
      </w:pPr>
      <w:bookmarkStart w:id="21" w:name="_Toc219344887"/>
      <w:r w:rsidRPr="003165A7">
        <w:rPr>
          <w:rFonts w:ascii="Times New Roman" w:hAnsi="Times New Roman" w:cs="Times New Roman"/>
          <w:b/>
          <w:bCs/>
          <w:sz w:val="24"/>
          <w:szCs w:val="24"/>
        </w:rPr>
        <w:t>References</w:t>
      </w:r>
      <w:bookmarkEnd w:id="21"/>
    </w:p>
    <w:p w14:paraId="45D928AD" w14:textId="77777777" w:rsidR="00D33700" w:rsidRDefault="00D33700" w:rsidP="00D33700">
      <w:pPr>
        <w:rPr>
          <w:rFonts w:ascii="Times New Roman" w:hAnsi="Times New Roman" w:cs="Times New Roman"/>
        </w:rPr>
      </w:pPr>
    </w:p>
    <w:p w14:paraId="36FA5F2C" w14:textId="0F4C5749" w:rsidR="00D33700"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Binns, R. (2018) ‘Fairness in machine learning: Lessons from political philosophy’, </w:t>
      </w:r>
      <w:r w:rsidRPr="001E3827">
        <w:rPr>
          <w:rFonts w:ascii="Times New Roman" w:hAnsi="Times New Roman" w:cs="Times New Roman"/>
          <w:i/>
          <w:iCs/>
          <w:sz w:val="24"/>
          <w:szCs w:val="24"/>
        </w:rPr>
        <w:t>Proceedings of the 1st Conference on Fairness, Accountability and Transparency (FAT</w:t>
      </w:r>
      <w:r w:rsidRPr="001E3827">
        <w:rPr>
          <w:rFonts w:ascii="Times New Roman" w:hAnsi="Times New Roman" w:cs="Times New Roman"/>
          <w:sz w:val="24"/>
          <w:szCs w:val="24"/>
        </w:rPr>
        <w:t xml:space="preserve"> 2018)</w:t>
      </w:r>
      <w:r w:rsidR="002916A9">
        <w:rPr>
          <w:rFonts w:ascii="Times New Roman" w:hAnsi="Times New Roman" w:cs="Times New Roman"/>
          <w:sz w:val="24"/>
          <w:szCs w:val="24"/>
        </w:rPr>
        <w:t>.</w:t>
      </w:r>
    </w:p>
    <w:p w14:paraId="4B2DB339" w14:textId="77777777" w:rsidR="002D4E06" w:rsidRPr="001E3827" w:rsidRDefault="002D4E06" w:rsidP="00B42551">
      <w:pPr>
        <w:spacing w:after="0" w:line="360" w:lineRule="auto"/>
        <w:jc w:val="both"/>
        <w:rPr>
          <w:rFonts w:ascii="Times New Roman" w:hAnsi="Times New Roman" w:cs="Times New Roman"/>
          <w:sz w:val="24"/>
          <w:szCs w:val="24"/>
        </w:rPr>
      </w:pPr>
    </w:p>
    <w:p w14:paraId="3E21EB28" w14:textId="77777777"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Buçinca, Z., Lin, P., Gajos, K.Z. and Glassman, E.L. (2020) ‘Proxy tasks and subjective measures can be misleading in evaluating explainable AI systems’, </w:t>
      </w:r>
      <w:r w:rsidRPr="001E3827">
        <w:rPr>
          <w:rFonts w:ascii="Times New Roman" w:hAnsi="Times New Roman" w:cs="Times New Roman"/>
          <w:i/>
          <w:iCs/>
          <w:sz w:val="24"/>
          <w:szCs w:val="24"/>
        </w:rPr>
        <w:t>Proceedings of the 25th International Conference on Intelligent User Interfaces (IUI ’20)</w:t>
      </w:r>
      <w:r w:rsidRPr="001E3827">
        <w:rPr>
          <w:rFonts w:ascii="Times New Roman" w:hAnsi="Times New Roman" w:cs="Times New Roman"/>
          <w:sz w:val="24"/>
          <w:szCs w:val="24"/>
        </w:rPr>
        <w:t>. New York: ACM.</w:t>
      </w:r>
    </w:p>
    <w:p w14:paraId="6FC7AB87" w14:textId="77777777" w:rsidR="002D4E06" w:rsidRDefault="002D4E06" w:rsidP="00B42551">
      <w:pPr>
        <w:spacing w:after="0" w:line="360" w:lineRule="auto"/>
        <w:jc w:val="both"/>
        <w:rPr>
          <w:rFonts w:ascii="Times New Roman" w:hAnsi="Times New Roman" w:cs="Times New Roman"/>
          <w:sz w:val="24"/>
          <w:szCs w:val="24"/>
        </w:rPr>
      </w:pPr>
    </w:p>
    <w:p w14:paraId="36474502" w14:textId="33416B8C"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Eubanks, V. (2018) </w:t>
      </w:r>
      <w:r w:rsidRPr="001E3827">
        <w:rPr>
          <w:rFonts w:ascii="Times New Roman" w:hAnsi="Times New Roman" w:cs="Times New Roman"/>
          <w:i/>
          <w:iCs/>
          <w:sz w:val="24"/>
          <w:szCs w:val="24"/>
        </w:rPr>
        <w:t>Automating Inequality: How High-Tech Tools Profile, Police, and Punish the Poor</w:t>
      </w:r>
      <w:r w:rsidRPr="001E3827">
        <w:rPr>
          <w:rFonts w:ascii="Times New Roman" w:hAnsi="Times New Roman" w:cs="Times New Roman"/>
          <w:sz w:val="24"/>
          <w:szCs w:val="24"/>
        </w:rPr>
        <w:t>. New York: St Martin’s Press.</w:t>
      </w:r>
    </w:p>
    <w:p w14:paraId="26DDB569" w14:textId="77777777" w:rsidR="002D4E06" w:rsidRDefault="002D4E06" w:rsidP="00B42551">
      <w:pPr>
        <w:spacing w:after="0" w:line="360" w:lineRule="auto"/>
        <w:jc w:val="both"/>
        <w:rPr>
          <w:rFonts w:ascii="Times New Roman" w:hAnsi="Times New Roman" w:cs="Times New Roman"/>
          <w:sz w:val="24"/>
          <w:szCs w:val="24"/>
        </w:rPr>
      </w:pPr>
    </w:p>
    <w:p w14:paraId="672F31A5" w14:textId="5A0C59CB"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lastRenderedPageBreak/>
        <w:t xml:space="preserve">Glasby, J. and Dickinson, H. (2014) </w:t>
      </w:r>
      <w:r w:rsidRPr="001E3827">
        <w:rPr>
          <w:rFonts w:ascii="Times New Roman" w:hAnsi="Times New Roman" w:cs="Times New Roman"/>
          <w:i/>
          <w:iCs/>
          <w:sz w:val="24"/>
          <w:szCs w:val="24"/>
        </w:rPr>
        <w:t>Partnership Working in Health and Social Care: What Is Integrated Care and How Can We Deliver It?</w:t>
      </w:r>
      <w:r w:rsidRPr="001E3827">
        <w:rPr>
          <w:rFonts w:ascii="Times New Roman" w:hAnsi="Times New Roman" w:cs="Times New Roman"/>
          <w:sz w:val="24"/>
          <w:szCs w:val="24"/>
        </w:rPr>
        <w:t xml:space="preserve"> 2nd edn. Bristol: Policy Press.</w:t>
      </w:r>
    </w:p>
    <w:p w14:paraId="6F55BF81" w14:textId="77777777" w:rsidR="002D4E06" w:rsidRDefault="002D4E06" w:rsidP="00B42551">
      <w:pPr>
        <w:spacing w:after="0" w:line="360" w:lineRule="auto"/>
        <w:jc w:val="both"/>
        <w:rPr>
          <w:rFonts w:ascii="Times New Roman" w:hAnsi="Times New Roman" w:cs="Times New Roman"/>
          <w:sz w:val="24"/>
          <w:szCs w:val="24"/>
        </w:rPr>
      </w:pPr>
    </w:p>
    <w:p w14:paraId="18907191" w14:textId="22854FDE"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Greenhalgh, T., Wherton, J., Papoutsi, C., Lynch, J., Hughes, G., A’Court, C., Hinder, S., Fahy, N., Procter, R. and Shaw, S. (2017) ‘Beyond adoption: A new framework for theorising and evaluating nonadoption, abandonment, and challenges to the scale-up, spread, and sustainability of health and care technologies’, </w:t>
      </w:r>
      <w:r w:rsidRPr="001E3827">
        <w:rPr>
          <w:rFonts w:ascii="Times New Roman" w:hAnsi="Times New Roman" w:cs="Times New Roman"/>
          <w:i/>
          <w:iCs/>
          <w:sz w:val="24"/>
          <w:szCs w:val="24"/>
        </w:rPr>
        <w:t>Journal of Medical Internet Research</w:t>
      </w:r>
      <w:r w:rsidRPr="001E3827">
        <w:rPr>
          <w:rFonts w:ascii="Times New Roman" w:hAnsi="Times New Roman" w:cs="Times New Roman"/>
          <w:sz w:val="24"/>
          <w:szCs w:val="24"/>
        </w:rPr>
        <w:t xml:space="preserve">, 19(11), e367. </w:t>
      </w:r>
      <w:hyperlink r:id="rId8" w:tgtFrame="_new" w:history="1">
        <w:r w:rsidRPr="001E3827">
          <w:rPr>
            <w:rStyle w:val="Hyperlink"/>
            <w:rFonts w:ascii="Times New Roman" w:hAnsi="Times New Roman" w:cs="Times New Roman"/>
            <w:sz w:val="24"/>
            <w:szCs w:val="24"/>
          </w:rPr>
          <w:t>https://doi.org/10.2196/jmir.8775</w:t>
        </w:r>
      </w:hyperlink>
    </w:p>
    <w:p w14:paraId="771F0B68" w14:textId="77777777" w:rsidR="002D4E06" w:rsidRDefault="002D4E06" w:rsidP="00B42551">
      <w:pPr>
        <w:spacing w:after="0" w:line="360" w:lineRule="auto"/>
        <w:jc w:val="both"/>
        <w:rPr>
          <w:rFonts w:ascii="Times New Roman" w:hAnsi="Times New Roman" w:cs="Times New Roman"/>
          <w:sz w:val="24"/>
          <w:szCs w:val="24"/>
        </w:rPr>
      </w:pPr>
    </w:p>
    <w:p w14:paraId="78618D5B" w14:textId="47A0991F"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Kitchin, R. (2021) </w:t>
      </w:r>
      <w:r w:rsidRPr="001E3827">
        <w:rPr>
          <w:rFonts w:ascii="Times New Roman" w:hAnsi="Times New Roman" w:cs="Times New Roman"/>
          <w:i/>
          <w:iCs/>
          <w:sz w:val="24"/>
          <w:szCs w:val="24"/>
        </w:rPr>
        <w:t>Data Lives: How Data Are Made and Shape Our World</w:t>
      </w:r>
      <w:r w:rsidRPr="001E3827">
        <w:rPr>
          <w:rFonts w:ascii="Times New Roman" w:hAnsi="Times New Roman" w:cs="Times New Roman"/>
          <w:sz w:val="24"/>
          <w:szCs w:val="24"/>
        </w:rPr>
        <w:t>. Bristol: Policy Press.</w:t>
      </w:r>
    </w:p>
    <w:p w14:paraId="4C83FF6F" w14:textId="77777777" w:rsidR="00FA0FE4" w:rsidRDefault="00FA0FE4" w:rsidP="00B42551">
      <w:pPr>
        <w:spacing w:after="0" w:line="360" w:lineRule="auto"/>
        <w:jc w:val="both"/>
        <w:rPr>
          <w:rFonts w:ascii="Times New Roman" w:hAnsi="Times New Roman" w:cs="Times New Roman"/>
          <w:sz w:val="24"/>
          <w:szCs w:val="24"/>
        </w:rPr>
      </w:pPr>
    </w:p>
    <w:p w14:paraId="5178D96A" w14:textId="42FF0588"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Leonelli, S. (2020) ‘Scientific research and big data’, </w:t>
      </w:r>
      <w:r w:rsidRPr="001E3827">
        <w:rPr>
          <w:rFonts w:ascii="Times New Roman" w:hAnsi="Times New Roman" w:cs="Times New Roman"/>
          <w:i/>
          <w:iCs/>
          <w:sz w:val="24"/>
          <w:szCs w:val="24"/>
        </w:rPr>
        <w:t>Stanford Encyclopedia of Philosophy</w:t>
      </w:r>
      <w:r w:rsidRPr="001E3827">
        <w:rPr>
          <w:rFonts w:ascii="Times New Roman" w:hAnsi="Times New Roman" w:cs="Times New Roman"/>
          <w:sz w:val="24"/>
          <w:szCs w:val="24"/>
        </w:rPr>
        <w:t xml:space="preserve">. Available at: </w:t>
      </w:r>
      <w:hyperlink r:id="rId9" w:tgtFrame="_new" w:history="1">
        <w:r w:rsidRPr="001E3827">
          <w:rPr>
            <w:rStyle w:val="Hyperlink"/>
            <w:rFonts w:ascii="Times New Roman" w:hAnsi="Times New Roman" w:cs="Times New Roman"/>
            <w:sz w:val="24"/>
            <w:szCs w:val="24"/>
          </w:rPr>
          <w:t>https://plato.stanford.edu/entries/science-big-data/</w:t>
        </w:r>
      </w:hyperlink>
      <w:r w:rsidRPr="001E3827">
        <w:rPr>
          <w:rFonts w:ascii="Times New Roman" w:hAnsi="Times New Roman" w:cs="Times New Roman"/>
          <w:sz w:val="24"/>
          <w:szCs w:val="24"/>
        </w:rPr>
        <w:t xml:space="preserve"> (Accessed:1</w:t>
      </w:r>
      <w:r w:rsidR="007B2A42">
        <w:rPr>
          <w:rFonts w:ascii="Times New Roman" w:hAnsi="Times New Roman" w:cs="Times New Roman"/>
          <w:sz w:val="24"/>
          <w:szCs w:val="24"/>
        </w:rPr>
        <w:t>0</w:t>
      </w:r>
      <w:r w:rsidR="001E19C9">
        <w:rPr>
          <w:rFonts w:ascii="Times New Roman" w:hAnsi="Times New Roman" w:cs="Times New Roman"/>
          <w:sz w:val="24"/>
          <w:szCs w:val="24"/>
        </w:rPr>
        <w:t xml:space="preserve"> </w:t>
      </w:r>
      <w:r w:rsidR="00BB40F7">
        <w:rPr>
          <w:rFonts w:ascii="Times New Roman" w:hAnsi="Times New Roman" w:cs="Times New Roman"/>
          <w:sz w:val="24"/>
          <w:szCs w:val="24"/>
        </w:rPr>
        <w:t xml:space="preserve">December </w:t>
      </w:r>
      <w:r w:rsidRPr="001E3827">
        <w:rPr>
          <w:rFonts w:ascii="Times New Roman" w:hAnsi="Times New Roman" w:cs="Times New Roman"/>
          <w:sz w:val="24"/>
          <w:szCs w:val="24"/>
        </w:rPr>
        <w:t>202</w:t>
      </w:r>
      <w:r w:rsidR="00BB40F7">
        <w:rPr>
          <w:rFonts w:ascii="Times New Roman" w:hAnsi="Times New Roman" w:cs="Times New Roman"/>
          <w:sz w:val="24"/>
          <w:szCs w:val="24"/>
        </w:rPr>
        <w:t>5</w:t>
      </w:r>
      <w:r w:rsidRPr="001E3827">
        <w:rPr>
          <w:rFonts w:ascii="Times New Roman" w:hAnsi="Times New Roman" w:cs="Times New Roman"/>
          <w:sz w:val="24"/>
          <w:szCs w:val="24"/>
        </w:rPr>
        <w:t>).</w:t>
      </w:r>
    </w:p>
    <w:p w14:paraId="1B84F20A" w14:textId="77777777" w:rsidR="00FA0FE4" w:rsidRDefault="00FA0FE4" w:rsidP="00B42551">
      <w:pPr>
        <w:spacing w:after="0" w:line="360" w:lineRule="auto"/>
        <w:jc w:val="both"/>
        <w:rPr>
          <w:rFonts w:ascii="Times New Roman" w:hAnsi="Times New Roman" w:cs="Times New Roman"/>
          <w:sz w:val="24"/>
          <w:szCs w:val="24"/>
        </w:rPr>
      </w:pPr>
    </w:p>
    <w:p w14:paraId="24398D01" w14:textId="7EEB14AB"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Litchfield, I. and Glasby, J. (2023) ‘“Trying to find people to fit the tech…”: A qualitative exploration of the lessons learnt introducing artificial intelligence-based technology into English social care’, </w:t>
      </w:r>
      <w:r w:rsidRPr="001E3827">
        <w:rPr>
          <w:rFonts w:ascii="Times New Roman" w:hAnsi="Times New Roman" w:cs="Times New Roman"/>
          <w:i/>
          <w:iCs/>
          <w:sz w:val="24"/>
          <w:szCs w:val="24"/>
        </w:rPr>
        <w:t>Health &amp; Social Care in the Community</w:t>
      </w:r>
      <w:r w:rsidRPr="001E3827">
        <w:rPr>
          <w:rFonts w:ascii="Times New Roman" w:hAnsi="Times New Roman" w:cs="Times New Roman"/>
          <w:sz w:val="24"/>
          <w:szCs w:val="24"/>
        </w:rPr>
        <w:t>, 2023, Article ID 9174873. https://doi.org/10.1155/2023/9174873</w:t>
      </w:r>
    </w:p>
    <w:p w14:paraId="5B058AC6" w14:textId="77777777" w:rsidR="00FA0FE4" w:rsidRDefault="00FA0FE4" w:rsidP="00B42551">
      <w:pPr>
        <w:spacing w:after="0" w:line="360" w:lineRule="auto"/>
        <w:jc w:val="both"/>
        <w:rPr>
          <w:rFonts w:ascii="Times New Roman" w:hAnsi="Times New Roman" w:cs="Times New Roman"/>
          <w:sz w:val="24"/>
          <w:szCs w:val="24"/>
        </w:rPr>
      </w:pPr>
    </w:p>
    <w:p w14:paraId="4EE31C81" w14:textId="56461E4E"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Mittelstadt, B.D., Allo, P., Taddeo, M., Wachter, S. and Floridi, L. (2016) ‘The ethics of algorithms: Mapping the debate’, </w:t>
      </w:r>
      <w:r w:rsidRPr="001E3827">
        <w:rPr>
          <w:rFonts w:ascii="Times New Roman" w:hAnsi="Times New Roman" w:cs="Times New Roman"/>
          <w:i/>
          <w:iCs/>
          <w:sz w:val="24"/>
          <w:szCs w:val="24"/>
        </w:rPr>
        <w:t>Big Data &amp; Society</w:t>
      </w:r>
      <w:r w:rsidRPr="001E3827">
        <w:rPr>
          <w:rFonts w:ascii="Times New Roman" w:hAnsi="Times New Roman" w:cs="Times New Roman"/>
          <w:sz w:val="24"/>
          <w:szCs w:val="24"/>
        </w:rPr>
        <w:t xml:space="preserve">, 3(2), Article 2053951716679679. </w:t>
      </w:r>
      <w:hyperlink r:id="rId10" w:tgtFrame="_new" w:history="1">
        <w:r w:rsidRPr="001E3827">
          <w:rPr>
            <w:rStyle w:val="Hyperlink"/>
            <w:rFonts w:ascii="Times New Roman" w:hAnsi="Times New Roman" w:cs="Times New Roman"/>
            <w:sz w:val="24"/>
            <w:szCs w:val="24"/>
          </w:rPr>
          <w:t>https://doi.org/10.1177/2053951716679679</w:t>
        </w:r>
      </w:hyperlink>
    </w:p>
    <w:p w14:paraId="705C37CD" w14:textId="77777777" w:rsidR="00AC0842" w:rsidRDefault="00AC0842" w:rsidP="00B42551">
      <w:pPr>
        <w:spacing w:after="0" w:line="360" w:lineRule="auto"/>
        <w:jc w:val="both"/>
        <w:rPr>
          <w:rFonts w:ascii="Times New Roman" w:hAnsi="Times New Roman" w:cs="Times New Roman"/>
          <w:sz w:val="24"/>
          <w:szCs w:val="24"/>
        </w:rPr>
      </w:pPr>
    </w:p>
    <w:p w14:paraId="4F22B064" w14:textId="56F782A7" w:rsidR="00FA0FE4"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Suresh, H. and Guttag, J.V. (2021) ‘A framework for understanding sources of harm </w:t>
      </w:r>
    </w:p>
    <w:p w14:paraId="79C96317" w14:textId="7EA9B21B"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throughout the machine learning life cycle’, </w:t>
      </w:r>
      <w:r w:rsidRPr="001E3827">
        <w:rPr>
          <w:rFonts w:ascii="Times New Roman" w:hAnsi="Times New Roman" w:cs="Times New Roman"/>
          <w:i/>
          <w:iCs/>
          <w:sz w:val="24"/>
          <w:szCs w:val="24"/>
        </w:rPr>
        <w:t>Proceedings of the ACM Conference on Equity and Access in Algorithms, Mechanisms, and Optimization (EAAMO ’21)</w:t>
      </w:r>
      <w:r w:rsidRPr="001E3827">
        <w:rPr>
          <w:rFonts w:ascii="Times New Roman" w:hAnsi="Times New Roman" w:cs="Times New Roman"/>
          <w:sz w:val="24"/>
          <w:szCs w:val="24"/>
        </w:rPr>
        <w:t xml:space="preserve">, pp. 1–9. </w:t>
      </w:r>
      <w:hyperlink r:id="rId11" w:tgtFrame="_new" w:history="1">
        <w:r w:rsidRPr="001E3827">
          <w:rPr>
            <w:rStyle w:val="Hyperlink"/>
            <w:rFonts w:ascii="Times New Roman" w:hAnsi="Times New Roman" w:cs="Times New Roman"/>
            <w:sz w:val="24"/>
            <w:szCs w:val="24"/>
          </w:rPr>
          <w:t>https://doi.org/10.1145/3465416.3483305</w:t>
        </w:r>
      </w:hyperlink>
    </w:p>
    <w:p w14:paraId="4C411245" w14:textId="77777777" w:rsidR="00AC0842" w:rsidRDefault="00AC0842" w:rsidP="00B42551">
      <w:pPr>
        <w:spacing w:after="0" w:line="360" w:lineRule="auto"/>
        <w:jc w:val="both"/>
        <w:rPr>
          <w:rFonts w:ascii="Times New Roman" w:hAnsi="Times New Roman" w:cs="Times New Roman"/>
          <w:sz w:val="24"/>
          <w:szCs w:val="24"/>
        </w:rPr>
      </w:pPr>
    </w:p>
    <w:p w14:paraId="3DEB6E94" w14:textId="1CD5AC56" w:rsidR="00D33700" w:rsidRPr="001E3827" w:rsidRDefault="00D33700" w:rsidP="00B42551">
      <w:pPr>
        <w:spacing w:after="0" w:line="360" w:lineRule="auto"/>
        <w:jc w:val="both"/>
        <w:rPr>
          <w:rFonts w:ascii="Times New Roman" w:hAnsi="Times New Roman" w:cs="Times New Roman"/>
          <w:sz w:val="24"/>
          <w:szCs w:val="24"/>
        </w:rPr>
      </w:pPr>
      <w:r w:rsidRPr="001E3827">
        <w:rPr>
          <w:rFonts w:ascii="Times New Roman" w:hAnsi="Times New Roman" w:cs="Times New Roman"/>
          <w:sz w:val="24"/>
          <w:szCs w:val="24"/>
        </w:rPr>
        <w:t xml:space="preserve">Ulnicane, I., Eke, D.O., Knight, W., Ogoh, G. and Stahl, B.C. (2021) ‘Good governance as a response to discontents? Déjà vu, or lessons for AI from other emerging technologies’, </w:t>
      </w:r>
      <w:r w:rsidRPr="001E3827">
        <w:rPr>
          <w:rFonts w:ascii="Times New Roman" w:hAnsi="Times New Roman" w:cs="Times New Roman"/>
          <w:i/>
          <w:iCs/>
          <w:sz w:val="24"/>
          <w:szCs w:val="24"/>
        </w:rPr>
        <w:t>Interdisciplinary Science Reviews</w:t>
      </w:r>
      <w:r w:rsidRPr="001E3827">
        <w:rPr>
          <w:rFonts w:ascii="Times New Roman" w:hAnsi="Times New Roman" w:cs="Times New Roman"/>
          <w:sz w:val="24"/>
          <w:szCs w:val="24"/>
        </w:rPr>
        <w:t>, 46(1–2), pp. 71–93. https://doi.org/10.1080/03080188.2020.1840220</w:t>
      </w:r>
    </w:p>
    <w:p w14:paraId="56176CE4" w14:textId="73E8A489" w:rsidR="005B6BA3" w:rsidRDefault="005B6BA3" w:rsidP="00D71C3F">
      <w:pPr>
        <w:spacing w:after="0" w:line="360" w:lineRule="auto"/>
        <w:jc w:val="both"/>
        <w:rPr>
          <w:rFonts w:ascii="Times New Roman" w:hAnsi="Times New Roman" w:cs="Times New Roman"/>
          <w:sz w:val="24"/>
          <w:szCs w:val="24"/>
        </w:rPr>
      </w:pPr>
    </w:p>
    <w:p w14:paraId="6FCFB0D0" w14:textId="77777777" w:rsidR="005B6BA3" w:rsidRDefault="005B6BA3" w:rsidP="00D71C3F">
      <w:pPr>
        <w:spacing w:after="0" w:line="360" w:lineRule="auto"/>
        <w:jc w:val="both"/>
        <w:rPr>
          <w:rFonts w:ascii="Times New Roman" w:hAnsi="Times New Roman" w:cs="Times New Roman"/>
          <w:sz w:val="24"/>
          <w:szCs w:val="24"/>
        </w:rPr>
      </w:pPr>
    </w:p>
    <w:p w14:paraId="7545FAA4" w14:textId="77777777" w:rsidR="005B6BA3" w:rsidRDefault="005B6BA3" w:rsidP="00D71C3F">
      <w:pPr>
        <w:spacing w:after="0" w:line="360" w:lineRule="auto"/>
        <w:jc w:val="both"/>
        <w:rPr>
          <w:rFonts w:ascii="Times New Roman" w:hAnsi="Times New Roman" w:cs="Times New Roman"/>
          <w:sz w:val="24"/>
          <w:szCs w:val="24"/>
        </w:rPr>
      </w:pPr>
    </w:p>
    <w:p w14:paraId="50710C9B" w14:textId="77777777" w:rsidR="005B6BA3" w:rsidRDefault="005B6BA3" w:rsidP="00D71C3F">
      <w:pPr>
        <w:spacing w:after="0" w:line="360" w:lineRule="auto"/>
        <w:jc w:val="both"/>
        <w:rPr>
          <w:rFonts w:ascii="Times New Roman" w:hAnsi="Times New Roman" w:cs="Times New Roman"/>
          <w:sz w:val="24"/>
          <w:szCs w:val="24"/>
        </w:rPr>
      </w:pPr>
    </w:p>
    <w:p w14:paraId="64C1539B" w14:textId="77777777" w:rsidR="005B6BA3" w:rsidRDefault="005B6BA3" w:rsidP="00D71C3F">
      <w:pPr>
        <w:spacing w:after="0" w:line="360" w:lineRule="auto"/>
        <w:jc w:val="both"/>
        <w:rPr>
          <w:rFonts w:ascii="Times New Roman" w:hAnsi="Times New Roman" w:cs="Times New Roman"/>
          <w:sz w:val="24"/>
          <w:szCs w:val="24"/>
        </w:rPr>
      </w:pPr>
    </w:p>
    <w:p w14:paraId="15C3CC24" w14:textId="77777777" w:rsidR="005B6BA3" w:rsidRDefault="005B6BA3" w:rsidP="00D71C3F">
      <w:pPr>
        <w:spacing w:after="0" w:line="360" w:lineRule="auto"/>
        <w:jc w:val="both"/>
        <w:rPr>
          <w:rFonts w:ascii="Times New Roman" w:hAnsi="Times New Roman" w:cs="Times New Roman"/>
          <w:sz w:val="24"/>
          <w:szCs w:val="24"/>
        </w:rPr>
      </w:pPr>
    </w:p>
    <w:p w14:paraId="7CC66D46" w14:textId="77777777" w:rsidR="005B6BA3" w:rsidRDefault="005B6BA3" w:rsidP="00D71C3F">
      <w:pPr>
        <w:spacing w:after="0" w:line="360" w:lineRule="auto"/>
        <w:jc w:val="both"/>
        <w:rPr>
          <w:rFonts w:ascii="Times New Roman" w:hAnsi="Times New Roman" w:cs="Times New Roman"/>
          <w:sz w:val="24"/>
          <w:szCs w:val="24"/>
        </w:rPr>
      </w:pPr>
    </w:p>
    <w:p w14:paraId="39466D9A" w14:textId="77777777" w:rsidR="005B6BA3" w:rsidRDefault="005B6BA3" w:rsidP="00D71C3F">
      <w:pPr>
        <w:spacing w:after="0" w:line="360" w:lineRule="auto"/>
        <w:jc w:val="both"/>
        <w:rPr>
          <w:rFonts w:ascii="Times New Roman" w:hAnsi="Times New Roman" w:cs="Times New Roman"/>
          <w:sz w:val="24"/>
          <w:szCs w:val="24"/>
        </w:rPr>
      </w:pPr>
    </w:p>
    <w:p w14:paraId="395F9C00" w14:textId="77777777" w:rsidR="00AC0842" w:rsidRDefault="00AC0842" w:rsidP="003A6ED6">
      <w:pPr>
        <w:pStyle w:val="Heading1"/>
        <w:rPr>
          <w:rFonts w:ascii="Times New Roman" w:hAnsi="Times New Roman" w:cs="Times New Roman"/>
          <w:sz w:val="24"/>
          <w:szCs w:val="24"/>
        </w:rPr>
      </w:pPr>
    </w:p>
    <w:p w14:paraId="2C71A606" w14:textId="13779E4D" w:rsidR="00021884" w:rsidRDefault="00D71C3F" w:rsidP="00BE6982">
      <w:pPr>
        <w:pStyle w:val="Heading1"/>
        <w:rPr>
          <w:rFonts w:ascii="Times New Roman" w:hAnsi="Times New Roman" w:cs="Times New Roman"/>
          <w:sz w:val="24"/>
          <w:szCs w:val="24"/>
        </w:rPr>
      </w:pPr>
      <w:bookmarkStart w:id="22" w:name="_Toc219344888"/>
      <w:r w:rsidRPr="003A6ED6">
        <w:rPr>
          <w:rFonts w:ascii="Times New Roman" w:hAnsi="Times New Roman" w:cs="Times New Roman"/>
          <w:sz w:val="24"/>
          <w:szCs w:val="24"/>
        </w:rPr>
        <w:t>Appendix A</w:t>
      </w:r>
      <w:bookmarkEnd w:id="22"/>
    </w:p>
    <w:p w14:paraId="2E79BBDD" w14:textId="5C470BF4" w:rsidR="00D71C3F" w:rsidRDefault="00D71C3F" w:rsidP="00851FE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45C6C07F" wp14:editId="0813D6F0">
            <wp:extent cx="5731510" cy="7164705"/>
            <wp:effectExtent l="0" t="0" r="2540" b="0"/>
            <wp:docPr id="3034393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39335"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7164705"/>
                    </a:xfrm>
                    <a:prstGeom prst="rect">
                      <a:avLst/>
                    </a:prstGeom>
                  </pic:spPr>
                </pic:pic>
              </a:graphicData>
            </a:graphic>
          </wp:inline>
        </w:drawing>
      </w:r>
      <w:r w:rsidR="00323FE6" w:rsidRPr="00851FE8">
        <w:rPr>
          <w:rFonts w:ascii="Times New Roman" w:hAnsi="Times New Roman" w:cs="Times New Roman"/>
          <w:b/>
          <w:bCs/>
          <w:sz w:val="24"/>
          <w:szCs w:val="24"/>
        </w:rPr>
        <w:t xml:space="preserve">Figure 1. </w:t>
      </w:r>
      <w:r w:rsidR="00323FE6" w:rsidRPr="00A43675">
        <w:rPr>
          <w:rFonts w:ascii="Times New Roman" w:hAnsi="Times New Roman" w:cs="Times New Roman"/>
          <w:sz w:val="24"/>
          <w:szCs w:val="24"/>
        </w:rPr>
        <w:t>Literature selection process for the critical review</w:t>
      </w:r>
    </w:p>
    <w:p w14:paraId="1EF9D724" w14:textId="77777777" w:rsidR="00021884" w:rsidRDefault="00021884" w:rsidP="00021884">
      <w:pPr>
        <w:tabs>
          <w:tab w:val="left" w:pos="8210"/>
        </w:tabs>
        <w:jc w:val="center"/>
        <w:rPr>
          <w:rFonts w:ascii="Times New Roman" w:hAnsi="Times New Roman" w:cs="Times New Roman"/>
          <w:sz w:val="24"/>
          <w:szCs w:val="24"/>
        </w:rPr>
      </w:pPr>
    </w:p>
    <w:p w14:paraId="7E26DBD2" w14:textId="75D7BEFD" w:rsidR="00021884" w:rsidRPr="009B5F37" w:rsidRDefault="00021884" w:rsidP="00C57548">
      <w:pPr>
        <w:pStyle w:val="Heading1"/>
        <w:rPr>
          <w:rFonts w:ascii="Times New Roman" w:hAnsi="Times New Roman" w:cs="Times New Roman"/>
          <w:b/>
          <w:bCs/>
          <w:sz w:val="24"/>
          <w:szCs w:val="24"/>
        </w:rPr>
      </w:pPr>
      <w:bookmarkStart w:id="23" w:name="_Toc219344889"/>
      <w:r w:rsidRPr="009B5F37">
        <w:rPr>
          <w:rFonts w:ascii="Times New Roman" w:hAnsi="Times New Roman" w:cs="Times New Roman"/>
          <w:b/>
          <w:bCs/>
          <w:sz w:val="24"/>
          <w:szCs w:val="24"/>
        </w:rPr>
        <w:lastRenderedPageBreak/>
        <w:t>Appendix B</w:t>
      </w:r>
      <w:bookmarkEnd w:id="23"/>
    </w:p>
    <w:p w14:paraId="676DAFA3" w14:textId="77777777" w:rsidR="008A02D7" w:rsidRDefault="008A02D7" w:rsidP="008A02D7">
      <w:pPr>
        <w:tabs>
          <w:tab w:val="left" w:pos="8210"/>
        </w:tabs>
        <w:rPr>
          <w:rFonts w:ascii="Times New Roman" w:hAnsi="Times New Roman" w:cs="Times New Roman"/>
          <w:sz w:val="24"/>
          <w:szCs w:val="24"/>
        </w:rPr>
      </w:pPr>
    </w:p>
    <w:p w14:paraId="02063269" w14:textId="0340E507" w:rsidR="00891B3B" w:rsidRPr="00891B3B" w:rsidRDefault="008A02D7" w:rsidP="00891B3B">
      <w:pPr>
        <w:tabs>
          <w:tab w:val="left" w:pos="8210"/>
        </w:tabs>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5B78693B" wp14:editId="45B7C1C5">
            <wp:extent cx="5731510" cy="5731510"/>
            <wp:effectExtent l="0" t="0" r="2540" b="2540"/>
            <wp:docPr id="199680581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05815" name="Picture 1" descr="A diagram of a diagram&#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r w:rsidR="00891B3B" w:rsidRPr="00891B3B">
        <w:t xml:space="preserve"> </w:t>
      </w:r>
    </w:p>
    <w:p w14:paraId="439158EF" w14:textId="42C8A948" w:rsidR="008A02D7" w:rsidRPr="00851FE8" w:rsidRDefault="00891B3B" w:rsidP="00851FE8">
      <w:pPr>
        <w:tabs>
          <w:tab w:val="left" w:pos="8210"/>
        </w:tabs>
        <w:jc w:val="center"/>
        <w:rPr>
          <w:rFonts w:ascii="Times New Roman" w:hAnsi="Times New Roman" w:cs="Times New Roman"/>
          <w:b/>
          <w:bCs/>
          <w:sz w:val="24"/>
          <w:szCs w:val="24"/>
        </w:rPr>
      </w:pPr>
      <w:r w:rsidRPr="00851FE8">
        <w:rPr>
          <w:rFonts w:ascii="Times New Roman" w:hAnsi="Times New Roman" w:cs="Times New Roman"/>
          <w:b/>
          <w:bCs/>
          <w:sz w:val="24"/>
          <w:szCs w:val="24"/>
        </w:rPr>
        <w:t xml:space="preserve">Figure 2. </w:t>
      </w:r>
      <w:r w:rsidRPr="009B2F6A">
        <w:rPr>
          <w:rFonts w:ascii="Times New Roman" w:hAnsi="Times New Roman" w:cs="Times New Roman"/>
          <w:sz w:val="24"/>
          <w:szCs w:val="24"/>
        </w:rPr>
        <w:t>Thematic framework of AI-supported decision-making in adult social care</w:t>
      </w:r>
    </w:p>
    <w:sectPr w:rsidR="008A02D7" w:rsidRPr="00851FE8" w:rsidSect="009D60EB">
      <w:headerReference w:type="default" r:id="rId14"/>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002D5" w14:textId="77777777" w:rsidR="00B602CB" w:rsidRDefault="00B602CB" w:rsidP="009D6890">
      <w:pPr>
        <w:spacing w:after="0" w:line="240" w:lineRule="auto"/>
      </w:pPr>
      <w:r>
        <w:separator/>
      </w:r>
    </w:p>
  </w:endnote>
  <w:endnote w:type="continuationSeparator" w:id="0">
    <w:p w14:paraId="2C9519AE" w14:textId="77777777" w:rsidR="00B602CB" w:rsidRDefault="00B602CB" w:rsidP="009D6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8670199"/>
      <w:docPartObj>
        <w:docPartGallery w:val="Page Numbers (Bottom of Page)"/>
        <w:docPartUnique/>
      </w:docPartObj>
    </w:sdtPr>
    <w:sdtContent>
      <w:p w14:paraId="577E24C9" w14:textId="08692EE9" w:rsidR="00874291" w:rsidRDefault="00874291">
        <w:pPr>
          <w:pStyle w:val="Footer"/>
          <w:jc w:val="right"/>
        </w:pPr>
        <w:r>
          <w:fldChar w:fldCharType="begin"/>
        </w:r>
        <w:r>
          <w:instrText>PAGE   \* MERGEFORMAT</w:instrText>
        </w:r>
        <w:r>
          <w:fldChar w:fldCharType="separate"/>
        </w:r>
        <w:r>
          <w:t>2</w:t>
        </w:r>
        <w:r>
          <w:fldChar w:fldCharType="end"/>
        </w:r>
      </w:p>
    </w:sdtContent>
  </w:sdt>
  <w:p w14:paraId="4E7EF056" w14:textId="77777777" w:rsidR="00D0347C" w:rsidRDefault="00D03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6C378" w14:textId="77777777" w:rsidR="00B602CB" w:rsidRDefault="00B602CB" w:rsidP="009D6890">
      <w:pPr>
        <w:spacing w:after="0" w:line="240" w:lineRule="auto"/>
      </w:pPr>
      <w:r>
        <w:separator/>
      </w:r>
    </w:p>
  </w:footnote>
  <w:footnote w:type="continuationSeparator" w:id="0">
    <w:p w14:paraId="5820F875" w14:textId="77777777" w:rsidR="00B602CB" w:rsidRDefault="00B602CB" w:rsidP="009D6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3B975" w14:textId="77777777" w:rsidR="0005352F" w:rsidRDefault="000535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06F14"/>
    <w:multiLevelType w:val="multilevel"/>
    <w:tmpl w:val="20B6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BC465C"/>
    <w:multiLevelType w:val="multilevel"/>
    <w:tmpl w:val="1076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6933397">
    <w:abstractNumId w:val="1"/>
  </w:num>
  <w:num w:numId="2" w16cid:durableId="1209299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C3F"/>
    <w:rsid w:val="00021884"/>
    <w:rsid w:val="0003706E"/>
    <w:rsid w:val="00047790"/>
    <w:rsid w:val="0005352F"/>
    <w:rsid w:val="00064457"/>
    <w:rsid w:val="000827D3"/>
    <w:rsid w:val="00090DE2"/>
    <w:rsid w:val="00091EA9"/>
    <w:rsid w:val="000973F0"/>
    <w:rsid w:val="000B0CA8"/>
    <w:rsid w:val="000B7824"/>
    <w:rsid w:val="000C448F"/>
    <w:rsid w:val="000C4B6D"/>
    <w:rsid w:val="000D2DFA"/>
    <w:rsid w:val="000D6DF6"/>
    <w:rsid w:val="000F63B1"/>
    <w:rsid w:val="00113C32"/>
    <w:rsid w:val="001356AB"/>
    <w:rsid w:val="001372E8"/>
    <w:rsid w:val="00162C8C"/>
    <w:rsid w:val="00173EB9"/>
    <w:rsid w:val="00175F34"/>
    <w:rsid w:val="00180C5B"/>
    <w:rsid w:val="0018748B"/>
    <w:rsid w:val="00193E39"/>
    <w:rsid w:val="001963ED"/>
    <w:rsid w:val="001C0BA8"/>
    <w:rsid w:val="001C5541"/>
    <w:rsid w:val="001C5963"/>
    <w:rsid w:val="001E19C9"/>
    <w:rsid w:val="001E2AA8"/>
    <w:rsid w:val="002003B8"/>
    <w:rsid w:val="002158BC"/>
    <w:rsid w:val="00244350"/>
    <w:rsid w:val="00244479"/>
    <w:rsid w:val="00244C93"/>
    <w:rsid w:val="00246AAE"/>
    <w:rsid w:val="002808CF"/>
    <w:rsid w:val="00281C5F"/>
    <w:rsid w:val="00282B40"/>
    <w:rsid w:val="00283F23"/>
    <w:rsid w:val="002916A9"/>
    <w:rsid w:val="00291B65"/>
    <w:rsid w:val="00292063"/>
    <w:rsid w:val="002B18C6"/>
    <w:rsid w:val="002B6C95"/>
    <w:rsid w:val="002C14E3"/>
    <w:rsid w:val="002C5168"/>
    <w:rsid w:val="002D320A"/>
    <w:rsid w:val="002D4E06"/>
    <w:rsid w:val="002E0B94"/>
    <w:rsid w:val="002E2B13"/>
    <w:rsid w:val="002F0C93"/>
    <w:rsid w:val="002F4365"/>
    <w:rsid w:val="002F71F2"/>
    <w:rsid w:val="00300484"/>
    <w:rsid w:val="003104D9"/>
    <w:rsid w:val="003165A7"/>
    <w:rsid w:val="00323FE6"/>
    <w:rsid w:val="0032402C"/>
    <w:rsid w:val="00334E64"/>
    <w:rsid w:val="00375747"/>
    <w:rsid w:val="003820FB"/>
    <w:rsid w:val="00386B85"/>
    <w:rsid w:val="00386FFB"/>
    <w:rsid w:val="00396099"/>
    <w:rsid w:val="003A6ED6"/>
    <w:rsid w:val="003B560D"/>
    <w:rsid w:val="003E667F"/>
    <w:rsid w:val="003F6368"/>
    <w:rsid w:val="00403D8A"/>
    <w:rsid w:val="00404136"/>
    <w:rsid w:val="00405133"/>
    <w:rsid w:val="00414C56"/>
    <w:rsid w:val="00417C06"/>
    <w:rsid w:val="004420EF"/>
    <w:rsid w:val="00451027"/>
    <w:rsid w:val="00454310"/>
    <w:rsid w:val="00470DEA"/>
    <w:rsid w:val="0047667A"/>
    <w:rsid w:val="00477911"/>
    <w:rsid w:val="00480397"/>
    <w:rsid w:val="004A1CF9"/>
    <w:rsid w:val="004A3559"/>
    <w:rsid w:val="004C226A"/>
    <w:rsid w:val="004C4991"/>
    <w:rsid w:val="004D4D18"/>
    <w:rsid w:val="004E65B6"/>
    <w:rsid w:val="004E7030"/>
    <w:rsid w:val="004F003A"/>
    <w:rsid w:val="005154E9"/>
    <w:rsid w:val="0052048D"/>
    <w:rsid w:val="00521679"/>
    <w:rsid w:val="00524A20"/>
    <w:rsid w:val="00557DFA"/>
    <w:rsid w:val="00563F7F"/>
    <w:rsid w:val="0056553B"/>
    <w:rsid w:val="00570D4A"/>
    <w:rsid w:val="0058569E"/>
    <w:rsid w:val="00594D5A"/>
    <w:rsid w:val="005B6BA3"/>
    <w:rsid w:val="005B70D7"/>
    <w:rsid w:val="005E5706"/>
    <w:rsid w:val="005E5920"/>
    <w:rsid w:val="005E6474"/>
    <w:rsid w:val="005F5557"/>
    <w:rsid w:val="00601CA8"/>
    <w:rsid w:val="00601FCE"/>
    <w:rsid w:val="0060235F"/>
    <w:rsid w:val="00605ABC"/>
    <w:rsid w:val="00612DE1"/>
    <w:rsid w:val="006177D2"/>
    <w:rsid w:val="0062580D"/>
    <w:rsid w:val="00647F10"/>
    <w:rsid w:val="0066195A"/>
    <w:rsid w:val="00661A72"/>
    <w:rsid w:val="00675877"/>
    <w:rsid w:val="0068085A"/>
    <w:rsid w:val="0068128C"/>
    <w:rsid w:val="0069334B"/>
    <w:rsid w:val="006B3593"/>
    <w:rsid w:val="006B6FD0"/>
    <w:rsid w:val="006B7094"/>
    <w:rsid w:val="006D6E63"/>
    <w:rsid w:val="006F0FE9"/>
    <w:rsid w:val="006F56EF"/>
    <w:rsid w:val="006F6449"/>
    <w:rsid w:val="007173A1"/>
    <w:rsid w:val="00720E7C"/>
    <w:rsid w:val="00730B54"/>
    <w:rsid w:val="00730C4D"/>
    <w:rsid w:val="0074028A"/>
    <w:rsid w:val="00744AA2"/>
    <w:rsid w:val="00750E47"/>
    <w:rsid w:val="00756256"/>
    <w:rsid w:val="0075729C"/>
    <w:rsid w:val="00766624"/>
    <w:rsid w:val="007819F1"/>
    <w:rsid w:val="00790E66"/>
    <w:rsid w:val="00796F0B"/>
    <w:rsid w:val="007A7AAE"/>
    <w:rsid w:val="007B1575"/>
    <w:rsid w:val="007B2A42"/>
    <w:rsid w:val="007B48D2"/>
    <w:rsid w:val="007B7C75"/>
    <w:rsid w:val="007D05B0"/>
    <w:rsid w:val="007D6B45"/>
    <w:rsid w:val="007E2B0E"/>
    <w:rsid w:val="007F5516"/>
    <w:rsid w:val="00810F0C"/>
    <w:rsid w:val="00812FE1"/>
    <w:rsid w:val="00813529"/>
    <w:rsid w:val="00833B25"/>
    <w:rsid w:val="00841E69"/>
    <w:rsid w:val="0084252B"/>
    <w:rsid w:val="00842DA1"/>
    <w:rsid w:val="00845749"/>
    <w:rsid w:val="00851FE8"/>
    <w:rsid w:val="00861E7A"/>
    <w:rsid w:val="00863EBF"/>
    <w:rsid w:val="00870F46"/>
    <w:rsid w:val="00874291"/>
    <w:rsid w:val="00887A01"/>
    <w:rsid w:val="00891B3B"/>
    <w:rsid w:val="008926B5"/>
    <w:rsid w:val="0089364D"/>
    <w:rsid w:val="008A02D7"/>
    <w:rsid w:val="008B58B9"/>
    <w:rsid w:val="008F257F"/>
    <w:rsid w:val="009122F9"/>
    <w:rsid w:val="00924AE1"/>
    <w:rsid w:val="009309E3"/>
    <w:rsid w:val="0093509F"/>
    <w:rsid w:val="009460AF"/>
    <w:rsid w:val="00972B63"/>
    <w:rsid w:val="0099600F"/>
    <w:rsid w:val="009B2F6A"/>
    <w:rsid w:val="009B5F37"/>
    <w:rsid w:val="009C0800"/>
    <w:rsid w:val="009C7C96"/>
    <w:rsid w:val="009D60EB"/>
    <w:rsid w:val="009D6890"/>
    <w:rsid w:val="009E30FB"/>
    <w:rsid w:val="009E6EF7"/>
    <w:rsid w:val="009F1C3B"/>
    <w:rsid w:val="009F28D8"/>
    <w:rsid w:val="009F3832"/>
    <w:rsid w:val="009F3CFA"/>
    <w:rsid w:val="00A2238D"/>
    <w:rsid w:val="00A22689"/>
    <w:rsid w:val="00A305D4"/>
    <w:rsid w:val="00A43675"/>
    <w:rsid w:val="00A57CB6"/>
    <w:rsid w:val="00A6387F"/>
    <w:rsid w:val="00A70F4B"/>
    <w:rsid w:val="00A71CA3"/>
    <w:rsid w:val="00A829EF"/>
    <w:rsid w:val="00AC0842"/>
    <w:rsid w:val="00AC0F95"/>
    <w:rsid w:val="00AC266E"/>
    <w:rsid w:val="00AC692C"/>
    <w:rsid w:val="00AC7FC1"/>
    <w:rsid w:val="00B0026E"/>
    <w:rsid w:val="00B07E01"/>
    <w:rsid w:val="00B17E36"/>
    <w:rsid w:val="00B3314E"/>
    <w:rsid w:val="00B40EFE"/>
    <w:rsid w:val="00B42551"/>
    <w:rsid w:val="00B602CB"/>
    <w:rsid w:val="00B751B6"/>
    <w:rsid w:val="00B76FEA"/>
    <w:rsid w:val="00B8738D"/>
    <w:rsid w:val="00B9220B"/>
    <w:rsid w:val="00BB0A41"/>
    <w:rsid w:val="00BB1159"/>
    <w:rsid w:val="00BB1939"/>
    <w:rsid w:val="00BB40F7"/>
    <w:rsid w:val="00BB50BA"/>
    <w:rsid w:val="00BC77EF"/>
    <w:rsid w:val="00BD26FC"/>
    <w:rsid w:val="00BD3726"/>
    <w:rsid w:val="00BE6982"/>
    <w:rsid w:val="00BF51CE"/>
    <w:rsid w:val="00BF7195"/>
    <w:rsid w:val="00C00C93"/>
    <w:rsid w:val="00C01F7C"/>
    <w:rsid w:val="00C10430"/>
    <w:rsid w:val="00C13770"/>
    <w:rsid w:val="00C346AE"/>
    <w:rsid w:val="00C351B8"/>
    <w:rsid w:val="00C440C3"/>
    <w:rsid w:val="00C57548"/>
    <w:rsid w:val="00C61017"/>
    <w:rsid w:val="00C704AC"/>
    <w:rsid w:val="00C9013D"/>
    <w:rsid w:val="00CA2462"/>
    <w:rsid w:val="00CC5EA4"/>
    <w:rsid w:val="00CD39AD"/>
    <w:rsid w:val="00CD61FF"/>
    <w:rsid w:val="00CD7FDD"/>
    <w:rsid w:val="00CE0086"/>
    <w:rsid w:val="00CE09F2"/>
    <w:rsid w:val="00CE1547"/>
    <w:rsid w:val="00D0347C"/>
    <w:rsid w:val="00D16EDA"/>
    <w:rsid w:val="00D1721C"/>
    <w:rsid w:val="00D3281A"/>
    <w:rsid w:val="00D33700"/>
    <w:rsid w:val="00D36ABF"/>
    <w:rsid w:val="00D508AC"/>
    <w:rsid w:val="00D64E42"/>
    <w:rsid w:val="00D70C62"/>
    <w:rsid w:val="00D71C3F"/>
    <w:rsid w:val="00D7733A"/>
    <w:rsid w:val="00D87D18"/>
    <w:rsid w:val="00D9015D"/>
    <w:rsid w:val="00D9507C"/>
    <w:rsid w:val="00DA1931"/>
    <w:rsid w:val="00DB3285"/>
    <w:rsid w:val="00DB770E"/>
    <w:rsid w:val="00DC2EEA"/>
    <w:rsid w:val="00DE0B92"/>
    <w:rsid w:val="00DE31E8"/>
    <w:rsid w:val="00DE568C"/>
    <w:rsid w:val="00E110B3"/>
    <w:rsid w:val="00E11856"/>
    <w:rsid w:val="00E34F66"/>
    <w:rsid w:val="00E45CB3"/>
    <w:rsid w:val="00E91C31"/>
    <w:rsid w:val="00E92D20"/>
    <w:rsid w:val="00EB1141"/>
    <w:rsid w:val="00EB7734"/>
    <w:rsid w:val="00EC2140"/>
    <w:rsid w:val="00EC22AC"/>
    <w:rsid w:val="00EC5491"/>
    <w:rsid w:val="00ED518E"/>
    <w:rsid w:val="00EF69E5"/>
    <w:rsid w:val="00F01391"/>
    <w:rsid w:val="00F40C08"/>
    <w:rsid w:val="00F41213"/>
    <w:rsid w:val="00F57FBF"/>
    <w:rsid w:val="00F97B6D"/>
    <w:rsid w:val="00FA0FE4"/>
    <w:rsid w:val="00FB28F6"/>
    <w:rsid w:val="00FB5D0C"/>
    <w:rsid w:val="00FC3E5C"/>
    <w:rsid w:val="00FD10DF"/>
    <w:rsid w:val="00FD14AF"/>
    <w:rsid w:val="00FD42E0"/>
    <w:rsid w:val="00FF0308"/>
    <w:rsid w:val="00FF4928"/>
    <w:rsid w:val="00FF6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9253B"/>
  <w15:chartTrackingRefBased/>
  <w15:docId w15:val="{F0D6F5BA-F969-4AC5-A89D-D12B46DB8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C3F"/>
    <w:pPr>
      <w:spacing w:after="200" w:line="288"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D71C3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71C3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71C3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71C3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71C3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71C3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71C3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71C3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71C3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C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1C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C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C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C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C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C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C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C3F"/>
    <w:rPr>
      <w:rFonts w:eastAsiaTheme="majorEastAsia" w:cstheme="majorBidi"/>
      <w:color w:val="272727" w:themeColor="text1" w:themeTint="D8"/>
    </w:rPr>
  </w:style>
  <w:style w:type="paragraph" w:styleId="Title">
    <w:name w:val="Title"/>
    <w:basedOn w:val="Normal"/>
    <w:next w:val="Normal"/>
    <w:link w:val="TitleChar"/>
    <w:uiPriority w:val="10"/>
    <w:qFormat/>
    <w:rsid w:val="00D71C3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71C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C3F"/>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71C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C3F"/>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71C3F"/>
    <w:rPr>
      <w:i/>
      <w:iCs/>
      <w:color w:val="404040" w:themeColor="text1" w:themeTint="BF"/>
    </w:rPr>
  </w:style>
  <w:style w:type="paragraph" w:styleId="ListParagraph">
    <w:name w:val="List Paragraph"/>
    <w:basedOn w:val="Normal"/>
    <w:uiPriority w:val="34"/>
    <w:qFormat/>
    <w:rsid w:val="00D71C3F"/>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D71C3F"/>
    <w:rPr>
      <w:i/>
      <w:iCs/>
      <w:color w:val="0F4761" w:themeColor="accent1" w:themeShade="BF"/>
    </w:rPr>
  </w:style>
  <w:style w:type="paragraph" w:styleId="IntenseQuote">
    <w:name w:val="Intense Quote"/>
    <w:basedOn w:val="Normal"/>
    <w:next w:val="Normal"/>
    <w:link w:val="IntenseQuoteChar"/>
    <w:uiPriority w:val="30"/>
    <w:qFormat/>
    <w:rsid w:val="00D71C3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71C3F"/>
    <w:rPr>
      <w:i/>
      <w:iCs/>
      <w:color w:val="0F4761" w:themeColor="accent1" w:themeShade="BF"/>
    </w:rPr>
  </w:style>
  <w:style w:type="character" w:styleId="IntenseReference">
    <w:name w:val="Intense Reference"/>
    <w:basedOn w:val="DefaultParagraphFont"/>
    <w:uiPriority w:val="32"/>
    <w:qFormat/>
    <w:rsid w:val="00D71C3F"/>
    <w:rPr>
      <w:b/>
      <w:bCs/>
      <w:smallCaps/>
      <w:color w:val="0F4761" w:themeColor="accent1" w:themeShade="BF"/>
      <w:spacing w:val="5"/>
    </w:rPr>
  </w:style>
  <w:style w:type="character" w:styleId="Hyperlink">
    <w:name w:val="Hyperlink"/>
    <w:basedOn w:val="DefaultParagraphFont"/>
    <w:uiPriority w:val="99"/>
    <w:unhideWhenUsed/>
    <w:rsid w:val="00D71C3F"/>
    <w:rPr>
      <w:color w:val="467886" w:themeColor="hyperlink"/>
      <w:u w:val="single"/>
    </w:rPr>
  </w:style>
  <w:style w:type="paragraph" w:styleId="Header">
    <w:name w:val="header"/>
    <w:basedOn w:val="Normal"/>
    <w:link w:val="HeaderChar"/>
    <w:uiPriority w:val="99"/>
    <w:unhideWhenUsed/>
    <w:rsid w:val="009D68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890"/>
    <w:rPr>
      <w:rFonts w:eastAsiaTheme="minorEastAsia"/>
      <w:kern w:val="0"/>
      <w:sz w:val="21"/>
      <w:szCs w:val="21"/>
      <w14:ligatures w14:val="none"/>
    </w:rPr>
  </w:style>
  <w:style w:type="paragraph" w:styleId="Footer">
    <w:name w:val="footer"/>
    <w:basedOn w:val="Normal"/>
    <w:link w:val="FooterChar"/>
    <w:uiPriority w:val="99"/>
    <w:unhideWhenUsed/>
    <w:rsid w:val="009D68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890"/>
    <w:rPr>
      <w:rFonts w:eastAsiaTheme="minorEastAsia"/>
      <w:kern w:val="0"/>
      <w:sz w:val="21"/>
      <w:szCs w:val="21"/>
      <w14:ligatures w14:val="none"/>
    </w:rPr>
  </w:style>
  <w:style w:type="paragraph" w:styleId="TOCHeading">
    <w:name w:val="TOC Heading"/>
    <w:basedOn w:val="Heading1"/>
    <w:next w:val="Normal"/>
    <w:uiPriority w:val="39"/>
    <w:unhideWhenUsed/>
    <w:qFormat/>
    <w:rsid w:val="0037574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75747"/>
    <w:pPr>
      <w:spacing w:after="100"/>
    </w:pPr>
  </w:style>
  <w:style w:type="paragraph" w:styleId="TOC2">
    <w:name w:val="toc 2"/>
    <w:basedOn w:val="Normal"/>
    <w:next w:val="Normal"/>
    <w:autoRedefine/>
    <w:uiPriority w:val="39"/>
    <w:unhideWhenUsed/>
    <w:rsid w:val="00375747"/>
    <w:pPr>
      <w:spacing w:after="100"/>
      <w:ind w:left="210"/>
    </w:pPr>
  </w:style>
  <w:style w:type="character" w:styleId="UnresolvedMention">
    <w:name w:val="Unresolved Mention"/>
    <w:basedOn w:val="DefaultParagraphFont"/>
    <w:uiPriority w:val="99"/>
    <w:semiHidden/>
    <w:unhideWhenUsed/>
    <w:rsid w:val="00324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jmir.8775"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5/3465416.348330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77/2053951716679679" TargetMode="External"/><Relationship Id="rId4" Type="http://schemas.openxmlformats.org/officeDocument/2006/relationships/settings" Target="settings.xml"/><Relationship Id="rId9" Type="http://schemas.openxmlformats.org/officeDocument/2006/relationships/hyperlink" Target="https://plato.stanford.edu/entries/science-big-dat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8865F-9E22-4F0A-ABF2-ED28CDFA1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28</Pages>
  <Words>9449</Words>
  <Characters>53860</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Begum</dc:creator>
  <cp:keywords/>
  <dc:description/>
  <cp:lastModifiedBy>Aklima Begum</cp:lastModifiedBy>
  <cp:revision>279</cp:revision>
  <dcterms:created xsi:type="dcterms:W3CDTF">2026-01-12T17:28:00Z</dcterms:created>
  <dcterms:modified xsi:type="dcterms:W3CDTF">2026-01-15T04:53:00Z</dcterms:modified>
</cp:coreProperties>
</file>