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spacing w:line="480" w:lineRule="auto"/>
        <w:contextualSpacing w:val="0"/>
        <w:rPr/>
      </w:pPr>
      <w:r w:rsidDel="00000000" w:rsidR="00000000" w:rsidRPr="00000000">
        <w:rPr>
          <w:rtl w:val="0"/>
        </w:rPr>
        <w:t xml:space="preserve">Monsters exist as counterpoints to polite, civilised society, as something which reveals the unwanted, the ghastly, or the obscene, something which was true in fifth century BC Athens, when Medea was written, and is still true now, in the 21st century. Monsters are categorised on a large number of things, but mostly they’re illustrated through their differences to that which is seen as “normal”. Clay, Murgatroyd and Cohen all attempt to illustrate that which makes something monstrous, that which makes a monster recognisable, and this, largely, seems to lie at the hands of “difference”, primarily difference which lies as being perceived as somewhat dangerous in the universal psyche.</w:t>
      </w:r>
      <w:r w:rsidDel="00000000" w:rsidR="00000000" w:rsidRPr="00000000">
        <w:rPr>
          <w:vertAlign w:val="superscript"/>
        </w:rPr>
        <w:footnoteReference w:customMarkFollows="0" w:id="0"/>
      </w:r>
      <w:r w:rsidDel="00000000" w:rsidR="00000000" w:rsidRPr="00000000">
        <w:rPr>
          <w:rtl w:val="0"/>
        </w:rPr>
        <w:t xml:space="preserve"> These differences as they were viewed when these texts were published are somewhat different to ours today, although men in power still fear the rising up of the oppressed, still fear women with too much agency, still fear those that they declare foreign, things that are reflected within the monsters of the texts of the classical period. These representations of monsters tell us much about the internalised fears of the period, tell us much about the subconscious, and the culture, of 5th century Athens. Monsters spread themselves in a way that makes them hard to categorise, to order into neat, tidy rows, their hybrid forms making it impossible to even discern whether they are mammal or reptile, and this is clear both in their physical forms and in their actions, these examples of “monstrous behaviour”. This essay aims to discern where the line lies between human and monster, aims to discover whether there is a line there at all, through the examination of Medea and Medusa, and the way in which they fit into monster norms, as they have been defined by scholarship.</w:t>
      </w:r>
    </w:p>
    <w:p w:rsidR="00000000" w:rsidDel="00000000" w:rsidP="00000000" w:rsidRDefault="00000000" w:rsidRPr="00000000">
      <w:pPr>
        <w:spacing w:line="480" w:lineRule="auto"/>
        <w:contextualSpacing w:val="0"/>
        <w:rPr/>
      </w:pPr>
      <w:r w:rsidDel="00000000" w:rsidR="00000000" w:rsidRPr="00000000">
        <w:rPr>
          <w:rtl w:val="0"/>
        </w:rPr>
      </w:r>
    </w:p>
    <w:p w:rsidR="00000000" w:rsidDel="00000000" w:rsidP="00000000" w:rsidRDefault="00000000" w:rsidRPr="00000000">
      <w:pPr>
        <w:spacing w:line="480" w:lineRule="auto"/>
        <w:contextualSpacing w:val="0"/>
        <w:rPr/>
      </w:pPr>
      <w:r w:rsidDel="00000000" w:rsidR="00000000" w:rsidRPr="00000000">
        <w:rPr>
          <w:rtl w:val="0"/>
        </w:rPr>
        <w:t xml:space="preserve">One clear starting point for the delineation of human and monster would be physical deformity, the physical description of those that are declared monstrous, the hybrid nature of their forms.</w:t>
      </w:r>
      <w:r w:rsidDel="00000000" w:rsidR="00000000" w:rsidRPr="00000000">
        <w:rPr>
          <w:vertAlign w:val="superscript"/>
        </w:rPr>
        <w:footnoteReference w:customMarkFollows="0" w:id="1"/>
      </w:r>
      <w:r w:rsidDel="00000000" w:rsidR="00000000" w:rsidRPr="00000000">
        <w:rPr>
          <w:rtl w:val="0"/>
        </w:rPr>
        <w:t xml:space="preserve"> As described within the </w:t>
      </w:r>
      <w:r w:rsidDel="00000000" w:rsidR="00000000" w:rsidRPr="00000000">
        <w:rPr>
          <w:i w:val="1"/>
          <w:rtl w:val="0"/>
        </w:rPr>
        <w:t xml:space="preserve">Theogony</w:t>
      </w:r>
      <w:r w:rsidDel="00000000" w:rsidR="00000000" w:rsidRPr="00000000">
        <w:rPr>
          <w:rtl w:val="0"/>
        </w:rPr>
        <w:t xml:space="preserve">, monsters are a writhing mass of serpent features combined with features of other animals, sometimes with men, and this hybridity, this universal disgust with their appearance, is what leads to them being so feared, so revilled.</w:t>
      </w:r>
      <w:r w:rsidDel="00000000" w:rsidR="00000000" w:rsidRPr="00000000">
        <w:rPr>
          <w:vertAlign w:val="superscript"/>
        </w:rPr>
        <w:footnoteReference w:customMarkFollows="0" w:id="2"/>
      </w:r>
      <w:r w:rsidDel="00000000" w:rsidR="00000000" w:rsidRPr="00000000">
        <w:rPr>
          <w:rtl w:val="0"/>
        </w:rPr>
        <w:t xml:space="preserve"> While Medea does not fit into this area, she does combine areas that were seen as binary, she does distinctly cross over male and female attributes, she does bring a concept of the exotic into Corinth, a place that would have been better known than the far off land of Colchis. Medusa, by character less monstrous than Medea, has the necessary physical attributes; the hybrid of human woman and snake, the disfigurement of her beauty.</w:t>
      </w:r>
      <w:r w:rsidDel="00000000" w:rsidR="00000000" w:rsidRPr="00000000">
        <w:rPr>
          <w:vertAlign w:val="superscript"/>
        </w:rPr>
        <w:footnoteReference w:customMarkFollows="0" w:id="3"/>
      </w:r>
      <w:r w:rsidDel="00000000" w:rsidR="00000000" w:rsidRPr="00000000">
        <w:rPr>
          <w:rtl w:val="0"/>
        </w:rPr>
        <w:t xml:space="preserve"> In this, the categorical examination of the difference between monster and humans withholds; humans cannot be monsters, surely, unless they are transformed, metamorphosed, as Medusa herself was, and in this Medea retains her humanity, her beauty, if that is what makes a person a person; the beauty of their physical form, the strength they have (in the 21st century, we know this to not be true, that disfigurement does not equal monstrousness). The only way in which Medea could have potentially been “monstrous” in physical form would be that the people of Colchis were people of colour, although there is no evidence that the Euripides’ incarnation of Medea was anything but white (although that might be an assumption on the behalf of the scholar; the assumption that white is the default).</w:t>
      </w:r>
      <w:r w:rsidDel="00000000" w:rsidR="00000000" w:rsidRPr="00000000">
        <w:rPr>
          <w:vertAlign w:val="superscript"/>
        </w:rPr>
        <w:footnoteReference w:customMarkFollows="0" w:id="4"/>
      </w:r>
      <w:r w:rsidDel="00000000" w:rsidR="00000000" w:rsidRPr="00000000">
        <w:rPr>
          <w:rtl w:val="0"/>
        </w:rPr>
        <w:t xml:space="preserve"> By the time of Pliny, it was assumed that those of darker skin colour were completely different of temperament, and this could have had some effect upon the audience who saw Medea, this could have visibly illustrated the ways in which she was different, the ways that she could have received a reception as a monster.</w:t>
      </w:r>
      <w:r w:rsidDel="00000000" w:rsidR="00000000" w:rsidRPr="00000000">
        <w:rPr>
          <w:vertAlign w:val="superscript"/>
        </w:rPr>
        <w:footnoteReference w:customMarkFollows="0" w:id="5"/>
      </w:r>
      <w:r w:rsidDel="00000000" w:rsidR="00000000" w:rsidRPr="00000000">
        <w:rPr>
          <w:rtl w:val="0"/>
        </w:rPr>
      </w:r>
    </w:p>
    <w:p w:rsidR="00000000" w:rsidDel="00000000" w:rsidP="00000000" w:rsidRDefault="00000000" w:rsidRPr="00000000">
      <w:pPr>
        <w:spacing w:line="480" w:lineRule="auto"/>
        <w:contextualSpacing w:val="0"/>
        <w:rPr/>
      </w:pPr>
      <w:r w:rsidDel="00000000" w:rsidR="00000000" w:rsidRPr="00000000">
        <w:rPr>
          <w:rtl w:val="0"/>
        </w:rPr>
      </w:r>
    </w:p>
    <w:p w:rsidR="00000000" w:rsidDel="00000000" w:rsidP="00000000" w:rsidRDefault="00000000" w:rsidRPr="00000000">
      <w:pPr>
        <w:spacing w:line="480" w:lineRule="auto"/>
        <w:contextualSpacing w:val="0"/>
        <w:rPr/>
      </w:pPr>
      <w:r w:rsidDel="00000000" w:rsidR="00000000" w:rsidRPr="00000000">
        <w:rPr>
          <w:rtl w:val="0"/>
        </w:rPr>
        <w:t xml:space="preserve">Both women have been betrayed by men; Medea by Jason’s decision to marry Creon’s daughter, and Medusa by Poseidon.</w:t>
      </w:r>
      <w:r w:rsidDel="00000000" w:rsidR="00000000" w:rsidRPr="00000000">
        <w:rPr>
          <w:vertAlign w:val="superscript"/>
        </w:rPr>
        <w:footnoteReference w:customMarkFollows="0" w:id="6"/>
      </w:r>
      <w:r w:rsidDel="00000000" w:rsidR="00000000" w:rsidRPr="00000000">
        <w:rPr>
          <w:rtl w:val="0"/>
        </w:rPr>
        <w:t xml:space="preserve"> These betrayals lead to their monstrous behaviours or physical monstrosities; Medusa is transformed by Minerva, who blames Medusa instead of Poseidon, and Medea starts on a series of murders and attempted murders, starting with her children. These are not the first people she has killed, and has in the past been responsible for the killing of monsters,</w:t>
      </w:r>
      <w:r w:rsidDel="00000000" w:rsidR="00000000" w:rsidRPr="00000000">
        <w:rPr>
          <w:vertAlign w:val="superscript"/>
        </w:rPr>
        <w:footnoteReference w:customMarkFollows="0" w:id="7"/>
      </w:r>
      <w:r w:rsidDel="00000000" w:rsidR="00000000" w:rsidRPr="00000000">
        <w:rPr>
          <w:rtl w:val="0"/>
        </w:rPr>
        <w:t xml:space="preserve"> but they are the first that she kills in cold blood, that she kills for revenge. It is not the first death that she is responsible for within her mythology, but she helped to kill her brother for love, for their escape, for Jason, who then betrays her, and it is Jason who strikes the killing blow within the </w:t>
      </w:r>
      <w:r w:rsidDel="00000000" w:rsidR="00000000" w:rsidRPr="00000000">
        <w:rPr>
          <w:i w:val="1"/>
          <w:rtl w:val="0"/>
        </w:rPr>
        <w:t xml:space="preserve">Argonautica</w:t>
      </w:r>
      <w:r w:rsidDel="00000000" w:rsidR="00000000" w:rsidRPr="00000000">
        <w:rPr>
          <w:rtl w:val="0"/>
        </w:rPr>
        <w:t xml:space="preserve">.</w:t>
      </w:r>
      <w:r w:rsidDel="00000000" w:rsidR="00000000" w:rsidRPr="00000000">
        <w:rPr>
          <w:vertAlign w:val="superscript"/>
        </w:rPr>
        <w:footnoteReference w:customMarkFollows="0" w:id="8"/>
      </w:r>
      <w:r w:rsidDel="00000000" w:rsidR="00000000" w:rsidRPr="00000000">
        <w:rPr>
          <w:rtl w:val="0"/>
        </w:rPr>
        <w:t xml:space="preserve"> While it is patently the betrayal that leads to Medusa’s monstrous metamorphosis, it is clear that Medea, starting out, does not necessarily need Jason’s betrayal to bring out the monstrous side of her; she is heroic, in the killing of the monsters Talos and the Hydra, but she also betrays her father by leaving with Jason.</w:t>
      </w:r>
      <w:r w:rsidDel="00000000" w:rsidR="00000000" w:rsidRPr="00000000">
        <w:rPr>
          <w:vertAlign w:val="superscript"/>
        </w:rPr>
        <w:footnoteReference w:customMarkFollows="0" w:id="9"/>
      </w:r>
      <w:r w:rsidDel="00000000" w:rsidR="00000000" w:rsidRPr="00000000">
        <w:rPr>
          <w:rtl w:val="0"/>
        </w:rPr>
        <w:t xml:space="preserve"> Medea betrays first, and she shows an unusual amount of agency for a woman from the very beginning of her presence in myth, whereas Medusa is either merely a monster, given no reason for her behaviour (such as in Lucan’s </w:t>
      </w:r>
      <w:r w:rsidDel="00000000" w:rsidR="00000000" w:rsidRPr="00000000">
        <w:rPr>
          <w:i w:val="1"/>
          <w:rtl w:val="0"/>
        </w:rPr>
        <w:t xml:space="preserve">Civil War</w:t>
      </w:r>
      <w:r w:rsidDel="00000000" w:rsidR="00000000" w:rsidRPr="00000000">
        <w:rPr>
          <w:rtl w:val="0"/>
        </w:rPr>
        <w:t xml:space="preserve">) or she is transformed by Athena for something for which none of the blame should fall onto her.</w:t>
      </w:r>
      <w:r w:rsidDel="00000000" w:rsidR="00000000" w:rsidRPr="00000000">
        <w:rPr>
          <w:vertAlign w:val="superscript"/>
        </w:rPr>
        <w:footnoteReference w:customMarkFollows="0" w:id="10"/>
      </w:r>
      <w:r w:rsidDel="00000000" w:rsidR="00000000" w:rsidRPr="00000000">
        <w:rPr>
          <w:rtl w:val="0"/>
        </w:rPr>
        <w:t xml:space="preserve"> The question here becomes whether the choice to become monstrous, to become something to fear, is more monstrous when the monster involved has chosen this path, and from these two examples Medea is the one who clearly has a more monstrous mindset, who partakes in activities that we would, as a 21st century audience, view as monstrous, while Medusa suffers from circumstance, from a lack of agency.</w:t>
      </w:r>
    </w:p>
    <w:p w:rsidR="00000000" w:rsidDel="00000000" w:rsidP="00000000" w:rsidRDefault="00000000" w:rsidRPr="00000000">
      <w:pPr>
        <w:spacing w:line="480" w:lineRule="auto"/>
        <w:contextualSpacing w:val="0"/>
        <w:rPr/>
      </w:pPr>
      <w:r w:rsidDel="00000000" w:rsidR="00000000" w:rsidRPr="00000000">
        <w:rPr>
          <w:rtl w:val="0"/>
        </w:rPr>
      </w:r>
    </w:p>
    <w:p w:rsidR="00000000" w:rsidDel="00000000" w:rsidP="00000000" w:rsidRDefault="00000000" w:rsidRPr="00000000">
      <w:pPr>
        <w:spacing w:line="480" w:lineRule="auto"/>
        <w:contextualSpacing w:val="0"/>
        <w:rPr/>
      </w:pPr>
      <w:r w:rsidDel="00000000" w:rsidR="00000000" w:rsidRPr="00000000">
        <w:rPr>
          <w:rtl w:val="0"/>
        </w:rPr>
        <w:t xml:space="preserve">Cohen writes that “the monstrous body is pure culture” and within the figure of Medea we see this to be true.</w:t>
      </w:r>
      <w:r w:rsidDel="00000000" w:rsidR="00000000" w:rsidRPr="00000000">
        <w:rPr>
          <w:vertAlign w:val="superscript"/>
        </w:rPr>
        <w:footnoteReference w:customMarkFollows="0" w:id="11"/>
      </w:r>
      <w:r w:rsidDel="00000000" w:rsidR="00000000" w:rsidRPr="00000000">
        <w:rPr>
          <w:rtl w:val="0"/>
        </w:rPr>
        <w:t xml:space="preserve"> The monster reflects what the culture is anxious about, reflects their fears, reflects back to them the truly terrifying prospect of someone who acts outside of the norm, and this is exactly what Medea as a mythological figure, as a character in a Greek tragedy, as a woman, as a descendent of Helios, is continuously shown to do. In one area in particular, her Otherness, her sense of something that the Athenian audience would have been worried about, something that would have presented some sort of threat, is her status as a barbarian.</w:t>
      </w:r>
      <w:r w:rsidDel="00000000" w:rsidR="00000000" w:rsidRPr="00000000">
        <w:rPr>
          <w:vertAlign w:val="superscript"/>
        </w:rPr>
        <w:footnoteReference w:customMarkFollows="0" w:id="12"/>
      </w:r>
      <w:r w:rsidDel="00000000" w:rsidR="00000000" w:rsidRPr="00000000">
        <w:rPr>
          <w:rtl w:val="0"/>
        </w:rPr>
        <w:t xml:space="preserve"> Monsters lurk on the outskirts of places well travelled, lurk places where people should not go, and limit the mobility of people, and Medea does not have this problem.</w:t>
      </w:r>
      <w:r w:rsidDel="00000000" w:rsidR="00000000" w:rsidRPr="00000000">
        <w:rPr>
          <w:vertAlign w:val="superscript"/>
        </w:rPr>
        <w:footnoteReference w:customMarkFollows="0" w:id="13"/>
      </w:r>
      <w:r w:rsidDel="00000000" w:rsidR="00000000" w:rsidRPr="00000000">
        <w:rPr>
          <w:rtl w:val="0"/>
        </w:rPr>
        <w:t xml:space="preserve"> She travels, extensively, but she also is presented as monstrous to an Athenian audience, through her foreignness, her unknownness. She is definitively Other, both a woman with her own means, with her own thoughts and a willingness to make them heard, and as a barbarian, this Otherness intensifies, is multiplied. This is something which is echoed in the mythical figure of Medusa, living in Libya, on the outskirts of the Greek world.</w:t>
      </w:r>
      <w:r w:rsidDel="00000000" w:rsidR="00000000" w:rsidRPr="00000000">
        <w:rPr>
          <w:vertAlign w:val="superscript"/>
        </w:rPr>
        <w:footnoteReference w:customMarkFollows="0" w:id="14"/>
      </w:r>
      <w:r w:rsidDel="00000000" w:rsidR="00000000" w:rsidRPr="00000000">
        <w:rPr>
          <w:rtl w:val="0"/>
        </w:rPr>
        <w:t xml:space="preserve"> Euripides was the first to “barbarize” her, and this could have been to make her more palatable, to make this woman that was nothing like those which they knew in their public lives, to make this woman who would later carry out the murders of her two sons, somehow understandable.</w:t>
      </w:r>
      <w:r w:rsidDel="00000000" w:rsidR="00000000" w:rsidRPr="00000000">
        <w:rPr>
          <w:vertAlign w:val="superscript"/>
        </w:rPr>
        <w:footnoteReference w:customMarkFollows="0" w:id="15"/>
      </w:r>
      <w:r w:rsidDel="00000000" w:rsidR="00000000" w:rsidRPr="00000000">
        <w:rPr>
          <w:rtl w:val="0"/>
        </w:rPr>
        <w:t xml:space="preserve"> Medea represents all of the attributes which the Athenian audience would consider undesirable, especially in her displays of unrestrained emotions, and her being a barbarian </w:t>
      </w:r>
      <w:r w:rsidDel="00000000" w:rsidR="00000000" w:rsidRPr="00000000">
        <w:rPr>
          <w:i w:val="1"/>
          <w:rtl w:val="0"/>
        </w:rPr>
        <w:t xml:space="preserve">and</w:t>
      </w:r>
      <w:r w:rsidDel="00000000" w:rsidR="00000000" w:rsidRPr="00000000">
        <w:rPr>
          <w:rtl w:val="0"/>
        </w:rPr>
        <w:t xml:space="preserve"> woman meant that she doubly judged on the same set of criteria, criteria that she did not live to, and did not appear to want to live to.</w:t>
      </w:r>
      <w:r w:rsidDel="00000000" w:rsidR="00000000" w:rsidRPr="00000000">
        <w:rPr>
          <w:vertAlign w:val="superscript"/>
        </w:rPr>
        <w:footnoteReference w:customMarkFollows="0" w:id="16"/>
      </w:r>
      <w:r w:rsidDel="00000000" w:rsidR="00000000" w:rsidRPr="00000000">
        <w:rPr>
          <w:rtl w:val="0"/>
        </w:rPr>
        <w:t xml:space="preserve"> Medusa cannot be judged on this same set of criteria; her own decision making is not involved in her monstrous process, she is merely someone from the outskirts, and therefore a barbarian, but this is not a necessary part of her emergence as a monstrous creature.</w:t>
      </w:r>
    </w:p>
    <w:p w:rsidR="00000000" w:rsidDel="00000000" w:rsidP="00000000" w:rsidRDefault="00000000" w:rsidRPr="00000000">
      <w:pPr>
        <w:spacing w:line="480" w:lineRule="auto"/>
        <w:contextualSpacing w:val="0"/>
        <w:rPr/>
      </w:pPr>
      <w:r w:rsidDel="00000000" w:rsidR="00000000" w:rsidRPr="00000000">
        <w:rPr>
          <w:rtl w:val="0"/>
        </w:rPr>
      </w:r>
    </w:p>
    <w:p w:rsidR="00000000" w:rsidDel="00000000" w:rsidP="00000000" w:rsidRDefault="00000000" w:rsidRPr="00000000">
      <w:pPr>
        <w:spacing w:line="480" w:lineRule="auto"/>
        <w:contextualSpacing w:val="0"/>
        <w:rPr/>
      </w:pPr>
      <w:r w:rsidDel="00000000" w:rsidR="00000000" w:rsidRPr="00000000">
        <w:rPr>
          <w:rtl w:val="0"/>
        </w:rPr>
        <w:t xml:space="preserve">Women in Athens when this play first premiered were expected to live by strict rules, and these are rules that Medea does not find it necessary to follow.</w:t>
      </w:r>
      <w:r w:rsidDel="00000000" w:rsidR="00000000" w:rsidRPr="00000000">
        <w:rPr>
          <w:vertAlign w:val="superscript"/>
        </w:rPr>
        <w:footnoteReference w:customMarkFollows="0" w:id="17"/>
      </w:r>
      <w:r w:rsidDel="00000000" w:rsidR="00000000" w:rsidRPr="00000000">
        <w:rPr>
          <w:rtl w:val="0"/>
        </w:rPr>
        <w:t xml:space="preserve"> Medea blurs the lines of male/female, both in regards to her actions and the way in which she allows herself to be treated by others, and this means that even before the version of her in </w:t>
      </w:r>
      <w:r w:rsidDel="00000000" w:rsidR="00000000" w:rsidRPr="00000000">
        <w:rPr>
          <w:i w:val="1"/>
          <w:rtl w:val="0"/>
        </w:rPr>
        <w:t xml:space="preserve">Medea</w:t>
      </w:r>
      <w:r w:rsidDel="00000000" w:rsidR="00000000" w:rsidRPr="00000000">
        <w:rPr>
          <w:rtl w:val="0"/>
        </w:rPr>
        <w:t xml:space="preserve">, the Medea of the </w:t>
      </w:r>
      <w:r w:rsidDel="00000000" w:rsidR="00000000" w:rsidRPr="00000000">
        <w:rPr>
          <w:i w:val="1"/>
          <w:rtl w:val="0"/>
        </w:rPr>
        <w:t xml:space="preserve">Argonautica</w:t>
      </w:r>
      <w:r w:rsidDel="00000000" w:rsidR="00000000" w:rsidRPr="00000000">
        <w:rPr>
          <w:rtl w:val="0"/>
        </w:rPr>
        <w:t xml:space="preserve"> would have been perceived as Other (such as her defeat of Talos within the poem).</w:t>
      </w:r>
      <w:r w:rsidDel="00000000" w:rsidR="00000000" w:rsidRPr="00000000">
        <w:rPr>
          <w:vertAlign w:val="superscript"/>
        </w:rPr>
        <w:footnoteReference w:customMarkFollows="0" w:id="18"/>
      </w:r>
      <w:r w:rsidDel="00000000" w:rsidR="00000000" w:rsidRPr="00000000">
        <w:rPr>
          <w:rtl w:val="0"/>
        </w:rPr>
        <w:t xml:space="preserve"> She acts as her own </w:t>
      </w:r>
      <w:r w:rsidDel="00000000" w:rsidR="00000000" w:rsidRPr="00000000">
        <w:rPr>
          <w:i w:val="1"/>
          <w:rtl w:val="0"/>
        </w:rPr>
        <w:t xml:space="preserve">kurios</w:t>
      </w:r>
      <w:r w:rsidDel="00000000" w:rsidR="00000000" w:rsidRPr="00000000">
        <w:rPr>
          <w:rtl w:val="0"/>
        </w:rPr>
        <w:t xml:space="preserve">, chooses her own husband, does not listen to her father, does not even listen to her husband in the end, who wishes for her to let him carry out this marriage.</w:t>
      </w:r>
      <w:r w:rsidDel="00000000" w:rsidR="00000000" w:rsidRPr="00000000">
        <w:rPr>
          <w:vertAlign w:val="superscript"/>
        </w:rPr>
        <w:footnoteReference w:customMarkFollows="0" w:id="19"/>
      </w:r>
      <w:r w:rsidDel="00000000" w:rsidR="00000000" w:rsidRPr="00000000">
        <w:rPr>
          <w:rtl w:val="0"/>
        </w:rPr>
        <w:t xml:space="preserve"> Medea takes the leadership in her own life constantly and effectively, and views Jason as the betrayer, views her actions just because of him, and it is this that makes her monstrous Euripides’ contemporaries’ eyes. She blurs male and female, and presents to the audience a woman who can think for herself, who will survive regardless of whether she has a husband or a father to make sure she is safe, and this is something which clearly Athenian men were not going to view as a positive.</w:t>
      </w:r>
      <w:r w:rsidDel="00000000" w:rsidR="00000000" w:rsidRPr="00000000">
        <w:rPr>
          <w:vertAlign w:val="superscript"/>
        </w:rPr>
        <w:footnoteReference w:customMarkFollows="0" w:id="20"/>
      </w:r>
      <w:r w:rsidDel="00000000" w:rsidR="00000000" w:rsidRPr="00000000">
        <w:rPr>
          <w:rtl w:val="0"/>
        </w:rPr>
        <w:t xml:space="preserve"> Medea is monstrous in that she represents what happens when a barbarian witch woman dares to have agency, and in that she clearly illustrates the fears of Athenian society. She is exactly the cracks in which anxieties in their society laid, because oppression depends upon none getting through, depends upon this presentation of her as a monster, as so terrible that this is what happens when you let your women get out of control, when you give them too much freedom. As Blondell states; “Medea represents the threat posed by female subjectivity and independent will,” and the demonisation of her issues a warning, that if you overstep you will lose control, if you let your wife overstep your legacy will end.</w:t>
      </w:r>
      <w:r w:rsidDel="00000000" w:rsidR="00000000" w:rsidRPr="00000000">
        <w:rPr>
          <w:vertAlign w:val="superscript"/>
        </w:rPr>
        <w:footnoteReference w:customMarkFollows="0" w:id="21"/>
      </w:r>
      <w:r w:rsidDel="00000000" w:rsidR="00000000" w:rsidRPr="00000000">
        <w:rPr>
          <w:rtl w:val="0"/>
        </w:rPr>
        <w:t xml:space="preserve"> The monster theory that Cohen puts forward in regards to difference in gendered behaviour and the reaction to vilify that person means that Medea </w:t>
      </w:r>
      <w:r w:rsidDel="00000000" w:rsidR="00000000" w:rsidRPr="00000000">
        <w:rPr>
          <w:i w:val="1"/>
          <w:rtl w:val="0"/>
        </w:rPr>
        <w:t xml:space="preserve">is</w:t>
      </w:r>
      <w:r w:rsidDel="00000000" w:rsidR="00000000" w:rsidRPr="00000000">
        <w:rPr>
          <w:rtl w:val="0"/>
        </w:rPr>
        <w:t xml:space="preserve"> a monster, she is a woman who was so angry, who felt so passionately, something which was not a compliment in Athens, that she would murder her own children just to see Jason’s legacy end, that she would exert the one kind of power that women would have, their power over their family, over the continuance of his line.</w:t>
      </w:r>
      <w:r w:rsidDel="00000000" w:rsidR="00000000" w:rsidRPr="00000000">
        <w:rPr>
          <w:vertAlign w:val="superscript"/>
        </w:rPr>
        <w:footnoteReference w:customMarkFollows="0" w:id="22"/>
      </w:r>
      <w:r w:rsidDel="00000000" w:rsidR="00000000" w:rsidRPr="00000000">
        <w:rPr>
          <w:rtl w:val="0"/>
        </w:rPr>
        <w:t xml:space="preserve"> Medusa doesn’t get this kind of choice. She is punished for stepping outside of what is allowed by being monstrous, but she is not in charge of her sexuality, what happens is not her choice, it is Poseidon who rapes her, who leads to the view that she has desecrated a temple, who leads to Minerva’s punishment for what Minerva sees as disrespect, or could be inferred as her blaming Medusa, her deciding that Medusa has moved beyond what is acceptable, that she has claimed her sexuality, that she wanted it to happen.</w:t>
      </w:r>
      <w:r w:rsidDel="00000000" w:rsidR="00000000" w:rsidRPr="00000000">
        <w:rPr>
          <w:vertAlign w:val="superscript"/>
        </w:rPr>
        <w:footnoteReference w:customMarkFollows="0" w:id="23"/>
      </w:r>
      <w:r w:rsidDel="00000000" w:rsidR="00000000" w:rsidRPr="00000000">
        <w:rPr>
          <w:rtl w:val="0"/>
        </w:rPr>
        <w:t xml:space="preserve"> If the differing Lucan text is to be believed, then all that makes Medusa monstrous is her location, is her position guarding a geographical boundary, is her preventing mobility for others.</w:t>
      </w:r>
      <w:r w:rsidDel="00000000" w:rsidR="00000000" w:rsidRPr="00000000">
        <w:rPr>
          <w:vertAlign w:val="superscript"/>
        </w:rPr>
        <w:footnoteReference w:customMarkFollows="0" w:id="24"/>
      </w:r>
      <w:r w:rsidDel="00000000" w:rsidR="00000000" w:rsidRPr="00000000">
        <w:rPr>
          <w:rtl w:val="0"/>
        </w:rPr>
        <w:t xml:space="preserve"> Cohen talks of the “perverse and exaggerated sexual appetite of monsters” but if anybody is seen to have a perverse sexual appetite within Medusa’s myth it would be Poseidon, who is the one that engages in a monstrous act, who steps outside of the sexual rules that were in place.</w:t>
      </w:r>
      <w:r w:rsidDel="00000000" w:rsidR="00000000" w:rsidRPr="00000000">
        <w:rPr>
          <w:vertAlign w:val="superscript"/>
        </w:rPr>
        <w:footnoteReference w:customMarkFollows="0" w:id="25"/>
      </w:r>
      <w:r w:rsidDel="00000000" w:rsidR="00000000" w:rsidRPr="00000000">
        <w:rPr>
          <w:rtl w:val="0"/>
        </w:rPr>
        <w:t xml:space="preserve"> Again, this rubric makes the human, Medea, into more of a monster than Medusa, the one who is physically, and categorically, a monster. Medusa does not present this certain societal fear, unless the fear is that women will “allow” themselves to be raped, unless what she has done is perceived as wrong, that this is just punishment, merely through her being so beautiful that Poseidon could not help himself. Maybe the punishment is just because she must have been alone, unescorted, in the temple for him to take advantage of, and this is unallowable when surely a god can’t be expected to control himself.</w:t>
      </w:r>
    </w:p>
    <w:p w:rsidR="00000000" w:rsidDel="00000000" w:rsidP="00000000" w:rsidRDefault="00000000" w:rsidRPr="00000000">
      <w:pPr>
        <w:spacing w:line="480" w:lineRule="auto"/>
        <w:contextualSpacing w:val="0"/>
        <w:rPr/>
      </w:pPr>
      <w:r w:rsidDel="00000000" w:rsidR="00000000" w:rsidRPr="00000000">
        <w:rPr>
          <w:rtl w:val="0"/>
        </w:rPr>
      </w:r>
    </w:p>
    <w:p w:rsidR="00000000" w:rsidDel="00000000" w:rsidP="00000000" w:rsidRDefault="00000000" w:rsidRPr="00000000">
      <w:pPr>
        <w:spacing w:line="480" w:lineRule="auto"/>
        <w:contextualSpacing w:val="0"/>
        <w:rPr/>
      </w:pPr>
      <w:r w:rsidDel="00000000" w:rsidR="00000000" w:rsidRPr="00000000">
        <w:rPr>
          <w:rtl w:val="0"/>
        </w:rPr>
        <w:t xml:space="preserve">Medea is a textbook monster. She represents societal fears, and the Greek view towards foreigners and women, she represents the fear of what would happen if unbridled emotion were allowed to run rampant, she represents what Greeks believed to be the worst parts of the human condition. On the other hand, the actual monster herself, Medusa, doesn’t represent all of these. She potentially represents a fear of snakes, and she guards a geographic border, stops those who may want to from crossing over into what could be viewed as uncivilised land. Medusa has not carried out any of those social taboos, could not tempt anyone else into doing so, unlike Medea, who carries out these heinous crimes and disappears into her sun chariot to where she’s already ensured she has shelter, while Medusa gets beheaded by a hero, who is applauded for it, who uses her head to go on to murder Atlas too. Both Cohen and Murgatroyd mention usage of the genre, mention that these were safe scares, these horrible, deformed, fascinating creatures were intriguing, were amusement, but Medea does not read at all like that, and when it is performed can be injected with a sinister air, an air of reality.</w:t>
      </w:r>
      <w:r w:rsidDel="00000000" w:rsidR="00000000" w:rsidRPr="00000000">
        <w:rPr>
          <w:vertAlign w:val="superscript"/>
        </w:rPr>
        <w:footnoteReference w:customMarkFollows="0" w:id="26"/>
      </w:r>
      <w:r w:rsidDel="00000000" w:rsidR="00000000" w:rsidRPr="00000000">
        <w:rPr>
          <w:rtl w:val="0"/>
        </w:rPr>
        <w:t xml:space="preserve"> What makes Medea a monster, what makes her far more terrifying than Medusa could ever be, is the reality of her, especially as the audience would have seen at the time, the fear of women who are unleashed, the fear of the oppressed fighting. Medea is a murderess, and a witch, and a barbarian, and these things are scarier to this audience than someone who could turn someone into stone with a look would ever be.</w:t>
      </w:r>
    </w:p>
    <w:p w:rsidR="00000000" w:rsidDel="00000000" w:rsidP="00000000" w:rsidRDefault="00000000" w:rsidRPr="00000000">
      <w:pPr>
        <w:spacing w:line="480" w:lineRule="auto"/>
        <w:contextualSpacing w:val="0"/>
        <w:rPr/>
      </w:pPr>
      <w:r w:rsidDel="00000000" w:rsidR="00000000" w:rsidRPr="00000000">
        <w:br w:type="page"/>
      </w:r>
      <w:r w:rsidDel="00000000" w:rsidR="00000000" w:rsidRPr="00000000">
        <w:rPr>
          <w:rtl w:val="0"/>
        </w:rPr>
      </w:r>
    </w:p>
    <w:p w:rsidR="00000000" w:rsidDel="00000000" w:rsidP="00000000" w:rsidRDefault="00000000" w:rsidRPr="00000000">
      <w:pPr>
        <w:spacing w:line="480" w:lineRule="auto"/>
        <w:contextualSpacing w:val="0"/>
        <w:rPr/>
      </w:pPr>
      <w:r w:rsidDel="00000000" w:rsidR="00000000" w:rsidRPr="00000000">
        <w:rPr>
          <w:b w:val="1"/>
          <w:u w:val="single"/>
          <w:rtl w:val="0"/>
        </w:rPr>
        <w:t xml:space="preserve">Bibliography</w:t>
      </w:r>
      <w:r w:rsidDel="00000000" w:rsidR="00000000" w:rsidRPr="00000000">
        <w:rPr>
          <w:rtl w:val="0"/>
        </w:rPr>
      </w:r>
    </w:p>
    <w:p w:rsidR="00000000" w:rsidDel="00000000" w:rsidP="00000000" w:rsidRDefault="00000000" w:rsidRPr="00000000">
      <w:pPr>
        <w:spacing w:line="480" w:lineRule="auto"/>
        <w:contextualSpacing w:val="0"/>
        <w:rPr/>
      </w:pPr>
      <w:r w:rsidDel="00000000" w:rsidR="00000000" w:rsidRPr="00000000">
        <w:rPr>
          <w:rtl w:val="0"/>
        </w:rPr>
      </w:r>
    </w:p>
    <w:p w:rsidR="00000000" w:rsidDel="00000000" w:rsidP="00000000" w:rsidRDefault="00000000" w:rsidRPr="00000000">
      <w:pPr>
        <w:spacing w:line="480" w:lineRule="auto"/>
        <w:contextualSpacing w:val="0"/>
        <w:rPr/>
      </w:pPr>
      <w:r w:rsidDel="00000000" w:rsidR="00000000" w:rsidRPr="00000000">
        <w:rPr>
          <w:rtl w:val="0"/>
        </w:rPr>
        <w:t xml:space="preserve">Apollonius. </w:t>
      </w:r>
      <w:r w:rsidDel="00000000" w:rsidR="00000000" w:rsidRPr="00000000">
        <w:rPr>
          <w:i w:val="1"/>
          <w:rtl w:val="0"/>
        </w:rPr>
        <w:t xml:space="preserve">The Argonautica.</w:t>
      </w:r>
      <w:r w:rsidDel="00000000" w:rsidR="00000000" w:rsidRPr="00000000">
        <w:rPr>
          <w:rtl w:val="0"/>
        </w:rPr>
        <w:t xml:space="preserve"> R. Hunter (trans.). 1998. Oxford: Oxford University Press.</w:t>
      </w:r>
    </w:p>
    <w:p w:rsidR="00000000" w:rsidDel="00000000" w:rsidP="00000000" w:rsidRDefault="00000000" w:rsidRPr="00000000">
      <w:pPr>
        <w:spacing w:line="480" w:lineRule="auto"/>
        <w:contextualSpacing w:val="0"/>
        <w:rPr/>
      </w:pPr>
      <w:r w:rsidDel="00000000" w:rsidR="00000000" w:rsidRPr="00000000">
        <w:rPr>
          <w:rtl w:val="0"/>
        </w:rPr>
        <w:t xml:space="preserve">M. Annaeus Lucanus. </w:t>
      </w:r>
      <w:r w:rsidDel="00000000" w:rsidR="00000000" w:rsidRPr="00000000">
        <w:rPr>
          <w:i w:val="1"/>
          <w:rtl w:val="0"/>
        </w:rPr>
        <w:t xml:space="preserve">Pharsalia</w:t>
      </w:r>
      <w:r w:rsidDel="00000000" w:rsidR="00000000" w:rsidRPr="00000000">
        <w:rPr>
          <w:rtl w:val="0"/>
        </w:rPr>
        <w:t xml:space="preserve">. E. Ridley (trans.). 1905. London: Longmans, Green, and Co. </w:t>
      </w:r>
    </w:p>
    <w:p w:rsidR="00000000" w:rsidDel="00000000" w:rsidP="00000000" w:rsidRDefault="00000000" w:rsidRPr="00000000">
      <w:pPr>
        <w:spacing w:line="480" w:lineRule="auto"/>
        <w:contextualSpacing w:val="0"/>
        <w:rPr/>
      </w:pPr>
      <w:r w:rsidDel="00000000" w:rsidR="00000000" w:rsidRPr="00000000">
        <w:rPr>
          <w:rtl w:val="0"/>
        </w:rPr>
        <w:t xml:space="preserve">Ovid. </w:t>
      </w:r>
      <w:r w:rsidDel="00000000" w:rsidR="00000000" w:rsidRPr="00000000">
        <w:rPr>
          <w:i w:val="1"/>
          <w:rtl w:val="0"/>
        </w:rPr>
        <w:t xml:space="preserve">Metamorphoses</w:t>
      </w:r>
      <w:r w:rsidDel="00000000" w:rsidR="00000000" w:rsidRPr="00000000">
        <w:rPr>
          <w:rtl w:val="0"/>
        </w:rPr>
        <w:t xml:space="preserve">. B. More (trans.). 1922. Boston: Cornhill Publishing Co.</w:t>
      </w:r>
    </w:p>
    <w:p w:rsidR="00000000" w:rsidDel="00000000" w:rsidP="00000000" w:rsidRDefault="00000000" w:rsidRPr="00000000">
      <w:pPr>
        <w:spacing w:line="480" w:lineRule="auto"/>
        <w:contextualSpacing w:val="0"/>
        <w:rPr/>
      </w:pPr>
      <w:r w:rsidDel="00000000" w:rsidR="00000000" w:rsidRPr="00000000">
        <w:rPr>
          <w:rtl w:val="0"/>
        </w:rPr>
        <w:t xml:space="preserve">Euripides, </w:t>
      </w:r>
      <w:r w:rsidDel="00000000" w:rsidR="00000000" w:rsidRPr="00000000">
        <w:rPr>
          <w:i w:val="1"/>
          <w:rtl w:val="0"/>
        </w:rPr>
        <w:t xml:space="preserve">Medea</w:t>
      </w:r>
      <w:r w:rsidDel="00000000" w:rsidR="00000000" w:rsidRPr="00000000">
        <w:rPr>
          <w:rtl w:val="0"/>
        </w:rPr>
        <w:t xml:space="preserve">. R. Blondell (trans.). 1999. USA: Routledge.</w:t>
      </w:r>
    </w:p>
    <w:p w:rsidR="00000000" w:rsidDel="00000000" w:rsidP="00000000" w:rsidRDefault="00000000" w:rsidRPr="00000000">
      <w:pPr>
        <w:spacing w:line="480" w:lineRule="auto"/>
        <w:contextualSpacing w:val="0"/>
        <w:rPr/>
      </w:pPr>
      <w:r w:rsidDel="00000000" w:rsidR="00000000" w:rsidRPr="00000000">
        <w:rPr>
          <w:rtl w:val="0"/>
        </w:rPr>
      </w:r>
    </w:p>
    <w:p w:rsidR="00000000" w:rsidDel="00000000" w:rsidP="00000000" w:rsidRDefault="00000000" w:rsidRPr="00000000">
      <w:pPr>
        <w:spacing w:line="480" w:lineRule="auto"/>
        <w:contextualSpacing w:val="0"/>
        <w:rPr/>
      </w:pPr>
      <w:r w:rsidDel="00000000" w:rsidR="00000000" w:rsidRPr="00000000">
        <w:rPr>
          <w:rtl w:val="0"/>
        </w:rPr>
        <w:t xml:space="preserve">Blondell, R., Gamel, M., Rabinowitz, N. and Zweig, B. (1999). </w:t>
      </w:r>
      <w:r w:rsidDel="00000000" w:rsidR="00000000" w:rsidRPr="00000000">
        <w:rPr>
          <w:i w:val="1"/>
          <w:rtl w:val="0"/>
        </w:rPr>
        <w:t xml:space="preserve">Women on the Edge</w:t>
      </w:r>
      <w:r w:rsidDel="00000000" w:rsidR="00000000" w:rsidRPr="00000000">
        <w:rPr>
          <w:rtl w:val="0"/>
        </w:rPr>
        <w:t xml:space="preserve">. New York: Routledge.</w:t>
      </w:r>
    </w:p>
    <w:p w:rsidR="00000000" w:rsidDel="00000000" w:rsidP="00000000" w:rsidRDefault="00000000" w:rsidRPr="00000000">
      <w:pPr>
        <w:spacing w:line="480" w:lineRule="auto"/>
        <w:contextualSpacing w:val="0"/>
        <w:rPr/>
      </w:pPr>
      <w:r w:rsidDel="00000000" w:rsidR="00000000" w:rsidRPr="00000000">
        <w:rPr>
          <w:rtl w:val="0"/>
        </w:rPr>
        <w:t xml:space="preserve">Clay, J. 1993. The Generation of Monsters in Hesiod. </w:t>
      </w:r>
      <w:r w:rsidDel="00000000" w:rsidR="00000000" w:rsidRPr="00000000">
        <w:rPr>
          <w:i w:val="1"/>
          <w:rtl w:val="0"/>
        </w:rPr>
        <w:t xml:space="preserve">Classical Philology</w:t>
      </w:r>
      <w:r w:rsidDel="00000000" w:rsidR="00000000" w:rsidRPr="00000000">
        <w:rPr>
          <w:rtl w:val="0"/>
        </w:rPr>
        <w:t xml:space="preserve">.</w:t>
      </w:r>
      <w:r w:rsidDel="00000000" w:rsidR="00000000" w:rsidRPr="00000000">
        <w:rPr>
          <w:rtl w:val="0"/>
        </w:rPr>
        <w:t xml:space="preserve"> 88(2), pp.105-116.</w:t>
      </w:r>
    </w:p>
    <w:p w:rsidR="00000000" w:rsidDel="00000000" w:rsidP="00000000" w:rsidRDefault="00000000" w:rsidRPr="00000000">
      <w:pPr>
        <w:spacing w:line="480" w:lineRule="auto"/>
        <w:contextualSpacing w:val="0"/>
        <w:rPr/>
      </w:pPr>
      <w:r w:rsidDel="00000000" w:rsidR="00000000" w:rsidRPr="00000000">
        <w:rPr>
          <w:rtl w:val="0"/>
        </w:rPr>
        <w:t xml:space="preserve">Murgatroyd, P. 2007. </w:t>
      </w:r>
      <w:r w:rsidDel="00000000" w:rsidR="00000000" w:rsidRPr="00000000">
        <w:rPr>
          <w:i w:val="1"/>
          <w:rtl w:val="0"/>
        </w:rPr>
        <w:t xml:space="preserve">Mythical Monsters in Classical Literature</w:t>
      </w:r>
      <w:r w:rsidDel="00000000" w:rsidR="00000000" w:rsidRPr="00000000">
        <w:rPr>
          <w:rtl w:val="0"/>
        </w:rPr>
        <w:t xml:space="preserve">. London: Duckworth.</w:t>
      </w:r>
    </w:p>
    <w:p w:rsidR="00000000" w:rsidDel="00000000" w:rsidP="00000000" w:rsidRDefault="00000000" w:rsidRPr="00000000">
      <w:pPr>
        <w:spacing w:line="480" w:lineRule="auto"/>
        <w:contextualSpacing w:val="0"/>
        <w:rPr/>
      </w:pPr>
      <w:r w:rsidDel="00000000" w:rsidR="00000000" w:rsidRPr="00000000">
        <w:rPr>
          <w:rtl w:val="0"/>
        </w:rPr>
        <w:t xml:space="preserve">Cohen, J. 1996. </w:t>
      </w:r>
      <w:r w:rsidDel="00000000" w:rsidR="00000000" w:rsidRPr="00000000">
        <w:rPr>
          <w:i w:val="1"/>
          <w:rtl w:val="0"/>
        </w:rPr>
        <w:t xml:space="preserve">Monster Theory</w:t>
      </w:r>
      <w:r w:rsidDel="00000000" w:rsidR="00000000" w:rsidRPr="00000000">
        <w:rPr>
          <w:rtl w:val="0"/>
        </w:rPr>
        <w:t xml:space="preserve">. Minnesota: University of Minnesota Press.</w:t>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0">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Clay 1993:106, Cohen 1996:4, Murgatroyd 2007:2</w:t>
      </w:r>
    </w:p>
  </w:footnote>
  <w:footnote w:id="6">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Ov. </w:t>
      </w:r>
      <w:r w:rsidDel="00000000" w:rsidR="00000000" w:rsidRPr="00000000">
        <w:rPr>
          <w:i w:val="1"/>
          <w:sz w:val="20"/>
          <w:szCs w:val="20"/>
          <w:rtl w:val="0"/>
        </w:rPr>
        <w:t xml:space="preserve">Met</w:t>
      </w:r>
      <w:r w:rsidDel="00000000" w:rsidR="00000000" w:rsidRPr="00000000">
        <w:rPr>
          <w:sz w:val="20"/>
          <w:szCs w:val="20"/>
          <w:rtl w:val="0"/>
        </w:rPr>
        <w:t xml:space="preserve">. 4.706, Eur. </w:t>
      </w:r>
      <w:r w:rsidDel="00000000" w:rsidR="00000000" w:rsidRPr="00000000">
        <w:rPr>
          <w:i w:val="1"/>
          <w:sz w:val="20"/>
          <w:szCs w:val="20"/>
          <w:rtl w:val="0"/>
        </w:rPr>
        <w:t xml:space="preserve">Med</w:t>
      </w:r>
      <w:r w:rsidDel="00000000" w:rsidR="00000000" w:rsidRPr="00000000">
        <w:rPr>
          <w:sz w:val="20"/>
          <w:szCs w:val="20"/>
          <w:rtl w:val="0"/>
        </w:rPr>
        <w:t xml:space="preserve">. 1</w:t>
      </w:r>
    </w:p>
  </w:footnote>
  <w:footnote w:id="7">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2007:122</w:t>
      </w:r>
    </w:p>
  </w:footnote>
  <w:footnote w:id="8">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Apollon. 4.452</w:t>
      </w:r>
    </w:p>
  </w:footnote>
  <w:footnote w:id="9">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2007:122, 127</w:t>
      </w:r>
    </w:p>
  </w:footnote>
  <w:footnote w:id="10">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Luc. 9.624ff</w:t>
      </w:r>
    </w:p>
  </w:footnote>
  <w:footnote w:id="1">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Cohen 1996:6</w:t>
      </w:r>
    </w:p>
  </w:footnote>
  <w:footnote w:id="2">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Clay 1993:106</w:t>
      </w:r>
    </w:p>
  </w:footnote>
  <w:footnote w:id="3">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Luc. 9.619</w:t>
      </w:r>
    </w:p>
  </w:footnote>
  <w:footnote w:id="11">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Cohen 1996:4</w:t>
      </w:r>
    </w:p>
  </w:footnote>
  <w:footnote w:id="12">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Blondell 1999:153</w:t>
      </w:r>
    </w:p>
  </w:footnote>
  <w:footnote w:id="13">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2007:2</w:t>
      </w:r>
    </w:p>
  </w:footnote>
  <w:footnote w:id="14">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2007:105</w:t>
      </w:r>
    </w:p>
  </w:footnote>
  <w:footnote w:id="15">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Blondell 1999:153</w:t>
      </w:r>
    </w:p>
  </w:footnote>
  <w:footnote w:id="4">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Blondell 1999:153</w:t>
      </w:r>
    </w:p>
  </w:footnote>
  <w:footnote w:id="5">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Cohen 1999:10</w:t>
      </w:r>
    </w:p>
  </w:footnote>
  <w:footnote w:id="16">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Blondell 1999:154</w:t>
      </w:r>
    </w:p>
  </w:footnote>
  <w:footnote w:id="17">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Blondell 1999:48, 49</w:t>
      </w:r>
    </w:p>
  </w:footnote>
  <w:footnote w:id="18">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2007:120</w:t>
      </w:r>
    </w:p>
  </w:footnote>
  <w:footnote w:id="19">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Blondell 1999:160</w:t>
      </w:r>
    </w:p>
  </w:footnote>
  <w:footnote w:id="20">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Cohen 1996:15</w:t>
      </w:r>
    </w:p>
  </w:footnote>
  <w:footnote w:id="21">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Blondell 1999:159</w:t>
      </w:r>
    </w:p>
  </w:footnote>
  <w:footnote w:id="22">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Cohen 1996:11, Blondell 1999:164</w:t>
      </w:r>
    </w:p>
  </w:footnote>
  <w:footnote w:id="23">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Ov. </w:t>
      </w:r>
      <w:r w:rsidDel="00000000" w:rsidR="00000000" w:rsidRPr="00000000">
        <w:rPr>
          <w:i w:val="1"/>
          <w:sz w:val="20"/>
          <w:szCs w:val="20"/>
          <w:rtl w:val="0"/>
        </w:rPr>
        <w:t xml:space="preserve">Met</w:t>
      </w:r>
      <w:r w:rsidDel="00000000" w:rsidR="00000000" w:rsidRPr="00000000">
        <w:rPr>
          <w:sz w:val="20"/>
          <w:szCs w:val="20"/>
          <w:rtl w:val="0"/>
        </w:rPr>
        <w:t xml:space="preserve">. 4.706</w:t>
      </w:r>
    </w:p>
  </w:footnote>
  <w:footnote w:id="24">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Cohen 1996:12</w:t>
      </w:r>
    </w:p>
  </w:footnote>
  <w:footnote w:id="25">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Cohen 1996:10</w:t>
      </w:r>
    </w:p>
  </w:footnote>
  <w:footnote w:id="26">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Cohen 1996:17, Murgatroyd 2007:2</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styles" Target="styles.xml"/></Relationships>
</file>