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9B21BA" w14:textId="4E95AB7D" w:rsidR="005C5EC5" w:rsidRPr="005C5EC5" w:rsidRDefault="005C5EC5" w:rsidP="005C5EC5">
      <w:pPr>
        <w:pStyle w:val="Header"/>
        <w:rPr>
          <w:rFonts w:ascii="Times New Roman" w:eastAsia="Times New Roman" w:hAnsi="Times New Roman" w:cs="Times New Roman"/>
          <w:sz w:val="20"/>
          <w:szCs w:val="20"/>
          <w:lang w:eastAsia="en-GB"/>
        </w:rPr>
      </w:pPr>
      <w:r w:rsidRPr="005C5EC5">
        <w:rPr>
          <w:rFonts w:ascii="Times New Roman" w:eastAsia="Times New Roman" w:hAnsi="Times New Roman" w:cs="Times New Roman"/>
          <w:noProof/>
          <w:sz w:val="20"/>
          <w:szCs w:val="20"/>
          <w:lang w:eastAsia="en-GB"/>
        </w:rPr>
        <w:drawing>
          <wp:inline distT="0" distB="0" distL="0" distR="0" wp14:anchorId="393BFB06" wp14:editId="4D19E9C6">
            <wp:extent cx="1809750" cy="723900"/>
            <wp:effectExtent l="0" t="0" r="0" b="0"/>
            <wp:docPr id="11" name="Picture 1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2A698EB3" w14:textId="77777777" w:rsidR="005C5EC5" w:rsidRPr="005C5EC5" w:rsidRDefault="005C5EC5" w:rsidP="005C5EC5">
      <w:pPr>
        <w:spacing w:after="0" w:line="240" w:lineRule="auto"/>
        <w:rPr>
          <w:rFonts w:ascii="Times New Roman" w:eastAsia="Times New Roman" w:hAnsi="Times New Roman" w:cs="Times New Roman"/>
          <w:sz w:val="20"/>
          <w:szCs w:val="20"/>
          <w:lang w:eastAsia="en-GB"/>
        </w:rPr>
      </w:pPr>
    </w:p>
    <w:tbl>
      <w:tblPr>
        <w:tblW w:w="0" w:type="auto"/>
        <w:tblInd w:w="-8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242"/>
      </w:tblGrid>
      <w:tr w:rsidR="005C5EC5" w:rsidRPr="005C5EC5" w14:paraId="314CC830" w14:textId="77777777" w:rsidTr="005C5EC5">
        <w:tc>
          <w:tcPr>
            <w:tcW w:w="9242" w:type="dxa"/>
            <w:shd w:val="clear" w:color="auto" w:fill="C0C0C0"/>
          </w:tcPr>
          <w:p w14:paraId="2E94305C" w14:textId="77777777" w:rsidR="005C5EC5" w:rsidRPr="005C5EC5" w:rsidRDefault="005C5EC5" w:rsidP="005C5EC5">
            <w:pPr>
              <w:spacing w:after="0" w:line="240" w:lineRule="auto"/>
              <w:jc w:val="center"/>
              <w:rPr>
                <w:rFonts w:ascii="Arial" w:eastAsia="Times New Roman" w:hAnsi="Arial" w:cs="Arial"/>
                <w:b/>
                <w:noProof/>
                <w:sz w:val="36"/>
                <w:szCs w:val="36"/>
                <w:lang w:eastAsia="en-GB"/>
              </w:rPr>
            </w:pPr>
            <w:r w:rsidRPr="005C5EC5">
              <w:rPr>
                <w:rFonts w:ascii="Arial" w:eastAsia="Times New Roman" w:hAnsi="Arial" w:cs="Arial"/>
                <w:b/>
                <w:noProof/>
                <w:sz w:val="36"/>
                <w:szCs w:val="36"/>
                <w:lang w:eastAsia="en-GB"/>
              </w:rPr>
              <w:t>ASSIGNMENT DETAILS AND FEEDBACK</w:t>
            </w:r>
          </w:p>
          <w:p w14:paraId="06101045" w14:textId="77777777" w:rsidR="005C5EC5" w:rsidRPr="005C5EC5" w:rsidRDefault="005C5EC5" w:rsidP="005C5EC5">
            <w:pPr>
              <w:spacing w:after="0" w:line="240" w:lineRule="auto"/>
              <w:jc w:val="center"/>
              <w:rPr>
                <w:rFonts w:ascii="Arial" w:eastAsia="Times New Roman" w:hAnsi="Arial" w:cs="Arial"/>
                <w:sz w:val="20"/>
                <w:szCs w:val="20"/>
                <w:lang w:eastAsia="en-GB"/>
              </w:rPr>
            </w:pPr>
            <w:r w:rsidRPr="005C5EC5">
              <w:rPr>
                <w:rFonts w:ascii="Arial" w:eastAsia="Times New Roman" w:hAnsi="Arial" w:cs="Arial"/>
                <w:b/>
                <w:noProof/>
                <w:sz w:val="24"/>
                <w:szCs w:val="24"/>
                <w:lang w:eastAsia="en-GB"/>
              </w:rPr>
              <w:t>SOUTH WEST WALES CENTRE FOR TEACHER EDUCATION</w:t>
            </w:r>
          </w:p>
        </w:tc>
      </w:tr>
    </w:tbl>
    <w:p w14:paraId="69A897DA" w14:textId="77777777" w:rsidR="005C5EC5" w:rsidRPr="005C5EC5" w:rsidRDefault="005C5EC5" w:rsidP="005C5EC5">
      <w:pPr>
        <w:spacing w:after="0" w:line="240" w:lineRule="auto"/>
        <w:jc w:val="center"/>
        <w:rPr>
          <w:rFonts w:ascii="Times New Roman" w:eastAsia="Times New Roman" w:hAnsi="Times New Roman" w:cs="Times New Roman"/>
          <w:b/>
          <w:i/>
          <w:sz w:val="16"/>
          <w:szCs w:val="16"/>
          <w:lang w:eastAsia="en-GB"/>
        </w:rPr>
      </w:pPr>
      <w:r w:rsidRPr="005C5EC5">
        <w:rPr>
          <w:rFonts w:ascii="Times New Roman" w:eastAsia="Times New Roman" w:hAnsi="Times New Roman" w:cs="Times New Roman"/>
          <w:b/>
          <w:i/>
          <w:sz w:val="16"/>
          <w:szCs w:val="16"/>
          <w:lang w:eastAsia="en-GB"/>
        </w:rPr>
        <w:t>Sections marked with * should be completed by module lead</w:t>
      </w:r>
    </w:p>
    <w:tbl>
      <w:tblPr>
        <w:tblW w:w="10598" w:type="dxa"/>
        <w:tblInd w:w="-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5C5EC5" w:rsidRPr="005C5EC5" w14:paraId="714069FA" w14:textId="77777777" w:rsidTr="005C5EC5">
        <w:tc>
          <w:tcPr>
            <w:tcW w:w="2093" w:type="dxa"/>
            <w:shd w:val="pct15" w:color="auto" w:fill="auto"/>
          </w:tcPr>
          <w:p w14:paraId="03D66BCD" w14:textId="77777777" w:rsidR="005C5EC5" w:rsidRPr="005C5EC5" w:rsidRDefault="005C5EC5" w:rsidP="005C5EC5">
            <w:pPr>
              <w:spacing w:before="120" w:after="120" w:line="240" w:lineRule="auto"/>
              <w:jc w:val="both"/>
              <w:rPr>
                <w:rFonts w:ascii="Calibri" w:eastAsia="Times New Roman" w:hAnsi="Calibri" w:cs="Arial"/>
                <w:b/>
                <w:lang w:eastAsia="en-GB"/>
              </w:rPr>
            </w:pPr>
            <w:r w:rsidRPr="005C5EC5">
              <w:rPr>
                <w:rFonts w:ascii="Calibri" w:eastAsia="Times New Roman" w:hAnsi="Calibri" w:cs="Arial"/>
                <w:b/>
                <w:lang w:eastAsia="en-GB"/>
              </w:rPr>
              <w:t>Student name:</w:t>
            </w:r>
          </w:p>
        </w:tc>
        <w:tc>
          <w:tcPr>
            <w:tcW w:w="3781" w:type="dxa"/>
          </w:tcPr>
          <w:p w14:paraId="53F256A3" w14:textId="67D992BD" w:rsidR="005C5EC5" w:rsidRPr="005C5EC5" w:rsidRDefault="005C5EC5" w:rsidP="005C5EC5">
            <w:pPr>
              <w:spacing w:before="120" w:after="120" w:line="240" w:lineRule="auto"/>
              <w:jc w:val="both"/>
              <w:rPr>
                <w:rFonts w:ascii="Calibri" w:eastAsia="Times New Roman" w:hAnsi="Calibri" w:cs="Arial"/>
                <w:b/>
                <w:lang w:eastAsia="en-GB"/>
              </w:rPr>
            </w:pPr>
            <w:r w:rsidRPr="005C5EC5">
              <w:rPr>
                <w:rFonts w:ascii="Calibri" w:eastAsia="Times New Roman" w:hAnsi="Calibri" w:cs="Arial"/>
                <w:b/>
                <w:lang w:eastAsia="en-GB"/>
              </w:rPr>
              <w:t>Lauren Slye</w:t>
            </w:r>
          </w:p>
        </w:tc>
        <w:tc>
          <w:tcPr>
            <w:tcW w:w="2613" w:type="dxa"/>
            <w:shd w:val="clear" w:color="auto" w:fill="D9D9D9"/>
          </w:tcPr>
          <w:p w14:paraId="12F289C7" w14:textId="77777777" w:rsidR="005C5EC5" w:rsidRPr="005C5EC5" w:rsidRDefault="005C5EC5" w:rsidP="005C5EC5">
            <w:pPr>
              <w:spacing w:before="120" w:after="120" w:line="240" w:lineRule="auto"/>
              <w:jc w:val="both"/>
              <w:rPr>
                <w:rFonts w:ascii="Calibri" w:eastAsia="Times New Roman" w:hAnsi="Calibri" w:cs="Arial"/>
                <w:b/>
                <w:lang w:eastAsia="en-GB"/>
              </w:rPr>
            </w:pPr>
            <w:r w:rsidRPr="005C5EC5">
              <w:rPr>
                <w:rFonts w:ascii="Calibri" w:eastAsia="Times New Roman" w:hAnsi="Calibri" w:cs="Arial"/>
                <w:b/>
                <w:lang w:eastAsia="en-GB"/>
              </w:rPr>
              <w:t>Student P number:</w:t>
            </w:r>
          </w:p>
        </w:tc>
        <w:tc>
          <w:tcPr>
            <w:tcW w:w="2111" w:type="dxa"/>
          </w:tcPr>
          <w:p w14:paraId="7D9C539B" w14:textId="77777777" w:rsidR="005C5EC5" w:rsidRPr="005C5EC5" w:rsidRDefault="005C5EC5" w:rsidP="005C5EC5">
            <w:pPr>
              <w:spacing w:before="120" w:after="120" w:line="240" w:lineRule="auto"/>
              <w:jc w:val="both"/>
              <w:rPr>
                <w:rFonts w:ascii="Calibri" w:eastAsia="Times New Roman" w:hAnsi="Calibri" w:cs="Arial"/>
                <w:b/>
                <w:lang w:eastAsia="en-GB"/>
              </w:rPr>
            </w:pPr>
            <w:r w:rsidRPr="005C5EC5">
              <w:rPr>
                <w:rFonts w:ascii="Calibri" w:eastAsia="Times New Roman" w:hAnsi="Calibri" w:cs="Arial"/>
                <w:b/>
                <w:lang w:eastAsia="en-GB"/>
              </w:rPr>
              <w:t>1700251</w:t>
            </w:r>
          </w:p>
        </w:tc>
      </w:tr>
      <w:tr w:rsidR="005C5EC5" w:rsidRPr="005C5EC5" w14:paraId="5048C1F1" w14:textId="77777777" w:rsidTr="005C5EC5">
        <w:tc>
          <w:tcPr>
            <w:tcW w:w="2093" w:type="dxa"/>
            <w:shd w:val="pct15" w:color="auto" w:fill="auto"/>
          </w:tcPr>
          <w:p w14:paraId="4F2E81A6" w14:textId="77777777" w:rsidR="005C5EC5" w:rsidRPr="005C5EC5" w:rsidRDefault="005C5EC5" w:rsidP="005C5EC5">
            <w:pPr>
              <w:spacing w:before="120" w:after="120" w:line="240" w:lineRule="auto"/>
              <w:jc w:val="both"/>
              <w:rPr>
                <w:rFonts w:ascii="Calibri" w:eastAsia="Times New Roman" w:hAnsi="Calibri" w:cs="Arial"/>
                <w:b/>
                <w:lang w:eastAsia="en-GB"/>
              </w:rPr>
            </w:pPr>
            <w:r w:rsidRPr="005C5EC5">
              <w:rPr>
                <w:rFonts w:ascii="Calibri" w:eastAsia="Times New Roman" w:hAnsi="Calibri" w:cs="Arial"/>
                <w:b/>
                <w:lang w:eastAsia="en-GB"/>
              </w:rPr>
              <w:t>Programme: *</w:t>
            </w:r>
          </w:p>
        </w:tc>
        <w:tc>
          <w:tcPr>
            <w:tcW w:w="8505" w:type="dxa"/>
            <w:gridSpan w:val="3"/>
          </w:tcPr>
          <w:p w14:paraId="46309173" w14:textId="77777777" w:rsidR="005C5EC5" w:rsidRPr="005C5EC5" w:rsidRDefault="005C5EC5" w:rsidP="005C5EC5">
            <w:pPr>
              <w:spacing w:before="120" w:after="120" w:line="240" w:lineRule="auto"/>
              <w:jc w:val="both"/>
              <w:rPr>
                <w:rFonts w:ascii="Calibri" w:eastAsia="Times New Roman" w:hAnsi="Calibri" w:cs="Arial"/>
                <w:b/>
                <w:lang w:eastAsia="en-GB"/>
              </w:rPr>
            </w:pPr>
            <w:r w:rsidRPr="005C5EC5">
              <w:rPr>
                <w:rFonts w:ascii="Calibri" w:eastAsia="Times New Roman" w:hAnsi="Calibri" w:cs="Arial"/>
                <w:b/>
                <w:lang w:eastAsia="en-GB"/>
              </w:rPr>
              <w:t>Secondary Post Graduate Certificate in Education</w:t>
            </w:r>
          </w:p>
        </w:tc>
      </w:tr>
      <w:tr w:rsidR="005C5EC5" w:rsidRPr="005C5EC5" w14:paraId="796FDCE7" w14:textId="77777777" w:rsidTr="005C5EC5">
        <w:tc>
          <w:tcPr>
            <w:tcW w:w="2093" w:type="dxa"/>
            <w:shd w:val="pct15" w:color="auto" w:fill="auto"/>
          </w:tcPr>
          <w:p w14:paraId="12451A3D" w14:textId="77777777" w:rsidR="005C5EC5" w:rsidRPr="005C5EC5" w:rsidRDefault="005C5EC5" w:rsidP="005C5EC5">
            <w:pPr>
              <w:spacing w:before="120" w:after="120" w:line="240" w:lineRule="auto"/>
              <w:jc w:val="both"/>
              <w:rPr>
                <w:rFonts w:ascii="Calibri" w:eastAsia="Times New Roman" w:hAnsi="Calibri" w:cs="Arial"/>
                <w:b/>
                <w:lang w:eastAsia="en-GB"/>
              </w:rPr>
            </w:pPr>
            <w:r w:rsidRPr="005C5EC5">
              <w:rPr>
                <w:rFonts w:ascii="Calibri" w:eastAsia="Times New Roman" w:hAnsi="Calibri" w:cs="Arial"/>
                <w:b/>
                <w:lang w:eastAsia="en-GB"/>
              </w:rPr>
              <w:t>Module: *</w:t>
            </w:r>
          </w:p>
        </w:tc>
        <w:tc>
          <w:tcPr>
            <w:tcW w:w="3781" w:type="dxa"/>
            <w:shd w:val="clear" w:color="auto" w:fill="auto"/>
          </w:tcPr>
          <w:p w14:paraId="000C47EB" w14:textId="77777777" w:rsidR="005C5EC5" w:rsidRPr="005C5EC5" w:rsidRDefault="005C5EC5" w:rsidP="005C5EC5">
            <w:pPr>
              <w:spacing w:before="120" w:after="120" w:line="240" w:lineRule="auto"/>
              <w:rPr>
                <w:rFonts w:ascii="Calibri" w:eastAsia="Times New Roman" w:hAnsi="Calibri" w:cs="Arial"/>
                <w:b/>
                <w:lang w:eastAsia="en-GB"/>
              </w:rPr>
            </w:pPr>
            <w:r w:rsidRPr="005C5EC5">
              <w:rPr>
                <w:rFonts w:ascii="Arial" w:eastAsia="Times New Roman" w:hAnsi="Arial" w:cs="Arial"/>
                <w:b/>
                <w:sz w:val="20"/>
                <w:szCs w:val="32"/>
                <w:lang w:eastAsia="en-GB"/>
              </w:rPr>
              <w:t>Curriculum Development and Enhancement</w:t>
            </w:r>
          </w:p>
        </w:tc>
        <w:tc>
          <w:tcPr>
            <w:tcW w:w="2613" w:type="dxa"/>
            <w:shd w:val="clear" w:color="auto" w:fill="D9D9D9"/>
          </w:tcPr>
          <w:p w14:paraId="722FA6DC" w14:textId="77777777" w:rsidR="005C5EC5" w:rsidRPr="005C5EC5" w:rsidRDefault="005C5EC5" w:rsidP="005C5EC5">
            <w:pPr>
              <w:spacing w:before="120" w:after="120" w:line="240" w:lineRule="auto"/>
              <w:jc w:val="both"/>
              <w:rPr>
                <w:rFonts w:ascii="Calibri" w:eastAsia="Times New Roman" w:hAnsi="Calibri" w:cs="Arial"/>
                <w:b/>
                <w:lang w:eastAsia="en-GB"/>
              </w:rPr>
            </w:pPr>
            <w:r w:rsidRPr="005C5EC5">
              <w:rPr>
                <w:rFonts w:ascii="Calibri" w:eastAsia="Times New Roman" w:hAnsi="Calibri" w:cs="Arial"/>
                <w:b/>
                <w:lang w:eastAsia="en-GB"/>
              </w:rPr>
              <w:t xml:space="preserve">Module Level (6 or 7): </w:t>
            </w:r>
          </w:p>
        </w:tc>
        <w:tc>
          <w:tcPr>
            <w:tcW w:w="2111" w:type="dxa"/>
            <w:shd w:val="clear" w:color="auto" w:fill="auto"/>
          </w:tcPr>
          <w:p w14:paraId="2921315F" w14:textId="77777777" w:rsidR="005C5EC5" w:rsidRPr="005C5EC5" w:rsidRDefault="005C5EC5" w:rsidP="005C5EC5">
            <w:pPr>
              <w:spacing w:before="120" w:after="120" w:line="240" w:lineRule="auto"/>
              <w:jc w:val="both"/>
              <w:rPr>
                <w:rFonts w:ascii="Calibri" w:eastAsia="Times New Roman" w:hAnsi="Calibri" w:cs="Arial"/>
                <w:b/>
                <w:lang w:eastAsia="en-GB"/>
              </w:rPr>
            </w:pPr>
            <w:r w:rsidRPr="005C5EC5">
              <w:rPr>
                <w:rFonts w:ascii="Calibri" w:eastAsia="Times New Roman" w:hAnsi="Calibri" w:cs="Arial"/>
                <w:b/>
                <w:lang w:eastAsia="en-GB"/>
              </w:rPr>
              <w:t>Level 7</w:t>
            </w:r>
          </w:p>
        </w:tc>
      </w:tr>
      <w:tr w:rsidR="005C5EC5" w:rsidRPr="005C5EC5" w14:paraId="6D42CEC0" w14:textId="77777777" w:rsidTr="005C5EC5">
        <w:tc>
          <w:tcPr>
            <w:tcW w:w="2093" w:type="dxa"/>
            <w:shd w:val="pct15" w:color="auto" w:fill="auto"/>
          </w:tcPr>
          <w:p w14:paraId="537A907D" w14:textId="77777777" w:rsidR="005C5EC5" w:rsidRPr="005C5EC5" w:rsidRDefault="005C5EC5" w:rsidP="005C5EC5">
            <w:pPr>
              <w:spacing w:before="120" w:after="120" w:line="240" w:lineRule="auto"/>
              <w:jc w:val="both"/>
              <w:rPr>
                <w:rFonts w:ascii="Calibri" w:eastAsia="Times New Roman" w:hAnsi="Calibri" w:cs="Arial"/>
                <w:b/>
                <w:lang w:eastAsia="en-GB"/>
              </w:rPr>
            </w:pPr>
            <w:r w:rsidRPr="005C5EC5">
              <w:rPr>
                <w:rFonts w:ascii="Calibri" w:eastAsia="Times New Roman" w:hAnsi="Calibri" w:cs="Arial"/>
                <w:b/>
                <w:lang w:eastAsia="en-GB"/>
              </w:rPr>
              <w:t>Module code: *</w:t>
            </w:r>
          </w:p>
        </w:tc>
        <w:tc>
          <w:tcPr>
            <w:tcW w:w="3781" w:type="dxa"/>
          </w:tcPr>
          <w:p w14:paraId="2005EDF1" w14:textId="77777777" w:rsidR="005C5EC5" w:rsidRPr="005C5EC5" w:rsidRDefault="005C5EC5" w:rsidP="005C5EC5">
            <w:pPr>
              <w:spacing w:before="120" w:after="120" w:line="240" w:lineRule="auto"/>
              <w:jc w:val="both"/>
              <w:rPr>
                <w:rFonts w:ascii="Calibri" w:eastAsia="Times New Roman" w:hAnsi="Calibri" w:cs="Arial"/>
                <w:b/>
                <w:lang w:eastAsia="en-GB"/>
              </w:rPr>
            </w:pPr>
            <w:r w:rsidRPr="005C5EC5">
              <w:rPr>
                <w:rFonts w:ascii="Calibri" w:eastAsia="Times New Roman" w:hAnsi="Calibri" w:cs="Arial"/>
                <w:b/>
                <w:lang w:eastAsia="en-GB"/>
              </w:rPr>
              <w:t>ECSP7002</w:t>
            </w:r>
          </w:p>
        </w:tc>
        <w:tc>
          <w:tcPr>
            <w:tcW w:w="2613" w:type="dxa"/>
            <w:shd w:val="clear" w:color="auto" w:fill="D9D9D9"/>
          </w:tcPr>
          <w:p w14:paraId="1E860AEC" w14:textId="77777777" w:rsidR="005C5EC5" w:rsidRPr="005C5EC5" w:rsidRDefault="005C5EC5" w:rsidP="005C5EC5">
            <w:pPr>
              <w:keepNext/>
              <w:spacing w:after="0" w:line="240" w:lineRule="auto"/>
              <w:jc w:val="both"/>
              <w:outlineLvl w:val="1"/>
              <w:rPr>
                <w:rFonts w:ascii="Calibri" w:eastAsia="Times New Roman" w:hAnsi="Calibri" w:cs="Arial"/>
                <w:b/>
                <w:lang w:eastAsia="en-GB"/>
              </w:rPr>
            </w:pPr>
            <w:r w:rsidRPr="005C5EC5">
              <w:rPr>
                <w:rFonts w:ascii="Calibri" w:eastAsia="Times New Roman" w:hAnsi="Calibri" w:cs="Arial"/>
                <w:b/>
                <w:lang w:eastAsia="en-GB"/>
              </w:rPr>
              <w:t xml:space="preserve">Contribution to Overall </w:t>
            </w:r>
          </w:p>
          <w:p w14:paraId="175DC772" w14:textId="77777777" w:rsidR="005C5EC5" w:rsidRPr="005C5EC5" w:rsidRDefault="005C5EC5" w:rsidP="005C5EC5">
            <w:pPr>
              <w:spacing w:after="0" w:line="240" w:lineRule="auto"/>
              <w:rPr>
                <w:rFonts w:ascii="Calibri" w:eastAsia="Times New Roman" w:hAnsi="Calibri" w:cs="Arial"/>
                <w:b/>
                <w:lang w:eastAsia="en-GB"/>
              </w:rPr>
            </w:pPr>
            <w:r w:rsidRPr="005C5EC5">
              <w:rPr>
                <w:rFonts w:ascii="Calibri" w:eastAsia="Times New Roman" w:hAnsi="Calibri" w:cs="Arial"/>
                <w:b/>
                <w:lang w:eastAsia="en-GB"/>
              </w:rPr>
              <w:t>Module Assessment (%): *</w:t>
            </w:r>
          </w:p>
        </w:tc>
        <w:tc>
          <w:tcPr>
            <w:tcW w:w="2111" w:type="dxa"/>
          </w:tcPr>
          <w:p w14:paraId="03B90D60" w14:textId="77777777" w:rsidR="005C5EC5" w:rsidRPr="005C5EC5" w:rsidRDefault="005C5EC5" w:rsidP="005C5EC5">
            <w:pPr>
              <w:spacing w:before="120" w:after="120" w:line="240" w:lineRule="auto"/>
              <w:jc w:val="both"/>
              <w:rPr>
                <w:rFonts w:ascii="Calibri" w:eastAsia="Times New Roman" w:hAnsi="Calibri" w:cs="Arial"/>
                <w:b/>
                <w:lang w:eastAsia="en-GB"/>
              </w:rPr>
            </w:pPr>
            <w:r w:rsidRPr="005C5EC5">
              <w:rPr>
                <w:rFonts w:ascii="Calibri" w:eastAsia="Times New Roman" w:hAnsi="Calibri" w:cs="Arial"/>
                <w:b/>
                <w:lang w:eastAsia="en-GB"/>
              </w:rPr>
              <w:t>100</w:t>
            </w:r>
          </w:p>
        </w:tc>
      </w:tr>
      <w:tr w:rsidR="005C5EC5" w:rsidRPr="005C5EC5" w14:paraId="2F4AD67B" w14:textId="77777777" w:rsidTr="005C5EC5">
        <w:tc>
          <w:tcPr>
            <w:tcW w:w="2093" w:type="dxa"/>
            <w:shd w:val="pct15" w:color="auto" w:fill="auto"/>
          </w:tcPr>
          <w:p w14:paraId="37028267" w14:textId="77777777" w:rsidR="005C5EC5" w:rsidRPr="005C5EC5" w:rsidRDefault="005C5EC5" w:rsidP="005C5EC5">
            <w:pPr>
              <w:spacing w:before="120" w:after="120" w:line="240" w:lineRule="auto"/>
              <w:jc w:val="both"/>
              <w:rPr>
                <w:rFonts w:ascii="Calibri" w:eastAsia="Times New Roman" w:hAnsi="Calibri" w:cs="Arial"/>
                <w:b/>
                <w:lang w:eastAsia="en-GB"/>
              </w:rPr>
            </w:pPr>
            <w:r w:rsidRPr="005C5EC5">
              <w:rPr>
                <w:rFonts w:ascii="Calibri" w:eastAsia="Times New Roman" w:hAnsi="Calibri" w:cs="Arial"/>
                <w:b/>
                <w:lang w:eastAsia="en-GB"/>
              </w:rPr>
              <w:t xml:space="preserve">Module </w:t>
            </w:r>
            <w:proofErr w:type="gramStart"/>
            <w:r w:rsidRPr="005C5EC5">
              <w:rPr>
                <w:rFonts w:ascii="Calibri" w:eastAsia="Times New Roman" w:hAnsi="Calibri" w:cs="Arial"/>
                <w:b/>
                <w:lang w:eastAsia="en-GB"/>
              </w:rPr>
              <w:t>Lead:*</w:t>
            </w:r>
            <w:proofErr w:type="gramEnd"/>
          </w:p>
        </w:tc>
        <w:tc>
          <w:tcPr>
            <w:tcW w:w="8505" w:type="dxa"/>
            <w:gridSpan w:val="3"/>
            <w:shd w:val="clear" w:color="auto" w:fill="FFFFFF"/>
          </w:tcPr>
          <w:p w14:paraId="76517D8F" w14:textId="77777777" w:rsidR="005C5EC5" w:rsidRPr="005C5EC5" w:rsidRDefault="005C5EC5" w:rsidP="005C5EC5">
            <w:pPr>
              <w:spacing w:before="120" w:after="120" w:line="240" w:lineRule="auto"/>
              <w:jc w:val="both"/>
              <w:rPr>
                <w:rFonts w:ascii="Calibri" w:eastAsia="Times New Roman" w:hAnsi="Calibri" w:cs="Arial"/>
                <w:b/>
                <w:lang w:eastAsia="en-GB"/>
              </w:rPr>
            </w:pPr>
            <w:r w:rsidRPr="005C5EC5">
              <w:rPr>
                <w:rFonts w:ascii="Calibri" w:eastAsia="Times New Roman" w:hAnsi="Calibri" w:cs="Arial"/>
                <w:b/>
                <w:lang w:eastAsia="en-GB"/>
              </w:rPr>
              <w:t>Jan Barnes</w:t>
            </w:r>
          </w:p>
        </w:tc>
      </w:tr>
      <w:tr w:rsidR="005C5EC5" w:rsidRPr="005C5EC5" w14:paraId="40D11CB1" w14:textId="77777777" w:rsidTr="005C5EC5">
        <w:tc>
          <w:tcPr>
            <w:tcW w:w="2093" w:type="dxa"/>
            <w:shd w:val="pct15" w:color="auto" w:fill="auto"/>
          </w:tcPr>
          <w:p w14:paraId="6512E627" w14:textId="77777777" w:rsidR="005C5EC5" w:rsidRPr="005C5EC5" w:rsidRDefault="005C5EC5" w:rsidP="005C5EC5">
            <w:pPr>
              <w:spacing w:before="120" w:after="120" w:line="240" w:lineRule="auto"/>
              <w:jc w:val="both"/>
              <w:rPr>
                <w:rFonts w:ascii="Calibri" w:eastAsia="Times New Roman" w:hAnsi="Calibri" w:cs="Arial"/>
                <w:b/>
                <w:lang w:eastAsia="en-GB"/>
              </w:rPr>
            </w:pPr>
            <w:r w:rsidRPr="005C5EC5">
              <w:rPr>
                <w:rFonts w:ascii="Calibri" w:eastAsia="Times New Roman" w:hAnsi="Calibri" w:cs="Arial"/>
                <w:b/>
                <w:lang w:eastAsia="en-GB"/>
              </w:rPr>
              <w:t xml:space="preserve">Assignment </w:t>
            </w:r>
            <w:proofErr w:type="gramStart"/>
            <w:r w:rsidRPr="005C5EC5">
              <w:rPr>
                <w:rFonts w:ascii="Calibri" w:eastAsia="Times New Roman" w:hAnsi="Calibri" w:cs="Arial"/>
                <w:b/>
                <w:lang w:eastAsia="en-GB"/>
              </w:rPr>
              <w:t>Title:*</w:t>
            </w:r>
            <w:proofErr w:type="gramEnd"/>
          </w:p>
        </w:tc>
        <w:tc>
          <w:tcPr>
            <w:tcW w:w="3781" w:type="dxa"/>
          </w:tcPr>
          <w:p w14:paraId="21144C39" w14:textId="77777777" w:rsidR="005C5EC5" w:rsidRPr="005C5EC5" w:rsidRDefault="005C5EC5" w:rsidP="005C5EC5">
            <w:pPr>
              <w:spacing w:before="120" w:after="120" w:line="240" w:lineRule="auto"/>
              <w:rPr>
                <w:rFonts w:ascii="Calibri" w:eastAsia="Times New Roman" w:hAnsi="Calibri" w:cs="Arial"/>
                <w:b/>
                <w:lang w:eastAsia="en-GB"/>
              </w:rPr>
            </w:pPr>
            <w:r w:rsidRPr="005C5EC5">
              <w:rPr>
                <w:rFonts w:ascii="Arial" w:eastAsia="Times New Roman" w:hAnsi="Arial" w:cs="Arial"/>
                <w:b/>
                <w:sz w:val="20"/>
                <w:szCs w:val="32"/>
                <w:lang w:eastAsia="en-GB"/>
              </w:rPr>
              <w:t>Reflections on Teaching and Learning</w:t>
            </w:r>
          </w:p>
        </w:tc>
        <w:tc>
          <w:tcPr>
            <w:tcW w:w="2613" w:type="dxa"/>
            <w:shd w:val="pct15" w:color="auto" w:fill="auto"/>
          </w:tcPr>
          <w:p w14:paraId="22BCE952" w14:textId="77777777" w:rsidR="005C5EC5" w:rsidRPr="005C5EC5" w:rsidRDefault="005C5EC5" w:rsidP="005C5EC5">
            <w:pPr>
              <w:spacing w:before="120" w:after="120" w:line="240" w:lineRule="auto"/>
              <w:jc w:val="both"/>
              <w:rPr>
                <w:rFonts w:ascii="Calibri" w:eastAsia="Times New Roman" w:hAnsi="Calibri" w:cs="Arial"/>
                <w:b/>
                <w:lang w:eastAsia="en-GB"/>
              </w:rPr>
            </w:pPr>
            <w:r w:rsidRPr="005C5EC5">
              <w:rPr>
                <w:rFonts w:ascii="Calibri" w:eastAsia="Times New Roman" w:hAnsi="Calibri" w:cs="Arial"/>
                <w:b/>
                <w:lang w:eastAsia="en-GB"/>
              </w:rPr>
              <w:t>Assignment No (x of x):</w:t>
            </w:r>
          </w:p>
        </w:tc>
        <w:tc>
          <w:tcPr>
            <w:tcW w:w="2111" w:type="dxa"/>
          </w:tcPr>
          <w:p w14:paraId="444FB49F" w14:textId="77777777" w:rsidR="005C5EC5" w:rsidRPr="005C5EC5" w:rsidRDefault="005C5EC5" w:rsidP="005C5EC5">
            <w:pPr>
              <w:spacing w:before="120" w:after="120" w:line="240" w:lineRule="auto"/>
              <w:jc w:val="both"/>
              <w:rPr>
                <w:rFonts w:ascii="Calibri" w:eastAsia="Times New Roman" w:hAnsi="Calibri" w:cs="Arial"/>
                <w:b/>
                <w:lang w:eastAsia="en-GB"/>
              </w:rPr>
            </w:pPr>
            <w:r w:rsidRPr="005C5EC5">
              <w:rPr>
                <w:rFonts w:ascii="Calibri" w:eastAsia="Times New Roman" w:hAnsi="Calibri" w:cs="Arial"/>
                <w:b/>
                <w:lang w:eastAsia="en-GB"/>
              </w:rPr>
              <w:t>1</w:t>
            </w:r>
          </w:p>
        </w:tc>
      </w:tr>
      <w:tr w:rsidR="005C5EC5" w:rsidRPr="005C5EC5" w14:paraId="53A106BA" w14:textId="77777777" w:rsidTr="005C5EC5">
        <w:tc>
          <w:tcPr>
            <w:tcW w:w="2093" w:type="dxa"/>
            <w:shd w:val="pct15" w:color="auto" w:fill="auto"/>
          </w:tcPr>
          <w:p w14:paraId="31467F7A" w14:textId="77777777" w:rsidR="005C5EC5" w:rsidRPr="005C5EC5" w:rsidRDefault="005C5EC5" w:rsidP="005C5EC5">
            <w:pPr>
              <w:spacing w:before="120" w:after="120" w:line="240" w:lineRule="auto"/>
              <w:jc w:val="both"/>
              <w:rPr>
                <w:rFonts w:ascii="Calibri" w:eastAsia="Times New Roman" w:hAnsi="Calibri" w:cs="Arial"/>
                <w:b/>
                <w:lang w:eastAsia="en-GB"/>
              </w:rPr>
            </w:pPr>
            <w:r w:rsidRPr="005C5EC5">
              <w:rPr>
                <w:rFonts w:ascii="Calibri" w:eastAsia="Times New Roman" w:hAnsi="Calibri" w:cs="Arial"/>
                <w:b/>
                <w:lang w:eastAsia="en-GB"/>
              </w:rPr>
              <w:t xml:space="preserve">Start </w:t>
            </w:r>
            <w:proofErr w:type="gramStart"/>
            <w:r w:rsidRPr="005C5EC5">
              <w:rPr>
                <w:rFonts w:ascii="Calibri" w:eastAsia="Times New Roman" w:hAnsi="Calibri" w:cs="Arial"/>
                <w:b/>
                <w:lang w:eastAsia="en-GB"/>
              </w:rPr>
              <w:t>date:*</w:t>
            </w:r>
            <w:proofErr w:type="gramEnd"/>
          </w:p>
        </w:tc>
        <w:tc>
          <w:tcPr>
            <w:tcW w:w="3781" w:type="dxa"/>
            <w:shd w:val="clear" w:color="auto" w:fill="auto"/>
          </w:tcPr>
          <w:p w14:paraId="7895489A" w14:textId="77777777" w:rsidR="005C5EC5" w:rsidRPr="005C5EC5" w:rsidRDefault="005C5EC5" w:rsidP="005C5EC5">
            <w:pPr>
              <w:spacing w:before="120" w:after="120" w:line="240" w:lineRule="auto"/>
              <w:jc w:val="both"/>
              <w:rPr>
                <w:rFonts w:ascii="Calibri" w:eastAsia="Times New Roman" w:hAnsi="Calibri" w:cs="Arial"/>
                <w:b/>
                <w:lang w:eastAsia="en-GB"/>
              </w:rPr>
            </w:pPr>
          </w:p>
        </w:tc>
        <w:tc>
          <w:tcPr>
            <w:tcW w:w="2613" w:type="dxa"/>
            <w:shd w:val="pct15" w:color="auto" w:fill="auto"/>
          </w:tcPr>
          <w:p w14:paraId="120F419F" w14:textId="77777777" w:rsidR="005C5EC5" w:rsidRPr="005C5EC5" w:rsidRDefault="005C5EC5" w:rsidP="005C5EC5">
            <w:pPr>
              <w:spacing w:before="120" w:after="120" w:line="240" w:lineRule="auto"/>
              <w:jc w:val="both"/>
              <w:rPr>
                <w:rFonts w:ascii="Calibri" w:eastAsia="Times New Roman" w:hAnsi="Calibri" w:cs="Arial"/>
                <w:b/>
                <w:lang w:eastAsia="en-GB"/>
              </w:rPr>
            </w:pPr>
            <w:r w:rsidRPr="005C5EC5">
              <w:rPr>
                <w:rFonts w:ascii="Calibri" w:eastAsia="Times New Roman" w:hAnsi="Calibri" w:cs="Arial"/>
                <w:b/>
                <w:lang w:eastAsia="en-GB"/>
              </w:rPr>
              <w:t xml:space="preserve">Submission </w:t>
            </w:r>
            <w:proofErr w:type="gramStart"/>
            <w:r w:rsidRPr="005C5EC5">
              <w:rPr>
                <w:rFonts w:ascii="Calibri" w:eastAsia="Times New Roman" w:hAnsi="Calibri" w:cs="Arial"/>
                <w:b/>
                <w:lang w:eastAsia="en-GB"/>
              </w:rPr>
              <w:t>deadline:*</w:t>
            </w:r>
            <w:proofErr w:type="gramEnd"/>
          </w:p>
        </w:tc>
        <w:tc>
          <w:tcPr>
            <w:tcW w:w="2111" w:type="dxa"/>
          </w:tcPr>
          <w:p w14:paraId="6E552609" w14:textId="77777777" w:rsidR="005C5EC5" w:rsidRPr="005C5EC5" w:rsidRDefault="005C5EC5" w:rsidP="005C5EC5">
            <w:pPr>
              <w:spacing w:before="120" w:after="120" w:line="240" w:lineRule="auto"/>
              <w:jc w:val="both"/>
              <w:rPr>
                <w:rFonts w:ascii="Calibri" w:eastAsia="Times New Roman" w:hAnsi="Calibri" w:cs="Arial"/>
                <w:b/>
                <w:lang w:eastAsia="en-GB"/>
              </w:rPr>
            </w:pPr>
            <w:r w:rsidRPr="005C5EC5">
              <w:rPr>
                <w:rFonts w:ascii="Calibri" w:eastAsia="Times New Roman" w:hAnsi="Calibri" w:cs="Arial"/>
                <w:b/>
                <w:lang w:eastAsia="en-GB"/>
              </w:rPr>
              <w:t>14</w:t>
            </w:r>
            <w:r w:rsidRPr="005C5EC5">
              <w:rPr>
                <w:rFonts w:ascii="Calibri" w:eastAsia="Times New Roman" w:hAnsi="Calibri" w:cs="Arial"/>
                <w:b/>
                <w:vertAlign w:val="superscript"/>
                <w:lang w:eastAsia="en-GB"/>
              </w:rPr>
              <w:t>th</w:t>
            </w:r>
            <w:r w:rsidRPr="005C5EC5">
              <w:rPr>
                <w:rFonts w:ascii="Calibri" w:eastAsia="Times New Roman" w:hAnsi="Calibri" w:cs="Arial"/>
                <w:b/>
                <w:lang w:eastAsia="en-GB"/>
              </w:rPr>
              <w:t xml:space="preserve"> May 2018 –full submission</w:t>
            </w:r>
          </w:p>
        </w:tc>
      </w:tr>
      <w:tr w:rsidR="005C5EC5" w:rsidRPr="005C5EC5" w14:paraId="4F2C7423" w14:textId="77777777" w:rsidTr="005C5EC5">
        <w:tc>
          <w:tcPr>
            <w:tcW w:w="2093" w:type="dxa"/>
            <w:shd w:val="pct15" w:color="auto" w:fill="auto"/>
          </w:tcPr>
          <w:p w14:paraId="638BF74B" w14:textId="77777777" w:rsidR="005C5EC5" w:rsidRPr="005C5EC5" w:rsidRDefault="005C5EC5" w:rsidP="005C5EC5">
            <w:pPr>
              <w:spacing w:before="120" w:after="120" w:line="240" w:lineRule="auto"/>
              <w:jc w:val="both"/>
              <w:rPr>
                <w:rFonts w:ascii="Calibri" w:eastAsia="Times New Roman" w:hAnsi="Calibri" w:cs="Arial"/>
                <w:b/>
                <w:lang w:eastAsia="en-GB"/>
              </w:rPr>
            </w:pPr>
            <w:r w:rsidRPr="005C5EC5">
              <w:rPr>
                <w:rFonts w:ascii="Calibri" w:eastAsia="Times New Roman" w:hAnsi="Calibri" w:cs="Arial"/>
                <w:b/>
                <w:lang w:eastAsia="en-GB"/>
              </w:rPr>
              <w:t xml:space="preserve">Return date of provisional marks &amp; written </w:t>
            </w:r>
            <w:proofErr w:type="gramStart"/>
            <w:r w:rsidRPr="005C5EC5">
              <w:rPr>
                <w:rFonts w:ascii="Calibri" w:eastAsia="Times New Roman" w:hAnsi="Calibri" w:cs="Arial"/>
                <w:b/>
                <w:lang w:eastAsia="en-GB"/>
              </w:rPr>
              <w:t>feedback:*</w:t>
            </w:r>
            <w:proofErr w:type="gramEnd"/>
          </w:p>
        </w:tc>
        <w:tc>
          <w:tcPr>
            <w:tcW w:w="8505" w:type="dxa"/>
            <w:gridSpan w:val="3"/>
            <w:shd w:val="clear" w:color="auto" w:fill="auto"/>
          </w:tcPr>
          <w:p w14:paraId="0B9ADD67" w14:textId="77777777" w:rsidR="005C5EC5" w:rsidRPr="005C5EC5" w:rsidRDefault="005C5EC5" w:rsidP="005C5EC5">
            <w:pPr>
              <w:spacing w:before="120" w:after="120" w:line="240" w:lineRule="auto"/>
              <w:jc w:val="both"/>
              <w:rPr>
                <w:rFonts w:ascii="Calibri" w:eastAsia="Times New Roman" w:hAnsi="Calibri" w:cs="Arial"/>
                <w:b/>
                <w:lang w:eastAsia="en-GB"/>
              </w:rPr>
            </w:pPr>
            <w:r w:rsidRPr="005C5EC5">
              <w:rPr>
                <w:rFonts w:ascii="Calibri" w:eastAsia="Times New Roman" w:hAnsi="Calibri" w:cs="Arial"/>
                <w:b/>
                <w:lang w:eastAsia="en-GB"/>
              </w:rPr>
              <w:t>11</w:t>
            </w:r>
            <w:r w:rsidRPr="005C5EC5">
              <w:rPr>
                <w:rFonts w:ascii="Calibri" w:eastAsia="Times New Roman" w:hAnsi="Calibri" w:cs="Arial"/>
                <w:b/>
                <w:vertAlign w:val="superscript"/>
                <w:lang w:eastAsia="en-GB"/>
              </w:rPr>
              <w:t>th</w:t>
            </w:r>
            <w:r w:rsidRPr="005C5EC5">
              <w:rPr>
                <w:rFonts w:ascii="Calibri" w:eastAsia="Times New Roman" w:hAnsi="Calibri" w:cs="Arial"/>
                <w:b/>
                <w:lang w:eastAsia="en-GB"/>
              </w:rPr>
              <w:t xml:space="preserve"> June 2018</w:t>
            </w:r>
          </w:p>
        </w:tc>
      </w:tr>
    </w:tbl>
    <w:p w14:paraId="777033A2" w14:textId="77777777" w:rsidR="005C5EC5" w:rsidRPr="005C5EC5" w:rsidRDefault="005C5EC5" w:rsidP="005C5EC5">
      <w:pPr>
        <w:spacing w:after="0" w:line="240" w:lineRule="auto"/>
        <w:rPr>
          <w:rFonts w:ascii="Times New Roman" w:eastAsia="Times New Roman" w:hAnsi="Times New Roman" w:cs="Times New Roman"/>
          <w:vanish/>
          <w:sz w:val="20"/>
          <w:szCs w:val="20"/>
          <w:lang w:eastAsia="en-GB"/>
        </w:rPr>
      </w:pPr>
    </w:p>
    <w:p w14:paraId="2A882B3E" w14:textId="77777777" w:rsidR="005C5EC5" w:rsidRPr="005C5EC5" w:rsidRDefault="005C5EC5" w:rsidP="005C5EC5">
      <w:pPr>
        <w:spacing w:after="0" w:line="240" w:lineRule="auto"/>
        <w:rPr>
          <w:rFonts w:ascii="Times New Roman" w:eastAsia="Times New Roman" w:hAnsi="Times New Roman" w:cs="Times New Roman"/>
          <w:vanish/>
          <w:sz w:val="20"/>
          <w:szCs w:val="20"/>
          <w:lang w:eastAsia="en-GB"/>
        </w:rPr>
      </w:pPr>
    </w:p>
    <w:tbl>
      <w:tblPr>
        <w:tblpPr w:leftFromText="180" w:rightFromText="180" w:vertAnchor="text" w:horzAnchor="margin" w:tblpXSpec="center"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6761" w:rsidRPr="005C5EC5" w14:paraId="0CB2C8C0" w14:textId="77777777" w:rsidTr="00FB6761">
        <w:trPr>
          <w:trHeight w:val="421"/>
        </w:trPr>
        <w:tc>
          <w:tcPr>
            <w:tcW w:w="1809" w:type="dxa"/>
            <w:tcBorders>
              <w:top w:val="single" w:sz="6" w:space="0" w:color="auto"/>
            </w:tcBorders>
            <w:shd w:val="clear" w:color="auto" w:fill="D9D9D9"/>
          </w:tcPr>
          <w:p w14:paraId="3D0C1B4C" w14:textId="77777777" w:rsidR="00FB6761" w:rsidRPr="005C5EC5" w:rsidRDefault="00FB6761" w:rsidP="00FB6761">
            <w:pPr>
              <w:spacing w:after="0" w:line="240" w:lineRule="auto"/>
              <w:rPr>
                <w:rFonts w:ascii="Calibri" w:eastAsia="Times New Roman" w:hAnsi="Calibri" w:cs="Arial"/>
                <w:b/>
                <w:lang w:eastAsia="en-GB"/>
              </w:rPr>
            </w:pPr>
            <w:r w:rsidRPr="005C5EC5">
              <w:rPr>
                <w:rFonts w:ascii="Calibri" w:eastAsia="Times New Roman" w:hAnsi="Calibri" w:cs="Arial"/>
                <w:b/>
                <w:lang w:eastAsia="en-GB"/>
              </w:rPr>
              <w:t>Referencing:</w:t>
            </w:r>
          </w:p>
        </w:tc>
        <w:tc>
          <w:tcPr>
            <w:tcW w:w="8789" w:type="dxa"/>
            <w:gridSpan w:val="3"/>
            <w:tcBorders>
              <w:top w:val="single" w:sz="6" w:space="0" w:color="auto"/>
            </w:tcBorders>
          </w:tcPr>
          <w:p w14:paraId="147FFA52" w14:textId="77777777" w:rsidR="00FB6761" w:rsidRPr="005C5EC5" w:rsidRDefault="00FB6761" w:rsidP="00FB6761">
            <w:pPr>
              <w:spacing w:after="0" w:line="240" w:lineRule="auto"/>
              <w:rPr>
                <w:rFonts w:ascii="Calibri" w:eastAsia="Times New Roman" w:hAnsi="Calibri" w:cs="Arial"/>
                <w:sz w:val="18"/>
                <w:szCs w:val="18"/>
              </w:rPr>
            </w:pPr>
            <w:r w:rsidRPr="005C5EC5">
              <w:rPr>
                <w:rFonts w:ascii="Calibri" w:eastAsia="Times New Roman" w:hAnsi="Calibri" w:cs="Arial"/>
                <w:sz w:val="18"/>
                <w:szCs w:val="18"/>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w:t>
            </w:r>
            <w:proofErr w:type="gramStart"/>
            <w:r w:rsidRPr="005C5EC5">
              <w:rPr>
                <w:rFonts w:ascii="Calibri" w:eastAsia="Times New Roman" w:hAnsi="Calibri" w:cs="Arial"/>
                <w:sz w:val="18"/>
                <w:szCs w:val="18"/>
              </w:rPr>
              <w:t>initials,  year</w:t>
            </w:r>
            <w:proofErr w:type="gramEnd"/>
            <w:r w:rsidRPr="005C5EC5">
              <w:rPr>
                <w:rFonts w:ascii="Calibri" w:eastAsia="Times New Roman" w:hAnsi="Calibri" w:cs="Arial"/>
                <w:sz w:val="18"/>
                <w:szCs w:val="18"/>
              </w:rPr>
              <w:t xml:space="preserve"> of publication, </w:t>
            </w:r>
            <w:r w:rsidRPr="005C5EC5">
              <w:rPr>
                <w:rFonts w:ascii="Calibri" w:eastAsia="Times New Roman" w:hAnsi="Calibri" w:cs="Arial"/>
                <w:sz w:val="18"/>
                <w:szCs w:val="18"/>
                <w:u w:val="single"/>
              </w:rPr>
              <w:t>title of book</w:t>
            </w:r>
            <w:r w:rsidRPr="005C5EC5">
              <w:rPr>
                <w:rFonts w:ascii="Calibri" w:eastAsia="Times New Roman" w:hAnsi="Calibri" w:cs="Arial"/>
                <w:sz w:val="18"/>
                <w:szCs w:val="18"/>
              </w:rPr>
              <w:t>, edition, publisher: place of publication).</w:t>
            </w:r>
          </w:p>
        </w:tc>
      </w:tr>
      <w:tr w:rsidR="00FB6761" w:rsidRPr="005C5EC5" w14:paraId="3BF73873" w14:textId="77777777" w:rsidTr="00FB6761">
        <w:trPr>
          <w:trHeight w:val="666"/>
        </w:trPr>
        <w:tc>
          <w:tcPr>
            <w:tcW w:w="1809" w:type="dxa"/>
            <w:tcBorders>
              <w:top w:val="single" w:sz="6" w:space="0" w:color="auto"/>
            </w:tcBorders>
            <w:shd w:val="clear" w:color="auto" w:fill="D9D9D9"/>
          </w:tcPr>
          <w:p w14:paraId="41CC20A0" w14:textId="77777777" w:rsidR="00FB6761" w:rsidRPr="005C5EC5" w:rsidRDefault="00FB6761" w:rsidP="00FB6761">
            <w:pPr>
              <w:spacing w:after="0" w:line="240" w:lineRule="auto"/>
              <w:rPr>
                <w:rFonts w:ascii="Calibri" w:eastAsia="Times New Roman" w:hAnsi="Calibri" w:cs="Arial"/>
                <w:b/>
                <w:lang w:eastAsia="en-GB"/>
              </w:rPr>
            </w:pPr>
            <w:r w:rsidRPr="005C5EC5">
              <w:rPr>
                <w:rFonts w:ascii="Calibri" w:eastAsia="Times New Roman" w:hAnsi="Calibri" w:cs="Arial"/>
                <w:b/>
                <w:lang w:eastAsia="en-GB"/>
              </w:rPr>
              <w:t>Submission:</w:t>
            </w:r>
          </w:p>
        </w:tc>
        <w:tc>
          <w:tcPr>
            <w:tcW w:w="6521" w:type="dxa"/>
            <w:tcBorders>
              <w:top w:val="single" w:sz="6" w:space="0" w:color="auto"/>
            </w:tcBorders>
          </w:tcPr>
          <w:p w14:paraId="4F0C80C7" w14:textId="77777777" w:rsidR="00FB6761" w:rsidRPr="005C5EC5" w:rsidRDefault="00FB6761" w:rsidP="00FB6761">
            <w:pPr>
              <w:spacing w:before="120" w:after="120" w:line="240" w:lineRule="auto"/>
              <w:jc w:val="both"/>
              <w:rPr>
                <w:rFonts w:ascii="Calibri" w:eastAsia="Times New Roman" w:hAnsi="Calibri" w:cs="Arial"/>
                <w:lang w:eastAsia="en-GB"/>
              </w:rPr>
            </w:pPr>
            <w:r w:rsidRPr="005C5EC5">
              <w:rPr>
                <w:rFonts w:ascii="Calibri" w:eastAsia="Times New Roman" w:hAnsi="Calibri" w:cs="Arial"/>
                <w:b/>
                <w:lang w:eastAsia="en-GB"/>
              </w:rPr>
              <w:t xml:space="preserve">All assignments must be submitted to </w:t>
            </w:r>
            <w:proofErr w:type="spellStart"/>
            <w:r w:rsidRPr="005C5EC5">
              <w:rPr>
                <w:rFonts w:ascii="Calibri" w:eastAsia="Times New Roman" w:hAnsi="Calibri" w:cs="Arial"/>
                <w:b/>
                <w:lang w:eastAsia="en-GB"/>
              </w:rPr>
              <w:t>Turnitin</w:t>
            </w:r>
            <w:proofErr w:type="spellEnd"/>
            <w:r w:rsidRPr="005C5EC5">
              <w:rPr>
                <w:rFonts w:ascii="Calibri" w:eastAsia="Times New Roman" w:hAnsi="Calibri" w:cs="Arial"/>
                <w:b/>
                <w:lang w:eastAsia="en-GB"/>
              </w:rPr>
              <w:t xml:space="preserve"> unless otherwise instructed by the Lecturer. </w:t>
            </w:r>
          </w:p>
          <w:p w14:paraId="2DB5264A" w14:textId="77777777" w:rsidR="00FB6761" w:rsidRPr="005C5EC5" w:rsidRDefault="00FB6761" w:rsidP="00FB6761">
            <w:pPr>
              <w:spacing w:before="120" w:after="120" w:line="240" w:lineRule="auto"/>
              <w:jc w:val="both"/>
              <w:rPr>
                <w:rFonts w:ascii="Calibri" w:eastAsia="Times New Roman" w:hAnsi="Calibri" w:cs="Arial"/>
                <w:sz w:val="18"/>
                <w:szCs w:val="18"/>
                <w:lang w:eastAsia="en-GB"/>
              </w:rPr>
            </w:pPr>
            <w:r w:rsidRPr="005C5EC5">
              <w:rPr>
                <w:rFonts w:ascii="Calibri" w:eastAsia="Times New Roman" w:hAnsi="Calibri" w:cs="Arial"/>
                <w:b/>
                <w:lang w:eastAsia="en-GB"/>
              </w:rPr>
              <w:t>Note</w:t>
            </w:r>
            <w:r w:rsidRPr="005C5EC5">
              <w:rPr>
                <w:rFonts w:ascii="Calibri" w:eastAsia="Times New Roman" w:hAnsi="Calibri" w:cs="Arial"/>
                <w:lang w:eastAsia="en-GB"/>
              </w:rPr>
              <w:t xml:space="preserve">: the </w:t>
            </w:r>
            <w:proofErr w:type="spellStart"/>
            <w:r w:rsidRPr="005C5EC5">
              <w:rPr>
                <w:rFonts w:ascii="Calibri" w:eastAsia="Times New Roman" w:hAnsi="Calibri" w:cs="Arial"/>
                <w:lang w:eastAsia="en-GB"/>
              </w:rPr>
              <w:t>Turnitin</w:t>
            </w:r>
            <w:proofErr w:type="spellEnd"/>
            <w:r w:rsidRPr="005C5EC5">
              <w:rPr>
                <w:rFonts w:ascii="Calibri" w:eastAsia="Times New Roman" w:hAnsi="Calibri" w:cs="Arial"/>
                <w:lang w:eastAsia="en-GB"/>
              </w:rPr>
              <w:t xml:space="preserve"> version is the primary submission and acts as a receipt for the student.  </w:t>
            </w:r>
            <w:r w:rsidRPr="005C5EC5">
              <w:rPr>
                <w:rFonts w:ascii="Calibri" w:eastAsia="Times New Roman" w:hAnsi="Calibri" w:cs="Arial"/>
                <w:b/>
                <w:lang w:eastAsia="en-GB"/>
              </w:rPr>
              <w:t xml:space="preserve">Late submission of the electronic version of the assignment will result in a late penalty.  </w:t>
            </w:r>
            <w:r w:rsidRPr="005C5EC5">
              <w:rPr>
                <w:rFonts w:ascii="Calibri" w:eastAsia="Times New Roman" w:hAnsi="Calibri" w:cs="Arial"/>
                <w:lang w:eastAsia="en-GB"/>
              </w:rPr>
              <w:t>Penalties for late submission: Up to one week late, maximum grade D.  Over one week late, Refer.  Only the Extenuating Circumstances Panel may grant an extension.</w:t>
            </w:r>
          </w:p>
        </w:tc>
        <w:tc>
          <w:tcPr>
            <w:tcW w:w="1134" w:type="dxa"/>
            <w:tcBorders>
              <w:top w:val="single" w:sz="6" w:space="0" w:color="auto"/>
            </w:tcBorders>
            <w:shd w:val="clear" w:color="auto" w:fill="D9D9D9"/>
          </w:tcPr>
          <w:p w14:paraId="198AB01D" w14:textId="77777777" w:rsidR="00FB6761" w:rsidRPr="005C5EC5" w:rsidRDefault="00FB6761" w:rsidP="00FB6761">
            <w:pPr>
              <w:spacing w:after="0" w:line="240" w:lineRule="auto"/>
              <w:rPr>
                <w:rFonts w:ascii="Calibri" w:eastAsia="Times New Roman" w:hAnsi="Calibri" w:cs="Arial"/>
                <w:b/>
                <w:lang w:eastAsia="en-GB"/>
              </w:rPr>
            </w:pPr>
            <w:r w:rsidRPr="005C5EC5">
              <w:rPr>
                <w:rFonts w:ascii="Calibri" w:eastAsia="Times New Roman" w:hAnsi="Calibri" w:cs="Arial"/>
                <w:b/>
                <w:sz w:val="20"/>
                <w:szCs w:val="20"/>
                <w:lang w:eastAsia="en-GB"/>
              </w:rPr>
              <w:br/>
            </w:r>
            <w:r w:rsidRPr="005C5EC5">
              <w:rPr>
                <w:rFonts w:ascii="Calibri" w:eastAsia="Times New Roman" w:hAnsi="Calibri" w:cs="Arial"/>
                <w:b/>
                <w:lang w:eastAsia="en-GB"/>
              </w:rPr>
              <w:t>Date:</w:t>
            </w:r>
          </w:p>
        </w:tc>
        <w:tc>
          <w:tcPr>
            <w:tcW w:w="1134" w:type="dxa"/>
            <w:tcBorders>
              <w:top w:val="single" w:sz="6" w:space="0" w:color="auto"/>
            </w:tcBorders>
          </w:tcPr>
          <w:p w14:paraId="78930A18" w14:textId="77777777" w:rsidR="00FB6761" w:rsidRPr="005C5EC5" w:rsidRDefault="00FB6761" w:rsidP="00FB6761">
            <w:pPr>
              <w:spacing w:after="0" w:line="240" w:lineRule="auto"/>
              <w:rPr>
                <w:rFonts w:ascii="Calibri" w:eastAsia="Times New Roman" w:hAnsi="Calibri" w:cs="Arial"/>
                <w:b/>
                <w:sz w:val="20"/>
                <w:szCs w:val="20"/>
                <w:lang w:eastAsia="en-GB"/>
              </w:rPr>
            </w:pPr>
          </w:p>
        </w:tc>
      </w:tr>
    </w:tbl>
    <w:tbl>
      <w:tblPr>
        <w:tblW w:w="10598" w:type="dxa"/>
        <w:tblInd w:w="-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5C5EC5" w:rsidRPr="005C5EC5" w14:paraId="300172B4" w14:textId="77777777" w:rsidTr="00FB6761">
        <w:trPr>
          <w:trHeight w:val="386"/>
        </w:trPr>
        <w:tc>
          <w:tcPr>
            <w:tcW w:w="9464" w:type="dxa"/>
            <w:vMerge w:val="restart"/>
            <w:shd w:val="pct15" w:color="auto" w:fill="auto"/>
          </w:tcPr>
          <w:p w14:paraId="44EFA52B" w14:textId="77777777" w:rsidR="005C5EC5" w:rsidRPr="005C5EC5" w:rsidRDefault="005C5EC5" w:rsidP="005C5EC5">
            <w:pPr>
              <w:spacing w:before="120" w:after="120" w:line="240" w:lineRule="auto"/>
              <w:jc w:val="both"/>
              <w:rPr>
                <w:rFonts w:ascii="Calibri" w:eastAsia="Times New Roman" w:hAnsi="Calibri" w:cs="Calibri"/>
                <w:b/>
                <w:sz w:val="18"/>
                <w:szCs w:val="18"/>
                <w:lang w:eastAsia="en-GB"/>
              </w:rPr>
            </w:pPr>
            <w:r w:rsidRPr="005C5EC5">
              <w:rPr>
                <w:rFonts w:ascii="Calibri" w:eastAsia="Times New Roman" w:hAnsi="Calibri" w:cs="Arial"/>
                <w:sz w:val="18"/>
                <w:szCs w:val="18"/>
                <w:lang w:eastAsia="en-GB"/>
              </w:rPr>
              <w:t xml:space="preserve">Module lead to tick to indicate if a hard copy version of the assignment must be </w:t>
            </w:r>
            <w:proofErr w:type="gramStart"/>
            <w:r w:rsidRPr="005C5EC5">
              <w:rPr>
                <w:rFonts w:ascii="Calibri" w:eastAsia="Times New Roman" w:hAnsi="Calibri" w:cs="Arial"/>
                <w:sz w:val="18"/>
                <w:szCs w:val="18"/>
                <w:lang w:eastAsia="en-GB"/>
              </w:rPr>
              <w:t>submitted.*</w:t>
            </w:r>
            <w:proofErr w:type="gramEnd"/>
          </w:p>
        </w:tc>
        <w:tc>
          <w:tcPr>
            <w:tcW w:w="567" w:type="dxa"/>
            <w:shd w:val="pct15" w:color="auto" w:fill="auto"/>
          </w:tcPr>
          <w:p w14:paraId="38A02C93" w14:textId="77777777" w:rsidR="005C5EC5" w:rsidRPr="005C5EC5" w:rsidRDefault="005C5EC5" w:rsidP="005C5EC5">
            <w:pPr>
              <w:spacing w:before="120" w:after="120" w:line="240" w:lineRule="auto"/>
              <w:jc w:val="both"/>
              <w:rPr>
                <w:rFonts w:ascii="Calibri" w:eastAsia="Times New Roman" w:hAnsi="Calibri" w:cs="Calibri"/>
                <w:b/>
                <w:sz w:val="20"/>
                <w:szCs w:val="20"/>
                <w:lang w:eastAsia="en-GB"/>
              </w:rPr>
            </w:pPr>
            <w:r w:rsidRPr="005C5EC5">
              <w:rPr>
                <w:rFonts w:ascii="Calibri" w:eastAsia="Times New Roman" w:hAnsi="Calibri" w:cs="Calibri"/>
                <w:b/>
                <w:sz w:val="20"/>
                <w:szCs w:val="20"/>
                <w:lang w:eastAsia="en-GB"/>
              </w:rPr>
              <w:t>YES</w:t>
            </w:r>
          </w:p>
        </w:tc>
        <w:tc>
          <w:tcPr>
            <w:tcW w:w="567" w:type="dxa"/>
          </w:tcPr>
          <w:p w14:paraId="73DAE7F4" w14:textId="77777777" w:rsidR="005C5EC5" w:rsidRPr="005C5EC5" w:rsidRDefault="005C5EC5" w:rsidP="005C5EC5">
            <w:pPr>
              <w:spacing w:before="120" w:after="120" w:line="240" w:lineRule="auto"/>
              <w:jc w:val="both"/>
              <w:rPr>
                <w:rFonts w:ascii="Calibri" w:eastAsia="Times New Roman" w:hAnsi="Calibri" w:cs="Calibri"/>
                <w:b/>
                <w:sz w:val="20"/>
                <w:szCs w:val="20"/>
                <w:lang w:eastAsia="en-GB"/>
              </w:rPr>
            </w:pPr>
          </w:p>
        </w:tc>
      </w:tr>
      <w:tr w:rsidR="005C5EC5" w:rsidRPr="005C5EC5" w14:paraId="6C03FF39" w14:textId="77777777" w:rsidTr="00FB6761">
        <w:trPr>
          <w:trHeight w:val="408"/>
        </w:trPr>
        <w:tc>
          <w:tcPr>
            <w:tcW w:w="9464" w:type="dxa"/>
            <w:vMerge/>
            <w:shd w:val="pct15" w:color="auto" w:fill="auto"/>
          </w:tcPr>
          <w:p w14:paraId="429A2EFE" w14:textId="77777777" w:rsidR="005C5EC5" w:rsidRPr="005C5EC5" w:rsidRDefault="005C5EC5" w:rsidP="005C5EC5">
            <w:pPr>
              <w:spacing w:before="120" w:after="120" w:line="240" w:lineRule="auto"/>
              <w:jc w:val="both"/>
              <w:rPr>
                <w:rFonts w:ascii="Calibri" w:eastAsia="Times New Roman" w:hAnsi="Calibri" w:cs="Calibri"/>
                <w:b/>
                <w:sz w:val="20"/>
                <w:szCs w:val="20"/>
                <w:lang w:eastAsia="en-GB"/>
              </w:rPr>
            </w:pPr>
          </w:p>
        </w:tc>
        <w:tc>
          <w:tcPr>
            <w:tcW w:w="567" w:type="dxa"/>
            <w:shd w:val="pct15" w:color="auto" w:fill="auto"/>
          </w:tcPr>
          <w:p w14:paraId="3009AAAE" w14:textId="77777777" w:rsidR="005C5EC5" w:rsidRPr="005C5EC5" w:rsidRDefault="005C5EC5" w:rsidP="005C5EC5">
            <w:pPr>
              <w:spacing w:before="120" w:after="120" w:line="240" w:lineRule="auto"/>
              <w:jc w:val="both"/>
              <w:rPr>
                <w:rFonts w:ascii="Calibri" w:eastAsia="Times New Roman" w:hAnsi="Calibri" w:cs="Calibri"/>
                <w:b/>
                <w:sz w:val="20"/>
                <w:szCs w:val="20"/>
                <w:lang w:eastAsia="en-GB"/>
              </w:rPr>
            </w:pPr>
            <w:r w:rsidRPr="005C5EC5">
              <w:rPr>
                <w:rFonts w:ascii="Calibri" w:eastAsia="Times New Roman" w:hAnsi="Calibri" w:cs="Calibri"/>
                <w:b/>
                <w:sz w:val="20"/>
                <w:szCs w:val="20"/>
                <w:lang w:eastAsia="en-GB"/>
              </w:rPr>
              <w:t>NO</w:t>
            </w:r>
          </w:p>
        </w:tc>
        <w:tc>
          <w:tcPr>
            <w:tcW w:w="567" w:type="dxa"/>
          </w:tcPr>
          <w:p w14:paraId="7DE597F8" w14:textId="77777777" w:rsidR="005C5EC5" w:rsidRPr="005C5EC5" w:rsidRDefault="005C5EC5" w:rsidP="005C5EC5">
            <w:pPr>
              <w:spacing w:before="120" w:after="120" w:line="240" w:lineRule="auto"/>
              <w:jc w:val="both"/>
              <w:rPr>
                <w:rFonts w:ascii="Calibri" w:eastAsia="Times New Roman" w:hAnsi="Calibri" w:cs="Calibri"/>
                <w:b/>
                <w:sz w:val="20"/>
                <w:szCs w:val="20"/>
                <w:lang w:eastAsia="en-GB"/>
              </w:rPr>
            </w:pPr>
            <w:r w:rsidRPr="005C5EC5">
              <w:rPr>
                <w:rFonts w:ascii="Calibri" w:eastAsia="Times New Roman" w:hAnsi="Calibri" w:cs="Calibri"/>
                <w:b/>
                <w:sz w:val="20"/>
                <w:szCs w:val="20"/>
                <w:lang w:eastAsia="en-GB"/>
              </w:rPr>
              <w:t>√</w:t>
            </w:r>
          </w:p>
        </w:tc>
      </w:tr>
    </w:tbl>
    <w:p w14:paraId="706330E7" w14:textId="77777777" w:rsidR="005C5EC5" w:rsidRPr="005C5EC5" w:rsidRDefault="005C5EC5" w:rsidP="005C5EC5">
      <w:pPr>
        <w:spacing w:after="0" w:line="240" w:lineRule="auto"/>
        <w:rPr>
          <w:rFonts w:ascii="Times New Roman" w:eastAsia="Times New Roman" w:hAnsi="Times New Roman" w:cs="Times New Roman"/>
          <w:sz w:val="32"/>
          <w:szCs w:val="20"/>
          <w:lang w:eastAsia="en-GB"/>
        </w:rPr>
      </w:pPr>
    </w:p>
    <w:p w14:paraId="28581038" w14:textId="77777777" w:rsidR="005C5EC5" w:rsidRPr="005C5EC5" w:rsidRDefault="005C5EC5" w:rsidP="005C5EC5">
      <w:pPr>
        <w:spacing w:after="0" w:line="240" w:lineRule="auto"/>
        <w:rPr>
          <w:rFonts w:ascii="Calibri" w:eastAsia="Times New Roman" w:hAnsi="Calibri" w:cs="Calibri"/>
          <w:b/>
          <w:sz w:val="20"/>
          <w:szCs w:val="20"/>
          <w:lang w:eastAsia="en-GB"/>
        </w:rPr>
      </w:pPr>
    </w:p>
    <w:p w14:paraId="55730963" w14:textId="77777777" w:rsidR="005C5EC5" w:rsidRPr="005C5EC5" w:rsidRDefault="005C5EC5" w:rsidP="005C5EC5">
      <w:pPr>
        <w:spacing w:after="0" w:line="240" w:lineRule="auto"/>
        <w:rPr>
          <w:rFonts w:ascii="Calibri" w:eastAsia="Times New Roman" w:hAnsi="Calibri" w:cs="Calibri"/>
          <w:b/>
          <w:sz w:val="20"/>
          <w:szCs w:val="20"/>
          <w:lang w:eastAsia="en-GB"/>
        </w:rPr>
      </w:pPr>
    </w:p>
    <w:p w14:paraId="044AD135" w14:textId="304D04E9" w:rsidR="005C5EC5" w:rsidRDefault="005C5EC5">
      <w:pPr>
        <w:rPr>
          <w:b/>
          <w:sz w:val="24"/>
          <w:szCs w:val="24"/>
          <w:u w:val="single"/>
        </w:rPr>
      </w:pPr>
    </w:p>
    <w:p w14:paraId="0CC93C13" w14:textId="77777777" w:rsidR="005C5EC5" w:rsidRDefault="005C5EC5"/>
    <w:tbl>
      <w:tblPr>
        <w:tblStyle w:val="TableGrid"/>
        <w:tblpPr w:leftFromText="180" w:rightFromText="180" w:vertAnchor="page" w:horzAnchor="margin" w:tblpY="318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07"/>
        <w:gridCol w:w="4607"/>
      </w:tblGrid>
      <w:tr w:rsidR="00D27EDA" w14:paraId="6E4F922C" w14:textId="77777777" w:rsidTr="00675E1A">
        <w:trPr>
          <w:trHeight w:val="857"/>
        </w:trPr>
        <w:tc>
          <w:tcPr>
            <w:tcW w:w="4607" w:type="dxa"/>
          </w:tcPr>
          <w:p w14:paraId="6DA38266" w14:textId="77777777" w:rsidR="00D27EDA" w:rsidRPr="00DF52C2" w:rsidRDefault="00D27EDA" w:rsidP="00675E1A">
            <w:pPr>
              <w:spacing w:line="480" w:lineRule="auto"/>
              <w:jc w:val="both"/>
              <w:rPr>
                <w:sz w:val="24"/>
                <w:szCs w:val="24"/>
              </w:rPr>
            </w:pPr>
            <w:r w:rsidRPr="00DF52C2">
              <w:rPr>
                <w:sz w:val="24"/>
                <w:szCs w:val="24"/>
              </w:rPr>
              <w:t>Introduction</w:t>
            </w:r>
          </w:p>
        </w:tc>
        <w:tc>
          <w:tcPr>
            <w:tcW w:w="4607" w:type="dxa"/>
          </w:tcPr>
          <w:p w14:paraId="34CE6D9B" w14:textId="77777777" w:rsidR="00D27EDA" w:rsidRPr="00DF52C2" w:rsidRDefault="00D27EDA" w:rsidP="00675E1A">
            <w:pPr>
              <w:spacing w:line="480" w:lineRule="auto"/>
              <w:jc w:val="right"/>
              <w:rPr>
                <w:sz w:val="24"/>
                <w:szCs w:val="24"/>
              </w:rPr>
            </w:pPr>
            <w:r w:rsidRPr="00DF52C2">
              <w:rPr>
                <w:sz w:val="24"/>
                <w:szCs w:val="24"/>
              </w:rPr>
              <w:t>Page 2</w:t>
            </w:r>
          </w:p>
        </w:tc>
      </w:tr>
      <w:tr w:rsidR="00D27EDA" w14:paraId="1808442A" w14:textId="77777777" w:rsidTr="00675E1A">
        <w:trPr>
          <w:trHeight w:val="880"/>
        </w:trPr>
        <w:tc>
          <w:tcPr>
            <w:tcW w:w="4607" w:type="dxa"/>
          </w:tcPr>
          <w:p w14:paraId="7DA78B08" w14:textId="77777777" w:rsidR="00D27EDA" w:rsidRPr="00DF52C2" w:rsidRDefault="00D27EDA" w:rsidP="00675E1A">
            <w:pPr>
              <w:spacing w:line="480" w:lineRule="auto"/>
              <w:jc w:val="both"/>
              <w:rPr>
                <w:sz w:val="24"/>
                <w:szCs w:val="24"/>
              </w:rPr>
            </w:pPr>
            <w:r w:rsidRPr="00DF52C2">
              <w:rPr>
                <w:sz w:val="24"/>
                <w:szCs w:val="24"/>
              </w:rPr>
              <w:t>School Context</w:t>
            </w:r>
          </w:p>
        </w:tc>
        <w:tc>
          <w:tcPr>
            <w:tcW w:w="4607" w:type="dxa"/>
          </w:tcPr>
          <w:p w14:paraId="1F8DA539" w14:textId="77777777" w:rsidR="00D27EDA" w:rsidRPr="00DF52C2" w:rsidRDefault="00D27EDA" w:rsidP="00675E1A">
            <w:pPr>
              <w:spacing w:line="480" w:lineRule="auto"/>
              <w:jc w:val="right"/>
              <w:rPr>
                <w:sz w:val="24"/>
                <w:szCs w:val="24"/>
              </w:rPr>
            </w:pPr>
            <w:r w:rsidRPr="00DF52C2">
              <w:rPr>
                <w:sz w:val="24"/>
                <w:szCs w:val="24"/>
              </w:rPr>
              <w:t>Page</w:t>
            </w:r>
            <w:r>
              <w:rPr>
                <w:sz w:val="24"/>
                <w:szCs w:val="24"/>
              </w:rPr>
              <w:t>s</w:t>
            </w:r>
            <w:r w:rsidRPr="00DF52C2">
              <w:rPr>
                <w:sz w:val="24"/>
                <w:szCs w:val="24"/>
              </w:rPr>
              <w:t xml:space="preserve"> 3</w:t>
            </w:r>
            <w:r>
              <w:rPr>
                <w:sz w:val="24"/>
                <w:szCs w:val="24"/>
              </w:rPr>
              <w:t>-4</w:t>
            </w:r>
          </w:p>
        </w:tc>
      </w:tr>
      <w:tr w:rsidR="00D27EDA" w14:paraId="6667984A" w14:textId="77777777" w:rsidTr="00675E1A">
        <w:trPr>
          <w:trHeight w:val="880"/>
        </w:trPr>
        <w:tc>
          <w:tcPr>
            <w:tcW w:w="4607" w:type="dxa"/>
          </w:tcPr>
          <w:p w14:paraId="102BCB8A" w14:textId="77777777" w:rsidR="00D27EDA" w:rsidRPr="00DF52C2" w:rsidRDefault="00D27EDA" w:rsidP="00675E1A">
            <w:pPr>
              <w:spacing w:line="480" w:lineRule="auto"/>
              <w:jc w:val="both"/>
              <w:rPr>
                <w:sz w:val="24"/>
                <w:szCs w:val="24"/>
              </w:rPr>
            </w:pPr>
            <w:r w:rsidRPr="00DF52C2">
              <w:rPr>
                <w:sz w:val="24"/>
                <w:szCs w:val="24"/>
              </w:rPr>
              <w:t>Literature Review</w:t>
            </w:r>
          </w:p>
        </w:tc>
        <w:tc>
          <w:tcPr>
            <w:tcW w:w="4607" w:type="dxa"/>
          </w:tcPr>
          <w:p w14:paraId="7B2C1D29" w14:textId="77777777" w:rsidR="00D27EDA" w:rsidRPr="00DF52C2" w:rsidRDefault="00D27EDA" w:rsidP="00675E1A">
            <w:pPr>
              <w:spacing w:line="480" w:lineRule="auto"/>
              <w:jc w:val="right"/>
              <w:rPr>
                <w:sz w:val="24"/>
                <w:szCs w:val="24"/>
              </w:rPr>
            </w:pPr>
            <w:r w:rsidRPr="00DF52C2">
              <w:rPr>
                <w:sz w:val="24"/>
                <w:szCs w:val="24"/>
              </w:rPr>
              <w:t>Pages 4-10</w:t>
            </w:r>
          </w:p>
        </w:tc>
      </w:tr>
      <w:tr w:rsidR="00D27EDA" w14:paraId="4112FF15" w14:textId="77777777" w:rsidTr="00675E1A">
        <w:trPr>
          <w:trHeight w:val="880"/>
        </w:trPr>
        <w:tc>
          <w:tcPr>
            <w:tcW w:w="4607" w:type="dxa"/>
          </w:tcPr>
          <w:p w14:paraId="2F4A4C64" w14:textId="77777777" w:rsidR="00D27EDA" w:rsidRPr="00DF52C2" w:rsidRDefault="00D27EDA" w:rsidP="00675E1A">
            <w:pPr>
              <w:spacing w:line="480" w:lineRule="auto"/>
              <w:jc w:val="both"/>
              <w:rPr>
                <w:sz w:val="24"/>
                <w:szCs w:val="24"/>
              </w:rPr>
            </w:pPr>
            <w:r w:rsidRPr="00DF52C2">
              <w:rPr>
                <w:sz w:val="24"/>
                <w:szCs w:val="24"/>
              </w:rPr>
              <w:t>Methodology</w:t>
            </w:r>
          </w:p>
        </w:tc>
        <w:tc>
          <w:tcPr>
            <w:tcW w:w="4607" w:type="dxa"/>
          </w:tcPr>
          <w:p w14:paraId="50615552" w14:textId="21804C32" w:rsidR="00D27EDA" w:rsidRPr="00DF52C2" w:rsidRDefault="003D5531" w:rsidP="00675E1A">
            <w:pPr>
              <w:spacing w:line="480" w:lineRule="auto"/>
              <w:jc w:val="right"/>
              <w:rPr>
                <w:sz w:val="24"/>
                <w:szCs w:val="24"/>
              </w:rPr>
            </w:pPr>
            <w:r>
              <w:rPr>
                <w:sz w:val="24"/>
                <w:szCs w:val="24"/>
              </w:rPr>
              <w:t>Pages 11-15</w:t>
            </w:r>
          </w:p>
        </w:tc>
      </w:tr>
      <w:tr w:rsidR="00D27EDA" w14:paraId="5FCDEBBD" w14:textId="77777777" w:rsidTr="00675E1A">
        <w:trPr>
          <w:trHeight w:val="857"/>
        </w:trPr>
        <w:tc>
          <w:tcPr>
            <w:tcW w:w="4607" w:type="dxa"/>
          </w:tcPr>
          <w:p w14:paraId="10D0AFBC" w14:textId="77777777" w:rsidR="00D27EDA" w:rsidRPr="00DF52C2" w:rsidRDefault="00D27EDA" w:rsidP="00675E1A">
            <w:pPr>
              <w:spacing w:line="480" w:lineRule="auto"/>
              <w:jc w:val="both"/>
              <w:rPr>
                <w:sz w:val="24"/>
                <w:szCs w:val="24"/>
              </w:rPr>
            </w:pPr>
            <w:r>
              <w:rPr>
                <w:sz w:val="24"/>
                <w:szCs w:val="24"/>
              </w:rPr>
              <w:t>Evaluation</w:t>
            </w:r>
          </w:p>
        </w:tc>
        <w:tc>
          <w:tcPr>
            <w:tcW w:w="4607" w:type="dxa"/>
          </w:tcPr>
          <w:p w14:paraId="30F27060" w14:textId="1224C919" w:rsidR="00D27EDA" w:rsidRPr="00DF52C2" w:rsidRDefault="00D27EDA" w:rsidP="00936874">
            <w:pPr>
              <w:spacing w:line="480" w:lineRule="auto"/>
              <w:jc w:val="right"/>
              <w:rPr>
                <w:sz w:val="24"/>
                <w:szCs w:val="24"/>
              </w:rPr>
            </w:pPr>
            <w:r w:rsidRPr="00DF52C2">
              <w:rPr>
                <w:sz w:val="24"/>
                <w:szCs w:val="24"/>
              </w:rPr>
              <w:t>Pages 1</w:t>
            </w:r>
            <w:r w:rsidR="003D5531">
              <w:rPr>
                <w:sz w:val="24"/>
                <w:szCs w:val="24"/>
              </w:rPr>
              <w:t>5</w:t>
            </w:r>
            <w:r w:rsidRPr="00DF52C2">
              <w:rPr>
                <w:sz w:val="24"/>
                <w:szCs w:val="24"/>
              </w:rPr>
              <w:t>-2</w:t>
            </w:r>
            <w:r w:rsidR="00936874">
              <w:rPr>
                <w:sz w:val="24"/>
                <w:szCs w:val="24"/>
              </w:rPr>
              <w:t>3</w:t>
            </w:r>
          </w:p>
        </w:tc>
      </w:tr>
      <w:tr w:rsidR="00D27EDA" w14:paraId="1A16C08B" w14:textId="77777777" w:rsidTr="00675E1A">
        <w:trPr>
          <w:trHeight w:val="880"/>
        </w:trPr>
        <w:tc>
          <w:tcPr>
            <w:tcW w:w="4607" w:type="dxa"/>
          </w:tcPr>
          <w:p w14:paraId="79D99BD5" w14:textId="77777777" w:rsidR="00D27EDA" w:rsidRPr="00DF52C2" w:rsidRDefault="00D27EDA" w:rsidP="00675E1A">
            <w:pPr>
              <w:spacing w:line="480" w:lineRule="auto"/>
              <w:jc w:val="both"/>
              <w:rPr>
                <w:sz w:val="24"/>
                <w:szCs w:val="24"/>
              </w:rPr>
            </w:pPr>
            <w:r w:rsidRPr="00DF52C2">
              <w:rPr>
                <w:sz w:val="24"/>
                <w:szCs w:val="24"/>
              </w:rPr>
              <w:t>Conclusion</w:t>
            </w:r>
          </w:p>
        </w:tc>
        <w:tc>
          <w:tcPr>
            <w:tcW w:w="4607" w:type="dxa"/>
          </w:tcPr>
          <w:p w14:paraId="2C3C22FB" w14:textId="2FE6CB96" w:rsidR="00D27EDA" w:rsidRPr="00DF52C2" w:rsidRDefault="00D27EDA" w:rsidP="00936874">
            <w:pPr>
              <w:spacing w:line="480" w:lineRule="auto"/>
              <w:jc w:val="right"/>
              <w:rPr>
                <w:sz w:val="24"/>
                <w:szCs w:val="24"/>
              </w:rPr>
            </w:pPr>
            <w:r w:rsidRPr="00DF52C2">
              <w:rPr>
                <w:sz w:val="24"/>
                <w:szCs w:val="24"/>
              </w:rPr>
              <w:t>Pages 2</w:t>
            </w:r>
            <w:r w:rsidR="00936874">
              <w:rPr>
                <w:sz w:val="24"/>
                <w:szCs w:val="24"/>
              </w:rPr>
              <w:t>3-26</w:t>
            </w:r>
          </w:p>
        </w:tc>
      </w:tr>
      <w:tr w:rsidR="00D27EDA" w14:paraId="6649142E" w14:textId="77777777" w:rsidTr="00675E1A">
        <w:trPr>
          <w:trHeight w:val="880"/>
        </w:trPr>
        <w:tc>
          <w:tcPr>
            <w:tcW w:w="4607" w:type="dxa"/>
          </w:tcPr>
          <w:p w14:paraId="75E5414D" w14:textId="77777777" w:rsidR="00D27EDA" w:rsidRPr="00DF52C2" w:rsidRDefault="00D27EDA" w:rsidP="00675E1A">
            <w:pPr>
              <w:spacing w:line="480" w:lineRule="auto"/>
              <w:jc w:val="both"/>
              <w:rPr>
                <w:sz w:val="24"/>
                <w:szCs w:val="24"/>
              </w:rPr>
            </w:pPr>
            <w:r>
              <w:rPr>
                <w:sz w:val="24"/>
                <w:szCs w:val="24"/>
              </w:rPr>
              <w:t>Limitations</w:t>
            </w:r>
          </w:p>
        </w:tc>
        <w:tc>
          <w:tcPr>
            <w:tcW w:w="4607" w:type="dxa"/>
          </w:tcPr>
          <w:p w14:paraId="770718A3" w14:textId="6D42BE2F" w:rsidR="00D27EDA" w:rsidRPr="00DF52C2" w:rsidRDefault="00936874" w:rsidP="00675E1A">
            <w:pPr>
              <w:spacing w:line="480" w:lineRule="auto"/>
              <w:jc w:val="right"/>
              <w:rPr>
                <w:sz w:val="24"/>
                <w:szCs w:val="24"/>
              </w:rPr>
            </w:pPr>
            <w:r>
              <w:rPr>
                <w:sz w:val="24"/>
                <w:szCs w:val="24"/>
              </w:rPr>
              <w:t>Pages 26-29</w:t>
            </w:r>
          </w:p>
        </w:tc>
      </w:tr>
      <w:tr w:rsidR="00D27EDA" w14:paraId="4DBDE9F2" w14:textId="77777777" w:rsidTr="00675E1A">
        <w:trPr>
          <w:trHeight w:val="880"/>
        </w:trPr>
        <w:tc>
          <w:tcPr>
            <w:tcW w:w="4607" w:type="dxa"/>
          </w:tcPr>
          <w:p w14:paraId="1C98295E" w14:textId="77777777" w:rsidR="00D27EDA" w:rsidRDefault="00D27EDA" w:rsidP="00675E1A">
            <w:pPr>
              <w:spacing w:line="480" w:lineRule="auto"/>
              <w:jc w:val="both"/>
              <w:rPr>
                <w:sz w:val="24"/>
                <w:szCs w:val="24"/>
              </w:rPr>
            </w:pPr>
            <w:r>
              <w:rPr>
                <w:sz w:val="24"/>
                <w:szCs w:val="24"/>
              </w:rPr>
              <w:t>Appendices</w:t>
            </w:r>
          </w:p>
        </w:tc>
        <w:tc>
          <w:tcPr>
            <w:tcW w:w="4607" w:type="dxa"/>
          </w:tcPr>
          <w:p w14:paraId="1477A9E8" w14:textId="4FD0EAE9" w:rsidR="00D27EDA" w:rsidRPr="00DF52C2" w:rsidRDefault="00936874" w:rsidP="00936874">
            <w:pPr>
              <w:spacing w:line="480" w:lineRule="auto"/>
              <w:jc w:val="right"/>
              <w:rPr>
                <w:sz w:val="24"/>
                <w:szCs w:val="24"/>
              </w:rPr>
            </w:pPr>
            <w:r>
              <w:rPr>
                <w:sz w:val="24"/>
                <w:szCs w:val="24"/>
              </w:rPr>
              <w:t>Pages 30-37</w:t>
            </w:r>
          </w:p>
        </w:tc>
      </w:tr>
      <w:tr w:rsidR="00D27EDA" w14:paraId="7FB73F13" w14:textId="77777777" w:rsidTr="00675E1A">
        <w:trPr>
          <w:trHeight w:val="880"/>
        </w:trPr>
        <w:tc>
          <w:tcPr>
            <w:tcW w:w="4607" w:type="dxa"/>
          </w:tcPr>
          <w:p w14:paraId="09C4B964" w14:textId="77777777" w:rsidR="00D27EDA" w:rsidRDefault="00D27EDA" w:rsidP="00675E1A">
            <w:pPr>
              <w:spacing w:line="480" w:lineRule="auto"/>
              <w:jc w:val="both"/>
              <w:rPr>
                <w:sz w:val="24"/>
                <w:szCs w:val="24"/>
              </w:rPr>
            </w:pPr>
            <w:r>
              <w:rPr>
                <w:sz w:val="24"/>
                <w:szCs w:val="24"/>
              </w:rPr>
              <w:t>References</w:t>
            </w:r>
          </w:p>
        </w:tc>
        <w:tc>
          <w:tcPr>
            <w:tcW w:w="4607" w:type="dxa"/>
          </w:tcPr>
          <w:p w14:paraId="5B08E7F3" w14:textId="75F74161" w:rsidR="00D27EDA" w:rsidRDefault="00D27EDA" w:rsidP="00293174">
            <w:pPr>
              <w:spacing w:line="480" w:lineRule="auto"/>
              <w:jc w:val="right"/>
              <w:rPr>
                <w:sz w:val="24"/>
                <w:szCs w:val="24"/>
              </w:rPr>
            </w:pPr>
            <w:r>
              <w:rPr>
                <w:sz w:val="24"/>
                <w:szCs w:val="24"/>
              </w:rPr>
              <w:t>Pages 3</w:t>
            </w:r>
            <w:r w:rsidR="00936874">
              <w:rPr>
                <w:sz w:val="24"/>
                <w:szCs w:val="24"/>
              </w:rPr>
              <w:t>7-4</w:t>
            </w:r>
            <w:r w:rsidR="00293174">
              <w:rPr>
                <w:sz w:val="24"/>
                <w:szCs w:val="24"/>
              </w:rPr>
              <w:t>1</w:t>
            </w:r>
          </w:p>
        </w:tc>
      </w:tr>
    </w:tbl>
    <w:p w14:paraId="639D38F5" w14:textId="64BC45EC" w:rsidR="00D80069" w:rsidRDefault="00DF52C2" w:rsidP="00675E1A">
      <w:pPr>
        <w:spacing w:line="480" w:lineRule="auto"/>
        <w:rPr>
          <w:b/>
          <w:sz w:val="24"/>
          <w:szCs w:val="24"/>
          <w:u w:val="single"/>
        </w:rPr>
      </w:pPr>
      <w:r>
        <w:rPr>
          <w:b/>
          <w:sz w:val="24"/>
          <w:szCs w:val="24"/>
          <w:u w:val="single"/>
        </w:rPr>
        <w:t>Contents</w:t>
      </w:r>
      <w:r w:rsidRPr="00675E1A">
        <w:rPr>
          <w:b/>
          <w:sz w:val="24"/>
          <w:szCs w:val="24"/>
        </w:rPr>
        <w:t xml:space="preserve"> </w:t>
      </w:r>
      <w:r w:rsidR="00675E1A" w:rsidRPr="00675E1A">
        <w:rPr>
          <w:b/>
          <w:sz w:val="24"/>
          <w:szCs w:val="24"/>
        </w:rPr>
        <w:t xml:space="preserve">                                                                                                                          </w:t>
      </w:r>
      <w:r w:rsidR="00675E1A">
        <w:rPr>
          <w:b/>
          <w:sz w:val="24"/>
          <w:szCs w:val="24"/>
          <w:u w:val="single"/>
        </w:rPr>
        <w:t xml:space="preserve"> Page Number                               </w:t>
      </w:r>
    </w:p>
    <w:p w14:paraId="4E3113D2" w14:textId="77777777" w:rsidR="00675E1A" w:rsidRDefault="00675E1A" w:rsidP="00632CF0">
      <w:pPr>
        <w:spacing w:line="480" w:lineRule="auto"/>
        <w:jc w:val="both"/>
        <w:rPr>
          <w:b/>
          <w:sz w:val="24"/>
          <w:szCs w:val="24"/>
          <w:u w:val="single"/>
        </w:rPr>
      </w:pPr>
    </w:p>
    <w:p w14:paraId="219EF44F" w14:textId="77777777" w:rsidR="00D80069" w:rsidRDefault="00D80069" w:rsidP="00632CF0">
      <w:pPr>
        <w:spacing w:line="480" w:lineRule="auto"/>
        <w:jc w:val="both"/>
        <w:rPr>
          <w:b/>
          <w:sz w:val="24"/>
          <w:szCs w:val="24"/>
          <w:u w:val="single"/>
        </w:rPr>
      </w:pPr>
    </w:p>
    <w:p w14:paraId="6A0F445A" w14:textId="77777777" w:rsidR="00D80069" w:rsidRDefault="00D80069" w:rsidP="00632CF0">
      <w:pPr>
        <w:spacing w:line="480" w:lineRule="auto"/>
        <w:jc w:val="both"/>
        <w:rPr>
          <w:b/>
          <w:sz w:val="24"/>
          <w:szCs w:val="24"/>
          <w:u w:val="single"/>
        </w:rPr>
      </w:pPr>
    </w:p>
    <w:p w14:paraId="66BE1FBD" w14:textId="77777777" w:rsidR="00D80069" w:rsidRDefault="00D80069" w:rsidP="00632CF0">
      <w:pPr>
        <w:spacing w:line="480" w:lineRule="auto"/>
        <w:jc w:val="both"/>
        <w:rPr>
          <w:b/>
          <w:sz w:val="24"/>
          <w:szCs w:val="24"/>
          <w:u w:val="single"/>
        </w:rPr>
      </w:pPr>
    </w:p>
    <w:p w14:paraId="26D476D8" w14:textId="77777777" w:rsidR="00D80069" w:rsidRDefault="00D80069" w:rsidP="00632CF0">
      <w:pPr>
        <w:spacing w:line="480" w:lineRule="auto"/>
        <w:jc w:val="both"/>
        <w:rPr>
          <w:b/>
          <w:sz w:val="24"/>
          <w:szCs w:val="24"/>
          <w:u w:val="single"/>
        </w:rPr>
      </w:pPr>
    </w:p>
    <w:p w14:paraId="3FE00680" w14:textId="77777777" w:rsidR="00D80069" w:rsidRDefault="00D80069" w:rsidP="00632CF0">
      <w:pPr>
        <w:spacing w:line="480" w:lineRule="auto"/>
        <w:jc w:val="both"/>
        <w:rPr>
          <w:b/>
          <w:sz w:val="24"/>
          <w:szCs w:val="24"/>
          <w:u w:val="single"/>
        </w:rPr>
      </w:pPr>
    </w:p>
    <w:p w14:paraId="1D4B06EA" w14:textId="1DF65758" w:rsidR="00B17B5E" w:rsidRPr="00A97428" w:rsidRDefault="00B17B5E" w:rsidP="00632CF0">
      <w:pPr>
        <w:spacing w:line="480" w:lineRule="auto"/>
        <w:jc w:val="both"/>
        <w:rPr>
          <w:b/>
          <w:sz w:val="24"/>
          <w:szCs w:val="24"/>
          <w:u w:val="single"/>
        </w:rPr>
      </w:pPr>
      <w:r w:rsidRPr="00A97428">
        <w:rPr>
          <w:b/>
          <w:sz w:val="24"/>
          <w:szCs w:val="24"/>
          <w:u w:val="single"/>
        </w:rPr>
        <w:lastRenderedPageBreak/>
        <w:t>Introduction</w:t>
      </w:r>
    </w:p>
    <w:p w14:paraId="7847CC4A" w14:textId="278452E7" w:rsidR="00632CF0" w:rsidRDefault="00632CF0" w:rsidP="00632CF0">
      <w:pPr>
        <w:spacing w:line="480" w:lineRule="auto"/>
        <w:jc w:val="both"/>
        <w:rPr>
          <w:sz w:val="24"/>
          <w:szCs w:val="24"/>
        </w:rPr>
      </w:pPr>
      <w:r>
        <w:rPr>
          <w:sz w:val="24"/>
          <w:szCs w:val="24"/>
        </w:rPr>
        <w:t xml:space="preserve">In an educational context, Wales has struggled to perform to the standards of its international peers with regards to recent Programme for International Student Assessment (PISA) scores. </w:t>
      </w:r>
      <w:r w:rsidR="00443CB8">
        <w:rPr>
          <w:sz w:val="24"/>
          <w:szCs w:val="24"/>
        </w:rPr>
        <w:t xml:space="preserve">(Evans, 2013) </w:t>
      </w:r>
      <w:r>
        <w:rPr>
          <w:sz w:val="24"/>
          <w:szCs w:val="24"/>
        </w:rPr>
        <w:t>This has led to a review of the education system in Wales. Two key figures in this review have been Furlong and Donaldson. (Welsh Government, 2015) Upon his review, Furlong (2015) stated that there was an urgent need in Wales for capacity in pedagogical research, which Donaldson (2015) suppor</w:t>
      </w:r>
      <w:r w:rsidR="00D05D2B">
        <w:rPr>
          <w:sz w:val="24"/>
          <w:szCs w:val="24"/>
        </w:rPr>
        <w:t>ted</w:t>
      </w:r>
      <w:r w:rsidR="007069D4">
        <w:rPr>
          <w:sz w:val="24"/>
          <w:szCs w:val="24"/>
        </w:rPr>
        <w:t xml:space="preserve"> by claiming </w:t>
      </w:r>
      <w:r>
        <w:rPr>
          <w:sz w:val="24"/>
          <w:szCs w:val="24"/>
        </w:rPr>
        <w:t xml:space="preserve">that the curriculum should be ‘evidence-based’, using ‘sound research’ to inform best practice. Based on these assertions, teachers in Wales are now being encouraged to practice research in their classrooms </w:t>
      </w:r>
      <w:r w:rsidR="007069D4">
        <w:rPr>
          <w:sz w:val="24"/>
          <w:szCs w:val="24"/>
        </w:rPr>
        <w:t xml:space="preserve">not only </w:t>
      </w:r>
      <w:r>
        <w:rPr>
          <w:sz w:val="24"/>
          <w:szCs w:val="24"/>
        </w:rPr>
        <w:t xml:space="preserve">to inform their pedagogy and ensure their practice is in line with their professional standards, but also to ensure that the learners’ learning is </w:t>
      </w:r>
      <w:r w:rsidR="00286CA1">
        <w:rPr>
          <w:sz w:val="24"/>
          <w:szCs w:val="24"/>
        </w:rPr>
        <w:t>incessantly</w:t>
      </w:r>
      <w:r>
        <w:rPr>
          <w:sz w:val="24"/>
          <w:szCs w:val="24"/>
        </w:rPr>
        <w:t xml:space="preserve"> enhanced and improved</w:t>
      </w:r>
      <w:bookmarkStart w:id="0" w:name="_GoBack"/>
      <w:bookmarkEnd w:id="0"/>
      <w:r w:rsidR="00286CA1">
        <w:rPr>
          <w:sz w:val="24"/>
          <w:szCs w:val="24"/>
        </w:rPr>
        <w:t xml:space="preserve">. </w:t>
      </w:r>
      <w:r>
        <w:rPr>
          <w:sz w:val="24"/>
          <w:szCs w:val="24"/>
        </w:rPr>
        <w:t xml:space="preserve">Consequently, the status of the role of the enquiring teacher has increased in Wales. </w:t>
      </w:r>
    </w:p>
    <w:p w14:paraId="7575218D" w14:textId="351502AE" w:rsidR="00632CF0" w:rsidRDefault="00632CF0" w:rsidP="00632CF0">
      <w:pPr>
        <w:spacing w:line="480" w:lineRule="auto"/>
        <w:jc w:val="both"/>
        <w:rPr>
          <w:sz w:val="24"/>
          <w:szCs w:val="24"/>
        </w:rPr>
      </w:pPr>
      <w:r>
        <w:rPr>
          <w:sz w:val="24"/>
          <w:szCs w:val="24"/>
        </w:rPr>
        <w:t>Based on the increased importance of research in education in Wales, I will be conducting an investigation during my time at a placement school to inform my pedagogy. The focus of the investigation will be to provide an answer for the question, ‘Does a no-hands up approach to questioning increase student engagement in a Re</w:t>
      </w:r>
      <w:r w:rsidRPr="007069D4">
        <w:rPr>
          <w:sz w:val="24"/>
          <w:szCs w:val="24"/>
        </w:rPr>
        <w:t>ligious Education classroom?’ Using the framework set out by Learning Wales (</w:t>
      </w:r>
      <w:r w:rsidR="007069D4" w:rsidRPr="007069D4">
        <w:rPr>
          <w:sz w:val="24"/>
          <w:szCs w:val="24"/>
        </w:rPr>
        <w:t>2016</w:t>
      </w:r>
      <w:r w:rsidRPr="007069D4">
        <w:rPr>
          <w:sz w:val="24"/>
          <w:szCs w:val="24"/>
        </w:rPr>
        <w:t>),</w:t>
      </w:r>
      <w:r w:rsidRPr="00502195">
        <w:rPr>
          <w:sz w:val="24"/>
          <w:szCs w:val="24"/>
        </w:rPr>
        <w:t xml:space="preserve"> and several other </w:t>
      </w:r>
      <w:r w:rsidR="007069D4">
        <w:rPr>
          <w:sz w:val="24"/>
          <w:szCs w:val="24"/>
        </w:rPr>
        <w:t>works</w:t>
      </w:r>
      <w:r w:rsidRPr="00502195">
        <w:rPr>
          <w:sz w:val="24"/>
          <w:szCs w:val="24"/>
        </w:rPr>
        <w:t>, this investigation will follow the pattern of diagnosing the issue, choosing the methodology that will be used to collect data, evaluating the findings of the investigation, and drawing conclusions which will inform future practice.</w:t>
      </w:r>
      <w:r>
        <w:rPr>
          <w:sz w:val="24"/>
          <w:szCs w:val="24"/>
        </w:rPr>
        <w:t xml:space="preserve"> </w:t>
      </w:r>
    </w:p>
    <w:p w14:paraId="0E553047" w14:textId="77777777" w:rsidR="00B17B5E" w:rsidRDefault="00B17B5E" w:rsidP="00632CF0">
      <w:pPr>
        <w:spacing w:line="480" w:lineRule="auto"/>
        <w:jc w:val="both"/>
        <w:rPr>
          <w:sz w:val="24"/>
          <w:szCs w:val="24"/>
        </w:rPr>
      </w:pPr>
    </w:p>
    <w:p w14:paraId="5D13C7A7" w14:textId="77777777" w:rsidR="00B17B5E" w:rsidRDefault="00B17B5E" w:rsidP="00632CF0">
      <w:pPr>
        <w:spacing w:line="480" w:lineRule="auto"/>
        <w:jc w:val="both"/>
        <w:rPr>
          <w:sz w:val="24"/>
          <w:szCs w:val="24"/>
        </w:rPr>
      </w:pPr>
    </w:p>
    <w:p w14:paraId="518A0AAB" w14:textId="7529BBBA" w:rsidR="00B17B5E" w:rsidRPr="00A97428" w:rsidRDefault="00B17B5E" w:rsidP="00632CF0">
      <w:pPr>
        <w:spacing w:line="480" w:lineRule="auto"/>
        <w:jc w:val="both"/>
        <w:rPr>
          <w:b/>
          <w:sz w:val="24"/>
          <w:szCs w:val="24"/>
          <w:u w:val="single"/>
        </w:rPr>
      </w:pPr>
      <w:r w:rsidRPr="00A97428">
        <w:rPr>
          <w:b/>
          <w:sz w:val="24"/>
          <w:szCs w:val="24"/>
          <w:u w:val="single"/>
        </w:rPr>
        <w:lastRenderedPageBreak/>
        <w:t>School Context</w:t>
      </w:r>
    </w:p>
    <w:p w14:paraId="29950301" w14:textId="047147A8" w:rsidR="00632CF0" w:rsidRDefault="00632CF0" w:rsidP="00632CF0">
      <w:pPr>
        <w:spacing w:line="480" w:lineRule="auto"/>
        <w:jc w:val="both"/>
        <w:rPr>
          <w:sz w:val="24"/>
          <w:szCs w:val="24"/>
        </w:rPr>
      </w:pPr>
      <w:r>
        <w:rPr>
          <w:sz w:val="24"/>
          <w:szCs w:val="24"/>
        </w:rPr>
        <w:t xml:space="preserve">To diagnose the issue, it is first necessary to discuss the context of the school in which the investigation is taking place. </w:t>
      </w:r>
      <w:r w:rsidRPr="00480A5D">
        <w:rPr>
          <w:sz w:val="24"/>
          <w:szCs w:val="24"/>
        </w:rPr>
        <w:t>School X is an English -medium eleven to eighteen comprehensive school, comprising of 1560 pupils. (Estyn, 2016) Approximately sixteen percent of pupils are eligible for free school meals, slightly below the national average, and thirty percent of students have special educational needs, which is slightly higher than the national average.  (Estyn, 2016) Prior to teaching at the school, I participated in a lesson observation period where I observed a variety of lessons to become accustomed with the school. During these observations, it became apparent that there was an unequal level of participation</w:t>
      </w:r>
      <w:r>
        <w:rPr>
          <w:sz w:val="24"/>
          <w:szCs w:val="24"/>
        </w:rPr>
        <w:t xml:space="preserve"> in</w:t>
      </w:r>
      <w:r w:rsidRPr="00480A5D">
        <w:rPr>
          <w:sz w:val="24"/>
          <w:szCs w:val="24"/>
        </w:rPr>
        <w:t xml:space="preserve"> question answering amongst the students in two year seven classes in particular. </w:t>
      </w:r>
    </w:p>
    <w:p w14:paraId="08D6A0B9" w14:textId="0F4C9C48" w:rsidR="00C034FD" w:rsidRPr="00480A5D" w:rsidRDefault="00C034FD" w:rsidP="00632CF0">
      <w:pPr>
        <w:spacing w:line="480" w:lineRule="auto"/>
        <w:jc w:val="both"/>
        <w:rPr>
          <w:sz w:val="24"/>
          <w:szCs w:val="24"/>
        </w:rPr>
      </w:pPr>
      <w:r>
        <w:rPr>
          <w:sz w:val="24"/>
          <w:szCs w:val="24"/>
        </w:rPr>
        <w:t xml:space="preserve">Prompted by this observation, I was keen to see if the school had any policies related to questioning and the format it should take. </w:t>
      </w:r>
      <w:r w:rsidR="00A97428">
        <w:rPr>
          <w:sz w:val="24"/>
          <w:szCs w:val="24"/>
        </w:rPr>
        <w:t>I found that t</w:t>
      </w:r>
      <w:r w:rsidR="00872211">
        <w:rPr>
          <w:sz w:val="24"/>
          <w:szCs w:val="24"/>
        </w:rPr>
        <w:t>he</w:t>
      </w:r>
      <w:r>
        <w:rPr>
          <w:sz w:val="24"/>
          <w:szCs w:val="24"/>
        </w:rPr>
        <w:t xml:space="preserve"> school</w:t>
      </w:r>
      <w:r w:rsidR="00872211">
        <w:rPr>
          <w:sz w:val="24"/>
          <w:szCs w:val="24"/>
        </w:rPr>
        <w:t xml:space="preserve"> does not have</w:t>
      </w:r>
      <w:r w:rsidR="00872211" w:rsidRPr="00872211">
        <w:rPr>
          <w:sz w:val="24"/>
          <w:szCs w:val="24"/>
        </w:rPr>
        <w:t xml:space="preserve"> a policy specifically related to questioning</w:t>
      </w:r>
      <w:r w:rsidR="00872211">
        <w:rPr>
          <w:sz w:val="24"/>
          <w:szCs w:val="24"/>
        </w:rPr>
        <w:t>,</w:t>
      </w:r>
      <w:r w:rsidR="00A97428">
        <w:rPr>
          <w:sz w:val="24"/>
          <w:szCs w:val="24"/>
        </w:rPr>
        <w:t xml:space="preserve"> however,</w:t>
      </w:r>
      <w:r w:rsidR="00872211">
        <w:rPr>
          <w:sz w:val="24"/>
          <w:szCs w:val="24"/>
        </w:rPr>
        <w:t xml:space="preserve"> it does have</w:t>
      </w:r>
      <w:r w:rsidR="00872211" w:rsidRPr="00872211">
        <w:rPr>
          <w:sz w:val="24"/>
          <w:szCs w:val="24"/>
        </w:rPr>
        <w:t xml:space="preserve"> an assessment policy which states that purposeful questioning should be utilised daily and should allow for a range of answers which promotes discussion. </w:t>
      </w:r>
      <w:r w:rsidR="00872211">
        <w:rPr>
          <w:sz w:val="24"/>
          <w:szCs w:val="24"/>
        </w:rPr>
        <w:t>Th</w:t>
      </w:r>
      <w:r w:rsidR="002C1FCF">
        <w:rPr>
          <w:sz w:val="24"/>
          <w:szCs w:val="24"/>
        </w:rPr>
        <w:t>e</w:t>
      </w:r>
      <w:r w:rsidR="00872211">
        <w:rPr>
          <w:sz w:val="24"/>
          <w:szCs w:val="24"/>
        </w:rPr>
        <w:t xml:space="preserve"> description is very broad</w:t>
      </w:r>
      <w:r w:rsidR="00AC339A">
        <w:rPr>
          <w:sz w:val="24"/>
          <w:szCs w:val="24"/>
        </w:rPr>
        <w:t xml:space="preserve"> and has been interpreted in various ways by different departments</w:t>
      </w:r>
      <w:r w:rsidR="00872211">
        <w:rPr>
          <w:sz w:val="24"/>
          <w:szCs w:val="24"/>
        </w:rPr>
        <w:t>. The Religious Education department has not provided any further guidelines on questioning, and so the teachers appear</w:t>
      </w:r>
      <w:r w:rsidR="002E2C16">
        <w:rPr>
          <w:sz w:val="24"/>
          <w:szCs w:val="24"/>
        </w:rPr>
        <w:t>ed</w:t>
      </w:r>
      <w:r w:rsidR="00872211">
        <w:rPr>
          <w:sz w:val="24"/>
          <w:szCs w:val="24"/>
        </w:rPr>
        <w:t xml:space="preserve"> to use a technique which best suit</w:t>
      </w:r>
      <w:r w:rsidR="002E2C16">
        <w:rPr>
          <w:sz w:val="24"/>
          <w:szCs w:val="24"/>
        </w:rPr>
        <w:t>ed</w:t>
      </w:r>
      <w:r w:rsidR="00872211">
        <w:rPr>
          <w:sz w:val="24"/>
          <w:szCs w:val="24"/>
        </w:rPr>
        <w:t xml:space="preserve"> their pedagogy and the classes</w:t>
      </w:r>
      <w:r w:rsidR="002E2C16">
        <w:rPr>
          <w:sz w:val="24"/>
          <w:szCs w:val="24"/>
        </w:rPr>
        <w:t xml:space="preserve"> that</w:t>
      </w:r>
      <w:r w:rsidR="00872211">
        <w:rPr>
          <w:sz w:val="24"/>
          <w:szCs w:val="24"/>
        </w:rPr>
        <w:t xml:space="preserve"> they teach.</w:t>
      </w:r>
    </w:p>
    <w:p w14:paraId="54A0FCAD" w14:textId="39234E70" w:rsidR="00632CF0" w:rsidRDefault="00632CF0" w:rsidP="00632CF0">
      <w:pPr>
        <w:spacing w:line="480" w:lineRule="auto"/>
        <w:jc w:val="both"/>
        <w:rPr>
          <w:sz w:val="24"/>
          <w:szCs w:val="24"/>
        </w:rPr>
      </w:pPr>
      <w:r w:rsidRPr="00480A5D">
        <w:rPr>
          <w:sz w:val="24"/>
          <w:szCs w:val="24"/>
        </w:rPr>
        <w:t>In both</w:t>
      </w:r>
      <w:r w:rsidR="00872211">
        <w:rPr>
          <w:sz w:val="24"/>
          <w:szCs w:val="24"/>
        </w:rPr>
        <w:t xml:space="preserve"> year seven classes where there was unequal participation</w:t>
      </w:r>
      <w:r w:rsidRPr="00480A5D">
        <w:rPr>
          <w:sz w:val="24"/>
          <w:szCs w:val="24"/>
        </w:rPr>
        <w:t>, a hands-up approach was utilised by the teacher. In both classes, the same students contributed to the discussion</w:t>
      </w:r>
      <w:r>
        <w:rPr>
          <w:sz w:val="24"/>
          <w:szCs w:val="24"/>
        </w:rPr>
        <w:t xml:space="preserve"> by volunteering to answer the question posed</w:t>
      </w:r>
      <w:r w:rsidRPr="00480A5D">
        <w:rPr>
          <w:sz w:val="24"/>
          <w:szCs w:val="24"/>
        </w:rPr>
        <w:t xml:space="preserve">. Upon circulation of the classroom, it was noted that those students who participated in the question and answering segments had also </w:t>
      </w:r>
      <w:r w:rsidRPr="00480A5D">
        <w:rPr>
          <w:sz w:val="24"/>
          <w:szCs w:val="24"/>
        </w:rPr>
        <w:lastRenderedPageBreak/>
        <w:t>completed the work to a higher standard in their books, whilst those who chose to not participate had often either not completed the work</w:t>
      </w:r>
      <w:r>
        <w:rPr>
          <w:sz w:val="24"/>
          <w:szCs w:val="24"/>
        </w:rPr>
        <w:t xml:space="preserve"> </w:t>
      </w:r>
      <w:r w:rsidRPr="00480A5D">
        <w:rPr>
          <w:sz w:val="24"/>
          <w:szCs w:val="24"/>
        </w:rPr>
        <w:t>or had completed the work to a lower standard. Subsequently, I decided that it would be useful to trial a no-hands up approach to answering questions when I began to teach those classes</w:t>
      </w:r>
      <w:r>
        <w:rPr>
          <w:sz w:val="24"/>
          <w:szCs w:val="24"/>
        </w:rPr>
        <w:t xml:space="preserve">, to see if it had a positive impact on student engagement. </w:t>
      </w:r>
    </w:p>
    <w:p w14:paraId="6BC1DC4A" w14:textId="29D52596" w:rsidR="00B17B5E" w:rsidRPr="006C4B8E" w:rsidRDefault="00B17B5E" w:rsidP="00632CF0">
      <w:pPr>
        <w:spacing w:line="480" w:lineRule="auto"/>
        <w:jc w:val="both"/>
        <w:rPr>
          <w:b/>
          <w:sz w:val="24"/>
          <w:szCs w:val="24"/>
          <w:u w:val="single"/>
        </w:rPr>
      </w:pPr>
      <w:r w:rsidRPr="006C4B8E">
        <w:rPr>
          <w:b/>
          <w:sz w:val="24"/>
          <w:szCs w:val="24"/>
          <w:u w:val="single"/>
        </w:rPr>
        <w:t>Literature Review</w:t>
      </w:r>
    </w:p>
    <w:p w14:paraId="3F0A6558" w14:textId="0B3A36C5" w:rsidR="00632CF0" w:rsidRPr="00480A5D" w:rsidRDefault="00632CF0" w:rsidP="00632CF0">
      <w:pPr>
        <w:spacing w:line="480" w:lineRule="auto"/>
        <w:jc w:val="both"/>
        <w:rPr>
          <w:sz w:val="24"/>
          <w:szCs w:val="24"/>
        </w:rPr>
      </w:pPr>
      <w:r>
        <w:rPr>
          <w:sz w:val="24"/>
          <w:szCs w:val="24"/>
        </w:rPr>
        <w:t>As the intervention is assessment for learning (</w:t>
      </w:r>
      <w:proofErr w:type="spellStart"/>
      <w:r>
        <w:rPr>
          <w:sz w:val="24"/>
          <w:szCs w:val="24"/>
        </w:rPr>
        <w:t>AfL</w:t>
      </w:r>
      <w:proofErr w:type="spellEnd"/>
      <w:r>
        <w:rPr>
          <w:sz w:val="24"/>
          <w:szCs w:val="24"/>
        </w:rPr>
        <w:t xml:space="preserve">) based, a discussion of </w:t>
      </w:r>
      <w:proofErr w:type="spellStart"/>
      <w:r>
        <w:rPr>
          <w:sz w:val="24"/>
          <w:szCs w:val="24"/>
        </w:rPr>
        <w:t>AfL</w:t>
      </w:r>
      <w:proofErr w:type="spellEnd"/>
      <w:r>
        <w:rPr>
          <w:sz w:val="24"/>
          <w:szCs w:val="24"/>
        </w:rPr>
        <w:t xml:space="preserve"> is necessary to set the scene for the investigation. </w:t>
      </w:r>
      <w:r w:rsidRPr="00502195">
        <w:rPr>
          <w:sz w:val="24"/>
          <w:szCs w:val="24"/>
        </w:rPr>
        <w:t>According to the Welsh Government (2010</w:t>
      </w:r>
      <w:r w:rsidR="00642FDC">
        <w:rPr>
          <w:sz w:val="24"/>
          <w:szCs w:val="24"/>
        </w:rPr>
        <w:t xml:space="preserve"> a</w:t>
      </w:r>
      <w:r w:rsidRPr="00502195">
        <w:rPr>
          <w:sz w:val="24"/>
          <w:szCs w:val="24"/>
        </w:rPr>
        <w:t>), the primary role of teachers is to teach learners how to become ‘motivated and effective learners’. This is too often misconceived with the learning of key facts and subject knowledge, and not enough emphasis has been placed on the ‘thinking skills’ of students. (Welsh Government, 2010) Therefore, between the years 2005 and 2008, the Assembly Government ran a pilot scheme that focussed upon employing techniques of thinking skills an</w:t>
      </w:r>
      <w:r>
        <w:rPr>
          <w:sz w:val="24"/>
          <w:szCs w:val="24"/>
        </w:rPr>
        <w:t xml:space="preserve">d </w:t>
      </w:r>
      <w:proofErr w:type="spellStart"/>
      <w:r w:rsidRPr="00502195">
        <w:rPr>
          <w:sz w:val="24"/>
          <w:szCs w:val="24"/>
        </w:rPr>
        <w:t>AfL</w:t>
      </w:r>
      <w:proofErr w:type="spellEnd"/>
      <w:r w:rsidRPr="00502195">
        <w:rPr>
          <w:sz w:val="24"/>
          <w:szCs w:val="24"/>
        </w:rPr>
        <w:t xml:space="preserve"> in the classroom. The outcomes of this scheme included improvements in learners’ performance, engagement of all learners in their own learning and learners’ ability to transfer generic skills, leading to greater flexibility and therefore employability. (Welsh Government, 2010) It was thus clear from this scheme that the impacts of a focus on thinking skills and </w:t>
      </w:r>
      <w:proofErr w:type="spellStart"/>
      <w:r w:rsidRPr="00502195">
        <w:rPr>
          <w:sz w:val="24"/>
          <w:szCs w:val="24"/>
        </w:rPr>
        <w:t>AfL</w:t>
      </w:r>
      <w:proofErr w:type="spellEnd"/>
      <w:r w:rsidRPr="00502195">
        <w:rPr>
          <w:sz w:val="24"/>
          <w:szCs w:val="24"/>
        </w:rPr>
        <w:t xml:space="preserve"> are highly beneficial.</w:t>
      </w:r>
    </w:p>
    <w:p w14:paraId="0CDEBB69" w14:textId="5C462D06" w:rsidR="00632CF0" w:rsidRPr="00480A5D" w:rsidRDefault="00632CF0" w:rsidP="00632CF0">
      <w:pPr>
        <w:spacing w:line="480" w:lineRule="auto"/>
        <w:jc w:val="both"/>
        <w:rPr>
          <w:color w:val="FF0000"/>
          <w:sz w:val="24"/>
          <w:szCs w:val="24"/>
        </w:rPr>
      </w:pPr>
      <w:r w:rsidRPr="00480A5D">
        <w:rPr>
          <w:sz w:val="24"/>
          <w:szCs w:val="24"/>
        </w:rPr>
        <w:t xml:space="preserve">Assessment </w:t>
      </w:r>
      <w:r>
        <w:rPr>
          <w:sz w:val="24"/>
          <w:szCs w:val="24"/>
        </w:rPr>
        <w:t>is usually either summative or formative</w:t>
      </w:r>
      <w:r w:rsidRPr="00480A5D">
        <w:rPr>
          <w:sz w:val="24"/>
          <w:szCs w:val="24"/>
        </w:rPr>
        <w:t xml:space="preserve">. Summative assessment is used to classify students numerically and compare them to one another. </w:t>
      </w:r>
      <w:r w:rsidRPr="00F16570">
        <w:rPr>
          <w:sz w:val="24"/>
          <w:szCs w:val="24"/>
        </w:rPr>
        <w:t>(General</w:t>
      </w:r>
      <w:r w:rsidR="00F16570" w:rsidRPr="00F16570">
        <w:rPr>
          <w:sz w:val="24"/>
          <w:szCs w:val="24"/>
        </w:rPr>
        <w:t xml:space="preserve"> Teaching Council, 2004)</w:t>
      </w:r>
      <w:r w:rsidRPr="00480A5D">
        <w:rPr>
          <w:sz w:val="24"/>
          <w:szCs w:val="24"/>
        </w:rPr>
        <w:t xml:space="preserve"> These forms of assessment are usually infrequent and are often isolated from normal teaching and learning, referred to as ‘Assessment of Learning’ (</w:t>
      </w:r>
      <w:proofErr w:type="spellStart"/>
      <w:r w:rsidRPr="00480A5D">
        <w:rPr>
          <w:sz w:val="24"/>
          <w:szCs w:val="24"/>
        </w:rPr>
        <w:t>AoL</w:t>
      </w:r>
      <w:proofErr w:type="spellEnd"/>
      <w:r w:rsidRPr="00480A5D">
        <w:rPr>
          <w:sz w:val="24"/>
          <w:szCs w:val="24"/>
        </w:rPr>
        <w:t>). (</w:t>
      </w:r>
      <w:r>
        <w:rPr>
          <w:sz w:val="24"/>
          <w:szCs w:val="24"/>
        </w:rPr>
        <w:t>General Teaching Council, 2004</w:t>
      </w:r>
      <w:r w:rsidRPr="00480A5D">
        <w:rPr>
          <w:sz w:val="24"/>
          <w:szCs w:val="24"/>
        </w:rPr>
        <w:t xml:space="preserve">) </w:t>
      </w:r>
      <w:r w:rsidRPr="00BC6BA6">
        <w:rPr>
          <w:sz w:val="24"/>
          <w:szCs w:val="24"/>
        </w:rPr>
        <w:t xml:space="preserve">Assessment </w:t>
      </w:r>
      <w:r w:rsidRPr="00BC6BA6">
        <w:rPr>
          <w:i/>
          <w:sz w:val="24"/>
          <w:szCs w:val="24"/>
        </w:rPr>
        <w:t>for</w:t>
      </w:r>
      <w:r w:rsidRPr="00BC6BA6">
        <w:rPr>
          <w:sz w:val="24"/>
          <w:szCs w:val="24"/>
        </w:rPr>
        <w:t xml:space="preserve"> Learning (</w:t>
      </w:r>
      <w:proofErr w:type="spellStart"/>
      <w:r w:rsidRPr="00BC6BA6">
        <w:rPr>
          <w:sz w:val="24"/>
          <w:szCs w:val="24"/>
        </w:rPr>
        <w:t>AfL</w:t>
      </w:r>
      <w:proofErr w:type="spellEnd"/>
      <w:r w:rsidRPr="00BC6BA6">
        <w:rPr>
          <w:sz w:val="24"/>
          <w:szCs w:val="24"/>
        </w:rPr>
        <w:t xml:space="preserve">), however is a formative approach to </w:t>
      </w:r>
      <w:r w:rsidRPr="00BC6BA6">
        <w:rPr>
          <w:sz w:val="24"/>
          <w:szCs w:val="24"/>
        </w:rPr>
        <w:lastRenderedPageBreak/>
        <w:t xml:space="preserve">assessment. Unlike </w:t>
      </w:r>
      <w:proofErr w:type="spellStart"/>
      <w:r w:rsidRPr="00BC6BA6">
        <w:rPr>
          <w:sz w:val="24"/>
          <w:szCs w:val="24"/>
        </w:rPr>
        <w:t>AoL</w:t>
      </w:r>
      <w:proofErr w:type="spellEnd"/>
      <w:r w:rsidRPr="00480A5D">
        <w:rPr>
          <w:sz w:val="24"/>
          <w:szCs w:val="24"/>
        </w:rPr>
        <w:t xml:space="preserve">, </w:t>
      </w:r>
      <w:proofErr w:type="spellStart"/>
      <w:r w:rsidRPr="00480A5D">
        <w:rPr>
          <w:sz w:val="24"/>
          <w:szCs w:val="24"/>
        </w:rPr>
        <w:t>AfL</w:t>
      </w:r>
      <w:proofErr w:type="spellEnd"/>
      <w:r w:rsidRPr="00480A5D">
        <w:rPr>
          <w:sz w:val="24"/>
          <w:szCs w:val="24"/>
        </w:rPr>
        <w:t xml:space="preserve"> is rooted in teaching and learning and occurs on numerous occasions throughout </w:t>
      </w:r>
      <w:proofErr w:type="gramStart"/>
      <w:r w:rsidRPr="00480A5D">
        <w:rPr>
          <w:sz w:val="24"/>
          <w:szCs w:val="24"/>
        </w:rPr>
        <w:t>each and every</w:t>
      </w:r>
      <w:proofErr w:type="gramEnd"/>
      <w:r w:rsidRPr="00480A5D">
        <w:rPr>
          <w:sz w:val="24"/>
          <w:szCs w:val="24"/>
        </w:rPr>
        <w:t xml:space="preserve"> lesson. (</w:t>
      </w:r>
      <w:r>
        <w:rPr>
          <w:sz w:val="24"/>
          <w:szCs w:val="24"/>
        </w:rPr>
        <w:t xml:space="preserve">General </w:t>
      </w:r>
      <w:r w:rsidR="00F00C14">
        <w:rPr>
          <w:sz w:val="24"/>
          <w:szCs w:val="24"/>
        </w:rPr>
        <w:t>T</w:t>
      </w:r>
      <w:r>
        <w:rPr>
          <w:sz w:val="24"/>
          <w:szCs w:val="24"/>
        </w:rPr>
        <w:t>eaching Council, 2004</w:t>
      </w:r>
      <w:r w:rsidRPr="00480A5D">
        <w:rPr>
          <w:sz w:val="24"/>
          <w:szCs w:val="24"/>
        </w:rPr>
        <w:t>) According to the Welsh Government (2010</w:t>
      </w:r>
      <w:r w:rsidR="00642FDC">
        <w:rPr>
          <w:sz w:val="24"/>
          <w:szCs w:val="24"/>
        </w:rPr>
        <w:t>, a</w:t>
      </w:r>
      <w:r w:rsidRPr="00480A5D">
        <w:rPr>
          <w:sz w:val="24"/>
          <w:szCs w:val="24"/>
        </w:rPr>
        <w:t xml:space="preserve">), </w:t>
      </w:r>
      <w:proofErr w:type="spellStart"/>
      <w:r w:rsidRPr="00480A5D">
        <w:rPr>
          <w:sz w:val="24"/>
          <w:szCs w:val="24"/>
        </w:rPr>
        <w:t>AfL</w:t>
      </w:r>
      <w:proofErr w:type="spellEnd"/>
      <w:r w:rsidRPr="00480A5D">
        <w:rPr>
          <w:sz w:val="24"/>
          <w:szCs w:val="24"/>
        </w:rPr>
        <w:t xml:space="preserve"> in essence, is finding out where a learner is, knowing and making explicit where the learner needs to get to, and most importantly, showing the learner how to get there. </w:t>
      </w:r>
      <w:r>
        <w:rPr>
          <w:sz w:val="24"/>
          <w:szCs w:val="24"/>
        </w:rPr>
        <w:t>T</w:t>
      </w:r>
      <w:r w:rsidRPr="00480A5D">
        <w:rPr>
          <w:sz w:val="24"/>
          <w:szCs w:val="24"/>
        </w:rPr>
        <w:t xml:space="preserve">here is no simple set of activities which constitute formative assessment. </w:t>
      </w:r>
      <w:r>
        <w:rPr>
          <w:sz w:val="24"/>
          <w:szCs w:val="24"/>
        </w:rPr>
        <w:t xml:space="preserve">(General Teaching Council, 2004) </w:t>
      </w:r>
      <w:r w:rsidRPr="00480A5D">
        <w:rPr>
          <w:sz w:val="24"/>
          <w:szCs w:val="24"/>
        </w:rPr>
        <w:t>Rather, any method a teacher adopts to find out what their students know, can do, and need to do, and then use this in their feedback and future lesson plannin</w:t>
      </w:r>
      <w:r>
        <w:rPr>
          <w:sz w:val="24"/>
          <w:szCs w:val="24"/>
        </w:rPr>
        <w:t>g</w:t>
      </w:r>
      <w:r w:rsidRPr="00480A5D">
        <w:rPr>
          <w:sz w:val="24"/>
          <w:szCs w:val="24"/>
        </w:rPr>
        <w:t xml:space="preserve"> is formative assessment. The idea of the evidence being used to adapt the needs of the students for future lessons is what is key to making assessment formative.  </w:t>
      </w:r>
    </w:p>
    <w:p w14:paraId="57C867D6" w14:textId="57270F90" w:rsidR="00632CF0" w:rsidRPr="00480A5D" w:rsidRDefault="00632CF0" w:rsidP="00632CF0">
      <w:pPr>
        <w:spacing w:line="480" w:lineRule="auto"/>
        <w:jc w:val="both"/>
        <w:rPr>
          <w:color w:val="FF0000"/>
          <w:sz w:val="24"/>
          <w:szCs w:val="24"/>
        </w:rPr>
      </w:pPr>
      <w:r w:rsidRPr="00480A5D">
        <w:rPr>
          <w:sz w:val="24"/>
          <w:szCs w:val="24"/>
        </w:rPr>
        <w:t xml:space="preserve">Research into the effects of </w:t>
      </w:r>
      <w:proofErr w:type="spellStart"/>
      <w:r w:rsidRPr="00480A5D">
        <w:rPr>
          <w:sz w:val="24"/>
          <w:szCs w:val="24"/>
        </w:rPr>
        <w:t>AfL</w:t>
      </w:r>
      <w:proofErr w:type="spellEnd"/>
      <w:r w:rsidRPr="00480A5D">
        <w:rPr>
          <w:sz w:val="24"/>
          <w:szCs w:val="24"/>
        </w:rPr>
        <w:t xml:space="preserve"> has been plentiful. </w:t>
      </w:r>
      <w:r>
        <w:rPr>
          <w:sz w:val="24"/>
          <w:szCs w:val="24"/>
        </w:rPr>
        <w:t xml:space="preserve">Two scholars in particular, Black and </w:t>
      </w:r>
      <w:proofErr w:type="spellStart"/>
      <w:r>
        <w:rPr>
          <w:sz w:val="24"/>
          <w:szCs w:val="24"/>
        </w:rPr>
        <w:t>Wiliam</w:t>
      </w:r>
      <w:proofErr w:type="spellEnd"/>
      <w:r>
        <w:rPr>
          <w:sz w:val="24"/>
          <w:szCs w:val="24"/>
        </w:rPr>
        <w:t xml:space="preserve">, have been prevalent in this field. </w:t>
      </w:r>
      <w:r w:rsidRPr="00480A5D">
        <w:rPr>
          <w:sz w:val="24"/>
          <w:szCs w:val="24"/>
        </w:rPr>
        <w:t>They argue that attempts to raise standards in education ha</w:t>
      </w:r>
      <w:r w:rsidR="00F16570">
        <w:rPr>
          <w:sz w:val="24"/>
          <w:szCs w:val="24"/>
        </w:rPr>
        <w:t>ve</w:t>
      </w:r>
      <w:r w:rsidRPr="00480A5D">
        <w:rPr>
          <w:sz w:val="24"/>
          <w:szCs w:val="24"/>
        </w:rPr>
        <w:t xml:space="preserve"> focussed too much on summative assessment. Despite the spotlight being placed on summative assessment, with the regulating of nation-wide exams and assessments which provide data for each school to compare, ‘the sum of all these reforms has not added up to an effective policy because something is missing’. (</w:t>
      </w:r>
      <w:r>
        <w:rPr>
          <w:sz w:val="24"/>
          <w:szCs w:val="24"/>
        </w:rPr>
        <w:t xml:space="preserve">Black and </w:t>
      </w:r>
      <w:proofErr w:type="spellStart"/>
      <w:r>
        <w:rPr>
          <w:sz w:val="24"/>
          <w:szCs w:val="24"/>
        </w:rPr>
        <w:t>Wiliam</w:t>
      </w:r>
      <w:proofErr w:type="spellEnd"/>
      <w:r w:rsidRPr="00480A5D">
        <w:rPr>
          <w:sz w:val="24"/>
          <w:szCs w:val="24"/>
        </w:rPr>
        <w:t>, 1998). According to them, the missing ingredient is formative assessment, what they describe as ‘the heart of effective teaching’. (</w:t>
      </w:r>
      <w:r>
        <w:rPr>
          <w:sz w:val="24"/>
          <w:szCs w:val="24"/>
        </w:rPr>
        <w:t xml:space="preserve">Black and </w:t>
      </w:r>
      <w:proofErr w:type="spellStart"/>
      <w:r>
        <w:rPr>
          <w:sz w:val="24"/>
          <w:szCs w:val="24"/>
        </w:rPr>
        <w:t>Wiliam</w:t>
      </w:r>
      <w:proofErr w:type="spellEnd"/>
      <w:r w:rsidRPr="00480A5D">
        <w:rPr>
          <w:sz w:val="24"/>
          <w:szCs w:val="24"/>
        </w:rPr>
        <w:t>, 1998)</w:t>
      </w:r>
    </w:p>
    <w:p w14:paraId="3E445B87" w14:textId="0F857EB7" w:rsidR="00632CF0" w:rsidRPr="00480A5D" w:rsidRDefault="00632CF0" w:rsidP="00632CF0">
      <w:pPr>
        <w:spacing w:line="480" w:lineRule="auto"/>
        <w:jc w:val="both"/>
        <w:rPr>
          <w:color w:val="00B050"/>
          <w:sz w:val="24"/>
          <w:szCs w:val="24"/>
        </w:rPr>
      </w:pPr>
      <w:r>
        <w:rPr>
          <w:sz w:val="24"/>
          <w:szCs w:val="24"/>
        </w:rPr>
        <w:t xml:space="preserve">Black and </w:t>
      </w:r>
      <w:proofErr w:type="spellStart"/>
      <w:r>
        <w:rPr>
          <w:sz w:val="24"/>
          <w:szCs w:val="24"/>
        </w:rPr>
        <w:t>Wiliam</w:t>
      </w:r>
      <w:proofErr w:type="spellEnd"/>
      <w:r w:rsidRPr="00480A5D">
        <w:rPr>
          <w:sz w:val="24"/>
          <w:szCs w:val="24"/>
        </w:rPr>
        <w:t xml:space="preserve"> argue that many countries treat the classroom as a black box. Various inputs such as pupils, teachers, management rules and requirements and tests with high stakes, are fed into this box. (</w:t>
      </w:r>
      <w:r w:rsidR="008A5498">
        <w:rPr>
          <w:sz w:val="24"/>
          <w:szCs w:val="24"/>
        </w:rPr>
        <w:t xml:space="preserve">Black and </w:t>
      </w:r>
      <w:proofErr w:type="spellStart"/>
      <w:r w:rsidR="008A5498">
        <w:rPr>
          <w:sz w:val="24"/>
          <w:szCs w:val="24"/>
        </w:rPr>
        <w:t>Wiliam</w:t>
      </w:r>
      <w:proofErr w:type="spellEnd"/>
      <w:r w:rsidR="008A5498">
        <w:rPr>
          <w:sz w:val="24"/>
          <w:szCs w:val="24"/>
        </w:rPr>
        <w:t xml:space="preserve">, </w:t>
      </w:r>
      <w:r w:rsidRPr="00480A5D">
        <w:rPr>
          <w:sz w:val="24"/>
          <w:szCs w:val="24"/>
        </w:rPr>
        <w:t>1998) Certain outcomes are therefore expected, such as: more knowledgeable and competent students, better results and so forth. The crux of Black</w:t>
      </w:r>
      <w:r>
        <w:rPr>
          <w:sz w:val="24"/>
          <w:szCs w:val="24"/>
        </w:rPr>
        <w:t xml:space="preserve"> and </w:t>
      </w:r>
      <w:proofErr w:type="spellStart"/>
      <w:r>
        <w:rPr>
          <w:sz w:val="24"/>
          <w:szCs w:val="24"/>
        </w:rPr>
        <w:t>Wiliam’s</w:t>
      </w:r>
      <w:proofErr w:type="spellEnd"/>
      <w:r w:rsidRPr="00480A5D">
        <w:rPr>
          <w:sz w:val="24"/>
          <w:szCs w:val="24"/>
        </w:rPr>
        <w:t xml:space="preserve"> argument is that we cannot guarantee that the inputs </w:t>
      </w:r>
      <w:r w:rsidRPr="00480A5D">
        <w:rPr>
          <w:sz w:val="24"/>
          <w:szCs w:val="24"/>
        </w:rPr>
        <w:lastRenderedPageBreak/>
        <w:t xml:space="preserve">will produce the desired outputs unless we study what is happening inside the ‘black box’. Thus, it follows that </w:t>
      </w:r>
      <w:r w:rsidR="00F16570">
        <w:rPr>
          <w:sz w:val="24"/>
          <w:szCs w:val="24"/>
        </w:rPr>
        <w:t>‘</w:t>
      </w:r>
      <w:r w:rsidRPr="00480A5D">
        <w:rPr>
          <w:sz w:val="24"/>
          <w:szCs w:val="24"/>
        </w:rPr>
        <w:t>standards can be raised only by changes that are put into direct effect by teache</w:t>
      </w:r>
      <w:r w:rsidR="00F16570">
        <w:rPr>
          <w:sz w:val="24"/>
          <w:szCs w:val="24"/>
        </w:rPr>
        <w:t>rs and pupils in the classroom,’</w:t>
      </w:r>
      <w:r w:rsidRPr="00480A5D">
        <w:rPr>
          <w:sz w:val="24"/>
          <w:szCs w:val="24"/>
        </w:rPr>
        <w:t xml:space="preserve"> as they know of no other way of raising standards for which such a </w:t>
      </w:r>
      <w:r w:rsidR="00F16570">
        <w:rPr>
          <w:sz w:val="24"/>
          <w:szCs w:val="24"/>
        </w:rPr>
        <w:t xml:space="preserve">reliable argument can be made. </w:t>
      </w:r>
      <w:r w:rsidRPr="00480A5D">
        <w:rPr>
          <w:sz w:val="24"/>
          <w:szCs w:val="24"/>
        </w:rPr>
        <w:t>(</w:t>
      </w:r>
      <w:r>
        <w:rPr>
          <w:sz w:val="24"/>
          <w:szCs w:val="24"/>
        </w:rPr>
        <w:t xml:space="preserve">Black and </w:t>
      </w:r>
      <w:proofErr w:type="spellStart"/>
      <w:r>
        <w:rPr>
          <w:sz w:val="24"/>
          <w:szCs w:val="24"/>
        </w:rPr>
        <w:t>Wiliam</w:t>
      </w:r>
      <w:proofErr w:type="spellEnd"/>
      <w:r w:rsidRPr="00480A5D">
        <w:rPr>
          <w:sz w:val="24"/>
          <w:szCs w:val="24"/>
        </w:rPr>
        <w:t xml:space="preserve">, 1998) </w:t>
      </w:r>
    </w:p>
    <w:p w14:paraId="5F781B43" w14:textId="2F6E2188" w:rsidR="00632CF0" w:rsidRPr="00480A5D" w:rsidRDefault="00632CF0" w:rsidP="00632CF0">
      <w:pPr>
        <w:spacing w:line="480" w:lineRule="auto"/>
        <w:jc w:val="both"/>
        <w:rPr>
          <w:sz w:val="24"/>
          <w:szCs w:val="24"/>
        </w:rPr>
      </w:pPr>
      <w:r>
        <w:rPr>
          <w:sz w:val="24"/>
          <w:szCs w:val="24"/>
        </w:rPr>
        <w:t xml:space="preserve">A very simple but effective method for implementing formative assessment into the classroom is questioning. </w:t>
      </w:r>
      <w:r w:rsidRPr="00480A5D">
        <w:rPr>
          <w:sz w:val="24"/>
          <w:szCs w:val="24"/>
        </w:rPr>
        <w:t xml:space="preserve">Questioning is perhaps the most familiar of all classroom routines. </w:t>
      </w:r>
      <w:r w:rsidRPr="00AF2FFE">
        <w:rPr>
          <w:sz w:val="24"/>
          <w:szCs w:val="24"/>
        </w:rPr>
        <w:t>(</w:t>
      </w:r>
      <w:proofErr w:type="spellStart"/>
      <w:r w:rsidRPr="00AF2FFE">
        <w:rPr>
          <w:sz w:val="24"/>
          <w:szCs w:val="24"/>
        </w:rPr>
        <w:t>Wiliam</w:t>
      </w:r>
      <w:proofErr w:type="spellEnd"/>
      <w:r w:rsidRPr="00AF2FFE">
        <w:rPr>
          <w:sz w:val="24"/>
          <w:szCs w:val="24"/>
        </w:rPr>
        <w:t>, 2011)</w:t>
      </w:r>
      <w:r w:rsidRPr="00480A5D">
        <w:rPr>
          <w:sz w:val="24"/>
          <w:szCs w:val="24"/>
        </w:rPr>
        <w:t xml:space="preserve"> The teacher will ask a question, certain students will raise their hands, the teacher choses one of the volunteers, the volunteer responds, the teacher evaluates the resp</w:t>
      </w:r>
      <w:r>
        <w:rPr>
          <w:sz w:val="24"/>
          <w:szCs w:val="24"/>
        </w:rPr>
        <w:t>onse</w:t>
      </w:r>
      <w:r w:rsidRPr="00480A5D">
        <w:rPr>
          <w:sz w:val="24"/>
          <w:szCs w:val="24"/>
        </w:rPr>
        <w:t xml:space="preserve">, and the cycle continues throughout the lesson. Researchers have termed this </w:t>
      </w:r>
      <w:r w:rsidR="00F00C14">
        <w:rPr>
          <w:sz w:val="24"/>
          <w:szCs w:val="24"/>
        </w:rPr>
        <w:t xml:space="preserve">the </w:t>
      </w:r>
      <w:r w:rsidRPr="00480A5D">
        <w:rPr>
          <w:sz w:val="24"/>
          <w:szCs w:val="24"/>
        </w:rPr>
        <w:t>I-R-E (initiation-response-evaluation)</w:t>
      </w:r>
      <w:r w:rsidR="00F00C14">
        <w:rPr>
          <w:sz w:val="24"/>
          <w:szCs w:val="24"/>
        </w:rPr>
        <w:t xml:space="preserve"> model</w:t>
      </w:r>
      <w:r w:rsidRPr="00480A5D">
        <w:rPr>
          <w:sz w:val="24"/>
          <w:szCs w:val="24"/>
        </w:rPr>
        <w:t xml:space="preserve">, </w:t>
      </w:r>
      <w:r w:rsidR="00F00C14">
        <w:rPr>
          <w:sz w:val="24"/>
          <w:szCs w:val="24"/>
        </w:rPr>
        <w:t xml:space="preserve">which is </w:t>
      </w:r>
      <w:r w:rsidRPr="00480A5D">
        <w:rPr>
          <w:sz w:val="24"/>
          <w:szCs w:val="24"/>
        </w:rPr>
        <w:t>frequently practiced in classrooms all over the world. (</w:t>
      </w:r>
      <w:proofErr w:type="spellStart"/>
      <w:r w:rsidRPr="00EF6B31">
        <w:rPr>
          <w:sz w:val="24"/>
          <w:szCs w:val="24"/>
        </w:rPr>
        <w:t>Wiliam</w:t>
      </w:r>
      <w:proofErr w:type="spellEnd"/>
      <w:r w:rsidRPr="00EF6B31">
        <w:rPr>
          <w:sz w:val="24"/>
          <w:szCs w:val="24"/>
        </w:rPr>
        <w:t>, 2015</w:t>
      </w:r>
      <w:r w:rsidRPr="00480A5D">
        <w:rPr>
          <w:sz w:val="24"/>
          <w:szCs w:val="24"/>
        </w:rPr>
        <w:t>)</w:t>
      </w:r>
      <w:r w:rsidR="00F00C14">
        <w:rPr>
          <w:sz w:val="24"/>
          <w:szCs w:val="24"/>
        </w:rPr>
        <w:t xml:space="preserve"> </w:t>
      </w:r>
      <w:r w:rsidR="0068065C">
        <w:rPr>
          <w:sz w:val="24"/>
          <w:szCs w:val="24"/>
        </w:rPr>
        <w:t xml:space="preserve">School X is therefore not alone in its use of this approach to questioning. </w:t>
      </w:r>
      <w:r w:rsidRPr="00480A5D">
        <w:rPr>
          <w:sz w:val="24"/>
          <w:szCs w:val="24"/>
        </w:rPr>
        <w:t xml:space="preserve">Nonetheless, despite its prevalence, this approach to questioning has been subjected to criticism. </w:t>
      </w:r>
    </w:p>
    <w:p w14:paraId="1DBAD5A6" w14:textId="772E24B4" w:rsidR="00632CF0" w:rsidRPr="00480A5D" w:rsidRDefault="00632CF0" w:rsidP="00632CF0">
      <w:pPr>
        <w:spacing w:line="480" w:lineRule="auto"/>
        <w:jc w:val="both"/>
        <w:rPr>
          <w:sz w:val="24"/>
          <w:szCs w:val="24"/>
        </w:rPr>
      </w:pPr>
      <w:r w:rsidRPr="00480A5D">
        <w:rPr>
          <w:sz w:val="24"/>
          <w:szCs w:val="24"/>
        </w:rPr>
        <w:t xml:space="preserve">According to </w:t>
      </w:r>
      <w:proofErr w:type="spellStart"/>
      <w:r w:rsidRPr="00480A5D">
        <w:rPr>
          <w:sz w:val="24"/>
          <w:szCs w:val="24"/>
        </w:rPr>
        <w:t>Wiliam</w:t>
      </w:r>
      <w:proofErr w:type="spellEnd"/>
      <w:r w:rsidRPr="00480A5D">
        <w:rPr>
          <w:sz w:val="24"/>
          <w:szCs w:val="24"/>
        </w:rPr>
        <w:t>, the fundamental flaw in this model is that it makes participation voluntary. Those students who decline the invitation to participate miss out on the chance to increase their knowledge, giving them an unfair disadvantage in the classroom. (</w:t>
      </w:r>
      <w:proofErr w:type="spellStart"/>
      <w:r w:rsidRPr="00480A5D">
        <w:rPr>
          <w:sz w:val="24"/>
          <w:szCs w:val="24"/>
        </w:rPr>
        <w:t>Wiliam</w:t>
      </w:r>
      <w:proofErr w:type="spellEnd"/>
      <w:r w:rsidRPr="00480A5D">
        <w:rPr>
          <w:sz w:val="24"/>
          <w:szCs w:val="24"/>
        </w:rPr>
        <w:t xml:space="preserve">, 2011) </w:t>
      </w:r>
      <w:r w:rsidRPr="000E2CB1">
        <w:rPr>
          <w:sz w:val="24"/>
          <w:szCs w:val="24"/>
        </w:rPr>
        <w:t>Stanovich (1986</w:t>
      </w:r>
      <w:r w:rsidR="00B45C92">
        <w:rPr>
          <w:sz w:val="24"/>
          <w:szCs w:val="24"/>
        </w:rPr>
        <w:t xml:space="preserve">: in </w:t>
      </w:r>
      <w:proofErr w:type="spellStart"/>
      <w:r w:rsidR="00B45C92">
        <w:rPr>
          <w:sz w:val="24"/>
          <w:szCs w:val="24"/>
        </w:rPr>
        <w:t>Wiliam</w:t>
      </w:r>
      <w:proofErr w:type="spellEnd"/>
      <w:r w:rsidR="00B45C92">
        <w:rPr>
          <w:sz w:val="24"/>
          <w:szCs w:val="24"/>
        </w:rPr>
        <w:t>, 2011)</w:t>
      </w:r>
      <w:r w:rsidRPr="000E2CB1">
        <w:rPr>
          <w:sz w:val="24"/>
          <w:szCs w:val="24"/>
        </w:rPr>
        <w:t xml:space="preserve"> argues that this creates an ‘educational Matthew effect’, which draws from the biblical passage that reads, "For the one who has will be given more, and he will have more than enough. But the one who does not have, even what he has will be taken from him"</w:t>
      </w:r>
      <w:r w:rsidR="00D91B65">
        <w:rPr>
          <w:sz w:val="24"/>
          <w:szCs w:val="24"/>
        </w:rPr>
        <w:t>.</w:t>
      </w:r>
      <w:r w:rsidRPr="000E2CB1">
        <w:rPr>
          <w:sz w:val="24"/>
          <w:szCs w:val="24"/>
        </w:rPr>
        <w:t xml:space="preserve"> (Matthew 25:29).</w:t>
      </w:r>
      <w:r w:rsidRPr="00480A5D">
        <w:rPr>
          <w:sz w:val="24"/>
          <w:szCs w:val="24"/>
        </w:rPr>
        <w:t xml:space="preserve"> This supports my earlier observations that those students in the class who volunteered had completed the work to a higher standard, whilst those who chose not to volunteer appeared less engaged in the work. Another problem with this traditional approach to questioning is that the questions the teacher asks </w:t>
      </w:r>
      <w:r w:rsidRPr="00480A5D">
        <w:rPr>
          <w:sz w:val="24"/>
          <w:szCs w:val="24"/>
        </w:rPr>
        <w:lastRenderedPageBreak/>
        <w:t>are rarely planned. Th</w:t>
      </w:r>
      <w:r w:rsidR="00A96C84">
        <w:rPr>
          <w:sz w:val="24"/>
          <w:szCs w:val="24"/>
        </w:rPr>
        <w:t>is creates issues because</w:t>
      </w:r>
      <w:r w:rsidRPr="00480A5D">
        <w:rPr>
          <w:sz w:val="24"/>
          <w:szCs w:val="24"/>
        </w:rPr>
        <w:t xml:space="preserve"> when a teacher asks a question and receives the answers they were looking for, they generally conclude that all students’ learning is on track</w:t>
      </w:r>
      <w:r w:rsidR="006920ED">
        <w:rPr>
          <w:sz w:val="24"/>
          <w:szCs w:val="24"/>
        </w:rPr>
        <w:t xml:space="preserve">, when in reality, it is possible </w:t>
      </w:r>
      <w:r w:rsidRPr="00480A5D">
        <w:rPr>
          <w:sz w:val="24"/>
          <w:szCs w:val="24"/>
        </w:rPr>
        <w:t>that their understanding of the subject is different from what they intended. (</w:t>
      </w:r>
      <w:proofErr w:type="spellStart"/>
      <w:r w:rsidRPr="00480A5D">
        <w:rPr>
          <w:sz w:val="24"/>
          <w:szCs w:val="24"/>
        </w:rPr>
        <w:t>Wiliam</w:t>
      </w:r>
      <w:proofErr w:type="spellEnd"/>
      <w:r w:rsidRPr="00480A5D">
        <w:rPr>
          <w:sz w:val="24"/>
          <w:szCs w:val="24"/>
        </w:rPr>
        <w:t>, 2011)</w:t>
      </w:r>
    </w:p>
    <w:p w14:paraId="23A301E5" w14:textId="77777777" w:rsidR="00632CF0" w:rsidRPr="00480A5D" w:rsidRDefault="00632CF0" w:rsidP="00632CF0">
      <w:pPr>
        <w:spacing w:before="240" w:line="480" w:lineRule="auto"/>
        <w:jc w:val="both"/>
        <w:rPr>
          <w:sz w:val="24"/>
          <w:szCs w:val="24"/>
        </w:rPr>
      </w:pPr>
      <w:r w:rsidRPr="003D3A5D">
        <w:rPr>
          <w:sz w:val="24"/>
          <w:szCs w:val="24"/>
        </w:rPr>
        <w:t xml:space="preserve">Whilst this traditional approach has its flaws, the solutions to the problems suggested are straightforward to implement and have been available in the education world for years. Despite their availability, they are rarely used in the classroom. This investigation aims to combine two solutions suggested by </w:t>
      </w:r>
      <w:proofErr w:type="spellStart"/>
      <w:r w:rsidRPr="003D3A5D">
        <w:rPr>
          <w:sz w:val="24"/>
          <w:szCs w:val="24"/>
        </w:rPr>
        <w:t>Wiliam</w:t>
      </w:r>
      <w:proofErr w:type="spellEnd"/>
      <w:r w:rsidRPr="003D3A5D">
        <w:rPr>
          <w:sz w:val="24"/>
          <w:szCs w:val="24"/>
        </w:rPr>
        <w:t xml:space="preserve"> (2011); implementing a no-hands up approach to questioning and planning the questions that will be asked. </w:t>
      </w:r>
    </w:p>
    <w:p w14:paraId="3F8C77B2" w14:textId="42E16756" w:rsidR="00632CF0" w:rsidRPr="00480A5D" w:rsidRDefault="00632CF0" w:rsidP="00632CF0">
      <w:pPr>
        <w:spacing w:line="480" w:lineRule="auto"/>
        <w:jc w:val="both"/>
        <w:rPr>
          <w:sz w:val="24"/>
          <w:szCs w:val="24"/>
        </w:rPr>
      </w:pPr>
      <w:proofErr w:type="spellStart"/>
      <w:r w:rsidRPr="00480A5D">
        <w:rPr>
          <w:sz w:val="24"/>
          <w:szCs w:val="24"/>
        </w:rPr>
        <w:t>Wiliam</w:t>
      </w:r>
      <w:proofErr w:type="spellEnd"/>
      <w:r w:rsidRPr="00480A5D">
        <w:rPr>
          <w:sz w:val="24"/>
          <w:szCs w:val="24"/>
        </w:rPr>
        <w:t xml:space="preserve"> </w:t>
      </w:r>
      <w:r>
        <w:rPr>
          <w:sz w:val="24"/>
          <w:szCs w:val="24"/>
        </w:rPr>
        <w:t xml:space="preserve">(2011) </w:t>
      </w:r>
      <w:r w:rsidRPr="00480A5D">
        <w:rPr>
          <w:sz w:val="24"/>
          <w:szCs w:val="24"/>
        </w:rPr>
        <w:t xml:space="preserve">contends that the ‘no hands up’ is the simplest way to improve classroom questioning and ‘may be the most significant thing a teacher can do’. In this approach, students raise their hands only to ask questions, not to answer them. </w:t>
      </w:r>
      <w:r w:rsidR="00642FDC">
        <w:rPr>
          <w:sz w:val="24"/>
          <w:szCs w:val="24"/>
        </w:rPr>
        <w:t xml:space="preserve">The Welsh Government (2010, b) have also suggested this approach to questioning. </w:t>
      </w:r>
      <w:r w:rsidRPr="00480A5D">
        <w:rPr>
          <w:sz w:val="24"/>
          <w:szCs w:val="24"/>
        </w:rPr>
        <w:t xml:space="preserve">Through a random selection of who answers the question, teachers can ensure that all students are engaged in the question, as opposed to certain students </w:t>
      </w:r>
      <w:r>
        <w:rPr>
          <w:sz w:val="24"/>
          <w:szCs w:val="24"/>
        </w:rPr>
        <w:t>disengaging</w:t>
      </w:r>
      <w:r w:rsidRPr="00480A5D">
        <w:rPr>
          <w:sz w:val="24"/>
          <w:szCs w:val="24"/>
        </w:rPr>
        <w:t xml:space="preserve"> because they know their eager peer will answer. </w:t>
      </w:r>
      <w:r>
        <w:rPr>
          <w:sz w:val="24"/>
          <w:szCs w:val="24"/>
        </w:rPr>
        <w:t>(</w:t>
      </w:r>
      <w:proofErr w:type="spellStart"/>
      <w:r>
        <w:rPr>
          <w:sz w:val="24"/>
          <w:szCs w:val="24"/>
        </w:rPr>
        <w:t>Wiliam</w:t>
      </w:r>
      <w:proofErr w:type="spellEnd"/>
      <w:r>
        <w:rPr>
          <w:sz w:val="24"/>
          <w:szCs w:val="24"/>
        </w:rPr>
        <w:t>, 2011)</w:t>
      </w:r>
      <w:r w:rsidRPr="00480A5D">
        <w:rPr>
          <w:sz w:val="24"/>
          <w:szCs w:val="24"/>
        </w:rPr>
        <w:t xml:space="preserve"> </w:t>
      </w:r>
      <w:r w:rsidR="00397713">
        <w:rPr>
          <w:sz w:val="24"/>
          <w:szCs w:val="24"/>
        </w:rPr>
        <w:t>T</w:t>
      </w:r>
      <w:r w:rsidRPr="00480A5D">
        <w:rPr>
          <w:sz w:val="24"/>
          <w:szCs w:val="24"/>
        </w:rPr>
        <w:t xml:space="preserve">he teacher should ask a question first, give all students time to think about the answer, and then select a student at random to respond. </w:t>
      </w:r>
      <w:r>
        <w:rPr>
          <w:sz w:val="24"/>
          <w:szCs w:val="24"/>
        </w:rPr>
        <w:t>In doing so, those students who tend to opt out from questioning are pushed to work harder because their name may be selected, therefore maximising engagement. (</w:t>
      </w:r>
      <w:proofErr w:type="spellStart"/>
      <w:r w:rsidRPr="00AF2FFE">
        <w:rPr>
          <w:sz w:val="24"/>
          <w:szCs w:val="24"/>
        </w:rPr>
        <w:t>Litmanovitz</w:t>
      </w:r>
      <w:proofErr w:type="spellEnd"/>
      <w:r>
        <w:rPr>
          <w:sz w:val="24"/>
          <w:szCs w:val="24"/>
        </w:rPr>
        <w:t xml:space="preserve">, 2006). </w:t>
      </w:r>
      <w:r w:rsidRPr="00480A5D">
        <w:rPr>
          <w:sz w:val="24"/>
          <w:szCs w:val="24"/>
        </w:rPr>
        <w:t>There are various approaches to random name selection which can be utilised. This research project focuses upon ‘loll</w:t>
      </w:r>
      <w:r>
        <w:rPr>
          <w:sz w:val="24"/>
          <w:szCs w:val="24"/>
        </w:rPr>
        <w:t>y</w:t>
      </w:r>
      <w:r w:rsidRPr="00480A5D">
        <w:rPr>
          <w:sz w:val="24"/>
          <w:szCs w:val="24"/>
        </w:rPr>
        <w:t>pop sticks’, as it is a simple, low-cost, effective method</w:t>
      </w:r>
      <w:r>
        <w:rPr>
          <w:sz w:val="24"/>
          <w:szCs w:val="24"/>
        </w:rPr>
        <w:t xml:space="preserve"> which has been successf</w:t>
      </w:r>
      <w:r w:rsidRPr="00480A5D">
        <w:rPr>
          <w:sz w:val="24"/>
          <w:szCs w:val="24"/>
        </w:rPr>
        <w:t>ully implemented in many schools and is easily adaptable for all grades. (Bell</w:t>
      </w:r>
      <w:r>
        <w:rPr>
          <w:sz w:val="24"/>
          <w:szCs w:val="24"/>
        </w:rPr>
        <w:t xml:space="preserve">, </w:t>
      </w:r>
      <w:r w:rsidR="00D91B65">
        <w:rPr>
          <w:sz w:val="24"/>
          <w:szCs w:val="24"/>
        </w:rPr>
        <w:t>No date)</w:t>
      </w:r>
      <w:r w:rsidRPr="00480A5D">
        <w:rPr>
          <w:sz w:val="24"/>
          <w:szCs w:val="24"/>
        </w:rPr>
        <w:t xml:space="preserve"> This strategy involves writing the students’ names on a loll</w:t>
      </w:r>
      <w:r>
        <w:rPr>
          <w:sz w:val="24"/>
          <w:szCs w:val="24"/>
        </w:rPr>
        <w:t>yp</w:t>
      </w:r>
      <w:r w:rsidRPr="00480A5D">
        <w:rPr>
          <w:sz w:val="24"/>
          <w:szCs w:val="24"/>
        </w:rPr>
        <w:t xml:space="preserve">op stick, </w:t>
      </w:r>
      <w:r w:rsidRPr="00480A5D">
        <w:rPr>
          <w:sz w:val="24"/>
          <w:szCs w:val="24"/>
        </w:rPr>
        <w:lastRenderedPageBreak/>
        <w:t>selecting a stick at random, and then asking the person whose name</w:t>
      </w:r>
      <w:r>
        <w:rPr>
          <w:sz w:val="24"/>
          <w:szCs w:val="24"/>
        </w:rPr>
        <w:t xml:space="preserve"> was selected</w:t>
      </w:r>
      <w:r w:rsidRPr="00480A5D">
        <w:rPr>
          <w:sz w:val="24"/>
          <w:szCs w:val="24"/>
        </w:rPr>
        <w:t xml:space="preserve"> to answer the question. The effects of this strategy are that all students must be engaged, as they do not know if their name will be drawn, and those whose name was chosen must remain engaged for the whole lesson, as their name will go back into the mix and could be subsequently drawn. (Bell</w:t>
      </w:r>
      <w:r w:rsidR="00D91B65">
        <w:rPr>
          <w:sz w:val="24"/>
          <w:szCs w:val="24"/>
        </w:rPr>
        <w:t>, No Dat</w:t>
      </w:r>
      <w:r w:rsidR="00D91B65" w:rsidRPr="00D91B65">
        <w:rPr>
          <w:sz w:val="24"/>
          <w:szCs w:val="24"/>
        </w:rPr>
        <w:t>e</w:t>
      </w:r>
      <w:r w:rsidRPr="00D91B65">
        <w:rPr>
          <w:sz w:val="24"/>
          <w:szCs w:val="24"/>
        </w:rPr>
        <w:t>)</w:t>
      </w:r>
    </w:p>
    <w:p w14:paraId="0AD8C8C6" w14:textId="3EF9D65A" w:rsidR="00632CF0" w:rsidRPr="00961A8C" w:rsidRDefault="00632CF0" w:rsidP="00632CF0">
      <w:pPr>
        <w:spacing w:line="480" w:lineRule="auto"/>
        <w:jc w:val="both"/>
        <w:rPr>
          <w:sz w:val="24"/>
          <w:szCs w:val="24"/>
        </w:rPr>
      </w:pPr>
      <w:r w:rsidRPr="00480A5D">
        <w:rPr>
          <w:sz w:val="24"/>
          <w:szCs w:val="24"/>
        </w:rPr>
        <w:t>Whilst the loll</w:t>
      </w:r>
      <w:r>
        <w:rPr>
          <w:sz w:val="24"/>
          <w:szCs w:val="24"/>
        </w:rPr>
        <w:t>y</w:t>
      </w:r>
      <w:r w:rsidRPr="00480A5D">
        <w:rPr>
          <w:sz w:val="24"/>
          <w:szCs w:val="24"/>
        </w:rPr>
        <w:t xml:space="preserve">pop stick method clearly has its strengths, it is not favoured by all researchers. </w:t>
      </w:r>
      <w:proofErr w:type="spellStart"/>
      <w:r w:rsidRPr="00480A5D">
        <w:rPr>
          <w:sz w:val="24"/>
          <w:szCs w:val="24"/>
        </w:rPr>
        <w:t>LeMov</w:t>
      </w:r>
      <w:proofErr w:type="spellEnd"/>
      <w:r w:rsidRPr="00480A5D">
        <w:rPr>
          <w:sz w:val="24"/>
          <w:szCs w:val="24"/>
        </w:rPr>
        <w:t xml:space="preserve"> prefers the tactic of ‘</w:t>
      </w:r>
      <w:r w:rsidR="008A5498">
        <w:rPr>
          <w:sz w:val="24"/>
          <w:szCs w:val="24"/>
        </w:rPr>
        <w:t>c</w:t>
      </w:r>
      <w:r w:rsidRPr="00480A5D">
        <w:rPr>
          <w:sz w:val="24"/>
          <w:szCs w:val="24"/>
        </w:rPr>
        <w:t>old-calling’, claiming that it is a more strategic way of randomly selecting students than drawing loll</w:t>
      </w:r>
      <w:r>
        <w:rPr>
          <w:sz w:val="24"/>
          <w:szCs w:val="24"/>
        </w:rPr>
        <w:t>y</w:t>
      </w:r>
      <w:r w:rsidRPr="00480A5D">
        <w:rPr>
          <w:sz w:val="24"/>
          <w:szCs w:val="24"/>
        </w:rPr>
        <w:t xml:space="preserve">pop sticks. (2017) He claims that intentionality matters a lot when questioning, and so does signalling this intentionality to students. </w:t>
      </w:r>
      <w:r w:rsidR="00961A8C">
        <w:rPr>
          <w:sz w:val="24"/>
          <w:szCs w:val="24"/>
        </w:rPr>
        <w:t>B</w:t>
      </w:r>
      <w:r w:rsidRPr="00480A5D">
        <w:rPr>
          <w:sz w:val="24"/>
          <w:szCs w:val="24"/>
        </w:rPr>
        <w:t xml:space="preserve">y </w:t>
      </w:r>
      <w:r w:rsidR="008A5498">
        <w:rPr>
          <w:sz w:val="24"/>
          <w:szCs w:val="24"/>
        </w:rPr>
        <w:t>c</w:t>
      </w:r>
      <w:r w:rsidRPr="00480A5D">
        <w:rPr>
          <w:sz w:val="24"/>
          <w:szCs w:val="24"/>
        </w:rPr>
        <w:t>old-</w:t>
      </w:r>
      <w:r w:rsidR="008A5498">
        <w:rPr>
          <w:sz w:val="24"/>
          <w:szCs w:val="24"/>
        </w:rPr>
        <w:t>c</w:t>
      </w:r>
      <w:r w:rsidRPr="00480A5D">
        <w:rPr>
          <w:sz w:val="24"/>
          <w:szCs w:val="24"/>
        </w:rPr>
        <w:t xml:space="preserve">alling students, you are showing them that </w:t>
      </w:r>
      <w:r w:rsidR="008A5498">
        <w:rPr>
          <w:sz w:val="24"/>
          <w:szCs w:val="24"/>
        </w:rPr>
        <w:t xml:space="preserve">their contribution to class matters to you, which </w:t>
      </w:r>
      <w:r w:rsidRPr="00480A5D">
        <w:rPr>
          <w:sz w:val="24"/>
          <w:szCs w:val="24"/>
        </w:rPr>
        <w:t>promotes inclusiveness. (</w:t>
      </w:r>
      <w:proofErr w:type="spellStart"/>
      <w:r>
        <w:rPr>
          <w:sz w:val="24"/>
          <w:szCs w:val="24"/>
        </w:rPr>
        <w:t>LeMov</w:t>
      </w:r>
      <w:proofErr w:type="spellEnd"/>
      <w:r>
        <w:rPr>
          <w:sz w:val="24"/>
          <w:szCs w:val="24"/>
        </w:rPr>
        <w:t>, 2017</w:t>
      </w:r>
      <w:r w:rsidRPr="00480A5D">
        <w:rPr>
          <w:sz w:val="24"/>
          <w:szCs w:val="24"/>
        </w:rPr>
        <w:t>) Conversely, loll</w:t>
      </w:r>
      <w:r>
        <w:rPr>
          <w:sz w:val="24"/>
          <w:szCs w:val="24"/>
        </w:rPr>
        <w:t>y</w:t>
      </w:r>
      <w:r w:rsidRPr="00480A5D">
        <w:rPr>
          <w:sz w:val="24"/>
          <w:szCs w:val="24"/>
        </w:rPr>
        <w:t>pop sticks create a culture where this personal element has been subtracted</w:t>
      </w:r>
      <w:r>
        <w:rPr>
          <w:sz w:val="24"/>
          <w:szCs w:val="24"/>
        </w:rPr>
        <w:t xml:space="preserve"> as they</w:t>
      </w:r>
      <w:r w:rsidRPr="00480A5D">
        <w:rPr>
          <w:sz w:val="24"/>
          <w:szCs w:val="24"/>
        </w:rPr>
        <w:t xml:space="preserve"> suggest a</w:t>
      </w:r>
      <w:r w:rsidR="00961A8C">
        <w:rPr>
          <w:sz w:val="24"/>
          <w:szCs w:val="24"/>
        </w:rPr>
        <w:t>,</w:t>
      </w:r>
      <w:r w:rsidRPr="00480A5D">
        <w:rPr>
          <w:sz w:val="24"/>
          <w:szCs w:val="24"/>
        </w:rPr>
        <w:t xml:space="preserve"> ‘you have been picked from the pile’ approach, which is very different from the</w:t>
      </w:r>
      <w:r w:rsidR="00961A8C">
        <w:rPr>
          <w:sz w:val="24"/>
          <w:szCs w:val="24"/>
        </w:rPr>
        <w:t>,</w:t>
      </w:r>
      <w:r w:rsidRPr="00480A5D">
        <w:rPr>
          <w:sz w:val="24"/>
          <w:szCs w:val="24"/>
        </w:rPr>
        <w:t xml:space="preserve"> ‘I want to hear your thoughts’ culture that </w:t>
      </w:r>
      <w:r w:rsidR="008A5498">
        <w:rPr>
          <w:sz w:val="24"/>
          <w:szCs w:val="24"/>
        </w:rPr>
        <w:t>c</w:t>
      </w:r>
      <w:r w:rsidRPr="00480A5D">
        <w:rPr>
          <w:sz w:val="24"/>
          <w:szCs w:val="24"/>
        </w:rPr>
        <w:t>old-</w:t>
      </w:r>
      <w:r w:rsidR="008A5498">
        <w:rPr>
          <w:sz w:val="24"/>
          <w:szCs w:val="24"/>
        </w:rPr>
        <w:t>c</w:t>
      </w:r>
      <w:r w:rsidRPr="00480A5D">
        <w:rPr>
          <w:sz w:val="24"/>
          <w:szCs w:val="24"/>
        </w:rPr>
        <w:t>alling creates. (</w:t>
      </w:r>
      <w:proofErr w:type="spellStart"/>
      <w:r>
        <w:rPr>
          <w:sz w:val="24"/>
          <w:szCs w:val="24"/>
        </w:rPr>
        <w:t>LeMov</w:t>
      </w:r>
      <w:proofErr w:type="spellEnd"/>
      <w:r>
        <w:rPr>
          <w:sz w:val="24"/>
          <w:szCs w:val="24"/>
        </w:rPr>
        <w:t>, 2017</w:t>
      </w:r>
      <w:r w:rsidRPr="00961A8C">
        <w:rPr>
          <w:sz w:val="24"/>
          <w:szCs w:val="24"/>
        </w:rPr>
        <w:t>).</w:t>
      </w:r>
      <w:r w:rsidR="006A4081">
        <w:rPr>
          <w:sz w:val="24"/>
          <w:szCs w:val="24"/>
        </w:rPr>
        <w:t xml:space="preserve"> Moreover</w:t>
      </w:r>
      <w:r w:rsidRPr="00961A8C">
        <w:rPr>
          <w:sz w:val="24"/>
          <w:szCs w:val="24"/>
        </w:rPr>
        <w:t xml:space="preserve">, Bennett </w:t>
      </w:r>
      <w:r w:rsidR="00961A8C" w:rsidRPr="00961A8C">
        <w:rPr>
          <w:sz w:val="24"/>
          <w:szCs w:val="24"/>
        </w:rPr>
        <w:t>(2015: Espinoza, 2015)</w:t>
      </w:r>
      <w:r w:rsidR="006A4081">
        <w:rPr>
          <w:sz w:val="24"/>
          <w:szCs w:val="24"/>
        </w:rPr>
        <w:t xml:space="preserve"> </w:t>
      </w:r>
      <w:r w:rsidRPr="00961A8C">
        <w:rPr>
          <w:sz w:val="24"/>
          <w:szCs w:val="24"/>
        </w:rPr>
        <w:t>argues that teachers are perfectly within their liberty to ask a student who has not volunteer</w:t>
      </w:r>
      <w:r w:rsidR="00961A8C" w:rsidRPr="00961A8C">
        <w:rPr>
          <w:sz w:val="24"/>
          <w:szCs w:val="24"/>
        </w:rPr>
        <w:t>ed</w:t>
      </w:r>
      <w:r w:rsidRPr="00961A8C">
        <w:rPr>
          <w:sz w:val="24"/>
          <w:szCs w:val="24"/>
        </w:rPr>
        <w:t xml:space="preserve"> to give an answer.</w:t>
      </w:r>
      <w:r w:rsidR="00961A8C" w:rsidRPr="00961A8C">
        <w:rPr>
          <w:sz w:val="24"/>
          <w:szCs w:val="24"/>
        </w:rPr>
        <w:t xml:space="preserve"> Lollypop sticks simply act as a gimmick to do this. However,</w:t>
      </w:r>
      <w:r w:rsidRPr="00961A8C">
        <w:rPr>
          <w:sz w:val="24"/>
          <w:szCs w:val="24"/>
        </w:rPr>
        <w:t xml:space="preserve"> </w:t>
      </w:r>
      <w:proofErr w:type="spellStart"/>
      <w:r w:rsidRPr="00961A8C">
        <w:rPr>
          <w:sz w:val="24"/>
          <w:szCs w:val="24"/>
        </w:rPr>
        <w:t>Wiliam</w:t>
      </w:r>
      <w:proofErr w:type="spellEnd"/>
      <w:r w:rsidR="00961A8C" w:rsidRPr="00961A8C">
        <w:rPr>
          <w:sz w:val="24"/>
          <w:szCs w:val="24"/>
        </w:rPr>
        <w:t xml:space="preserve"> (2011)</w:t>
      </w:r>
      <w:r w:rsidRPr="00961A8C">
        <w:rPr>
          <w:sz w:val="24"/>
          <w:szCs w:val="24"/>
        </w:rPr>
        <w:t xml:space="preserve"> </w:t>
      </w:r>
      <w:r w:rsidR="00961A8C" w:rsidRPr="00961A8C">
        <w:rPr>
          <w:sz w:val="24"/>
          <w:szCs w:val="24"/>
        </w:rPr>
        <w:t>makes the important assertion that it is not the</w:t>
      </w:r>
      <w:r w:rsidRPr="00961A8C">
        <w:rPr>
          <w:sz w:val="24"/>
          <w:szCs w:val="24"/>
        </w:rPr>
        <w:t xml:space="preserve"> raising </w:t>
      </w:r>
      <w:r w:rsidR="00FA4878">
        <w:rPr>
          <w:sz w:val="24"/>
          <w:szCs w:val="24"/>
        </w:rPr>
        <w:t xml:space="preserve">of hands </w:t>
      </w:r>
      <w:r w:rsidRPr="00961A8C">
        <w:rPr>
          <w:sz w:val="24"/>
          <w:szCs w:val="24"/>
        </w:rPr>
        <w:t>that is the issue</w:t>
      </w:r>
      <w:r w:rsidR="00961A8C" w:rsidRPr="00961A8C">
        <w:rPr>
          <w:sz w:val="24"/>
          <w:szCs w:val="24"/>
        </w:rPr>
        <w:t>, but who the teacher chooses. Cold</w:t>
      </w:r>
      <w:r w:rsidR="00FA4878">
        <w:rPr>
          <w:sz w:val="24"/>
          <w:szCs w:val="24"/>
        </w:rPr>
        <w:t>-</w:t>
      </w:r>
      <w:r w:rsidR="00961A8C" w:rsidRPr="00961A8C">
        <w:rPr>
          <w:sz w:val="24"/>
          <w:szCs w:val="24"/>
        </w:rPr>
        <w:t>calling a student may involve certain biases which lollypop sticks would eliminate.</w:t>
      </w:r>
    </w:p>
    <w:p w14:paraId="399B16FE" w14:textId="7611EC3A" w:rsidR="00632CF0" w:rsidRDefault="00632CF0" w:rsidP="00632CF0">
      <w:pPr>
        <w:spacing w:line="480" w:lineRule="auto"/>
        <w:jc w:val="both"/>
        <w:rPr>
          <w:sz w:val="24"/>
          <w:szCs w:val="24"/>
        </w:rPr>
      </w:pPr>
      <w:proofErr w:type="spellStart"/>
      <w:r w:rsidRPr="00480A5D">
        <w:rPr>
          <w:sz w:val="24"/>
          <w:szCs w:val="24"/>
        </w:rPr>
        <w:t>LeMov</w:t>
      </w:r>
      <w:proofErr w:type="spellEnd"/>
      <w:r w:rsidRPr="00480A5D">
        <w:rPr>
          <w:sz w:val="24"/>
          <w:szCs w:val="24"/>
        </w:rPr>
        <w:t xml:space="preserve"> </w:t>
      </w:r>
      <w:r w:rsidR="006A4081">
        <w:rPr>
          <w:sz w:val="24"/>
          <w:szCs w:val="24"/>
        </w:rPr>
        <w:t xml:space="preserve">also </w:t>
      </w:r>
      <w:r w:rsidRPr="00480A5D">
        <w:rPr>
          <w:sz w:val="24"/>
          <w:szCs w:val="24"/>
        </w:rPr>
        <w:t xml:space="preserve">claims that </w:t>
      </w:r>
      <w:r w:rsidR="00817649">
        <w:rPr>
          <w:sz w:val="24"/>
          <w:szCs w:val="24"/>
        </w:rPr>
        <w:t>c</w:t>
      </w:r>
      <w:r w:rsidRPr="00480A5D">
        <w:rPr>
          <w:sz w:val="24"/>
          <w:szCs w:val="24"/>
        </w:rPr>
        <w:t>old-</w:t>
      </w:r>
      <w:r w:rsidR="00817649">
        <w:rPr>
          <w:sz w:val="24"/>
          <w:szCs w:val="24"/>
        </w:rPr>
        <w:t>c</w:t>
      </w:r>
      <w:r w:rsidRPr="00480A5D">
        <w:rPr>
          <w:sz w:val="24"/>
          <w:szCs w:val="24"/>
        </w:rPr>
        <w:t>alling a student invariably makes them more willing to raise their hand more frequently to answer question</w:t>
      </w:r>
      <w:r>
        <w:rPr>
          <w:sz w:val="24"/>
          <w:szCs w:val="24"/>
        </w:rPr>
        <w:t>s</w:t>
      </w:r>
      <w:r w:rsidRPr="00480A5D">
        <w:rPr>
          <w:sz w:val="24"/>
          <w:szCs w:val="24"/>
        </w:rPr>
        <w:t xml:space="preserve"> as they have gained the confidence that their thoughts matter to you. </w:t>
      </w:r>
      <w:r>
        <w:rPr>
          <w:sz w:val="24"/>
          <w:szCs w:val="24"/>
        </w:rPr>
        <w:t>Due to this,</w:t>
      </w:r>
      <w:r w:rsidRPr="00480A5D">
        <w:rPr>
          <w:sz w:val="24"/>
          <w:szCs w:val="24"/>
        </w:rPr>
        <w:t xml:space="preserve"> a no-hands up approach should not be adopted </w:t>
      </w:r>
      <w:proofErr w:type="gramStart"/>
      <w:r w:rsidRPr="00480A5D">
        <w:rPr>
          <w:sz w:val="24"/>
          <w:szCs w:val="24"/>
        </w:rPr>
        <w:t>at all times</w:t>
      </w:r>
      <w:proofErr w:type="gramEnd"/>
      <w:r w:rsidRPr="00480A5D">
        <w:rPr>
          <w:sz w:val="24"/>
          <w:szCs w:val="24"/>
        </w:rPr>
        <w:t xml:space="preserve"> in the classroom</w:t>
      </w:r>
      <w:r w:rsidR="006A4081">
        <w:rPr>
          <w:sz w:val="24"/>
          <w:szCs w:val="24"/>
        </w:rPr>
        <w:t>,</w:t>
      </w:r>
      <w:r>
        <w:rPr>
          <w:sz w:val="24"/>
          <w:szCs w:val="24"/>
        </w:rPr>
        <w:t xml:space="preserve"> as i</w:t>
      </w:r>
      <w:r w:rsidRPr="00480A5D">
        <w:rPr>
          <w:sz w:val="24"/>
          <w:szCs w:val="24"/>
        </w:rPr>
        <w:t xml:space="preserve">f a student has gained enough confidence to raise their hand </w:t>
      </w:r>
      <w:r w:rsidRPr="00480A5D">
        <w:rPr>
          <w:sz w:val="24"/>
          <w:szCs w:val="24"/>
        </w:rPr>
        <w:lastRenderedPageBreak/>
        <w:t xml:space="preserve">to answer a question or give their thoughts, this should be encouraged. Adopting a no-hands up approach </w:t>
      </w:r>
      <w:proofErr w:type="gramStart"/>
      <w:r w:rsidRPr="00480A5D">
        <w:rPr>
          <w:sz w:val="24"/>
          <w:szCs w:val="24"/>
        </w:rPr>
        <w:t>at all times</w:t>
      </w:r>
      <w:proofErr w:type="gramEnd"/>
      <w:r w:rsidRPr="00480A5D">
        <w:rPr>
          <w:sz w:val="24"/>
          <w:szCs w:val="24"/>
        </w:rPr>
        <w:t xml:space="preserve"> can often cause resentment in some classrooms, with those students who want to speak resenting the fact that someone who doesn’t want to speak is being forced to.  Therefore, </w:t>
      </w:r>
      <w:proofErr w:type="spellStart"/>
      <w:r w:rsidRPr="00480A5D">
        <w:rPr>
          <w:sz w:val="24"/>
          <w:szCs w:val="24"/>
        </w:rPr>
        <w:t>LeMov</w:t>
      </w:r>
      <w:proofErr w:type="spellEnd"/>
      <w:r w:rsidRPr="00480A5D">
        <w:rPr>
          <w:sz w:val="24"/>
          <w:szCs w:val="24"/>
        </w:rPr>
        <w:t xml:space="preserve"> states that a teacher should find the appropriate balance between </w:t>
      </w:r>
      <w:r w:rsidR="00771B21">
        <w:rPr>
          <w:sz w:val="24"/>
          <w:szCs w:val="24"/>
        </w:rPr>
        <w:t>c</w:t>
      </w:r>
      <w:r w:rsidRPr="00480A5D">
        <w:rPr>
          <w:sz w:val="24"/>
          <w:szCs w:val="24"/>
        </w:rPr>
        <w:t>old-</w:t>
      </w:r>
      <w:r w:rsidR="00771B21">
        <w:rPr>
          <w:sz w:val="24"/>
          <w:szCs w:val="24"/>
        </w:rPr>
        <w:t>c</w:t>
      </w:r>
      <w:r w:rsidRPr="00480A5D">
        <w:rPr>
          <w:sz w:val="24"/>
          <w:szCs w:val="24"/>
        </w:rPr>
        <w:t xml:space="preserve">alling to build accountability and </w:t>
      </w:r>
      <w:proofErr w:type="gramStart"/>
      <w:r w:rsidRPr="00480A5D">
        <w:rPr>
          <w:sz w:val="24"/>
          <w:szCs w:val="24"/>
        </w:rPr>
        <w:t xml:space="preserve">inclusiveness, </w:t>
      </w:r>
      <w:r w:rsidR="006A4081">
        <w:rPr>
          <w:sz w:val="24"/>
          <w:szCs w:val="24"/>
        </w:rPr>
        <w:t>and</w:t>
      </w:r>
      <w:proofErr w:type="gramEnd"/>
      <w:r w:rsidR="006A4081">
        <w:rPr>
          <w:sz w:val="24"/>
          <w:szCs w:val="24"/>
        </w:rPr>
        <w:t xml:space="preserve"> rewarding</w:t>
      </w:r>
      <w:r w:rsidRPr="00480A5D">
        <w:rPr>
          <w:sz w:val="24"/>
          <w:szCs w:val="24"/>
        </w:rPr>
        <w:t xml:space="preserve"> the passion and enthusiasm of those who volunteer to answer. (</w:t>
      </w:r>
      <w:proofErr w:type="spellStart"/>
      <w:r>
        <w:rPr>
          <w:sz w:val="24"/>
          <w:szCs w:val="24"/>
        </w:rPr>
        <w:t>LeMov</w:t>
      </w:r>
      <w:proofErr w:type="spellEnd"/>
      <w:r>
        <w:rPr>
          <w:sz w:val="24"/>
          <w:szCs w:val="24"/>
        </w:rPr>
        <w:t>, 2017</w:t>
      </w:r>
      <w:r w:rsidRPr="00480A5D">
        <w:rPr>
          <w:sz w:val="24"/>
          <w:szCs w:val="24"/>
        </w:rPr>
        <w:t xml:space="preserve">) </w:t>
      </w:r>
      <w:r>
        <w:rPr>
          <w:sz w:val="24"/>
          <w:szCs w:val="24"/>
        </w:rPr>
        <w:t>Lollypop sticks do not only present a theoretical problem, but they can also have practical flaws. Due to pupil attendance, the lollypop sticks can be quite inefficient and disrupt the flow of the lesson and makes it difficult to maintain a smooth flow of questioning. Cold</w:t>
      </w:r>
      <w:r w:rsidR="00771B21">
        <w:rPr>
          <w:sz w:val="24"/>
          <w:szCs w:val="24"/>
        </w:rPr>
        <w:t>-</w:t>
      </w:r>
      <w:r>
        <w:rPr>
          <w:sz w:val="24"/>
          <w:szCs w:val="24"/>
        </w:rPr>
        <w:t xml:space="preserve">calling avoids this according to </w:t>
      </w:r>
      <w:proofErr w:type="spellStart"/>
      <w:r>
        <w:rPr>
          <w:sz w:val="24"/>
          <w:szCs w:val="24"/>
        </w:rPr>
        <w:t>LeMov</w:t>
      </w:r>
      <w:proofErr w:type="spellEnd"/>
      <w:r>
        <w:rPr>
          <w:sz w:val="24"/>
          <w:szCs w:val="24"/>
        </w:rPr>
        <w:t>.</w:t>
      </w:r>
      <w:r w:rsidR="00882AE6">
        <w:rPr>
          <w:sz w:val="24"/>
          <w:szCs w:val="24"/>
        </w:rPr>
        <w:t xml:space="preserve"> (2017)</w:t>
      </w:r>
    </w:p>
    <w:p w14:paraId="0DCDD78F" w14:textId="20AFC7E3" w:rsidR="00632CF0" w:rsidRPr="00480A5D" w:rsidRDefault="00632CF0" w:rsidP="00632CF0">
      <w:pPr>
        <w:spacing w:line="480" w:lineRule="auto"/>
        <w:jc w:val="both"/>
        <w:rPr>
          <w:sz w:val="24"/>
          <w:szCs w:val="24"/>
        </w:rPr>
      </w:pPr>
      <w:r w:rsidRPr="00480A5D">
        <w:rPr>
          <w:sz w:val="24"/>
          <w:szCs w:val="24"/>
        </w:rPr>
        <w:t xml:space="preserve">Whilst this investigation focuses upon a no-hands up approach to questioning, another vital element to the study is the planning of questions against National Level descriptors. According to </w:t>
      </w:r>
      <w:proofErr w:type="spellStart"/>
      <w:r w:rsidRPr="00480A5D">
        <w:rPr>
          <w:sz w:val="24"/>
          <w:szCs w:val="24"/>
        </w:rPr>
        <w:t>Wiliam</w:t>
      </w:r>
      <w:proofErr w:type="spellEnd"/>
      <w:r w:rsidRPr="00480A5D">
        <w:rPr>
          <w:sz w:val="24"/>
          <w:szCs w:val="24"/>
        </w:rPr>
        <w:t xml:space="preserve"> (</w:t>
      </w:r>
      <w:r>
        <w:rPr>
          <w:sz w:val="24"/>
          <w:szCs w:val="24"/>
        </w:rPr>
        <w:t>2011</w:t>
      </w:r>
      <w:r w:rsidRPr="00480A5D">
        <w:rPr>
          <w:sz w:val="24"/>
          <w:szCs w:val="24"/>
        </w:rPr>
        <w:t>), while teachers carefully plan the activities that their lessons will involve in considerable details, it is far less common for teachers to plan the questions they will use to determine whether the instruction has succeeded. Consequently, the questions that teachers ask</w:t>
      </w:r>
      <w:r w:rsidR="005B4F57">
        <w:rPr>
          <w:sz w:val="24"/>
          <w:szCs w:val="24"/>
        </w:rPr>
        <w:t xml:space="preserve"> often </w:t>
      </w:r>
      <w:proofErr w:type="gramStart"/>
      <w:r w:rsidR="005B4F57">
        <w:rPr>
          <w:sz w:val="24"/>
          <w:szCs w:val="24"/>
        </w:rPr>
        <w:t>do</w:t>
      </w:r>
      <w:proofErr w:type="gramEnd"/>
      <w:r w:rsidR="005B4F57">
        <w:rPr>
          <w:sz w:val="24"/>
          <w:szCs w:val="24"/>
        </w:rPr>
        <w:t xml:space="preserve"> not</w:t>
      </w:r>
      <w:r w:rsidRPr="00480A5D">
        <w:rPr>
          <w:sz w:val="24"/>
          <w:szCs w:val="24"/>
        </w:rPr>
        <w:t xml:space="preserve"> reveal important aspects of students' thinking,</w:t>
      </w:r>
      <w:r w:rsidR="00882AE6">
        <w:rPr>
          <w:sz w:val="24"/>
          <w:szCs w:val="24"/>
        </w:rPr>
        <w:t xml:space="preserve"> meaning that i</w:t>
      </w:r>
      <w:r w:rsidRPr="00480A5D">
        <w:rPr>
          <w:sz w:val="24"/>
          <w:szCs w:val="24"/>
        </w:rPr>
        <w:t xml:space="preserve">mportant misunderstandings go undetected. </w:t>
      </w:r>
      <w:r w:rsidRPr="00FA1D28">
        <w:rPr>
          <w:sz w:val="24"/>
          <w:szCs w:val="24"/>
        </w:rPr>
        <w:t xml:space="preserve">Rather, </w:t>
      </w:r>
      <w:r w:rsidR="00882AE6">
        <w:rPr>
          <w:sz w:val="24"/>
          <w:szCs w:val="24"/>
        </w:rPr>
        <w:t>teachers should</w:t>
      </w:r>
      <w:r w:rsidRPr="00FA1D28">
        <w:rPr>
          <w:sz w:val="24"/>
          <w:szCs w:val="24"/>
        </w:rPr>
        <w:t xml:space="preserve"> become aware of student misunderstandings, and therefore construct questions ahead of time that reveal where students are confused. (</w:t>
      </w:r>
      <w:proofErr w:type="spellStart"/>
      <w:r w:rsidRPr="00FA1D28">
        <w:rPr>
          <w:sz w:val="24"/>
          <w:szCs w:val="24"/>
        </w:rPr>
        <w:t>Wiliam</w:t>
      </w:r>
      <w:proofErr w:type="spellEnd"/>
      <w:r w:rsidRPr="00FA1D28">
        <w:rPr>
          <w:sz w:val="24"/>
          <w:szCs w:val="24"/>
        </w:rPr>
        <w:t>, 2011) If a teacher plans the questions that their lesson will implement, they can ensure that they are ‘tapping into deep issues of learning, rather than skating across the surface’. (</w:t>
      </w:r>
      <w:proofErr w:type="spellStart"/>
      <w:r w:rsidRPr="00FA1D28">
        <w:rPr>
          <w:sz w:val="24"/>
          <w:szCs w:val="24"/>
        </w:rPr>
        <w:t>Wiliam</w:t>
      </w:r>
      <w:proofErr w:type="spellEnd"/>
      <w:r w:rsidRPr="00FA1D28">
        <w:rPr>
          <w:sz w:val="24"/>
          <w:szCs w:val="24"/>
        </w:rPr>
        <w:t>, 2011)</w:t>
      </w:r>
    </w:p>
    <w:p w14:paraId="2CD32ECA" w14:textId="1A6602B2" w:rsidR="00632CF0" w:rsidRPr="00480A5D" w:rsidRDefault="00632CF0" w:rsidP="00632CF0">
      <w:pPr>
        <w:spacing w:line="480" w:lineRule="auto"/>
        <w:jc w:val="both"/>
        <w:rPr>
          <w:sz w:val="24"/>
          <w:szCs w:val="24"/>
        </w:rPr>
      </w:pPr>
      <w:r w:rsidRPr="00480A5D">
        <w:rPr>
          <w:sz w:val="24"/>
          <w:szCs w:val="24"/>
        </w:rPr>
        <w:t>Wh</w:t>
      </w:r>
      <w:r w:rsidR="009902F7">
        <w:rPr>
          <w:sz w:val="24"/>
          <w:szCs w:val="24"/>
        </w:rPr>
        <w:t>en planning these questions, teachers must ensure that they are flexible.</w:t>
      </w:r>
      <w:r w:rsidRPr="00480A5D">
        <w:rPr>
          <w:sz w:val="24"/>
          <w:szCs w:val="24"/>
        </w:rPr>
        <w:t xml:space="preserve"> Too often, teachers ask a question with a particular response in mind. As a result, the teacher tries to </w:t>
      </w:r>
      <w:r w:rsidRPr="00480A5D">
        <w:rPr>
          <w:sz w:val="24"/>
          <w:szCs w:val="24"/>
        </w:rPr>
        <w:lastRenderedPageBreak/>
        <w:t>direct the pupil toward giving the expected answer.</w:t>
      </w:r>
      <w:r w:rsidR="009902F7">
        <w:rPr>
          <w:sz w:val="24"/>
          <w:szCs w:val="24"/>
        </w:rPr>
        <w:t xml:space="preserve"> (</w:t>
      </w:r>
      <w:proofErr w:type="spellStart"/>
      <w:r w:rsidR="009902F7">
        <w:rPr>
          <w:sz w:val="24"/>
          <w:szCs w:val="24"/>
        </w:rPr>
        <w:t>Wiliam</w:t>
      </w:r>
      <w:proofErr w:type="spellEnd"/>
      <w:r w:rsidR="009902F7">
        <w:rPr>
          <w:sz w:val="24"/>
          <w:szCs w:val="24"/>
        </w:rPr>
        <w:t>, 2011)</w:t>
      </w:r>
      <w:r w:rsidRPr="00480A5D">
        <w:rPr>
          <w:sz w:val="24"/>
          <w:szCs w:val="24"/>
        </w:rPr>
        <w:t xml:space="preserve"> This manipulation of dialogue however prevents pupils from working out their own answers, instead promoting how to work out or guess what the teacher expects to hear. Further, a common mistake by teachers is that they do not give students long enough to think about the question they have posed.  This either leads to the teacher answering their question themselves, or, only those students who are quick enough to answer participating in the questioning. </w:t>
      </w:r>
    </w:p>
    <w:p w14:paraId="3CB6CACF" w14:textId="6BC137ED" w:rsidR="00632CF0" w:rsidRDefault="00632CF0" w:rsidP="00632CF0">
      <w:pPr>
        <w:spacing w:line="480" w:lineRule="auto"/>
        <w:jc w:val="both"/>
        <w:rPr>
          <w:sz w:val="24"/>
          <w:szCs w:val="24"/>
        </w:rPr>
      </w:pPr>
      <w:r w:rsidRPr="00480A5D">
        <w:rPr>
          <w:sz w:val="24"/>
          <w:szCs w:val="24"/>
        </w:rPr>
        <w:t>In their document ‘</w:t>
      </w:r>
      <w:r w:rsidRPr="00FA1D28">
        <w:rPr>
          <w:sz w:val="24"/>
          <w:szCs w:val="24"/>
        </w:rPr>
        <w:t xml:space="preserve">How to develop </w:t>
      </w:r>
      <w:proofErr w:type="spellStart"/>
      <w:r w:rsidRPr="00FA1D28">
        <w:rPr>
          <w:sz w:val="24"/>
          <w:szCs w:val="24"/>
        </w:rPr>
        <w:t>AfL</w:t>
      </w:r>
      <w:proofErr w:type="spellEnd"/>
      <w:r w:rsidRPr="00FA1D28">
        <w:rPr>
          <w:sz w:val="24"/>
          <w:szCs w:val="24"/>
        </w:rPr>
        <w:t>’ (2010</w:t>
      </w:r>
      <w:r w:rsidR="00063958">
        <w:rPr>
          <w:sz w:val="24"/>
          <w:szCs w:val="24"/>
        </w:rPr>
        <w:t xml:space="preserve"> a</w:t>
      </w:r>
      <w:r w:rsidRPr="00FA1D28">
        <w:rPr>
          <w:sz w:val="24"/>
          <w:szCs w:val="24"/>
        </w:rPr>
        <w:t xml:space="preserve">), </w:t>
      </w:r>
      <w:r>
        <w:rPr>
          <w:sz w:val="24"/>
          <w:szCs w:val="24"/>
        </w:rPr>
        <w:t>t</w:t>
      </w:r>
      <w:r w:rsidRPr="00480A5D">
        <w:rPr>
          <w:sz w:val="24"/>
          <w:szCs w:val="24"/>
        </w:rPr>
        <w:t>he Welsh Government also recog</w:t>
      </w:r>
      <w:r>
        <w:rPr>
          <w:sz w:val="24"/>
          <w:szCs w:val="24"/>
        </w:rPr>
        <w:t>nise</w:t>
      </w:r>
      <w:r w:rsidRPr="00480A5D">
        <w:rPr>
          <w:sz w:val="24"/>
          <w:szCs w:val="24"/>
        </w:rPr>
        <w:t xml:space="preserve"> this deficiency in questioning. The document details how the average wait-time of British teachers is 0.9 seconds. Usually, if an answer hasn’t been given by this time, teachers tend to either modify the question, or simply answer it themselves. This is not conducive to a learning environment where everyone is expected to think. Rather than rush the process, teachers should provide time for thinking to occur. By implementing ‘thinking time’, the teacher promotes active thinking in their classroom. The Welsh Government</w:t>
      </w:r>
      <w:r>
        <w:rPr>
          <w:sz w:val="24"/>
          <w:szCs w:val="24"/>
        </w:rPr>
        <w:t xml:space="preserve"> (2010</w:t>
      </w:r>
      <w:r w:rsidR="00063958">
        <w:rPr>
          <w:sz w:val="24"/>
          <w:szCs w:val="24"/>
        </w:rPr>
        <w:t xml:space="preserve"> a</w:t>
      </w:r>
      <w:r>
        <w:rPr>
          <w:sz w:val="24"/>
          <w:szCs w:val="24"/>
        </w:rPr>
        <w:t>)</w:t>
      </w:r>
      <w:r w:rsidRPr="00480A5D">
        <w:rPr>
          <w:sz w:val="24"/>
          <w:szCs w:val="24"/>
        </w:rPr>
        <w:t xml:space="preserve"> suggest that this thinking time need not be substantial, as research has shown that even three seconds worth of thinking time led to a ‘huge increase’ in the number of learners responding, the depth of answers given and in the range of language used in their answers.</w:t>
      </w:r>
    </w:p>
    <w:p w14:paraId="1EFE63B2" w14:textId="56823650" w:rsidR="00632CF0" w:rsidRDefault="00632CF0" w:rsidP="00FC7616">
      <w:pPr>
        <w:spacing w:line="480" w:lineRule="auto"/>
        <w:jc w:val="both"/>
        <w:rPr>
          <w:sz w:val="24"/>
        </w:rPr>
      </w:pPr>
      <w:r>
        <w:rPr>
          <w:sz w:val="24"/>
          <w:szCs w:val="24"/>
        </w:rPr>
        <w:t>In response to these considerations, this investigation proposes to ask students pre-prepared questions in association with National Curriculum Level</w:t>
      </w:r>
      <w:r w:rsidR="009902F7">
        <w:rPr>
          <w:sz w:val="24"/>
          <w:szCs w:val="24"/>
        </w:rPr>
        <w:t>s</w:t>
      </w:r>
      <w:r>
        <w:rPr>
          <w:sz w:val="24"/>
          <w:szCs w:val="24"/>
        </w:rPr>
        <w:t xml:space="preserve"> (Welsh Government, 2013). A question will be asked that is accessible to all students, thinking time will be provided, and then a lollypop stick will be drawn at random. The student whose name is selected will be required to participate in the questioning sequence.</w:t>
      </w:r>
    </w:p>
    <w:p w14:paraId="5544514A" w14:textId="77777777" w:rsidR="00632CF0" w:rsidRDefault="00632CF0" w:rsidP="00632CF0">
      <w:pPr>
        <w:spacing w:line="360" w:lineRule="auto"/>
        <w:jc w:val="both"/>
        <w:rPr>
          <w:sz w:val="24"/>
        </w:rPr>
      </w:pPr>
    </w:p>
    <w:p w14:paraId="19026A6C" w14:textId="77777777" w:rsidR="00063958" w:rsidRDefault="00063958" w:rsidP="00632CF0">
      <w:pPr>
        <w:spacing w:line="360" w:lineRule="auto"/>
        <w:jc w:val="both"/>
        <w:rPr>
          <w:sz w:val="24"/>
        </w:rPr>
      </w:pPr>
    </w:p>
    <w:p w14:paraId="5210B232" w14:textId="65D1AB0A" w:rsidR="00632CF0" w:rsidRPr="006C4B8E" w:rsidRDefault="00596684" w:rsidP="00632CF0">
      <w:pPr>
        <w:spacing w:line="360" w:lineRule="auto"/>
        <w:jc w:val="both"/>
        <w:rPr>
          <w:b/>
          <w:sz w:val="24"/>
          <w:u w:val="single"/>
        </w:rPr>
      </w:pPr>
      <w:r w:rsidRPr="006C4B8E">
        <w:rPr>
          <w:b/>
          <w:sz w:val="24"/>
          <w:u w:val="single"/>
        </w:rPr>
        <w:lastRenderedPageBreak/>
        <w:t>Methodology</w:t>
      </w:r>
    </w:p>
    <w:p w14:paraId="7512D77E" w14:textId="5C7E1EBA" w:rsidR="00B01107" w:rsidRDefault="009625CE" w:rsidP="004B690F">
      <w:pPr>
        <w:spacing w:line="480" w:lineRule="auto"/>
        <w:jc w:val="both"/>
        <w:rPr>
          <w:sz w:val="24"/>
          <w:highlight w:val="green"/>
        </w:rPr>
      </w:pPr>
      <w:r w:rsidRPr="009625CE">
        <w:rPr>
          <w:sz w:val="24"/>
        </w:rPr>
        <w:t>As the research topic, research question and pedagogical utility ha</w:t>
      </w:r>
      <w:r w:rsidR="00BB6ECE">
        <w:rPr>
          <w:sz w:val="24"/>
        </w:rPr>
        <w:t>d been determined, it was</w:t>
      </w:r>
      <w:r w:rsidRPr="009625CE">
        <w:rPr>
          <w:sz w:val="24"/>
        </w:rPr>
        <w:t xml:space="preserve"> necessary to decide what methods of g</w:t>
      </w:r>
      <w:r w:rsidR="00BB6ECE">
        <w:rPr>
          <w:sz w:val="24"/>
        </w:rPr>
        <w:t>enerating and analysing data would</w:t>
      </w:r>
      <w:r w:rsidRPr="009625CE">
        <w:rPr>
          <w:sz w:val="24"/>
        </w:rPr>
        <w:t xml:space="preserve"> be used</w:t>
      </w:r>
      <w:r>
        <w:rPr>
          <w:sz w:val="24"/>
        </w:rPr>
        <w:t>. It was imperative to ensure that I had considered the ethical implications of this research project. All e</w:t>
      </w:r>
      <w:r w:rsidR="00B01107">
        <w:rPr>
          <w:sz w:val="24"/>
        </w:rPr>
        <w:t>thical principles w</w:t>
      </w:r>
      <w:r>
        <w:rPr>
          <w:sz w:val="24"/>
        </w:rPr>
        <w:t>ere</w:t>
      </w:r>
      <w:r w:rsidR="00B01107">
        <w:rPr>
          <w:sz w:val="24"/>
        </w:rPr>
        <w:t xml:space="preserve"> considered according to British Educational Research Association (BERA) guidelines. To protect privacy, t</w:t>
      </w:r>
      <w:r w:rsidR="00B01107" w:rsidRPr="005D7B6E">
        <w:rPr>
          <w:sz w:val="24"/>
        </w:rPr>
        <w:t xml:space="preserve">he school and all participants </w:t>
      </w:r>
      <w:r>
        <w:rPr>
          <w:sz w:val="24"/>
        </w:rPr>
        <w:t>hav</w:t>
      </w:r>
      <w:r w:rsidR="004E0A26">
        <w:rPr>
          <w:sz w:val="24"/>
        </w:rPr>
        <w:t>e</w:t>
      </w:r>
      <w:r w:rsidR="00B01107" w:rsidRPr="005D7B6E">
        <w:rPr>
          <w:sz w:val="24"/>
        </w:rPr>
        <w:t xml:space="preserve"> remain</w:t>
      </w:r>
      <w:r w:rsidR="004E0A26">
        <w:rPr>
          <w:sz w:val="24"/>
        </w:rPr>
        <w:t>ed</w:t>
      </w:r>
      <w:r w:rsidR="00B01107" w:rsidRPr="005D7B6E">
        <w:rPr>
          <w:sz w:val="24"/>
        </w:rPr>
        <w:t xml:space="preserve"> anonymised throughout the study</w:t>
      </w:r>
      <w:r w:rsidR="00B01107">
        <w:rPr>
          <w:sz w:val="24"/>
        </w:rPr>
        <w:t xml:space="preserve">. (BERA, 2012) </w:t>
      </w:r>
      <w:r w:rsidR="00B01107" w:rsidRPr="005D7B6E">
        <w:rPr>
          <w:sz w:val="24"/>
        </w:rPr>
        <w:t xml:space="preserve">Individual data </w:t>
      </w:r>
      <w:r>
        <w:rPr>
          <w:sz w:val="24"/>
        </w:rPr>
        <w:t>has</w:t>
      </w:r>
      <w:r w:rsidR="00B01107" w:rsidRPr="005D7B6E">
        <w:rPr>
          <w:sz w:val="24"/>
        </w:rPr>
        <w:t xml:space="preserve"> not be</w:t>
      </w:r>
      <w:r w:rsidR="00CC3DAA">
        <w:rPr>
          <w:sz w:val="24"/>
        </w:rPr>
        <w:t>en</w:t>
      </w:r>
      <w:r w:rsidR="00B01107" w:rsidRPr="005D7B6E">
        <w:rPr>
          <w:sz w:val="24"/>
        </w:rPr>
        <w:t xml:space="preserve"> made availabl</w:t>
      </w:r>
      <w:r>
        <w:rPr>
          <w:sz w:val="24"/>
        </w:rPr>
        <w:t>e</w:t>
      </w:r>
      <w:r w:rsidR="00CC3DAA">
        <w:rPr>
          <w:sz w:val="24"/>
        </w:rPr>
        <w:t>.</w:t>
      </w:r>
      <w:r>
        <w:rPr>
          <w:sz w:val="24"/>
        </w:rPr>
        <w:t xml:space="preserve"> </w:t>
      </w:r>
      <w:r w:rsidR="00CC3DAA">
        <w:rPr>
          <w:sz w:val="24"/>
        </w:rPr>
        <w:t>I</w:t>
      </w:r>
      <w:r>
        <w:rPr>
          <w:sz w:val="24"/>
        </w:rPr>
        <w:t>nstead</w:t>
      </w:r>
      <w:r w:rsidR="00CC3DAA">
        <w:rPr>
          <w:sz w:val="24"/>
        </w:rPr>
        <w:t>,</w:t>
      </w:r>
      <w:r w:rsidR="00B01107" w:rsidRPr="005D7B6E">
        <w:rPr>
          <w:sz w:val="24"/>
        </w:rPr>
        <w:t xml:space="preserve"> only non-identifiable, s</w:t>
      </w:r>
      <w:r w:rsidR="00AB7059">
        <w:rPr>
          <w:sz w:val="24"/>
        </w:rPr>
        <w:t>ummarised versions of the data is</w:t>
      </w:r>
      <w:r w:rsidR="00B01107" w:rsidRPr="005D7B6E">
        <w:rPr>
          <w:sz w:val="24"/>
        </w:rPr>
        <w:t xml:space="preserve"> available. </w:t>
      </w:r>
      <w:r w:rsidR="00B01107">
        <w:rPr>
          <w:sz w:val="24"/>
        </w:rPr>
        <w:t xml:space="preserve">As this investigation </w:t>
      </w:r>
      <w:r w:rsidR="00BB6ECE">
        <w:rPr>
          <w:sz w:val="24"/>
        </w:rPr>
        <w:t>involved</w:t>
      </w:r>
      <w:r w:rsidR="00B01107">
        <w:rPr>
          <w:sz w:val="24"/>
        </w:rPr>
        <w:t xml:space="preserve"> children, p</w:t>
      </w:r>
      <w:r w:rsidR="00B01107" w:rsidRPr="005D7B6E">
        <w:rPr>
          <w:sz w:val="24"/>
        </w:rPr>
        <w:t>arental consent w</w:t>
      </w:r>
      <w:r>
        <w:rPr>
          <w:sz w:val="24"/>
        </w:rPr>
        <w:t>as</w:t>
      </w:r>
      <w:r w:rsidR="00B01107" w:rsidRPr="005D7B6E">
        <w:rPr>
          <w:sz w:val="24"/>
        </w:rPr>
        <w:t xml:space="preserve"> asked for in accordance with the </w:t>
      </w:r>
      <w:r w:rsidR="00B01107" w:rsidRPr="00063958">
        <w:rPr>
          <w:sz w:val="24"/>
        </w:rPr>
        <w:t xml:space="preserve">school guidelines in </w:t>
      </w:r>
      <w:r w:rsidRPr="00063958">
        <w:rPr>
          <w:sz w:val="24"/>
        </w:rPr>
        <w:t>the form of a school-led letter</w:t>
      </w:r>
      <w:r w:rsidR="00B01107" w:rsidRPr="00063958">
        <w:rPr>
          <w:sz w:val="24"/>
        </w:rPr>
        <w:t>.</w:t>
      </w:r>
      <w:r w:rsidR="00B01107">
        <w:rPr>
          <w:sz w:val="24"/>
        </w:rPr>
        <w:t xml:space="preserve"> </w:t>
      </w:r>
      <w:r w:rsidR="00B01107" w:rsidRPr="005D7B6E">
        <w:rPr>
          <w:sz w:val="24"/>
        </w:rPr>
        <w:t>The research project w</w:t>
      </w:r>
      <w:r>
        <w:rPr>
          <w:sz w:val="24"/>
        </w:rPr>
        <w:t>as</w:t>
      </w:r>
      <w:r w:rsidR="00B01107" w:rsidRPr="005D7B6E">
        <w:rPr>
          <w:sz w:val="24"/>
        </w:rPr>
        <w:t xml:space="preserve"> fully explained to each student so that they </w:t>
      </w:r>
      <w:r>
        <w:rPr>
          <w:sz w:val="24"/>
        </w:rPr>
        <w:t>were</w:t>
      </w:r>
      <w:r w:rsidR="00B01107" w:rsidRPr="005D7B6E">
        <w:rPr>
          <w:sz w:val="24"/>
        </w:rPr>
        <w:t xml:space="preserve"> aware of the project in full and c</w:t>
      </w:r>
      <w:r w:rsidR="00D220B7">
        <w:rPr>
          <w:sz w:val="24"/>
        </w:rPr>
        <w:t>ould</w:t>
      </w:r>
      <w:r w:rsidR="00B01107" w:rsidRPr="005D7B6E">
        <w:rPr>
          <w:sz w:val="24"/>
        </w:rPr>
        <w:t xml:space="preserve"> therefore give consent accordingly.</w:t>
      </w:r>
      <w:r w:rsidR="004E0A26">
        <w:rPr>
          <w:sz w:val="24"/>
        </w:rPr>
        <w:t xml:space="preserve"> (See Appendix A)</w:t>
      </w:r>
      <w:r w:rsidR="00B01107" w:rsidRPr="005D7B6E">
        <w:rPr>
          <w:sz w:val="24"/>
        </w:rPr>
        <w:t xml:space="preserve"> </w:t>
      </w:r>
      <w:r w:rsidR="00B01107">
        <w:rPr>
          <w:sz w:val="24"/>
        </w:rPr>
        <w:t>To ensure that this study respect</w:t>
      </w:r>
      <w:r>
        <w:rPr>
          <w:sz w:val="24"/>
        </w:rPr>
        <w:t>ed</w:t>
      </w:r>
      <w:r w:rsidR="00B01107">
        <w:rPr>
          <w:sz w:val="24"/>
        </w:rPr>
        <w:t xml:space="preserve"> autonomy, whilst all students </w:t>
      </w:r>
      <w:r>
        <w:rPr>
          <w:sz w:val="24"/>
        </w:rPr>
        <w:t>had to</w:t>
      </w:r>
      <w:r w:rsidR="00B01107">
        <w:rPr>
          <w:sz w:val="24"/>
        </w:rPr>
        <w:t xml:space="preserve"> partake in the study to ensure equity, students w</w:t>
      </w:r>
      <w:r>
        <w:rPr>
          <w:sz w:val="24"/>
        </w:rPr>
        <w:t>ere</w:t>
      </w:r>
      <w:r w:rsidR="00B01107">
        <w:rPr>
          <w:sz w:val="24"/>
        </w:rPr>
        <w:t xml:space="preserve"> aware that they c</w:t>
      </w:r>
      <w:r>
        <w:rPr>
          <w:sz w:val="24"/>
        </w:rPr>
        <w:t>ould</w:t>
      </w:r>
      <w:r w:rsidR="00B01107">
        <w:rPr>
          <w:sz w:val="24"/>
        </w:rPr>
        <w:t xml:space="preserve"> wi</w:t>
      </w:r>
      <w:r w:rsidR="00B01107" w:rsidRPr="005D7B6E">
        <w:rPr>
          <w:sz w:val="24"/>
        </w:rPr>
        <w:t>thdraw from the study at any time</w:t>
      </w:r>
      <w:r w:rsidR="00B01107">
        <w:rPr>
          <w:sz w:val="24"/>
        </w:rPr>
        <w:t xml:space="preserve"> </w:t>
      </w:r>
      <w:r w:rsidR="00B01107" w:rsidRPr="005D7B6E">
        <w:rPr>
          <w:sz w:val="24"/>
        </w:rPr>
        <w:t>without there being any consequence for them.</w:t>
      </w:r>
      <w:r w:rsidR="00B01107">
        <w:rPr>
          <w:sz w:val="24"/>
        </w:rPr>
        <w:t xml:space="preserve"> (BERA, 2012) Their wish to not participate in the study mean</w:t>
      </w:r>
      <w:r>
        <w:rPr>
          <w:sz w:val="24"/>
        </w:rPr>
        <w:t>t that their data was</w:t>
      </w:r>
      <w:r w:rsidR="00B01107" w:rsidRPr="005D7B6E">
        <w:rPr>
          <w:sz w:val="24"/>
        </w:rPr>
        <w:t xml:space="preserve"> not collected and used for the study.</w:t>
      </w:r>
      <w:r w:rsidR="004E0A26">
        <w:rPr>
          <w:sz w:val="24"/>
        </w:rPr>
        <w:t xml:space="preserve"> (See Appendix A)</w:t>
      </w:r>
      <w:r>
        <w:rPr>
          <w:sz w:val="24"/>
        </w:rPr>
        <w:t xml:space="preserve"> The risk of too many students refusing to partake was considered prior to the investigation, with the aim of rearranging the project to involve an alternative group. It was noted that regardless of what classes were used, t</w:t>
      </w:r>
      <w:r w:rsidR="00B01107" w:rsidRPr="005D7B6E">
        <w:rPr>
          <w:sz w:val="24"/>
        </w:rPr>
        <w:t>he outlined steps w</w:t>
      </w:r>
      <w:r>
        <w:rPr>
          <w:sz w:val="24"/>
        </w:rPr>
        <w:t>ould</w:t>
      </w:r>
      <w:r w:rsidR="00B01107" w:rsidRPr="005D7B6E">
        <w:rPr>
          <w:sz w:val="24"/>
        </w:rPr>
        <w:t xml:space="preserve"> be taken </w:t>
      </w:r>
      <w:r>
        <w:rPr>
          <w:sz w:val="24"/>
        </w:rPr>
        <w:t xml:space="preserve">at all costs for this intervention. </w:t>
      </w:r>
      <w:r w:rsidR="00B01107" w:rsidRPr="005D7B6E">
        <w:rPr>
          <w:sz w:val="24"/>
        </w:rPr>
        <w:t xml:space="preserve">  </w:t>
      </w:r>
    </w:p>
    <w:p w14:paraId="1B259304" w14:textId="71DA02D5" w:rsidR="00632CF0" w:rsidRDefault="009625CE" w:rsidP="004B690F">
      <w:pPr>
        <w:spacing w:line="480" w:lineRule="auto"/>
        <w:jc w:val="both"/>
        <w:rPr>
          <w:sz w:val="24"/>
        </w:rPr>
      </w:pPr>
      <w:r>
        <w:rPr>
          <w:sz w:val="24"/>
        </w:rPr>
        <w:t xml:space="preserve">Once the ethics of the investigation had been considered, </w:t>
      </w:r>
      <w:r w:rsidR="00D220B7">
        <w:rPr>
          <w:sz w:val="24"/>
        </w:rPr>
        <w:t xml:space="preserve">it was necessary to decide upon </w:t>
      </w:r>
      <w:r>
        <w:rPr>
          <w:sz w:val="24"/>
        </w:rPr>
        <w:t xml:space="preserve">what method of data collection I would use. </w:t>
      </w:r>
      <w:r w:rsidR="00632CF0" w:rsidRPr="003810D9">
        <w:rPr>
          <w:sz w:val="24"/>
        </w:rPr>
        <w:t>Broadly speaking</w:t>
      </w:r>
      <w:r w:rsidR="00632CF0">
        <w:rPr>
          <w:sz w:val="24"/>
        </w:rPr>
        <w:t xml:space="preserve">, there are two main approaches to data; </w:t>
      </w:r>
      <w:r w:rsidR="00632CF0" w:rsidRPr="003810D9">
        <w:rPr>
          <w:sz w:val="24"/>
        </w:rPr>
        <w:t xml:space="preserve">qualitative and </w:t>
      </w:r>
      <w:r w:rsidR="00632CF0">
        <w:rPr>
          <w:sz w:val="24"/>
        </w:rPr>
        <w:t>quantitative. (</w:t>
      </w:r>
      <w:proofErr w:type="spellStart"/>
      <w:r w:rsidR="00632CF0">
        <w:rPr>
          <w:sz w:val="24"/>
        </w:rPr>
        <w:t>Kostoulas</w:t>
      </w:r>
      <w:proofErr w:type="spellEnd"/>
      <w:r w:rsidR="00632CF0">
        <w:rPr>
          <w:sz w:val="24"/>
        </w:rPr>
        <w:t xml:space="preserve"> and </w:t>
      </w:r>
      <w:proofErr w:type="spellStart"/>
      <w:r w:rsidR="00632CF0">
        <w:rPr>
          <w:sz w:val="24"/>
        </w:rPr>
        <w:t>Lammerer</w:t>
      </w:r>
      <w:proofErr w:type="spellEnd"/>
      <w:r w:rsidR="00632CF0">
        <w:rPr>
          <w:sz w:val="24"/>
        </w:rPr>
        <w:t>, 2015) Quantitative data refers to statistics and figures, whereas qualitative research can be defined as ‘a</w:t>
      </w:r>
      <w:r w:rsidR="00632CF0" w:rsidRPr="0015671E">
        <w:rPr>
          <w:sz w:val="24"/>
        </w:rPr>
        <w:t xml:space="preserve">ny kind of research that produces findings that are not arrived at by means of </w:t>
      </w:r>
      <w:r w:rsidR="00632CF0" w:rsidRPr="0015671E">
        <w:rPr>
          <w:sz w:val="24"/>
        </w:rPr>
        <w:lastRenderedPageBreak/>
        <w:t xml:space="preserve">statistical procedures or other means of quantification’. </w:t>
      </w:r>
      <w:r w:rsidR="00632CF0" w:rsidRPr="00D220B7">
        <w:rPr>
          <w:sz w:val="24"/>
        </w:rPr>
        <w:t>(Straus and Corbin, 1990</w:t>
      </w:r>
      <w:r w:rsidR="00D220B7" w:rsidRPr="00D220B7">
        <w:rPr>
          <w:sz w:val="24"/>
        </w:rPr>
        <w:t>: Hatch, 2002)</w:t>
      </w:r>
      <w:r w:rsidR="00632CF0" w:rsidRPr="005D7B6E">
        <w:rPr>
          <w:sz w:val="24"/>
        </w:rPr>
        <w:t xml:space="preserve"> A shift towards qualitative research occurred in education during the 1970’s and 1980’s. (Hatch, 2002) </w:t>
      </w:r>
      <w:r w:rsidR="00632CF0">
        <w:rPr>
          <w:sz w:val="24"/>
        </w:rPr>
        <w:t>Q</w:t>
      </w:r>
      <w:r w:rsidR="00632CF0" w:rsidRPr="00C74B6E">
        <w:rPr>
          <w:sz w:val="24"/>
        </w:rPr>
        <w:t xml:space="preserve">ualitative </w:t>
      </w:r>
      <w:r w:rsidR="00632CF0">
        <w:rPr>
          <w:sz w:val="24"/>
        </w:rPr>
        <w:t>research lends itself very well to educational research mainly based on its inclusion of the researcher and the participant. Qualitative researchers attempt to understand the world from the perspective of the pers</w:t>
      </w:r>
      <w:r w:rsidR="00BB6ECE">
        <w:rPr>
          <w:sz w:val="24"/>
        </w:rPr>
        <w:t xml:space="preserve">on living in it and attempt to </w:t>
      </w:r>
      <w:r w:rsidR="00632CF0">
        <w:rPr>
          <w:sz w:val="24"/>
        </w:rPr>
        <w:t>capture the perspe</w:t>
      </w:r>
      <w:r w:rsidR="00632CF0" w:rsidRPr="00AC72BB">
        <w:rPr>
          <w:sz w:val="24"/>
        </w:rPr>
        <w:t>ctives that</w:t>
      </w:r>
      <w:r w:rsidR="00BB6ECE">
        <w:rPr>
          <w:sz w:val="24"/>
        </w:rPr>
        <w:t xml:space="preserve"> people have in their specific social settings.</w:t>
      </w:r>
      <w:r w:rsidR="00632CF0" w:rsidRPr="00AC72BB">
        <w:rPr>
          <w:sz w:val="24"/>
        </w:rPr>
        <w:t xml:space="preserve"> (Hatch, 200</w:t>
      </w:r>
      <w:r w:rsidR="00BB6ECE">
        <w:rPr>
          <w:sz w:val="24"/>
        </w:rPr>
        <w:t xml:space="preserve">2) </w:t>
      </w:r>
      <w:r w:rsidR="00632CF0" w:rsidRPr="009339BB">
        <w:rPr>
          <w:sz w:val="24"/>
        </w:rPr>
        <w:t>As</w:t>
      </w:r>
      <w:r w:rsidR="00632CF0">
        <w:rPr>
          <w:sz w:val="24"/>
        </w:rPr>
        <w:t xml:space="preserve"> educational research is ultimately aimed at providing the best possible education for students, it makes sense that the students are involved in the data collection in some way. In doing so, data is gathered in a naturalist setting; an environment which is natural to the students and will therefore engage their natural behaviour</w:t>
      </w:r>
      <w:r w:rsidR="00951F04">
        <w:rPr>
          <w:sz w:val="24"/>
        </w:rPr>
        <w:t>.</w:t>
      </w:r>
      <w:r w:rsidR="00632CF0">
        <w:rPr>
          <w:sz w:val="24"/>
        </w:rPr>
        <w:t xml:space="preserve"> </w:t>
      </w:r>
    </w:p>
    <w:p w14:paraId="0A04399F" w14:textId="20BD7F9E" w:rsidR="00632CF0" w:rsidRDefault="00632CF0" w:rsidP="004B690F">
      <w:pPr>
        <w:spacing w:line="480" w:lineRule="auto"/>
        <w:jc w:val="both"/>
        <w:rPr>
          <w:sz w:val="24"/>
        </w:rPr>
      </w:pPr>
      <w:r>
        <w:rPr>
          <w:sz w:val="24"/>
        </w:rPr>
        <w:t>Further, qualitative research uses the researcher as a data gathering instrument, with the principal data gathered directly by the researchers themselves. The logic for this approach is that the human capacities needed to take part in so</w:t>
      </w:r>
      <w:r w:rsidRPr="00340005">
        <w:rPr>
          <w:sz w:val="24"/>
        </w:rPr>
        <w:t>cial life ‘are the same capacities that enable qualitative researchers to make sense of the actions, intentions and understandings of those being studied.’ (Hatch</w:t>
      </w:r>
      <w:r w:rsidR="00340005" w:rsidRPr="00340005">
        <w:rPr>
          <w:sz w:val="24"/>
        </w:rPr>
        <w:t>, 2002</w:t>
      </w:r>
      <w:r w:rsidRPr="00340005">
        <w:rPr>
          <w:sz w:val="24"/>
        </w:rPr>
        <w:t xml:space="preserve">) </w:t>
      </w:r>
      <w:r w:rsidRPr="00A616EE">
        <w:rPr>
          <w:sz w:val="24"/>
        </w:rPr>
        <w:t>Based</w:t>
      </w:r>
      <w:r>
        <w:rPr>
          <w:sz w:val="24"/>
        </w:rPr>
        <w:t xml:space="preserve"> on these strengths of qualitative data, it was decided that qualitative research would form the majority of this investigation. However, rather than relying solely on one source of d</w:t>
      </w:r>
      <w:r w:rsidR="00501141">
        <w:rPr>
          <w:sz w:val="24"/>
        </w:rPr>
        <w:t>ata, this investigation utilised</w:t>
      </w:r>
      <w:r>
        <w:rPr>
          <w:sz w:val="24"/>
        </w:rPr>
        <w:t xml:space="preserve"> methodological triangulation, whereby more than one option of data collection </w:t>
      </w:r>
      <w:r w:rsidR="00501141">
        <w:rPr>
          <w:sz w:val="24"/>
        </w:rPr>
        <w:t>was</w:t>
      </w:r>
      <w:r>
        <w:rPr>
          <w:sz w:val="24"/>
        </w:rPr>
        <w:t xml:space="preserve"> used. Triangulation </w:t>
      </w:r>
      <w:r w:rsidRPr="0076277A">
        <w:rPr>
          <w:sz w:val="24"/>
        </w:rPr>
        <w:t>facilitates validation of data through cross verification from more than two sources.</w:t>
      </w:r>
      <w:r>
        <w:rPr>
          <w:sz w:val="24"/>
        </w:rPr>
        <w:t xml:space="preserve"> (Better Evaluation, 2014) </w:t>
      </w:r>
      <w:r w:rsidRPr="00A616EE">
        <w:rPr>
          <w:sz w:val="24"/>
        </w:rPr>
        <w:t>Triangulation also serves as a means of deepening and widening one’s understanding because it provides a more detailed explanation of what is being studied, as it is being viewed from more than one standpoint. (Cohen and Manion</w:t>
      </w:r>
      <w:r>
        <w:rPr>
          <w:sz w:val="24"/>
        </w:rPr>
        <w:t>, 2011</w:t>
      </w:r>
      <w:r w:rsidRPr="00A616EE">
        <w:rPr>
          <w:sz w:val="24"/>
        </w:rPr>
        <w:t>)</w:t>
      </w:r>
      <w:r>
        <w:rPr>
          <w:sz w:val="24"/>
        </w:rPr>
        <w:t xml:space="preserve"> </w:t>
      </w:r>
      <w:r w:rsidR="008A3818">
        <w:rPr>
          <w:sz w:val="24"/>
        </w:rPr>
        <w:t>By having more than one source of data, me</w:t>
      </w:r>
      <w:r>
        <w:rPr>
          <w:sz w:val="24"/>
        </w:rPr>
        <w:t>thodological triangulation</w:t>
      </w:r>
      <w:r w:rsidR="008A3818">
        <w:rPr>
          <w:sz w:val="24"/>
        </w:rPr>
        <w:t xml:space="preserve"> thereby also reduces biasness. </w:t>
      </w:r>
    </w:p>
    <w:p w14:paraId="5F232DA0" w14:textId="75A79E62" w:rsidR="00632CF0" w:rsidRDefault="00632CF0" w:rsidP="004B690F">
      <w:pPr>
        <w:spacing w:line="480" w:lineRule="auto"/>
        <w:jc w:val="both"/>
        <w:rPr>
          <w:sz w:val="24"/>
        </w:rPr>
      </w:pPr>
      <w:r>
        <w:rPr>
          <w:sz w:val="24"/>
        </w:rPr>
        <w:lastRenderedPageBreak/>
        <w:t>Whilst the concept of methodological triangulation originally developed within the context of quantitative methods</w:t>
      </w:r>
      <w:r w:rsidR="00C26015">
        <w:rPr>
          <w:sz w:val="24"/>
        </w:rPr>
        <w:t>,</w:t>
      </w:r>
      <w:r>
        <w:rPr>
          <w:sz w:val="24"/>
        </w:rPr>
        <w:t xml:space="preserve"> Denzin adopted this term in 1970 to justify a methodological integration of quantitative and qualitative methods. (Flick, 2004) Whereas qualitative and quantitative methods had </w:t>
      </w:r>
      <w:r w:rsidR="00C26015">
        <w:rPr>
          <w:sz w:val="24"/>
        </w:rPr>
        <w:t xml:space="preserve">not been viewed as providing </w:t>
      </w:r>
      <w:r>
        <w:rPr>
          <w:sz w:val="24"/>
        </w:rPr>
        <w:t xml:space="preserve">reciprocal validation </w:t>
      </w:r>
      <w:r w:rsidR="00C26015">
        <w:rPr>
          <w:sz w:val="24"/>
        </w:rPr>
        <w:t>and c</w:t>
      </w:r>
      <w:r>
        <w:rPr>
          <w:sz w:val="24"/>
        </w:rPr>
        <w:t>omplementing one another, Denzin saw them as bringing premise from different theoretical traditions to the research process, therefore having the possibility of strengthening</w:t>
      </w:r>
      <w:r w:rsidR="00C26015">
        <w:rPr>
          <w:sz w:val="24"/>
        </w:rPr>
        <w:t xml:space="preserve"> it.</w:t>
      </w:r>
      <w:r>
        <w:rPr>
          <w:sz w:val="24"/>
        </w:rPr>
        <w:t xml:space="preserve"> (Flick, 2004) Taking Denzin’s adaption of methodological triangulation into consideration, the methodology of this investigation </w:t>
      </w:r>
      <w:r w:rsidR="00951F04">
        <w:rPr>
          <w:sz w:val="24"/>
        </w:rPr>
        <w:t>consisted</w:t>
      </w:r>
      <w:r>
        <w:rPr>
          <w:sz w:val="24"/>
        </w:rPr>
        <w:t xml:space="preserve"> of pre and post testing, observations and reflections made by </w:t>
      </w:r>
      <w:r w:rsidRPr="000D662D">
        <w:rPr>
          <w:sz w:val="24"/>
        </w:rPr>
        <w:t>my mentor and I,</w:t>
      </w:r>
      <w:r w:rsidR="00501141">
        <w:rPr>
          <w:sz w:val="24"/>
        </w:rPr>
        <w:t xml:space="preserve"> all of which wer</w:t>
      </w:r>
      <w:r w:rsidR="00C26015">
        <w:rPr>
          <w:sz w:val="24"/>
        </w:rPr>
        <w:t>e qualitative,</w:t>
      </w:r>
      <w:r w:rsidRPr="000D662D">
        <w:rPr>
          <w:sz w:val="24"/>
        </w:rPr>
        <w:t xml:space="preserve"> and a pupil response survey</w:t>
      </w:r>
      <w:r w:rsidR="00951F04">
        <w:rPr>
          <w:sz w:val="24"/>
        </w:rPr>
        <w:t>, the results of which are displayed q</w:t>
      </w:r>
      <w:r w:rsidR="00C26015">
        <w:rPr>
          <w:sz w:val="24"/>
        </w:rPr>
        <w:t>uantitative</w:t>
      </w:r>
      <w:r w:rsidR="00951F04">
        <w:rPr>
          <w:sz w:val="24"/>
        </w:rPr>
        <w:t>ly.</w:t>
      </w:r>
      <w:r w:rsidR="00C26015">
        <w:rPr>
          <w:sz w:val="24"/>
        </w:rPr>
        <w:t xml:space="preserve"> </w:t>
      </w:r>
      <w:r w:rsidR="007877B7" w:rsidRPr="00951F04">
        <w:rPr>
          <w:sz w:val="24"/>
        </w:rPr>
        <w:t>(See Appendices)</w:t>
      </w:r>
    </w:p>
    <w:p w14:paraId="639A3B0C" w14:textId="1F77A6F7" w:rsidR="00632CF0" w:rsidRDefault="00951F04" w:rsidP="004B690F">
      <w:pPr>
        <w:spacing w:line="480" w:lineRule="auto"/>
        <w:jc w:val="both"/>
        <w:rPr>
          <w:sz w:val="24"/>
        </w:rPr>
      </w:pPr>
      <w:r>
        <w:rPr>
          <w:sz w:val="24"/>
        </w:rPr>
        <w:t>The pre and post testing</w:t>
      </w:r>
      <w:r w:rsidR="00632CF0" w:rsidRPr="002B3C99">
        <w:rPr>
          <w:sz w:val="24"/>
        </w:rPr>
        <w:t xml:space="preserve"> attempt</w:t>
      </w:r>
      <w:r>
        <w:rPr>
          <w:sz w:val="24"/>
        </w:rPr>
        <w:t>ed</w:t>
      </w:r>
      <w:r w:rsidR="00632CF0" w:rsidRPr="002B3C99">
        <w:rPr>
          <w:sz w:val="24"/>
        </w:rPr>
        <w:t xml:space="preserve"> to measure student</w:t>
      </w:r>
      <w:r w:rsidR="00632CF0">
        <w:rPr>
          <w:sz w:val="24"/>
        </w:rPr>
        <w:t xml:space="preserve"> engagement </w:t>
      </w:r>
      <w:r w:rsidR="00632CF0" w:rsidRPr="002B3C99">
        <w:rPr>
          <w:sz w:val="24"/>
        </w:rPr>
        <w:t xml:space="preserve">over </w:t>
      </w:r>
      <w:r w:rsidR="00632CF0">
        <w:rPr>
          <w:sz w:val="24"/>
        </w:rPr>
        <w:t xml:space="preserve">the </w:t>
      </w:r>
      <w:r w:rsidR="00632CF0" w:rsidRPr="002B3C99">
        <w:rPr>
          <w:sz w:val="24"/>
        </w:rPr>
        <w:t>time</w:t>
      </w:r>
      <w:r w:rsidR="00632CF0">
        <w:rPr>
          <w:sz w:val="24"/>
        </w:rPr>
        <w:t xml:space="preserve"> of the implementation of the intervention. The pre-test</w:t>
      </w:r>
      <w:r>
        <w:rPr>
          <w:sz w:val="24"/>
        </w:rPr>
        <w:t>s</w:t>
      </w:r>
      <w:r w:rsidR="00632CF0">
        <w:rPr>
          <w:sz w:val="24"/>
        </w:rPr>
        <w:t xml:space="preserve"> </w:t>
      </w:r>
      <w:r>
        <w:rPr>
          <w:sz w:val="24"/>
        </w:rPr>
        <w:t>occurred</w:t>
      </w:r>
      <w:r w:rsidR="00632CF0">
        <w:rPr>
          <w:sz w:val="24"/>
        </w:rPr>
        <w:t xml:space="preserve"> duri</w:t>
      </w:r>
      <w:r>
        <w:rPr>
          <w:sz w:val="24"/>
        </w:rPr>
        <w:t>ng the first two lessons I taught</w:t>
      </w:r>
      <w:r w:rsidR="00632CF0">
        <w:rPr>
          <w:sz w:val="24"/>
        </w:rPr>
        <w:t xml:space="preserve"> the classes. During these lessons, my mentor and I observe</w:t>
      </w:r>
      <w:r>
        <w:rPr>
          <w:sz w:val="24"/>
        </w:rPr>
        <w:t>d</w:t>
      </w:r>
      <w:r w:rsidR="00632CF0">
        <w:rPr>
          <w:sz w:val="24"/>
        </w:rPr>
        <w:t xml:space="preserve"> the patterns of </w:t>
      </w:r>
      <w:r w:rsidR="004B16F4">
        <w:rPr>
          <w:sz w:val="24"/>
        </w:rPr>
        <w:t>which</w:t>
      </w:r>
      <w:r w:rsidR="00632CF0">
        <w:rPr>
          <w:sz w:val="24"/>
        </w:rPr>
        <w:t xml:space="preserve"> students raise</w:t>
      </w:r>
      <w:r>
        <w:rPr>
          <w:sz w:val="24"/>
        </w:rPr>
        <w:t>d</w:t>
      </w:r>
      <w:r w:rsidR="00632CF0">
        <w:rPr>
          <w:sz w:val="24"/>
        </w:rPr>
        <w:t xml:space="preserve"> their hands, wh</w:t>
      </w:r>
      <w:r w:rsidR="004B16F4">
        <w:rPr>
          <w:sz w:val="24"/>
        </w:rPr>
        <w:t>ich</w:t>
      </w:r>
      <w:r w:rsidR="00632CF0">
        <w:rPr>
          <w:sz w:val="24"/>
        </w:rPr>
        <w:t xml:space="preserve"> students appear</w:t>
      </w:r>
      <w:r>
        <w:rPr>
          <w:sz w:val="24"/>
        </w:rPr>
        <w:t>ed</w:t>
      </w:r>
      <w:r w:rsidR="00632CF0">
        <w:rPr>
          <w:sz w:val="24"/>
        </w:rPr>
        <w:t xml:space="preserve"> to be less engaged in the lesson, and the effects that non-p</w:t>
      </w:r>
      <w:r>
        <w:rPr>
          <w:sz w:val="24"/>
        </w:rPr>
        <w:t>lanned questions had</w:t>
      </w:r>
      <w:r w:rsidR="00632CF0">
        <w:rPr>
          <w:sz w:val="24"/>
        </w:rPr>
        <w:t xml:space="preserve"> on the learning. Post-tests </w:t>
      </w:r>
      <w:r>
        <w:rPr>
          <w:sz w:val="24"/>
        </w:rPr>
        <w:t>occurred</w:t>
      </w:r>
      <w:r w:rsidR="00632CF0">
        <w:rPr>
          <w:sz w:val="24"/>
        </w:rPr>
        <w:t xml:space="preserve"> over a period of three lessons. These tests </w:t>
      </w:r>
      <w:r>
        <w:rPr>
          <w:sz w:val="24"/>
        </w:rPr>
        <w:t>included</w:t>
      </w:r>
      <w:r w:rsidR="00632CF0">
        <w:rPr>
          <w:sz w:val="24"/>
        </w:rPr>
        <w:t xml:space="preserve"> observing whether student engagement increased </w:t>
      </w:r>
      <w:r w:rsidR="004B16F4">
        <w:rPr>
          <w:sz w:val="24"/>
        </w:rPr>
        <w:t>because of</w:t>
      </w:r>
      <w:r w:rsidR="00632CF0">
        <w:rPr>
          <w:sz w:val="24"/>
        </w:rPr>
        <w:t xml:space="preserve"> the no-hands up policy, whether students were more</w:t>
      </w:r>
      <w:r w:rsidR="004B16F4">
        <w:rPr>
          <w:sz w:val="24"/>
        </w:rPr>
        <w:t xml:space="preserve"> or </w:t>
      </w:r>
      <w:r w:rsidR="00632CF0">
        <w:rPr>
          <w:sz w:val="24"/>
        </w:rPr>
        <w:t>less willing to answer with the no-hands up approach, and whether planning the questions ha</w:t>
      </w:r>
      <w:r w:rsidR="004B16F4">
        <w:rPr>
          <w:sz w:val="24"/>
        </w:rPr>
        <w:t>d</w:t>
      </w:r>
      <w:r w:rsidR="00632CF0">
        <w:rPr>
          <w:sz w:val="24"/>
        </w:rPr>
        <w:t xml:space="preserve"> any positive impact on the students’ learning. </w:t>
      </w:r>
    </w:p>
    <w:p w14:paraId="2ED83917" w14:textId="74805BB5" w:rsidR="00632CF0" w:rsidRDefault="00632CF0" w:rsidP="004B690F">
      <w:pPr>
        <w:spacing w:line="480" w:lineRule="auto"/>
        <w:jc w:val="both"/>
        <w:rPr>
          <w:sz w:val="24"/>
        </w:rPr>
      </w:pPr>
      <w:r>
        <w:rPr>
          <w:sz w:val="24"/>
        </w:rPr>
        <w:t>Participant observation has been chosen due to its increased popularity in recent years in the field of education. (</w:t>
      </w:r>
      <w:proofErr w:type="spellStart"/>
      <w:r w:rsidRPr="0007787F">
        <w:rPr>
          <w:sz w:val="24"/>
        </w:rPr>
        <w:t>Kawulich</w:t>
      </w:r>
      <w:proofErr w:type="spellEnd"/>
      <w:r>
        <w:rPr>
          <w:sz w:val="24"/>
        </w:rPr>
        <w:t xml:space="preserve">, 2005) Participant observation is a process which allows researchers to learn about the activities of those being studied in their natural setting, as the results come through exposure to or involvement in the routine activities of those </w:t>
      </w:r>
      <w:r>
        <w:rPr>
          <w:sz w:val="24"/>
        </w:rPr>
        <w:lastRenderedPageBreak/>
        <w:t>participants. (</w:t>
      </w:r>
      <w:proofErr w:type="spellStart"/>
      <w:r>
        <w:rPr>
          <w:sz w:val="24"/>
        </w:rPr>
        <w:t>Kawulich</w:t>
      </w:r>
      <w:proofErr w:type="spellEnd"/>
      <w:r>
        <w:rPr>
          <w:sz w:val="24"/>
        </w:rPr>
        <w:t>, 2005) This is the main strength of participant observation in this instance, as it will allow me to develop a holistic understanding of the phenomena under study</w:t>
      </w:r>
      <w:r w:rsidR="004B16F4">
        <w:rPr>
          <w:sz w:val="24"/>
        </w:rPr>
        <w:t>.</w:t>
      </w:r>
      <w:r>
        <w:rPr>
          <w:sz w:val="24"/>
        </w:rPr>
        <w:t xml:space="preserve"> (</w:t>
      </w:r>
      <w:proofErr w:type="spellStart"/>
      <w:r>
        <w:rPr>
          <w:sz w:val="24"/>
        </w:rPr>
        <w:t>Kawulich</w:t>
      </w:r>
      <w:proofErr w:type="spellEnd"/>
      <w:r>
        <w:rPr>
          <w:sz w:val="24"/>
        </w:rPr>
        <w:t xml:space="preserve">, 2005) </w:t>
      </w:r>
      <w:r w:rsidR="004B16F4">
        <w:rPr>
          <w:sz w:val="24"/>
        </w:rPr>
        <w:t>Participant observation will</w:t>
      </w:r>
      <w:r>
        <w:rPr>
          <w:sz w:val="24"/>
        </w:rPr>
        <w:t xml:space="preserve"> provide access to the ‘backstage culture’ of the classroom, which should provide a more reliable measurement of actual student engagement and behaviour as opposed to using data to try to predict what will happen.</w:t>
      </w:r>
      <w:r w:rsidR="00674EFD" w:rsidRPr="00674EFD">
        <w:t xml:space="preserve"> </w:t>
      </w:r>
      <w:r w:rsidR="00674EFD">
        <w:rPr>
          <w:sz w:val="24"/>
        </w:rPr>
        <w:t>(</w:t>
      </w:r>
      <w:proofErr w:type="spellStart"/>
      <w:r w:rsidR="00674EFD" w:rsidRPr="00674EFD">
        <w:rPr>
          <w:sz w:val="24"/>
        </w:rPr>
        <w:t>DeMunck</w:t>
      </w:r>
      <w:proofErr w:type="spellEnd"/>
      <w:r w:rsidR="00674EFD" w:rsidRPr="00674EFD">
        <w:rPr>
          <w:sz w:val="24"/>
        </w:rPr>
        <w:t xml:space="preserve"> and </w:t>
      </w:r>
      <w:proofErr w:type="spellStart"/>
      <w:r w:rsidR="00674EFD" w:rsidRPr="00674EFD">
        <w:rPr>
          <w:sz w:val="24"/>
        </w:rPr>
        <w:t>Sobo</w:t>
      </w:r>
      <w:proofErr w:type="spellEnd"/>
      <w:r w:rsidR="00674EFD">
        <w:rPr>
          <w:sz w:val="24"/>
        </w:rPr>
        <w:t xml:space="preserve">: </w:t>
      </w:r>
      <w:proofErr w:type="spellStart"/>
      <w:r w:rsidR="00674EFD">
        <w:rPr>
          <w:sz w:val="24"/>
        </w:rPr>
        <w:t>Kawulich</w:t>
      </w:r>
      <w:proofErr w:type="spellEnd"/>
      <w:r w:rsidR="00674EFD">
        <w:rPr>
          <w:sz w:val="24"/>
        </w:rPr>
        <w:t>, 1998) I</w:t>
      </w:r>
      <w:r>
        <w:rPr>
          <w:sz w:val="24"/>
        </w:rPr>
        <w:t>n other methods</w:t>
      </w:r>
      <w:r w:rsidR="00C77BF4">
        <w:rPr>
          <w:sz w:val="24"/>
        </w:rPr>
        <w:t xml:space="preserve"> </w:t>
      </w:r>
      <w:r>
        <w:rPr>
          <w:sz w:val="24"/>
        </w:rPr>
        <w:t xml:space="preserve">where the researcher has to depend on the information provided by the respondents, the accuracy of these results could be limited. Personal observations however allow the observer to directly check the accuracy from the observed. </w:t>
      </w:r>
    </w:p>
    <w:p w14:paraId="3812F941" w14:textId="21C71B7E" w:rsidR="00632CF0" w:rsidRDefault="00632CF0" w:rsidP="004B690F">
      <w:pPr>
        <w:spacing w:line="480" w:lineRule="auto"/>
        <w:jc w:val="both"/>
        <w:rPr>
          <w:sz w:val="24"/>
        </w:rPr>
      </w:pPr>
      <w:r>
        <w:rPr>
          <w:sz w:val="24"/>
        </w:rPr>
        <w:t xml:space="preserve">Despite these strengths of participant observation, there are also various limitations. As I </w:t>
      </w:r>
      <w:r w:rsidR="00A2657E">
        <w:rPr>
          <w:sz w:val="24"/>
        </w:rPr>
        <w:t xml:space="preserve">am </w:t>
      </w:r>
      <w:r>
        <w:rPr>
          <w:sz w:val="24"/>
        </w:rPr>
        <w:t xml:space="preserve">both researcher and class teacher, it </w:t>
      </w:r>
      <w:r w:rsidR="006B3D72">
        <w:rPr>
          <w:sz w:val="24"/>
        </w:rPr>
        <w:t>was</w:t>
      </w:r>
      <w:r>
        <w:rPr>
          <w:sz w:val="24"/>
        </w:rPr>
        <w:t xml:space="preserve"> inevitable that I w</w:t>
      </w:r>
      <w:r w:rsidR="006B3D72">
        <w:rPr>
          <w:sz w:val="24"/>
        </w:rPr>
        <w:t>ould</w:t>
      </w:r>
      <w:r>
        <w:rPr>
          <w:sz w:val="24"/>
        </w:rPr>
        <w:t xml:space="preserve"> carry certain biases, such as subconscious opinions</w:t>
      </w:r>
      <w:r w:rsidR="006B3D72">
        <w:rPr>
          <w:sz w:val="24"/>
        </w:rPr>
        <w:t>,</w:t>
      </w:r>
      <w:r>
        <w:rPr>
          <w:sz w:val="24"/>
        </w:rPr>
        <w:t xml:space="preserve"> which could affect the analysis. (Upfront Analytics, 2015)</w:t>
      </w:r>
      <w:r w:rsidR="00C77BF4">
        <w:t xml:space="preserve"> </w:t>
      </w:r>
      <w:r>
        <w:rPr>
          <w:sz w:val="24"/>
        </w:rPr>
        <w:t>A</w:t>
      </w:r>
      <w:r w:rsidRPr="00830A04">
        <w:rPr>
          <w:sz w:val="24"/>
        </w:rPr>
        <w:t>s the researcher</w:t>
      </w:r>
      <w:r>
        <w:rPr>
          <w:sz w:val="24"/>
        </w:rPr>
        <w:t>, I</w:t>
      </w:r>
      <w:r w:rsidR="006B3D72">
        <w:rPr>
          <w:sz w:val="24"/>
        </w:rPr>
        <w:t xml:space="preserve"> had</w:t>
      </w:r>
      <w:r w:rsidR="00ED7B38">
        <w:rPr>
          <w:sz w:val="24"/>
        </w:rPr>
        <w:t xml:space="preserve"> to</w:t>
      </w:r>
      <w:r w:rsidRPr="00830A04">
        <w:rPr>
          <w:sz w:val="24"/>
        </w:rPr>
        <w:t xml:space="preserve"> be aware of and understand how my approach to the investigation and my status within the classroom may affect observation, analysis and interpretation.</w:t>
      </w:r>
      <w:r>
        <w:rPr>
          <w:sz w:val="24"/>
        </w:rPr>
        <w:t xml:space="preserve"> Further, as well as ensuring that I observe</w:t>
      </w:r>
      <w:r w:rsidR="006B3D72">
        <w:rPr>
          <w:sz w:val="24"/>
        </w:rPr>
        <w:t>d</w:t>
      </w:r>
      <w:r>
        <w:rPr>
          <w:sz w:val="24"/>
        </w:rPr>
        <w:t xml:space="preserve"> the students in terms of this specific research questi</w:t>
      </w:r>
      <w:r w:rsidR="006B3D72">
        <w:rPr>
          <w:sz w:val="24"/>
        </w:rPr>
        <w:t>on, I had to ensure that I was</w:t>
      </w:r>
      <w:r>
        <w:rPr>
          <w:sz w:val="24"/>
        </w:rPr>
        <w:t xml:space="preserve"> following the typical standards and patterns of a lesson.</w:t>
      </w:r>
      <w:r w:rsidR="006B3D72">
        <w:rPr>
          <w:sz w:val="24"/>
        </w:rPr>
        <w:t xml:space="preserve"> As this multi-tasking is difficult, </w:t>
      </w:r>
      <w:r>
        <w:rPr>
          <w:sz w:val="24"/>
        </w:rPr>
        <w:t>this investigation also include</w:t>
      </w:r>
      <w:r w:rsidR="006B3D72">
        <w:rPr>
          <w:sz w:val="24"/>
        </w:rPr>
        <w:t>s</w:t>
      </w:r>
      <w:r>
        <w:rPr>
          <w:sz w:val="24"/>
        </w:rPr>
        <w:t xml:space="preserve"> data from my school mentor</w:t>
      </w:r>
      <w:r w:rsidR="006B3D72">
        <w:rPr>
          <w:sz w:val="24"/>
        </w:rPr>
        <w:t xml:space="preserve">. As she is a common presence in the classroom, she was able to access the culture of the classroom, whilst being able to </w:t>
      </w:r>
      <w:r>
        <w:rPr>
          <w:sz w:val="24"/>
        </w:rPr>
        <w:t>focus her whole attention on the study and provide in-depth observations.</w:t>
      </w:r>
    </w:p>
    <w:p w14:paraId="4AF0FA8B" w14:textId="049806B3" w:rsidR="00632CF0" w:rsidRDefault="00632CF0" w:rsidP="004B690F">
      <w:pPr>
        <w:spacing w:line="480" w:lineRule="auto"/>
        <w:jc w:val="both"/>
        <w:rPr>
          <w:sz w:val="24"/>
        </w:rPr>
      </w:pPr>
      <w:r>
        <w:rPr>
          <w:sz w:val="24"/>
        </w:rPr>
        <w:t>The t</w:t>
      </w:r>
      <w:r w:rsidR="00B769BD">
        <w:rPr>
          <w:sz w:val="24"/>
        </w:rPr>
        <w:t>hird method of data collection</w:t>
      </w:r>
      <w:r>
        <w:rPr>
          <w:sz w:val="24"/>
        </w:rPr>
        <w:t xml:space="preserve"> utilised </w:t>
      </w:r>
      <w:r w:rsidR="006B3D72">
        <w:rPr>
          <w:sz w:val="24"/>
        </w:rPr>
        <w:t>wa</w:t>
      </w:r>
      <w:r>
        <w:rPr>
          <w:sz w:val="24"/>
        </w:rPr>
        <w:t xml:space="preserve">s a pupil response survey. </w:t>
      </w:r>
      <w:r w:rsidR="007877B7">
        <w:rPr>
          <w:sz w:val="24"/>
        </w:rPr>
        <w:t xml:space="preserve">(See Appendix C) </w:t>
      </w:r>
      <w:r>
        <w:rPr>
          <w:sz w:val="24"/>
        </w:rPr>
        <w:t xml:space="preserve">It has been suggested that teachers should offer opportunities for pupils to speak about their learning, as effective learning takes place when learners continually review their learning </w:t>
      </w:r>
      <w:r>
        <w:rPr>
          <w:sz w:val="24"/>
        </w:rPr>
        <w:lastRenderedPageBreak/>
        <w:t xml:space="preserve">strategies. (National Education Union, 2013) Whilst it is vital to be aware of the </w:t>
      </w:r>
      <w:r w:rsidRPr="006B3D72">
        <w:rPr>
          <w:sz w:val="24"/>
        </w:rPr>
        <w:t xml:space="preserve">students’ opinions, this data could be unreliable, especially as the classes involved are a year seven class, where students may not be able to maturely engage with the questions. </w:t>
      </w:r>
      <w:r w:rsidR="000D662D" w:rsidRPr="006B3D72">
        <w:rPr>
          <w:sz w:val="24"/>
        </w:rPr>
        <w:t>Students were made aware throughout the survey that their responses would be anonymised in accordance to BERA</w:t>
      </w:r>
      <w:r w:rsidR="00732C8A" w:rsidRPr="006B3D72">
        <w:rPr>
          <w:sz w:val="24"/>
        </w:rPr>
        <w:t xml:space="preserve"> (2012) </w:t>
      </w:r>
      <w:r w:rsidR="000D662D" w:rsidRPr="006B3D72">
        <w:rPr>
          <w:sz w:val="24"/>
        </w:rPr>
        <w:t>guidelines and no data would be made available to the public.</w:t>
      </w:r>
      <w:r w:rsidR="00732C8A" w:rsidRPr="006B3D72">
        <w:rPr>
          <w:sz w:val="24"/>
        </w:rPr>
        <w:t xml:space="preserve"> They were also encouraged to provide personal opinions, and not to be influenced by their peers, to increase the validity of their responses.</w:t>
      </w:r>
    </w:p>
    <w:p w14:paraId="3E181C15" w14:textId="77777777" w:rsidR="00632CF0" w:rsidRDefault="00632CF0" w:rsidP="00632CF0">
      <w:pPr>
        <w:spacing w:line="360" w:lineRule="auto"/>
        <w:jc w:val="both"/>
        <w:rPr>
          <w:sz w:val="24"/>
        </w:rPr>
      </w:pPr>
    </w:p>
    <w:p w14:paraId="3DFA3968" w14:textId="6E3FC640" w:rsidR="00632CF0" w:rsidRPr="006C4B8E" w:rsidRDefault="00596684" w:rsidP="00632CF0">
      <w:pPr>
        <w:spacing w:line="360" w:lineRule="auto"/>
        <w:jc w:val="both"/>
        <w:rPr>
          <w:b/>
          <w:sz w:val="24"/>
          <w:u w:val="single"/>
        </w:rPr>
      </w:pPr>
      <w:r w:rsidRPr="006C4B8E">
        <w:rPr>
          <w:b/>
          <w:sz w:val="24"/>
          <w:u w:val="single"/>
        </w:rPr>
        <w:t>Evaluation</w:t>
      </w:r>
    </w:p>
    <w:p w14:paraId="6562DAC0" w14:textId="5745C0CA" w:rsidR="00632CF0" w:rsidRPr="000B56A0" w:rsidRDefault="00632CF0" w:rsidP="00632CF0">
      <w:pPr>
        <w:spacing w:line="480" w:lineRule="auto"/>
        <w:jc w:val="both"/>
        <w:rPr>
          <w:color w:val="000000" w:themeColor="text1"/>
          <w:sz w:val="24"/>
        </w:rPr>
      </w:pPr>
      <w:r w:rsidRPr="000B56A0">
        <w:rPr>
          <w:color w:val="000000" w:themeColor="text1"/>
          <w:sz w:val="24"/>
        </w:rPr>
        <w:t>Whereas the previous section hypothesised the utility of the methods used, this section will evaluate the reality</w:t>
      </w:r>
      <w:r w:rsidR="0009415C">
        <w:rPr>
          <w:color w:val="000000" w:themeColor="text1"/>
          <w:sz w:val="24"/>
        </w:rPr>
        <w:t xml:space="preserve"> of</w:t>
      </w:r>
      <w:r w:rsidRPr="000B56A0">
        <w:rPr>
          <w:color w:val="000000" w:themeColor="text1"/>
          <w:sz w:val="24"/>
        </w:rPr>
        <w:t xml:space="preserve"> a no hands up approach to questioning, the use of lollypop sticks as a substitute for hands up, and planning questions against National Curriculum Level descriptors</w:t>
      </w:r>
      <w:r w:rsidR="0009415C">
        <w:rPr>
          <w:color w:val="000000" w:themeColor="text1"/>
          <w:sz w:val="24"/>
        </w:rPr>
        <w:t>.</w:t>
      </w:r>
      <w:r w:rsidRPr="000B56A0">
        <w:rPr>
          <w:color w:val="000000" w:themeColor="text1"/>
          <w:sz w:val="24"/>
        </w:rPr>
        <w:t xml:space="preserve"> This evaluation will also draw upon the results of the pupil response survey. </w:t>
      </w:r>
      <w:r w:rsidR="0009415C">
        <w:rPr>
          <w:color w:val="000000" w:themeColor="text1"/>
          <w:sz w:val="24"/>
        </w:rPr>
        <w:t>It is important to note that these evaluations apply to the two year seven classes studied in particular, and are not generalisations for all classes.</w:t>
      </w:r>
    </w:p>
    <w:p w14:paraId="1C6EDCC1" w14:textId="3D0339F4" w:rsidR="00632CF0" w:rsidRDefault="00632CF0" w:rsidP="00632CF0">
      <w:pPr>
        <w:spacing w:line="480" w:lineRule="auto"/>
        <w:jc w:val="both"/>
        <w:rPr>
          <w:sz w:val="24"/>
        </w:rPr>
      </w:pPr>
      <w:r>
        <w:rPr>
          <w:sz w:val="24"/>
        </w:rPr>
        <w:t xml:space="preserve">During the two ‘pre-test’ lessons, </w:t>
      </w:r>
      <w:r w:rsidR="006816DB">
        <w:rPr>
          <w:sz w:val="24"/>
        </w:rPr>
        <w:t>a</w:t>
      </w:r>
      <w:r>
        <w:rPr>
          <w:sz w:val="24"/>
        </w:rPr>
        <w:t xml:space="preserve"> ‘hands-up’ policy was adopted and the questions used to check for understanding had not been planned. Questioning in both classes during the pre-tests took the format of asking the whole class a question, not providing much thinking time, selecting a volunteer to answer and then allowing them to provide their answer.  This format was followed for both classes; one being the highest ability class for that year group, and the other being one of the lowe</w:t>
      </w:r>
      <w:r w:rsidR="006816DB">
        <w:rPr>
          <w:sz w:val="24"/>
        </w:rPr>
        <w:t>st</w:t>
      </w:r>
      <w:r>
        <w:rPr>
          <w:sz w:val="24"/>
        </w:rPr>
        <w:t xml:space="preserve"> ability. </w:t>
      </w:r>
    </w:p>
    <w:p w14:paraId="6417AC42" w14:textId="282D593B" w:rsidR="00632CF0" w:rsidRDefault="00632CF0" w:rsidP="00632CF0">
      <w:pPr>
        <w:spacing w:line="480" w:lineRule="auto"/>
        <w:jc w:val="both"/>
        <w:rPr>
          <w:sz w:val="24"/>
        </w:rPr>
      </w:pPr>
      <w:r>
        <w:rPr>
          <w:sz w:val="24"/>
        </w:rPr>
        <w:t xml:space="preserve">During these pre-test lessons, my mentor and I shared the same areas of focus for our observations. These areas of focus were: whether certain student were more prepared to </w:t>
      </w:r>
      <w:r>
        <w:rPr>
          <w:sz w:val="24"/>
        </w:rPr>
        <w:lastRenderedPageBreak/>
        <w:t>volunteer to answer than others, whether the current attainment level of a student had any influence on their willingness to volunteer, whether gender, additional learning needs (ALN) or free school meal (FSM) status had any impact on participation</w:t>
      </w:r>
      <w:r w:rsidR="006816DB">
        <w:rPr>
          <w:sz w:val="24"/>
        </w:rPr>
        <w:t>.</w:t>
      </w:r>
      <w:r>
        <w:rPr>
          <w:sz w:val="24"/>
        </w:rPr>
        <w:t xml:space="preserve"> </w:t>
      </w:r>
    </w:p>
    <w:p w14:paraId="7B383923" w14:textId="6EC4EB5F" w:rsidR="00632CF0" w:rsidRDefault="00632CF0" w:rsidP="00632CF0">
      <w:pPr>
        <w:spacing w:line="480" w:lineRule="auto"/>
        <w:jc w:val="both"/>
        <w:rPr>
          <w:sz w:val="24"/>
        </w:rPr>
      </w:pPr>
      <w:r>
        <w:rPr>
          <w:sz w:val="24"/>
        </w:rPr>
        <w:t xml:space="preserve">During these pre-test lessons, my mentor and I both observed very similar patterns with regards to the areas of focus. Our conclusions were that in both classes, there were approximately three to five students who continuously volunteered to answer the questions that were directed to the whole group.  The names of these students were noted by both observers. After the pre-test period, the data corresponding to these particular students was analysed. Using the students’ data, it was possible to conclude that there was no pattern with regards to gender, ALN, or FSM, with the students being a mix of all categories. However, there was one commonality; those students in both classes who volunteered </w:t>
      </w:r>
      <w:r w:rsidRPr="00EF2143">
        <w:rPr>
          <w:sz w:val="24"/>
        </w:rPr>
        <w:t>to answer the questions had a current attainment level which was the highest in the class.</w:t>
      </w:r>
    </w:p>
    <w:p w14:paraId="36F4F9C3" w14:textId="13766E59" w:rsidR="00632CF0" w:rsidRDefault="00632CF0" w:rsidP="00632CF0">
      <w:pPr>
        <w:spacing w:line="480" w:lineRule="auto"/>
        <w:jc w:val="both"/>
        <w:rPr>
          <w:sz w:val="24"/>
        </w:rPr>
      </w:pPr>
      <w:r>
        <w:rPr>
          <w:sz w:val="24"/>
        </w:rPr>
        <w:t xml:space="preserve">Based on this, it was assumed that those students who </w:t>
      </w:r>
      <w:r w:rsidR="006816DB">
        <w:rPr>
          <w:sz w:val="24"/>
        </w:rPr>
        <w:t>we</w:t>
      </w:r>
      <w:r>
        <w:rPr>
          <w:sz w:val="24"/>
        </w:rPr>
        <w:t xml:space="preserve">re willing the volunteer to answer a question in class </w:t>
      </w:r>
      <w:r w:rsidR="006816DB">
        <w:rPr>
          <w:sz w:val="24"/>
        </w:rPr>
        <w:t>we</w:t>
      </w:r>
      <w:r>
        <w:rPr>
          <w:sz w:val="24"/>
        </w:rPr>
        <w:t>re willing to do so because their current attainment level provide</w:t>
      </w:r>
      <w:r w:rsidR="006816DB">
        <w:rPr>
          <w:sz w:val="24"/>
        </w:rPr>
        <w:t>d</w:t>
      </w:r>
      <w:r>
        <w:rPr>
          <w:sz w:val="24"/>
        </w:rPr>
        <w:t xml:space="preserve"> them with more confidence than those students who </w:t>
      </w:r>
      <w:r w:rsidR="006816DB">
        <w:rPr>
          <w:sz w:val="24"/>
        </w:rPr>
        <w:t>a</w:t>
      </w:r>
      <w:r>
        <w:rPr>
          <w:sz w:val="24"/>
        </w:rPr>
        <w:t xml:space="preserve">re on lower current attainment levels. After the pre-tests, the students’ books were marked, and it was noted that those students who had </w:t>
      </w:r>
      <w:r w:rsidRPr="002B67C8">
        <w:rPr>
          <w:sz w:val="24"/>
        </w:rPr>
        <w:t xml:space="preserve">been volunteering to answer the questions in the lesson had completed the work to a higher standard than those who had not. This supports </w:t>
      </w:r>
      <w:proofErr w:type="spellStart"/>
      <w:r w:rsidRPr="002B67C8">
        <w:rPr>
          <w:sz w:val="24"/>
        </w:rPr>
        <w:t>Wiliam’s</w:t>
      </w:r>
      <w:proofErr w:type="spellEnd"/>
      <w:r w:rsidRPr="002B67C8">
        <w:rPr>
          <w:sz w:val="24"/>
        </w:rPr>
        <w:t xml:space="preserve"> (2011) contention that certain students will disengage from a lesson because they know that their eager peers will participate.</w:t>
      </w:r>
      <w:r>
        <w:rPr>
          <w:sz w:val="24"/>
        </w:rPr>
        <w:t xml:space="preserve"> </w:t>
      </w:r>
    </w:p>
    <w:p w14:paraId="0108B2BB" w14:textId="28DFB090" w:rsidR="00632CF0" w:rsidRPr="00BA0EEB" w:rsidRDefault="00632CF0" w:rsidP="00632CF0">
      <w:pPr>
        <w:spacing w:line="480" w:lineRule="auto"/>
        <w:jc w:val="both"/>
        <w:rPr>
          <w:sz w:val="24"/>
        </w:rPr>
      </w:pPr>
      <w:r>
        <w:rPr>
          <w:sz w:val="24"/>
        </w:rPr>
        <w:t>These pre-tests were very useful as they provided my tutor and I with clear benchmarks to use for comparison</w:t>
      </w:r>
      <w:r w:rsidR="0009792E">
        <w:rPr>
          <w:sz w:val="24"/>
        </w:rPr>
        <w:t>s</w:t>
      </w:r>
      <w:r>
        <w:rPr>
          <w:sz w:val="24"/>
        </w:rPr>
        <w:t xml:space="preserve"> after the implementation of the intervention. During the three post-test lessons, a no</w:t>
      </w:r>
      <w:r w:rsidR="0083696C">
        <w:rPr>
          <w:sz w:val="24"/>
        </w:rPr>
        <w:t>-</w:t>
      </w:r>
      <w:r>
        <w:rPr>
          <w:sz w:val="24"/>
        </w:rPr>
        <w:t xml:space="preserve">hands up approach to questioning was utilised to eliminate the </w:t>
      </w:r>
      <w:r>
        <w:rPr>
          <w:sz w:val="24"/>
        </w:rPr>
        <w:lastRenderedPageBreak/>
        <w:t>participatory nature of questioning in the classroom. By implementing this, no student was at a disadvantage when it came to increasing their knowledge through questioning. (</w:t>
      </w:r>
      <w:proofErr w:type="spellStart"/>
      <w:r>
        <w:rPr>
          <w:sz w:val="24"/>
        </w:rPr>
        <w:t>Wiliam</w:t>
      </w:r>
      <w:proofErr w:type="spellEnd"/>
      <w:r>
        <w:rPr>
          <w:sz w:val="24"/>
        </w:rPr>
        <w:t xml:space="preserve">, 2011) At the beginning of the lessons, I explained to the students that a new format of questioning was being adopted which would take the form of myself asking them a pre-planned question as a class, </w:t>
      </w:r>
      <w:r w:rsidRPr="0009792E">
        <w:rPr>
          <w:sz w:val="24"/>
        </w:rPr>
        <w:t>implementing ‘thinking time’</w:t>
      </w:r>
      <w:r w:rsidR="0009792E">
        <w:rPr>
          <w:sz w:val="24"/>
        </w:rPr>
        <w:t xml:space="preserve">, </w:t>
      </w:r>
      <w:r w:rsidRPr="0009792E">
        <w:rPr>
          <w:sz w:val="24"/>
        </w:rPr>
        <w:t>so</w:t>
      </w:r>
      <w:r>
        <w:rPr>
          <w:sz w:val="24"/>
        </w:rPr>
        <w:t xml:space="preserve"> that they could consider their response, and then drawing a respondent from the lollypop sticks</w:t>
      </w:r>
      <w:r w:rsidR="00B769BD">
        <w:rPr>
          <w:sz w:val="24"/>
        </w:rPr>
        <w:t xml:space="preserve"> in the style outlined by Bell. (No Date)</w:t>
      </w:r>
      <w:r>
        <w:rPr>
          <w:sz w:val="24"/>
        </w:rPr>
        <w:t xml:space="preserve"> An evaluation of the findings of the post-tests will now be discussed. These findings will address the no hands up policy first, followed by the utility of the lollypop sticks and finally, an evaluation of pre-planning questions against National Curriculum Level Descriptors. </w:t>
      </w:r>
    </w:p>
    <w:p w14:paraId="45BD70E5" w14:textId="4BD4226F" w:rsidR="00632CF0" w:rsidRDefault="00632CF0" w:rsidP="00632CF0">
      <w:pPr>
        <w:spacing w:line="480" w:lineRule="auto"/>
        <w:jc w:val="both"/>
        <w:rPr>
          <w:sz w:val="24"/>
        </w:rPr>
      </w:pPr>
      <w:r>
        <w:rPr>
          <w:sz w:val="24"/>
        </w:rPr>
        <w:t>The observations made during the pre and post-tests concluded that a no-hands up approach to questioning appeared to increase the engagement levels of most pupils in both classes studied. Whilst it was apparent that those students who usually shied away from answering questions were apprehensive at the prospect of having their name selected, the majority seized the opportunity and provided very good answers</w:t>
      </w:r>
      <w:r w:rsidRPr="00447B0B">
        <w:rPr>
          <w:sz w:val="24"/>
        </w:rPr>
        <w:t xml:space="preserve">. This suggests that the prospect of their name being selected meant that those students who usually choose not to participate in the questioning engaged with the lesson more as they had to be aware of the lesson in case they were called upon. </w:t>
      </w:r>
      <w:r w:rsidR="0028101B" w:rsidRPr="00447B0B">
        <w:rPr>
          <w:sz w:val="24"/>
        </w:rPr>
        <w:t>D</w:t>
      </w:r>
      <w:r w:rsidR="0028101B">
        <w:rPr>
          <w:sz w:val="24"/>
        </w:rPr>
        <w:t xml:space="preserve">ata from the pupil response survey also supports this conclusion. (see Figure 1) </w:t>
      </w:r>
      <w:r w:rsidRPr="007903E6">
        <w:rPr>
          <w:sz w:val="24"/>
        </w:rPr>
        <w:t xml:space="preserve">From this, it appears that </w:t>
      </w:r>
      <w:r w:rsidR="00942A93">
        <w:rPr>
          <w:sz w:val="24"/>
        </w:rPr>
        <w:t>by eliminating the participatory element of questioning, a</w:t>
      </w:r>
      <w:r w:rsidRPr="007903E6">
        <w:rPr>
          <w:sz w:val="24"/>
        </w:rPr>
        <w:t xml:space="preserve"> no-hands up approach does increase the engagement of students </w:t>
      </w:r>
      <w:r w:rsidR="00942A93">
        <w:rPr>
          <w:sz w:val="24"/>
        </w:rPr>
        <w:t xml:space="preserve">in these classes. </w:t>
      </w:r>
      <w:r w:rsidRPr="007903E6">
        <w:rPr>
          <w:sz w:val="24"/>
        </w:rPr>
        <w:t xml:space="preserve">(William, 2011)  </w:t>
      </w:r>
    </w:p>
    <w:p w14:paraId="60EE3E2C" w14:textId="77777777" w:rsidR="003D5531" w:rsidRDefault="003D5531" w:rsidP="00632CF0">
      <w:pPr>
        <w:spacing w:line="480" w:lineRule="auto"/>
        <w:jc w:val="both"/>
        <w:rPr>
          <w:sz w:val="24"/>
        </w:rPr>
      </w:pPr>
    </w:p>
    <w:p w14:paraId="2ED416EC" w14:textId="77777777" w:rsidR="003D5531" w:rsidRDefault="003D5531" w:rsidP="00632CF0">
      <w:pPr>
        <w:spacing w:line="480" w:lineRule="auto"/>
        <w:jc w:val="both"/>
        <w:rPr>
          <w:sz w:val="24"/>
        </w:rPr>
      </w:pPr>
    </w:p>
    <w:p w14:paraId="1A101ADF" w14:textId="608B52CF" w:rsidR="0028101B" w:rsidRPr="0028101B" w:rsidRDefault="0028101B" w:rsidP="00632CF0">
      <w:pPr>
        <w:spacing w:line="480" w:lineRule="auto"/>
        <w:jc w:val="both"/>
        <w:rPr>
          <w:sz w:val="24"/>
          <w:u w:val="single"/>
        </w:rPr>
      </w:pPr>
      <w:r w:rsidRPr="0028101B">
        <w:rPr>
          <w:sz w:val="24"/>
          <w:u w:val="single"/>
        </w:rPr>
        <w:lastRenderedPageBreak/>
        <w:t>Figure 1</w:t>
      </w:r>
    </w:p>
    <w:p w14:paraId="0FA0ED8B" w14:textId="21FDA0D7" w:rsidR="00632CF0" w:rsidRDefault="0028101B" w:rsidP="00632CF0">
      <w:pPr>
        <w:spacing w:line="480" w:lineRule="auto"/>
        <w:jc w:val="both"/>
        <w:rPr>
          <w:sz w:val="24"/>
        </w:rPr>
      </w:pPr>
      <w:r>
        <w:rPr>
          <w:noProof/>
          <w:sz w:val="24"/>
          <w:lang w:eastAsia="en-GB"/>
        </w:rPr>
        <w:drawing>
          <wp:inline distT="0" distB="0" distL="0" distR="0" wp14:anchorId="6E2D01EC" wp14:editId="3BA97844">
            <wp:extent cx="4584700" cy="2755900"/>
            <wp:effectExtent l="0" t="0" r="635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5775655C" w14:textId="7E428E35" w:rsidR="00632CF0" w:rsidRPr="0078738F" w:rsidRDefault="00632CF0" w:rsidP="00632CF0">
      <w:pPr>
        <w:spacing w:line="480" w:lineRule="auto"/>
        <w:jc w:val="both"/>
        <w:rPr>
          <w:sz w:val="24"/>
        </w:rPr>
      </w:pPr>
      <w:r>
        <w:rPr>
          <w:sz w:val="24"/>
        </w:rPr>
        <w:t>In addition to increasing the level of engagement of most students, a no hands up approach also reduced the amount of shouting out of answers in both classes. These are obvious positive impacts upon the culture of the classroom. Nonetheless, this approach did create some frustration</w:t>
      </w:r>
      <w:r w:rsidR="00942A93">
        <w:rPr>
          <w:sz w:val="24"/>
        </w:rPr>
        <w:t>.</w:t>
      </w:r>
      <w:r>
        <w:rPr>
          <w:sz w:val="24"/>
        </w:rPr>
        <w:t xml:space="preserve"> Those students who had been volunteering to answer in the pre-tests often became frustrated when they knew the answer to a question or wanted to add to the answer that had been provided, d</w:t>
      </w:r>
      <w:r w:rsidR="000D3BF2">
        <w:rPr>
          <w:sz w:val="24"/>
        </w:rPr>
        <w:t>id not get chosen from the lolly</w:t>
      </w:r>
      <w:r>
        <w:rPr>
          <w:sz w:val="24"/>
        </w:rPr>
        <w:t xml:space="preserve">pop sticks. Whilst it is important for these students to learn that their classmates’ understanding must also be checked, this did create a certain level of resentment in the classroom, similar to the concern raised by </w:t>
      </w:r>
      <w:proofErr w:type="spellStart"/>
      <w:r>
        <w:rPr>
          <w:sz w:val="24"/>
        </w:rPr>
        <w:t>LeMov</w:t>
      </w:r>
      <w:proofErr w:type="spellEnd"/>
      <w:r>
        <w:rPr>
          <w:sz w:val="24"/>
        </w:rPr>
        <w:t xml:space="preserve">.  (2017) My personal observations concluded that adopting a no-hands up approach to questioning </w:t>
      </w:r>
      <w:proofErr w:type="gramStart"/>
      <w:r>
        <w:rPr>
          <w:sz w:val="24"/>
        </w:rPr>
        <w:t>at all times</w:t>
      </w:r>
      <w:proofErr w:type="gramEnd"/>
      <w:r>
        <w:rPr>
          <w:sz w:val="24"/>
        </w:rPr>
        <w:t xml:space="preserve"> throughout the lesson could create a danger of actually disengaging those </w:t>
      </w:r>
      <w:r w:rsidRPr="00942A93">
        <w:rPr>
          <w:sz w:val="24"/>
        </w:rPr>
        <w:t xml:space="preserve">students who were engaged during the pre-tests, which would affect the culture of the classroom.  </w:t>
      </w:r>
      <w:r w:rsidR="00942A93" w:rsidRPr="00942A93">
        <w:rPr>
          <w:sz w:val="24"/>
        </w:rPr>
        <w:t xml:space="preserve">To combat this, perhaps it would be more beneficial to implement a strategy of questioning whereby all students are required to answer a question </w:t>
      </w:r>
      <w:r w:rsidR="00942A93" w:rsidRPr="00942A93">
        <w:rPr>
          <w:sz w:val="24"/>
        </w:rPr>
        <w:lastRenderedPageBreak/>
        <w:t>simultaneously, such as through using mini-whiteboards. This way, the benefits of a no hands up approach are still reaped, but the possibility of creating resentment is avoided.</w:t>
      </w:r>
      <w:r w:rsidRPr="00942A93">
        <w:rPr>
          <w:sz w:val="24"/>
        </w:rPr>
        <w:t xml:space="preserve">  </w:t>
      </w:r>
    </w:p>
    <w:p w14:paraId="4DBE6E1C" w14:textId="5620CA8F" w:rsidR="00632CF0" w:rsidRDefault="00632CF0" w:rsidP="00632CF0">
      <w:pPr>
        <w:spacing w:line="480" w:lineRule="auto"/>
        <w:jc w:val="both"/>
        <w:rPr>
          <w:sz w:val="24"/>
        </w:rPr>
      </w:pPr>
      <w:r>
        <w:rPr>
          <w:sz w:val="24"/>
        </w:rPr>
        <w:t xml:space="preserve">As a means of implementing a random approach to the no-hands up policy, I agree with </w:t>
      </w:r>
      <w:r w:rsidRPr="00752A96">
        <w:rPr>
          <w:sz w:val="24"/>
        </w:rPr>
        <w:t xml:space="preserve">Bell </w:t>
      </w:r>
      <w:r w:rsidR="00752A96">
        <w:rPr>
          <w:sz w:val="24"/>
        </w:rPr>
        <w:t>(No Date)</w:t>
      </w:r>
      <w:r>
        <w:rPr>
          <w:sz w:val="24"/>
        </w:rPr>
        <w:t xml:space="preserve"> that lollypop sticks are a cost-effective method to implement. They appeared to engage students in both classes and </w:t>
      </w:r>
      <w:r w:rsidRPr="005376FB">
        <w:rPr>
          <w:color w:val="000000" w:themeColor="text1"/>
          <w:sz w:val="24"/>
        </w:rPr>
        <w:t>were very simple to utilise</w:t>
      </w:r>
      <w:r>
        <w:rPr>
          <w:sz w:val="24"/>
        </w:rPr>
        <w:t xml:space="preserve">. Moreover, if a question is posed to the class and you believe that the student whose name is randomly selected would not be able to answer the question, you can adapt the selection process without the students realising, to ensure that a positive learning atmosphere is created where everyone feels confident and is encouraged by the questioning process as opposed to discouraged by it. Nevertheless, I agree with Bennett (2013) that teachers should be wary of doing this as it does bring an element of mistrust into your pedagogy. </w:t>
      </w:r>
      <w:r w:rsidR="00942A93">
        <w:rPr>
          <w:sz w:val="24"/>
        </w:rPr>
        <w:t xml:space="preserve">To </w:t>
      </w:r>
      <w:r w:rsidR="00FE1645">
        <w:rPr>
          <w:sz w:val="24"/>
        </w:rPr>
        <w:t>combat this, it is possible to use the structure of selecting a name via the lollypop sticks,</w:t>
      </w:r>
      <w:r w:rsidR="00942A93">
        <w:rPr>
          <w:sz w:val="24"/>
        </w:rPr>
        <w:t xml:space="preserve"> then</w:t>
      </w:r>
      <w:r w:rsidR="00FE1645">
        <w:rPr>
          <w:sz w:val="24"/>
        </w:rPr>
        <w:t xml:space="preserve"> posing a question which matches that student’s ability, provide them with some thinking time, and then give them</w:t>
      </w:r>
      <w:r w:rsidR="00942A93">
        <w:rPr>
          <w:sz w:val="24"/>
        </w:rPr>
        <w:t xml:space="preserve"> chance to respond. This structure may prove more effective than the one utilised in this investigation.</w:t>
      </w:r>
    </w:p>
    <w:p w14:paraId="2E5BE0C2" w14:textId="3DBA39B3" w:rsidR="00632CF0" w:rsidRPr="006535BF" w:rsidRDefault="00632CF0" w:rsidP="00632CF0">
      <w:pPr>
        <w:spacing w:line="480" w:lineRule="auto"/>
        <w:jc w:val="both"/>
        <w:rPr>
          <w:sz w:val="24"/>
        </w:rPr>
      </w:pPr>
      <w:r>
        <w:rPr>
          <w:sz w:val="24"/>
        </w:rPr>
        <w:t xml:space="preserve">However, there is one central flaw with lollypop sticks which would prevent me from using them as frequently as this intervention did. I would agree with </w:t>
      </w:r>
      <w:proofErr w:type="spellStart"/>
      <w:r w:rsidRPr="00073F94">
        <w:rPr>
          <w:sz w:val="24"/>
        </w:rPr>
        <w:t>LeMov’s</w:t>
      </w:r>
      <w:proofErr w:type="spellEnd"/>
      <w:r w:rsidRPr="00073F94">
        <w:rPr>
          <w:sz w:val="24"/>
        </w:rPr>
        <w:t xml:space="preserve"> (</w:t>
      </w:r>
      <w:r>
        <w:rPr>
          <w:sz w:val="24"/>
        </w:rPr>
        <w:t>2017) assertion that lollypop sticks are not the most efficient method for a no-hands up approach. Whilst using lollypop sticks ensured that a variety of students were contributing to the answering process, therefore allowing me to check for more students’ understanding, they did slow down the question and answer process on more than one occasion. For example, there were several occasions where a student’s name would be selected</w:t>
      </w:r>
      <w:r w:rsidR="009203BE">
        <w:rPr>
          <w:sz w:val="24"/>
        </w:rPr>
        <w:t>, only to discover that they</w:t>
      </w:r>
      <w:r w:rsidR="00942A93">
        <w:rPr>
          <w:sz w:val="24"/>
        </w:rPr>
        <w:t xml:space="preserve"> </w:t>
      </w:r>
      <w:r>
        <w:rPr>
          <w:sz w:val="24"/>
        </w:rPr>
        <w:t xml:space="preserve">were absent from the class that day. On occasion, the next </w:t>
      </w:r>
      <w:r w:rsidR="009203BE">
        <w:rPr>
          <w:sz w:val="24"/>
        </w:rPr>
        <w:t>student</w:t>
      </w:r>
      <w:r>
        <w:rPr>
          <w:sz w:val="24"/>
        </w:rPr>
        <w:t xml:space="preserve"> to be drawn was </w:t>
      </w:r>
      <w:r>
        <w:rPr>
          <w:sz w:val="24"/>
        </w:rPr>
        <w:lastRenderedPageBreak/>
        <w:t>also absent, therefore causing</w:t>
      </w:r>
      <w:r w:rsidR="00073F94">
        <w:rPr>
          <w:sz w:val="24"/>
        </w:rPr>
        <w:t xml:space="preserve"> further</w:t>
      </w:r>
      <w:r>
        <w:rPr>
          <w:sz w:val="24"/>
        </w:rPr>
        <w:t xml:space="preserve"> disruption to the flow of the lesson.  If this intervention were to be used again, the lollypop sticks should be stored in accordance with the register for that lesson to avoid this from occurring. Not only was the flow disrupted in this way, but it also slowed down the process of ‘basket-balling’ questions. It bec</w:t>
      </w:r>
      <w:r w:rsidR="009203BE">
        <w:rPr>
          <w:sz w:val="24"/>
        </w:rPr>
        <w:t>ame</w:t>
      </w:r>
      <w:r>
        <w:rPr>
          <w:sz w:val="24"/>
        </w:rPr>
        <w:t xml:space="preserve"> difficult to allow questions to flow in the way that is needed for this style of questioning when </w:t>
      </w:r>
      <w:r w:rsidR="00073F94">
        <w:rPr>
          <w:sz w:val="24"/>
        </w:rPr>
        <w:t>I had to</w:t>
      </w:r>
      <w:r>
        <w:rPr>
          <w:sz w:val="24"/>
        </w:rPr>
        <w:t xml:space="preserve"> pause every few seconds to draw a name from the lollypop sticks.</w:t>
      </w:r>
      <w:r w:rsidR="009203BE">
        <w:rPr>
          <w:sz w:val="24"/>
        </w:rPr>
        <w:t xml:space="preserve"> (</w:t>
      </w:r>
      <w:proofErr w:type="spellStart"/>
      <w:r w:rsidR="009203BE">
        <w:rPr>
          <w:sz w:val="24"/>
        </w:rPr>
        <w:t>MacIntosh</w:t>
      </w:r>
      <w:proofErr w:type="spellEnd"/>
      <w:r w:rsidR="009203BE">
        <w:rPr>
          <w:sz w:val="24"/>
        </w:rPr>
        <w:t>, 2013)</w:t>
      </w:r>
      <w:r>
        <w:rPr>
          <w:sz w:val="24"/>
        </w:rPr>
        <w:t xml:space="preserve"> In this</w:t>
      </w:r>
      <w:r w:rsidR="009203BE">
        <w:rPr>
          <w:sz w:val="24"/>
        </w:rPr>
        <w:t xml:space="preserve"> context, </w:t>
      </w:r>
      <w:r>
        <w:rPr>
          <w:sz w:val="24"/>
        </w:rPr>
        <w:t>perhaps cold-calling</w:t>
      </w:r>
      <w:r w:rsidR="009203BE">
        <w:rPr>
          <w:sz w:val="24"/>
        </w:rPr>
        <w:t xml:space="preserve"> as suggested by </w:t>
      </w:r>
      <w:proofErr w:type="spellStart"/>
      <w:r w:rsidR="009203BE">
        <w:rPr>
          <w:sz w:val="24"/>
        </w:rPr>
        <w:t>LeMov</w:t>
      </w:r>
      <w:proofErr w:type="spellEnd"/>
      <w:r w:rsidR="009203BE">
        <w:rPr>
          <w:sz w:val="24"/>
        </w:rPr>
        <w:t xml:space="preserve"> (2017)</w:t>
      </w:r>
      <w:r>
        <w:rPr>
          <w:sz w:val="24"/>
        </w:rPr>
        <w:t xml:space="preserve"> would work better. </w:t>
      </w:r>
      <w:r w:rsidR="006535BF">
        <w:rPr>
          <w:sz w:val="24"/>
        </w:rPr>
        <w:t>N</w:t>
      </w:r>
      <w:r w:rsidRPr="006535BF">
        <w:rPr>
          <w:sz w:val="24"/>
        </w:rPr>
        <w:t xml:space="preserve">ot only was this disruption to the flow of the lesson frustrating for myself, but it was also reflected in the behaviour of some of the students. The observations showed that those students who had a tendency to shout out their answers during the pre-test lessons became agitated when the lollypop selection process took longer than expected. This created a resistance to the lollypop sticks on certain occasions. </w:t>
      </w:r>
    </w:p>
    <w:p w14:paraId="15CA4EDE" w14:textId="67612D4B" w:rsidR="00632CF0" w:rsidRDefault="00632CF0" w:rsidP="00632CF0">
      <w:pPr>
        <w:spacing w:line="480" w:lineRule="auto"/>
        <w:jc w:val="both"/>
        <w:rPr>
          <w:sz w:val="24"/>
        </w:rPr>
      </w:pPr>
      <w:r>
        <w:rPr>
          <w:sz w:val="24"/>
        </w:rPr>
        <w:t>This intervention has shown that a no-hands up approach can be beneficial in the classroom</w:t>
      </w:r>
      <w:r w:rsidR="006535BF">
        <w:rPr>
          <w:sz w:val="24"/>
        </w:rPr>
        <w:t>. However,</w:t>
      </w:r>
      <w:r>
        <w:rPr>
          <w:sz w:val="24"/>
        </w:rPr>
        <w:t xml:space="preserve"> perhaps the most useful finding from the investigation has been the importance of planning the questions that will be asked at key intervals in the lesson to check for understanding. Whilst questions will at times need to be random and move with the flow of the learning, this investigation showed that planning key interval questions does not only help a student fully engage with an answer, but also creates opportunities for students to begin to formulate their thinking towards a higher National Curriculum Level. When planning the questions, I ensured that they were either at the level of the highest achieving student in the class, or one level above. That meant that each student was either securing their current level or were being encouraged to reach the level above, stretching and challenging them to reach their zone of proximal development (ZPD)</w:t>
      </w:r>
      <w:r w:rsidR="00DB25EA">
        <w:rPr>
          <w:sz w:val="24"/>
        </w:rPr>
        <w:t xml:space="preserve"> (Burton, 2001)</w:t>
      </w:r>
      <w:r>
        <w:rPr>
          <w:sz w:val="24"/>
        </w:rPr>
        <w:t xml:space="preserve">. </w:t>
      </w:r>
    </w:p>
    <w:p w14:paraId="0D404CB4" w14:textId="69ED80BE" w:rsidR="00632CF0" w:rsidRDefault="00632CF0" w:rsidP="00632CF0">
      <w:pPr>
        <w:spacing w:line="480" w:lineRule="auto"/>
        <w:jc w:val="both"/>
        <w:rPr>
          <w:sz w:val="24"/>
        </w:rPr>
      </w:pPr>
      <w:r>
        <w:rPr>
          <w:sz w:val="24"/>
        </w:rPr>
        <w:lastRenderedPageBreak/>
        <w:t xml:space="preserve">Mentor observations from the post-test lessons concluded that student responses to pre-planned questions were of a higher quality and more in-depth. This provided a clearer understanding of the progress of the students as opposed to the non-planned questions, where the answers given were often one-worded or not direct.  This observation supports </w:t>
      </w:r>
      <w:proofErr w:type="spellStart"/>
      <w:r w:rsidRPr="00DB25EA">
        <w:rPr>
          <w:sz w:val="24"/>
        </w:rPr>
        <w:t>Wiliam’s</w:t>
      </w:r>
      <w:proofErr w:type="spellEnd"/>
      <w:r w:rsidRPr="00DB25EA">
        <w:rPr>
          <w:sz w:val="24"/>
        </w:rPr>
        <w:t xml:space="preserve"> (2011) claim</w:t>
      </w:r>
      <w:r>
        <w:rPr>
          <w:sz w:val="24"/>
        </w:rPr>
        <w:t xml:space="preserve"> that planning questions in this way </w:t>
      </w:r>
      <w:r w:rsidRPr="00F01E65">
        <w:rPr>
          <w:sz w:val="24"/>
        </w:rPr>
        <w:t>ensure</w:t>
      </w:r>
      <w:r>
        <w:rPr>
          <w:sz w:val="24"/>
        </w:rPr>
        <w:t>s that the understanding of what the student has understood is deep</w:t>
      </w:r>
      <w:r w:rsidR="00DB25EA">
        <w:rPr>
          <w:sz w:val="24"/>
        </w:rPr>
        <w:t>er, and not simply from the surface.</w:t>
      </w:r>
      <w:r>
        <w:rPr>
          <w:sz w:val="24"/>
        </w:rPr>
        <w:t xml:space="preserve"> Observations and student response suggest that the wait-time which was implemented also contributed to this increased quality of responses.</w:t>
      </w:r>
      <w:r w:rsidR="00DB25EA">
        <w:rPr>
          <w:sz w:val="24"/>
        </w:rPr>
        <w:t xml:space="preserve"> (See Figure 2)</w:t>
      </w:r>
      <w:r>
        <w:rPr>
          <w:sz w:val="24"/>
        </w:rPr>
        <w:t xml:space="preserve"> By giving the students this time to consider their answer, the majority of students were able to formulate a better response than during the pre-test when this wait time was not implemented. Further, students noted that they felt more confident in providing an answer if their name was selected, given the thinking time that they had. This supports the Welsh Government’s </w:t>
      </w:r>
      <w:r w:rsidR="00DB25EA">
        <w:rPr>
          <w:sz w:val="24"/>
        </w:rPr>
        <w:t xml:space="preserve">(2010 </w:t>
      </w:r>
      <w:r w:rsidR="00073F94">
        <w:rPr>
          <w:sz w:val="24"/>
        </w:rPr>
        <w:t>a)</w:t>
      </w:r>
      <w:r>
        <w:rPr>
          <w:color w:val="FF0000"/>
          <w:sz w:val="24"/>
        </w:rPr>
        <w:t xml:space="preserve"> </w:t>
      </w:r>
      <w:r>
        <w:rPr>
          <w:sz w:val="24"/>
        </w:rPr>
        <w:t xml:space="preserve">assertion that thinking time helps to promote active thinking in the classroom and creates an atmosphere that is more conducive to learning. </w:t>
      </w:r>
    </w:p>
    <w:p w14:paraId="594B2DDA" w14:textId="77777777" w:rsidR="001F4E8A" w:rsidRDefault="001F4E8A" w:rsidP="00632CF0">
      <w:pPr>
        <w:spacing w:line="480" w:lineRule="auto"/>
        <w:jc w:val="both"/>
        <w:rPr>
          <w:sz w:val="24"/>
        </w:rPr>
      </w:pPr>
    </w:p>
    <w:p w14:paraId="342AE5C1" w14:textId="77777777" w:rsidR="001F4E8A" w:rsidRDefault="001F4E8A" w:rsidP="00632CF0">
      <w:pPr>
        <w:spacing w:line="480" w:lineRule="auto"/>
        <w:jc w:val="both"/>
        <w:rPr>
          <w:sz w:val="24"/>
        </w:rPr>
      </w:pPr>
    </w:p>
    <w:p w14:paraId="198015A8" w14:textId="77777777" w:rsidR="003D5531" w:rsidRDefault="003D5531" w:rsidP="00632CF0">
      <w:pPr>
        <w:spacing w:line="480" w:lineRule="auto"/>
        <w:jc w:val="both"/>
        <w:rPr>
          <w:sz w:val="24"/>
        </w:rPr>
      </w:pPr>
    </w:p>
    <w:p w14:paraId="61CB912A" w14:textId="77777777" w:rsidR="003D5531" w:rsidRDefault="003D5531" w:rsidP="00632CF0">
      <w:pPr>
        <w:spacing w:line="480" w:lineRule="auto"/>
        <w:jc w:val="both"/>
        <w:rPr>
          <w:sz w:val="24"/>
        </w:rPr>
      </w:pPr>
    </w:p>
    <w:p w14:paraId="6CBCE39E" w14:textId="77777777" w:rsidR="001F4E8A" w:rsidRDefault="001F4E8A" w:rsidP="00632CF0">
      <w:pPr>
        <w:spacing w:line="480" w:lineRule="auto"/>
        <w:jc w:val="both"/>
        <w:rPr>
          <w:sz w:val="24"/>
        </w:rPr>
      </w:pPr>
    </w:p>
    <w:p w14:paraId="257521AE" w14:textId="77777777" w:rsidR="001F4E8A" w:rsidRDefault="001F4E8A" w:rsidP="00632CF0">
      <w:pPr>
        <w:spacing w:line="480" w:lineRule="auto"/>
        <w:jc w:val="both"/>
        <w:rPr>
          <w:sz w:val="24"/>
        </w:rPr>
      </w:pPr>
    </w:p>
    <w:p w14:paraId="1999DEAA" w14:textId="77777777" w:rsidR="001F4E8A" w:rsidRDefault="001F4E8A" w:rsidP="00632CF0">
      <w:pPr>
        <w:spacing w:line="480" w:lineRule="auto"/>
        <w:jc w:val="both"/>
        <w:rPr>
          <w:sz w:val="24"/>
        </w:rPr>
      </w:pPr>
    </w:p>
    <w:p w14:paraId="3EFFDA0D" w14:textId="77777777" w:rsidR="001F4E8A" w:rsidRDefault="001F4E8A" w:rsidP="00632CF0">
      <w:pPr>
        <w:spacing w:line="480" w:lineRule="auto"/>
        <w:jc w:val="both"/>
        <w:rPr>
          <w:sz w:val="24"/>
        </w:rPr>
      </w:pPr>
    </w:p>
    <w:p w14:paraId="51D81964" w14:textId="77777777" w:rsidR="00642FDC" w:rsidRDefault="00DB25EA" w:rsidP="00632CF0">
      <w:pPr>
        <w:spacing w:line="480" w:lineRule="auto"/>
        <w:jc w:val="both"/>
        <w:rPr>
          <w:sz w:val="24"/>
          <w:u w:val="single"/>
        </w:rPr>
      </w:pPr>
      <w:r w:rsidRPr="00DB25EA">
        <w:rPr>
          <w:sz w:val="24"/>
          <w:u w:val="single"/>
        </w:rPr>
        <w:lastRenderedPageBreak/>
        <w:t>Figure 2</w:t>
      </w:r>
    </w:p>
    <w:p w14:paraId="7822E95A" w14:textId="6A530132" w:rsidR="00DB25EA" w:rsidRDefault="00DB25EA" w:rsidP="00632CF0">
      <w:pPr>
        <w:spacing w:line="480" w:lineRule="auto"/>
        <w:jc w:val="both"/>
        <w:rPr>
          <w:sz w:val="24"/>
        </w:rPr>
      </w:pPr>
      <w:r>
        <w:rPr>
          <w:noProof/>
          <w:lang w:eastAsia="en-GB"/>
        </w:rPr>
        <w:drawing>
          <wp:inline distT="0" distB="0" distL="0" distR="0" wp14:anchorId="048CB4F3" wp14:editId="3A811C6E">
            <wp:extent cx="4572000" cy="2743200"/>
            <wp:effectExtent l="0" t="0" r="0" b="0"/>
            <wp:docPr id="10" name="Chart 10">
              <a:extLst xmlns:a="http://schemas.openxmlformats.org/drawingml/2006/main">
                <a:ext uri="{FF2B5EF4-FFF2-40B4-BE49-F238E27FC236}">
                  <a16:creationId xmlns:a16="http://schemas.microsoft.com/office/drawing/2014/main" id="{83076461-7D3B-43A8-A8D4-7B8F0BBD71B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6CB55C0" w14:textId="1249139B" w:rsidR="00632CF0" w:rsidRDefault="00632CF0" w:rsidP="00632CF0">
      <w:pPr>
        <w:spacing w:line="480" w:lineRule="auto"/>
        <w:jc w:val="both"/>
        <w:rPr>
          <w:sz w:val="24"/>
        </w:rPr>
      </w:pPr>
      <w:r>
        <w:rPr>
          <w:sz w:val="24"/>
        </w:rPr>
        <w:t>Overall, the methodology utilised in this investigation worked very well. The pre and post</w:t>
      </w:r>
      <w:r w:rsidR="00A759D2">
        <w:rPr>
          <w:sz w:val="24"/>
        </w:rPr>
        <w:t>-</w:t>
      </w:r>
      <w:r>
        <w:rPr>
          <w:sz w:val="24"/>
        </w:rPr>
        <w:t xml:space="preserve">tests allowed my mentor and I to make direct comparisons and analyse the impacts of the intervention effectively. The observations of both my mentor and I also proved to be effective during this investigation. As we were familiar presences within the classroom, </w:t>
      </w:r>
      <w:r w:rsidR="00ED42CC">
        <w:rPr>
          <w:sz w:val="24"/>
        </w:rPr>
        <w:t xml:space="preserve">we were able to </w:t>
      </w:r>
      <w:r>
        <w:rPr>
          <w:sz w:val="24"/>
        </w:rPr>
        <w:t xml:space="preserve">access natural responses to the intervention. Although it was difficult to teach and observe at the same time, having my mentor there as an observer helped to overcome this potential barrier, and provide in-depth observations. Moreover, as my mentor has taught these classes over a longer sustained period than I have, she was able to easily identify any patterns that the intervention brought to the classes with more detail. </w:t>
      </w:r>
    </w:p>
    <w:p w14:paraId="71A5A813" w14:textId="428B6D54" w:rsidR="00632CF0" w:rsidRPr="006E0CE4" w:rsidRDefault="00632CF0" w:rsidP="00632CF0">
      <w:pPr>
        <w:spacing w:line="480" w:lineRule="auto"/>
        <w:jc w:val="both"/>
        <w:rPr>
          <w:sz w:val="24"/>
        </w:rPr>
      </w:pPr>
      <w:r>
        <w:rPr>
          <w:sz w:val="24"/>
        </w:rPr>
        <w:t>The student surveys were also very useful for data collection, given that the students and their learning are the nuclei to this project. The importance of literature in research is undeniable. However</w:t>
      </w:r>
      <w:r w:rsidR="00ED42CC">
        <w:rPr>
          <w:sz w:val="24"/>
        </w:rPr>
        <w:t>, regardless of how</w:t>
      </w:r>
      <w:r>
        <w:rPr>
          <w:sz w:val="24"/>
        </w:rPr>
        <w:t xml:space="preserve"> reliable that literature is, it will not be exclusive to your particular setting and circumstance. Therefore, </w:t>
      </w:r>
      <w:r w:rsidR="00ED42CC">
        <w:rPr>
          <w:sz w:val="24"/>
        </w:rPr>
        <w:t xml:space="preserve">collating </w:t>
      </w:r>
      <w:r>
        <w:rPr>
          <w:sz w:val="24"/>
        </w:rPr>
        <w:t>feedback from the students that I was implementing this in</w:t>
      </w:r>
      <w:r w:rsidR="00D8661A">
        <w:rPr>
          <w:sz w:val="24"/>
        </w:rPr>
        <w:t>tervention</w:t>
      </w:r>
      <w:r>
        <w:rPr>
          <w:sz w:val="24"/>
        </w:rPr>
        <w:t xml:space="preserve"> on</w:t>
      </w:r>
      <w:r w:rsidR="00ED42CC">
        <w:rPr>
          <w:sz w:val="24"/>
        </w:rPr>
        <w:t xml:space="preserve"> provided context-appropriate responses.</w:t>
      </w:r>
      <w:r>
        <w:rPr>
          <w:sz w:val="24"/>
        </w:rPr>
        <w:t xml:space="preserve"> </w:t>
      </w:r>
      <w:r>
        <w:rPr>
          <w:sz w:val="24"/>
        </w:rPr>
        <w:lastRenderedPageBreak/>
        <w:t>Whilst student response surveys were therefore useful, I am aware that certain students did not engage with the survey as much as would have been desired, and rather just gave answers that their peers did, which would have no doubt influenced the data.</w:t>
      </w:r>
    </w:p>
    <w:p w14:paraId="3DD16E1C" w14:textId="77777777" w:rsidR="00DF52C2" w:rsidRDefault="00DF52C2" w:rsidP="00632CF0">
      <w:pPr>
        <w:spacing w:line="360" w:lineRule="auto"/>
        <w:jc w:val="both"/>
        <w:rPr>
          <w:sz w:val="24"/>
        </w:rPr>
      </w:pPr>
    </w:p>
    <w:p w14:paraId="05C72382" w14:textId="0678E0F8" w:rsidR="00EC04A6" w:rsidRPr="006C4B8E" w:rsidRDefault="00EC04A6" w:rsidP="00632CF0">
      <w:pPr>
        <w:spacing w:line="360" w:lineRule="auto"/>
        <w:jc w:val="both"/>
        <w:rPr>
          <w:b/>
          <w:sz w:val="24"/>
          <w:u w:val="single"/>
        </w:rPr>
      </w:pPr>
      <w:r w:rsidRPr="006C4B8E">
        <w:rPr>
          <w:b/>
          <w:sz w:val="24"/>
          <w:u w:val="single"/>
        </w:rPr>
        <w:t>Conclusions</w:t>
      </w:r>
    </w:p>
    <w:p w14:paraId="25A26C90" w14:textId="77777777" w:rsidR="00632CF0" w:rsidRDefault="00632CF0" w:rsidP="00632CF0">
      <w:pPr>
        <w:spacing w:line="480" w:lineRule="auto"/>
        <w:jc w:val="both"/>
        <w:rPr>
          <w:sz w:val="24"/>
        </w:rPr>
      </w:pPr>
      <w:r>
        <w:rPr>
          <w:sz w:val="24"/>
        </w:rPr>
        <w:t xml:space="preserve">Now that the investigation has been outlined in full and evaluated, it is possible to draw together the conclusions of the investigation and to provide and answer for the over-arching research question. Based on the methodology that was utilised and given the context of both classes and the school culture, I would argue that a no-hands up approach to questioning does help to engage students in a Religious Education classroom. However, it is not as straightforward as that statement suggests. </w:t>
      </w:r>
    </w:p>
    <w:p w14:paraId="632B9339" w14:textId="5C8DE460" w:rsidR="00632CF0" w:rsidRDefault="00632CF0" w:rsidP="00632CF0">
      <w:pPr>
        <w:spacing w:line="480" w:lineRule="auto"/>
        <w:jc w:val="both"/>
        <w:rPr>
          <w:sz w:val="24"/>
        </w:rPr>
      </w:pPr>
      <w:r>
        <w:rPr>
          <w:sz w:val="24"/>
        </w:rPr>
        <w:t>Based on the pre and post-test results, it was clear in this investigation, with this particular school and classes chosen, that a no-hands up approach to questioning engaged more students than a hands-up approach to questioning did. By eliminating the participatory element of the questioning process, students were placed in a situation whereby they had to engage with the information given to them in order to formulate purposeful responses. This is opposed to the hands-up approach, where many students disengaged f</w:t>
      </w:r>
      <w:r w:rsidR="009C0514">
        <w:rPr>
          <w:sz w:val="24"/>
        </w:rPr>
        <w:t xml:space="preserve">rom the lesson </w:t>
      </w:r>
      <w:r>
        <w:rPr>
          <w:sz w:val="24"/>
        </w:rPr>
        <w:t xml:space="preserve">by not choosing to participate in the questioning process.  Their disengagement was visible not only in their lack of verbal participation and body language, but more importantly in the quality of their work. Following the implementation of a hands-up approach, those students who were previously disengaged showed signs of being more engaged and the quality of their written and oral responses subsequently improved. </w:t>
      </w:r>
    </w:p>
    <w:p w14:paraId="19BBD36B" w14:textId="466DE8AF" w:rsidR="00632CF0" w:rsidRPr="00FA7E0C" w:rsidRDefault="00632CF0" w:rsidP="00632CF0">
      <w:pPr>
        <w:spacing w:line="480" w:lineRule="auto"/>
        <w:jc w:val="both"/>
        <w:rPr>
          <w:sz w:val="24"/>
        </w:rPr>
      </w:pPr>
      <w:r>
        <w:rPr>
          <w:sz w:val="24"/>
        </w:rPr>
        <w:lastRenderedPageBreak/>
        <w:t xml:space="preserve">Whilst </w:t>
      </w:r>
      <w:proofErr w:type="gramStart"/>
      <w:r>
        <w:rPr>
          <w:sz w:val="24"/>
        </w:rPr>
        <w:t>the majority of</w:t>
      </w:r>
      <w:proofErr w:type="gramEnd"/>
      <w:r>
        <w:rPr>
          <w:sz w:val="24"/>
        </w:rPr>
        <w:t xml:space="preserve"> the students were more engaged due to the no hands up approach, the results of this investigation also suggest that a no hands up approach should not be the solitary approach to questioning in the classroom. Rather, there should be a combination of hands up and no hands up, in an appropriate balance, given the enthusiasm of the students.   Just as a solely hands-up approach to questioning creates issues, so does a solely no-hands up approach; mainly causing resentment in the classroom from those students who are eager to participate. Students should be encouraged to volunteer to answer questions throughout the lesson, but particularly at the end of a questioning phase, when the difficulty of the question is higher, or if a question asked has not been completely answered by their peer. (</w:t>
      </w:r>
      <w:proofErr w:type="spellStart"/>
      <w:r w:rsidRPr="00052B48">
        <w:rPr>
          <w:sz w:val="24"/>
        </w:rPr>
        <w:t>Litmanovitz</w:t>
      </w:r>
      <w:proofErr w:type="spellEnd"/>
      <w:r w:rsidR="0043617F">
        <w:rPr>
          <w:sz w:val="24"/>
        </w:rPr>
        <w:t xml:space="preserve">, </w:t>
      </w:r>
      <w:r>
        <w:rPr>
          <w:sz w:val="24"/>
        </w:rPr>
        <w:t>2006) Striking this balance would be difficult to achieve. A teacher would have to teach their class over a sustained period in order to become accustomed with the culture of that class to be able to make appropriate judgements regarding this balance.</w:t>
      </w:r>
      <w:r>
        <w:rPr>
          <w:color w:val="FF0000"/>
          <w:sz w:val="24"/>
        </w:rPr>
        <w:t xml:space="preserve"> </w:t>
      </w:r>
      <w:r w:rsidR="0043617F" w:rsidRPr="0043617F">
        <w:rPr>
          <w:sz w:val="24"/>
        </w:rPr>
        <w:t xml:space="preserve">This timescale was not available for this </w:t>
      </w:r>
      <w:r w:rsidR="00FA31F9">
        <w:rPr>
          <w:sz w:val="24"/>
        </w:rPr>
        <w:t>intervention</w:t>
      </w:r>
      <w:r w:rsidR="0043617F" w:rsidRPr="0043617F">
        <w:rPr>
          <w:sz w:val="24"/>
        </w:rPr>
        <w:t xml:space="preserve"> and so appropriate conclusions cannot be made for this particular element.</w:t>
      </w:r>
      <w:r w:rsidRPr="0043617F">
        <w:rPr>
          <w:sz w:val="24"/>
        </w:rPr>
        <w:t xml:space="preserve">  </w:t>
      </w:r>
    </w:p>
    <w:p w14:paraId="167D2BBC" w14:textId="266447F6" w:rsidR="00D24A26" w:rsidRDefault="00632CF0" w:rsidP="00632CF0">
      <w:pPr>
        <w:spacing w:line="480" w:lineRule="auto"/>
        <w:jc w:val="both"/>
        <w:rPr>
          <w:sz w:val="24"/>
        </w:rPr>
      </w:pPr>
      <w:r>
        <w:rPr>
          <w:sz w:val="24"/>
        </w:rPr>
        <w:t>With regards to lollypop sticks as the means of implementing a no-hands up approach t</w:t>
      </w:r>
      <w:r w:rsidR="008E3BA3">
        <w:rPr>
          <w:sz w:val="24"/>
        </w:rPr>
        <w:t xml:space="preserve">o </w:t>
      </w:r>
      <w:r>
        <w:rPr>
          <w:sz w:val="24"/>
        </w:rPr>
        <w:t xml:space="preserve">questioning, </w:t>
      </w:r>
      <w:r w:rsidR="008E3BA3">
        <w:rPr>
          <w:sz w:val="24"/>
        </w:rPr>
        <w:t>they are a</w:t>
      </w:r>
      <w:r>
        <w:rPr>
          <w:sz w:val="24"/>
        </w:rPr>
        <w:t xml:space="preserve"> very simple and cost-effective</w:t>
      </w:r>
      <w:r w:rsidR="008E3BA3">
        <w:rPr>
          <w:sz w:val="24"/>
        </w:rPr>
        <w:t xml:space="preserve"> method. They allow</w:t>
      </w:r>
      <w:r>
        <w:rPr>
          <w:sz w:val="24"/>
        </w:rPr>
        <w:t xml:space="preserve"> for a quick selection of a name and engaged the students in the classes studied. Further, as mentioned in the evaluation, this method can be manipulated to ensure that the question is not too difficult for the students selected, and therefore avoids causing any damage to their confidence. Nonethel</w:t>
      </w:r>
      <w:r w:rsidRPr="008E3BA3">
        <w:rPr>
          <w:sz w:val="24"/>
        </w:rPr>
        <w:t xml:space="preserve">ess, I would air on the side of caution when considering this as advised </w:t>
      </w:r>
      <w:r w:rsidR="008E3BA3" w:rsidRPr="008E3BA3">
        <w:rPr>
          <w:sz w:val="24"/>
        </w:rPr>
        <w:t xml:space="preserve">by </w:t>
      </w:r>
      <w:r w:rsidRPr="008E3BA3">
        <w:rPr>
          <w:sz w:val="24"/>
        </w:rPr>
        <w:t>Bennet</w:t>
      </w:r>
      <w:r w:rsidR="008E3BA3" w:rsidRPr="008E3BA3">
        <w:rPr>
          <w:sz w:val="24"/>
        </w:rPr>
        <w:t xml:space="preserve"> (2013)</w:t>
      </w:r>
      <w:r w:rsidRPr="008E3BA3">
        <w:rPr>
          <w:sz w:val="24"/>
        </w:rPr>
        <w:t xml:space="preserve">. </w:t>
      </w:r>
      <w:r w:rsidR="008E3BA3">
        <w:rPr>
          <w:sz w:val="24"/>
        </w:rPr>
        <w:t>Maintaining mutual respect is an imperative component of a successful relation</w:t>
      </w:r>
      <w:r w:rsidR="00D24A26">
        <w:rPr>
          <w:sz w:val="24"/>
        </w:rPr>
        <w:t>s</w:t>
      </w:r>
      <w:r w:rsidR="008E3BA3">
        <w:rPr>
          <w:sz w:val="24"/>
        </w:rPr>
        <w:t xml:space="preserve">hip between student and teacher, </w:t>
      </w:r>
      <w:r w:rsidR="00D24A26">
        <w:rPr>
          <w:sz w:val="24"/>
        </w:rPr>
        <w:t xml:space="preserve">and a teacher should carefully consider this before manipulating the lollypop stick selection. </w:t>
      </w:r>
      <w:r w:rsidR="00C86F7F">
        <w:rPr>
          <w:sz w:val="24"/>
        </w:rPr>
        <w:t xml:space="preserve">Thus, perhaps a different sequence of </w:t>
      </w:r>
      <w:r w:rsidR="00C86F7F">
        <w:rPr>
          <w:sz w:val="24"/>
        </w:rPr>
        <w:lastRenderedPageBreak/>
        <w:t>actions with regards to questioning should be considered, as discussed in the previous section.</w:t>
      </w:r>
    </w:p>
    <w:p w14:paraId="55AA5DF3" w14:textId="12C62242" w:rsidR="00632CF0" w:rsidRDefault="00D24A26" w:rsidP="00632CF0">
      <w:pPr>
        <w:spacing w:line="480" w:lineRule="auto"/>
        <w:jc w:val="both"/>
        <w:rPr>
          <w:sz w:val="24"/>
        </w:rPr>
      </w:pPr>
      <w:r>
        <w:rPr>
          <w:sz w:val="24"/>
        </w:rPr>
        <w:t xml:space="preserve">Perhaps the biggest flaw of this method detected is </w:t>
      </w:r>
      <w:r w:rsidR="00632CF0">
        <w:rPr>
          <w:sz w:val="24"/>
        </w:rPr>
        <w:t xml:space="preserve">that </w:t>
      </w:r>
      <w:r>
        <w:rPr>
          <w:sz w:val="24"/>
        </w:rPr>
        <w:t>the flow of the lesson was d</w:t>
      </w:r>
      <w:r w:rsidR="00632CF0">
        <w:rPr>
          <w:sz w:val="24"/>
        </w:rPr>
        <w:t xml:space="preserve">isrupted on more than one occasion usually due to student absence, in the way that </w:t>
      </w:r>
      <w:proofErr w:type="spellStart"/>
      <w:r w:rsidR="00632CF0">
        <w:rPr>
          <w:sz w:val="24"/>
        </w:rPr>
        <w:t>Lemov</w:t>
      </w:r>
      <w:proofErr w:type="spellEnd"/>
      <w:r w:rsidR="00632CF0">
        <w:rPr>
          <w:sz w:val="24"/>
        </w:rPr>
        <w:t xml:space="preserve"> (2017) suggested they have done with his experience of using them. Moving forward, if I were to conduct this investigation again, I would ensure that the lollypop sticks </w:t>
      </w:r>
      <w:r w:rsidR="00935FEE">
        <w:rPr>
          <w:sz w:val="24"/>
        </w:rPr>
        <w:t>used for the questioning process</w:t>
      </w:r>
      <w:r w:rsidR="00632CF0">
        <w:rPr>
          <w:sz w:val="24"/>
        </w:rPr>
        <w:t xml:space="preserve"> corresponded to the register of that particular lesson to try to even out this disruption and to speed up the questioning process. </w:t>
      </w:r>
    </w:p>
    <w:p w14:paraId="03E32852" w14:textId="1A4ACDC0" w:rsidR="00632CF0" w:rsidRDefault="00632CF0" w:rsidP="00632CF0">
      <w:pPr>
        <w:spacing w:line="480" w:lineRule="auto"/>
        <w:jc w:val="both"/>
        <w:rPr>
          <w:sz w:val="24"/>
        </w:rPr>
      </w:pPr>
      <w:r>
        <w:rPr>
          <w:sz w:val="24"/>
        </w:rPr>
        <w:t>Whilst lollypop sticks were on the whole useful as a means of implementing a no hands up approach to questioning, I understand both Bennet</w:t>
      </w:r>
      <w:r w:rsidR="00935FEE">
        <w:rPr>
          <w:sz w:val="24"/>
        </w:rPr>
        <w:t xml:space="preserve"> (2013)</w:t>
      </w:r>
      <w:r>
        <w:rPr>
          <w:sz w:val="24"/>
        </w:rPr>
        <w:t xml:space="preserve"> and </w:t>
      </w:r>
      <w:proofErr w:type="spellStart"/>
      <w:r>
        <w:rPr>
          <w:sz w:val="24"/>
        </w:rPr>
        <w:t>Lemov’s</w:t>
      </w:r>
      <w:proofErr w:type="spellEnd"/>
      <w:r>
        <w:rPr>
          <w:sz w:val="24"/>
        </w:rPr>
        <w:t xml:space="preserve"> </w:t>
      </w:r>
      <w:r w:rsidR="00935FEE">
        <w:rPr>
          <w:sz w:val="24"/>
        </w:rPr>
        <w:t xml:space="preserve">(2017) </w:t>
      </w:r>
      <w:r>
        <w:rPr>
          <w:sz w:val="24"/>
        </w:rPr>
        <w:t>assertions that they appear to be a gimmick, and that the teacher is well within their liberty to ask any student in the class to answer a question without having to draw their name randomly. (</w:t>
      </w:r>
      <w:r w:rsidR="00935FEE">
        <w:rPr>
          <w:sz w:val="24"/>
        </w:rPr>
        <w:t xml:space="preserve">Bennett: </w:t>
      </w:r>
      <w:r>
        <w:rPr>
          <w:sz w:val="24"/>
        </w:rPr>
        <w:t xml:space="preserve">Espinoza, 2015) Whilst I agree with </w:t>
      </w:r>
      <w:proofErr w:type="spellStart"/>
      <w:r>
        <w:rPr>
          <w:sz w:val="24"/>
        </w:rPr>
        <w:t>Lemov</w:t>
      </w:r>
      <w:proofErr w:type="spellEnd"/>
      <w:r>
        <w:rPr>
          <w:sz w:val="24"/>
        </w:rPr>
        <w:t xml:space="preserve"> that cold-calling a student is more personal than using lollypop sticks, I </w:t>
      </w:r>
      <w:r w:rsidR="00935FEE">
        <w:rPr>
          <w:sz w:val="24"/>
        </w:rPr>
        <w:t>would contend</w:t>
      </w:r>
      <w:r>
        <w:rPr>
          <w:sz w:val="24"/>
        </w:rPr>
        <w:t xml:space="preserve"> that it would be very difficult to do this without allowing biases to intervene. </w:t>
      </w:r>
      <w:r w:rsidR="00935FEE">
        <w:rPr>
          <w:sz w:val="24"/>
        </w:rPr>
        <w:t xml:space="preserve">Even if the teacher believes they are randomly selecting a student, </w:t>
      </w:r>
      <w:r w:rsidR="0046399D">
        <w:rPr>
          <w:sz w:val="24"/>
        </w:rPr>
        <w:t xml:space="preserve">human </w:t>
      </w:r>
      <w:r w:rsidR="00935FEE">
        <w:rPr>
          <w:sz w:val="24"/>
        </w:rPr>
        <w:t xml:space="preserve">biases are more than likely going to influence this selection. Using a physical device for random name selection such as lollypop sticks ensures that the possibility of human biases </w:t>
      </w:r>
      <w:r w:rsidR="000D16AF">
        <w:rPr>
          <w:sz w:val="24"/>
        </w:rPr>
        <w:t>is</w:t>
      </w:r>
      <w:r w:rsidR="00935FEE">
        <w:rPr>
          <w:sz w:val="24"/>
        </w:rPr>
        <w:t xml:space="preserve"> eliminated.</w:t>
      </w:r>
      <w:r w:rsidR="0046399D">
        <w:rPr>
          <w:sz w:val="24"/>
        </w:rPr>
        <w:t xml:space="preserve"> It would be difficult to have a selection process that is both personal and free from bias.</w:t>
      </w:r>
    </w:p>
    <w:p w14:paraId="28704EBA" w14:textId="32646026" w:rsidR="00A9549A" w:rsidRDefault="000D16AF" w:rsidP="00632CF0">
      <w:pPr>
        <w:spacing w:line="480" w:lineRule="auto"/>
        <w:jc w:val="both"/>
        <w:rPr>
          <w:sz w:val="24"/>
        </w:rPr>
      </w:pPr>
      <w:r>
        <w:rPr>
          <w:sz w:val="24"/>
        </w:rPr>
        <w:t>Perhaps the most illuminative finding from this investigation for my personal pedagogy is the importance of</w:t>
      </w:r>
      <w:r w:rsidR="00632CF0">
        <w:rPr>
          <w:sz w:val="24"/>
        </w:rPr>
        <w:t xml:space="preserve"> planning questions. I would suggest that if a teacher</w:t>
      </w:r>
      <w:r>
        <w:rPr>
          <w:sz w:val="24"/>
        </w:rPr>
        <w:t xml:space="preserve"> uses questioning in their lessons, whether it be through hands up or no-hands up, </w:t>
      </w:r>
      <w:r w:rsidR="00632CF0">
        <w:rPr>
          <w:sz w:val="24"/>
        </w:rPr>
        <w:t>it is necessary that they plan the questions they intend to ask</w:t>
      </w:r>
      <w:r w:rsidR="00A9549A">
        <w:rPr>
          <w:sz w:val="24"/>
        </w:rPr>
        <w:t xml:space="preserve"> and implement a reasonable wait time</w:t>
      </w:r>
      <w:r w:rsidR="00632CF0">
        <w:rPr>
          <w:sz w:val="24"/>
        </w:rPr>
        <w:t>.</w:t>
      </w:r>
      <w:r w:rsidR="00A9549A">
        <w:rPr>
          <w:sz w:val="24"/>
        </w:rPr>
        <w:t xml:space="preserve"> </w:t>
      </w:r>
      <w:r>
        <w:rPr>
          <w:sz w:val="24"/>
        </w:rPr>
        <w:t xml:space="preserve">By planning the </w:t>
      </w:r>
      <w:r>
        <w:rPr>
          <w:sz w:val="24"/>
        </w:rPr>
        <w:lastRenderedPageBreak/>
        <w:t>question, I was able to tell from the student’s response exactly where their learning was, and what I needed to do in that lesson to get it to where it needed to be if it did not reach the level that was expected. Planned question</w:t>
      </w:r>
      <w:r w:rsidR="000949C8">
        <w:rPr>
          <w:sz w:val="24"/>
        </w:rPr>
        <w:t>s</w:t>
      </w:r>
      <w:r>
        <w:rPr>
          <w:sz w:val="24"/>
        </w:rPr>
        <w:t xml:space="preserve"> also enabled students to reach certain levels of the National Curriculum, as opposed to answering general questions </w:t>
      </w:r>
      <w:r w:rsidR="00A9549A">
        <w:rPr>
          <w:sz w:val="24"/>
        </w:rPr>
        <w:t>which did</w:t>
      </w:r>
      <w:r>
        <w:rPr>
          <w:sz w:val="24"/>
        </w:rPr>
        <w:t xml:space="preserve"> not necessarily mov</w:t>
      </w:r>
      <w:r w:rsidR="00A9549A">
        <w:rPr>
          <w:sz w:val="24"/>
        </w:rPr>
        <w:t>e</w:t>
      </w:r>
      <w:r>
        <w:rPr>
          <w:sz w:val="24"/>
        </w:rPr>
        <w:t xml:space="preserve"> their knowledge to a higher ground. </w:t>
      </w:r>
      <w:r w:rsidR="00A9549A">
        <w:rPr>
          <w:sz w:val="24"/>
        </w:rPr>
        <w:t xml:space="preserve">Planning the questions also meant that students gave more in-depth answers, as opposed to the few-worded answers they gave when the questions were not planned or </w:t>
      </w:r>
      <w:r w:rsidR="000949C8">
        <w:rPr>
          <w:sz w:val="24"/>
        </w:rPr>
        <w:t xml:space="preserve">when they were </w:t>
      </w:r>
      <w:r w:rsidR="00A9549A">
        <w:rPr>
          <w:sz w:val="24"/>
        </w:rPr>
        <w:t>trying to guess what answer I wanted from them</w:t>
      </w:r>
      <w:r w:rsidR="000949C8">
        <w:rPr>
          <w:sz w:val="24"/>
        </w:rPr>
        <w:t>,</w:t>
      </w:r>
      <w:r w:rsidR="00A9549A">
        <w:rPr>
          <w:sz w:val="24"/>
        </w:rPr>
        <w:t xml:space="preserve"> as was the case in the pre-tests. As already discussed, questioning generally only checks the understanding of one student as opposed to the whole class. Thus, perhaps a method whereby all students answer a planned question at the same time would provide a better understanding of whole-class learning. </w:t>
      </w:r>
    </w:p>
    <w:p w14:paraId="1008315C" w14:textId="77777777" w:rsidR="0032492D" w:rsidRDefault="0032492D" w:rsidP="00632CF0">
      <w:pPr>
        <w:spacing w:line="480" w:lineRule="auto"/>
        <w:jc w:val="both"/>
        <w:rPr>
          <w:b/>
          <w:sz w:val="24"/>
          <w:u w:val="single"/>
        </w:rPr>
      </w:pPr>
    </w:p>
    <w:p w14:paraId="659600D0" w14:textId="5348BDDD" w:rsidR="00632CF0" w:rsidRPr="006C4B8E" w:rsidRDefault="00190C91" w:rsidP="00632CF0">
      <w:pPr>
        <w:spacing w:line="480" w:lineRule="auto"/>
        <w:jc w:val="both"/>
        <w:rPr>
          <w:b/>
          <w:sz w:val="24"/>
          <w:u w:val="single"/>
        </w:rPr>
      </w:pPr>
      <w:r w:rsidRPr="006C4B8E">
        <w:rPr>
          <w:b/>
          <w:sz w:val="24"/>
          <w:u w:val="single"/>
        </w:rPr>
        <w:t xml:space="preserve">Limitations </w:t>
      </w:r>
    </w:p>
    <w:p w14:paraId="0112E06B" w14:textId="77777777" w:rsidR="00623FE8" w:rsidRPr="00623FE8" w:rsidRDefault="00623FE8" w:rsidP="007046EB">
      <w:pPr>
        <w:spacing w:line="480" w:lineRule="auto"/>
        <w:jc w:val="both"/>
        <w:rPr>
          <w:sz w:val="24"/>
        </w:rPr>
      </w:pPr>
      <w:r w:rsidRPr="00623FE8">
        <w:rPr>
          <w:sz w:val="24"/>
        </w:rPr>
        <w:t>It is imperative to note that the above conclusions apply to this research project and its context only. A no-hands up approach to questioning improved student engagement in this particular school, with these particular classes, on those particular occasions. The niche sample therefore means that this investigation has many limitations.</w:t>
      </w:r>
    </w:p>
    <w:p w14:paraId="4C380F29" w14:textId="132D09A6" w:rsidR="00623FE8" w:rsidRPr="00623FE8" w:rsidRDefault="00623FE8" w:rsidP="007046EB">
      <w:pPr>
        <w:spacing w:line="480" w:lineRule="auto"/>
        <w:jc w:val="both"/>
        <w:rPr>
          <w:sz w:val="24"/>
        </w:rPr>
      </w:pPr>
      <w:r w:rsidRPr="00623FE8">
        <w:rPr>
          <w:sz w:val="24"/>
        </w:rPr>
        <w:t>A major limitation of the project is the fact that it is such a small-scale investigation. Due to the circumstances that naturally arise with being a trainee teacher, such as a smaller amount of classes, keeping the sample size small was the most sensible and realistic option. Whilst it was better to have two classes involved as opposed to one for equity reasons, this sample size is still very small. A small sample size therefore immediately limits the data</w:t>
      </w:r>
      <w:r w:rsidR="007977FB">
        <w:rPr>
          <w:sz w:val="24"/>
        </w:rPr>
        <w:t xml:space="preserve"> produced</w:t>
      </w:r>
      <w:r w:rsidRPr="00623FE8">
        <w:rPr>
          <w:sz w:val="24"/>
        </w:rPr>
        <w:t xml:space="preserve"> from the investigation, as </w:t>
      </w:r>
      <w:r w:rsidR="0087115A">
        <w:rPr>
          <w:sz w:val="24"/>
        </w:rPr>
        <w:t>it is</w:t>
      </w:r>
      <w:r w:rsidRPr="00623FE8">
        <w:rPr>
          <w:sz w:val="24"/>
        </w:rPr>
        <w:t xml:space="preserve"> not as reliable as if </w:t>
      </w:r>
      <w:r w:rsidR="0032492D">
        <w:rPr>
          <w:sz w:val="24"/>
        </w:rPr>
        <w:t>it were</w:t>
      </w:r>
      <w:r w:rsidRPr="00623FE8">
        <w:rPr>
          <w:sz w:val="24"/>
        </w:rPr>
        <w:t xml:space="preserve"> tested on a larger group </w:t>
      </w:r>
      <w:r w:rsidRPr="00623FE8">
        <w:rPr>
          <w:sz w:val="24"/>
        </w:rPr>
        <w:lastRenderedPageBreak/>
        <w:t xml:space="preserve">of students, which would have shown more trends and provided more data, </w:t>
      </w:r>
      <w:r w:rsidR="00B9372D">
        <w:rPr>
          <w:sz w:val="24"/>
        </w:rPr>
        <w:t>therefore increasing</w:t>
      </w:r>
      <w:r w:rsidRPr="00623FE8">
        <w:rPr>
          <w:sz w:val="24"/>
        </w:rPr>
        <w:t xml:space="preserve"> the reliability of the overall investigation. </w:t>
      </w:r>
      <w:r w:rsidR="00B9372D">
        <w:rPr>
          <w:sz w:val="24"/>
        </w:rPr>
        <w:t>T</w:t>
      </w:r>
      <w:r w:rsidRPr="00623FE8">
        <w:rPr>
          <w:sz w:val="24"/>
        </w:rPr>
        <w:t>his s</w:t>
      </w:r>
      <w:r w:rsidR="00B9372D">
        <w:rPr>
          <w:sz w:val="24"/>
        </w:rPr>
        <w:t>ample size</w:t>
      </w:r>
      <w:r w:rsidRPr="00623FE8">
        <w:rPr>
          <w:sz w:val="24"/>
        </w:rPr>
        <w:t xml:space="preserve"> is not large enough to make generalisations about all classrooms</w:t>
      </w:r>
      <w:r w:rsidR="00D1451F">
        <w:rPr>
          <w:sz w:val="24"/>
        </w:rPr>
        <w:t xml:space="preserve"> and the impact of a no-hands up approach in general</w:t>
      </w:r>
      <w:r w:rsidRPr="00623FE8">
        <w:rPr>
          <w:sz w:val="24"/>
        </w:rPr>
        <w:t>.</w:t>
      </w:r>
    </w:p>
    <w:p w14:paraId="1DAA6AC5" w14:textId="77777777" w:rsidR="00623FE8" w:rsidRPr="00623FE8" w:rsidRDefault="00623FE8" w:rsidP="007046EB">
      <w:pPr>
        <w:spacing w:line="480" w:lineRule="auto"/>
        <w:jc w:val="both"/>
        <w:rPr>
          <w:sz w:val="24"/>
        </w:rPr>
      </w:pPr>
      <w:r w:rsidRPr="00623FE8">
        <w:rPr>
          <w:sz w:val="24"/>
        </w:rPr>
        <w:t>Additionally, a very limited timescale was available to complete the investigation given the short school terms and the fact that I only taught each class once a week. Thus, the investigation took place over a five-week period, which in itself is a limitation. Ideally, I would have had a longer period observing the students before implementing the intervention to collate more evidence on their engagement levels and therefore make more accurate conclusions. The accuracy of my results would have also increased if the period of implementation had been longer. A longer implementation period would have shown whether the conclusions I have made were sustained over a long period of time, therefore clearly showing the impact of the intervention, as opposed to the conclusions I have made which could be exclusive to those three lessons in particular.</w:t>
      </w:r>
    </w:p>
    <w:p w14:paraId="2DCEC276" w14:textId="77864DFC" w:rsidR="00623FE8" w:rsidRPr="00623FE8" w:rsidRDefault="00623FE8" w:rsidP="007046EB">
      <w:pPr>
        <w:spacing w:line="480" w:lineRule="auto"/>
        <w:jc w:val="both"/>
        <w:rPr>
          <w:sz w:val="24"/>
        </w:rPr>
      </w:pPr>
      <w:r w:rsidRPr="00623FE8">
        <w:rPr>
          <w:sz w:val="24"/>
        </w:rPr>
        <w:t xml:space="preserve">Another limitation that is imperative to highlight is the fact that I was simultaneously an ‘insider’ and an ‘outsider’ to the research project.  As I was teaching and conducting research concurrently, it is very possible that my observations are erroneous given that my entire concentration was not committed to them. It was very difficult to perform the daily routines of a class teacher as well as observe and make notes on the effectiveness of the intervention accurately and objectively. This was combatted to a certain extent through having a second observer in the form of my mentor. She was able to observe the impacts of the intervention from a distance, giving the observations her full attention. Her observations were therefore more accurate. However, given that my tutor does not adopt a no-hands up </w:t>
      </w:r>
      <w:r w:rsidRPr="00623FE8">
        <w:rPr>
          <w:sz w:val="24"/>
        </w:rPr>
        <w:lastRenderedPageBreak/>
        <w:t xml:space="preserve">approach to questioning in her pedagogy, it is very possible that she brought her own biases with regards to the approach into her observations, therefore skewing her observations slightly. </w:t>
      </w:r>
    </w:p>
    <w:p w14:paraId="7006F9DD" w14:textId="3949EFC9" w:rsidR="00623FE8" w:rsidRPr="00623FE8" w:rsidRDefault="00623FE8" w:rsidP="007046EB">
      <w:pPr>
        <w:spacing w:line="480" w:lineRule="auto"/>
        <w:jc w:val="both"/>
        <w:rPr>
          <w:sz w:val="24"/>
        </w:rPr>
      </w:pPr>
      <w:r w:rsidRPr="00623FE8">
        <w:rPr>
          <w:sz w:val="24"/>
        </w:rPr>
        <w:t>Moreover, certain limitations concern the students themselves. As they were aware that I was conducting a study, it is possible that they engaged with the intervention to a higher degree than they would have if they were unaware of the study</w:t>
      </w:r>
      <w:r w:rsidR="006C4B8E">
        <w:rPr>
          <w:sz w:val="24"/>
        </w:rPr>
        <w:t>,</w:t>
      </w:r>
      <w:r w:rsidRPr="00623FE8">
        <w:rPr>
          <w:sz w:val="24"/>
        </w:rPr>
        <w:t xml:space="preserve"> to impress me as their teacher. The students had to be made aware of the study for ethical reasons; however, if the intervention had occurred over a longer period for the reasons outlined above, then it is possible that the students would have become accustomed to the intervention and would have reacted to it in a more natural way. Even though I was studying the students in their natural environment, which was a strength of the investigation, there is no doubt that the intervention created a change in their normal behaviour and attitude, meaning that the reliability of the results decreased. The pupil survey also introduces limitations to the study. Although the students were advised to provide their own, genuine opinions, there is a high possibility that the students’ answers were influenced by their peers or their concern of how I would perceive them, regardless of the anonymity of the data. I am also aware that certain students did not seriously consider their results and simply completed the form without any considerations of their response. </w:t>
      </w:r>
    </w:p>
    <w:p w14:paraId="7DA5A703" w14:textId="2F261503" w:rsidR="00712021" w:rsidRDefault="00623FE8" w:rsidP="007046EB">
      <w:pPr>
        <w:spacing w:line="480" w:lineRule="auto"/>
        <w:jc w:val="both"/>
        <w:rPr>
          <w:sz w:val="24"/>
        </w:rPr>
      </w:pPr>
      <w:r w:rsidRPr="00623FE8">
        <w:rPr>
          <w:sz w:val="24"/>
        </w:rPr>
        <w:t xml:space="preserve">The methodology of the pre and post-testing also presents limitations to the study. As discussed, there were only two pre-tests, which is not enough time to gather a sound understanding of the patterns of both classes. Similarly, three post-tests are not enough to accurately measure the impact of the intervention. Additionally, there are external factors that could have influenced the students between the pre and post-tests. Other student </w:t>
      </w:r>
      <w:r w:rsidRPr="00623FE8">
        <w:rPr>
          <w:sz w:val="24"/>
        </w:rPr>
        <w:lastRenderedPageBreak/>
        <w:t xml:space="preserve">teachers in the school were also trialling their interventions. It is possible that those interventions were responsible for the increase in student engagement as opposed to the no-hands up approach. Likewise, it is possible that another element in their education or even something external to school was responsible for their increased engagement, as opposed to my intervention. </w:t>
      </w:r>
    </w:p>
    <w:p w14:paraId="7BAFA63F" w14:textId="1C89BC2B" w:rsidR="00712021" w:rsidRDefault="00712021" w:rsidP="00623FE8">
      <w:pPr>
        <w:spacing w:line="360" w:lineRule="auto"/>
        <w:jc w:val="both"/>
        <w:rPr>
          <w:sz w:val="24"/>
        </w:rPr>
      </w:pPr>
    </w:p>
    <w:p w14:paraId="1B4808E7" w14:textId="77777777" w:rsidR="002003CE" w:rsidRDefault="002003CE" w:rsidP="00623FE8">
      <w:pPr>
        <w:spacing w:line="360" w:lineRule="auto"/>
        <w:jc w:val="both"/>
        <w:rPr>
          <w:sz w:val="24"/>
        </w:rPr>
      </w:pPr>
    </w:p>
    <w:p w14:paraId="358A3D84" w14:textId="77777777" w:rsidR="002003CE" w:rsidRDefault="002003CE" w:rsidP="00623FE8">
      <w:pPr>
        <w:spacing w:line="360" w:lineRule="auto"/>
        <w:jc w:val="both"/>
        <w:rPr>
          <w:sz w:val="24"/>
        </w:rPr>
      </w:pPr>
    </w:p>
    <w:p w14:paraId="1366C241" w14:textId="77777777" w:rsidR="002003CE" w:rsidRDefault="002003CE" w:rsidP="00623FE8">
      <w:pPr>
        <w:spacing w:line="360" w:lineRule="auto"/>
        <w:jc w:val="both"/>
        <w:rPr>
          <w:sz w:val="24"/>
        </w:rPr>
      </w:pPr>
    </w:p>
    <w:p w14:paraId="6836EE29" w14:textId="77777777" w:rsidR="002003CE" w:rsidRDefault="002003CE" w:rsidP="00623FE8">
      <w:pPr>
        <w:spacing w:line="360" w:lineRule="auto"/>
        <w:jc w:val="both"/>
        <w:rPr>
          <w:sz w:val="24"/>
        </w:rPr>
      </w:pPr>
    </w:p>
    <w:p w14:paraId="1E5B7DBA" w14:textId="77777777" w:rsidR="002003CE" w:rsidRDefault="002003CE" w:rsidP="00623FE8">
      <w:pPr>
        <w:spacing w:line="360" w:lineRule="auto"/>
        <w:jc w:val="both"/>
        <w:rPr>
          <w:sz w:val="24"/>
        </w:rPr>
      </w:pPr>
    </w:p>
    <w:p w14:paraId="36F31273" w14:textId="77777777" w:rsidR="002003CE" w:rsidRDefault="002003CE" w:rsidP="00623FE8">
      <w:pPr>
        <w:spacing w:line="360" w:lineRule="auto"/>
        <w:jc w:val="both"/>
        <w:rPr>
          <w:sz w:val="24"/>
        </w:rPr>
      </w:pPr>
    </w:p>
    <w:p w14:paraId="2617A35D" w14:textId="77777777" w:rsidR="002003CE" w:rsidRDefault="002003CE" w:rsidP="00623FE8">
      <w:pPr>
        <w:spacing w:line="360" w:lineRule="auto"/>
        <w:jc w:val="both"/>
        <w:rPr>
          <w:sz w:val="24"/>
        </w:rPr>
      </w:pPr>
    </w:p>
    <w:p w14:paraId="73E2FB9A" w14:textId="77777777" w:rsidR="002003CE" w:rsidRDefault="002003CE" w:rsidP="00623FE8">
      <w:pPr>
        <w:spacing w:line="360" w:lineRule="auto"/>
        <w:jc w:val="both"/>
        <w:rPr>
          <w:sz w:val="24"/>
        </w:rPr>
      </w:pPr>
    </w:p>
    <w:p w14:paraId="65DB3476" w14:textId="77777777" w:rsidR="002003CE" w:rsidRDefault="002003CE" w:rsidP="00623FE8">
      <w:pPr>
        <w:spacing w:line="360" w:lineRule="auto"/>
        <w:jc w:val="both"/>
        <w:rPr>
          <w:sz w:val="24"/>
        </w:rPr>
      </w:pPr>
    </w:p>
    <w:p w14:paraId="257873E7" w14:textId="77777777" w:rsidR="002003CE" w:rsidRDefault="002003CE" w:rsidP="00623FE8">
      <w:pPr>
        <w:spacing w:line="360" w:lineRule="auto"/>
        <w:jc w:val="both"/>
        <w:rPr>
          <w:sz w:val="24"/>
        </w:rPr>
      </w:pPr>
    </w:p>
    <w:p w14:paraId="19032103" w14:textId="77777777" w:rsidR="002003CE" w:rsidRDefault="002003CE" w:rsidP="00623FE8">
      <w:pPr>
        <w:spacing w:line="360" w:lineRule="auto"/>
        <w:jc w:val="both"/>
        <w:rPr>
          <w:sz w:val="24"/>
        </w:rPr>
      </w:pPr>
    </w:p>
    <w:p w14:paraId="28163D7E" w14:textId="77777777" w:rsidR="002003CE" w:rsidRDefault="002003CE" w:rsidP="00623FE8">
      <w:pPr>
        <w:spacing w:line="360" w:lineRule="auto"/>
        <w:jc w:val="both"/>
        <w:rPr>
          <w:sz w:val="24"/>
        </w:rPr>
      </w:pPr>
    </w:p>
    <w:p w14:paraId="7841D699" w14:textId="77777777" w:rsidR="002003CE" w:rsidRDefault="002003CE" w:rsidP="00623FE8">
      <w:pPr>
        <w:spacing w:line="360" w:lineRule="auto"/>
        <w:jc w:val="both"/>
        <w:rPr>
          <w:sz w:val="24"/>
        </w:rPr>
      </w:pPr>
    </w:p>
    <w:p w14:paraId="4FD23E56" w14:textId="77777777" w:rsidR="00FC4027" w:rsidRDefault="00FC4027" w:rsidP="00623FE8">
      <w:pPr>
        <w:spacing w:line="360" w:lineRule="auto"/>
        <w:jc w:val="both"/>
        <w:rPr>
          <w:sz w:val="24"/>
        </w:rPr>
      </w:pPr>
    </w:p>
    <w:p w14:paraId="7379AFFF" w14:textId="77777777" w:rsidR="003D5531" w:rsidRDefault="003D5531" w:rsidP="00623FE8">
      <w:pPr>
        <w:spacing w:line="360" w:lineRule="auto"/>
        <w:jc w:val="both"/>
        <w:rPr>
          <w:sz w:val="24"/>
        </w:rPr>
      </w:pPr>
    </w:p>
    <w:p w14:paraId="10D2A4E5" w14:textId="77777777" w:rsidR="002003CE" w:rsidRDefault="002003CE" w:rsidP="00623FE8">
      <w:pPr>
        <w:spacing w:line="360" w:lineRule="auto"/>
        <w:jc w:val="both"/>
        <w:rPr>
          <w:sz w:val="24"/>
        </w:rPr>
      </w:pPr>
    </w:p>
    <w:p w14:paraId="7C0C9BA9" w14:textId="77777777" w:rsidR="002003CE" w:rsidRDefault="002003CE" w:rsidP="00623FE8">
      <w:pPr>
        <w:spacing w:line="360" w:lineRule="auto"/>
        <w:jc w:val="both"/>
        <w:rPr>
          <w:sz w:val="24"/>
        </w:rPr>
      </w:pPr>
    </w:p>
    <w:p w14:paraId="6B048C12" w14:textId="07A39377" w:rsidR="00712021" w:rsidRPr="006C4B8E" w:rsidRDefault="00712021" w:rsidP="00623FE8">
      <w:pPr>
        <w:spacing w:line="360" w:lineRule="auto"/>
        <w:jc w:val="both"/>
        <w:rPr>
          <w:b/>
          <w:sz w:val="24"/>
          <w:u w:val="single"/>
        </w:rPr>
      </w:pPr>
      <w:r w:rsidRPr="006C4B8E">
        <w:rPr>
          <w:b/>
          <w:sz w:val="24"/>
          <w:u w:val="single"/>
        </w:rPr>
        <w:lastRenderedPageBreak/>
        <w:t>Appendices</w:t>
      </w:r>
    </w:p>
    <w:p w14:paraId="295CF062" w14:textId="7D62CC40" w:rsidR="00712021" w:rsidRPr="00712021" w:rsidRDefault="00712021" w:rsidP="00F1424E">
      <w:pPr>
        <w:spacing w:line="360" w:lineRule="auto"/>
        <w:rPr>
          <w:sz w:val="24"/>
          <w:u w:val="single"/>
        </w:rPr>
      </w:pPr>
      <w:r w:rsidRPr="00712021">
        <w:rPr>
          <w:sz w:val="24"/>
          <w:u w:val="single"/>
        </w:rPr>
        <w:t xml:space="preserve">Appendix </w:t>
      </w:r>
      <w:r w:rsidR="004E0A26">
        <w:rPr>
          <w:sz w:val="24"/>
          <w:u w:val="single"/>
        </w:rPr>
        <w:t>A</w:t>
      </w:r>
    </w:p>
    <w:p w14:paraId="157CB74B" w14:textId="76E19D9B" w:rsidR="00712021" w:rsidRDefault="00F1424E" w:rsidP="00623FE8">
      <w:pPr>
        <w:spacing w:line="360" w:lineRule="auto"/>
        <w:jc w:val="both"/>
        <w:rPr>
          <w:sz w:val="24"/>
        </w:rPr>
      </w:pPr>
      <w:r>
        <w:rPr>
          <w:sz w:val="24"/>
        </w:rPr>
        <w:t>Participant information sheet given to each participant to inform them of the study and their role in it.</w:t>
      </w:r>
    </w:p>
    <w:p w14:paraId="09BBB436" w14:textId="77777777" w:rsidR="004E0A26" w:rsidRPr="008F4448" w:rsidRDefault="004E0A26" w:rsidP="004E0A26">
      <w:pPr>
        <w:pStyle w:val="Heading1"/>
        <w:pBdr>
          <w:top w:val="single" w:sz="4" w:space="1" w:color="auto"/>
          <w:left w:val="single" w:sz="4" w:space="4" w:color="auto"/>
          <w:bottom w:val="single" w:sz="4" w:space="1" w:color="auto"/>
          <w:right w:val="single" w:sz="4" w:space="4" w:color="auto"/>
        </w:pBdr>
        <w:ind w:right="720"/>
        <w:jc w:val="center"/>
        <w:rPr>
          <w:rFonts w:ascii="Arial" w:hAnsi="Arial" w:cs="Arial"/>
        </w:rPr>
      </w:pPr>
      <w:r w:rsidRPr="008F4448">
        <w:rPr>
          <w:rFonts w:ascii="Arial" w:hAnsi="Arial" w:cs="Arial"/>
          <w:caps/>
          <w:szCs w:val="22"/>
        </w:rPr>
        <w:t>participant INFORMATION sheet</w:t>
      </w:r>
    </w:p>
    <w:p w14:paraId="00FD2D00" w14:textId="77777777" w:rsidR="004E0A26" w:rsidRPr="008F4448" w:rsidRDefault="004E0A26" w:rsidP="004E0A26">
      <w:pPr>
        <w:pStyle w:val="Heading1"/>
        <w:pBdr>
          <w:top w:val="single" w:sz="4" w:space="1" w:color="auto"/>
          <w:left w:val="single" w:sz="4" w:space="4" w:color="auto"/>
          <w:bottom w:val="single" w:sz="4" w:space="1" w:color="auto"/>
          <w:right w:val="single" w:sz="4" w:space="4" w:color="auto"/>
        </w:pBdr>
        <w:ind w:right="720"/>
        <w:jc w:val="center"/>
        <w:rPr>
          <w:rFonts w:ascii="Arial" w:hAnsi="Arial" w:cs="Arial"/>
          <w:sz w:val="20"/>
        </w:rPr>
      </w:pPr>
      <w:r w:rsidRPr="008F4448">
        <w:rPr>
          <w:rFonts w:ascii="Arial" w:hAnsi="Arial" w:cs="Arial"/>
          <w:sz w:val="20"/>
        </w:rPr>
        <w:t>PROJECT TITLE: Does a no-hands up approach to questioning increase student engagement in a Religious Education classroom?</w:t>
      </w:r>
    </w:p>
    <w:p w14:paraId="0BB40104" w14:textId="77777777" w:rsidR="004E0A26" w:rsidRPr="00EC61FF" w:rsidRDefault="004E0A26" w:rsidP="004E0A26">
      <w:pPr>
        <w:ind w:right="720"/>
        <w:rPr>
          <w:rFonts w:ascii="Arial" w:hAnsi="Arial" w:cs="Arial"/>
        </w:rPr>
      </w:pPr>
    </w:p>
    <w:p w14:paraId="1397A9C9" w14:textId="77777777" w:rsidR="004E0A26" w:rsidRPr="00AC690E" w:rsidRDefault="004E0A26" w:rsidP="004E0A26">
      <w:pPr>
        <w:ind w:right="720"/>
        <w:rPr>
          <w:rStyle w:val="nw1"/>
          <w:rFonts w:ascii="Arial" w:hAnsi="Arial" w:cs="Arial"/>
          <w:sz w:val="20"/>
          <w:szCs w:val="20"/>
        </w:rPr>
      </w:pPr>
      <w:r w:rsidRPr="00AC690E">
        <w:rPr>
          <w:rStyle w:val="nw1"/>
          <w:rFonts w:ascii="Arial" w:hAnsi="Arial" w:cs="Arial"/>
          <w:sz w:val="20"/>
          <w:szCs w:val="20"/>
        </w:rPr>
        <w:t xml:space="preserve">Dear Participant: </w:t>
      </w:r>
    </w:p>
    <w:p w14:paraId="3C592CE5" w14:textId="77777777" w:rsidR="004E0A26" w:rsidRPr="00AC690E" w:rsidRDefault="004E0A26" w:rsidP="004E0A26">
      <w:pPr>
        <w:ind w:right="720"/>
        <w:rPr>
          <w:rStyle w:val="nw1"/>
          <w:rFonts w:ascii="Arial" w:hAnsi="Arial" w:cs="Arial"/>
          <w:sz w:val="20"/>
          <w:szCs w:val="20"/>
        </w:rPr>
      </w:pPr>
    </w:p>
    <w:p w14:paraId="441C171C" w14:textId="77777777" w:rsidR="004E0A26" w:rsidRPr="00AC690E" w:rsidRDefault="004E0A26" w:rsidP="004E0A26">
      <w:pPr>
        <w:pStyle w:val="NormalWeb1"/>
        <w:spacing w:line="302" w:lineRule="atLeast"/>
        <w:ind w:right="720"/>
        <w:jc w:val="both"/>
        <w:rPr>
          <w:rStyle w:val="nw1"/>
          <w:rFonts w:ascii="Arial" w:hAnsi="Arial" w:cs="Arial"/>
          <w:color w:val="000000"/>
          <w:sz w:val="20"/>
          <w:szCs w:val="20"/>
        </w:rPr>
      </w:pPr>
      <w:r w:rsidRPr="00AC690E">
        <w:rPr>
          <w:rStyle w:val="nw1"/>
          <w:rFonts w:ascii="Arial" w:hAnsi="Arial" w:cs="Arial"/>
          <w:color w:val="000000"/>
          <w:sz w:val="20"/>
          <w:szCs w:val="20"/>
        </w:rPr>
        <w:t xml:space="preserve">My name is </w:t>
      </w:r>
      <w:r>
        <w:rPr>
          <w:rStyle w:val="nw1"/>
          <w:rFonts w:ascii="Arial" w:hAnsi="Arial" w:cs="Arial"/>
          <w:color w:val="000000"/>
          <w:sz w:val="20"/>
          <w:szCs w:val="20"/>
        </w:rPr>
        <w:t>Miss Slye</w:t>
      </w:r>
      <w:r w:rsidRPr="00AC690E">
        <w:rPr>
          <w:rStyle w:val="nw1"/>
          <w:rFonts w:ascii="Arial" w:hAnsi="Arial" w:cs="Arial"/>
          <w:color w:val="000000"/>
          <w:sz w:val="20"/>
          <w:szCs w:val="20"/>
        </w:rPr>
        <w:t xml:space="preserve"> and I am studying in th</w:t>
      </w:r>
      <w:r>
        <w:rPr>
          <w:rStyle w:val="nw1"/>
          <w:rFonts w:ascii="Arial" w:hAnsi="Arial" w:cs="Arial"/>
          <w:color w:val="000000"/>
          <w:sz w:val="20"/>
          <w:szCs w:val="20"/>
        </w:rPr>
        <w:t>e S</w:t>
      </w:r>
      <w:r w:rsidRPr="00CC2CAD">
        <w:rPr>
          <w:rFonts w:ascii="Arial" w:hAnsi="Arial" w:cs="Arial"/>
          <w:color w:val="000000"/>
          <w:sz w:val="20"/>
          <w:szCs w:val="20"/>
        </w:rPr>
        <w:t>outh West Wales Centre for Teacher Education, Faculty of Education and Communities</w:t>
      </w:r>
      <w:r>
        <w:rPr>
          <w:rFonts w:ascii="Arial" w:hAnsi="Arial" w:cs="Arial"/>
          <w:color w:val="000000"/>
          <w:sz w:val="20"/>
          <w:szCs w:val="20"/>
        </w:rPr>
        <w:t>.</w:t>
      </w:r>
    </w:p>
    <w:p w14:paraId="04AF5B1A" w14:textId="77777777" w:rsidR="004E0A26" w:rsidRDefault="004E0A26" w:rsidP="004E0A26">
      <w:pPr>
        <w:pStyle w:val="NormalWeb1"/>
        <w:spacing w:line="302" w:lineRule="atLeast"/>
        <w:ind w:right="720"/>
        <w:jc w:val="both"/>
        <w:rPr>
          <w:rStyle w:val="nw1"/>
          <w:rFonts w:ascii="Arial" w:hAnsi="Arial" w:cs="Arial"/>
          <w:color w:val="000000"/>
          <w:sz w:val="20"/>
          <w:szCs w:val="20"/>
        </w:rPr>
      </w:pPr>
    </w:p>
    <w:p w14:paraId="5646A453" w14:textId="77777777" w:rsidR="004E0A26" w:rsidRDefault="004E0A26" w:rsidP="004E0A26">
      <w:pPr>
        <w:pStyle w:val="NormalWeb1"/>
        <w:spacing w:line="302" w:lineRule="atLeast"/>
        <w:ind w:right="720"/>
        <w:jc w:val="both"/>
        <w:rPr>
          <w:rStyle w:val="nw1"/>
          <w:rFonts w:ascii="Arial" w:hAnsi="Arial" w:cs="Arial"/>
          <w:color w:val="000000"/>
          <w:sz w:val="20"/>
          <w:szCs w:val="20"/>
        </w:rPr>
      </w:pPr>
      <w:r>
        <w:rPr>
          <w:rStyle w:val="nw1"/>
          <w:rFonts w:ascii="Arial" w:hAnsi="Arial" w:cs="Arial"/>
          <w:color w:val="000000"/>
          <w:sz w:val="20"/>
          <w:szCs w:val="20"/>
        </w:rPr>
        <w:t xml:space="preserve">This is an invitation to </w:t>
      </w:r>
      <w:r w:rsidRPr="00AC690E">
        <w:rPr>
          <w:rStyle w:val="nw1"/>
          <w:rFonts w:ascii="Arial" w:hAnsi="Arial" w:cs="Arial"/>
          <w:color w:val="000000"/>
          <w:sz w:val="20"/>
          <w:szCs w:val="20"/>
        </w:rPr>
        <w:t>participate in my research project</w:t>
      </w:r>
      <w:r>
        <w:rPr>
          <w:rStyle w:val="nw1"/>
          <w:rFonts w:ascii="Arial" w:hAnsi="Arial" w:cs="Arial"/>
          <w:color w:val="000000"/>
          <w:sz w:val="20"/>
          <w:szCs w:val="20"/>
        </w:rPr>
        <w:t xml:space="preserve"> called ‘Does a no-hands up approach to questioning increase student engagement in a Religious Education classroom?’</w:t>
      </w:r>
      <w:r w:rsidRPr="00AC690E">
        <w:rPr>
          <w:rStyle w:val="nw1"/>
          <w:rFonts w:ascii="Arial" w:hAnsi="Arial" w:cs="Arial"/>
          <w:color w:val="000000"/>
          <w:sz w:val="20"/>
          <w:szCs w:val="20"/>
        </w:rPr>
        <w:t xml:space="preserve"> This project </w:t>
      </w:r>
      <w:r>
        <w:rPr>
          <w:rStyle w:val="nw1"/>
          <w:rFonts w:ascii="Arial" w:hAnsi="Arial" w:cs="Arial"/>
          <w:color w:val="000000"/>
          <w:sz w:val="20"/>
          <w:szCs w:val="20"/>
        </w:rPr>
        <w:t xml:space="preserve">will last over five lessons and will aim at developing the engagement of all students in the classroom. </w:t>
      </w:r>
    </w:p>
    <w:p w14:paraId="6F1AE09C" w14:textId="77777777" w:rsidR="004E0A26" w:rsidRDefault="004E0A26" w:rsidP="004E0A26">
      <w:pPr>
        <w:pStyle w:val="NormalWeb1"/>
        <w:spacing w:line="302" w:lineRule="atLeast"/>
        <w:ind w:right="720"/>
        <w:jc w:val="both"/>
        <w:rPr>
          <w:rStyle w:val="nw1"/>
          <w:rFonts w:ascii="Arial" w:hAnsi="Arial" w:cs="Arial"/>
          <w:color w:val="000000"/>
          <w:sz w:val="20"/>
          <w:szCs w:val="20"/>
        </w:rPr>
      </w:pPr>
    </w:p>
    <w:p w14:paraId="7527C66A" w14:textId="77777777" w:rsidR="004E0A26" w:rsidRDefault="004E0A26" w:rsidP="004E0A26">
      <w:pPr>
        <w:pStyle w:val="NormalWeb1"/>
        <w:spacing w:line="302" w:lineRule="atLeast"/>
        <w:ind w:right="720"/>
        <w:jc w:val="both"/>
        <w:rPr>
          <w:rStyle w:val="nw1"/>
          <w:rFonts w:ascii="Arial" w:hAnsi="Arial" w:cs="Arial"/>
          <w:color w:val="000000"/>
          <w:sz w:val="20"/>
          <w:szCs w:val="20"/>
        </w:rPr>
      </w:pPr>
      <w:r>
        <w:rPr>
          <w:rStyle w:val="nw1"/>
          <w:rFonts w:ascii="Arial" w:hAnsi="Arial" w:cs="Arial"/>
          <w:color w:val="000000"/>
          <w:sz w:val="20"/>
          <w:szCs w:val="20"/>
        </w:rPr>
        <w:t>Through your participation in the research project, I hope to discover ways in which pupil engagement and questioning can be improved. If you agree to participate, a</w:t>
      </w:r>
      <w:r w:rsidRPr="00AC690E">
        <w:rPr>
          <w:rStyle w:val="nw1"/>
          <w:rFonts w:ascii="Arial" w:hAnsi="Arial" w:cs="Arial"/>
          <w:color w:val="000000"/>
          <w:sz w:val="20"/>
          <w:szCs w:val="20"/>
        </w:rPr>
        <w:t xml:space="preserve">ll </w:t>
      </w:r>
      <w:r>
        <w:rPr>
          <w:rStyle w:val="nw1"/>
          <w:rFonts w:ascii="Arial" w:hAnsi="Arial" w:cs="Arial"/>
          <w:color w:val="000000"/>
          <w:sz w:val="20"/>
          <w:szCs w:val="20"/>
        </w:rPr>
        <w:t>work / evidence collected w</w:t>
      </w:r>
      <w:r w:rsidRPr="00AC690E">
        <w:rPr>
          <w:rStyle w:val="nw1"/>
          <w:rFonts w:ascii="Arial" w:hAnsi="Arial" w:cs="Arial"/>
          <w:color w:val="000000"/>
          <w:sz w:val="20"/>
          <w:szCs w:val="20"/>
        </w:rPr>
        <w:t xml:space="preserve">ill be kept strictly confidential to the researchers involved and at </w:t>
      </w:r>
      <w:r w:rsidRPr="00AC690E">
        <w:rPr>
          <w:rStyle w:val="nw1"/>
          <w:rFonts w:ascii="Arial" w:hAnsi="Arial" w:cs="Arial"/>
          <w:b/>
          <w:color w:val="000000"/>
          <w:sz w:val="20"/>
          <w:szCs w:val="20"/>
        </w:rPr>
        <w:t>NO</w:t>
      </w:r>
      <w:r w:rsidRPr="00AC690E">
        <w:rPr>
          <w:rStyle w:val="nw1"/>
          <w:rFonts w:ascii="Arial" w:hAnsi="Arial" w:cs="Arial"/>
          <w:color w:val="000000"/>
          <w:sz w:val="20"/>
          <w:szCs w:val="20"/>
        </w:rPr>
        <w:t xml:space="preserve"> time will individual</w:t>
      </w:r>
      <w:r w:rsidRPr="00AC690E">
        <w:rPr>
          <w:rFonts w:ascii="Arial" w:hAnsi="Arial" w:cs="Arial"/>
          <w:color w:val="000000"/>
          <w:sz w:val="20"/>
          <w:szCs w:val="20"/>
        </w:rPr>
        <w:t xml:space="preserve"> </w:t>
      </w:r>
      <w:r>
        <w:rPr>
          <w:rStyle w:val="nw1"/>
          <w:rFonts w:ascii="Arial" w:hAnsi="Arial" w:cs="Arial"/>
          <w:color w:val="000000"/>
          <w:sz w:val="20"/>
          <w:szCs w:val="20"/>
        </w:rPr>
        <w:t>work</w:t>
      </w:r>
      <w:r w:rsidRPr="00AC690E">
        <w:rPr>
          <w:rStyle w:val="nw1"/>
          <w:rFonts w:ascii="Arial" w:hAnsi="Arial" w:cs="Arial"/>
          <w:color w:val="000000"/>
          <w:sz w:val="20"/>
          <w:szCs w:val="20"/>
        </w:rPr>
        <w:t xml:space="preserve"> be released to the general public.</w:t>
      </w:r>
      <w:r>
        <w:rPr>
          <w:rStyle w:val="nw1"/>
          <w:rFonts w:ascii="Arial" w:hAnsi="Arial" w:cs="Arial"/>
          <w:color w:val="000000"/>
          <w:sz w:val="20"/>
          <w:szCs w:val="20"/>
        </w:rPr>
        <w:t xml:space="preserve"> All data will be handled in a </w:t>
      </w:r>
      <w:r w:rsidRPr="00AC690E">
        <w:rPr>
          <w:rStyle w:val="nw1"/>
          <w:rFonts w:ascii="Arial" w:hAnsi="Arial" w:cs="Arial"/>
          <w:color w:val="000000"/>
          <w:sz w:val="20"/>
          <w:szCs w:val="20"/>
        </w:rPr>
        <w:t>c</w:t>
      </w:r>
      <w:r>
        <w:rPr>
          <w:rStyle w:val="nw1"/>
          <w:rFonts w:ascii="Arial" w:hAnsi="Arial" w:cs="Arial"/>
          <w:color w:val="000000"/>
          <w:sz w:val="20"/>
          <w:szCs w:val="20"/>
        </w:rPr>
        <w:t>onfidential and anonymous format, meaning that nobody will know that the answer you give have come from you.</w:t>
      </w:r>
    </w:p>
    <w:p w14:paraId="11F3D98E" w14:textId="77777777" w:rsidR="004E0A26" w:rsidRDefault="004E0A26" w:rsidP="004E0A26">
      <w:pPr>
        <w:pStyle w:val="NormalWeb1"/>
        <w:spacing w:line="302" w:lineRule="atLeast"/>
        <w:ind w:right="720"/>
        <w:jc w:val="both"/>
        <w:rPr>
          <w:rStyle w:val="nw1"/>
          <w:rFonts w:ascii="Arial" w:hAnsi="Arial" w:cs="Arial"/>
          <w:color w:val="000000"/>
          <w:sz w:val="20"/>
          <w:szCs w:val="20"/>
        </w:rPr>
      </w:pPr>
    </w:p>
    <w:p w14:paraId="52EDD89A" w14:textId="77777777" w:rsidR="004E0A26" w:rsidRDefault="004E0A26" w:rsidP="004E0A26">
      <w:pPr>
        <w:pStyle w:val="NormalWeb1"/>
        <w:spacing w:line="302" w:lineRule="atLeast"/>
        <w:ind w:right="720"/>
        <w:jc w:val="both"/>
        <w:rPr>
          <w:rStyle w:val="nw1"/>
          <w:rFonts w:ascii="Arial" w:hAnsi="Arial" w:cs="Arial"/>
          <w:color w:val="000000"/>
          <w:sz w:val="20"/>
          <w:szCs w:val="20"/>
        </w:rPr>
      </w:pPr>
      <w:r>
        <w:rPr>
          <w:rStyle w:val="nw1"/>
          <w:rFonts w:ascii="Arial" w:hAnsi="Arial" w:cs="Arial"/>
          <w:color w:val="000000"/>
          <w:sz w:val="20"/>
          <w:szCs w:val="20"/>
        </w:rPr>
        <w:t xml:space="preserve">You do not have to participate in this study, it is completely up to you. You can also choose to withdraw from the study at any time, meaning that I will not use your answers in my investigation report. </w:t>
      </w:r>
    </w:p>
    <w:p w14:paraId="099B78BF" w14:textId="77777777" w:rsidR="004E0A26" w:rsidRDefault="004E0A26" w:rsidP="004E0A26">
      <w:pPr>
        <w:pStyle w:val="NormalWeb1"/>
        <w:spacing w:line="302" w:lineRule="atLeast"/>
        <w:ind w:right="720"/>
        <w:jc w:val="both"/>
        <w:rPr>
          <w:rFonts w:ascii="Arial" w:hAnsi="Arial" w:cs="Arial"/>
          <w:color w:val="000000"/>
          <w:sz w:val="20"/>
          <w:szCs w:val="20"/>
        </w:rPr>
      </w:pPr>
    </w:p>
    <w:p w14:paraId="2C73E0F9" w14:textId="77777777" w:rsidR="004E0A26" w:rsidRPr="00AC690E" w:rsidRDefault="004E0A26" w:rsidP="004E0A26">
      <w:pPr>
        <w:pStyle w:val="NormalWeb1"/>
        <w:spacing w:line="302" w:lineRule="atLeast"/>
        <w:ind w:right="720"/>
        <w:jc w:val="both"/>
        <w:rPr>
          <w:rFonts w:ascii="Arial" w:hAnsi="Arial" w:cs="Arial"/>
          <w:color w:val="000000"/>
          <w:sz w:val="20"/>
          <w:szCs w:val="20"/>
        </w:rPr>
      </w:pPr>
      <w:r>
        <w:rPr>
          <w:rFonts w:ascii="Arial" w:hAnsi="Arial" w:cs="Arial"/>
          <w:color w:val="000000"/>
          <w:sz w:val="20"/>
          <w:szCs w:val="20"/>
        </w:rPr>
        <w:t>During this investigation, I will be randomly choosing students to answer questions throughout the lesson. I will insist on a ‘no-hands up’ approach, meaning that no student can put their hand up to answer a question. They can only do this to ask a question. If you choose to participate, I will then collect your opinion of this approach through a survey and will use your opinion to form my conclusions.</w:t>
      </w:r>
    </w:p>
    <w:p w14:paraId="748A8306" w14:textId="77777777" w:rsidR="004E0A26" w:rsidRPr="00AC690E" w:rsidRDefault="004E0A26" w:rsidP="004E0A26">
      <w:pPr>
        <w:pStyle w:val="NormalWeb1"/>
        <w:spacing w:line="302" w:lineRule="atLeast"/>
        <w:ind w:right="720"/>
        <w:jc w:val="both"/>
        <w:rPr>
          <w:rFonts w:ascii="Arial" w:hAnsi="Arial" w:cs="Arial"/>
          <w:color w:val="000000"/>
          <w:sz w:val="20"/>
          <w:szCs w:val="20"/>
        </w:rPr>
      </w:pPr>
    </w:p>
    <w:p w14:paraId="00D183D4" w14:textId="77777777" w:rsidR="004E0A26" w:rsidRPr="00AC690E" w:rsidRDefault="004E0A26" w:rsidP="004E0A26">
      <w:pPr>
        <w:pStyle w:val="NormalWeb1"/>
        <w:spacing w:line="302" w:lineRule="atLeast"/>
        <w:ind w:right="720"/>
        <w:jc w:val="both"/>
        <w:rPr>
          <w:rStyle w:val="nw1"/>
          <w:rFonts w:ascii="Arial" w:hAnsi="Arial" w:cs="Arial"/>
          <w:color w:val="000000"/>
          <w:sz w:val="20"/>
          <w:szCs w:val="20"/>
        </w:rPr>
      </w:pPr>
      <w:r>
        <w:rPr>
          <w:rStyle w:val="nw1"/>
          <w:rFonts w:ascii="Arial" w:hAnsi="Arial" w:cs="Arial"/>
          <w:color w:val="000000"/>
          <w:sz w:val="20"/>
          <w:szCs w:val="20"/>
        </w:rPr>
        <w:t xml:space="preserve">After I have analysed and used the data for the project, I will be happy to provide you with the results if you wish to see them. The results of the project will also be fed back to the </w:t>
      </w:r>
      <w:r w:rsidRPr="009147FF">
        <w:rPr>
          <w:rFonts w:ascii="Arial" w:hAnsi="Arial" w:cs="Arial"/>
          <w:color w:val="000000"/>
          <w:sz w:val="20"/>
          <w:szCs w:val="20"/>
        </w:rPr>
        <w:t>University of Wales Trinity Saint David Swansea</w:t>
      </w:r>
      <w:r>
        <w:rPr>
          <w:rFonts w:ascii="Arial" w:hAnsi="Arial" w:cs="Arial"/>
          <w:color w:val="000000"/>
          <w:sz w:val="20"/>
          <w:szCs w:val="20"/>
        </w:rPr>
        <w:t xml:space="preserve"> and your school. </w:t>
      </w:r>
    </w:p>
    <w:p w14:paraId="00BB1F3B" w14:textId="77777777" w:rsidR="004E0A26" w:rsidRPr="00AC690E" w:rsidRDefault="004E0A26" w:rsidP="004E0A26">
      <w:pPr>
        <w:pStyle w:val="NormalWeb1"/>
        <w:spacing w:line="302" w:lineRule="atLeast"/>
        <w:ind w:right="720"/>
        <w:jc w:val="both"/>
        <w:rPr>
          <w:rStyle w:val="nw1"/>
          <w:rFonts w:ascii="Arial" w:hAnsi="Arial" w:cs="Arial"/>
          <w:sz w:val="20"/>
          <w:szCs w:val="20"/>
        </w:rPr>
      </w:pPr>
    </w:p>
    <w:p w14:paraId="25A9CB4A" w14:textId="77777777" w:rsidR="004E0A26" w:rsidRPr="00AC690E" w:rsidRDefault="004E0A26" w:rsidP="004E0A26">
      <w:pPr>
        <w:ind w:right="720"/>
        <w:jc w:val="both"/>
        <w:rPr>
          <w:rStyle w:val="nw1"/>
          <w:rFonts w:ascii="Arial" w:hAnsi="Arial" w:cs="Arial"/>
          <w:color w:val="000000"/>
          <w:sz w:val="20"/>
          <w:szCs w:val="20"/>
        </w:rPr>
      </w:pPr>
      <w:r>
        <w:rPr>
          <w:rStyle w:val="nw1"/>
          <w:rFonts w:ascii="Arial" w:hAnsi="Arial" w:cs="Arial"/>
          <w:color w:val="000000"/>
          <w:sz w:val="20"/>
          <w:szCs w:val="20"/>
        </w:rPr>
        <w:t>I</w:t>
      </w:r>
      <w:r w:rsidRPr="00AC690E">
        <w:rPr>
          <w:rStyle w:val="nw1"/>
          <w:rFonts w:ascii="Arial" w:hAnsi="Arial" w:cs="Arial"/>
          <w:color w:val="000000"/>
          <w:sz w:val="20"/>
          <w:szCs w:val="20"/>
        </w:rPr>
        <w:t xml:space="preserve"> thank you in advance for your time and participation. If </w:t>
      </w:r>
      <w:r>
        <w:rPr>
          <w:rStyle w:val="nw1"/>
          <w:rFonts w:ascii="Arial" w:hAnsi="Arial" w:cs="Arial"/>
          <w:color w:val="000000"/>
          <w:sz w:val="20"/>
          <w:szCs w:val="20"/>
        </w:rPr>
        <w:t>you have any questions, please ask me in class/school.</w:t>
      </w:r>
    </w:p>
    <w:p w14:paraId="7DE8A557" w14:textId="77777777" w:rsidR="004E0A26" w:rsidRPr="00AC690E" w:rsidRDefault="004E0A26" w:rsidP="004E0A26">
      <w:pPr>
        <w:ind w:right="720"/>
        <w:jc w:val="both"/>
        <w:rPr>
          <w:rStyle w:val="nw1"/>
          <w:rFonts w:ascii="Arial" w:hAnsi="Arial" w:cs="Arial"/>
          <w:color w:val="000000"/>
          <w:sz w:val="20"/>
          <w:szCs w:val="20"/>
        </w:rPr>
      </w:pPr>
    </w:p>
    <w:p w14:paraId="611BE8C9" w14:textId="77777777" w:rsidR="004E0A26" w:rsidRDefault="004E0A26" w:rsidP="004E0A26">
      <w:pPr>
        <w:ind w:right="720"/>
        <w:jc w:val="both"/>
        <w:rPr>
          <w:rStyle w:val="nw1"/>
          <w:rFonts w:ascii="Arial" w:hAnsi="Arial" w:cs="Arial"/>
          <w:color w:val="000000"/>
          <w:sz w:val="20"/>
          <w:szCs w:val="20"/>
        </w:rPr>
      </w:pPr>
      <w:r w:rsidRPr="00AC690E">
        <w:rPr>
          <w:rStyle w:val="nw1"/>
          <w:rFonts w:ascii="Arial" w:hAnsi="Arial" w:cs="Arial"/>
          <w:color w:val="000000"/>
          <w:sz w:val="20"/>
          <w:szCs w:val="20"/>
        </w:rPr>
        <w:t>Yours Sincerely</w:t>
      </w:r>
      <w:r>
        <w:rPr>
          <w:rStyle w:val="nw1"/>
          <w:rFonts w:ascii="Arial" w:hAnsi="Arial" w:cs="Arial"/>
          <w:color w:val="000000"/>
          <w:sz w:val="20"/>
          <w:szCs w:val="20"/>
        </w:rPr>
        <w:t>,</w:t>
      </w:r>
    </w:p>
    <w:p w14:paraId="06BE5817" w14:textId="77777777" w:rsidR="004E0A26" w:rsidRDefault="004E0A26" w:rsidP="004E0A26">
      <w:pPr>
        <w:ind w:right="720"/>
        <w:jc w:val="both"/>
        <w:rPr>
          <w:rStyle w:val="nw1"/>
          <w:rFonts w:ascii="Arial" w:hAnsi="Arial" w:cs="Arial"/>
          <w:color w:val="000000"/>
          <w:sz w:val="20"/>
          <w:szCs w:val="20"/>
        </w:rPr>
      </w:pPr>
    </w:p>
    <w:p w14:paraId="4F462181" w14:textId="77777777" w:rsidR="004E0A26" w:rsidRPr="00AC690E" w:rsidRDefault="004E0A26" w:rsidP="004E0A26">
      <w:pPr>
        <w:ind w:right="720"/>
        <w:jc w:val="both"/>
        <w:rPr>
          <w:rStyle w:val="nw1"/>
          <w:rFonts w:ascii="Arial" w:hAnsi="Arial" w:cs="Arial"/>
          <w:color w:val="000000"/>
          <w:sz w:val="20"/>
          <w:szCs w:val="20"/>
        </w:rPr>
      </w:pPr>
      <w:r>
        <w:rPr>
          <w:rStyle w:val="nw1"/>
          <w:rFonts w:ascii="Arial" w:hAnsi="Arial" w:cs="Arial"/>
          <w:color w:val="000000"/>
          <w:sz w:val="20"/>
          <w:szCs w:val="20"/>
        </w:rPr>
        <w:t>L Slye</w:t>
      </w:r>
    </w:p>
    <w:p w14:paraId="50801FB7" w14:textId="77777777" w:rsidR="004E0A26" w:rsidRDefault="004E0A26" w:rsidP="004E0A26">
      <w:pPr>
        <w:ind w:right="720"/>
        <w:rPr>
          <w:rFonts w:ascii="Arial" w:hAnsi="Arial" w:cs="Arial"/>
          <w:sz w:val="20"/>
          <w:szCs w:val="20"/>
        </w:rPr>
      </w:pPr>
    </w:p>
    <w:p w14:paraId="5E4D7EC1" w14:textId="77777777" w:rsidR="004E0A26" w:rsidRPr="00B36485" w:rsidRDefault="004E0A26" w:rsidP="004E0A26">
      <w:pPr>
        <w:ind w:right="720"/>
        <w:rPr>
          <w:rFonts w:ascii="Arial" w:hAnsi="Arial" w:cs="Arial"/>
          <w:sz w:val="20"/>
          <w:szCs w:val="20"/>
        </w:rPr>
      </w:pPr>
      <w:r w:rsidRPr="00B36485">
        <w:rPr>
          <w:rFonts w:ascii="Arial" w:hAnsi="Arial" w:cs="Arial"/>
          <w:sz w:val="20"/>
          <w:szCs w:val="20"/>
        </w:rPr>
        <w:t>Faculty of Education and Communities</w:t>
      </w:r>
    </w:p>
    <w:p w14:paraId="5E0492B2" w14:textId="77777777" w:rsidR="004E0A26" w:rsidRPr="00B36485" w:rsidRDefault="004E0A26" w:rsidP="004E0A26">
      <w:pPr>
        <w:ind w:right="720"/>
        <w:rPr>
          <w:rFonts w:ascii="Arial" w:hAnsi="Arial" w:cs="Arial"/>
          <w:sz w:val="20"/>
          <w:szCs w:val="20"/>
        </w:rPr>
      </w:pPr>
      <w:r w:rsidRPr="00B36485">
        <w:rPr>
          <w:rFonts w:ascii="Arial" w:hAnsi="Arial" w:cs="Arial"/>
          <w:sz w:val="20"/>
          <w:szCs w:val="20"/>
        </w:rPr>
        <w:t>University of Wales Trinity Saint David</w:t>
      </w:r>
    </w:p>
    <w:p w14:paraId="707C95AC" w14:textId="77777777" w:rsidR="004E0A26" w:rsidRPr="00B36485" w:rsidRDefault="004E0A26" w:rsidP="004E0A26">
      <w:pPr>
        <w:ind w:right="720"/>
        <w:rPr>
          <w:rFonts w:ascii="Arial" w:hAnsi="Arial" w:cs="Arial"/>
          <w:sz w:val="20"/>
          <w:szCs w:val="20"/>
        </w:rPr>
      </w:pPr>
      <w:proofErr w:type="spellStart"/>
      <w:r w:rsidRPr="00B36485">
        <w:rPr>
          <w:rFonts w:ascii="Arial" w:hAnsi="Arial" w:cs="Arial"/>
          <w:sz w:val="20"/>
          <w:szCs w:val="20"/>
        </w:rPr>
        <w:t>Townhill</w:t>
      </w:r>
      <w:proofErr w:type="spellEnd"/>
      <w:r w:rsidRPr="00B36485">
        <w:rPr>
          <w:rFonts w:ascii="Arial" w:hAnsi="Arial" w:cs="Arial"/>
          <w:sz w:val="20"/>
          <w:szCs w:val="20"/>
        </w:rPr>
        <w:t xml:space="preserve"> Campus</w:t>
      </w:r>
    </w:p>
    <w:p w14:paraId="7686CD9C" w14:textId="77777777" w:rsidR="004E0A26" w:rsidRPr="00B36485" w:rsidRDefault="004E0A26" w:rsidP="004E0A26">
      <w:pPr>
        <w:ind w:right="720"/>
        <w:rPr>
          <w:rFonts w:ascii="Arial" w:hAnsi="Arial" w:cs="Arial"/>
          <w:sz w:val="20"/>
          <w:szCs w:val="20"/>
        </w:rPr>
      </w:pPr>
      <w:proofErr w:type="spellStart"/>
      <w:r w:rsidRPr="00B36485">
        <w:rPr>
          <w:rFonts w:ascii="Arial" w:hAnsi="Arial" w:cs="Arial"/>
          <w:sz w:val="20"/>
          <w:szCs w:val="20"/>
        </w:rPr>
        <w:t>Townhill</w:t>
      </w:r>
      <w:proofErr w:type="spellEnd"/>
      <w:r w:rsidRPr="00B36485">
        <w:rPr>
          <w:rFonts w:ascii="Arial" w:hAnsi="Arial" w:cs="Arial"/>
          <w:sz w:val="20"/>
          <w:szCs w:val="20"/>
        </w:rPr>
        <w:t xml:space="preserve"> </w:t>
      </w:r>
      <w:r>
        <w:rPr>
          <w:rFonts w:ascii="Arial" w:hAnsi="Arial" w:cs="Arial"/>
          <w:sz w:val="20"/>
          <w:szCs w:val="20"/>
        </w:rPr>
        <w:t>R</w:t>
      </w:r>
      <w:r w:rsidRPr="00B36485">
        <w:rPr>
          <w:rFonts w:ascii="Arial" w:hAnsi="Arial" w:cs="Arial"/>
          <w:sz w:val="20"/>
          <w:szCs w:val="20"/>
        </w:rPr>
        <w:t>oad</w:t>
      </w:r>
    </w:p>
    <w:p w14:paraId="2C8AC9B1" w14:textId="77777777" w:rsidR="004E0A26" w:rsidRPr="00B36485" w:rsidRDefault="004E0A26" w:rsidP="004E0A26">
      <w:pPr>
        <w:ind w:right="720"/>
        <w:rPr>
          <w:rFonts w:ascii="Arial" w:hAnsi="Arial" w:cs="Arial"/>
          <w:sz w:val="20"/>
          <w:szCs w:val="20"/>
        </w:rPr>
      </w:pPr>
      <w:r w:rsidRPr="00B36485">
        <w:rPr>
          <w:rFonts w:ascii="Arial" w:hAnsi="Arial" w:cs="Arial"/>
          <w:sz w:val="20"/>
          <w:szCs w:val="20"/>
        </w:rPr>
        <w:t>Swansea</w:t>
      </w:r>
    </w:p>
    <w:p w14:paraId="6368540E" w14:textId="3CD2475A" w:rsidR="004E0A26" w:rsidRDefault="004E0A26" w:rsidP="004E0A26">
      <w:pPr>
        <w:ind w:right="720"/>
        <w:rPr>
          <w:rFonts w:ascii="Arial" w:hAnsi="Arial" w:cs="Arial"/>
          <w:sz w:val="20"/>
          <w:szCs w:val="20"/>
        </w:rPr>
      </w:pPr>
      <w:r w:rsidRPr="00B36485">
        <w:rPr>
          <w:rFonts w:ascii="Arial" w:hAnsi="Arial" w:cs="Arial"/>
          <w:sz w:val="20"/>
          <w:szCs w:val="20"/>
        </w:rPr>
        <w:t>SA2 0UT</w:t>
      </w:r>
    </w:p>
    <w:p w14:paraId="6A081B9D" w14:textId="541840A8" w:rsidR="00E72E85" w:rsidRDefault="00E72E85" w:rsidP="004E0A26">
      <w:pPr>
        <w:ind w:right="720"/>
        <w:rPr>
          <w:rFonts w:ascii="Arial" w:hAnsi="Arial" w:cs="Arial"/>
          <w:b/>
          <w:sz w:val="20"/>
          <w:szCs w:val="20"/>
        </w:rPr>
      </w:pPr>
    </w:p>
    <w:p w14:paraId="41755914" w14:textId="4DE72B42" w:rsidR="00E72E85" w:rsidRDefault="00E72E85" w:rsidP="004E0A26">
      <w:pPr>
        <w:ind w:right="720"/>
        <w:rPr>
          <w:rFonts w:ascii="Arial" w:hAnsi="Arial" w:cs="Arial"/>
          <w:b/>
          <w:sz w:val="20"/>
          <w:szCs w:val="20"/>
        </w:rPr>
      </w:pPr>
    </w:p>
    <w:p w14:paraId="38735865" w14:textId="3C12F73A" w:rsidR="00E72E85" w:rsidRDefault="00E72E85" w:rsidP="004E0A26">
      <w:pPr>
        <w:ind w:right="720"/>
        <w:rPr>
          <w:rFonts w:ascii="Arial" w:hAnsi="Arial" w:cs="Arial"/>
          <w:b/>
          <w:sz w:val="20"/>
          <w:szCs w:val="20"/>
        </w:rPr>
      </w:pPr>
    </w:p>
    <w:p w14:paraId="3EA3526C" w14:textId="1A9DD7B9" w:rsidR="00E72E85" w:rsidRDefault="00E72E85" w:rsidP="004E0A26">
      <w:pPr>
        <w:ind w:right="720"/>
        <w:rPr>
          <w:rFonts w:ascii="Arial" w:hAnsi="Arial" w:cs="Arial"/>
          <w:b/>
          <w:sz w:val="20"/>
          <w:szCs w:val="20"/>
        </w:rPr>
      </w:pPr>
    </w:p>
    <w:p w14:paraId="055815B0" w14:textId="77777777" w:rsidR="00E72E85" w:rsidRDefault="00E72E85" w:rsidP="004E0A26">
      <w:pPr>
        <w:ind w:right="720"/>
        <w:rPr>
          <w:rFonts w:ascii="Arial" w:hAnsi="Arial" w:cs="Arial"/>
          <w:b/>
          <w:sz w:val="20"/>
          <w:szCs w:val="20"/>
          <w:u w:val="single"/>
        </w:rPr>
      </w:pPr>
    </w:p>
    <w:p w14:paraId="5627DC86" w14:textId="77777777" w:rsidR="00D27EDA" w:rsidRDefault="00D27EDA" w:rsidP="004E0A26">
      <w:pPr>
        <w:ind w:right="720"/>
        <w:rPr>
          <w:rFonts w:ascii="Arial" w:hAnsi="Arial" w:cs="Arial"/>
          <w:b/>
          <w:sz w:val="20"/>
          <w:szCs w:val="20"/>
          <w:u w:val="single"/>
        </w:rPr>
      </w:pPr>
    </w:p>
    <w:p w14:paraId="5243EB9A" w14:textId="77777777" w:rsidR="00D27EDA" w:rsidRDefault="00D27EDA" w:rsidP="004E0A26">
      <w:pPr>
        <w:ind w:right="720"/>
        <w:rPr>
          <w:rFonts w:ascii="Arial" w:hAnsi="Arial" w:cs="Arial"/>
          <w:b/>
          <w:sz w:val="20"/>
          <w:szCs w:val="20"/>
          <w:u w:val="single"/>
        </w:rPr>
      </w:pPr>
    </w:p>
    <w:p w14:paraId="12B25481" w14:textId="77777777" w:rsidR="00D27EDA" w:rsidRDefault="00D27EDA" w:rsidP="004E0A26">
      <w:pPr>
        <w:ind w:right="720"/>
        <w:rPr>
          <w:rFonts w:ascii="Arial" w:hAnsi="Arial" w:cs="Arial"/>
          <w:b/>
          <w:sz w:val="20"/>
          <w:szCs w:val="20"/>
          <w:u w:val="single"/>
        </w:rPr>
      </w:pPr>
    </w:p>
    <w:p w14:paraId="5E609F5F" w14:textId="77777777" w:rsidR="00D27EDA" w:rsidRDefault="00D27EDA" w:rsidP="004E0A26">
      <w:pPr>
        <w:ind w:right="720"/>
        <w:rPr>
          <w:rFonts w:ascii="Arial" w:hAnsi="Arial" w:cs="Arial"/>
          <w:b/>
          <w:sz w:val="20"/>
          <w:szCs w:val="20"/>
          <w:u w:val="single"/>
        </w:rPr>
      </w:pPr>
    </w:p>
    <w:p w14:paraId="3BCED66E" w14:textId="77777777" w:rsidR="00D27EDA" w:rsidRDefault="00D27EDA" w:rsidP="004E0A26">
      <w:pPr>
        <w:ind w:right="720"/>
        <w:rPr>
          <w:rFonts w:ascii="Arial" w:hAnsi="Arial" w:cs="Arial"/>
          <w:b/>
          <w:sz w:val="20"/>
          <w:szCs w:val="20"/>
          <w:u w:val="single"/>
        </w:rPr>
      </w:pPr>
    </w:p>
    <w:p w14:paraId="0905086A" w14:textId="77777777" w:rsidR="00D27EDA" w:rsidRDefault="00D27EDA" w:rsidP="004E0A26">
      <w:pPr>
        <w:ind w:right="720"/>
        <w:rPr>
          <w:rFonts w:ascii="Arial" w:hAnsi="Arial" w:cs="Arial"/>
          <w:b/>
          <w:sz w:val="20"/>
          <w:szCs w:val="20"/>
          <w:u w:val="single"/>
        </w:rPr>
      </w:pPr>
    </w:p>
    <w:p w14:paraId="212084CE" w14:textId="77777777" w:rsidR="00D27EDA" w:rsidRDefault="00D27EDA" w:rsidP="004E0A26">
      <w:pPr>
        <w:ind w:right="720"/>
        <w:rPr>
          <w:rFonts w:ascii="Arial" w:hAnsi="Arial" w:cs="Arial"/>
          <w:b/>
          <w:sz w:val="20"/>
          <w:szCs w:val="20"/>
          <w:u w:val="single"/>
        </w:rPr>
      </w:pPr>
    </w:p>
    <w:p w14:paraId="77939272" w14:textId="77777777" w:rsidR="00D27EDA" w:rsidRDefault="00D27EDA" w:rsidP="004E0A26">
      <w:pPr>
        <w:ind w:right="720"/>
        <w:rPr>
          <w:rFonts w:ascii="Arial" w:hAnsi="Arial" w:cs="Arial"/>
          <w:b/>
          <w:sz w:val="20"/>
          <w:szCs w:val="20"/>
          <w:u w:val="single"/>
        </w:rPr>
      </w:pPr>
    </w:p>
    <w:p w14:paraId="736627C8" w14:textId="77777777" w:rsidR="00D27EDA" w:rsidRDefault="00D27EDA" w:rsidP="004E0A26">
      <w:pPr>
        <w:ind w:right="720"/>
        <w:rPr>
          <w:rFonts w:ascii="Arial" w:hAnsi="Arial" w:cs="Arial"/>
          <w:b/>
          <w:sz w:val="20"/>
          <w:szCs w:val="20"/>
          <w:u w:val="single"/>
        </w:rPr>
      </w:pPr>
    </w:p>
    <w:p w14:paraId="311113FA" w14:textId="77777777" w:rsidR="00D27EDA" w:rsidRDefault="00D27EDA" w:rsidP="004E0A26">
      <w:pPr>
        <w:ind w:right="720"/>
        <w:rPr>
          <w:rFonts w:ascii="Arial" w:hAnsi="Arial" w:cs="Arial"/>
          <w:b/>
          <w:sz w:val="20"/>
          <w:szCs w:val="20"/>
          <w:u w:val="single"/>
        </w:rPr>
      </w:pPr>
    </w:p>
    <w:p w14:paraId="77381C15" w14:textId="77777777" w:rsidR="00D27EDA" w:rsidRDefault="00D27EDA" w:rsidP="004E0A26">
      <w:pPr>
        <w:ind w:right="720"/>
        <w:rPr>
          <w:rFonts w:ascii="Arial" w:hAnsi="Arial" w:cs="Arial"/>
          <w:b/>
          <w:sz w:val="20"/>
          <w:szCs w:val="20"/>
          <w:u w:val="single"/>
        </w:rPr>
      </w:pPr>
    </w:p>
    <w:p w14:paraId="40EECDF4" w14:textId="77777777" w:rsidR="00D27EDA" w:rsidRDefault="00D27EDA" w:rsidP="004E0A26">
      <w:pPr>
        <w:ind w:right="720"/>
        <w:rPr>
          <w:rFonts w:ascii="Arial" w:hAnsi="Arial" w:cs="Arial"/>
          <w:b/>
          <w:sz w:val="20"/>
          <w:szCs w:val="20"/>
          <w:u w:val="single"/>
        </w:rPr>
      </w:pPr>
    </w:p>
    <w:p w14:paraId="298DBAE6" w14:textId="77777777" w:rsidR="00E72E85" w:rsidRDefault="00E72E85" w:rsidP="004E0A26">
      <w:pPr>
        <w:ind w:right="720"/>
        <w:rPr>
          <w:rFonts w:ascii="Arial" w:hAnsi="Arial" w:cs="Arial"/>
          <w:b/>
          <w:sz w:val="20"/>
          <w:szCs w:val="20"/>
          <w:u w:val="single"/>
        </w:rPr>
      </w:pPr>
    </w:p>
    <w:p w14:paraId="0592FD6B" w14:textId="77777777" w:rsidR="00E72E85" w:rsidRDefault="00E72E85" w:rsidP="004E0A26">
      <w:pPr>
        <w:ind w:right="720"/>
        <w:rPr>
          <w:rFonts w:ascii="Arial" w:hAnsi="Arial" w:cs="Arial"/>
          <w:b/>
          <w:sz w:val="20"/>
          <w:szCs w:val="20"/>
          <w:u w:val="single"/>
        </w:rPr>
      </w:pPr>
    </w:p>
    <w:p w14:paraId="5E1D561A" w14:textId="77777777" w:rsidR="00E72E85" w:rsidRDefault="00E72E85" w:rsidP="004E0A26">
      <w:pPr>
        <w:ind w:right="720"/>
        <w:rPr>
          <w:rFonts w:ascii="Arial" w:hAnsi="Arial" w:cs="Arial"/>
          <w:b/>
          <w:sz w:val="20"/>
          <w:szCs w:val="20"/>
          <w:u w:val="single"/>
        </w:rPr>
      </w:pPr>
    </w:p>
    <w:p w14:paraId="24F96097" w14:textId="77777777" w:rsidR="00E72E85" w:rsidRDefault="00E72E85" w:rsidP="004E0A26">
      <w:pPr>
        <w:ind w:right="720"/>
        <w:rPr>
          <w:rFonts w:ascii="Arial" w:hAnsi="Arial" w:cs="Arial"/>
          <w:b/>
          <w:sz w:val="20"/>
          <w:szCs w:val="20"/>
          <w:u w:val="single"/>
        </w:rPr>
      </w:pPr>
    </w:p>
    <w:p w14:paraId="7A1BE6A6" w14:textId="77777777" w:rsidR="00E72E85" w:rsidRDefault="00E72E85" w:rsidP="004E0A26">
      <w:pPr>
        <w:ind w:right="720"/>
        <w:rPr>
          <w:rFonts w:ascii="Arial" w:hAnsi="Arial" w:cs="Arial"/>
          <w:b/>
          <w:sz w:val="20"/>
          <w:szCs w:val="20"/>
          <w:u w:val="single"/>
        </w:rPr>
      </w:pPr>
    </w:p>
    <w:p w14:paraId="2A737BFE" w14:textId="77777777" w:rsidR="00E72E85" w:rsidRDefault="00E72E85" w:rsidP="004E0A26">
      <w:pPr>
        <w:ind w:right="720"/>
        <w:rPr>
          <w:rFonts w:ascii="Arial" w:hAnsi="Arial" w:cs="Arial"/>
          <w:b/>
          <w:sz w:val="20"/>
          <w:szCs w:val="20"/>
          <w:u w:val="single"/>
        </w:rPr>
      </w:pPr>
    </w:p>
    <w:p w14:paraId="3469898F" w14:textId="6080243A" w:rsidR="00E72E85" w:rsidRDefault="00E72E85" w:rsidP="004E0A26">
      <w:pPr>
        <w:ind w:right="720"/>
        <w:rPr>
          <w:rFonts w:ascii="Arial" w:hAnsi="Arial" w:cs="Arial"/>
          <w:b/>
          <w:sz w:val="20"/>
          <w:szCs w:val="20"/>
          <w:u w:val="single"/>
        </w:rPr>
      </w:pPr>
      <w:r w:rsidRPr="00E72E85">
        <w:rPr>
          <w:rFonts w:ascii="Arial" w:hAnsi="Arial" w:cs="Arial"/>
          <w:b/>
          <w:sz w:val="20"/>
          <w:szCs w:val="20"/>
          <w:u w:val="single"/>
        </w:rPr>
        <w:lastRenderedPageBreak/>
        <w:t>Appendix B</w:t>
      </w:r>
    </w:p>
    <w:p w14:paraId="12EA7CB9" w14:textId="7406EE63" w:rsidR="00E72E85" w:rsidRDefault="00E72E85" w:rsidP="00E72E85">
      <w:pPr>
        <w:spacing w:line="360" w:lineRule="auto"/>
        <w:ind w:right="720"/>
        <w:jc w:val="both"/>
        <w:rPr>
          <w:rFonts w:ascii="Arial" w:hAnsi="Arial" w:cs="Arial"/>
          <w:sz w:val="20"/>
          <w:szCs w:val="20"/>
        </w:rPr>
      </w:pPr>
      <w:r>
        <w:rPr>
          <w:rFonts w:ascii="Arial" w:hAnsi="Arial" w:cs="Arial"/>
          <w:sz w:val="20"/>
          <w:szCs w:val="20"/>
        </w:rPr>
        <w:t>Consent form given to each participant to confirm that they understood the information in the participant information sheet and that they were willing to partake in the investigation.</w:t>
      </w:r>
    </w:p>
    <w:p w14:paraId="48F44FFD" w14:textId="5FAD78D8" w:rsidR="00E72E85" w:rsidRDefault="00E72E85" w:rsidP="00E72E85">
      <w:pPr>
        <w:spacing w:line="360" w:lineRule="auto"/>
        <w:ind w:right="720"/>
        <w:jc w:val="both"/>
        <w:rPr>
          <w:rFonts w:ascii="Arial" w:hAnsi="Arial" w:cs="Arial"/>
          <w:sz w:val="20"/>
          <w:szCs w:val="20"/>
        </w:rPr>
      </w:pPr>
    </w:p>
    <w:p w14:paraId="69CDDB9F" w14:textId="77777777" w:rsidR="00E72E85" w:rsidRPr="00EC61FF" w:rsidRDefault="00E72E85" w:rsidP="00E72E85">
      <w:pPr>
        <w:ind w:right="720"/>
        <w:rPr>
          <w:rFonts w:ascii="Arial" w:hAnsi="Arial" w:cs="Arial"/>
        </w:rPr>
      </w:pPr>
      <w:r>
        <w:rPr>
          <w:rFonts w:ascii="Arial" w:hAnsi="Arial" w:cs="Arial"/>
          <w:noProof/>
          <w:lang w:eastAsia="en-GB"/>
        </w:rPr>
        <w:drawing>
          <wp:anchor distT="0" distB="0" distL="114300" distR="114300" simplePos="0" relativeHeight="251655680" behindDoc="0" locked="0" layoutInCell="1" allowOverlap="1" wp14:anchorId="1F8DB6A1" wp14:editId="1AA40227">
            <wp:simplePos x="0" y="0"/>
            <wp:positionH relativeFrom="margin">
              <wp:posOffset>-84184</wp:posOffset>
            </wp:positionH>
            <wp:positionV relativeFrom="paragraph">
              <wp:posOffset>-285750</wp:posOffset>
            </wp:positionV>
            <wp:extent cx="2000250" cy="681245"/>
            <wp:effectExtent l="0" t="0" r="0" b="5080"/>
            <wp:wrapNone/>
            <wp:docPr id="2" name="Picture 2" descr="letterhead_t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etterhead_top"/>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r="54153" b="5685"/>
                    <a:stretch/>
                  </pic:blipFill>
                  <pic:spPr bwMode="auto">
                    <a:xfrm>
                      <a:off x="0" y="0"/>
                      <a:ext cx="2000250" cy="6812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F34C66C" w14:textId="646F0B9C" w:rsidR="00E72E85" w:rsidRPr="00EC61FF" w:rsidRDefault="00E72E85" w:rsidP="00E72E85">
      <w:pPr>
        <w:ind w:right="720"/>
        <w:rPr>
          <w:rFonts w:ascii="Arial" w:hAnsi="Arial" w:cs="Arial"/>
        </w:rPr>
      </w:pPr>
      <w:r w:rsidRPr="00EC61FF">
        <w:rPr>
          <w:rFonts w:ascii="Arial" w:hAnsi="Arial" w:cs="Arial"/>
        </w:rPr>
        <w:t>Participant Identification Numb</w:t>
      </w:r>
    </w:p>
    <w:p w14:paraId="06ACFB46" w14:textId="77777777" w:rsidR="00E72E85" w:rsidRPr="008F4448" w:rsidRDefault="00E72E85" w:rsidP="00E72E85">
      <w:pPr>
        <w:pStyle w:val="Heading1"/>
        <w:pBdr>
          <w:top w:val="single" w:sz="4" w:space="1" w:color="auto"/>
          <w:left w:val="single" w:sz="4" w:space="4" w:color="auto"/>
          <w:bottom w:val="single" w:sz="4" w:space="1" w:color="auto"/>
          <w:right w:val="single" w:sz="4" w:space="4" w:color="auto"/>
        </w:pBdr>
        <w:ind w:right="720"/>
        <w:jc w:val="center"/>
        <w:rPr>
          <w:rFonts w:ascii="Arial" w:hAnsi="Arial" w:cs="Arial"/>
          <w:caps/>
          <w:szCs w:val="22"/>
        </w:rPr>
      </w:pPr>
      <w:r w:rsidRPr="008F4448">
        <w:rPr>
          <w:rFonts w:ascii="Arial" w:hAnsi="Arial" w:cs="Arial"/>
          <w:caps/>
          <w:szCs w:val="22"/>
        </w:rPr>
        <w:t>CONSENT FORM</w:t>
      </w:r>
    </w:p>
    <w:p w14:paraId="35305E55" w14:textId="77777777" w:rsidR="00E72E85" w:rsidRPr="008F4448" w:rsidRDefault="00E72E85" w:rsidP="00E72E85">
      <w:pPr>
        <w:pStyle w:val="Heading1"/>
        <w:pBdr>
          <w:top w:val="single" w:sz="4" w:space="1" w:color="auto"/>
          <w:left w:val="single" w:sz="4" w:space="4" w:color="auto"/>
          <w:bottom w:val="single" w:sz="4" w:space="1" w:color="auto"/>
          <w:right w:val="single" w:sz="4" w:space="4" w:color="auto"/>
        </w:pBdr>
        <w:ind w:right="720"/>
        <w:jc w:val="center"/>
        <w:rPr>
          <w:rFonts w:ascii="Arial" w:hAnsi="Arial" w:cs="Arial"/>
          <w:sz w:val="20"/>
        </w:rPr>
      </w:pPr>
      <w:r w:rsidRPr="008F4448">
        <w:rPr>
          <w:rFonts w:ascii="Arial" w:hAnsi="Arial" w:cs="Arial"/>
          <w:sz w:val="20"/>
        </w:rPr>
        <w:t xml:space="preserve">PROJECT TITLE: </w:t>
      </w:r>
      <w:r w:rsidRPr="008F4448">
        <w:rPr>
          <w:rFonts w:ascii="Arial" w:hAnsi="Arial" w:cs="Arial"/>
          <w:sz w:val="24"/>
        </w:rPr>
        <w:t>Does a no-hands up approach to questioning increase student engagement in a Religious Education classroom?</w:t>
      </w:r>
    </w:p>
    <w:p w14:paraId="1B9FBBAC" w14:textId="77777777" w:rsidR="00E72E85" w:rsidRPr="00EC61FF" w:rsidRDefault="00E72E85" w:rsidP="00E72E85">
      <w:pPr>
        <w:ind w:right="720"/>
        <w:rPr>
          <w:rFonts w:ascii="Arial" w:hAnsi="Arial" w:cs="Arial"/>
        </w:rPr>
      </w:pPr>
    </w:p>
    <w:p w14:paraId="2937485B" w14:textId="6E43A701" w:rsidR="00E72E85" w:rsidRPr="00EC61FF" w:rsidRDefault="00E72E85" w:rsidP="00E72E85">
      <w:pPr>
        <w:ind w:right="720"/>
        <w:rPr>
          <w:rFonts w:ascii="Arial" w:hAnsi="Arial" w:cs="Arial"/>
        </w:rPr>
      </w:pPr>
      <w:r w:rsidRPr="00EC61FF">
        <w:rPr>
          <w:rFonts w:ascii="Arial" w:hAnsi="Arial" w:cs="Arial"/>
        </w:rPr>
        <w:t>Name of Researcher:</w:t>
      </w:r>
      <w:r w:rsidRPr="00EC61FF">
        <w:rPr>
          <w:rFonts w:ascii="Arial" w:hAnsi="Arial" w:cs="Arial"/>
        </w:rPr>
        <w:tab/>
      </w:r>
      <w:r>
        <w:rPr>
          <w:rFonts w:ascii="Arial" w:hAnsi="Arial" w:cs="Arial"/>
        </w:rPr>
        <w:t xml:space="preserve"> Miss L. Slye</w:t>
      </w: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t xml:space="preserve">         </w:t>
      </w:r>
      <w:r w:rsidRPr="00EC61FF">
        <w:rPr>
          <w:rFonts w:ascii="Arial" w:hAnsi="Arial" w:cs="Arial"/>
        </w:rPr>
        <w:tab/>
      </w:r>
    </w:p>
    <w:p w14:paraId="48DFA1C0" w14:textId="77777777" w:rsidR="00E72E85" w:rsidRPr="00EC61FF" w:rsidRDefault="00E72E85" w:rsidP="00E72E85">
      <w:pPr>
        <w:ind w:left="7200" w:right="720"/>
        <w:rPr>
          <w:rFonts w:ascii="Arial" w:hAnsi="Arial" w:cs="Arial"/>
        </w:rPr>
      </w:pPr>
      <w:r w:rsidRPr="00EC61FF">
        <w:rPr>
          <w:rFonts w:ascii="Arial" w:hAnsi="Arial" w:cs="Arial"/>
          <w:b/>
        </w:rPr>
        <w:t xml:space="preserve">Please </w:t>
      </w:r>
      <w:r>
        <w:rPr>
          <w:rFonts w:ascii="Arial" w:hAnsi="Arial" w:cs="Arial"/>
          <w:b/>
        </w:rPr>
        <w:t xml:space="preserve">tick </w:t>
      </w:r>
      <w:r w:rsidRPr="00EC61FF">
        <w:rPr>
          <w:rFonts w:ascii="Arial" w:hAnsi="Arial" w:cs="Arial"/>
          <w:b/>
        </w:rPr>
        <w:t>initial box</w:t>
      </w:r>
      <w:r>
        <w:rPr>
          <w:rFonts w:ascii="Arial" w:hAnsi="Arial" w:cs="Arial"/>
          <w:b/>
        </w:rPr>
        <w:t>.</w:t>
      </w:r>
    </w:p>
    <w:p w14:paraId="464D22A8" w14:textId="77777777" w:rsidR="00E72E85" w:rsidRPr="00EC61FF" w:rsidRDefault="00E72E85" w:rsidP="00E72E85">
      <w:pPr>
        <w:ind w:right="720"/>
        <w:rPr>
          <w:rFonts w:ascii="Arial" w:hAnsi="Arial" w:cs="Arial"/>
        </w:rPr>
      </w:pPr>
    </w:p>
    <w:p w14:paraId="226BFB94" w14:textId="346ABC23" w:rsidR="00E72E85" w:rsidRPr="00EC61FF" w:rsidRDefault="00E72E85" w:rsidP="00E72E85">
      <w:pPr>
        <w:tabs>
          <w:tab w:val="left" w:pos="360"/>
        </w:tabs>
        <w:ind w:right="720"/>
        <w:rPr>
          <w:rFonts w:ascii="Arial" w:hAnsi="Arial" w:cs="Arial"/>
        </w:rPr>
      </w:pPr>
      <w:r>
        <w:rPr>
          <w:rFonts w:ascii="Arial" w:hAnsi="Arial" w:cs="Arial"/>
          <w:noProof/>
          <w:lang w:eastAsia="en-GB"/>
        </w:rPr>
        <mc:AlternateContent>
          <mc:Choice Requires="wps">
            <w:drawing>
              <wp:anchor distT="0" distB="0" distL="114300" distR="114300" simplePos="0" relativeHeight="251650560" behindDoc="0" locked="0" layoutInCell="1" allowOverlap="1" wp14:anchorId="20F34678" wp14:editId="2FE33B31">
                <wp:simplePos x="0" y="0"/>
                <wp:positionH relativeFrom="column">
                  <wp:posOffset>5873750</wp:posOffset>
                </wp:positionH>
                <wp:positionV relativeFrom="paragraph">
                  <wp:posOffset>34925</wp:posOffset>
                </wp:positionV>
                <wp:extent cx="403225" cy="228600"/>
                <wp:effectExtent l="0" t="0" r="15875" b="1905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56505633" w14:textId="77777777" w:rsidR="00E72E85" w:rsidRDefault="00E72E85" w:rsidP="00E72E85">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0F34678" id="Rectangle 9" o:spid="_x0000_s1026" style="position:absolute;margin-left:462.5pt;margin-top:2.75pt;width:31.75pt;height:18pt;z-index:251650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">
                <v:textbox>
                  <w:txbxContent>
                    <w:p w14:paraId="56505633" w14:textId="77777777" w:rsidR="00E72E85" w:rsidRDefault="00E72E85" w:rsidP="00E72E85">
                      <w:pPr>
                        <w:jc w:val="center"/>
                      </w:pPr>
                    </w:p>
                  </w:txbxContent>
                </v:textbox>
              </v:rect>
            </w:pict>
          </mc:Fallback>
        </mc:AlternateContent>
      </w:r>
      <w:r w:rsidRPr="00EC61FF">
        <w:rPr>
          <w:rFonts w:ascii="Arial" w:hAnsi="Arial" w:cs="Arial"/>
        </w:rPr>
        <w:t>1.</w:t>
      </w:r>
      <w:r w:rsidRPr="00EC61FF">
        <w:rPr>
          <w:rFonts w:ascii="Arial" w:hAnsi="Arial" w:cs="Arial"/>
        </w:rPr>
        <w:tab/>
        <w:t xml:space="preserve">I confirm that I have read and understand the information sheet dated for the </w:t>
      </w:r>
      <w:r>
        <w:rPr>
          <w:rFonts w:ascii="Arial" w:hAnsi="Arial" w:cs="Arial"/>
        </w:rPr>
        <w:t>above</w:t>
      </w:r>
      <w:r w:rsidRPr="00EC61FF">
        <w:rPr>
          <w:rFonts w:ascii="Arial" w:hAnsi="Arial" w:cs="Arial"/>
        </w:rPr>
        <w:t xml:space="preserve"> study. I have had the opportunity to consider the information, ask questions and have had these answered satisfactorily.</w:t>
      </w:r>
    </w:p>
    <w:p w14:paraId="2B0D8BDE" w14:textId="7DC05E68" w:rsidR="00E72E85" w:rsidRPr="00EC61FF" w:rsidRDefault="00E72E85" w:rsidP="00E72E85">
      <w:pPr>
        <w:tabs>
          <w:tab w:val="left" w:pos="360"/>
        </w:tabs>
        <w:ind w:right="720"/>
        <w:rPr>
          <w:rFonts w:ascii="Arial" w:hAnsi="Arial" w:cs="Arial"/>
        </w:rPr>
      </w:pPr>
      <w:r>
        <w:rPr>
          <w:rFonts w:ascii="Arial" w:hAnsi="Arial" w:cs="Arial"/>
          <w:noProof/>
          <w:lang w:eastAsia="en-GB"/>
        </w:rPr>
        <mc:AlternateContent>
          <mc:Choice Requires="wps">
            <w:drawing>
              <wp:anchor distT="0" distB="0" distL="114300" distR="114300" simplePos="0" relativeHeight="251651584" behindDoc="0" locked="0" layoutInCell="1" allowOverlap="1" wp14:anchorId="3B629939" wp14:editId="509CF20D">
                <wp:simplePos x="0" y="0"/>
                <wp:positionH relativeFrom="column">
                  <wp:posOffset>5873750</wp:posOffset>
                </wp:positionH>
                <wp:positionV relativeFrom="paragraph">
                  <wp:posOffset>4445</wp:posOffset>
                </wp:positionV>
                <wp:extent cx="403225" cy="228600"/>
                <wp:effectExtent l="0" t="0" r="15875" b="1905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3EE884BF" w14:textId="77777777" w:rsidR="00E72E85" w:rsidRDefault="00E72E85" w:rsidP="00E72E85">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B629939" id="Rectangle 8" o:spid="_x0000_s1027" style="position:absolute;margin-left:462.5pt;margin-top:.35pt;width:31.75pt;height:18pt;z-index:251651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">
                <v:textbox>
                  <w:txbxContent>
                    <w:p w14:paraId="3EE884BF" w14:textId="77777777" w:rsidR="00E72E85" w:rsidRDefault="00E72E85" w:rsidP="00E72E85">
                      <w:pPr>
                        <w:jc w:val="center"/>
                      </w:pPr>
                    </w:p>
                  </w:txbxContent>
                </v:textbox>
              </v:rect>
            </w:pict>
          </mc:Fallback>
        </mc:AlternateContent>
      </w:r>
      <w:r w:rsidRPr="00EC61FF">
        <w:rPr>
          <w:rFonts w:ascii="Arial" w:hAnsi="Arial" w:cs="Arial"/>
        </w:rPr>
        <w:t>2.</w:t>
      </w:r>
      <w:r w:rsidRPr="00EC61FF">
        <w:rPr>
          <w:rFonts w:ascii="Arial" w:hAnsi="Arial" w:cs="Arial"/>
        </w:rPr>
        <w:tab/>
        <w:t>I understand that my participation is voluntary and that I am free to withdraw at any time, without giving any reason.</w:t>
      </w:r>
    </w:p>
    <w:p w14:paraId="41BB7C38" w14:textId="77777777" w:rsidR="00E72E85" w:rsidRPr="00EC61FF" w:rsidRDefault="00E72E85" w:rsidP="00E72E85">
      <w:pPr>
        <w:pStyle w:val="Footer"/>
        <w:tabs>
          <w:tab w:val="left" w:pos="360"/>
        </w:tabs>
        <w:ind w:right="720"/>
        <w:rPr>
          <w:rFonts w:ascii="Arial" w:hAnsi="Arial" w:cs="Arial"/>
        </w:rPr>
      </w:pPr>
      <w:r>
        <w:rPr>
          <w:rFonts w:ascii="Arial" w:hAnsi="Arial" w:cs="Arial"/>
          <w:noProof/>
          <w:lang w:val="en-GB" w:eastAsia="en-GB"/>
        </w:rPr>
        <mc:AlternateContent>
          <mc:Choice Requires="wps">
            <w:drawing>
              <wp:anchor distT="0" distB="0" distL="114300" distR="114300" simplePos="0" relativeHeight="251652608" behindDoc="0" locked="0" layoutInCell="1" allowOverlap="1" wp14:anchorId="2FFECE77" wp14:editId="5D437ABA">
                <wp:simplePos x="0" y="0"/>
                <wp:positionH relativeFrom="column">
                  <wp:posOffset>5873750</wp:posOffset>
                </wp:positionH>
                <wp:positionV relativeFrom="paragraph">
                  <wp:posOffset>27305</wp:posOffset>
                </wp:positionV>
                <wp:extent cx="403225" cy="228600"/>
                <wp:effectExtent l="0" t="0" r="15875" b="1905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2A79633F" w14:textId="77777777" w:rsidR="00E72E85" w:rsidRDefault="00E72E85" w:rsidP="00E72E85">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FFECE77" id="Rectangle 7" o:spid="_x0000_s1028" style="position:absolute;margin-left:462.5pt;margin-top:2.15pt;width:31.75pt;height:18pt;z-index:25165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">
                <v:textbox>
                  <w:txbxContent>
                    <w:p w14:paraId="2A79633F" w14:textId="77777777" w:rsidR="00E72E85" w:rsidRDefault="00E72E85" w:rsidP="00E72E85">
                      <w:pPr>
                        <w:jc w:val="center"/>
                      </w:pPr>
                    </w:p>
                  </w:txbxContent>
                </v:textbox>
              </v:rect>
            </w:pict>
          </mc:Fallback>
        </mc:AlternateContent>
      </w:r>
      <w:r w:rsidRPr="00EC61FF">
        <w:rPr>
          <w:rFonts w:ascii="Arial" w:hAnsi="Arial" w:cs="Arial"/>
        </w:rPr>
        <w:t xml:space="preserve">3.  </w:t>
      </w:r>
      <w:r w:rsidRPr="00EC61FF">
        <w:rPr>
          <w:rFonts w:ascii="Arial" w:hAnsi="Arial" w:cs="Arial"/>
          <w:sz w:val="22"/>
          <w:szCs w:val="22"/>
        </w:rPr>
        <w:t>I understand that any information given by me may be used in future reports, articles or presentations by the research team.</w:t>
      </w:r>
    </w:p>
    <w:p w14:paraId="50994F81" w14:textId="77777777" w:rsidR="00E72E85" w:rsidRPr="00EC61FF" w:rsidRDefault="00E72E85" w:rsidP="00E72E85">
      <w:pPr>
        <w:pStyle w:val="Footer"/>
        <w:tabs>
          <w:tab w:val="left" w:pos="360"/>
        </w:tabs>
        <w:ind w:right="720"/>
        <w:rPr>
          <w:rFonts w:ascii="Arial" w:hAnsi="Arial" w:cs="Arial"/>
        </w:rPr>
      </w:pPr>
    </w:p>
    <w:p w14:paraId="238CDD04" w14:textId="57F2B7DD" w:rsidR="00E72E85" w:rsidRPr="00EC61FF" w:rsidRDefault="00E72E85" w:rsidP="00E72E85">
      <w:pPr>
        <w:tabs>
          <w:tab w:val="left" w:pos="360"/>
        </w:tabs>
        <w:ind w:right="720"/>
        <w:rPr>
          <w:rFonts w:ascii="Arial" w:hAnsi="Arial" w:cs="Arial"/>
        </w:rPr>
      </w:pPr>
      <w:r>
        <w:rPr>
          <w:rFonts w:ascii="Arial" w:hAnsi="Arial" w:cs="Arial"/>
          <w:noProof/>
          <w:lang w:eastAsia="en-GB"/>
        </w:rPr>
        <mc:AlternateContent>
          <mc:Choice Requires="wps">
            <w:drawing>
              <wp:anchor distT="0" distB="0" distL="114300" distR="114300" simplePos="0" relativeHeight="251654656" behindDoc="0" locked="0" layoutInCell="1" allowOverlap="1" wp14:anchorId="00C82710" wp14:editId="198F3D19">
                <wp:simplePos x="0" y="0"/>
                <wp:positionH relativeFrom="column">
                  <wp:posOffset>5867400</wp:posOffset>
                </wp:positionH>
                <wp:positionV relativeFrom="paragraph">
                  <wp:posOffset>20320</wp:posOffset>
                </wp:positionV>
                <wp:extent cx="409575" cy="228600"/>
                <wp:effectExtent l="0" t="0" r="28575" b="19050"/>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14:paraId="112581FA" w14:textId="77777777" w:rsidR="00E72E85" w:rsidRDefault="00E72E85" w:rsidP="00E72E85">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0C82710" id="Rectangle 6" o:spid="_x0000_s1029" style="position:absolute;margin-left:462pt;margin-top:1.6pt;width:32.25pt;height:18pt;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">
                <v:textbox>
                  <w:txbxContent>
                    <w:p w14:paraId="112581FA" w14:textId="77777777" w:rsidR="00E72E85" w:rsidRDefault="00E72E85" w:rsidP="00E72E85">
                      <w:pPr>
                        <w:jc w:val="center"/>
                      </w:pPr>
                    </w:p>
                  </w:txbxContent>
                </v:textbox>
              </v:rect>
            </w:pict>
          </mc:Fallback>
        </mc:AlternateContent>
      </w:r>
      <w:r w:rsidRPr="00EC61FF">
        <w:rPr>
          <w:rFonts w:ascii="Arial" w:hAnsi="Arial" w:cs="Arial"/>
        </w:rPr>
        <w:t>4.  I understand that my name will not appear in any reports, articles or presentations.</w:t>
      </w:r>
    </w:p>
    <w:p w14:paraId="6E07A4E9" w14:textId="77777777" w:rsidR="00E72E85" w:rsidRPr="00EC61FF" w:rsidRDefault="00E72E85" w:rsidP="00E72E85">
      <w:pPr>
        <w:tabs>
          <w:tab w:val="left" w:pos="360"/>
        </w:tabs>
        <w:ind w:right="720"/>
        <w:rPr>
          <w:rFonts w:ascii="Arial" w:hAnsi="Arial" w:cs="Arial"/>
        </w:rPr>
      </w:pPr>
      <w:r>
        <w:rPr>
          <w:rFonts w:ascii="Arial" w:hAnsi="Arial" w:cs="Arial"/>
          <w:noProof/>
          <w:lang w:eastAsia="en-GB"/>
        </w:rPr>
        <mc:AlternateContent>
          <mc:Choice Requires="wps">
            <w:drawing>
              <wp:anchor distT="0" distB="0" distL="114300" distR="114300" simplePos="0" relativeHeight="251653632" behindDoc="0" locked="0" layoutInCell="1" allowOverlap="1" wp14:anchorId="2727A8F9" wp14:editId="378A22F9">
                <wp:simplePos x="0" y="0"/>
                <wp:positionH relativeFrom="column">
                  <wp:posOffset>5867400</wp:posOffset>
                </wp:positionH>
                <wp:positionV relativeFrom="paragraph">
                  <wp:posOffset>8255</wp:posOffset>
                </wp:positionV>
                <wp:extent cx="409575" cy="228600"/>
                <wp:effectExtent l="0" t="0" r="28575" b="1905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14:paraId="53FD8320" w14:textId="77777777" w:rsidR="00E72E85" w:rsidRDefault="00E72E85" w:rsidP="00E72E85">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727A8F9" id="Rectangle 5" o:spid="_x0000_s1030" style="position:absolute;margin-left:462pt;margin-top:.65pt;width:32.25pt;height:18pt;z-index:251653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">
                <v:textbox>
                  <w:txbxContent>
                    <w:p w14:paraId="53FD8320" w14:textId="77777777" w:rsidR="00E72E85" w:rsidRDefault="00E72E85" w:rsidP="00E72E85">
                      <w:pPr>
                        <w:jc w:val="center"/>
                      </w:pPr>
                    </w:p>
                  </w:txbxContent>
                </v:textbox>
              </v:rect>
            </w:pict>
          </mc:Fallback>
        </mc:AlternateContent>
      </w:r>
      <w:r w:rsidRPr="00EC61FF">
        <w:rPr>
          <w:rFonts w:ascii="Arial" w:hAnsi="Arial" w:cs="Arial"/>
        </w:rPr>
        <w:t>5.</w:t>
      </w:r>
      <w:r w:rsidRPr="00EC61FF">
        <w:rPr>
          <w:rFonts w:ascii="Arial" w:hAnsi="Arial" w:cs="Arial"/>
        </w:rPr>
        <w:tab/>
        <w:t>I agree to take part in the above study.</w:t>
      </w:r>
    </w:p>
    <w:p w14:paraId="364E8345" w14:textId="77777777" w:rsidR="00E72E85" w:rsidRPr="00EC61FF" w:rsidRDefault="00E72E85" w:rsidP="00E72E85">
      <w:pPr>
        <w:tabs>
          <w:tab w:val="left" w:pos="360"/>
        </w:tabs>
        <w:ind w:right="720"/>
        <w:rPr>
          <w:rFonts w:ascii="Arial" w:hAnsi="Arial" w:cs="Arial"/>
        </w:rPr>
      </w:pPr>
    </w:p>
    <w:p w14:paraId="7D0EB505" w14:textId="77777777" w:rsidR="00E72E85" w:rsidRPr="00EC61FF" w:rsidRDefault="00E72E85" w:rsidP="00E72E85">
      <w:pPr>
        <w:tabs>
          <w:tab w:val="left" w:pos="3600"/>
          <w:tab w:val="left" w:pos="6480"/>
        </w:tabs>
        <w:ind w:right="720"/>
        <w:rPr>
          <w:rFonts w:ascii="Arial" w:hAnsi="Arial" w:cs="Arial"/>
        </w:rPr>
      </w:pPr>
      <w:r w:rsidRPr="00EC61FF">
        <w:rPr>
          <w:rFonts w:ascii="Arial" w:hAnsi="Arial" w:cs="Arial"/>
        </w:rPr>
        <w:t>________________________</w:t>
      </w:r>
      <w:r w:rsidRPr="00EC61FF">
        <w:rPr>
          <w:rFonts w:ascii="Arial" w:hAnsi="Arial" w:cs="Arial"/>
        </w:rPr>
        <w:tab/>
        <w:t>________________</w:t>
      </w:r>
      <w:r w:rsidRPr="00EC61FF">
        <w:rPr>
          <w:rFonts w:ascii="Arial" w:hAnsi="Arial" w:cs="Arial"/>
        </w:rPr>
        <w:tab/>
        <w:t>_____________________________</w:t>
      </w:r>
    </w:p>
    <w:p w14:paraId="3843818B" w14:textId="77777777" w:rsidR="00E72E85" w:rsidRPr="00EC61FF" w:rsidRDefault="00E72E85" w:rsidP="00E72E85">
      <w:pPr>
        <w:tabs>
          <w:tab w:val="left" w:pos="3600"/>
          <w:tab w:val="left" w:pos="6480"/>
        </w:tabs>
        <w:ind w:right="720"/>
        <w:rPr>
          <w:rFonts w:ascii="Arial" w:hAnsi="Arial" w:cs="Arial"/>
        </w:rPr>
      </w:pPr>
      <w:r w:rsidRPr="00EC61FF">
        <w:rPr>
          <w:rFonts w:ascii="Arial" w:hAnsi="Arial" w:cs="Arial"/>
        </w:rPr>
        <w:t>Name of Participant</w:t>
      </w:r>
      <w:r w:rsidRPr="00EC61FF">
        <w:rPr>
          <w:rFonts w:ascii="Arial" w:hAnsi="Arial" w:cs="Arial"/>
        </w:rPr>
        <w:tab/>
        <w:t>Date</w:t>
      </w:r>
      <w:r w:rsidRPr="00EC61FF">
        <w:rPr>
          <w:rFonts w:ascii="Arial" w:hAnsi="Arial" w:cs="Arial"/>
        </w:rPr>
        <w:tab/>
        <w:t>Signature</w:t>
      </w:r>
    </w:p>
    <w:p w14:paraId="10CD8DBC" w14:textId="77777777" w:rsidR="00E72E85" w:rsidRPr="00EC61FF" w:rsidRDefault="00E72E85" w:rsidP="00E72E85">
      <w:pPr>
        <w:ind w:right="720"/>
        <w:rPr>
          <w:rFonts w:ascii="Arial" w:hAnsi="Arial" w:cs="Arial"/>
        </w:rPr>
      </w:pPr>
    </w:p>
    <w:p w14:paraId="38C32FC7" w14:textId="77777777" w:rsidR="00E72E85" w:rsidRPr="00EC61FF" w:rsidRDefault="00E72E85" w:rsidP="00E72E85">
      <w:pPr>
        <w:tabs>
          <w:tab w:val="left" w:pos="3600"/>
          <w:tab w:val="left" w:pos="6480"/>
        </w:tabs>
        <w:ind w:right="720"/>
        <w:rPr>
          <w:rFonts w:ascii="Arial" w:hAnsi="Arial" w:cs="Arial"/>
        </w:rPr>
      </w:pPr>
      <w:r w:rsidRPr="00EC61FF">
        <w:rPr>
          <w:rFonts w:ascii="Arial" w:hAnsi="Arial" w:cs="Arial"/>
        </w:rPr>
        <w:t>_________________________</w:t>
      </w:r>
      <w:r w:rsidRPr="00EC61FF">
        <w:rPr>
          <w:rFonts w:ascii="Arial" w:hAnsi="Arial" w:cs="Arial"/>
        </w:rPr>
        <w:tab/>
        <w:t>________________</w:t>
      </w:r>
      <w:r w:rsidRPr="00EC61FF">
        <w:rPr>
          <w:rFonts w:ascii="Arial" w:hAnsi="Arial" w:cs="Arial"/>
        </w:rPr>
        <w:tab/>
        <w:t>_____________________________</w:t>
      </w:r>
    </w:p>
    <w:p w14:paraId="330CADE6" w14:textId="3E70AD73" w:rsidR="00E72E85" w:rsidRDefault="00E72E85" w:rsidP="00E72E85">
      <w:pPr>
        <w:pStyle w:val="Footer"/>
        <w:tabs>
          <w:tab w:val="left" w:pos="3600"/>
          <w:tab w:val="left" w:pos="6480"/>
        </w:tabs>
        <w:ind w:right="720"/>
        <w:rPr>
          <w:rFonts w:ascii="Arial" w:hAnsi="Arial" w:cs="Arial"/>
          <w:sz w:val="22"/>
          <w:szCs w:val="22"/>
          <w:lang w:val="en-GB"/>
        </w:rPr>
      </w:pPr>
      <w:r w:rsidRPr="00EC61FF">
        <w:rPr>
          <w:rFonts w:ascii="Arial" w:hAnsi="Arial" w:cs="Arial"/>
          <w:sz w:val="22"/>
          <w:szCs w:val="22"/>
        </w:rPr>
        <w:t>Researcher</w:t>
      </w:r>
      <w:r w:rsidRPr="00EC61FF">
        <w:rPr>
          <w:rFonts w:ascii="Arial" w:hAnsi="Arial" w:cs="Arial"/>
          <w:sz w:val="22"/>
          <w:szCs w:val="22"/>
        </w:rPr>
        <w:tab/>
        <w:t>Date</w:t>
      </w:r>
      <w:r w:rsidRPr="00EC61FF">
        <w:rPr>
          <w:rFonts w:ascii="Arial" w:hAnsi="Arial" w:cs="Arial"/>
          <w:sz w:val="22"/>
          <w:szCs w:val="22"/>
        </w:rPr>
        <w:tab/>
      </w:r>
      <w:r w:rsidRPr="00EC61FF">
        <w:rPr>
          <w:rFonts w:ascii="Arial" w:hAnsi="Arial" w:cs="Arial"/>
          <w:sz w:val="22"/>
          <w:szCs w:val="22"/>
        </w:rPr>
        <w:tab/>
        <w:t>Signature</w:t>
      </w:r>
    </w:p>
    <w:p w14:paraId="03BADB5D" w14:textId="327E364F" w:rsidR="00E72E85" w:rsidRDefault="00E72E85" w:rsidP="00E72E85">
      <w:pPr>
        <w:pStyle w:val="Footer"/>
        <w:tabs>
          <w:tab w:val="left" w:pos="3600"/>
          <w:tab w:val="left" w:pos="6480"/>
        </w:tabs>
        <w:ind w:right="720"/>
        <w:rPr>
          <w:rFonts w:ascii="Arial" w:hAnsi="Arial" w:cs="Arial"/>
          <w:sz w:val="22"/>
          <w:szCs w:val="22"/>
          <w:lang w:val="en-GB"/>
        </w:rPr>
      </w:pPr>
    </w:p>
    <w:p w14:paraId="2EF63F08" w14:textId="77777777" w:rsidR="00E72E85" w:rsidRPr="00E72E85" w:rsidRDefault="00E72E85" w:rsidP="00E72E85">
      <w:pPr>
        <w:pStyle w:val="Footer"/>
        <w:tabs>
          <w:tab w:val="left" w:pos="3600"/>
          <w:tab w:val="left" w:pos="6480"/>
        </w:tabs>
        <w:ind w:right="720"/>
        <w:rPr>
          <w:rFonts w:ascii="Arial" w:hAnsi="Arial" w:cs="Arial"/>
          <w:sz w:val="22"/>
          <w:szCs w:val="22"/>
          <w:lang w:val="en-GB"/>
        </w:rPr>
      </w:pPr>
    </w:p>
    <w:p w14:paraId="08782AC6" w14:textId="77777777" w:rsidR="00E72E85" w:rsidRPr="00EC61FF" w:rsidRDefault="00E72E85" w:rsidP="00E72E85">
      <w:pPr>
        <w:tabs>
          <w:tab w:val="left" w:pos="3600"/>
          <w:tab w:val="left" w:pos="6480"/>
        </w:tabs>
        <w:ind w:right="720"/>
        <w:rPr>
          <w:rFonts w:ascii="Arial" w:hAnsi="Arial" w:cs="Arial"/>
        </w:rPr>
      </w:pPr>
    </w:p>
    <w:p w14:paraId="050D95B8" w14:textId="77777777" w:rsidR="00E72E85" w:rsidRPr="00EC61FF" w:rsidRDefault="00E72E85" w:rsidP="00E72E85">
      <w:pPr>
        <w:tabs>
          <w:tab w:val="left" w:pos="3600"/>
          <w:tab w:val="left" w:pos="6480"/>
        </w:tabs>
        <w:ind w:right="720"/>
        <w:rPr>
          <w:rStyle w:val="apple-style-span"/>
          <w:rFonts w:ascii="Arial" w:hAnsi="Arial" w:cs="Arial"/>
          <w:color w:val="000000"/>
        </w:rPr>
      </w:pPr>
      <w:r w:rsidRPr="00EC61FF">
        <w:rPr>
          <w:rStyle w:val="apple-style-span"/>
          <w:rFonts w:ascii="Arial" w:hAnsi="Arial" w:cs="Arial"/>
          <w:color w:val="000000"/>
        </w:rPr>
        <w:lastRenderedPageBreak/>
        <w:t xml:space="preserve">You may </w:t>
      </w:r>
      <w:r>
        <w:rPr>
          <w:rStyle w:val="apple-style-span"/>
          <w:rFonts w:ascii="Arial" w:hAnsi="Arial" w:cs="Arial"/>
          <w:color w:val="000000"/>
        </w:rPr>
        <w:t xml:space="preserve">choose not to take part in this study. </w:t>
      </w:r>
      <w:r w:rsidRPr="00EC61FF">
        <w:rPr>
          <w:rStyle w:val="apple-style-span"/>
          <w:rFonts w:ascii="Arial" w:hAnsi="Arial" w:cs="Arial"/>
          <w:color w:val="000000"/>
        </w:rPr>
        <w:t xml:space="preserve">You may end your participation in this study at any time. </w:t>
      </w:r>
      <w:r>
        <w:rPr>
          <w:rStyle w:val="apple-style-span"/>
          <w:rFonts w:ascii="Arial" w:hAnsi="Arial" w:cs="Arial"/>
          <w:color w:val="000000"/>
        </w:rPr>
        <w:t xml:space="preserve">You will remain anonymous throughout the study and every </w:t>
      </w:r>
      <w:r w:rsidRPr="00EC61FF">
        <w:rPr>
          <w:rStyle w:val="apple-style-span"/>
          <w:rFonts w:ascii="Arial" w:hAnsi="Arial" w:cs="Arial"/>
          <w:color w:val="000000"/>
        </w:rPr>
        <w:t xml:space="preserve">practical precaution will be taken to disguise your identity. </w:t>
      </w:r>
      <w:r>
        <w:rPr>
          <w:rStyle w:val="apple-style-span"/>
          <w:rFonts w:ascii="Arial" w:hAnsi="Arial" w:cs="Arial"/>
          <w:color w:val="000000"/>
        </w:rPr>
        <w:t xml:space="preserve">Any material generated will remain private and will not be made available to the public. </w:t>
      </w:r>
    </w:p>
    <w:p w14:paraId="753578A0" w14:textId="77777777" w:rsidR="00E72E85" w:rsidRPr="00EC61FF" w:rsidRDefault="00E72E85" w:rsidP="00E72E85">
      <w:pPr>
        <w:tabs>
          <w:tab w:val="left" w:pos="3600"/>
          <w:tab w:val="left" w:pos="6480"/>
        </w:tabs>
        <w:ind w:right="720"/>
        <w:rPr>
          <w:rFonts w:ascii="Arial" w:hAnsi="Arial" w:cs="Arial"/>
          <w:color w:val="000000"/>
        </w:rPr>
      </w:pPr>
    </w:p>
    <w:p w14:paraId="1F618897" w14:textId="77777777" w:rsidR="00E72E85" w:rsidRDefault="00E72E85" w:rsidP="00E72E85">
      <w:pPr>
        <w:shd w:val="clear" w:color="auto" w:fill="C0C0C0"/>
        <w:tabs>
          <w:tab w:val="left" w:pos="3600"/>
          <w:tab w:val="left" w:pos="6480"/>
        </w:tabs>
        <w:ind w:right="720"/>
        <w:jc w:val="center"/>
        <w:rPr>
          <w:rFonts w:ascii="Arial" w:hAnsi="Arial" w:cs="Arial"/>
        </w:rPr>
      </w:pPr>
      <w:r w:rsidRPr="00EC61FF">
        <w:rPr>
          <w:rFonts w:ascii="Arial" w:hAnsi="Arial" w:cs="Arial"/>
          <w:b/>
        </w:rPr>
        <w:t>When completed, please return in the envelope provided (if applicable).  One copy will be given to the participant and the original to be kept in th</w:t>
      </w:r>
      <w:r>
        <w:rPr>
          <w:rFonts w:ascii="Arial" w:hAnsi="Arial" w:cs="Arial"/>
          <w:b/>
        </w:rPr>
        <w:t>e file of the research team at:</w:t>
      </w:r>
    </w:p>
    <w:p w14:paraId="7BC1C312" w14:textId="77777777" w:rsidR="00E72E85" w:rsidRDefault="00E72E85" w:rsidP="00E72E85">
      <w:pPr>
        <w:ind w:right="720"/>
        <w:rPr>
          <w:rFonts w:ascii="Arial" w:hAnsi="Arial" w:cs="Arial"/>
        </w:rPr>
      </w:pPr>
      <w:r>
        <w:rPr>
          <w:rFonts w:ascii="Arial" w:hAnsi="Arial" w:cs="Arial"/>
        </w:rPr>
        <w:t>L. Slye.</w:t>
      </w:r>
    </w:p>
    <w:p w14:paraId="53658EE9" w14:textId="77777777" w:rsidR="00E72E85" w:rsidRPr="00CC2CAD" w:rsidRDefault="00E72E85" w:rsidP="00E72E85">
      <w:pPr>
        <w:ind w:right="720"/>
        <w:rPr>
          <w:rFonts w:ascii="Arial" w:hAnsi="Arial" w:cs="Arial"/>
        </w:rPr>
      </w:pPr>
      <w:r w:rsidRPr="00CC2CAD">
        <w:rPr>
          <w:rFonts w:ascii="Arial" w:hAnsi="Arial" w:cs="Arial"/>
        </w:rPr>
        <w:t>SWWCTE</w:t>
      </w:r>
    </w:p>
    <w:p w14:paraId="7A2866C5" w14:textId="77777777" w:rsidR="00E72E85" w:rsidRPr="00CC2CAD" w:rsidRDefault="00E72E85" w:rsidP="00E72E85">
      <w:pPr>
        <w:ind w:right="720"/>
        <w:rPr>
          <w:rFonts w:ascii="Arial" w:hAnsi="Arial" w:cs="Arial"/>
        </w:rPr>
      </w:pPr>
      <w:r w:rsidRPr="00CC2CAD">
        <w:rPr>
          <w:rFonts w:ascii="Arial" w:hAnsi="Arial" w:cs="Arial"/>
        </w:rPr>
        <w:t>Faculty of Education and Communities</w:t>
      </w:r>
    </w:p>
    <w:p w14:paraId="7AFB8382" w14:textId="77777777" w:rsidR="00E72E85" w:rsidRPr="00CC2CAD" w:rsidRDefault="00E72E85" w:rsidP="00E72E85">
      <w:pPr>
        <w:ind w:right="720"/>
        <w:rPr>
          <w:rFonts w:ascii="Arial" w:hAnsi="Arial" w:cs="Arial"/>
        </w:rPr>
      </w:pPr>
      <w:r w:rsidRPr="00CC2CAD">
        <w:rPr>
          <w:rFonts w:ascii="Arial" w:hAnsi="Arial" w:cs="Arial"/>
        </w:rPr>
        <w:t>University of Wales Trinity Saint David</w:t>
      </w:r>
    </w:p>
    <w:p w14:paraId="1DF0FA74" w14:textId="77777777" w:rsidR="00E72E85" w:rsidRPr="00CC2CAD" w:rsidRDefault="00E72E85" w:rsidP="00E72E85">
      <w:pPr>
        <w:ind w:right="720"/>
        <w:rPr>
          <w:rFonts w:ascii="Arial" w:hAnsi="Arial" w:cs="Arial"/>
        </w:rPr>
      </w:pPr>
      <w:proofErr w:type="spellStart"/>
      <w:r w:rsidRPr="00CC2CAD">
        <w:rPr>
          <w:rFonts w:ascii="Arial" w:hAnsi="Arial" w:cs="Arial"/>
        </w:rPr>
        <w:t>Townhill</w:t>
      </w:r>
      <w:proofErr w:type="spellEnd"/>
      <w:r w:rsidRPr="00CC2CAD">
        <w:rPr>
          <w:rFonts w:ascii="Arial" w:hAnsi="Arial" w:cs="Arial"/>
        </w:rPr>
        <w:t xml:space="preserve"> Campus</w:t>
      </w:r>
    </w:p>
    <w:p w14:paraId="40C50118" w14:textId="1E8E1A72" w:rsidR="00E72E85" w:rsidRPr="00CC2CAD" w:rsidRDefault="00E72E85" w:rsidP="00E72E85">
      <w:pPr>
        <w:ind w:right="720"/>
        <w:rPr>
          <w:rFonts w:ascii="Arial" w:hAnsi="Arial" w:cs="Arial"/>
        </w:rPr>
      </w:pPr>
      <w:proofErr w:type="spellStart"/>
      <w:r w:rsidRPr="00CC2CAD">
        <w:rPr>
          <w:rFonts w:ascii="Arial" w:hAnsi="Arial" w:cs="Arial"/>
        </w:rPr>
        <w:t>Townhill</w:t>
      </w:r>
      <w:proofErr w:type="spellEnd"/>
      <w:r w:rsidRPr="00CC2CAD">
        <w:rPr>
          <w:rFonts w:ascii="Arial" w:hAnsi="Arial" w:cs="Arial"/>
        </w:rPr>
        <w:t xml:space="preserve"> </w:t>
      </w:r>
      <w:r w:rsidR="0083696C">
        <w:rPr>
          <w:rFonts w:ascii="Arial" w:hAnsi="Arial" w:cs="Arial"/>
        </w:rPr>
        <w:t>R</w:t>
      </w:r>
      <w:r w:rsidRPr="00CC2CAD">
        <w:rPr>
          <w:rFonts w:ascii="Arial" w:hAnsi="Arial" w:cs="Arial"/>
        </w:rPr>
        <w:t>oad</w:t>
      </w:r>
    </w:p>
    <w:p w14:paraId="60C7BE19" w14:textId="77777777" w:rsidR="00E72E85" w:rsidRPr="00CC2CAD" w:rsidRDefault="00E72E85" w:rsidP="00E72E85">
      <w:pPr>
        <w:ind w:right="720"/>
        <w:rPr>
          <w:rFonts w:ascii="Arial" w:hAnsi="Arial" w:cs="Arial"/>
        </w:rPr>
      </w:pPr>
      <w:r w:rsidRPr="00CC2CAD">
        <w:rPr>
          <w:rFonts w:ascii="Arial" w:hAnsi="Arial" w:cs="Arial"/>
        </w:rPr>
        <w:t>Swansea</w:t>
      </w:r>
    </w:p>
    <w:p w14:paraId="69D4B0C0" w14:textId="77777777" w:rsidR="00E72E85" w:rsidRPr="00EC61FF" w:rsidRDefault="00E72E85" w:rsidP="00E72E85">
      <w:pPr>
        <w:ind w:right="720"/>
        <w:rPr>
          <w:rFonts w:ascii="Arial" w:hAnsi="Arial" w:cs="Arial"/>
        </w:rPr>
      </w:pPr>
      <w:r w:rsidRPr="00CC2CAD">
        <w:rPr>
          <w:rFonts w:ascii="Arial" w:hAnsi="Arial" w:cs="Arial"/>
        </w:rPr>
        <w:t>SA2 0UT</w:t>
      </w:r>
    </w:p>
    <w:p w14:paraId="1D01F1CE" w14:textId="77777777" w:rsidR="00E72E85" w:rsidRPr="00E72E85" w:rsidRDefault="00E72E85" w:rsidP="00E72E85">
      <w:pPr>
        <w:spacing w:line="360" w:lineRule="auto"/>
        <w:ind w:right="720"/>
        <w:jc w:val="both"/>
        <w:rPr>
          <w:rFonts w:ascii="Arial" w:hAnsi="Arial" w:cs="Arial"/>
          <w:sz w:val="20"/>
          <w:szCs w:val="20"/>
        </w:rPr>
      </w:pPr>
    </w:p>
    <w:p w14:paraId="0245A71E" w14:textId="4528D8A7" w:rsidR="00712021" w:rsidRDefault="00712021" w:rsidP="00623FE8">
      <w:pPr>
        <w:spacing w:line="360" w:lineRule="auto"/>
        <w:jc w:val="both"/>
        <w:rPr>
          <w:sz w:val="24"/>
        </w:rPr>
      </w:pPr>
    </w:p>
    <w:p w14:paraId="4B0C65B2" w14:textId="35A64524" w:rsidR="00712021" w:rsidRDefault="00712021" w:rsidP="00623FE8">
      <w:pPr>
        <w:spacing w:line="360" w:lineRule="auto"/>
        <w:jc w:val="both"/>
        <w:rPr>
          <w:sz w:val="24"/>
        </w:rPr>
      </w:pPr>
    </w:p>
    <w:p w14:paraId="46B749FF" w14:textId="009EA644" w:rsidR="00712021" w:rsidRDefault="00712021" w:rsidP="00623FE8">
      <w:pPr>
        <w:spacing w:line="360" w:lineRule="auto"/>
        <w:jc w:val="both"/>
        <w:rPr>
          <w:sz w:val="24"/>
        </w:rPr>
      </w:pPr>
    </w:p>
    <w:p w14:paraId="615D1E05" w14:textId="37DCD093" w:rsidR="00712021" w:rsidRDefault="00712021" w:rsidP="00623FE8">
      <w:pPr>
        <w:spacing w:line="360" w:lineRule="auto"/>
        <w:jc w:val="both"/>
        <w:rPr>
          <w:sz w:val="24"/>
        </w:rPr>
      </w:pPr>
    </w:p>
    <w:p w14:paraId="2D3A79DC" w14:textId="3761BA53" w:rsidR="00E72E85" w:rsidRDefault="00E72E85" w:rsidP="00623FE8">
      <w:pPr>
        <w:spacing w:line="360" w:lineRule="auto"/>
        <w:jc w:val="both"/>
        <w:rPr>
          <w:sz w:val="24"/>
        </w:rPr>
      </w:pPr>
    </w:p>
    <w:p w14:paraId="3B35CDFB" w14:textId="1A2BE922" w:rsidR="00E72E85" w:rsidRDefault="00E72E85" w:rsidP="00623FE8">
      <w:pPr>
        <w:spacing w:line="360" w:lineRule="auto"/>
        <w:jc w:val="both"/>
        <w:rPr>
          <w:sz w:val="24"/>
        </w:rPr>
      </w:pPr>
    </w:p>
    <w:p w14:paraId="219B73C0" w14:textId="63B461A4" w:rsidR="00E72E85" w:rsidRDefault="00E72E85" w:rsidP="00623FE8">
      <w:pPr>
        <w:spacing w:line="360" w:lineRule="auto"/>
        <w:jc w:val="both"/>
        <w:rPr>
          <w:sz w:val="24"/>
        </w:rPr>
      </w:pPr>
    </w:p>
    <w:p w14:paraId="1A12C911" w14:textId="5DB847A6" w:rsidR="00E72E85" w:rsidRDefault="00E72E85" w:rsidP="00623FE8">
      <w:pPr>
        <w:spacing w:line="360" w:lineRule="auto"/>
        <w:jc w:val="both"/>
        <w:rPr>
          <w:sz w:val="24"/>
        </w:rPr>
      </w:pPr>
    </w:p>
    <w:p w14:paraId="01A1872C" w14:textId="2CCB4A9F" w:rsidR="00E72E85" w:rsidRDefault="00E72E85" w:rsidP="00623FE8">
      <w:pPr>
        <w:spacing w:line="360" w:lineRule="auto"/>
        <w:jc w:val="both"/>
        <w:rPr>
          <w:sz w:val="24"/>
        </w:rPr>
      </w:pPr>
    </w:p>
    <w:p w14:paraId="0DFA92FA" w14:textId="60E53E4C" w:rsidR="00E72E85" w:rsidRDefault="00E72E85" w:rsidP="00623FE8">
      <w:pPr>
        <w:spacing w:line="360" w:lineRule="auto"/>
        <w:jc w:val="both"/>
        <w:rPr>
          <w:sz w:val="24"/>
        </w:rPr>
      </w:pPr>
    </w:p>
    <w:p w14:paraId="5593D804" w14:textId="23D2F0EA" w:rsidR="00E72E85" w:rsidRDefault="00E72E85" w:rsidP="00623FE8">
      <w:pPr>
        <w:spacing w:line="360" w:lineRule="auto"/>
        <w:jc w:val="both"/>
        <w:rPr>
          <w:sz w:val="24"/>
        </w:rPr>
      </w:pPr>
    </w:p>
    <w:p w14:paraId="6E710437" w14:textId="00BBAF91" w:rsidR="00E72E85" w:rsidRDefault="00E72E85" w:rsidP="00623FE8">
      <w:pPr>
        <w:spacing w:line="360" w:lineRule="auto"/>
        <w:jc w:val="both"/>
        <w:rPr>
          <w:sz w:val="24"/>
        </w:rPr>
      </w:pPr>
    </w:p>
    <w:p w14:paraId="3B4AEB46" w14:textId="5B0FDC53" w:rsidR="00E72E85" w:rsidRPr="00F567FC" w:rsidRDefault="00E72E85" w:rsidP="00623FE8">
      <w:pPr>
        <w:spacing w:line="360" w:lineRule="auto"/>
        <w:jc w:val="both"/>
        <w:rPr>
          <w:b/>
          <w:sz w:val="24"/>
          <w:u w:val="single"/>
        </w:rPr>
      </w:pPr>
      <w:r w:rsidRPr="00F567FC">
        <w:rPr>
          <w:b/>
          <w:sz w:val="24"/>
          <w:u w:val="single"/>
        </w:rPr>
        <w:lastRenderedPageBreak/>
        <w:t>Appendix C</w:t>
      </w:r>
    </w:p>
    <w:p w14:paraId="62C0F791" w14:textId="1437E449" w:rsidR="00E72E85" w:rsidRPr="00E72E85" w:rsidRDefault="00F567FC" w:rsidP="00623FE8">
      <w:pPr>
        <w:spacing w:line="360" w:lineRule="auto"/>
        <w:jc w:val="both"/>
        <w:rPr>
          <w:sz w:val="24"/>
        </w:rPr>
      </w:pPr>
      <w:r>
        <w:rPr>
          <w:sz w:val="24"/>
        </w:rPr>
        <w:t>A p</w:t>
      </w:r>
      <w:r w:rsidR="00E72E85">
        <w:rPr>
          <w:sz w:val="24"/>
        </w:rPr>
        <w:t xml:space="preserve">upil survey provided to each participant to </w:t>
      </w:r>
      <w:r>
        <w:rPr>
          <w:sz w:val="24"/>
        </w:rPr>
        <w:t>collate</w:t>
      </w:r>
      <w:r w:rsidR="00E72E85">
        <w:rPr>
          <w:sz w:val="24"/>
        </w:rPr>
        <w:t xml:space="preserve"> their opinions on various elements of the investigation.</w:t>
      </w:r>
    </w:p>
    <w:p w14:paraId="3A412908" w14:textId="3C204971" w:rsidR="00E72E85" w:rsidRPr="00E72E85" w:rsidRDefault="00E72E85" w:rsidP="00E72E85">
      <w:pPr>
        <w:jc w:val="center"/>
        <w:rPr>
          <w:rFonts w:ascii="Comic Sans MS" w:hAnsi="Comic Sans MS"/>
          <w:b/>
          <w:sz w:val="20"/>
          <w:u w:val="single"/>
        </w:rPr>
      </w:pPr>
      <w:r w:rsidRPr="00E72E85">
        <w:rPr>
          <w:rFonts w:ascii="Comic Sans MS" w:hAnsi="Comic Sans MS"/>
          <w:b/>
          <w:sz w:val="20"/>
          <w:u w:val="single"/>
        </w:rPr>
        <w:t>Year 7 Lollypop Sticks Feedback Form</w:t>
      </w:r>
    </w:p>
    <w:p w14:paraId="6525F3E5" w14:textId="668FEB42" w:rsidR="00E72E85" w:rsidRPr="00E72E85" w:rsidRDefault="00E72E85" w:rsidP="00E72E85">
      <w:pPr>
        <w:jc w:val="both"/>
        <w:rPr>
          <w:rFonts w:ascii="Comic Sans MS" w:hAnsi="Comic Sans MS"/>
          <w:sz w:val="20"/>
        </w:rPr>
      </w:pPr>
      <w:r w:rsidRPr="00E72E85">
        <w:rPr>
          <w:rFonts w:ascii="Comic Sans MS" w:hAnsi="Comic Sans MS"/>
          <w:sz w:val="20"/>
        </w:rPr>
        <w:t>Please complete this survey which will ask you what you thought about the lollypop stick questioning that has been used in your latest RE lessons.</w:t>
      </w:r>
    </w:p>
    <w:p w14:paraId="7C0A79BF" w14:textId="77777777" w:rsidR="00E72E85" w:rsidRPr="00E72E85" w:rsidRDefault="00E72E85" w:rsidP="00E72E85">
      <w:pPr>
        <w:jc w:val="both"/>
        <w:rPr>
          <w:rFonts w:ascii="Comic Sans MS" w:hAnsi="Comic Sans MS"/>
          <w:sz w:val="20"/>
        </w:rPr>
      </w:pPr>
      <w:r w:rsidRPr="00E72E85">
        <w:rPr>
          <w:rFonts w:ascii="Comic Sans MS" w:hAnsi="Comic Sans MS"/>
          <w:sz w:val="20"/>
        </w:rPr>
        <w:t>Please circle the number which fits best with your opinion. Please give your own opinion and don’t worry what your peers are saying in their feedback or what your teacher will say. This is an anonymous response so no one will know that they are your opinions.</w:t>
      </w:r>
    </w:p>
    <w:p w14:paraId="38ED8142" w14:textId="77777777" w:rsidR="00E72E85" w:rsidRPr="00E72E85" w:rsidRDefault="00E72E85" w:rsidP="00E72E85">
      <w:pPr>
        <w:jc w:val="both"/>
        <w:rPr>
          <w:rFonts w:ascii="Comic Sans MS" w:hAnsi="Comic Sans MS"/>
          <w:sz w:val="20"/>
          <w:szCs w:val="20"/>
        </w:rPr>
      </w:pPr>
      <w:r w:rsidRPr="00E72E85">
        <w:rPr>
          <w:rFonts w:ascii="Comic Sans MS" w:hAnsi="Comic Sans MS"/>
          <w:b/>
          <w:sz w:val="20"/>
          <w:szCs w:val="20"/>
          <w:u w:val="single"/>
        </w:rPr>
        <w:t>Key:</w:t>
      </w:r>
    </w:p>
    <w:p w14:paraId="0A8497F9" w14:textId="77777777" w:rsidR="00E72E85" w:rsidRPr="00E72E85" w:rsidRDefault="00E72E85" w:rsidP="00E72E85">
      <w:pPr>
        <w:jc w:val="both"/>
        <w:rPr>
          <w:rFonts w:ascii="Comic Sans MS" w:hAnsi="Comic Sans MS"/>
          <w:sz w:val="20"/>
          <w:szCs w:val="20"/>
        </w:rPr>
      </w:pPr>
      <w:r w:rsidRPr="00E72E85">
        <w:rPr>
          <w:rFonts w:ascii="Comic Sans MS" w:hAnsi="Comic Sans MS"/>
          <w:sz w:val="20"/>
          <w:szCs w:val="20"/>
        </w:rPr>
        <w:t xml:space="preserve">1 = Strongly Agree   2= Agree   3= Neither agree nor Disagree   4= </w:t>
      </w:r>
      <w:proofErr w:type="gramStart"/>
      <w:r w:rsidRPr="00E72E85">
        <w:rPr>
          <w:rFonts w:ascii="Comic Sans MS" w:hAnsi="Comic Sans MS"/>
          <w:sz w:val="20"/>
          <w:szCs w:val="20"/>
        </w:rPr>
        <w:t>Disagree  5</w:t>
      </w:r>
      <w:proofErr w:type="gramEnd"/>
      <w:r w:rsidRPr="00E72E85">
        <w:rPr>
          <w:rFonts w:ascii="Comic Sans MS" w:hAnsi="Comic Sans MS"/>
          <w:sz w:val="20"/>
          <w:szCs w:val="20"/>
        </w:rPr>
        <w:t>= Strongly Disagree</w:t>
      </w:r>
    </w:p>
    <w:p w14:paraId="1BC6DA84" w14:textId="77777777" w:rsidR="00E72E85" w:rsidRPr="00E72E85" w:rsidRDefault="00E72E85" w:rsidP="00E72E85">
      <w:pPr>
        <w:jc w:val="both"/>
        <w:rPr>
          <w:rFonts w:ascii="Comic Sans MS" w:hAnsi="Comic Sans MS"/>
          <w:b/>
          <w:sz w:val="20"/>
          <w:szCs w:val="20"/>
          <w:u w:val="single"/>
        </w:rPr>
      </w:pPr>
      <w:r w:rsidRPr="00E72E85">
        <w:rPr>
          <w:rFonts w:ascii="Comic Sans MS" w:hAnsi="Comic Sans MS"/>
          <w:b/>
          <w:sz w:val="20"/>
          <w:szCs w:val="20"/>
          <w:u w:val="single"/>
        </w:rPr>
        <w:t>Questions:</w:t>
      </w:r>
    </w:p>
    <w:p w14:paraId="36B9B021" w14:textId="77777777" w:rsidR="00E72E85" w:rsidRPr="00E72E85" w:rsidRDefault="00E72E85" w:rsidP="00E72E85">
      <w:pPr>
        <w:jc w:val="both"/>
        <w:rPr>
          <w:rFonts w:ascii="Comic Sans MS" w:hAnsi="Comic Sans MS"/>
          <w:sz w:val="20"/>
          <w:szCs w:val="20"/>
        </w:rPr>
      </w:pPr>
    </w:p>
    <w:p w14:paraId="0CA6A1FB" w14:textId="77777777" w:rsidR="00E72E85" w:rsidRPr="00E72E85" w:rsidRDefault="00E72E85" w:rsidP="00E72E85">
      <w:pPr>
        <w:numPr>
          <w:ilvl w:val="0"/>
          <w:numId w:val="2"/>
        </w:numPr>
        <w:contextualSpacing/>
        <w:jc w:val="both"/>
        <w:rPr>
          <w:rFonts w:ascii="Comic Sans MS" w:hAnsi="Comic Sans MS"/>
          <w:sz w:val="20"/>
          <w:szCs w:val="20"/>
        </w:rPr>
      </w:pPr>
      <w:r w:rsidRPr="00E72E85">
        <w:rPr>
          <w:rFonts w:ascii="Comic Sans MS" w:hAnsi="Comic Sans MS"/>
          <w:sz w:val="20"/>
          <w:szCs w:val="20"/>
        </w:rPr>
        <w:t>Before using the lollypop sticks, I would stay focussed in the lesson to make sure I could volunteer to answer any questions.</w:t>
      </w:r>
    </w:p>
    <w:p w14:paraId="6FA0D24D" w14:textId="77777777" w:rsidR="00E72E85" w:rsidRPr="00E72E85" w:rsidRDefault="00E72E85" w:rsidP="00E72E85">
      <w:pPr>
        <w:jc w:val="both"/>
        <w:rPr>
          <w:rFonts w:ascii="Comic Sans MS" w:hAnsi="Comic Sans MS"/>
          <w:sz w:val="20"/>
          <w:szCs w:val="20"/>
        </w:rPr>
      </w:pPr>
      <w:r w:rsidRPr="00E72E85">
        <w:rPr>
          <w:rFonts w:ascii="Comic Sans MS" w:hAnsi="Comic Sans MS"/>
          <w:sz w:val="20"/>
          <w:szCs w:val="20"/>
        </w:rPr>
        <w:t xml:space="preserve">              1                        2                     3                      4                      5</w:t>
      </w:r>
    </w:p>
    <w:p w14:paraId="07B0D60D" w14:textId="77777777" w:rsidR="00E72E85" w:rsidRPr="00E72E85" w:rsidRDefault="00E72E85" w:rsidP="00E72E85">
      <w:pPr>
        <w:jc w:val="both"/>
        <w:rPr>
          <w:rFonts w:ascii="Comic Sans MS" w:hAnsi="Comic Sans MS"/>
          <w:sz w:val="20"/>
          <w:szCs w:val="20"/>
        </w:rPr>
      </w:pPr>
    </w:p>
    <w:p w14:paraId="261070CA" w14:textId="77777777" w:rsidR="00E72E85" w:rsidRPr="00E72E85" w:rsidRDefault="00E72E85" w:rsidP="00E72E85">
      <w:pPr>
        <w:numPr>
          <w:ilvl w:val="0"/>
          <w:numId w:val="2"/>
        </w:numPr>
        <w:contextualSpacing/>
        <w:jc w:val="both"/>
        <w:rPr>
          <w:rFonts w:ascii="Comic Sans MS" w:hAnsi="Comic Sans MS"/>
          <w:sz w:val="20"/>
          <w:szCs w:val="20"/>
        </w:rPr>
      </w:pPr>
      <w:r w:rsidRPr="00E72E85">
        <w:rPr>
          <w:rFonts w:ascii="Comic Sans MS" w:hAnsi="Comic Sans MS"/>
          <w:sz w:val="20"/>
          <w:szCs w:val="20"/>
        </w:rPr>
        <w:t>Before using the lollypop sticks, the same students volunteered to answer the questions in every lesson.</w:t>
      </w:r>
    </w:p>
    <w:p w14:paraId="5FC3B479" w14:textId="77777777" w:rsidR="00E72E85" w:rsidRPr="00E72E85" w:rsidRDefault="00E72E85" w:rsidP="00E72E85">
      <w:pPr>
        <w:jc w:val="both"/>
        <w:rPr>
          <w:rFonts w:ascii="Comic Sans MS" w:hAnsi="Comic Sans MS"/>
          <w:sz w:val="20"/>
          <w:szCs w:val="20"/>
        </w:rPr>
      </w:pPr>
      <w:r w:rsidRPr="00E72E85">
        <w:rPr>
          <w:rFonts w:ascii="Comic Sans MS" w:hAnsi="Comic Sans MS"/>
          <w:sz w:val="20"/>
          <w:szCs w:val="20"/>
        </w:rPr>
        <w:t xml:space="preserve">            1                        2                     3                      4                      5</w:t>
      </w:r>
    </w:p>
    <w:p w14:paraId="71EF5D8C" w14:textId="77777777" w:rsidR="00E72E85" w:rsidRPr="00E72E85" w:rsidRDefault="00E72E85" w:rsidP="00E72E85">
      <w:pPr>
        <w:jc w:val="both"/>
        <w:rPr>
          <w:rFonts w:ascii="Comic Sans MS" w:hAnsi="Comic Sans MS"/>
          <w:sz w:val="20"/>
          <w:szCs w:val="20"/>
        </w:rPr>
      </w:pPr>
    </w:p>
    <w:p w14:paraId="06E4AAAA" w14:textId="77777777" w:rsidR="00E72E85" w:rsidRPr="00E72E85" w:rsidRDefault="00E72E85" w:rsidP="00E72E85">
      <w:pPr>
        <w:numPr>
          <w:ilvl w:val="0"/>
          <w:numId w:val="2"/>
        </w:numPr>
        <w:contextualSpacing/>
        <w:jc w:val="both"/>
        <w:rPr>
          <w:rFonts w:ascii="Comic Sans MS" w:hAnsi="Comic Sans MS"/>
          <w:sz w:val="20"/>
          <w:szCs w:val="20"/>
        </w:rPr>
      </w:pPr>
      <w:r w:rsidRPr="00E72E85">
        <w:rPr>
          <w:rFonts w:ascii="Comic Sans MS" w:hAnsi="Comic Sans MS"/>
          <w:sz w:val="20"/>
          <w:szCs w:val="20"/>
        </w:rPr>
        <w:t>Knowing that my name could be selected from the lollypop sticks made me concentrate more in class.</w:t>
      </w:r>
    </w:p>
    <w:p w14:paraId="0D73F754" w14:textId="77777777" w:rsidR="00E72E85" w:rsidRPr="00E72E85" w:rsidRDefault="00E72E85" w:rsidP="00E72E85">
      <w:pPr>
        <w:jc w:val="both"/>
        <w:rPr>
          <w:rFonts w:ascii="Comic Sans MS" w:hAnsi="Comic Sans MS"/>
          <w:sz w:val="20"/>
          <w:szCs w:val="20"/>
        </w:rPr>
      </w:pPr>
      <w:r w:rsidRPr="00E72E85">
        <w:rPr>
          <w:rFonts w:ascii="Comic Sans MS" w:hAnsi="Comic Sans MS"/>
          <w:sz w:val="20"/>
          <w:szCs w:val="20"/>
        </w:rPr>
        <w:t xml:space="preserve">              1                        2                     3                      4                      5</w:t>
      </w:r>
    </w:p>
    <w:p w14:paraId="34E41481" w14:textId="77777777" w:rsidR="00E72E85" w:rsidRPr="00E72E85" w:rsidRDefault="00E72E85" w:rsidP="00E72E85">
      <w:pPr>
        <w:jc w:val="both"/>
        <w:rPr>
          <w:rFonts w:ascii="Comic Sans MS" w:hAnsi="Comic Sans MS"/>
          <w:sz w:val="20"/>
          <w:szCs w:val="20"/>
        </w:rPr>
      </w:pPr>
    </w:p>
    <w:p w14:paraId="2CF35B2D" w14:textId="77777777" w:rsidR="00E72E85" w:rsidRPr="00E72E85" w:rsidRDefault="00E72E85" w:rsidP="00E72E85">
      <w:pPr>
        <w:numPr>
          <w:ilvl w:val="0"/>
          <w:numId w:val="2"/>
        </w:numPr>
        <w:contextualSpacing/>
        <w:jc w:val="both"/>
        <w:rPr>
          <w:rFonts w:ascii="Comic Sans MS" w:hAnsi="Comic Sans MS"/>
          <w:sz w:val="20"/>
          <w:szCs w:val="20"/>
        </w:rPr>
      </w:pPr>
      <w:r w:rsidRPr="00E72E85">
        <w:rPr>
          <w:rFonts w:ascii="Comic Sans MS" w:hAnsi="Comic Sans MS"/>
          <w:sz w:val="20"/>
          <w:szCs w:val="20"/>
        </w:rPr>
        <w:t xml:space="preserve">My classmates were more focused in lessons because their name could be selected to answer a question. </w:t>
      </w:r>
    </w:p>
    <w:p w14:paraId="0EFD9DAD" w14:textId="77777777" w:rsidR="00E72E85" w:rsidRPr="00E72E85" w:rsidRDefault="00E72E85" w:rsidP="00E72E85">
      <w:pPr>
        <w:jc w:val="both"/>
        <w:rPr>
          <w:rFonts w:ascii="Comic Sans MS" w:hAnsi="Comic Sans MS"/>
          <w:sz w:val="20"/>
          <w:szCs w:val="20"/>
        </w:rPr>
      </w:pPr>
      <w:r w:rsidRPr="00E72E85">
        <w:rPr>
          <w:rFonts w:ascii="Comic Sans MS" w:hAnsi="Comic Sans MS"/>
          <w:sz w:val="20"/>
          <w:szCs w:val="20"/>
        </w:rPr>
        <w:t xml:space="preserve">               1                        2                     3                      4                      5</w:t>
      </w:r>
    </w:p>
    <w:p w14:paraId="32969E89" w14:textId="77777777" w:rsidR="00E72E85" w:rsidRPr="00E72E85" w:rsidRDefault="00E72E85" w:rsidP="00E72E85">
      <w:pPr>
        <w:numPr>
          <w:ilvl w:val="0"/>
          <w:numId w:val="2"/>
        </w:numPr>
        <w:contextualSpacing/>
        <w:jc w:val="both"/>
        <w:rPr>
          <w:rFonts w:ascii="Comic Sans MS" w:hAnsi="Comic Sans MS"/>
          <w:sz w:val="20"/>
          <w:szCs w:val="20"/>
        </w:rPr>
      </w:pPr>
      <w:r w:rsidRPr="00E72E85">
        <w:rPr>
          <w:rFonts w:ascii="Comic Sans MS" w:hAnsi="Comic Sans MS"/>
          <w:sz w:val="20"/>
          <w:szCs w:val="20"/>
        </w:rPr>
        <w:t>The standard of the work in my book improved when we used the lollypop sticks.</w:t>
      </w:r>
    </w:p>
    <w:p w14:paraId="574CB972" w14:textId="77777777" w:rsidR="00E72E85" w:rsidRPr="00E72E85" w:rsidRDefault="00E72E85" w:rsidP="00E72E85">
      <w:pPr>
        <w:ind w:left="720"/>
        <w:contextualSpacing/>
        <w:jc w:val="both"/>
        <w:rPr>
          <w:rFonts w:ascii="Comic Sans MS" w:hAnsi="Comic Sans MS"/>
          <w:sz w:val="20"/>
          <w:szCs w:val="20"/>
        </w:rPr>
      </w:pPr>
    </w:p>
    <w:p w14:paraId="357335CA" w14:textId="77777777" w:rsidR="00E72E85" w:rsidRPr="00E72E85" w:rsidRDefault="00E72E85" w:rsidP="00E72E85">
      <w:pPr>
        <w:jc w:val="both"/>
        <w:rPr>
          <w:rFonts w:ascii="Comic Sans MS" w:hAnsi="Comic Sans MS"/>
          <w:sz w:val="20"/>
          <w:szCs w:val="20"/>
        </w:rPr>
      </w:pPr>
      <w:r w:rsidRPr="00E72E85">
        <w:rPr>
          <w:rFonts w:ascii="Comic Sans MS" w:hAnsi="Comic Sans MS"/>
          <w:sz w:val="20"/>
          <w:szCs w:val="20"/>
        </w:rPr>
        <w:t xml:space="preserve">               1                        2                     3                      4                      5</w:t>
      </w:r>
    </w:p>
    <w:p w14:paraId="1FE34506" w14:textId="77777777" w:rsidR="00E72E85" w:rsidRPr="00E72E85" w:rsidRDefault="00E72E85" w:rsidP="00E72E85">
      <w:pPr>
        <w:numPr>
          <w:ilvl w:val="0"/>
          <w:numId w:val="2"/>
        </w:numPr>
        <w:contextualSpacing/>
        <w:jc w:val="both"/>
        <w:rPr>
          <w:rFonts w:ascii="Comic Sans MS" w:hAnsi="Comic Sans MS"/>
          <w:sz w:val="20"/>
          <w:szCs w:val="20"/>
        </w:rPr>
      </w:pPr>
      <w:r w:rsidRPr="00E72E85">
        <w:rPr>
          <w:rFonts w:ascii="Comic Sans MS" w:hAnsi="Comic Sans MS"/>
          <w:sz w:val="20"/>
          <w:szCs w:val="20"/>
        </w:rPr>
        <w:t>Having time to think about my answer before a name was selected helped me to think about what I would say if my name was drawn from the sticks, which made my answer better.</w:t>
      </w:r>
    </w:p>
    <w:p w14:paraId="6CDBCB52" w14:textId="77777777" w:rsidR="00E72E85" w:rsidRPr="00E72E85" w:rsidRDefault="00E72E85" w:rsidP="00E72E85">
      <w:pPr>
        <w:jc w:val="both"/>
        <w:rPr>
          <w:rFonts w:ascii="Comic Sans MS" w:hAnsi="Comic Sans MS"/>
          <w:sz w:val="20"/>
          <w:szCs w:val="20"/>
        </w:rPr>
      </w:pPr>
      <w:r w:rsidRPr="00E72E85">
        <w:rPr>
          <w:rFonts w:ascii="Comic Sans MS" w:hAnsi="Comic Sans MS"/>
          <w:sz w:val="20"/>
          <w:szCs w:val="20"/>
        </w:rPr>
        <w:t xml:space="preserve">              1                        2                     3                      4                      5</w:t>
      </w:r>
    </w:p>
    <w:p w14:paraId="47140851" w14:textId="19580E07" w:rsidR="00E72E85" w:rsidRPr="006C69A4" w:rsidRDefault="00E72E85" w:rsidP="00E72E85">
      <w:pPr>
        <w:jc w:val="both"/>
        <w:rPr>
          <w:rFonts w:cstheme="minorHAnsi"/>
          <w:b/>
          <w:sz w:val="24"/>
          <w:szCs w:val="20"/>
          <w:u w:val="single"/>
        </w:rPr>
      </w:pPr>
      <w:r w:rsidRPr="006C69A4">
        <w:rPr>
          <w:rFonts w:cstheme="minorHAnsi"/>
          <w:b/>
          <w:sz w:val="24"/>
          <w:szCs w:val="20"/>
          <w:u w:val="single"/>
        </w:rPr>
        <w:lastRenderedPageBreak/>
        <w:t>Appendix D</w:t>
      </w:r>
    </w:p>
    <w:p w14:paraId="547AF80D" w14:textId="23B66647" w:rsidR="00E72E85" w:rsidRPr="00E72E85" w:rsidRDefault="00150B1E" w:rsidP="00623FE8">
      <w:pPr>
        <w:spacing w:line="360" w:lineRule="auto"/>
        <w:jc w:val="both"/>
        <w:rPr>
          <w:sz w:val="24"/>
        </w:rPr>
      </w:pPr>
      <w:r>
        <w:rPr>
          <w:sz w:val="24"/>
        </w:rPr>
        <w:t xml:space="preserve">A series of graphs showing the responses to the questions in the pupil survey (Appendix C). Title of graph corresponds to the number given to the question in the pupil survey. </w:t>
      </w:r>
    </w:p>
    <w:p w14:paraId="1A5A82E3" w14:textId="5885F4C2" w:rsidR="00E72E85" w:rsidRDefault="00E72E85" w:rsidP="00623FE8">
      <w:pPr>
        <w:spacing w:line="360" w:lineRule="auto"/>
        <w:jc w:val="both"/>
        <w:rPr>
          <w:sz w:val="24"/>
        </w:rPr>
      </w:pPr>
      <w:r>
        <w:rPr>
          <w:noProof/>
          <w:lang w:eastAsia="en-GB"/>
        </w:rPr>
        <w:drawing>
          <wp:anchor distT="0" distB="0" distL="114300" distR="114300" simplePos="0" relativeHeight="251656704" behindDoc="0" locked="0" layoutInCell="1" allowOverlap="1" wp14:anchorId="5BEDBB93" wp14:editId="260B9351">
            <wp:simplePos x="0" y="0"/>
            <wp:positionH relativeFrom="margin">
              <wp:align>left</wp:align>
            </wp:positionH>
            <wp:positionV relativeFrom="paragraph">
              <wp:posOffset>383939</wp:posOffset>
            </wp:positionV>
            <wp:extent cx="4572000" cy="2743200"/>
            <wp:effectExtent l="0" t="0" r="0" b="0"/>
            <wp:wrapSquare wrapText="bothSides"/>
            <wp:docPr id="14" name="Chart 14">
              <a:extLst xmlns:a="http://schemas.openxmlformats.org/drawingml/2006/main">
                <a:ext uri="{FF2B5EF4-FFF2-40B4-BE49-F238E27FC236}">
                  <a16:creationId xmlns:a16="http://schemas.microsoft.com/office/drawing/2014/main" id="{83076461-7D3B-43A8-A8D4-7B8F0BBD71B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p>
    <w:p w14:paraId="6F06920F" w14:textId="53A0C42E" w:rsidR="00E72E85" w:rsidRDefault="00E72E85" w:rsidP="00623FE8">
      <w:pPr>
        <w:spacing w:line="360" w:lineRule="auto"/>
        <w:jc w:val="both"/>
        <w:rPr>
          <w:sz w:val="24"/>
        </w:rPr>
      </w:pPr>
    </w:p>
    <w:p w14:paraId="26CE5F7C" w14:textId="59130927" w:rsidR="00E72E85" w:rsidRDefault="00E72E85" w:rsidP="00623FE8">
      <w:pPr>
        <w:spacing w:line="360" w:lineRule="auto"/>
        <w:jc w:val="both"/>
        <w:rPr>
          <w:sz w:val="24"/>
        </w:rPr>
      </w:pPr>
    </w:p>
    <w:p w14:paraId="54758A82" w14:textId="3C4F7B56" w:rsidR="00E72E85" w:rsidRDefault="00E72E85" w:rsidP="00623FE8">
      <w:pPr>
        <w:spacing w:line="360" w:lineRule="auto"/>
        <w:jc w:val="both"/>
        <w:rPr>
          <w:sz w:val="24"/>
        </w:rPr>
      </w:pPr>
    </w:p>
    <w:p w14:paraId="503B717A" w14:textId="7555E084" w:rsidR="00E72E85" w:rsidRDefault="00E72E85" w:rsidP="00623FE8">
      <w:pPr>
        <w:spacing w:line="360" w:lineRule="auto"/>
        <w:jc w:val="both"/>
        <w:rPr>
          <w:sz w:val="24"/>
        </w:rPr>
      </w:pPr>
    </w:p>
    <w:p w14:paraId="43C0B27D" w14:textId="77777777" w:rsidR="00E72E85" w:rsidRDefault="00E72E85" w:rsidP="00623FE8">
      <w:pPr>
        <w:spacing w:line="360" w:lineRule="auto"/>
        <w:jc w:val="both"/>
        <w:rPr>
          <w:sz w:val="24"/>
        </w:rPr>
      </w:pPr>
    </w:p>
    <w:p w14:paraId="0C61AFDF" w14:textId="1AA4AC2C" w:rsidR="00712021" w:rsidRDefault="00712021" w:rsidP="00623FE8">
      <w:pPr>
        <w:spacing w:line="360" w:lineRule="auto"/>
        <w:jc w:val="both"/>
        <w:rPr>
          <w:sz w:val="24"/>
        </w:rPr>
      </w:pPr>
    </w:p>
    <w:p w14:paraId="3A6DC344" w14:textId="1FE8D2C9" w:rsidR="00712021" w:rsidRDefault="00712021" w:rsidP="00623FE8">
      <w:pPr>
        <w:spacing w:line="360" w:lineRule="auto"/>
        <w:jc w:val="both"/>
        <w:rPr>
          <w:sz w:val="24"/>
        </w:rPr>
      </w:pPr>
    </w:p>
    <w:p w14:paraId="41EB1CA5" w14:textId="06D451E6" w:rsidR="00712021" w:rsidRPr="00623FE8" w:rsidRDefault="00712021" w:rsidP="00623FE8">
      <w:pPr>
        <w:spacing w:line="360" w:lineRule="auto"/>
        <w:jc w:val="both"/>
        <w:rPr>
          <w:sz w:val="24"/>
        </w:rPr>
      </w:pPr>
    </w:p>
    <w:p w14:paraId="31EB7EE4" w14:textId="1A5690B1" w:rsidR="00623FE8" w:rsidRPr="00623FE8" w:rsidRDefault="00E72E85" w:rsidP="00623FE8">
      <w:pPr>
        <w:spacing w:line="360" w:lineRule="auto"/>
        <w:jc w:val="both"/>
        <w:rPr>
          <w:sz w:val="24"/>
        </w:rPr>
      </w:pPr>
      <w:r>
        <w:rPr>
          <w:noProof/>
          <w:lang w:eastAsia="en-GB"/>
        </w:rPr>
        <w:drawing>
          <wp:anchor distT="0" distB="0" distL="114300" distR="114300" simplePos="0" relativeHeight="251657728" behindDoc="0" locked="0" layoutInCell="1" allowOverlap="1" wp14:anchorId="5C5B45BD" wp14:editId="05F98942">
            <wp:simplePos x="0" y="0"/>
            <wp:positionH relativeFrom="margin">
              <wp:align>left</wp:align>
            </wp:positionH>
            <wp:positionV relativeFrom="paragraph">
              <wp:posOffset>245878</wp:posOffset>
            </wp:positionV>
            <wp:extent cx="4572000" cy="2743200"/>
            <wp:effectExtent l="0" t="0" r="0" b="0"/>
            <wp:wrapSquare wrapText="bothSides"/>
            <wp:docPr id="15" name="Chart 15">
              <a:extLst xmlns:a="http://schemas.openxmlformats.org/drawingml/2006/main">
                <a:ext uri="{FF2B5EF4-FFF2-40B4-BE49-F238E27FC236}">
                  <a16:creationId xmlns:a16="http://schemas.microsoft.com/office/drawing/2014/main" id="{83076461-7D3B-43A8-A8D4-7B8F0BBD71B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anchor>
        </w:drawing>
      </w:r>
    </w:p>
    <w:p w14:paraId="57601AA8" w14:textId="77777777" w:rsidR="00632CF0" w:rsidRDefault="00632CF0" w:rsidP="00632CF0">
      <w:pPr>
        <w:spacing w:line="360" w:lineRule="auto"/>
        <w:jc w:val="both"/>
        <w:rPr>
          <w:sz w:val="24"/>
        </w:rPr>
      </w:pPr>
    </w:p>
    <w:p w14:paraId="1CEB8E4D" w14:textId="77777777" w:rsidR="00632CF0" w:rsidRPr="00A616EE" w:rsidRDefault="00632CF0" w:rsidP="00632CF0">
      <w:pPr>
        <w:rPr>
          <w:sz w:val="24"/>
        </w:rPr>
      </w:pPr>
    </w:p>
    <w:p w14:paraId="20E55DD9" w14:textId="5C6A5A17" w:rsidR="00E72E85" w:rsidRDefault="00E72E85"/>
    <w:p w14:paraId="021DEC70" w14:textId="77777777" w:rsidR="00E72E85" w:rsidRPr="00E72E85" w:rsidRDefault="00E72E85" w:rsidP="00E72E85"/>
    <w:p w14:paraId="2BBA401D" w14:textId="77777777" w:rsidR="00E72E85" w:rsidRPr="00E72E85" w:rsidRDefault="00E72E85" w:rsidP="00E72E85"/>
    <w:p w14:paraId="10320D5E" w14:textId="77777777" w:rsidR="00E72E85" w:rsidRPr="00E72E85" w:rsidRDefault="00E72E85" w:rsidP="00E72E85"/>
    <w:p w14:paraId="4AE30E13" w14:textId="77777777" w:rsidR="00E72E85" w:rsidRPr="00E72E85" w:rsidRDefault="00E72E85" w:rsidP="00E72E85"/>
    <w:p w14:paraId="770F08FB" w14:textId="039FC3A6" w:rsidR="00E72E85" w:rsidRDefault="00E72E85" w:rsidP="00E72E85"/>
    <w:p w14:paraId="23217B7E" w14:textId="259A0392" w:rsidR="00BB7893" w:rsidRDefault="00BB7893" w:rsidP="00E72E85"/>
    <w:p w14:paraId="2087C5D1" w14:textId="13BCAB3C" w:rsidR="00E72E85" w:rsidRDefault="00E72E85" w:rsidP="00E72E85"/>
    <w:p w14:paraId="4801DB23" w14:textId="0A40AC5A" w:rsidR="00E72E85" w:rsidRDefault="00E72E85" w:rsidP="00E72E85"/>
    <w:p w14:paraId="6E20BBFA" w14:textId="78D86A5E" w:rsidR="00E72E85" w:rsidRDefault="00E72E85" w:rsidP="00E72E85"/>
    <w:p w14:paraId="21757E6E" w14:textId="337FF331" w:rsidR="00E72E85" w:rsidRDefault="00E72E85" w:rsidP="00E72E85"/>
    <w:p w14:paraId="4EA15F3D" w14:textId="1FCF8918" w:rsidR="00E72E85" w:rsidRDefault="00E72E85" w:rsidP="00E72E85"/>
    <w:p w14:paraId="77CB20B4" w14:textId="46B28211" w:rsidR="00E72E85" w:rsidRDefault="00E72E85" w:rsidP="00E72E85"/>
    <w:p w14:paraId="49349693" w14:textId="64A4E6A9" w:rsidR="00E72E85" w:rsidRDefault="00E72E85" w:rsidP="00E72E85">
      <w:r>
        <w:rPr>
          <w:noProof/>
          <w:lang w:eastAsia="en-GB"/>
        </w:rPr>
        <w:drawing>
          <wp:anchor distT="0" distB="0" distL="114300" distR="114300" simplePos="0" relativeHeight="251658752" behindDoc="0" locked="0" layoutInCell="1" allowOverlap="1" wp14:anchorId="03CBF5C7" wp14:editId="30153B89">
            <wp:simplePos x="0" y="0"/>
            <wp:positionH relativeFrom="margin">
              <wp:posOffset>-170121</wp:posOffset>
            </wp:positionH>
            <wp:positionV relativeFrom="paragraph">
              <wp:posOffset>101482</wp:posOffset>
            </wp:positionV>
            <wp:extent cx="4572000" cy="2743200"/>
            <wp:effectExtent l="0" t="0" r="0" b="0"/>
            <wp:wrapSquare wrapText="bothSides"/>
            <wp:docPr id="3" name="Chart 3">
              <a:extLst xmlns:a="http://schemas.openxmlformats.org/drawingml/2006/main">
                <a:ext uri="{FF2B5EF4-FFF2-40B4-BE49-F238E27FC236}">
                  <a16:creationId xmlns:a16="http://schemas.microsoft.com/office/drawing/2014/main" id="{83076461-7D3B-43A8-A8D4-7B8F0BBD71B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p>
    <w:p w14:paraId="5A9D05CA" w14:textId="704A6F10" w:rsidR="00E72E85" w:rsidRDefault="00E72E85" w:rsidP="00E72E85"/>
    <w:p w14:paraId="300298EF" w14:textId="6EB1E6B5" w:rsidR="00E72E85" w:rsidRDefault="00E72E85" w:rsidP="00E72E85"/>
    <w:p w14:paraId="39EC9E72" w14:textId="72634041" w:rsidR="00E72E85" w:rsidRDefault="00E72E85" w:rsidP="00E72E85"/>
    <w:p w14:paraId="74F263DE" w14:textId="11EE2F6A" w:rsidR="00E72E85" w:rsidRDefault="00E72E85" w:rsidP="00E72E85"/>
    <w:p w14:paraId="799DC168" w14:textId="0358FAAD" w:rsidR="00E72E85" w:rsidRDefault="00E72E85" w:rsidP="00E72E85"/>
    <w:p w14:paraId="7DC021E2" w14:textId="77777777" w:rsidR="00E72E85" w:rsidRPr="00E72E85" w:rsidRDefault="00E72E85" w:rsidP="00E72E85"/>
    <w:p w14:paraId="2466A45B" w14:textId="77777777" w:rsidR="00E72E85" w:rsidRPr="00E72E85" w:rsidRDefault="00E72E85" w:rsidP="00E72E85"/>
    <w:p w14:paraId="18404BFB" w14:textId="77777777" w:rsidR="00E72E85" w:rsidRPr="00E72E85" w:rsidRDefault="00E72E85" w:rsidP="00E72E85"/>
    <w:p w14:paraId="6E65D2B0" w14:textId="77777777" w:rsidR="00E72E85" w:rsidRPr="00E72E85" w:rsidRDefault="00E72E85" w:rsidP="00E72E85"/>
    <w:p w14:paraId="79465283" w14:textId="4561D7D0" w:rsidR="00E72E85" w:rsidRDefault="00E72E85" w:rsidP="00E72E85">
      <w:r>
        <w:rPr>
          <w:noProof/>
          <w:lang w:eastAsia="en-GB"/>
        </w:rPr>
        <w:drawing>
          <wp:anchor distT="0" distB="0" distL="114300" distR="114300" simplePos="0" relativeHeight="251659776" behindDoc="0" locked="0" layoutInCell="1" allowOverlap="1" wp14:anchorId="0502BE50" wp14:editId="5C894D02">
            <wp:simplePos x="0" y="0"/>
            <wp:positionH relativeFrom="margin">
              <wp:posOffset>-148856</wp:posOffset>
            </wp:positionH>
            <wp:positionV relativeFrom="paragraph">
              <wp:posOffset>283727</wp:posOffset>
            </wp:positionV>
            <wp:extent cx="4572000" cy="2743200"/>
            <wp:effectExtent l="0" t="0" r="0" b="0"/>
            <wp:wrapSquare wrapText="bothSides"/>
            <wp:docPr id="4" name="Chart 4">
              <a:extLst xmlns:a="http://schemas.openxmlformats.org/drawingml/2006/main">
                <a:ext uri="{FF2B5EF4-FFF2-40B4-BE49-F238E27FC236}">
                  <a16:creationId xmlns:a16="http://schemas.microsoft.com/office/drawing/2014/main" id="{83076461-7D3B-43A8-A8D4-7B8F0BBD71B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p>
    <w:p w14:paraId="1FE56E53" w14:textId="2481C07D" w:rsidR="00E72E85" w:rsidRDefault="00E72E85" w:rsidP="00E72E85"/>
    <w:p w14:paraId="2F6D14AB" w14:textId="7F1860C5" w:rsidR="00E72E85" w:rsidRDefault="00E72E85" w:rsidP="00E72E85"/>
    <w:p w14:paraId="62A72440" w14:textId="77777777" w:rsidR="00E72E85" w:rsidRPr="00E72E85" w:rsidRDefault="00E72E85" w:rsidP="00E72E85"/>
    <w:p w14:paraId="011C8EE1" w14:textId="77777777" w:rsidR="00E72E85" w:rsidRPr="00E72E85" w:rsidRDefault="00E72E85" w:rsidP="00E72E85"/>
    <w:p w14:paraId="46CD38DE" w14:textId="77777777" w:rsidR="00E72E85" w:rsidRPr="00E72E85" w:rsidRDefault="00E72E85" w:rsidP="00E72E85"/>
    <w:p w14:paraId="33F2F4E9" w14:textId="77777777" w:rsidR="00E72E85" w:rsidRPr="00E72E85" w:rsidRDefault="00E72E85" w:rsidP="00E72E85"/>
    <w:p w14:paraId="475764A2" w14:textId="77777777" w:rsidR="00E72E85" w:rsidRPr="00E72E85" w:rsidRDefault="00E72E85" w:rsidP="00E72E85"/>
    <w:p w14:paraId="1C9695D7" w14:textId="77777777" w:rsidR="00E72E85" w:rsidRPr="00E72E85" w:rsidRDefault="00E72E85" w:rsidP="00E72E85"/>
    <w:p w14:paraId="714FE23E" w14:textId="77777777" w:rsidR="00E72E85" w:rsidRPr="00E72E85" w:rsidRDefault="00E72E85" w:rsidP="00E72E85"/>
    <w:p w14:paraId="4F88540F" w14:textId="77777777" w:rsidR="00E72E85" w:rsidRPr="00E72E85" w:rsidRDefault="00E72E85" w:rsidP="00E72E85"/>
    <w:p w14:paraId="73BC3601" w14:textId="654564A5" w:rsidR="00E72E85" w:rsidRPr="00E72E85" w:rsidRDefault="002003CE" w:rsidP="00E72E85">
      <w:r>
        <w:rPr>
          <w:noProof/>
          <w:lang w:eastAsia="en-GB"/>
        </w:rPr>
        <w:drawing>
          <wp:anchor distT="0" distB="0" distL="114300" distR="114300" simplePos="0" relativeHeight="251660800" behindDoc="0" locked="0" layoutInCell="1" allowOverlap="1" wp14:anchorId="78CE2B0A" wp14:editId="664EB130">
            <wp:simplePos x="0" y="0"/>
            <wp:positionH relativeFrom="column">
              <wp:posOffset>-173990</wp:posOffset>
            </wp:positionH>
            <wp:positionV relativeFrom="paragraph">
              <wp:posOffset>118745</wp:posOffset>
            </wp:positionV>
            <wp:extent cx="4572000" cy="2743200"/>
            <wp:effectExtent l="0" t="0" r="19050" b="19050"/>
            <wp:wrapSquare wrapText="bothSides"/>
            <wp:docPr id="16" name="Chart 16">
              <a:extLst xmlns:a="http://schemas.openxmlformats.org/drawingml/2006/main">
                <a:ext uri="{FF2B5EF4-FFF2-40B4-BE49-F238E27FC236}">
                  <a16:creationId xmlns:a16="http://schemas.microsoft.com/office/drawing/2014/main" id="{83076461-7D3B-43A8-A8D4-7B8F0BBD71B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anchor>
        </w:drawing>
      </w:r>
    </w:p>
    <w:p w14:paraId="7FCFD962" w14:textId="77777777" w:rsidR="00E72E85" w:rsidRPr="00E72E85" w:rsidRDefault="00E72E85" w:rsidP="00E72E85"/>
    <w:p w14:paraId="41676984" w14:textId="77777777" w:rsidR="00E72E85" w:rsidRPr="00E72E85" w:rsidRDefault="00E72E85" w:rsidP="00E72E85"/>
    <w:p w14:paraId="57714D9E" w14:textId="77777777" w:rsidR="00E72E85" w:rsidRPr="00E72E85" w:rsidRDefault="00E72E85" w:rsidP="00E72E85"/>
    <w:p w14:paraId="2322621F" w14:textId="77777777" w:rsidR="00E72E85" w:rsidRPr="00E72E85" w:rsidRDefault="00E72E85" w:rsidP="00E72E85"/>
    <w:p w14:paraId="1AFBA188" w14:textId="77777777" w:rsidR="00E72E85" w:rsidRPr="00E72E85" w:rsidRDefault="00E72E85" w:rsidP="00E72E85"/>
    <w:p w14:paraId="75A4853C" w14:textId="77777777" w:rsidR="00E72E85" w:rsidRPr="00E72E85" w:rsidRDefault="00E72E85" w:rsidP="00E72E85"/>
    <w:p w14:paraId="41DFA9FE" w14:textId="77777777" w:rsidR="00E72E85" w:rsidRPr="00E72E85" w:rsidRDefault="00E72E85" w:rsidP="00E72E85"/>
    <w:p w14:paraId="7B4AF617" w14:textId="77777777" w:rsidR="00E72E85" w:rsidRPr="00E72E85" w:rsidRDefault="00E72E85" w:rsidP="00E72E85"/>
    <w:p w14:paraId="1CA7A235" w14:textId="05CFD3A2" w:rsidR="00E72E85" w:rsidRDefault="00E72E85" w:rsidP="00E72E85"/>
    <w:p w14:paraId="10F6AA52" w14:textId="2572937A" w:rsidR="00E72E85" w:rsidRDefault="00150B1E" w:rsidP="00E72E85">
      <w:r>
        <w:rPr>
          <w:noProof/>
          <w:lang w:eastAsia="en-GB"/>
        </w:rPr>
        <w:drawing>
          <wp:anchor distT="0" distB="0" distL="114300" distR="114300" simplePos="0" relativeHeight="251661824" behindDoc="0" locked="0" layoutInCell="1" allowOverlap="1" wp14:anchorId="379068DE" wp14:editId="5104819D">
            <wp:simplePos x="0" y="0"/>
            <wp:positionH relativeFrom="margin">
              <wp:posOffset>-212651</wp:posOffset>
            </wp:positionH>
            <wp:positionV relativeFrom="paragraph">
              <wp:posOffset>23258</wp:posOffset>
            </wp:positionV>
            <wp:extent cx="4572000" cy="2743200"/>
            <wp:effectExtent l="0" t="0" r="0" b="0"/>
            <wp:wrapSquare wrapText="bothSides"/>
            <wp:docPr id="17" name="Chart 17">
              <a:extLst xmlns:a="http://schemas.openxmlformats.org/drawingml/2006/main">
                <a:ext uri="{FF2B5EF4-FFF2-40B4-BE49-F238E27FC236}">
                  <a16:creationId xmlns:a16="http://schemas.microsoft.com/office/drawing/2014/main" id="{83076461-7D3B-43A8-A8D4-7B8F0BBD71B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anchor>
        </w:drawing>
      </w:r>
    </w:p>
    <w:p w14:paraId="6F41DEB4" w14:textId="4D099A92" w:rsidR="00E72E85" w:rsidRDefault="00E72E85" w:rsidP="00E72E85"/>
    <w:p w14:paraId="047BC48F" w14:textId="1B305C8C" w:rsidR="00E72E85" w:rsidRDefault="00E72E85" w:rsidP="00E72E85"/>
    <w:p w14:paraId="295B1BFC" w14:textId="274D6412" w:rsidR="00E72E85" w:rsidRDefault="00E72E85" w:rsidP="00E72E85"/>
    <w:p w14:paraId="5F04D1FE" w14:textId="56F8D3BD" w:rsidR="00E72E85" w:rsidRDefault="00E72E85" w:rsidP="00E72E85"/>
    <w:p w14:paraId="22DFEB07" w14:textId="03483E91" w:rsidR="00E72E85" w:rsidRDefault="00E72E85" w:rsidP="00E72E85"/>
    <w:p w14:paraId="0594FE0C" w14:textId="5EFF5EBA" w:rsidR="00E72E85" w:rsidRDefault="00E72E85" w:rsidP="00E72E85"/>
    <w:p w14:paraId="05E1FAB0" w14:textId="495AE1BE" w:rsidR="00474629" w:rsidRDefault="00474629" w:rsidP="00E72E85"/>
    <w:p w14:paraId="3E930B84" w14:textId="2A2DAA76" w:rsidR="00474629" w:rsidRDefault="00474629" w:rsidP="00E72E85"/>
    <w:p w14:paraId="34F12CBC" w14:textId="234E0728" w:rsidR="00474629" w:rsidRDefault="00474629" w:rsidP="00E72E85"/>
    <w:p w14:paraId="18B595E1" w14:textId="77777777" w:rsidR="00474629" w:rsidRDefault="00474629" w:rsidP="00474629">
      <w:pPr>
        <w:spacing w:line="360" w:lineRule="auto"/>
        <w:contextualSpacing/>
        <w:jc w:val="both"/>
        <w:rPr>
          <w:rFonts w:ascii="Calibri" w:eastAsia="Calibri" w:hAnsi="Calibri"/>
          <w:b/>
          <w:sz w:val="24"/>
          <w:u w:val="single"/>
        </w:rPr>
      </w:pPr>
    </w:p>
    <w:p w14:paraId="7FCB871F" w14:textId="77777777" w:rsidR="00474629" w:rsidRDefault="00474629" w:rsidP="00474629">
      <w:pPr>
        <w:spacing w:line="360" w:lineRule="auto"/>
        <w:contextualSpacing/>
        <w:jc w:val="both"/>
        <w:rPr>
          <w:rFonts w:ascii="Calibri" w:eastAsia="Calibri" w:hAnsi="Calibri"/>
          <w:b/>
          <w:sz w:val="24"/>
          <w:u w:val="single"/>
        </w:rPr>
      </w:pPr>
    </w:p>
    <w:p w14:paraId="62CDE7C5" w14:textId="77777777" w:rsidR="00474629" w:rsidRDefault="00474629" w:rsidP="00474629">
      <w:pPr>
        <w:spacing w:line="360" w:lineRule="auto"/>
        <w:contextualSpacing/>
        <w:jc w:val="both"/>
        <w:rPr>
          <w:rFonts w:ascii="Calibri" w:eastAsia="Calibri" w:hAnsi="Calibri"/>
          <w:b/>
          <w:sz w:val="24"/>
          <w:u w:val="single"/>
        </w:rPr>
      </w:pPr>
    </w:p>
    <w:p w14:paraId="363A4DA6" w14:textId="77777777" w:rsidR="00474629" w:rsidRDefault="00474629" w:rsidP="00474629">
      <w:pPr>
        <w:spacing w:line="360" w:lineRule="auto"/>
        <w:contextualSpacing/>
        <w:jc w:val="both"/>
        <w:rPr>
          <w:rFonts w:ascii="Calibri" w:eastAsia="Calibri" w:hAnsi="Calibri"/>
          <w:b/>
          <w:sz w:val="24"/>
          <w:u w:val="single"/>
        </w:rPr>
      </w:pPr>
    </w:p>
    <w:p w14:paraId="22644B3A" w14:textId="77777777" w:rsidR="00474629" w:rsidRDefault="00474629" w:rsidP="00474629">
      <w:pPr>
        <w:spacing w:line="360" w:lineRule="auto"/>
        <w:contextualSpacing/>
        <w:jc w:val="both"/>
        <w:rPr>
          <w:rFonts w:ascii="Calibri" w:eastAsia="Calibri" w:hAnsi="Calibri"/>
          <w:b/>
          <w:sz w:val="24"/>
          <w:u w:val="single"/>
        </w:rPr>
      </w:pPr>
    </w:p>
    <w:p w14:paraId="2507480B" w14:textId="77777777" w:rsidR="00474629" w:rsidRDefault="00474629" w:rsidP="00474629">
      <w:pPr>
        <w:spacing w:line="360" w:lineRule="auto"/>
        <w:contextualSpacing/>
        <w:jc w:val="both"/>
        <w:rPr>
          <w:rFonts w:ascii="Calibri" w:eastAsia="Calibri" w:hAnsi="Calibri"/>
          <w:b/>
          <w:sz w:val="24"/>
          <w:u w:val="single"/>
        </w:rPr>
      </w:pPr>
    </w:p>
    <w:p w14:paraId="3EBDAA59" w14:textId="77777777" w:rsidR="00474629" w:rsidRDefault="00474629" w:rsidP="00474629">
      <w:pPr>
        <w:spacing w:line="360" w:lineRule="auto"/>
        <w:contextualSpacing/>
        <w:jc w:val="both"/>
        <w:rPr>
          <w:rFonts w:ascii="Calibri" w:eastAsia="Calibri" w:hAnsi="Calibri"/>
          <w:b/>
          <w:sz w:val="24"/>
          <w:u w:val="single"/>
        </w:rPr>
      </w:pPr>
    </w:p>
    <w:p w14:paraId="773D06FB" w14:textId="77777777" w:rsidR="00474629" w:rsidRDefault="00474629" w:rsidP="00474629">
      <w:pPr>
        <w:spacing w:line="360" w:lineRule="auto"/>
        <w:contextualSpacing/>
        <w:jc w:val="both"/>
        <w:rPr>
          <w:rFonts w:ascii="Calibri" w:eastAsia="Calibri" w:hAnsi="Calibri"/>
          <w:b/>
          <w:sz w:val="24"/>
          <w:u w:val="single"/>
        </w:rPr>
      </w:pPr>
    </w:p>
    <w:p w14:paraId="230B0A68" w14:textId="77777777" w:rsidR="00474629" w:rsidRDefault="00474629" w:rsidP="00474629">
      <w:pPr>
        <w:spacing w:line="360" w:lineRule="auto"/>
        <w:contextualSpacing/>
        <w:jc w:val="both"/>
        <w:rPr>
          <w:rFonts w:ascii="Calibri" w:eastAsia="Calibri" w:hAnsi="Calibri"/>
          <w:b/>
          <w:sz w:val="24"/>
          <w:u w:val="single"/>
        </w:rPr>
      </w:pPr>
    </w:p>
    <w:p w14:paraId="4BF75E55" w14:textId="77777777" w:rsidR="00474629" w:rsidRDefault="00474629" w:rsidP="00474629">
      <w:pPr>
        <w:spacing w:line="360" w:lineRule="auto"/>
        <w:contextualSpacing/>
        <w:jc w:val="both"/>
        <w:rPr>
          <w:rFonts w:ascii="Calibri" w:eastAsia="Calibri" w:hAnsi="Calibri"/>
          <w:b/>
          <w:sz w:val="24"/>
          <w:u w:val="single"/>
        </w:rPr>
      </w:pPr>
    </w:p>
    <w:p w14:paraId="269EB8CB" w14:textId="77777777" w:rsidR="00474629" w:rsidRDefault="00474629" w:rsidP="00474629">
      <w:pPr>
        <w:spacing w:line="360" w:lineRule="auto"/>
        <w:contextualSpacing/>
        <w:jc w:val="both"/>
        <w:rPr>
          <w:rFonts w:ascii="Calibri" w:eastAsia="Calibri" w:hAnsi="Calibri"/>
          <w:b/>
          <w:sz w:val="24"/>
          <w:u w:val="single"/>
        </w:rPr>
      </w:pPr>
    </w:p>
    <w:p w14:paraId="2DCC5DF6" w14:textId="77777777" w:rsidR="00474629" w:rsidRDefault="00474629" w:rsidP="00474629">
      <w:pPr>
        <w:spacing w:line="360" w:lineRule="auto"/>
        <w:contextualSpacing/>
        <w:jc w:val="both"/>
        <w:rPr>
          <w:rFonts w:ascii="Calibri" w:eastAsia="Calibri" w:hAnsi="Calibri"/>
          <w:b/>
          <w:sz w:val="24"/>
          <w:u w:val="single"/>
        </w:rPr>
      </w:pPr>
    </w:p>
    <w:p w14:paraId="125BB1BF" w14:textId="77777777" w:rsidR="00474629" w:rsidRDefault="00474629" w:rsidP="00474629">
      <w:pPr>
        <w:spacing w:line="360" w:lineRule="auto"/>
        <w:contextualSpacing/>
        <w:jc w:val="both"/>
        <w:rPr>
          <w:rFonts w:ascii="Calibri" w:eastAsia="Calibri" w:hAnsi="Calibri"/>
          <w:b/>
          <w:sz w:val="24"/>
          <w:u w:val="single"/>
        </w:rPr>
      </w:pPr>
    </w:p>
    <w:p w14:paraId="454FBB3C" w14:textId="77777777" w:rsidR="00474629" w:rsidRDefault="00474629" w:rsidP="00474629">
      <w:pPr>
        <w:spacing w:line="360" w:lineRule="auto"/>
        <w:contextualSpacing/>
        <w:jc w:val="both"/>
        <w:rPr>
          <w:rFonts w:ascii="Calibri" w:eastAsia="Calibri" w:hAnsi="Calibri"/>
          <w:b/>
          <w:sz w:val="24"/>
          <w:u w:val="single"/>
        </w:rPr>
      </w:pPr>
    </w:p>
    <w:p w14:paraId="7CDDF5F0" w14:textId="77777777" w:rsidR="00474629" w:rsidRDefault="00474629" w:rsidP="00474629">
      <w:pPr>
        <w:spacing w:line="360" w:lineRule="auto"/>
        <w:contextualSpacing/>
        <w:jc w:val="both"/>
        <w:rPr>
          <w:rFonts w:ascii="Calibri" w:eastAsia="Calibri" w:hAnsi="Calibri"/>
          <w:b/>
          <w:sz w:val="24"/>
          <w:u w:val="single"/>
        </w:rPr>
      </w:pPr>
    </w:p>
    <w:p w14:paraId="70E186AA" w14:textId="77777777" w:rsidR="00474629" w:rsidRDefault="00474629" w:rsidP="00474629">
      <w:pPr>
        <w:spacing w:line="360" w:lineRule="auto"/>
        <w:contextualSpacing/>
        <w:jc w:val="both"/>
        <w:rPr>
          <w:rFonts w:ascii="Calibri" w:eastAsia="Calibri" w:hAnsi="Calibri"/>
          <w:b/>
          <w:sz w:val="24"/>
          <w:u w:val="single"/>
        </w:rPr>
      </w:pPr>
    </w:p>
    <w:p w14:paraId="44C3AC7F" w14:textId="77777777" w:rsidR="00474629" w:rsidRDefault="00474629" w:rsidP="00474629">
      <w:pPr>
        <w:spacing w:line="360" w:lineRule="auto"/>
        <w:contextualSpacing/>
        <w:jc w:val="both"/>
        <w:rPr>
          <w:rFonts w:ascii="Calibri" w:eastAsia="Calibri" w:hAnsi="Calibri"/>
          <w:b/>
          <w:sz w:val="24"/>
          <w:u w:val="single"/>
        </w:rPr>
      </w:pPr>
    </w:p>
    <w:p w14:paraId="7997284F" w14:textId="77777777" w:rsidR="00474629" w:rsidRDefault="00474629" w:rsidP="00474629">
      <w:pPr>
        <w:spacing w:line="360" w:lineRule="auto"/>
        <w:contextualSpacing/>
        <w:jc w:val="both"/>
        <w:rPr>
          <w:rFonts w:ascii="Calibri" w:eastAsia="Calibri" w:hAnsi="Calibri"/>
          <w:b/>
          <w:sz w:val="24"/>
          <w:u w:val="single"/>
        </w:rPr>
      </w:pPr>
    </w:p>
    <w:p w14:paraId="07839FE2" w14:textId="77777777" w:rsidR="00474629" w:rsidRDefault="00474629" w:rsidP="00474629">
      <w:pPr>
        <w:spacing w:line="360" w:lineRule="auto"/>
        <w:contextualSpacing/>
        <w:jc w:val="both"/>
        <w:rPr>
          <w:rFonts w:ascii="Calibri" w:eastAsia="Calibri" w:hAnsi="Calibri"/>
          <w:b/>
          <w:sz w:val="24"/>
          <w:u w:val="single"/>
        </w:rPr>
      </w:pPr>
    </w:p>
    <w:p w14:paraId="18F81BCF" w14:textId="77777777" w:rsidR="00474629" w:rsidRDefault="00474629" w:rsidP="00474629">
      <w:pPr>
        <w:spacing w:line="360" w:lineRule="auto"/>
        <w:contextualSpacing/>
        <w:jc w:val="both"/>
        <w:rPr>
          <w:rFonts w:ascii="Calibri" w:eastAsia="Calibri" w:hAnsi="Calibri"/>
          <w:b/>
          <w:sz w:val="24"/>
          <w:u w:val="single"/>
        </w:rPr>
      </w:pPr>
    </w:p>
    <w:p w14:paraId="4932C807" w14:textId="014FA0A1" w:rsidR="00474629" w:rsidRPr="006C7DA7" w:rsidRDefault="00474629" w:rsidP="00474629">
      <w:pPr>
        <w:spacing w:line="360" w:lineRule="auto"/>
        <w:contextualSpacing/>
        <w:jc w:val="both"/>
        <w:rPr>
          <w:rFonts w:ascii="Calibri" w:eastAsia="Calibri" w:hAnsi="Calibri"/>
          <w:b/>
          <w:sz w:val="24"/>
          <w:u w:val="single"/>
        </w:rPr>
      </w:pPr>
      <w:r>
        <w:rPr>
          <w:rFonts w:ascii="Calibri" w:eastAsia="Calibri" w:hAnsi="Calibri"/>
          <w:b/>
          <w:sz w:val="24"/>
          <w:u w:val="single"/>
        </w:rPr>
        <w:lastRenderedPageBreak/>
        <w:t>References</w:t>
      </w:r>
    </w:p>
    <w:p w14:paraId="3C309BDF" w14:textId="77777777" w:rsidR="00474629" w:rsidRDefault="00474629" w:rsidP="00474629">
      <w:pPr>
        <w:spacing w:line="360" w:lineRule="auto"/>
        <w:contextualSpacing/>
        <w:jc w:val="both"/>
        <w:rPr>
          <w:rFonts w:ascii="Calibri" w:eastAsia="Calibri" w:hAnsi="Calibri"/>
          <w:sz w:val="24"/>
        </w:rPr>
      </w:pPr>
    </w:p>
    <w:p w14:paraId="2FD87FFF" w14:textId="3E4A9EDC" w:rsidR="00474629" w:rsidRDefault="00474629" w:rsidP="00474629">
      <w:pPr>
        <w:spacing w:line="360" w:lineRule="auto"/>
        <w:contextualSpacing/>
        <w:jc w:val="both"/>
        <w:rPr>
          <w:rFonts w:ascii="Calibri" w:eastAsia="Calibri" w:hAnsi="Calibri"/>
          <w:sz w:val="24"/>
        </w:rPr>
      </w:pPr>
      <w:r w:rsidRPr="00714DE7">
        <w:rPr>
          <w:rFonts w:ascii="Calibri" w:eastAsia="Calibri" w:hAnsi="Calibri"/>
          <w:sz w:val="24"/>
        </w:rPr>
        <w:t>Bell L.,</w:t>
      </w:r>
      <w:r>
        <w:rPr>
          <w:rFonts w:ascii="Calibri" w:eastAsia="Calibri" w:hAnsi="Calibri"/>
          <w:sz w:val="24"/>
        </w:rPr>
        <w:t xml:space="preserve"> </w:t>
      </w:r>
      <w:r w:rsidR="00936874">
        <w:rPr>
          <w:rFonts w:ascii="Calibri" w:eastAsia="Calibri" w:hAnsi="Calibri"/>
          <w:sz w:val="24"/>
        </w:rPr>
        <w:t>(No Date)</w:t>
      </w:r>
      <w:r w:rsidRPr="00714DE7">
        <w:rPr>
          <w:rFonts w:ascii="Calibri" w:eastAsia="Calibri" w:hAnsi="Calibri"/>
          <w:sz w:val="24"/>
        </w:rPr>
        <w:t xml:space="preserve"> </w:t>
      </w:r>
      <w:r w:rsidRPr="00714DE7">
        <w:rPr>
          <w:rFonts w:ascii="Calibri" w:eastAsia="Calibri" w:hAnsi="Calibri"/>
          <w:i/>
          <w:sz w:val="24"/>
        </w:rPr>
        <w:t>Daily Participation: One Key to Raising Achievement</w:t>
      </w:r>
      <w:r w:rsidRPr="00714DE7">
        <w:rPr>
          <w:rFonts w:ascii="Calibri" w:eastAsia="Calibri" w:hAnsi="Calibri"/>
          <w:sz w:val="24"/>
        </w:rPr>
        <w:t>,</w:t>
      </w:r>
      <w:r>
        <w:rPr>
          <w:rFonts w:ascii="Calibri" w:eastAsia="Calibri" w:hAnsi="Calibri"/>
          <w:sz w:val="24"/>
        </w:rPr>
        <w:t xml:space="preserve"> [online]</w:t>
      </w:r>
      <w:r w:rsidRPr="00714DE7">
        <w:rPr>
          <w:rFonts w:ascii="Calibri" w:eastAsia="Calibri" w:hAnsi="Calibri"/>
          <w:sz w:val="24"/>
        </w:rPr>
        <w:t xml:space="preserve"> Available at:</w:t>
      </w:r>
      <w:r>
        <w:rPr>
          <w:rFonts w:ascii="Calibri" w:eastAsia="Calibri" w:hAnsi="Calibri"/>
          <w:sz w:val="24"/>
        </w:rPr>
        <w:t xml:space="preserve"> </w:t>
      </w:r>
      <w:r w:rsidRPr="00714DE7">
        <w:rPr>
          <w:rFonts w:ascii="Calibri" w:eastAsia="Calibri" w:hAnsi="Calibri"/>
          <w:sz w:val="24"/>
        </w:rPr>
        <w:t>http://www.educationworld.com/a_admin/columnists/bell/bell010.shtml (Accessed on: February 12, 201</w:t>
      </w:r>
      <w:r>
        <w:rPr>
          <w:rFonts w:ascii="Calibri" w:eastAsia="Calibri" w:hAnsi="Calibri"/>
          <w:sz w:val="24"/>
        </w:rPr>
        <w:t>8</w:t>
      </w:r>
      <w:r w:rsidRPr="00714DE7">
        <w:rPr>
          <w:rFonts w:ascii="Calibri" w:eastAsia="Calibri" w:hAnsi="Calibri"/>
          <w:sz w:val="24"/>
        </w:rPr>
        <w:t>)</w:t>
      </w:r>
    </w:p>
    <w:p w14:paraId="1FB32624" w14:textId="77777777" w:rsidR="00474629" w:rsidRDefault="00474629" w:rsidP="00474629">
      <w:pPr>
        <w:spacing w:line="360" w:lineRule="auto"/>
        <w:contextualSpacing/>
        <w:jc w:val="both"/>
        <w:rPr>
          <w:rFonts w:ascii="Calibri" w:eastAsia="Calibri" w:hAnsi="Calibri"/>
          <w:sz w:val="24"/>
        </w:rPr>
      </w:pPr>
    </w:p>
    <w:p w14:paraId="36CAF803" w14:textId="77777777" w:rsidR="00474629" w:rsidRDefault="00474629" w:rsidP="00474629">
      <w:pPr>
        <w:spacing w:line="360" w:lineRule="auto"/>
        <w:contextualSpacing/>
        <w:jc w:val="both"/>
        <w:rPr>
          <w:rFonts w:ascii="Calibri" w:eastAsia="Calibri" w:hAnsi="Calibri"/>
          <w:sz w:val="24"/>
        </w:rPr>
      </w:pPr>
      <w:r>
        <w:rPr>
          <w:rFonts w:ascii="Calibri" w:eastAsia="Calibri" w:hAnsi="Calibri"/>
          <w:sz w:val="24"/>
        </w:rPr>
        <w:t xml:space="preserve">Bennett, T., (2013) </w:t>
      </w:r>
      <w:r w:rsidRPr="00601CFC">
        <w:rPr>
          <w:rFonts w:ascii="Calibri" w:eastAsia="Calibri" w:hAnsi="Calibri"/>
          <w:i/>
          <w:sz w:val="24"/>
        </w:rPr>
        <w:t>Lollipop stick gate: you can take away my life, but you'll never take my wee wooden randomisers</w:t>
      </w:r>
      <w:r>
        <w:rPr>
          <w:rFonts w:ascii="Calibri" w:eastAsia="Calibri" w:hAnsi="Calibri"/>
          <w:i/>
          <w:sz w:val="24"/>
        </w:rPr>
        <w:t xml:space="preserve">, </w:t>
      </w:r>
      <w:r>
        <w:rPr>
          <w:rFonts w:ascii="Calibri" w:eastAsia="Calibri" w:hAnsi="Calibri"/>
          <w:sz w:val="24"/>
        </w:rPr>
        <w:t xml:space="preserve">[online] Available at: </w:t>
      </w:r>
      <w:hyperlink r:id="rId18" w:history="1">
        <w:r w:rsidRPr="004A508A">
          <w:rPr>
            <w:rStyle w:val="Hyperlink"/>
            <w:rFonts w:ascii="Calibri" w:eastAsia="Calibri" w:hAnsi="Calibri"/>
            <w:sz w:val="24"/>
          </w:rPr>
          <w:t>https://www.tes.com/news/blog/lollipop-stick-gate-you-can-take-away-my-life-youll-never-take-my-wee-wooden-randomisers</w:t>
        </w:r>
      </w:hyperlink>
      <w:r>
        <w:rPr>
          <w:rFonts w:ascii="Calibri" w:eastAsia="Calibri" w:hAnsi="Calibri"/>
          <w:sz w:val="24"/>
        </w:rPr>
        <w:t xml:space="preserve"> (Accessed on: April 18, 2018)</w:t>
      </w:r>
    </w:p>
    <w:p w14:paraId="23996920" w14:textId="77777777" w:rsidR="00474629" w:rsidRDefault="00474629" w:rsidP="00474629">
      <w:pPr>
        <w:spacing w:line="360" w:lineRule="auto"/>
        <w:contextualSpacing/>
        <w:jc w:val="both"/>
        <w:rPr>
          <w:rFonts w:ascii="Calibri" w:eastAsia="Calibri" w:hAnsi="Calibri"/>
          <w:sz w:val="24"/>
        </w:rPr>
      </w:pPr>
    </w:p>
    <w:p w14:paraId="4F62C8E4" w14:textId="77777777" w:rsidR="00474629" w:rsidRDefault="00474629" w:rsidP="00474629">
      <w:pPr>
        <w:tabs>
          <w:tab w:val="left" w:pos="1470"/>
        </w:tabs>
        <w:spacing w:line="360" w:lineRule="auto"/>
        <w:contextualSpacing/>
        <w:jc w:val="both"/>
        <w:rPr>
          <w:rFonts w:ascii="Calibri" w:eastAsia="Calibri" w:hAnsi="Calibri"/>
          <w:sz w:val="24"/>
          <w:szCs w:val="24"/>
        </w:rPr>
      </w:pPr>
      <w:r>
        <w:rPr>
          <w:rFonts w:ascii="Calibri" w:eastAsia="Calibri" w:hAnsi="Calibri"/>
          <w:sz w:val="24"/>
          <w:szCs w:val="24"/>
        </w:rPr>
        <w:t xml:space="preserve">Better Evaluation, (2014) </w:t>
      </w:r>
      <w:r>
        <w:rPr>
          <w:rFonts w:ascii="Calibri" w:eastAsia="Calibri" w:hAnsi="Calibri"/>
          <w:i/>
          <w:sz w:val="24"/>
          <w:szCs w:val="24"/>
        </w:rPr>
        <w:t xml:space="preserve">Triangulation, </w:t>
      </w:r>
      <w:r>
        <w:rPr>
          <w:rFonts w:ascii="Calibri" w:eastAsia="Calibri" w:hAnsi="Calibri"/>
          <w:sz w:val="24"/>
          <w:szCs w:val="24"/>
        </w:rPr>
        <w:t xml:space="preserve">[online] Available at:  </w:t>
      </w:r>
      <w:hyperlink r:id="rId19" w:history="1">
        <w:r w:rsidRPr="00196B6A">
          <w:rPr>
            <w:rStyle w:val="Hyperlink"/>
            <w:rFonts w:ascii="Calibri" w:eastAsia="Calibri" w:hAnsi="Calibri"/>
            <w:sz w:val="24"/>
            <w:szCs w:val="24"/>
          </w:rPr>
          <w:t>http://www.betterevaluation.org/en/evaluation-options/triangulation</w:t>
        </w:r>
      </w:hyperlink>
      <w:r>
        <w:rPr>
          <w:rFonts w:ascii="Calibri" w:eastAsia="Calibri" w:hAnsi="Calibri"/>
          <w:sz w:val="24"/>
          <w:szCs w:val="24"/>
        </w:rPr>
        <w:t xml:space="preserve"> (Accessed on: March 29, 2018)</w:t>
      </w:r>
    </w:p>
    <w:p w14:paraId="1BC1AB9F" w14:textId="77777777" w:rsidR="00474629" w:rsidRDefault="00474629" w:rsidP="00474629">
      <w:pPr>
        <w:spacing w:line="360" w:lineRule="auto"/>
        <w:contextualSpacing/>
        <w:jc w:val="both"/>
        <w:rPr>
          <w:rFonts w:ascii="Calibri" w:eastAsia="Calibri" w:hAnsi="Calibri"/>
          <w:sz w:val="24"/>
        </w:rPr>
      </w:pPr>
    </w:p>
    <w:p w14:paraId="6FE1AF9A" w14:textId="77777777" w:rsidR="00474629" w:rsidRPr="00601CFC" w:rsidRDefault="00474629" w:rsidP="00474629">
      <w:pPr>
        <w:spacing w:line="360" w:lineRule="auto"/>
        <w:contextualSpacing/>
        <w:jc w:val="both"/>
        <w:rPr>
          <w:rFonts w:ascii="Calibri" w:eastAsia="Calibri" w:hAnsi="Calibri"/>
          <w:sz w:val="24"/>
        </w:rPr>
      </w:pPr>
      <w:r>
        <w:rPr>
          <w:rFonts w:ascii="Calibri" w:eastAsia="Calibri" w:hAnsi="Calibri"/>
          <w:sz w:val="24"/>
        </w:rPr>
        <w:t xml:space="preserve">British Educational Research Association (BERA), (2012) [online] Available at: </w:t>
      </w:r>
      <w:r w:rsidRPr="00A67BD4">
        <w:t xml:space="preserve"> </w:t>
      </w:r>
      <w:hyperlink r:id="rId20" w:history="1">
        <w:r w:rsidRPr="00CA05E2">
          <w:rPr>
            <w:rStyle w:val="Hyperlink"/>
            <w:rFonts w:ascii="Calibri" w:eastAsia="Calibri" w:hAnsi="Calibri"/>
            <w:sz w:val="24"/>
          </w:rPr>
          <w:t>http://www.learnersfirst.net/private/wp-content/uploads/Ethics-and-Educational-Research.pdf</w:t>
        </w:r>
      </w:hyperlink>
      <w:r>
        <w:rPr>
          <w:rFonts w:ascii="Calibri" w:eastAsia="Calibri" w:hAnsi="Calibri"/>
          <w:sz w:val="24"/>
        </w:rPr>
        <w:t xml:space="preserve"> (Accessed on: April 29, 2018)</w:t>
      </w:r>
    </w:p>
    <w:p w14:paraId="401A93AB" w14:textId="77777777" w:rsidR="00474629" w:rsidRDefault="00474629" w:rsidP="00474629">
      <w:pPr>
        <w:spacing w:line="360" w:lineRule="auto"/>
        <w:contextualSpacing/>
        <w:jc w:val="both"/>
        <w:rPr>
          <w:rFonts w:ascii="Calibri" w:eastAsia="Calibri" w:hAnsi="Calibri"/>
          <w:sz w:val="24"/>
        </w:rPr>
      </w:pPr>
    </w:p>
    <w:p w14:paraId="569FD02D" w14:textId="77777777" w:rsidR="00474629" w:rsidRPr="004257FB" w:rsidRDefault="00474629" w:rsidP="00474629">
      <w:pPr>
        <w:spacing w:line="360" w:lineRule="auto"/>
        <w:contextualSpacing/>
        <w:jc w:val="both"/>
        <w:rPr>
          <w:rFonts w:ascii="Calibri" w:eastAsia="Calibri" w:hAnsi="Calibri"/>
          <w:sz w:val="24"/>
        </w:rPr>
      </w:pPr>
      <w:r w:rsidRPr="004257FB">
        <w:rPr>
          <w:rFonts w:ascii="Calibri" w:eastAsia="Calibri" w:hAnsi="Calibri"/>
          <w:sz w:val="24"/>
        </w:rPr>
        <w:t xml:space="preserve">Black, P., and </w:t>
      </w:r>
      <w:proofErr w:type="spellStart"/>
      <w:r w:rsidRPr="004257FB">
        <w:rPr>
          <w:rFonts w:ascii="Calibri" w:eastAsia="Calibri" w:hAnsi="Calibri"/>
          <w:sz w:val="24"/>
        </w:rPr>
        <w:t>Wiliam</w:t>
      </w:r>
      <w:proofErr w:type="spellEnd"/>
      <w:r w:rsidRPr="004257FB">
        <w:rPr>
          <w:rFonts w:ascii="Calibri" w:eastAsia="Calibri" w:hAnsi="Calibri"/>
          <w:sz w:val="24"/>
        </w:rPr>
        <w:t>, D</w:t>
      </w:r>
      <w:r w:rsidRPr="004257FB">
        <w:rPr>
          <w:rFonts w:ascii="Calibri" w:eastAsia="Calibri" w:hAnsi="Calibri"/>
          <w:i/>
          <w:sz w:val="24"/>
        </w:rPr>
        <w:t xml:space="preserve">., </w:t>
      </w:r>
      <w:r w:rsidRPr="004257FB">
        <w:rPr>
          <w:rFonts w:ascii="Calibri" w:eastAsia="Calibri" w:hAnsi="Calibri"/>
          <w:sz w:val="24"/>
        </w:rPr>
        <w:t>(1998)</w:t>
      </w:r>
      <w:r w:rsidRPr="004257FB">
        <w:rPr>
          <w:rFonts w:ascii="Calibri" w:eastAsia="Calibri" w:hAnsi="Calibri"/>
          <w:i/>
          <w:sz w:val="24"/>
        </w:rPr>
        <w:t xml:space="preserve"> Inside the Black Box: Raising Standards Through Classroom Assessment, </w:t>
      </w:r>
      <w:r w:rsidRPr="004257FB">
        <w:rPr>
          <w:rFonts w:ascii="Calibri" w:eastAsia="Calibri" w:hAnsi="Calibri"/>
          <w:sz w:val="24"/>
        </w:rPr>
        <w:t>London: G L Assessment.</w:t>
      </w:r>
    </w:p>
    <w:p w14:paraId="4C022C02" w14:textId="77777777" w:rsidR="00474629" w:rsidRDefault="00474629" w:rsidP="00474629">
      <w:pPr>
        <w:tabs>
          <w:tab w:val="left" w:pos="1470"/>
        </w:tabs>
        <w:spacing w:line="360" w:lineRule="auto"/>
        <w:contextualSpacing/>
        <w:jc w:val="both"/>
        <w:rPr>
          <w:rFonts w:ascii="Calibri" w:eastAsia="Calibri" w:hAnsi="Calibri"/>
          <w:sz w:val="24"/>
          <w:szCs w:val="24"/>
        </w:rPr>
      </w:pPr>
    </w:p>
    <w:p w14:paraId="09617EE2" w14:textId="77777777" w:rsidR="00474629" w:rsidRPr="002B0D15" w:rsidRDefault="00474629" w:rsidP="00474629">
      <w:pPr>
        <w:tabs>
          <w:tab w:val="left" w:pos="1470"/>
        </w:tabs>
        <w:spacing w:line="360" w:lineRule="auto"/>
        <w:contextualSpacing/>
        <w:jc w:val="both"/>
        <w:rPr>
          <w:rFonts w:ascii="Calibri" w:eastAsia="Calibri" w:hAnsi="Calibri"/>
          <w:sz w:val="24"/>
          <w:szCs w:val="24"/>
        </w:rPr>
      </w:pPr>
      <w:r>
        <w:rPr>
          <w:rFonts w:ascii="Calibri" w:eastAsia="Calibri" w:hAnsi="Calibri"/>
          <w:sz w:val="24"/>
          <w:szCs w:val="24"/>
        </w:rPr>
        <w:t xml:space="preserve">Burton, D., (2001), </w:t>
      </w:r>
      <w:r>
        <w:rPr>
          <w:rFonts w:ascii="Calibri" w:eastAsia="Calibri" w:hAnsi="Calibri"/>
          <w:i/>
          <w:sz w:val="24"/>
          <w:szCs w:val="24"/>
        </w:rPr>
        <w:t xml:space="preserve">Ways Pupils Learn, </w:t>
      </w:r>
      <w:r>
        <w:rPr>
          <w:rFonts w:ascii="Calibri" w:eastAsia="Calibri" w:hAnsi="Calibri"/>
          <w:sz w:val="24"/>
          <w:szCs w:val="24"/>
        </w:rPr>
        <w:t>in Capel, S., Leask, M., and Turner, T., (2001) Eds.</w:t>
      </w:r>
      <w:r>
        <w:rPr>
          <w:rFonts w:ascii="Calibri" w:eastAsia="Calibri" w:hAnsi="Calibri"/>
          <w:i/>
          <w:sz w:val="24"/>
          <w:szCs w:val="24"/>
        </w:rPr>
        <w:t xml:space="preserve"> Learning to teach in the secondary school, </w:t>
      </w:r>
      <w:r>
        <w:rPr>
          <w:rFonts w:ascii="Calibri" w:eastAsia="Calibri" w:hAnsi="Calibri"/>
          <w:sz w:val="24"/>
          <w:szCs w:val="24"/>
        </w:rPr>
        <w:t>(3</w:t>
      </w:r>
      <w:r w:rsidRPr="002B0D15">
        <w:rPr>
          <w:rFonts w:ascii="Calibri" w:eastAsia="Calibri" w:hAnsi="Calibri"/>
          <w:sz w:val="24"/>
          <w:szCs w:val="24"/>
          <w:vertAlign w:val="superscript"/>
        </w:rPr>
        <w:t>rd</w:t>
      </w:r>
      <w:r>
        <w:rPr>
          <w:rFonts w:ascii="Calibri" w:eastAsia="Calibri" w:hAnsi="Calibri"/>
          <w:sz w:val="24"/>
          <w:szCs w:val="24"/>
        </w:rPr>
        <w:t xml:space="preserve"> Edition) pp.235-249.</w:t>
      </w:r>
    </w:p>
    <w:p w14:paraId="7C4D55C7" w14:textId="77777777" w:rsidR="00474629" w:rsidRDefault="00474629" w:rsidP="00474629">
      <w:pPr>
        <w:tabs>
          <w:tab w:val="left" w:pos="1470"/>
        </w:tabs>
        <w:spacing w:line="360" w:lineRule="auto"/>
        <w:contextualSpacing/>
        <w:jc w:val="both"/>
        <w:rPr>
          <w:rFonts w:ascii="Calibri" w:eastAsia="Calibri" w:hAnsi="Calibri"/>
          <w:sz w:val="24"/>
          <w:szCs w:val="24"/>
        </w:rPr>
      </w:pPr>
    </w:p>
    <w:p w14:paraId="3DE09D8B" w14:textId="60943F14" w:rsidR="00474629" w:rsidRPr="009C2684" w:rsidRDefault="00474629" w:rsidP="00474629">
      <w:pPr>
        <w:tabs>
          <w:tab w:val="left" w:pos="1470"/>
        </w:tabs>
        <w:spacing w:line="360" w:lineRule="auto"/>
        <w:contextualSpacing/>
        <w:jc w:val="both"/>
        <w:rPr>
          <w:rFonts w:ascii="Calibri" w:eastAsia="Calibri" w:hAnsi="Calibri"/>
          <w:sz w:val="24"/>
          <w:szCs w:val="24"/>
        </w:rPr>
      </w:pPr>
      <w:r>
        <w:rPr>
          <w:rFonts w:ascii="Calibri" w:eastAsia="Calibri" w:hAnsi="Calibri"/>
          <w:sz w:val="24"/>
          <w:szCs w:val="24"/>
        </w:rPr>
        <w:t xml:space="preserve">Cohen, L., and Manion, </w:t>
      </w:r>
      <w:proofErr w:type="gramStart"/>
      <w:r>
        <w:rPr>
          <w:rFonts w:ascii="Calibri" w:eastAsia="Calibri" w:hAnsi="Calibri"/>
          <w:sz w:val="24"/>
          <w:szCs w:val="24"/>
        </w:rPr>
        <w:t>L.,(</w:t>
      </w:r>
      <w:proofErr w:type="gramEnd"/>
      <w:r>
        <w:rPr>
          <w:rFonts w:ascii="Calibri" w:eastAsia="Calibri" w:hAnsi="Calibri"/>
          <w:sz w:val="24"/>
          <w:szCs w:val="24"/>
        </w:rPr>
        <w:t>2011)</w:t>
      </w:r>
      <w:r w:rsidR="00DD1C97">
        <w:rPr>
          <w:rFonts w:ascii="Calibri" w:eastAsia="Calibri" w:hAnsi="Calibri"/>
          <w:sz w:val="24"/>
          <w:szCs w:val="24"/>
        </w:rPr>
        <w:t xml:space="preserve"> ‘The Nature of Inquiry: Setting the scene’, in</w:t>
      </w:r>
      <w:r>
        <w:rPr>
          <w:rFonts w:ascii="Calibri" w:eastAsia="Calibri" w:hAnsi="Calibri"/>
          <w:sz w:val="24"/>
          <w:szCs w:val="24"/>
        </w:rPr>
        <w:t xml:space="preserve">  </w:t>
      </w:r>
      <w:r>
        <w:rPr>
          <w:rFonts w:ascii="Calibri" w:eastAsia="Calibri" w:hAnsi="Calibri"/>
          <w:i/>
          <w:sz w:val="24"/>
          <w:szCs w:val="24"/>
        </w:rPr>
        <w:t>Research Methods in Education,</w:t>
      </w:r>
      <w:r w:rsidR="00DD1C97">
        <w:rPr>
          <w:rFonts w:ascii="Calibri" w:eastAsia="Calibri" w:hAnsi="Calibri"/>
          <w:sz w:val="24"/>
          <w:szCs w:val="24"/>
        </w:rPr>
        <w:t xml:space="preserve"> (6</w:t>
      </w:r>
      <w:r w:rsidR="00DD1C97" w:rsidRPr="00DD1C97">
        <w:rPr>
          <w:rFonts w:ascii="Calibri" w:eastAsia="Calibri" w:hAnsi="Calibri"/>
          <w:sz w:val="24"/>
          <w:szCs w:val="24"/>
          <w:vertAlign w:val="superscript"/>
        </w:rPr>
        <w:t>th</w:t>
      </w:r>
      <w:r w:rsidR="00DD1C97">
        <w:rPr>
          <w:rFonts w:ascii="Calibri" w:eastAsia="Calibri" w:hAnsi="Calibri"/>
          <w:sz w:val="24"/>
          <w:szCs w:val="24"/>
        </w:rPr>
        <w:t xml:space="preserve"> Ed.)</w:t>
      </w:r>
      <w:r>
        <w:rPr>
          <w:rFonts w:ascii="Calibri" w:eastAsia="Calibri" w:hAnsi="Calibri"/>
          <w:i/>
          <w:sz w:val="24"/>
          <w:szCs w:val="24"/>
        </w:rPr>
        <w:t xml:space="preserve"> </w:t>
      </w:r>
      <w:r>
        <w:rPr>
          <w:rFonts w:ascii="Calibri" w:eastAsia="Calibri" w:hAnsi="Calibri"/>
          <w:sz w:val="24"/>
          <w:szCs w:val="24"/>
        </w:rPr>
        <w:t>London: Routledge</w:t>
      </w:r>
      <w:r w:rsidR="00DD1C97">
        <w:rPr>
          <w:rFonts w:ascii="Calibri" w:eastAsia="Calibri" w:hAnsi="Calibri"/>
          <w:sz w:val="24"/>
          <w:szCs w:val="24"/>
        </w:rPr>
        <w:t>, pp.5-40.</w:t>
      </w:r>
    </w:p>
    <w:p w14:paraId="6D08A6D9" w14:textId="77777777" w:rsidR="00474629" w:rsidRPr="008E33CD" w:rsidRDefault="00474629" w:rsidP="00474629">
      <w:pPr>
        <w:tabs>
          <w:tab w:val="left" w:pos="1470"/>
        </w:tabs>
        <w:spacing w:line="360" w:lineRule="auto"/>
        <w:contextualSpacing/>
        <w:jc w:val="both"/>
        <w:rPr>
          <w:rFonts w:ascii="Calibri" w:eastAsia="Calibri" w:hAnsi="Calibri"/>
          <w:sz w:val="24"/>
          <w:szCs w:val="24"/>
        </w:rPr>
      </w:pPr>
    </w:p>
    <w:p w14:paraId="7FF5CC5D" w14:textId="77777777" w:rsidR="00474629" w:rsidRPr="004257FB" w:rsidRDefault="00474629" w:rsidP="00474629">
      <w:pPr>
        <w:tabs>
          <w:tab w:val="left" w:pos="1470"/>
        </w:tabs>
        <w:spacing w:line="360" w:lineRule="auto"/>
        <w:contextualSpacing/>
        <w:jc w:val="both"/>
        <w:rPr>
          <w:rFonts w:ascii="Calibri" w:eastAsia="Calibri" w:hAnsi="Calibri"/>
          <w:sz w:val="24"/>
          <w:szCs w:val="24"/>
        </w:rPr>
      </w:pPr>
      <w:r w:rsidRPr="004257FB">
        <w:rPr>
          <w:rFonts w:ascii="Calibri" w:eastAsia="Calibri" w:hAnsi="Calibri"/>
          <w:sz w:val="24"/>
          <w:szCs w:val="24"/>
        </w:rPr>
        <w:t xml:space="preserve">Donaldson, G, (2015) </w:t>
      </w:r>
      <w:r w:rsidRPr="005E719E">
        <w:rPr>
          <w:rFonts w:ascii="Calibri" w:eastAsia="Calibri" w:hAnsi="Calibri"/>
          <w:i/>
          <w:sz w:val="24"/>
          <w:szCs w:val="24"/>
        </w:rPr>
        <w:t>Successful Futures: Independent Review of Curriculum and Assessment Arrangements</w:t>
      </w:r>
      <w:r>
        <w:rPr>
          <w:rFonts w:ascii="Calibri" w:eastAsia="Calibri" w:hAnsi="Calibri"/>
          <w:i/>
          <w:sz w:val="24"/>
          <w:szCs w:val="24"/>
        </w:rPr>
        <w:t xml:space="preserve"> </w:t>
      </w:r>
      <w:r w:rsidRPr="005E719E">
        <w:rPr>
          <w:rFonts w:ascii="Calibri" w:eastAsia="Calibri" w:hAnsi="Calibri"/>
          <w:i/>
          <w:sz w:val="24"/>
          <w:szCs w:val="24"/>
        </w:rPr>
        <w:t>in Wales Welsh Government</w:t>
      </w:r>
      <w:r w:rsidRPr="004257FB">
        <w:rPr>
          <w:rFonts w:ascii="Calibri" w:eastAsia="Calibri" w:hAnsi="Calibri"/>
          <w:sz w:val="24"/>
          <w:szCs w:val="24"/>
        </w:rPr>
        <w:t xml:space="preserve"> [online]. Available from: </w:t>
      </w:r>
      <w:hyperlink r:id="rId21" w:history="1">
        <w:r w:rsidRPr="004257FB">
          <w:rPr>
            <w:rFonts w:ascii="Calibri" w:eastAsia="Calibri" w:hAnsi="Calibri"/>
            <w:color w:val="0563C1"/>
            <w:sz w:val="24"/>
            <w:szCs w:val="24"/>
            <w:u w:val="single"/>
          </w:rPr>
          <w:t>http://gov.wales/docs/dcells/publications/150317-successful-futures-en.pdf</w:t>
        </w:r>
      </w:hyperlink>
      <w:r w:rsidRPr="004257FB">
        <w:rPr>
          <w:rFonts w:ascii="Calibri" w:eastAsia="Calibri" w:hAnsi="Calibri"/>
          <w:sz w:val="24"/>
          <w:szCs w:val="24"/>
        </w:rPr>
        <w:t xml:space="preserve"> (Accessed on: </w:t>
      </w:r>
      <w:r>
        <w:rPr>
          <w:rFonts w:ascii="Calibri" w:eastAsia="Calibri" w:hAnsi="Calibri"/>
          <w:sz w:val="24"/>
          <w:szCs w:val="24"/>
        </w:rPr>
        <w:t>February</w:t>
      </w:r>
      <w:r w:rsidRPr="004257FB">
        <w:rPr>
          <w:rFonts w:ascii="Calibri" w:eastAsia="Calibri" w:hAnsi="Calibri"/>
          <w:sz w:val="24"/>
          <w:szCs w:val="24"/>
        </w:rPr>
        <w:t xml:space="preserve"> 20, 201</w:t>
      </w:r>
      <w:r>
        <w:rPr>
          <w:rFonts w:ascii="Calibri" w:eastAsia="Calibri" w:hAnsi="Calibri"/>
          <w:sz w:val="24"/>
          <w:szCs w:val="24"/>
        </w:rPr>
        <w:t>8</w:t>
      </w:r>
      <w:r w:rsidRPr="004257FB">
        <w:rPr>
          <w:rFonts w:ascii="Calibri" w:eastAsia="Calibri" w:hAnsi="Calibri"/>
          <w:sz w:val="24"/>
          <w:szCs w:val="24"/>
        </w:rPr>
        <w:t>)</w:t>
      </w:r>
    </w:p>
    <w:p w14:paraId="13ADFD9B" w14:textId="77777777" w:rsidR="00474629" w:rsidRDefault="00474629" w:rsidP="00474629">
      <w:pPr>
        <w:spacing w:line="276" w:lineRule="auto"/>
        <w:jc w:val="both"/>
        <w:rPr>
          <w:sz w:val="24"/>
        </w:rPr>
      </w:pPr>
    </w:p>
    <w:p w14:paraId="14E6D37E" w14:textId="77777777" w:rsidR="00474629" w:rsidRPr="001B6AFC" w:rsidRDefault="00474629" w:rsidP="00474629">
      <w:pPr>
        <w:spacing w:line="276" w:lineRule="auto"/>
        <w:jc w:val="both"/>
        <w:rPr>
          <w:sz w:val="24"/>
        </w:rPr>
      </w:pPr>
      <w:r>
        <w:rPr>
          <w:sz w:val="24"/>
        </w:rPr>
        <w:t>Espinoza, J., (2015</w:t>
      </w:r>
      <w:r w:rsidRPr="001B6AFC">
        <w:rPr>
          <w:i/>
          <w:sz w:val="24"/>
        </w:rPr>
        <w:t>) Hands-up: Bring back the practice into the classroom, says government behavioural tsar</w:t>
      </w:r>
      <w:r>
        <w:rPr>
          <w:i/>
          <w:sz w:val="24"/>
        </w:rPr>
        <w:t xml:space="preserve">, </w:t>
      </w:r>
      <w:r>
        <w:rPr>
          <w:sz w:val="24"/>
        </w:rPr>
        <w:t xml:space="preserve">[online] Available from: </w:t>
      </w:r>
      <w:hyperlink r:id="rId22" w:history="1">
        <w:r w:rsidRPr="00196B6A">
          <w:rPr>
            <w:rStyle w:val="Hyperlink"/>
            <w:sz w:val="24"/>
          </w:rPr>
          <w:t>https://www.telegraph.co.uk/education/educationnews/11850350/Hands-up-Bring-back-the-practice-into-the-classroom-says-government-behavioural-tsar.html</w:t>
        </w:r>
      </w:hyperlink>
      <w:r>
        <w:rPr>
          <w:sz w:val="24"/>
        </w:rPr>
        <w:t xml:space="preserve"> (Accessed on: January 31, 2016)</w:t>
      </w:r>
    </w:p>
    <w:p w14:paraId="764C3461" w14:textId="77777777" w:rsidR="00474629" w:rsidRDefault="00474629" w:rsidP="00474629">
      <w:pPr>
        <w:spacing w:line="276" w:lineRule="auto"/>
        <w:jc w:val="both"/>
        <w:rPr>
          <w:sz w:val="24"/>
        </w:rPr>
      </w:pPr>
    </w:p>
    <w:p w14:paraId="64826280" w14:textId="24231E28" w:rsidR="00474629" w:rsidRPr="000672CF" w:rsidRDefault="000672CF" w:rsidP="00474629">
      <w:pPr>
        <w:spacing w:line="276" w:lineRule="auto"/>
        <w:jc w:val="both"/>
        <w:rPr>
          <w:b/>
          <w:sz w:val="24"/>
        </w:rPr>
      </w:pPr>
      <w:r>
        <w:rPr>
          <w:sz w:val="24"/>
        </w:rPr>
        <w:t xml:space="preserve">Estyn, </w:t>
      </w:r>
      <w:r w:rsidRPr="000672CF">
        <w:rPr>
          <w:i/>
          <w:sz w:val="24"/>
        </w:rPr>
        <w:t>A Report on School X</w:t>
      </w:r>
      <w:r w:rsidRPr="000672CF">
        <w:rPr>
          <w:sz w:val="24"/>
        </w:rPr>
        <w:t>, (2016)</w:t>
      </w:r>
      <w:r>
        <w:rPr>
          <w:sz w:val="24"/>
        </w:rPr>
        <w:t xml:space="preserve"> </w:t>
      </w:r>
    </w:p>
    <w:p w14:paraId="7909ACAD" w14:textId="77777777" w:rsidR="00474629" w:rsidRDefault="00474629" w:rsidP="00474629">
      <w:pPr>
        <w:spacing w:line="276" w:lineRule="auto"/>
        <w:jc w:val="both"/>
        <w:rPr>
          <w:sz w:val="24"/>
        </w:rPr>
      </w:pPr>
    </w:p>
    <w:p w14:paraId="0332636F" w14:textId="26CAE45D" w:rsidR="00474629" w:rsidRPr="0023361A" w:rsidRDefault="00474629" w:rsidP="00474629">
      <w:pPr>
        <w:spacing w:line="276" w:lineRule="auto"/>
        <w:jc w:val="both"/>
        <w:rPr>
          <w:sz w:val="24"/>
        </w:rPr>
      </w:pPr>
      <w:r>
        <w:rPr>
          <w:sz w:val="24"/>
        </w:rPr>
        <w:t xml:space="preserve">Evans, G., (2013) </w:t>
      </w:r>
      <w:r w:rsidRPr="0023361A">
        <w:rPr>
          <w:i/>
          <w:sz w:val="24"/>
        </w:rPr>
        <w:t>Pisa results: Wales going backwards in all core subjects</w:t>
      </w:r>
      <w:r>
        <w:rPr>
          <w:i/>
          <w:sz w:val="24"/>
        </w:rPr>
        <w:t xml:space="preserve">, </w:t>
      </w:r>
      <w:r w:rsidR="00192344">
        <w:rPr>
          <w:sz w:val="24"/>
        </w:rPr>
        <w:t xml:space="preserve">[online], Available at: </w:t>
      </w:r>
      <w:hyperlink r:id="rId23" w:history="1">
        <w:r w:rsidRPr="00CA05E2">
          <w:rPr>
            <w:rStyle w:val="Hyperlink"/>
            <w:sz w:val="24"/>
          </w:rPr>
          <w:t>https://www.walesonline.co.uk/news/wales-news/pisa-results-alarming-declines-core-6364784</w:t>
        </w:r>
      </w:hyperlink>
      <w:r>
        <w:rPr>
          <w:sz w:val="24"/>
        </w:rPr>
        <w:t xml:space="preserve"> (Accessed on: April 29, 2018)</w:t>
      </w:r>
    </w:p>
    <w:p w14:paraId="3F1D5318" w14:textId="77777777" w:rsidR="00474629" w:rsidRDefault="00474629" w:rsidP="00474629">
      <w:pPr>
        <w:spacing w:line="276" w:lineRule="auto"/>
        <w:jc w:val="both"/>
        <w:rPr>
          <w:sz w:val="24"/>
        </w:rPr>
      </w:pPr>
    </w:p>
    <w:p w14:paraId="63099B48" w14:textId="144E99BF" w:rsidR="00474629" w:rsidRPr="0019277E" w:rsidRDefault="009B53F7" w:rsidP="00474629">
      <w:pPr>
        <w:spacing w:line="276" w:lineRule="auto"/>
        <w:jc w:val="both"/>
        <w:rPr>
          <w:sz w:val="24"/>
        </w:rPr>
      </w:pPr>
      <w:r>
        <w:rPr>
          <w:sz w:val="24"/>
        </w:rPr>
        <w:t xml:space="preserve">Flick, U., (2004) ‘Triangulation in </w:t>
      </w:r>
      <w:r w:rsidR="005821E9">
        <w:rPr>
          <w:sz w:val="24"/>
        </w:rPr>
        <w:t xml:space="preserve">Qualitative Research’, in </w:t>
      </w:r>
      <w:r w:rsidR="00474629">
        <w:rPr>
          <w:sz w:val="24"/>
        </w:rPr>
        <w:t>Flick, U., V</w:t>
      </w:r>
      <w:r w:rsidR="00474629" w:rsidRPr="0019277E">
        <w:rPr>
          <w:sz w:val="24"/>
        </w:rPr>
        <w:t xml:space="preserve">on </w:t>
      </w:r>
      <w:proofErr w:type="spellStart"/>
      <w:r w:rsidR="00474629" w:rsidRPr="0019277E">
        <w:rPr>
          <w:sz w:val="24"/>
        </w:rPr>
        <w:t>Kardorff</w:t>
      </w:r>
      <w:proofErr w:type="spellEnd"/>
      <w:r w:rsidR="00474629">
        <w:rPr>
          <w:sz w:val="24"/>
        </w:rPr>
        <w:t xml:space="preserve">, E., </w:t>
      </w:r>
      <w:r w:rsidR="00474629" w:rsidRPr="0019277E">
        <w:rPr>
          <w:sz w:val="24"/>
        </w:rPr>
        <w:t>Steinke</w:t>
      </w:r>
      <w:r w:rsidR="00474629">
        <w:rPr>
          <w:sz w:val="24"/>
        </w:rPr>
        <w:t xml:space="preserve">, I., (2004) </w:t>
      </w:r>
      <w:r w:rsidR="005821E9">
        <w:rPr>
          <w:sz w:val="24"/>
        </w:rPr>
        <w:t xml:space="preserve">eds. </w:t>
      </w:r>
      <w:r w:rsidR="00474629">
        <w:rPr>
          <w:i/>
          <w:sz w:val="24"/>
        </w:rPr>
        <w:t xml:space="preserve">A Companion to Qualitative Research, </w:t>
      </w:r>
      <w:r w:rsidR="00474629">
        <w:rPr>
          <w:sz w:val="24"/>
        </w:rPr>
        <w:t xml:space="preserve">London: </w:t>
      </w:r>
      <w:r w:rsidR="005821E9">
        <w:rPr>
          <w:sz w:val="24"/>
        </w:rPr>
        <w:t>S</w:t>
      </w:r>
      <w:r w:rsidR="00474629">
        <w:rPr>
          <w:sz w:val="24"/>
        </w:rPr>
        <w:t>age Publications</w:t>
      </w:r>
      <w:r w:rsidR="00D65E6C">
        <w:rPr>
          <w:sz w:val="24"/>
        </w:rPr>
        <w:t>, pp.178-183.</w:t>
      </w:r>
    </w:p>
    <w:p w14:paraId="029708A7" w14:textId="77777777" w:rsidR="00474629" w:rsidRPr="005E719E" w:rsidRDefault="00474629" w:rsidP="00474629">
      <w:pPr>
        <w:spacing w:line="276" w:lineRule="auto"/>
        <w:jc w:val="both"/>
        <w:rPr>
          <w:sz w:val="24"/>
        </w:rPr>
      </w:pPr>
    </w:p>
    <w:p w14:paraId="7733ACEE" w14:textId="1D31D815" w:rsidR="00474629" w:rsidRDefault="00474629" w:rsidP="00192344">
      <w:pPr>
        <w:spacing w:line="276" w:lineRule="auto"/>
        <w:jc w:val="both"/>
        <w:rPr>
          <w:sz w:val="24"/>
          <w:highlight w:val="yellow"/>
        </w:rPr>
      </w:pPr>
      <w:r w:rsidRPr="005E719E">
        <w:rPr>
          <w:sz w:val="24"/>
        </w:rPr>
        <w:t>Furlong</w:t>
      </w:r>
      <w:r w:rsidR="00192344">
        <w:rPr>
          <w:sz w:val="24"/>
        </w:rPr>
        <w:t>, J.,</w:t>
      </w:r>
      <w:r w:rsidRPr="005E719E">
        <w:rPr>
          <w:sz w:val="24"/>
        </w:rPr>
        <w:t xml:space="preserve"> (2015)</w:t>
      </w:r>
      <w:r w:rsidR="00192344">
        <w:rPr>
          <w:sz w:val="24"/>
        </w:rPr>
        <w:t xml:space="preserve"> Teaching Tomorrow’s Teachers, [online], Available at: </w:t>
      </w:r>
      <w:hyperlink r:id="rId24" w:history="1">
        <w:r w:rsidR="00192344" w:rsidRPr="00DA2E34">
          <w:rPr>
            <w:rStyle w:val="Hyperlink"/>
            <w:sz w:val="24"/>
          </w:rPr>
          <w:t>https://gov.wales/docs/dcells/publications/150309-teaching-tomorrows-teachers-final.pdf</w:t>
        </w:r>
      </w:hyperlink>
      <w:r w:rsidR="00192344">
        <w:rPr>
          <w:sz w:val="24"/>
        </w:rPr>
        <w:t xml:space="preserve"> (Accessed May 11, 2018) </w:t>
      </w:r>
    </w:p>
    <w:p w14:paraId="147E247F" w14:textId="77777777" w:rsidR="00474629" w:rsidRDefault="00474629" w:rsidP="00474629">
      <w:pPr>
        <w:spacing w:line="276" w:lineRule="auto"/>
        <w:jc w:val="both"/>
        <w:rPr>
          <w:sz w:val="24"/>
          <w:highlight w:val="yellow"/>
        </w:rPr>
      </w:pPr>
    </w:p>
    <w:p w14:paraId="464AD442" w14:textId="77777777" w:rsidR="00474629" w:rsidRPr="00823A74" w:rsidRDefault="00474629" w:rsidP="00474629">
      <w:pPr>
        <w:spacing w:line="276" w:lineRule="auto"/>
        <w:jc w:val="both"/>
        <w:rPr>
          <w:sz w:val="24"/>
          <w:highlight w:val="yellow"/>
        </w:rPr>
      </w:pPr>
      <w:r w:rsidRPr="00823A74">
        <w:rPr>
          <w:sz w:val="24"/>
        </w:rPr>
        <w:t xml:space="preserve">General Teaching Council for England, (2004) </w:t>
      </w:r>
      <w:r w:rsidRPr="00823A74">
        <w:rPr>
          <w:i/>
          <w:sz w:val="24"/>
        </w:rPr>
        <w:t xml:space="preserve">Assessment for learning: putting it into practice, </w:t>
      </w:r>
      <w:r w:rsidRPr="00823A74">
        <w:rPr>
          <w:sz w:val="24"/>
        </w:rPr>
        <w:t xml:space="preserve">[online] Available at: </w:t>
      </w:r>
      <w:hyperlink r:id="rId25" w:history="1">
        <w:r w:rsidRPr="00675C65">
          <w:rPr>
            <w:rStyle w:val="Hyperlink"/>
            <w:sz w:val="24"/>
          </w:rPr>
          <w:t>http://www.ntrp.org.uk/sites/all/documents/Assessment%20for%20learning%20Putting%20it%20into%20practice.pdf</w:t>
        </w:r>
      </w:hyperlink>
      <w:r>
        <w:rPr>
          <w:sz w:val="24"/>
        </w:rPr>
        <w:t xml:space="preserve"> (Accessed on: April 29, 2018)</w:t>
      </w:r>
    </w:p>
    <w:p w14:paraId="3FBDC3B0" w14:textId="77777777" w:rsidR="00474629" w:rsidRPr="003C4182" w:rsidRDefault="00474629" w:rsidP="00474629">
      <w:pPr>
        <w:spacing w:line="276" w:lineRule="auto"/>
        <w:jc w:val="both"/>
        <w:rPr>
          <w:sz w:val="24"/>
        </w:rPr>
      </w:pPr>
    </w:p>
    <w:p w14:paraId="6E091D5D" w14:textId="2EF3338F" w:rsidR="00474629" w:rsidRPr="003C4182" w:rsidRDefault="00474629" w:rsidP="00474629">
      <w:pPr>
        <w:spacing w:line="276" w:lineRule="auto"/>
        <w:jc w:val="both"/>
        <w:rPr>
          <w:sz w:val="24"/>
        </w:rPr>
      </w:pPr>
      <w:r w:rsidRPr="003C4182">
        <w:rPr>
          <w:sz w:val="24"/>
        </w:rPr>
        <w:t>Hatch., J., (2002)</w:t>
      </w:r>
      <w:r w:rsidR="003C4182" w:rsidRPr="003C4182">
        <w:rPr>
          <w:sz w:val="24"/>
        </w:rPr>
        <w:t xml:space="preserve">, </w:t>
      </w:r>
      <w:r w:rsidR="003C4182" w:rsidRPr="003C4182">
        <w:rPr>
          <w:i/>
          <w:sz w:val="24"/>
        </w:rPr>
        <w:t>Doing Qualitative Research in Education Settings</w:t>
      </w:r>
      <w:r w:rsidR="003C4182" w:rsidRPr="003C4182">
        <w:rPr>
          <w:sz w:val="24"/>
        </w:rPr>
        <w:t xml:space="preserve">, Albany: State University of New York.  </w:t>
      </w:r>
    </w:p>
    <w:p w14:paraId="6EB85E3C" w14:textId="77777777" w:rsidR="00474629" w:rsidRDefault="00474629" w:rsidP="00474629">
      <w:pPr>
        <w:spacing w:line="276" w:lineRule="auto"/>
        <w:jc w:val="both"/>
        <w:rPr>
          <w:sz w:val="24"/>
          <w:highlight w:val="yellow"/>
        </w:rPr>
      </w:pPr>
    </w:p>
    <w:p w14:paraId="6395695E" w14:textId="77777777" w:rsidR="00474629" w:rsidRPr="000A4128" w:rsidRDefault="00474629" w:rsidP="00474629">
      <w:pPr>
        <w:spacing w:line="276" w:lineRule="auto"/>
        <w:jc w:val="both"/>
        <w:rPr>
          <w:sz w:val="24"/>
        </w:rPr>
      </w:pPr>
      <w:proofErr w:type="spellStart"/>
      <w:r w:rsidRPr="000A4128">
        <w:rPr>
          <w:sz w:val="24"/>
        </w:rPr>
        <w:t>Kawulich</w:t>
      </w:r>
      <w:proofErr w:type="spellEnd"/>
      <w:r>
        <w:rPr>
          <w:sz w:val="24"/>
        </w:rPr>
        <w:t xml:space="preserve">, B., (2005) </w:t>
      </w:r>
      <w:r w:rsidRPr="000A4128">
        <w:rPr>
          <w:i/>
          <w:sz w:val="24"/>
        </w:rPr>
        <w:t>Participant Observation as a Data Collection Method</w:t>
      </w:r>
      <w:r>
        <w:rPr>
          <w:i/>
          <w:sz w:val="24"/>
        </w:rPr>
        <w:t xml:space="preserve">, </w:t>
      </w:r>
      <w:r>
        <w:rPr>
          <w:sz w:val="24"/>
        </w:rPr>
        <w:t xml:space="preserve">[online] Available at: </w:t>
      </w:r>
      <w:hyperlink r:id="rId26" w:history="1">
        <w:r w:rsidRPr="00196B6A">
          <w:rPr>
            <w:rStyle w:val="Hyperlink"/>
            <w:sz w:val="24"/>
          </w:rPr>
          <w:t>http://www.qualitative-research.net/index.php/fqs/article/view/466/996</w:t>
        </w:r>
      </w:hyperlink>
      <w:r>
        <w:rPr>
          <w:sz w:val="24"/>
        </w:rPr>
        <w:t xml:space="preserve"> (Accessed on March 29, 2018)</w:t>
      </w:r>
    </w:p>
    <w:p w14:paraId="75F81BCE" w14:textId="77777777" w:rsidR="00474629" w:rsidRDefault="00474629" w:rsidP="00474629">
      <w:pPr>
        <w:spacing w:line="276" w:lineRule="auto"/>
        <w:jc w:val="both"/>
        <w:rPr>
          <w:sz w:val="24"/>
        </w:rPr>
      </w:pPr>
    </w:p>
    <w:p w14:paraId="4A4F93D0" w14:textId="77777777" w:rsidR="00474629" w:rsidRPr="00DC720A" w:rsidRDefault="00474629" w:rsidP="00474629">
      <w:pPr>
        <w:spacing w:line="276" w:lineRule="auto"/>
        <w:jc w:val="both"/>
        <w:rPr>
          <w:sz w:val="24"/>
        </w:rPr>
      </w:pPr>
      <w:proofErr w:type="spellStart"/>
      <w:r w:rsidRPr="00DC720A">
        <w:rPr>
          <w:sz w:val="24"/>
        </w:rPr>
        <w:lastRenderedPageBreak/>
        <w:t>Kostoulas</w:t>
      </w:r>
      <w:proofErr w:type="spellEnd"/>
      <w:r>
        <w:rPr>
          <w:sz w:val="24"/>
        </w:rPr>
        <w:t>, A.,</w:t>
      </w:r>
      <w:r w:rsidRPr="00DC720A">
        <w:rPr>
          <w:sz w:val="24"/>
        </w:rPr>
        <w:t xml:space="preserve"> and </w:t>
      </w:r>
      <w:proofErr w:type="spellStart"/>
      <w:r w:rsidRPr="00DC720A">
        <w:rPr>
          <w:sz w:val="24"/>
        </w:rPr>
        <w:t>Lammerer</w:t>
      </w:r>
      <w:proofErr w:type="spellEnd"/>
      <w:r w:rsidRPr="00DC720A">
        <w:rPr>
          <w:sz w:val="24"/>
        </w:rPr>
        <w:t>,</w:t>
      </w:r>
      <w:r>
        <w:rPr>
          <w:sz w:val="24"/>
        </w:rPr>
        <w:t xml:space="preserve"> A., (</w:t>
      </w:r>
      <w:r w:rsidRPr="00DC720A">
        <w:rPr>
          <w:sz w:val="24"/>
        </w:rPr>
        <w:t>2015</w:t>
      </w:r>
      <w:r>
        <w:rPr>
          <w:sz w:val="24"/>
        </w:rPr>
        <w:t xml:space="preserve">) </w:t>
      </w:r>
      <w:r w:rsidRPr="00DC720A">
        <w:rPr>
          <w:sz w:val="24"/>
        </w:rPr>
        <w:t xml:space="preserve"> </w:t>
      </w:r>
      <w:r>
        <w:rPr>
          <w:i/>
          <w:sz w:val="24"/>
        </w:rPr>
        <w:t xml:space="preserve">Classroom-based research, </w:t>
      </w:r>
      <w:r>
        <w:rPr>
          <w:sz w:val="24"/>
        </w:rPr>
        <w:t xml:space="preserve">[online] Available from: </w:t>
      </w:r>
      <w:hyperlink r:id="rId27" w:history="1">
        <w:r w:rsidRPr="00644B28">
          <w:rPr>
            <w:rStyle w:val="Hyperlink"/>
            <w:sz w:val="24"/>
          </w:rPr>
          <w:t>https://achilleaskostoulas.files.wordpress.com/2015/12/classroom-based-research.pdf</w:t>
        </w:r>
      </w:hyperlink>
      <w:r w:rsidRPr="00DC720A">
        <w:rPr>
          <w:sz w:val="24"/>
        </w:rPr>
        <w:t xml:space="preserve"> </w:t>
      </w:r>
      <w:r>
        <w:rPr>
          <w:sz w:val="24"/>
        </w:rPr>
        <w:t>(Accessed on: 1 April 2018)</w:t>
      </w:r>
    </w:p>
    <w:p w14:paraId="4915AEDD" w14:textId="77777777" w:rsidR="00474629" w:rsidRDefault="00474629" w:rsidP="00474629">
      <w:pPr>
        <w:spacing w:line="276" w:lineRule="auto"/>
        <w:jc w:val="both"/>
        <w:rPr>
          <w:sz w:val="24"/>
          <w:highlight w:val="yellow"/>
        </w:rPr>
      </w:pPr>
    </w:p>
    <w:p w14:paraId="5FE234B7" w14:textId="77777777" w:rsidR="00474629" w:rsidRDefault="00474629" w:rsidP="00474629">
      <w:pPr>
        <w:spacing w:after="0" w:line="360" w:lineRule="auto"/>
        <w:jc w:val="both"/>
        <w:rPr>
          <w:sz w:val="24"/>
        </w:rPr>
      </w:pPr>
      <w:proofErr w:type="spellStart"/>
      <w:r w:rsidRPr="008967D8">
        <w:rPr>
          <w:sz w:val="24"/>
        </w:rPr>
        <w:t>Lemov</w:t>
      </w:r>
      <w:proofErr w:type="spellEnd"/>
      <w:r w:rsidRPr="008967D8">
        <w:rPr>
          <w:sz w:val="24"/>
        </w:rPr>
        <w:t xml:space="preserve"> D., (2017) </w:t>
      </w:r>
      <w:r w:rsidRPr="008967D8">
        <w:rPr>
          <w:i/>
          <w:sz w:val="24"/>
        </w:rPr>
        <w:t>Popsicle Sticks and ’Hands Down’ are not Cold Call: Key Differences &amp; Why They Matter,</w:t>
      </w:r>
      <w:r>
        <w:rPr>
          <w:i/>
          <w:sz w:val="24"/>
        </w:rPr>
        <w:t xml:space="preserve"> </w:t>
      </w:r>
      <w:r>
        <w:rPr>
          <w:sz w:val="24"/>
        </w:rPr>
        <w:t>[online]</w:t>
      </w:r>
      <w:r w:rsidRPr="008967D8">
        <w:rPr>
          <w:i/>
          <w:sz w:val="24"/>
        </w:rPr>
        <w:t xml:space="preserve"> </w:t>
      </w:r>
      <w:r w:rsidRPr="008967D8">
        <w:rPr>
          <w:sz w:val="24"/>
        </w:rPr>
        <w:t xml:space="preserve">Available at: </w:t>
      </w:r>
      <w:hyperlink r:id="rId28" w:history="1">
        <w:r w:rsidRPr="008967D8">
          <w:rPr>
            <w:rStyle w:val="Hyperlink"/>
            <w:sz w:val="24"/>
          </w:rPr>
          <w:t>http://teachlikeachampion.com/blog/cold-call-not-popsicle-sticks-hands-key-differences-matter/</w:t>
        </w:r>
      </w:hyperlink>
      <w:r w:rsidRPr="008967D8">
        <w:rPr>
          <w:sz w:val="24"/>
        </w:rPr>
        <w:t xml:space="preserve"> (Accessed on February 12, 201</w:t>
      </w:r>
      <w:r>
        <w:rPr>
          <w:sz w:val="24"/>
        </w:rPr>
        <w:t>8</w:t>
      </w:r>
      <w:r w:rsidRPr="008967D8">
        <w:rPr>
          <w:sz w:val="24"/>
        </w:rPr>
        <w:t>)</w:t>
      </w:r>
    </w:p>
    <w:p w14:paraId="040D47EC" w14:textId="77777777" w:rsidR="00474629" w:rsidRDefault="00474629" w:rsidP="00474629">
      <w:pPr>
        <w:spacing w:after="0" w:line="360" w:lineRule="auto"/>
        <w:jc w:val="both"/>
        <w:rPr>
          <w:sz w:val="24"/>
        </w:rPr>
      </w:pPr>
    </w:p>
    <w:p w14:paraId="0C8CCA61" w14:textId="77777777" w:rsidR="00474629" w:rsidRPr="00806AEA" w:rsidRDefault="00474629" w:rsidP="00474629">
      <w:pPr>
        <w:spacing w:after="0" w:line="360" w:lineRule="auto"/>
        <w:jc w:val="both"/>
        <w:rPr>
          <w:sz w:val="24"/>
        </w:rPr>
      </w:pPr>
      <w:r>
        <w:rPr>
          <w:sz w:val="24"/>
        </w:rPr>
        <w:t xml:space="preserve">Learning Wales, (2016) </w:t>
      </w:r>
      <w:r w:rsidRPr="00806AEA">
        <w:rPr>
          <w:i/>
          <w:sz w:val="24"/>
        </w:rPr>
        <w:t>Masters in Educational Practice: Professional learning</w:t>
      </w:r>
      <w:r>
        <w:rPr>
          <w:i/>
          <w:sz w:val="24"/>
        </w:rPr>
        <w:t xml:space="preserve">, </w:t>
      </w:r>
      <w:r>
        <w:rPr>
          <w:sz w:val="24"/>
        </w:rPr>
        <w:t>[online] Available at:</w:t>
      </w:r>
      <w:r w:rsidRPr="00806AEA">
        <w:t xml:space="preserve"> </w:t>
      </w:r>
      <w:hyperlink r:id="rId29" w:history="1">
        <w:r w:rsidRPr="00675C65">
          <w:rPr>
            <w:rStyle w:val="Hyperlink"/>
            <w:sz w:val="24"/>
          </w:rPr>
          <w:t>http://learning.gov.wales/resources/learningpacks/mep/professional-learning/your-professional-development/the-professional-learning-model/?lang=en</w:t>
        </w:r>
      </w:hyperlink>
      <w:r>
        <w:rPr>
          <w:sz w:val="24"/>
        </w:rPr>
        <w:t xml:space="preserve"> (Accessed on April 29, 2018)</w:t>
      </w:r>
    </w:p>
    <w:p w14:paraId="03D4DF4C" w14:textId="77777777" w:rsidR="00474629" w:rsidRDefault="00474629" w:rsidP="00474629">
      <w:pPr>
        <w:spacing w:line="276" w:lineRule="auto"/>
        <w:jc w:val="both"/>
        <w:rPr>
          <w:sz w:val="24"/>
          <w:highlight w:val="yellow"/>
        </w:rPr>
      </w:pPr>
    </w:p>
    <w:p w14:paraId="18872866" w14:textId="77777777" w:rsidR="00474629" w:rsidRDefault="00474629" w:rsidP="00474629">
      <w:pPr>
        <w:spacing w:line="276" w:lineRule="auto"/>
        <w:jc w:val="both"/>
        <w:rPr>
          <w:sz w:val="24"/>
        </w:rPr>
      </w:pPr>
      <w:proofErr w:type="spellStart"/>
      <w:r w:rsidRPr="00BF773E">
        <w:rPr>
          <w:sz w:val="24"/>
        </w:rPr>
        <w:t>Litmanovitz</w:t>
      </w:r>
      <w:proofErr w:type="spellEnd"/>
      <w:r>
        <w:rPr>
          <w:sz w:val="24"/>
        </w:rPr>
        <w:t xml:space="preserve">, </w:t>
      </w:r>
      <w:r w:rsidRPr="00BF773E">
        <w:rPr>
          <w:sz w:val="24"/>
        </w:rPr>
        <w:t>Y</w:t>
      </w:r>
      <w:r>
        <w:rPr>
          <w:sz w:val="24"/>
        </w:rPr>
        <w:t>., (2006)</w:t>
      </w:r>
      <w:r w:rsidRPr="00BF773E">
        <w:rPr>
          <w:sz w:val="24"/>
        </w:rPr>
        <w:t xml:space="preserve"> </w:t>
      </w:r>
      <w:r w:rsidRPr="00BF773E">
        <w:rPr>
          <w:i/>
          <w:sz w:val="24"/>
        </w:rPr>
        <w:t>Hands down policy encourages pupils to speak up</w:t>
      </w:r>
      <w:r>
        <w:rPr>
          <w:i/>
          <w:sz w:val="24"/>
        </w:rPr>
        <w:t xml:space="preserve"> </w:t>
      </w:r>
      <w:r>
        <w:rPr>
          <w:sz w:val="24"/>
        </w:rPr>
        <w:t xml:space="preserve">[online]Available from: </w:t>
      </w:r>
      <w:hyperlink r:id="rId30" w:history="1">
        <w:r w:rsidRPr="005C2CBF">
          <w:rPr>
            <w:rStyle w:val="Hyperlink"/>
            <w:sz w:val="24"/>
          </w:rPr>
          <w:t>https://www.theguardian.com/education/2006/feb/03/schools.uk1</w:t>
        </w:r>
      </w:hyperlink>
      <w:r>
        <w:rPr>
          <w:sz w:val="24"/>
        </w:rPr>
        <w:t xml:space="preserve"> (Accessed on April 12 2018)</w:t>
      </w:r>
    </w:p>
    <w:p w14:paraId="142596F7" w14:textId="77777777" w:rsidR="00474629" w:rsidRDefault="00474629" w:rsidP="00474629">
      <w:pPr>
        <w:spacing w:line="276" w:lineRule="auto"/>
        <w:jc w:val="both"/>
        <w:rPr>
          <w:sz w:val="24"/>
        </w:rPr>
      </w:pPr>
    </w:p>
    <w:p w14:paraId="51E02423" w14:textId="77777777" w:rsidR="00474629" w:rsidRPr="002B1FE3" w:rsidRDefault="00474629" w:rsidP="00474629">
      <w:pPr>
        <w:spacing w:line="276" w:lineRule="auto"/>
        <w:jc w:val="both"/>
        <w:rPr>
          <w:sz w:val="24"/>
        </w:rPr>
      </w:pPr>
      <w:proofErr w:type="spellStart"/>
      <w:r>
        <w:rPr>
          <w:sz w:val="24"/>
        </w:rPr>
        <w:t>MacIntosh</w:t>
      </w:r>
      <w:proofErr w:type="spellEnd"/>
      <w:r>
        <w:rPr>
          <w:sz w:val="24"/>
        </w:rPr>
        <w:t xml:space="preserve">, Ewan, (2012) </w:t>
      </w:r>
      <w:r>
        <w:rPr>
          <w:i/>
          <w:sz w:val="24"/>
        </w:rPr>
        <w:t xml:space="preserve">Stop ping pong questioning. Try basketball instead, </w:t>
      </w:r>
      <w:r>
        <w:rPr>
          <w:sz w:val="24"/>
        </w:rPr>
        <w:t xml:space="preserve">[online] Available from: </w:t>
      </w:r>
      <w:hyperlink r:id="rId31" w:history="1">
        <w:r w:rsidRPr="006B30AF">
          <w:rPr>
            <w:rStyle w:val="Hyperlink"/>
            <w:sz w:val="24"/>
          </w:rPr>
          <w:t>http://edu.blogs.com/edublogs/2012/02/stop-ping-pong-questioning-try-basketball-instead.html</w:t>
        </w:r>
      </w:hyperlink>
      <w:r>
        <w:rPr>
          <w:sz w:val="24"/>
        </w:rPr>
        <w:t xml:space="preserve">  (Accessed on May 1, 2018)</w:t>
      </w:r>
    </w:p>
    <w:p w14:paraId="1ED739F8" w14:textId="77777777" w:rsidR="00474629" w:rsidRDefault="00474629" w:rsidP="00474629">
      <w:pPr>
        <w:spacing w:line="276" w:lineRule="auto"/>
        <w:jc w:val="both"/>
        <w:rPr>
          <w:sz w:val="24"/>
        </w:rPr>
      </w:pPr>
    </w:p>
    <w:p w14:paraId="41D79E1C" w14:textId="77777777" w:rsidR="00474629" w:rsidRPr="00014F10" w:rsidRDefault="00474629" w:rsidP="00474629">
      <w:pPr>
        <w:spacing w:line="276" w:lineRule="auto"/>
        <w:jc w:val="both"/>
        <w:rPr>
          <w:sz w:val="24"/>
        </w:rPr>
      </w:pPr>
      <w:r>
        <w:rPr>
          <w:sz w:val="24"/>
        </w:rPr>
        <w:t xml:space="preserve">National Education Union, (2013), </w:t>
      </w:r>
      <w:r w:rsidRPr="00014F10">
        <w:rPr>
          <w:i/>
          <w:sz w:val="24"/>
        </w:rPr>
        <w:t>Taking pupils seriously: involving pupils in decisions that matter</w:t>
      </w:r>
      <w:r>
        <w:rPr>
          <w:i/>
          <w:sz w:val="24"/>
        </w:rPr>
        <w:t xml:space="preserve">, </w:t>
      </w:r>
      <w:r>
        <w:rPr>
          <w:sz w:val="24"/>
        </w:rPr>
        <w:t>[online], Available from:</w:t>
      </w:r>
      <w:r w:rsidRPr="00014F10">
        <w:t xml:space="preserve"> </w:t>
      </w:r>
      <w:hyperlink r:id="rId32" w:history="1">
        <w:r w:rsidRPr="00196B6A">
          <w:rPr>
            <w:rStyle w:val="Hyperlink"/>
            <w:sz w:val="24"/>
          </w:rPr>
          <w:t>https://www.atl.org.uk/policy-and-campaigns/policy-posts/taking-pupils-seriously-involving-pupils-decisions-matter</w:t>
        </w:r>
      </w:hyperlink>
      <w:r>
        <w:rPr>
          <w:sz w:val="24"/>
        </w:rPr>
        <w:t xml:space="preserve"> (Accessed on: April 3, 2018)</w:t>
      </w:r>
    </w:p>
    <w:p w14:paraId="07D968CC" w14:textId="77777777" w:rsidR="00474629" w:rsidRPr="00BF773E" w:rsidRDefault="00474629" w:rsidP="00474629">
      <w:pPr>
        <w:spacing w:line="276" w:lineRule="auto"/>
        <w:jc w:val="both"/>
        <w:rPr>
          <w:sz w:val="24"/>
        </w:rPr>
      </w:pPr>
    </w:p>
    <w:p w14:paraId="3A961EAB" w14:textId="65CBFD0A" w:rsidR="00474629" w:rsidRPr="003C4182" w:rsidRDefault="00474629" w:rsidP="003C4182">
      <w:pPr>
        <w:spacing w:line="276" w:lineRule="auto"/>
        <w:jc w:val="both"/>
        <w:rPr>
          <w:sz w:val="24"/>
        </w:rPr>
      </w:pPr>
      <w:r w:rsidRPr="003C4182">
        <w:rPr>
          <w:sz w:val="24"/>
        </w:rPr>
        <w:t xml:space="preserve">Stanovich (1986: in </w:t>
      </w:r>
      <w:proofErr w:type="spellStart"/>
      <w:r w:rsidRPr="003C4182">
        <w:rPr>
          <w:sz w:val="24"/>
        </w:rPr>
        <w:t>Wiliam</w:t>
      </w:r>
      <w:proofErr w:type="spellEnd"/>
      <w:r w:rsidRPr="003C4182">
        <w:rPr>
          <w:sz w:val="24"/>
        </w:rPr>
        <w:t>,</w:t>
      </w:r>
      <w:r w:rsidR="003C4182" w:rsidRPr="003C4182">
        <w:rPr>
          <w:sz w:val="24"/>
        </w:rPr>
        <w:t xml:space="preserve"> D., (2011) </w:t>
      </w:r>
      <w:r w:rsidR="003C4182" w:rsidRPr="003C4182">
        <w:rPr>
          <w:i/>
          <w:sz w:val="24"/>
        </w:rPr>
        <w:t>The Right Questions, The Right Way</w:t>
      </w:r>
      <w:r w:rsidR="003C4182" w:rsidRPr="003C4182">
        <w:rPr>
          <w:sz w:val="24"/>
        </w:rPr>
        <w:t>, [online] Available from: http://www.ascd.org/publications/educational-leadership/mar14/vol71/num06/The-Right-Questions,-The-Right-Way.aspx (Accessed on March 13 2018)</w:t>
      </w:r>
    </w:p>
    <w:p w14:paraId="2C2367AE" w14:textId="77777777" w:rsidR="00474629" w:rsidRDefault="00474629" w:rsidP="00474629">
      <w:pPr>
        <w:spacing w:line="276" w:lineRule="auto"/>
        <w:jc w:val="both"/>
        <w:rPr>
          <w:sz w:val="24"/>
        </w:rPr>
      </w:pPr>
    </w:p>
    <w:p w14:paraId="654D44B7" w14:textId="77777777" w:rsidR="00474629" w:rsidRPr="009F1403" w:rsidRDefault="00474629" w:rsidP="00474629">
      <w:pPr>
        <w:spacing w:line="276" w:lineRule="auto"/>
        <w:jc w:val="both"/>
        <w:rPr>
          <w:sz w:val="24"/>
        </w:rPr>
      </w:pPr>
      <w:r>
        <w:rPr>
          <w:sz w:val="24"/>
        </w:rPr>
        <w:t xml:space="preserve">Upfront Analytics, (2015) </w:t>
      </w:r>
      <w:r>
        <w:rPr>
          <w:i/>
          <w:sz w:val="24"/>
        </w:rPr>
        <w:t xml:space="preserve">The Pros and Cons of Observational Research, </w:t>
      </w:r>
      <w:r>
        <w:rPr>
          <w:sz w:val="24"/>
        </w:rPr>
        <w:t>[online] Available from:</w:t>
      </w:r>
      <w:r w:rsidRPr="009F1403">
        <w:t xml:space="preserve"> </w:t>
      </w:r>
      <w:hyperlink r:id="rId33" w:history="1">
        <w:r w:rsidRPr="00196B6A">
          <w:rPr>
            <w:rStyle w:val="Hyperlink"/>
            <w:sz w:val="24"/>
          </w:rPr>
          <w:t>http://upfrontanalytics.com/the-pros-and-cons-of-observational-research/</w:t>
        </w:r>
      </w:hyperlink>
      <w:r>
        <w:rPr>
          <w:sz w:val="24"/>
        </w:rPr>
        <w:t xml:space="preserve"> (Accessed on: 3 April, 2018)</w:t>
      </w:r>
    </w:p>
    <w:p w14:paraId="494C904A" w14:textId="77777777" w:rsidR="00474629" w:rsidRPr="005E719E" w:rsidRDefault="00474629" w:rsidP="00474629">
      <w:pPr>
        <w:spacing w:line="276" w:lineRule="auto"/>
        <w:jc w:val="both"/>
        <w:rPr>
          <w:sz w:val="24"/>
        </w:rPr>
      </w:pPr>
    </w:p>
    <w:p w14:paraId="04ED5F1D" w14:textId="7C9A2DC3" w:rsidR="00474629" w:rsidRDefault="00474629" w:rsidP="00474629">
      <w:pPr>
        <w:spacing w:line="276" w:lineRule="auto"/>
        <w:jc w:val="both"/>
        <w:rPr>
          <w:sz w:val="24"/>
        </w:rPr>
      </w:pPr>
      <w:r w:rsidRPr="005E719E">
        <w:rPr>
          <w:sz w:val="24"/>
        </w:rPr>
        <w:lastRenderedPageBreak/>
        <w:t>Welsh</w:t>
      </w:r>
      <w:r>
        <w:rPr>
          <w:sz w:val="24"/>
        </w:rPr>
        <w:t xml:space="preserve"> Assembly</w:t>
      </w:r>
      <w:r w:rsidRPr="005E719E">
        <w:rPr>
          <w:sz w:val="24"/>
        </w:rPr>
        <w:t xml:space="preserve"> Government, (2015) </w:t>
      </w:r>
      <w:r w:rsidRPr="005E719E">
        <w:rPr>
          <w:i/>
          <w:sz w:val="24"/>
        </w:rPr>
        <w:t xml:space="preserve">Effective use of data and research evidence, </w:t>
      </w:r>
      <w:r w:rsidRPr="005E719E">
        <w:rPr>
          <w:sz w:val="24"/>
        </w:rPr>
        <w:t xml:space="preserve">[online], Available from: </w:t>
      </w:r>
      <w:hyperlink r:id="rId34" w:history="1">
        <w:r w:rsidRPr="005E719E">
          <w:rPr>
            <w:rStyle w:val="Hyperlink"/>
            <w:sz w:val="24"/>
          </w:rPr>
          <w:t>http://learning.gov.wales/docs/learningwales/publications/150814-effective-use-of-data-en.pdf</w:t>
        </w:r>
      </w:hyperlink>
      <w:r w:rsidRPr="005E719E">
        <w:rPr>
          <w:sz w:val="24"/>
        </w:rPr>
        <w:t xml:space="preserve"> (Accessed on April 14 2018)</w:t>
      </w:r>
    </w:p>
    <w:p w14:paraId="41DA9B7C" w14:textId="77777777" w:rsidR="00936874" w:rsidRDefault="00936874" w:rsidP="00474629">
      <w:pPr>
        <w:spacing w:line="276" w:lineRule="auto"/>
        <w:jc w:val="both"/>
        <w:rPr>
          <w:sz w:val="24"/>
        </w:rPr>
      </w:pPr>
    </w:p>
    <w:p w14:paraId="2166972E" w14:textId="60EC76F9" w:rsidR="00474629" w:rsidRPr="00D91B65" w:rsidRDefault="00474629" w:rsidP="00474629">
      <w:pPr>
        <w:spacing w:line="276" w:lineRule="auto"/>
        <w:jc w:val="both"/>
        <w:rPr>
          <w:sz w:val="24"/>
        </w:rPr>
      </w:pPr>
      <w:r w:rsidRPr="00D91B65">
        <w:rPr>
          <w:sz w:val="24"/>
        </w:rPr>
        <w:t>Welsh Assembly Government (2010</w:t>
      </w:r>
      <w:r w:rsidR="00D91B65" w:rsidRPr="00D91B65">
        <w:rPr>
          <w:sz w:val="24"/>
        </w:rPr>
        <w:t xml:space="preserve"> </w:t>
      </w:r>
      <w:proofErr w:type="gramStart"/>
      <w:r w:rsidR="00D91B65" w:rsidRPr="00D91B65">
        <w:rPr>
          <w:sz w:val="24"/>
        </w:rPr>
        <w:t>a</w:t>
      </w:r>
      <w:r w:rsidRPr="00D91B65">
        <w:rPr>
          <w:sz w:val="24"/>
        </w:rPr>
        <w:t>)</w:t>
      </w:r>
      <w:r w:rsidR="00D91B65" w:rsidRPr="00D91B65">
        <w:rPr>
          <w:sz w:val="24"/>
        </w:rPr>
        <w:t xml:space="preserve"> </w:t>
      </w:r>
      <w:r w:rsidRPr="00D91B65">
        <w:rPr>
          <w:sz w:val="24"/>
        </w:rPr>
        <w:t xml:space="preserve"> </w:t>
      </w:r>
      <w:r w:rsidRPr="00D91B65">
        <w:rPr>
          <w:i/>
          <w:sz w:val="24"/>
        </w:rPr>
        <w:t>How</w:t>
      </w:r>
      <w:proofErr w:type="gramEnd"/>
      <w:r w:rsidRPr="00D91B65">
        <w:rPr>
          <w:i/>
          <w:sz w:val="24"/>
        </w:rPr>
        <w:t xml:space="preserve"> to develop thinking and assessment for learning in the classroom </w:t>
      </w:r>
      <w:r w:rsidRPr="00D91B65">
        <w:rPr>
          <w:sz w:val="24"/>
        </w:rPr>
        <w:t xml:space="preserve">[online]. Available from: </w:t>
      </w:r>
      <w:hyperlink r:id="rId35" w:history="1">
        <w:r w:rsidRPr="00D91B65">
          <w:rPr>
            <w:rStyle w:val="Hyperlink"/>
            <w:sz w:val="24"/>
          </w:rPr>
          <w:t>http://learning.gov.wales/docs/learningwales/publications/130429how-to-develop-thinking-en.pdf</w:t>
        </w:r>
      </w:hyperlink>
      <w:r w:rsidRPr="00D91B65">
        <w:rPr>
          <w:sz w:val="24"/>
        </w:rPr>
        <w:t xml:space="preserve"> (Accessed on March 19, 2018)</w:t>
      </w:r>
    </w:p>
    <w:p w14:paraId="77C289A9" w14:textId="77777777" w:rsidR="00474629" w:rsidRPr="00D91B65" w:rsidRDefault="00474629" w:rsidP="00474629">
      <w:pPr>
        <w:tabs>
          <w:tab w:val="left" w:pos="1470"/>
        </w:tabs>
        <w:spacing w:line="360" w:lineRule="auto"/>
        <w:contextualSpacing/>
        <w:jc w:val="both"/>
        <w:rPr>
          <w:rFonts w:ascii="Calibri" w:eastAsia="Calibri" w:hAnsi="Calibri"/>
          <w:sz w:val="24"/>
          <w:szCs w:val="24"/>
        </w:rPr>
      </w:pPr>
    </w:p>
    <w:p w14:paraId="7D28234F" w14:textId="77777777" w:rsidR="00474629" w:rsidRPr="00D91B65" w:rsidRDefault="00474629" w:rsidP="00474629">
      <w:pPr>
        <w:tabs>
          <w:tab w:val="left" w:pos="1470"/>
        </w:tabs>
        <w:spacing w:line="360" w:lineRule="auto"/>
        <w:contextualSpacing/>
        <w:jc w:val="both"/>
        <w:rPr>
          <w:rFonts w:ascii="Calibri" w:eastAsia="Calibri" w:hAnsi="Calibri"/>
          <w:sz w:val="24"/>
          <w:szCs w:val="24"/>
        </w:rPr>
      </w:pPr>
      <w:r w:rsidRPr="00D91B65">
        <w:rPr>
          <w:rFonts w:ascii="Calibri" w:eastAsia="Calibri" w:hAnsi="Calibri"/>
          <w:sz w:val="24"/>
          <w:szCs w:val="24"/>
        </w:rPr>
        <w:t xml:space="preserve">Welsh Assembly Government (2013) </w:t>
      </w:r>
      <w:r w:rsidRPr="00D91B65">
        <w:rPr>
          <w:rFonts w:ascii="Calibri" w:eastAsia="Calibri" w:hAnsi="Calibri"/>
          <w:i/>
          <w:sz w:val="24"/>
          <w:szCs w:val="24"/>
        </w:rPr>
        <w:t xml:space="preserve">National Exemplar Framework for Religious Education for 3 to 19-year-olds in Wales </w:t>
      </w:r>
      <w:r w:rsidRPr="00D91B65">
        <w:rPr>
          <w:rFonts w:ascii="Calibri" w:eastAsia="Calibri" w:hAnsi="Calibri"/>
          <w:sz w:val="24"/>
          <w:szCs w:val="24"/>
        </w:rPr>
        <w:t xml:space="preserve">[online]. Available from: </w:t>
      </w:r>
      <w:hyperlink r:id="rId36" w:history="1">
        <w:r w:rsidRPr="00D91B65">
          <w:rPr>
            <w:rFonts w:ascii="Calibri" w:eastAsia="Calibri" w:hAnsi="Calibri"/>
            <w:color w:val="0563C1"/>
            <w:sz w:val="24"/>
            <w:szCs w:val="24"/>
            <w:u w:val="single"/>
          </w:rPr>
          <w:t>http://learning.gov.wales/docs/learningwales/publications/130426-re-national-exemplar-framework-en-v2.pdf</w:t>
        </w:r>
      </w:hyperlink>
      <w:r w:rsidRPr="00D91B65">
        <w:rPr>
          <w:rFonts w:ascii="Calibri" w:eastAsia="Calibri" w:hAnsi="Calibri"/>
          <w:sz w:val="24"/>
          <w:szCs w:val="24"/>
        </w:rPr>
        <w:t xml:space="preserve"> (Accessed on March 11, 2018)</w:t>
      </w:r>
    </w:p>
    <w:p w14:paraId="24FAB830" w14:textId="77777777" w:rsidR="00474629" w:rsidRPr="00D91B65" w:rsidRDefault="00474629" w:rsidP="00474629">
      <w:pPr>
        <w:spacing w:line="276" w:lineRule="auto"/>
        <w:jc w:val="both"/>
        <w:rPr>
          <w:sz w:val="24"/>
        </w:rPr>
      </w:pPr>
    </w:p>
    <w:p w14:paraId="4178BF3C" w14:textId="6A9D0A3E" w:rsidR="00474629" w:rsidRDefault="00474629" w:rsidP="00474629">
      <w:pPr>
        <w:spacing w:line="276" w:lineRule="auto"/>
        <w:jc w:val="both"/>
        <w:rPr>
          <w:sz w:val="24"/>
        </w:rPr>
      </w:pPr>
      <w:r w:rsidRPr="00D91B65">
        <w:rPr>
          <w:sz w:val="24"/>
        </w:rPr>
        <w:t>Welsh Assembly Government, (2010</w:t>
      </w:r>
      <w:r w:rsidR="00D91B65" w:rsidRPr="00D91B65">
        <w:rPr>
          <w:sz w:val="24"/>
        </w:rPr>
        <w:t xml:space="preserve"> b</w:t>
      </w:r>
      <w:r w:rsidRPr="00D91B65">
        <w:rPr>
          <w:sz w:val="24"/>
        </w:rPr>
        <w:t xml:space="preserve">) </w:t>
      </w:r>
      <w:r w:rsidRPr="00D91B65">
        <w:rPr>
          <w:i/>
          <w:sz w:val="24"/>
        </w:rPr>
        <w:t xml:space="preserve">Why develop thinking and assessment for learning in the classroom, </w:t>
      </w:r>
      <w:r w:rsidRPr="00D91B65">
        <w:rPr>
          <w:sz w:val="24"/>
        </w:rPr>
        <w:t xml:space="preserve">[online], Available from: </w:t>
      </w:r>
      <w:hyperlink r:id="rId37" w:history="1">
        <w:r w:rsidRPr="00D91B65">
          <w:rPr>
            <w:rStyle w:val="Hyperlink"/>
            <w:sz w:val="24"/>
          </w:rPr>
          <w:t>http://learning.gov.wales/docs/learningwales/publications/130426-why-develop-en.pdf</w:t>
        </w:r>
      </w:hyperlink>
      <w:r w:rsidRPr="00D91B65">
        <w:rPr>
          <w:sz w:val="24"/>
        </w:rPr>
        <w:t xml:space="preserve"> (Accessed on February 12 2018)</w:t>
      </w:r>
      <w:r>
        <w:rPr>
          <w:sz w:val="24"/>
        </w:rPr>
        <w:t xml:space="preserve"> </w:t>
      </w:r>
    </w:p>
    <w:p w14:paraId="504D4AAB" w14:textId="77777777" w:rsidR="00474629" w:rsidRDefault="00474629" w:rsidP="00474629">
      <w:pPr>
        <w:spacing w:line="276" w:lineRule="auto"/>
        <w:jc w:val="both"/>
        <w:rPr>
          <w:sz w:val="24"/>
        </w:rPr>
      </w:pPr>
    </w:p>
    <w:p w14:paraId="40367536" w14:textId="77777777" w:rsidR="00474629" w:rsidRDefault="00474629" w:rsidP="00474629">
      <w:pPr>
        <w:spacing w:line="276" w:lineRule="auto"/>
        <w:jc w:val="both"/>
        <w:rPr>
          <w:sz w:val="24"/>
        </w:rPr>
      </w:pPr>
      <w:proofErr w:type="spellStart"/>
      <w:r>
        <w:rPr>
          <w:sz w:val="24"/>
        </w:rPr>
        <w:t>Wiliam</w:t>
      </w:r>
      <w:proofErr w:type="spellEnd"/>
      <w:r>
        <w:rPr>
          <w:sz w:val="24"/>
        </w:rPr>
        <w:t xml:space="preserve">, D., (2015) </w:t>
      </w:r>
      <w:r>
        <w:rPr>
          <w:i/>
          <w:sz w:val="24"/>
        </w:rPr>
        <w:t xml:space="preserve">Practical Ideas for classroom formative assessment, </w:t>
      </w:r>
      <w:r>
        <w:rPr>
          <w:sz w:val="24"/>
        </w:rPr>
        <w:t xml:space="preserve">[online] Available from: </w:t>
      </w:r>
      <w:hyperlink r:id="rId38" w:history="1">
        <w:r w:rsidRPr="005C2CBF">
          <w:rPr>
            <w:rStyle w:val="Hyperlink"/>
            <w:sz w:val="24"/>
          </w:rPr>
          <w:t>http://www.dylanwiliamcenter.com/practical-ideas-for-classroom-formative-assessment/</w:t>
        </w:r>
      </w:hyperlink>
      <w:r>
        <w:rPr>
          <w:sz w:val="24"/>
        </w:rPr>
        <w:t xml:space="preserve"> (Accessed on March 1 2018)</w:t>
      </w:r>
    </w:p>
    <w:p w14:paraId="043B7276" w14:textId="77777777" w:rsidR="00474629" w:rsidRDefault="00474629" w:rsidP="00474629">
      <w:pPr>
        <w:spacing w:line="276" w:lineRule="auto"/>
        <w:jc w:val="both"/>
        <w:rPr>
          <w:sz w:val="24"/>
        </w:rPr>
      </w:pPr>
    </w:p>
    <w:p w14:paraId="77A2C42C" w14:textId="77777777" w:rsidR="00474629" w:rsidRDefault="00474629" w:rsidP="00474629">
      <w:pPr>
        <w:spacing w:line="276" w:lineRule="auto"/>
        <w:jc w:val="both"/>
        <w:rPr>
          <w:sz w:val="24"/>
        </w:rPr>
      </w:pPr>
      <w:proofErr w:type="spellStart"/>
      <w:r>
        <w:rPr>
          <w:sz w:val="24"/>
        </w:rPr>
        <w:t>Wiliam</w:t>
      </w:r>
      <w:proofErr w:type="spellEnd"/>
      <w:r>
        <w:rPr>
          <w:sz w:val="24"/>
        </w:rPr>
        <w:t xml:space="preserve">, D., (2011) </w:t>
      </w:r>
      <w:r>
        <w:rPr>
          <w:i/>
          <w:sz w:val="24"/>
        </w:rPr>
        <w:t xml:space="preserve">The Right Questions, The Right Way, </w:t>
      </w:r>
      <w:r>
        <w:rPr>
          <w:sz w:val="24"/>
        </w:rPr>
        <w:t xml:space="preserve">[online] Available from: </w:t>
      </w:r>
      <w:hyperlink r:id="rId39" w:history="1">
        <w:r w:rsidRPr="005C2CBF">
          <w:rPr>
            <w:rStyle w:val="Hyperlink"/>
            <w:sz w:val="24"/>
          </w:rPr>
          <w:t>http://www.ascd.org/publications/educational-leadership/mar14/vol71/num06/The-Right-Questions,-The-Right-Way.aspx</w:t>
        </w:r>
      </w:hyperlink>
      <w:r>
        <w:rPr>
          <w:sz w:val="24"/>
        </w:rPr>
        <w:t xml:space="preserve"> (Accessed on March 13 2018)</w:t>
      </w:r>
    </w:p>
    <w:p w14:paraId="3A4CCBBD" w14:textId="77777777" w:rsidR="00474629" w:rsidRDefault="00474629" w:rsidP="00474629">
      <w:pPr>
        <w:spacing w:line="276" w:lineRule="auto"/>
        <w:jc w:val="both"/>
        <w:rPr>
          <w:sz w:val="24"/>
        </w:rPr>
      </w:pPr>
    </w:p>
    <w:p w14:paraId="2F30DFF6" w14:textId="77777777" w:rsidR="00474629" w:rsidRPr="009211B2" w:rsidRDefault="00474629" w:rsidP="00474629">
      <w:pPr>
        <w:spacing w:line="276" w:lineRule="auto"/>
        <w:jc w:val="both"/>
        <w:rPr>
          <w:sz w:val="24"/>
        </w:rPr>
      </w:pPr>
    </w:p>
    <w:p w14:paraId="010CB318" w14:textId="77777777" w:rsidR="00474629" w:rsidRDefault="00474629" w:rsidP="00474629">
      <w:pPr>
        <w:jc w:val="both"/>
      </w:pPr>
    </w:p>
    <w:p w14:paraId="037561BA" w14:textId="77777777" w:rsidR="00474629" w:rsidRPr="00E72E85" w:rsidRDefault="00474629" w:rsidP="00E72E85"/>
    <w:sectPr w:rsidR="00474629" w:rsidRPr="00E72E85" w:rsidSect="005C5EC5">
      <w:footerReference w:type="default" r:id="rId4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D18153" w14:textId="77777777" w:rsidR="00D61B49" w:rsidRDefault="00D61B49" w:rsidP="00D80069">
      <w:pPr>
        <w:spacing w:after="0" w:line="240" w:lineRule="auto"/>
      </w:pPr>
      <w:r>
        <w:separator/>
      </w:r>
    </w:p>
  </w:endnote>
  <w:endnote w:type="continuationSeparator" w:id="0">
    <w:p w14:paraId="4ED493E6" w14:textId="77777777" w:rsidR="00D61B49" w:rsidRDefault="00D61B49" w:rsidP="00D800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3512457"/>
      <w:docPartObj>
        <w:docPartGallery w:val="Page Numbers (Bottom of Page)"/>
        <w:docPartUnique/>
      </w:docPartObj>
    </w:sdtPr>
    <w:sdtEndPr>
      <w:rPr>
        <w:noProof/>
      </w:rPr>
    </w:sdtEndPr>
    <w:sdtContent>
      <w:p w14:paraId="50AEC6C3" w14:textId="54717A26" w:rsidR="00D80069" w:rsidRDefault="00D80069">
        <w:pPr>
          <w:pStyle w:val="Footer"/>
        </w:pPr>
        <w:r>
          <w:fldChar w:fldCharType="begin"/>
        </w:r>
        <w:r>
          <w:instrText xml:space="preserve"> PAGE   \* MERGEFORMAT </w:instrText>
        </w:r>
        <w:r>
          <w:fldChar w:fldCharType="separate"/>
        </w:r>
        <w:r w:rsidR="000672CF">
          <w:rPr>
            <w:noProof/>
          </w:rPr>
          <w:t>39</w:t>
        </w:r>
        <w:r>
          <w:rPr>
            <w:noProof/>
          </w:rPr>
          <w:fldChar w:fldCharType="end"/>
        </w:r>
      </w:p>
    </w:sdtContent>
  </w:sdt>
  <w:p w14:paraId="4F92E865" w14:textId="77777777" w:rsidR="00D80069" w:rsidRDefault="00D800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57D2D9" w14:textId="77777777" w:rsidR="00D61B49" w:rsidRDefault="00D61B49" w:rsidP="00D80069">
      <w:pPr>
        <w:spacing w:after="0" w:line="240" w:lineRule="auto"/>
      </w:pPr>
      <w:r>
        <w:separator/>
      </w:r>
    </w:p>
  </w:footnote>
  <w:footnote w:type="continuationSeparator" w:id="0">
    <w:p w14:paraId="195F0916" w14:textId="77777777" w:rsidR="00D61B49" w:rsidRDefault="00D61B49" w:rsidP="00D800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C01DD7"/>
    <w:multiLevelType w:val="hybridMultilevel"/>
    <w:tmpl w:val="9B0EDC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C5A5BD1"/>
    <w:multiLevelType w:val="hybridMultilevel"/>
    <w:tmpl w:val="5BEE4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32CF0"/>
    <w:rsid w:val="00063958"/>
    <w:rsid w:val="000672CF"/>
    <w:rsid w:val="00073F94"/>
    <w:rsid w:val="0009415C"/>
    <w:rsid w:val="000949C8"/>
    <w:rsid w:val="0009792E"/>
    <w:rsid w:val="000B20DA"/>
    <w:rsid w:val="000D16AF"/>
    <w:rsid w:val="000D3BF2"/>
    <w:rsid w:val="000D662D"/>
    <w:rsid w:val="000F6FFE"/>
    <w:rsid w:val="00150B1E"/>
    <w:rsid w:val="00151037"/>
    <w:rsid w:val="00190C91"/>
    <w:rsid w:val="00192344"/>
    <w:rsid w:val="001F4E8A"/>
    <w:rsid w:val="002003CE"/>
    <w:rsid w:val="0028101B"/>
    <w:rsid w:val="00286CA1"/>
    <w:rsid w:val="002920F4"/>
    <w:rsid w:val="00293174"/>
    <w:rsid w:val="002C1FCF"/>
    <w:rsid w:val="002E2C16"/>
    <w:rsid w:val="003109A5"/>
    <w:rsid w:val="0032492D"/>
    <w:rsid w:val="0033219C"/>
    <w:rsid w:val="00340005"/>
    <w:rsid w:val="00377852"/>
    <w:rsid w:val="00391E70"/>
    <w:rsid w:val="00397713"/>
    <w:rsid w:val="003C4182"/>
    <w:rsid w:val="003D5531"/>
    <w:rsid w:val="0043617F"/>
    <w:rsid w:val="004363D5"/>
    <w:rsid w:val="00443CB8"/>
    <w:rsid w:val="00447B0B"/>
    <w:rsid w:val="0046399D"/>
    <w:rsid w:val="00474629"/>
    <w:rsid w:val="004B16F4"/>
    <w:rsid w:val="004B690F"/>
    <w:rsid w:val="004E0A26"/>
    <w:rsid w:val="00501141"/>
    <w:rsid w:val="005821E9"/>
    <w:rsid w:val="00596684"/>
    <w:rsid w:val="005B4F57"/>
    <w:rsid w:val="005C5EC5"/>
    <w:rsid w:val="00623FE8"/>
    <w:rsid w:val="00632CF0"/>
    <w:rsid w:val="00642FDC"/>
    <w:rsid w:val="006535BF"/>
    <w:rsid w:val="00674EFD"/>
    <w:rsid w:val="00675E1A"/>
    <w:rsid w:val="0068065C"/>
    <w:rsid w:val="006816DB"/>
    <w:rsid w:val="006920ED"/>
    <w:rsid w:val="006A4081"/>
    <w:rsid w:val="006B3D72"/>
    <w:rsid w:val="006C4B8E"/>
    <w:rsid w:val="006C69A4"/>
    <w:rsid w:val="007046EB"/>
    <w:rsid w:val="007069D4"/>
    <w:rsid w:val="00712021"/>
    <w:rsid w:val="00732C8A"/>
    <w:rsid w:val="00752A96"/>
    <w:rsid w:val="00771B21"/>
    <w:rsid w:val="00787600"/>
    <w:rsid w:val="007877B7"/>
    <w:rsid w:val="007977FB"/>
    <w:rsid w:val="007A0F53"/>
    <w:rsid w:val="00800F67"/>
    <w:rsid w:val="00817649"/>
    <w:rsid w:val="0083696C"/>
    <w:rsid w:val="0087115A"/>
    <w:rsid w:val="00872211"/>
    <w:rsid w:val="00882AE6"/>
    <w:rsid w:val="008959CA"/>
    <w:rsid w:val="008A3818"/>
    <w:rsid w:val="008A5498"/>
    <w:rsid w:val="008B1858"/>
    <w:rsid w:val="008E3BA3"/>
    <w:rsid w:val="008F1DA7"/>
    <w:rsid w:val="009203BE"/>
    <w:rsid w:val="00920EFF"/>
    <w:rsid w:val="00935FEE"/>
    <w:rsid w:val="00936874"/>
    <w:rsid w:val="00942A93"/>
    <w:rsid w:val="00951F04"/>
    <w:rsid w:val="00961A8C"/>
    <w:rsid w:val="009625CE"/>
    <w:rsid w:val="0096738B"/>
    <w:rsid w:val="009902F7"/>
    <w:rsid w:val="009B53F7"/>
    <w:rsid w:val="009C0514"/>
    <w:rsid w:val="00A2657E"/>
    <w:rsid w:val="00A65ABB"/>
    <w:rsid w:val="00A759D2"/>
    <w:rsid w:val="00A9549A"/>
    <w:rsid w:val="00A96C84"/>
    <w:rsid w:val="00A97428"/>
    <w:rsid w:val="00AB1758"/>
    <w:rsid w:val="00AB7059"/>
    <w:rsid w:val="00AC339A"/>
    <w:rsid w:val="00AC72BB"/>
    <w:rsid w:val="00AF78E3"/>
    <w:rsid w:val="00B005E5"/>
    <w:rsid w:val="00B01107"/>
    <w:rsid w:val="00B17B5E"/>
    <w:rsid w:val="00B45C92"/>
    <w:rsid w:val="00B769BD"/>
    <w:rsid w:val="00B9372D"/>
    <w:rsid w:val="00BB6ECE"/>
    <w:rsid w:val="00BB7893"/>
    <w:rsid w:val="00C034FD"/>
    <w:rsid w:val="00C26015"/>
    <w:rsid w:val="00C61B42"/>
    <w:rsid w:val="00C77BF4"/>
    <w:rsid w:val="00C86F7F"/>
    <w:rsid w:val="00CC3DAA"/>
    <w:rsid w:val="00D05D2B"/>
    <w:rsid w:val="00D1451F"/>
    <w:rsid w:val="00D220B7"/>
    <w:rsid w:val="00D24A26"/>
    <w:rsid w:val="00D27EDA"/>
    <w:rsid w:val="00D61B49"/>
    <w:rsid w:val="00D65E6C"/>
    <w:rsid w:val="00D80069"/>
    <w:rsid w:val="00D8661A"/>
    <w:rsid w:val="00D91B65"/>
    <w:rsid w:val="00DB25EA"/>
    <w:rsid w:val="00DD1C97"/>
    <w:rsid w:val="00DF52C2"/>
    <w:rsid w:val="00E30225"/>
    <w:rsid w:val="00E72E85"/>
    <w:rsid w:val="00E968A7"/>
    <w:rsid w:val="00EC04A6"/>
    <w:rsid w:val="00ED42CC"/>
    <w:rsid w:val="00ED7B38"/>
    <w:rsid w:val="00F00C14"/>
    <w:rsid w:val="00F1424E"/>
    <w:rsid w:val="00F16570"/>
    <w:rsid w:val="00F567FC"/>
    <w:rsid w:val="00FA31F9"/>
    <w:rsid w:val="00FA4878"/>
    <w:rsid w:val="00FB6761"/>
    <w:rsid w:val="00FC4027"/>
    <w:rsid w:val="00FC7616"/>
    <w:rsid w:val="00FE16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7286EC"/>
  <w15:docId w15:val="{E9DC761B-F469-473A-98D0-A40A9B5543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32CF0"/>
  </w:style>
  <w:style w:type="paragraph" w:styleId="Heading1">
    <w:name w:val="heading 1"/>
    <w:basedOn w:val="Normal"/>
    <w:next w:val="Normal"/>
    <w:link w:val="Heading1Char"/>
    <w:qFormat/>
    <w:rsid w:val="004E0A26"/>
    <w:pPr>
      <w:keepNext/>
      <w:spacing w:after="0" w:line="240" w:lineRule="auto"/>
      <w:outlineLvl w:val="0"/>
    </w:pPr>
    <w:rPr>
      <w:rFonts w:ascii="Cambria" w:eastAsia="Times New Roman" w:hAnsi="Cambria" w:cs="Times New Roman"/>
      <w:b/>
      <w:bCs/>
      <w:sz w:val="28"/>
      <w:szCs w:val="24"/>
      <w:lang w:eastAsia="x-none"/>
    </w:rPr>
  </w:style>
  <w:style w:type="paragraph" w:styleId="Heading2">
    <w:name w:val="heading 2"/>
    <w:basedOn w:val="Normal"/>
    <w:next w:val="Normal"/>
    <w:link w:val="Heading2Char"/>
    <w:uiPriority w:val="9"/>
    <w:semiHidden/>
    <w:unhideWhenUsed/>
    <w:qFormat/>
    <w:rsid w:val="005C5EC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32CF0"/>
    <w:rPr>
      <w:color w:val="0563C1" w:themeColor="hyperlink"/>
      <w:u w:val="single"/>
    </w:rPr>
  </w:style>
  <w:style w:type="paragraph" w:styleId="ListParagraph">
    <w:name w:val="List Paragraph"/>
    <w:basedOn w:val="Normal"/>
    <w:uiPriority w:val="34"/>
    <w:qFormat/>
    <w:rsid w:val="00632CF0"/>
    <w:pPr>
      <w:ind w:left="720"/>
      <w:contextualSpacing/>
    </w:pPr>
  </w:style>
  <w:style w:type="character" w:customStyle="1" w:styleId="Heading1Char">
    <w:name w:val="Heading 1 Char"/>
    <w:basedOn w:val="DefaultParagraphFont"/>
    <w:link w:val="Heading1"/>
    <w:rsid w:val="004E0A26"/>
    <w:rPr>
      <w:rFonts w:ascii="Cambria" w:eastAsia="Times New Roman" w:hAnsi="Cambria" w:cs="Times New Roman"/>
      <w:b/>
      <w:bCs/>
      <w:sz w:val="28"/>
      <w:szCs w:val="24"/>
      <w:lang w:eastAsia="x-none"/>
    </w:rPr>
  </w:style>
  <w:style w:type="paragraph" w:customStyle="1" w:styleId="NormalWeb1">
    <w:name w:val="Normal (Web)1"/>
    <w:basedOn w:val="Normal"/>
    <w:uiPriority w:val="99"/>
    <w:rsid w:val="004E0A26"/>
    <w:pPr>
      <w:spacing w:after="0" w:line="240" w:lineRule="auto"/>
    </w:pPr>
    <w:rPr>
      <w:rFonts w:ascii="Times New Roman" w:eastAsia="Calibri" w:hAnsi="Times New Roman" w:cs="Times New Roman"/>
      <w:sz w:val="24"/>
      <w:szCs w:val="24"/>
      <w:lang w:eastAsia="en-GB"/>
    </w:rPr>
  </w:style>
  <w:style w:type="character" w:customStyle="1" w:styleId="nw1">
    <w:name w:val="nw1"/>
    <w:uiPriority w:val="99"/>
    <w:rsid w:val="004E0A26"/>
  </w:style>
  <w:style w:type="paragraph" w:styleId="Footer">
    <w:name w:val="footer"/>
    <w:basedOn w:val="Normal"/>
    <w:link w:val="FooterChar"/>
    <w:uiPriority w:val="99"/>
    <w:rsid w:val="00E72E85"/>
    <w:pPr>
      <w:tabs>
        <w:tab w:val="center" w:pos="4153"/>
        <w:tab w:val="right" w:pos="8306"/>
      </w:tabs>
      <w:spacing w:after="0" w:line="240" w:lineRule="auto"/>
    </w:pPr>
    <w:rPr>
      <w:rFonts w:ascii="Times New Roman" w:eastAsia="Times New Roman" w:hAnsi="Times New Roman" w:cs="Times New Roman"/>
      <w:sz w:val="24"/>
      <w:szCs w:val="24"/>
      <w:lang w:val="x-none" w:eastAsia="x-none"/>
    </w:rPr>
  </w:style>
  <w:style w:type="character" w:customStyle="1" w:styleId="FooterChar">
    <w:name w:val="Footer Char"/>
    <w:basedOn w:val="DefaultParagraphFont"/>
    <w:link w:val="Footer"/>
    <w:uiPriority w:val="99"/>
    <w:rsid w:val="00E72E85"/>
    <w:rPr>
      <w:rFonts w:ascii="Times New Roman" w:eastAsia="Times New Roman" w:hAnsi="Times New Roman" w:cs="Times New Roman"/>
      <w:sz w:val="24"/>
      <w:szCs w:val="24"/>
      <w:lang w:val="x-none" w:eastAsia="x-none"/>
    </w:rPr>
  </w:style>
  <w:style w:type="character" w:customStyle="1" w:styleId="apple-style-span">
    <w:name w:val="apple-style-span"/>
    <w:rsid w:val="00E72E85"/>
  </w:style>
  <w:style w:type="character" w:styleId="FollowedHyperlink">
    <w:name w:val="FollowedHyperlink"/>
    <w:basedOn w:val="DefaultParagraphFont"/>
    <w:uiPriority w:val="99"/>
    <w:semiHidden/>
    <w:unhideWhenUsed/>
    <w:rsid w:val="009203BE"/>
    <w:rPr>
      <w:color w:val="954F72" w:themeColor="followedHyperlink"/>
      <w:u w:val="single"/>
    </w:rPr>
  </w:style>
  <w:style w:type="paragraph" w:styleId="Header">
    <w:name w:val="header"/>
    <w:basedOn w:val="Normal"/>
    <w:link w:val="HeaderChar"/>
    <w:uiPriority w:val="99"/>
    <w:unhideWhenUsed/>
    <w:rsid w:val="00D800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0069"/>
  </w:style>
  <w:style w:type="table" w:styleId="TableGrid">
    <w:name w:val="Table Grid"/>
    <w:basedOn w:val="TableNormal"/>
    <w:uiPriority w:val="39"/>
    <w:rsid w:val="00DF52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DF52C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52C2"/>
    <w:rPr>
      <w:rFonts w:ascii="Tahoma" w:hAnsi="Tahoma" w:cs="Tahoma"/>
      <w:sz w:val="16"/>
      <w:szCs w:val="16"/>
    </w:rPr>
  </w:style>
  <w:style w:type="paragraph" w:styleId="NoSpacing">
    <w:name w:val="No Spacing"/>
    <w:link w:val="NoSpacingChar"/>
    <w:uiPriority w:val="1"/>
    <w:qFormat/>
    <w:rsid w:val="005C5EC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C5EC5"/>
    <w:rPr>
      <w:rFonts w:eastAsiaTheme="minorEastAsia"/>
      <w:lang w:val="en-US"/>
    </w:rPr>
  </w:style>
  <w:style w:type="character" w:customStyle="1" w:styleId="Heading2Char">
    <w:name w:val="Heading 2 Char"/>
    <w:basedOn w:val="DefaultParagraphFont"/>
    <w:link w:val="Heading2"/>
    <w:uiPriority w:val="9"/>
    <w:semiHidden/>
    <w:rsid w:val="005C5EC5"/>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hart" Target="charts/chart3.xml"/><Relationship Id="rId18" Type="http://schemas.openxmlformats.org/officeDocument/2006/relationships/hyperlink" Target="https://www.tes.com/news/blog/lollipop-stick-gate-you-can-take-away-my-life-youll-never-take-my-wee-wooden-randomisers" TargetMode="External"/><Relationship Id="rId26" Type="http://schemas.openxmlformats.org/officeDocument/2006/relationships/hyperlink" Target="http://www.qualitative-research.net/index.php/fqs/article/view/466/996" TargetMode="External"/><Relationship Id="rId39" Type="http://schemas.openxmlformats.org/officeDocument/2006/relationships/hyperlink" Target="http://www.ascd.org/publications/educational-leadership/mar14/vol71/num06/The-Right-Questions,-The-Right-Way.aspx" TargetMode="External"/><Relationship Id="rId3" Type="http://schemas.openxmlformats.org/officeDocument/2006/relationships/settings" Target="settings.xml"/><Relationship Id="rId21" Type="http://schemas.openxmlformats.org/officeDocument/2006/relationships/hyperlink" Target="http://gov.wales/docs/dcells/publications/150317-successful-futures-en.pdf" TargetMode="External"/><Relationship Id="rId34" Type="http://schemas.openxmlformats.org/officeDocument/2006/relationships/hyperlink" Target="http://learning.gov.wales/docs/learningwales/publications/150814-effective-use-of-data-en.pdf" TargetMode="External"/><Relationship Id="rId42"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chart" Target="charts/chart2.xml"/><Relationship Id="rId17" Type="http://schemas.openxmlformats.org/officeDocument/2006/relationships/chart" Target="charts/chart7.xml"/><Relationship Id="rId25" Type="http://schemas.openxmlformats.org/officeDocument/2006/relationships/hyperlink" Target="http://www.ntrp.org.uk/sites/all/documents/Assessment%20for%20learning%20Putting%20it%20into%20practice.pdf" TargetMode="External"/><Relationship Id="rId33" Type="http://schemas.openxmlformats.org/officeDocument/2006/relationships/hyperlink" Target="http://upfrontanalytics.com/the-pros-and-cons-of-observational-research/" TargetMode="External"/><Relationship Id="rId38" Type="http://schemas.openxmlformats.org/officeDocument/2006/relationships/hyperlink" Target="http://www.dylanwiliamcenter.com/practical-ideas-for-classroom-formative-assessment/" TargetMode="External"/><Relationship Id="rId2" Type="http://schemas.openxmlformats.org/officeDocument/2006/relationships/styles" Target="styles.xml"/><Relationship Id="rId16" Type="http://schemas.openxmlformats.org/officeDocument/2006/relationships/chart" Target="charts/chart6.xml"/><Relationship Id="rId20" Type="http://schemas.openxmlformats.org/officeDocument/2006/relationships/hyperlink" Target="http://www.learnersfirst.net/private/wp-content/uploads/Ethics-and-Educational-Research.pdf" TargetMode="External"/><Relationship Id="rId29" Type="http://schemas.openxmlformats.org/officeDocument/2006/relationships/hyperlink" Target="http://learning.gov.wales/resources/learningpacks/mep/professional-learning/your-professional-development/the-professional-learning-model/?lang=en"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24" Type="http://schemas.openxmlformats.org/officeDocument/2006/relationships/hyperlink" Target="https://gov.wales/docs/dcells/publications/150309-teaching-tomorrows-teachers-final.pdf" TargetMode="External"/><Relationship Id="rId32" Type="http://schemas.openxmlformats.org/officeDocument/2006/relationships/hyperlink" Target="https://www.atl.org.uk/policy-and-campaigns/policy-posts/taking-pupils-seriously-involving-pupils-decisions-matter" TargetMode="External"/><Relationship Id="rId37" Type="http://schemas.openxmlformats.org/officeDocument/2006/relationships/hyperlink" Target="http://learning.gov.wales/docs/learningwales/publications/130426-why-develop-en.pdf"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chart" Target="charts/chart5.xml"/><Relationship Id="rId23" Type="http://schemas.openxmlformats.org/officeDocument/2006/relationships/hyperlink" Target="https://www.walesonline.co.uk/news/wales-news/pisa-results-alarming-declines-core-6364784" TargetMode="External"/><Relationship Id="rId28" Type="http://schemas.openxmlformats.org/officeDocument/2006/relationships/hyperlink" Target="http://teachlikeachampion.com/blog/cold-call-not-popsicle-sticks-hands-key-differences-matter/" TargetMode="External"/><Relationship Id="rId36" Type="http://schemas.openxmlformats.org/officeDocument/2006/relationships/hyperlink" Target="http://learning.gov.wales/docs/learningwales/publications/130426-re-national-exemplar-framework-en-v2.pdf" TargetMode="External"/><Relationship Id="rId10" Type="http://schemas.openxmlformats.org/officeDocument/2006/relationships/chart" Target="charts/chart1.xml"/><Relationship Id="rId19" Type="http://schemas.openxmlformats.org/officeDocument/2006/relationships/hyperlink" Target="http://www.betterevaluation.org/en/evaluation-options/triangulation" TargetMode="External"/><Relationship Id="rId31" Type="http://schemas.openxmlformats.org/officeDocument/2006/relationships/hyperlink" Target="http://edu.blogs.com/edublogs/2012/02/stop-ping-pong-questioning-try-basketball-instead.html"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chart" Target="charts/chart4.xml"/><Relationship Id="rId22" Type="http://schemas.openxmlformats.org/officeDocument/2006/relationships/hyperlink" Target="https://www.telegraph.co.uk/education/educationnews/11850350/Hands-up-Bring-back-the-practice-into-the-classroom-says-government-behavioural-tsar.html" TargetMode="External"/><Relationship Id="rId27" Type="http://schemas.openxmlformats.org/officeDocument/2006/relationships/hyperlink" Target="https://achilleaskostoulas.files.wordpress.com/2015/12/classroom-based-research.pdf" TargetMode="External"/><Relationship Id="rId30" Type="http://schemas.openxmlformats.org/officeDocument/2006/relationships/hyperlink" Target="https://www.theguardian.com/education/2006/feb/03/schools.uk1" TargetMode="External"/><Relationship Id="rId35" Type="http://schemas.openxmlformats.org/officeDocument/2006/relationships/hyperlink" Target="http://learning.gov.wales/docs/learningwales/publications/130429how-to-develop-thinking-en.pdf" TargetMode="Externa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Excel_Worksheet6.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a:t>
            </a:r>
            <a:r>
              <a:rPr lang="en-GB" baseline="0"/>
              <a:t> 6 </a:t>
            </a:r>
            <a:endParaRPr lang="en-GB"/>
          </a:p>
        </c:rich>
      </c:tx>
      <c:overlay val="0"/>
      <c:spPr>
        <a:noFill/>
        <a:ln>
          <a:noFill/>
        </a:ln>
        <a:effectLst/>
      </c:sp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Sheet1!$A$1:$E$1</c:f>
              <c:strCache>
                <c:ptCount val="5"/>
                <c:pt idx="0">
                  <c:v>Strongly Agree</c:v>
                </c:pt>
                <c:pt idx="1">
                  <c:v>Agree</c:v>
                </c:pt>
                <c:pt idx="2">
                  <c:v>Neither Agree nor Disagree</c:v>
                </c:pt>
                <c:pt idx="3">
                  <c:v>Disagree</c:v>
                </c:pt>
                <c:pt idx="4">
                  <c:v>Strongly Disagree</c:v>
                </c:pt>
              </c:strCache>
            </c:strRef>
          </c:cat>
          <c:val>
            <c:numRef>
              <c:f>Sheet1!$A$2:$E$2</c:f>
              <c:numCache>
                <c:formatCode>General</c:formatCode>
                <c:ptCount val="5"/>
                <c:pt idx="0">
                  <c:v>16</c:v>
                </c:pt>
                <c:pt idx="1">
                  <c:v>20</c:v>
                </c:pt>
                <c:pt idx="2">
                  <c:v>10</c:v>
                </c:pt>
                <c:pt idx="3">
                  <c:v>10</c:v>
                </c:pt>
                <c:pt idx="4">
                  <c:v>7</c:v>
                </c:pt>
              </c:numCache>
            </c:numRef>
          </c:val>
          <c:extLst>
            <c:ext xmlns:c16="http://schemas.microsoft.com/office/drawing/2014/chart" uri="{C3380CC4-5D6E-409C-BE32-E72D297353CC}">
              <c16:uniqueId val="{00000000-ADB3-499C-A1D4-38E9A64BFC7F}"/>
            </c:ext>
          </c:extLst>
        </c:ser>
        <c:dLbls>
          <c:dLblPos val="outEnd"/>
          <c:showLegendKey val="0"/>
          <c:showVal val="1"/>
          <c:showCatName val="0"/>
          <c:showSerName val="0"/>
          <c:showPercent val="0"/>
          <c:showBubbleSize val="0"/>
        </c:dLbls>
        <c:gapWidth val="219"/>
        <c:overlap val="-27"/>
        <c:axId val="80432128"/>
        <c:axId val="79161600"/>
      </c:barChart>
      <c:catAx>
        <c:axId val="8043212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Student</a:t>
                </a:r>
                <a:r>
                  <a:rPr lang="en-GB" baseline="0"/>
                  <a:t> Response</a:t>
                </a:r>
                <a:endParaRPr lang="en-GB"/>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161600"/>
        <c:crosses val="autoZero"/>
        <c:auto val="1"/>
        <c:lblAlgn val="ctr"/>
        <c:lblOffset val="100"/>
        <c:noMultiLvlLbl val="0"/>
      </c:catAx>
      <c:valAx>
        <c:axId val="791616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Amount</a:t>
                </a:r>
                <a:r>
                  <a:rPr lang="en-GB" baseline="0"/>
                  <a:t> of Students</a:t>
                </a:r>
                <a:endParaRPr lang="en-GB"/>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4321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a:t>
            </a:r>
            <a:r>
              <a:rPr lang="en-GB" baseline="0"/>
              <a:t> 1 </a:t>
            </a:r>
            <a:endParaRPr lang="en-GB"/>
          </a:p>
        </c:rich>
      </c:tx>
      <c:overlay val="0"/>
      <c:spPr>
        <a:noFill/>
        <a:ln>
          <a:noFill/>
        </a:ln>
        <a:effectLst/>
      </c:sp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Sheet1!$A$1:$E$1</c:f>
              <c:strCache>
                <c:ptCount val="5"/>
                <c:pt idx="0">
                  <c:v>Strongly Agree</c:v>
                </c:pt>
                <c:pt idx="1">
                  <c:v>Agree</c:v>
                </c:pt>
                <c:pt idx="2">
                  <c:v>Neither Agree nor Disagree</c:v>
                </c:pt>
                <c:pt idx="3">
                  <c:v>Disagree</c:v>
                </c:pt>
                <c:pt idx="4">
                  <c:v>Strongly Disagree</c:v>
                </c:pt>
              </c:strCache>
            </c:strRef>
          </c:cat>
          <c:val>
            <c:numRef>
              <c:f>Sheet1!$A$2:$E$2</c:f>
              <c:numCache>
                <c:formatCode>General</c:formatCode>
                <c:ptCount val="5"/>
                <c:pt idx="0">
                  <c:v>10</c:v>
                </c:pt>
                <c:pt idx="1">
                  <c:v>15</c:v>
                </c:pt>
                <c:pt idx="2">
                  <c:v>8</c:v>
                </c:pt>
                <c:pt idx="3">
                  <c:v>18</c:v>
                </c:pt>
                <c:pt idx="4">
                  <c:v>12</c:v>
                </c:pt>
              </c:numCache>
            </c:numRef>
          </c:val>
          <c:extLst>
            <c:ext xmlns:c16="http://schemas.microsoft.com/office/drawing/2014/chart" uri="{C3380CC4-5D6E-409C-BE32-E72D297353CC}">
              <c16:uniqueId val="{00000000-7A3B-4BA4-8103-D5D7BFC4BDE6}"/>
            </c:ext>
          </c:extLst>
        </c:ser>
        <c:dLbls>
          <c:dLblPos val="outEnd"/>
          <c:showLegendKey val="0"/>
          <c:showVal val="1"/>
          <c:showCatName val="0"/>
          <c:showSerName val="0"/>
          <c:showPercent val="0"/>
          <c:showBubbleSize val="0"/>
        </c:dLbls>
        <c:gapWidth val="219"/>
        <c:overlap val="-27"/>
        <c:axId val="80429056"/>
        <c:axId val="79164480"/>
      </c:barChart>
      <c:catAx>
        <c:axId val="8042905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Student</a:t>
                </a:r>
                <a:r>
                  <a:rPr lang="en-GB" baseline="0"/>
                  <a:t> Response</a:t>
                </a:r>
                <a:endParaRPr lang="en-GB"/>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164480"/>
        <c:crosses val="autoZero"/>
        <c:auto val="1"/>
        <c:lblAlgn val="ctr"/>
        <c:lblOffset val="100"/>
        <c:noMultiLvlLbl val="0"/>
      </c:catAx>
      <c:valAx>
        <c:axId val="791644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Amount</a:t>
                </a:r>
                <a:r>
                  <a:rPr lang="en-GB" baseline="0"/>
                  <a:t> of Students</a:t>
                </a:r>
                <a:endParaRPr lang="en-GB"/>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42905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a:t>
            </a:r>
            <a:r>
              <a:rPr lang="en-GB" baseline="0"/>
              <a:t> 2 </a:t>
            </a:r>
            <a:endParaRPr lang="en-GB"/>
          </a:p>
        </c:rich>
      </c:tx>
      <c:overlay val="0"/>
      <c:spPr>
        <a:noFill/>
        <a:ln>
          <a:noFill/>
        </a:ln>
        <a:effectLst/>
      </c:sp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Sheet1!$A$1:$E$1</c:f>
              <c:strCache>
                <c:ptCount val="5"/>
                <c:pt idx="0">
                  <c:v>Strongly Agree</c:v>
                </c:pt>
                <c:pt idx="1">
                  <c:v>Agree</c:v>
                </c:pt>
                <c:pt idx="2">
                  <c:v>Neither Agree nor Disagree</c:v>
                </c:pt>
                <c:pt idx="3">
                  <c:v>Disagree</c:v>
                </c:pt>
                <c:pt idx="4">
                  <c:v>Strongly Disagree</c:v>
                </c:pt>
              </c:strCache>
            </c:strRef>
          </c:cat>
          <c:val>
            <c:numRef>
              <c:f>Sheet1!$A$2:$E$2</c:f>
              <c:numCache>
                <c:formatCode>General</c:formatCode>
                <c:ptCount val="5"/>
                <c:pt idx="0">
                  <c:v>28</c:v>
                </c:pt>
                <c:pt idx="1">
                  <c:v>24</c:v>
                </c:pt>
                <c:pt idx="2">
                  <c:v>2</c:v>
                </c:pt>
                <c:pt idx="3">
                  <c:v>6</c:v>
                </c:pt>
                <c:pt idx="4">
                  <c:v>3</c:v>
                </c:pt>
              </c:numCache>
            </c:numRef>
          </c:val>
          <c:extLst>
            <c:ext xmlns:c16="http://schemas.microsoft.com/office/drawing/2014/chart" uri="{C3380CC4-5D6E-409C-BE32-E72D297353CC}">
              <c16:uniqueId val="{00000000-B6D2-42D7-B025-8A0C36E7CE6C}"/>
            </c:ext>
          </c:extLst>
        </c:ser>
        <c:dLbls>
          <c:dLblPos val="outEnd"/>
          <c:showLegendKey val="0"/>
          <c:showVal val="1"/>
          <c:showCatName val="0"/>
          <c:showSerName val="0"/>
          <c:showPercent val="0"/>
          <c:showBubbleSize val="0"/>
        </c:dLbls>
        <c:gapWidth val="219"/>
        <c:overlap val="-27"/>
        <c:axId val="80432640"/>
        <c:axId val="79166784"/>
      </c:barChart>
      <c:catAx>
        <c:axId val="8043264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Student</a:t>
                </a:r>
                <a:r>
                  <a:rPr lang="en-GB" baseline="0"/>
                  <a:t> Response</a:t>
                </a:r>
                <a:endParaRPr lang="en-GB"/>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166784"/>
        <c:crosses val="autoZero"/>
        <c:auto val="1"/>
        <c:lblAlgn val="ctr"/>
        <c:lblOffset val="100"/>
        <c:noMultiLvlLbl val="0"/>
      </c:catAx>
      <c:valAx>
        <c:axId val="791667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Amount</a:t>
                </a:r>
                <a:r>
                  <a:rPr lang="en-GB" baseline="0"/>
                  <a:t> of Students</a:t>
                </a:r>
                <a:endParaRPr lang="en-GB"/>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43264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a:t>
            </a:r>
            <a:r>
              <a:rPr lang="en-GB" baseline="0"/>
              <a:t> 3 </a:t>
            </a:r>
            <a:endParaRPr lang="en-GB"/>
          </a:p>
        </c:rich>
      </c:tx>
      <c:overlay val="0"/>
      <c:spPr>
        <a:noFill/>
        <a:ln>
          <a:noFill/>
        </a:ln>
        <a:effectLst/>
      </c:sp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Sheet1!$A$1:$E$1</c:f>
              <c:strCache>
                <c:ptCount val="5"/>
                <c:pt idx="0">
                  <c:v>Strongly Agree</c:v>
                </c:pt>
                <c:pt idx="1">
                  <c:v>Agree</c:v>
                </c:pt>
                <c:pt idx="2">
                  <c:v>Neither Agree nor Disagree</c:v>
                </c:pt>
                <c:pt idx="3">
                  <c:v>Disagree</c:v>
                </c:pt>
                <c:pt idx="4">
                  <c:v>Strongly Disagree</c:v>
                </c:pt>
              </c:strCache>
            </c:strRef>
          </c:cat>
          <c:val>
            <c:numRef>
              <c:f>Sheet1!$A$2:$E$2</c:f>
              <c:numCache>
                <c:formatCode>General</c:formatCode>
                <c:ptCount val="5"/>
                <c:pt idx="0">
                  <c:v>17</c:v>
                </c:pt>
                <c:pt idx="1">
                  <c:v>29</c:v>
                </c:pt>
                <c:pt idx="2">
                  <c:v>10</c:v>
                </c:pt>
                <c:pt idx="3">
                  <c:v>4</c:v>
                </c:pt>
                <c:pt idx="4">
                  <c:v>3</c:v>
                </c:pt>
              </c:numCache>
            </c:numRef>
          </c:val>
          <c:extLst>
            <c:ext xmlns:c16="http://schemas.microsoft.com/office/drawing/2014/chart" uri="{C3380CC4-5D6E-409C-BE32-E72D297353CC}">
              <c16:uniqueId val="{00000000-C137-424C-A3FF-B138C0A8962C}"/>
            </c:ext>
          </c:extLst>
        </c:ser>
        <c:dLbls>
          <c:dLblPos val="outEnd"/>
          <c:showLegendKey val="0"/>
          <c:showVal val="1"/>
          <c:showCatName val="0"/>
          <c:showSerName val="0"/>
          <c:showPercent val="0"/>
          <c:showBubbleSize val="0"/>
        </c:dLbls>
        <c:gapWidth val="219"/>
        <c:overlap val="-27"/>
        <c:axId val="80871424"/>
        <c:axId val="96937088"/>
      </c:barChart>
      <c:catAx>
        <c:axId val="8087142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Student</a:t>
                </a:r>
                <a:r>
                  <a:rPr lang="en-GB" baseline="0"/>
                  <a:t> Response</a:t>
                </a:r>
                <a:endParaRPr lang="en-GB"/>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937088"/>
        <c:crosses val="autoZero"/>
        <c:auto val="1"/>
        <c:lblAlgn val="ctr"/>
        <c:lblOffset val="100"/>
        <c:noMultiLvlLbl val="0"/>
      </c:catAx>
      <c:valAx>
        <c:axId val="969370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Amount</a:t>
                </a:r>
                <a:r>
                  <a:rPr lang="en-GB" baseline="0"/>
                  <a:t> of Students</a:t>
                </a:r>
                <a:endParaRPr lang="en-GB"/>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87142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a:t>
            </a:r>
            <a:r>
              <a:rPr lang="en-GB" baseline="0"/>
              <a:t> 4 </a:t>
            </a:r>
            <a:endParaRPr lang="en-GB"/>
          </a:p>
        </c:rich>
      </c:tx>
      <c:overlay val="0"/>
      <c:spPr>
        <a:noFill/>
        <a:ln>
          <a:noFill/>
        </a:ln>
        <a:effectLst/>
      </c:sp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Sheet1!$A$1:$E$1</c:f>
              <c:strCache>
                <c:ptCount val="5"/>
                <c:pt idx="0">
                  <c:v>Strongly Agree</c:v>
                </c:pt>
                <c:pt idx="1">
                  <c:v>Agree</c:v>
                </c:pt>
                <c:pt idx="2">
                  <c:v>Neither Agree nor Disagree</c:v>
                </c:pt>
                <c:pt idx="3">
                  <c:v>Disagree</c:v>
                </c:pt>
                <c:pt idx="4">
                  <c:v>Strongly Disagree</c:v>
                </c:pt>
              </c:strCache>
            </c:strRef>
          </c:cat>
          <c:val>
            <c:numRef>
              <c:f>Sheet1!$A$2:$E$2</c:f>
              <c:numCache>
                <c:formatCode>General</c:formatCode>
                <c:ptCount val="5"/>
                <c:pt idx="0">
                  <c:v>10</c:v>
                </c:pt>
                <c:pt idx="1">
                  <c:v>25</c:v>
                </c:pt>
                <c:pt idx="2">
                  <c:v>15</c:v>
                </c:pt>
                <c:pt idx="3">
                  <c:v>7</c:v>
                </c:pt>
                <c:pt idx="4">
                  <c:v>6</c:v>
                </c:pt>
              </c:numCache>
            </c:numRef>
          </c:val>
          <c:extLst>
            <c:ext xmlns:c16="http://schemas.microsoft.com/office/drawing/2014/chart" uri="{C3380CC4-5D6E-409C-BE32-E72D297353CC}">
              <c16:uniqueId val="{00000000-DBDA-4905-8163-3720D46E5D75}"/>
            </c:ext>
          </c:extLst>
        </c:ser>
        <c:dLbls>
          <c:dLblPos val="outEnd"/>
          <c:showLegendKey val="0"/>
          <c:showVal val="1"/>
          <c:showCatName val="0"/>
          <c:showSerName val="0"/>
          <c:showPercent val="0"/>
          <c:showBubbleSize val="0"/>
        </c:dLbls>
        <c:gapWidth val="219"/>
        <c:overlap val="-27"/>
        <c:axId val="80429568"/>
        <c:axId val="96939392"/>
      </c:barChart>
      <c:catAx>
        <c:axId val="8042956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Student</a:t>
                </a:r>
                <a:r>
                  <a:rPr lang="en-GB" baseline="0"/>
                  <a:t> Response</a:t>
                </a:r>
                <a:endParaRPr lang="en-GB"/>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939392"/>
        <c:crosses val="autoZero"/>
        <c:auto val="1"/>
        <c:lblAlgn val="ctr"/>
        <c:lblOffset val="100"/>
        <c:noMultiLvlLbl val="0"/>
      </c:catAx>
      <c:valAx>
        <c:axId val="969393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Amount</a:t>
                </a:r>
                <a:r>
                  <a:rPr lang="en-GB" baseline="0"/>
                  <a:t> of Students</a:t>
                </a:r>
                <a:endParaRPr lang="en-GB"/>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42956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a:t>
            </a:r>
            <a:r>
              <a:rPr lang="en-GB" baseline="0"/>
              <a:t> 5 </a:t>
            </a:r>
            <a:endParaRPr lang="en-GB"/>
          </a:p>
        </c:rich>
      </c:tx>
      <c:overlay val="0"/>
      <c:spPr>
        <a:noFill/>
        <a:ln>
          <a:noFill/>
        </a:ln>
        <a:effectLst/>
      </c:sp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Sheet1!$A$1:$E$1</c:f>
              <c:strCache>
                <c:ptCount val="5"/>
                <c:pt idx="0">
                  <c:v>Strongly Agree</c:v>
                </c:pt>
                <c:pt idx="1">
                  <c:v>Agree</c:v>
                </c:pt>
                <c:pt idx="2">
                  <c:v>Neither Agree nor Disagree</c:v>
                </c:pt>
                <c:pt idx="3">
                  <c:v>Disagree</c:v>
                </c:pt>
                <c:pt idx="4">
                  <c:v>Strongly Disagree</c:v>
                </c:pt>
              </c:strCache>
            </c:strRef>
          </c:cat>
          <c:val>
            <c:numRef>
              <c:f>Sheet1!$A$2:$E$2</c:f>
              <c:numCache>
                <c:formatCode>General</c:formatCode>
                <c:ptCount val="5"/>
                <c:pt idx="0">
                  <c:v>14</c:v>
                </c:pt>
                <c:pt idx="1">
                  <c:v>23</c:v>
                </c:pt>
                <c:pt idx="2">
                  <c:v>15</c:v>
                </c:pt>
                <c:pt idx="3">
                  <c:v>9</c:v>
                </c:pt>
                <c:pt idx="4">
                  <c:v>2</c:v>
                </c:pt>
              </c:numCache>
            </c:numRef>
          </c:val>
          <c:extLst>
            <c:ext xmlns:c16="http://schemas.microsoft.com/office/drawing/2014/chart" uri="{C3380CC4-5D6E-409C-BE32-E72D297353CC}">
              <c16:uniqueId val="{00000000-C800-4DDC-B7FD-620E521F8FBF}"/>
            </c:ext>
          </c:extLst>
        </c:ser>
        <c:dLbls>
          <c:dLblPos val="outEnd"/>
          <c:showLegendKey val="0"/>
          <c:showVal val="1"/>
          <c:showCatName val="0"/>
          <c:showSerName val="0"/>
          <c:showPercent val="0"/>
          <c:showBubbleSize val="0"/>
        </c:dLbls>
        <c:gapWidth val="219"/>
        <c:overlap val="-27"/>
        <c:axId val="80436736"/>
        <c:axId val="96941120"/>
      </c:barChart>
      <c:catAx>
        <c:axId val="8043673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Student</a:t>
                </a:r>
                <a:r>
                  <a:rPr lang="en-GB" baseline="0"/>
                  <a:t> Response</a:t>
                </a:r>
                <a:endParaRPr lang="en-GB"/>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941120"/>
        <c:crosses val="autoZero"/>
        <c:auto val="1"/>
        <c:lblAlgn val="ctr"/>
        <c:lblOffset val="100"/>
        <c:noMultiLvlLbl val="0"/>
      </c:catAx>
      <c:valAx>
        <c:axId val="969411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Amount</a:t>
                </a:r>
                <a:r>
                  <a:rPr lang="en-GB" baseline="0"/>
                  <a:t> of Students</a:t>
                </a:r>
                <a:endParaRPr lang="en-GB"/>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43673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a:t>
            </a:r>
            <a:r>
              <a:rPr lang="en-GB" baseline="0"/>
              <a:t> 6 </a:t>
            </a:r>
            <a:endParaRPr lang="en-GB"/>
          </a:p>
        </c:rich>
      </c:tx>
      <c:overlay val="0"/>
      <c:spPr>
        <a:noFill/>
        <a:ln>
          <a:noFill/>
        </a:ln>
        <a:effectLst/>
      </c:sp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Sheet1!$A$1:$E$1</c:f>
              <c:strCache>
                <c:ptCount val="5"/>
                <c:pt idx="0">
                  <c:v>Strongly Agree</c:v>
                </c:pt>
                <c:pt idx="1">
                  <c:v>Agree</c:v>
                </c:pt>
                <c:pt idx="2">
                  <c:v>Neither Agree nor Disagree</c:v>
                </c:pt>
                <c:pt idx="3">
                  <c:v>Disagree</c:v>
                </c:pt>
                <c:pt idx="4">
                  <c:v>Strongly Disagree</c:v>
                </c:pt>
              </c:strCache>
            </c:strRef>
          </c:cat>
          <c:val>
            <c:numRef>
              <c:f>Sheet1!$A$2:$E$2</c:f>
              <c:numCache>
                <c:formatCode>General</c:formatCode>
                <c:ptCount val="5"/>
                <c:pt idx="0">
                  <c:v>16</c:v>
                </c:pt>
                <c:pt idx="1">
                  <c:v>20</c:v>
                </c:pt>
                <c:pt idx="2">
                  <c:v>10</c:v>
                </c:pt>
                <c:pt idx="3">
                  <c:v>10</c:v>
                </c:pt>
                <c:pt idx="4">
                  <c:v>7</c:v>
                </c:pt>
              </c:numCache>
            </c:numRef>
          </c:val>
          <c:extLst>
            <c:ext xmlns:c16="http://schemas.microsoft.com/office/drawing/2014/chart" uri="{C3380CC4-5D6E-409C-BE32-E72D297353CC}">
              <c16:uniqueId val="{00000000-B815-44E8-9DA0-DD6062C2BE2C}"/>
            </c:ext>
          </c:extLst>
        </c:ser>
        <c:dLbls>
          <c:dLblPos val="outEnd"/>
          <c:showLegendKey val="0"/>
          <c:showVal val="1"/>
          <c:showCatName val="0"/>
          <c:showSerName val="0"/>
          <c:showPercent val="0"/>
          <c:showBubbleSize val="0"/>
        </c:dLbls>
        <c:gapWidth val="219"/>
        <c:overlap val="-27"/>
        <c:axId val="80872960"/>
        <c:axId val="96942848"/>
      </c:barChart>
      <c:catAx>
        <c:axId val="8087296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Student</a:t>
                </a:r>
                <a:r>
                  <a:rPr lang="en-GB" baseline="0"/>
                  <a:t> Response</a:t>
                </a:r>
                <a:endParaRPr lang="en-GB"/>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942848"/>
        <c:crosses val="autoZero"/>
        <c:auto val="1"/>
        <c:lblAlgn val="ctr"/>
        <c:lblOffset val="100"/>
        <c:noMultiLvlLbl val="0"/>
      </c:catAx>
      <c:valAx>
        <c:axId val="969428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Amount</a:t>
                </a:r>
                <a:r>
                  <a:rPr lang="en-GB" baseline="0"/>
                  <a:t> of Students</a:t>
                </a:r>
                <a:endParaRPr lang="en-GB"/>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87296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644</TotalTime>
  <Pages>42</Pages>
  <Words>10068</Words>
  <Characters>57388</Characters>
  <Application>Microsoft Office Word</Application>
  <DocSecurity>0</DocSecurity>
  <Lines>478</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Slye (1700251)</dc:creator>
  <cp:keywords/>
  <dc:description/>
  <cp:lastModifiedBy>Lauren Slye (1700251)</cp:lastModifiedBy>
  <cp:revision>135</cp:revision>
  <dcterms:created xsi:type="dcterms:W3CDTF">2018-04-29T13:04:00Z</dcterms:created>
  <dcterms:modified xsi:type="dcterms:W3CDTF">2018-05-11T14:04:00Z</dcterms:modified>
</cp:coreProperties>
</file>