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13489" w14:textId="5F261089" w:rsidR="00986C00" w:rsidRDefault="00DF1C7C">
      <w:pPr>
        <w:rPr>
          <w:sz w:val="36"/>
          <w:szCs w:val="36"/>
        </w:rPr>
      </w:pPr>
      <w:r>
        <w:rPr>
          <w:noProof/>
        </w:rPr>
        <w:pict w14:anchorId="7D667867">
          <v:shapetype id="_x0000_t158" coordsize="21600,21600" o:spt="158" adj="1404,10800" path="m@37@0c@38@3@39@1@40@0@41@3@42@1@43@0m@30@4c@31@5@32@6@33@4@34@5@35@6@36@4e">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textpathok="t" o:connecttype="custom" o:connectlocs="@40,@0;@51,10800;@33,@4;@50,10800" o:connectangles="270,180,90,0"/>
            <v:textpath on="t" fitshape="t" xscale="t"/>
            <v:handles>
              <v:h position="topLeft,#0" yrange="0,2229"/>
              <v:h position="#1,bottomRight" xrange="8640,12960"/>
            </v:handles>
            <o:lock v:ext="edit" text="t" shapetype="t"/>
          </v:shapetype>
          <v:shape id="_x0000_s1026" type="#_x0000_t158" style="position:absolute;margin-left:0;margin-top:0;width:415.15pt;height:150pt;z-index:-251657216;mso-position-horizontal:absolute;mso-position-horizontal-relative:text;mso-position-vertical:absolute;mso-position-vertical-relative:text" wrapcoords="13256 108 11385 108 7408 1296 7408 1836 7135 2268 6979 2916 6940 5292 6784 8748 3392 9720 2846 9936 2846 10476 2573 11232 2417 11880 2417 15660 2534 17928 4211 19116 4874 19116 4874 19980 5575 20844 6550 21060 6862 21060 19612 20844 21600 20628 21561 19116 21990 17604 21990 13068 20508 12420 18013 12204 18052 11556 13919 11016 4133 10476 15128 10476 20157 9936 20118 1728 14777 324 13685 108 13256 108" fillcolor="#3cf" strokecolor="#009" strokeweight="1pt">
            <v:fill r:id="rId8" o:title=""/>
            <v:stroke r:id="rId8" o:title=""/>
            <v:shadow on="t" color="#009" offset="7pt,-7pt"/>
            <v:textpath style="font-family:&quot;Impact&quot;;v-text-spacing:52429f;v-text-kern:t" trim="t" fitpath="t" xscale="f" string="            Assignment 1&#10;      Support paper Polio&#10;"/>
            <w10:wrap type="tight"/>
          </v:shape>
        </w:pict>
      </w:r>
    </w:p>
    <w:p w14:paraId="08F2B59F" w14:textId="77777777" w:rsidR="00DF1C7C" w:rsidRDefault="00DF1C7C">
      <w:pPr>
        <w:rPr>
          <w:sz w:val="36"/>
          <w:szCs w:val="36"/>
        </w:rPr>
      </w:pPr>
    </w:p>
    <w:p w14:paraId="23068FCF" w14:textId="77777777" w:rsidR="00DF1C7C" w:rsidRDefault="00DF1C7C">
      <w:pPr>
        <w:rPr>
          <w:sz w:val="36"/>
          <w:szCs w:val="36"/>
        </w:rPr>
      </w:pPr>
    </w:p>
    <w:p w14:paraId="055BC09C" w14:textId="77777777" w:rsidR="00DF1C7C" w:rsidRDefault="00DF1C7C">
      <w:pPr>
        <w:rPr>
          <w:sz w:val="36"/>
          <w:szCs w:val="36"/>
        </w:rPr>
      </w:pPr>
    </w:p>
    <w:p w14:paraId="06314D7C" w14:textId="77777777" w:rsidR="00DF1C7C" w:rsidRDefault="00DF1C7C">
      <w:pPr>
        <w:rPr>
          <w:sz w:val="36"/>
          <w:szCs w:val="36"/>
        </w:rPr>
      </w:pPr>
    </w:p>
    <w:p w14:paraId="52040919" w14:textId="77777777" w:rsidR="00DF1C7C" w:rsidRDefault="00DF1C7C">
      <w:pPr>
        <w:rPr>
          <w:sz w:val="36"/>
          <w:szCs w:val="36"/>
        </w:rPr>
      </w:pPr>
    </w:p>
    <w:p w14:paraId="7EA2CC60" w14:textId="77777777" w:rsidR="00DF1C7C" w:rsidRDefault="00DF1C7C">
      <w:pPr>
        <w:rPr>
          <w:sz w:val="36"/>
          <w:szCs w:val="36"/>
        </w:rPr>
      </w:pPr>
    </w:p>
    <w:p w14:paraId="5722F403" w14:textId="77777777" w:rsidR="00DF1C7C" w:rsidRDefault="00DF1C7C">
      <w:pPr>
        <w:rPr>
          <w:sz w:val="36"/>
          <w:szCs w:val="36"/>
        </w:rPr>
      </w:pPr>
    </w:p>
    <w:p w14:paraId="2DDCC0E2" w14:textId="77777777" w:rsidR="00DF1C7C" w:rsidRDefault="00DF1C7C">
      <w:pPr>
        <w:rPr>
          <w:sz w:val="36"/>
          <w:szCs w:val="36"/>
        </w:rPr>
      </w:pPr>
    </w:p>
    <w:p w14:paraId="245B01C3" w14:textId="3BA68ECE" w:rsidR="00DF1C7C" w:rsidRDefault="00DF1C7C">
      <w:pPr>
        <w:rPr>
          <w:sz w:val="36"/>
          <w:szCs w:val="36"/>
        </w:rPr>
      </w:pPr>
      <w:r>
        <w:rPr>
          <w:sz w:val="36"/>
          <w:szCs w:val="36"/>
        </w:rPr>
        <w:t xml:space="preserve">Student </w:t>
      </w:r>
      <w:r w:rsidR="00593C01">
        <w:rPr>
          <w:sz w:val="36"/>
          <w:szCs w:val="36"/>
        </w:rPr>
        <w:t>name: Georgiana Izabela Rosu</w:t>
      </w:r>
    </w:p>
    <w:p w14:paraId="7B625261" w14:textId="3DD2F6D3" w:rsidR="00593C01" w:rsidRDefault="00593C01">
      <w:pPr>
        <w:rPr>
          <w:sz w:val="36"/>
          <w:szCs w:val="36"/>
        </w:rPr>
      </w:pPr>
      <w:r>
        <w:rPr>
          <w:sz w:val="36"/>
          <w:szCs w:val="36"/>
        </w:rPr>
        <w:t>Student ID:2212287</w:t>
      </w:r>
    </w:p>
    <w:p w14:paraId="52E47C28" w14:textId="531108F8" w:rsidR="00593C01" w:rsidRDefault="00593C01">
      <w:pPr>
        <w:rPr>
          <w:sz w:val="36"/>
          <w:szCs w:val="36"/>
        </w:rPr>
      </w:pPr>
      <w:r>
        <w:rPr>
          <w:sz w:val="36"/>
          <w:szCs w:val="36"/>
        </w:rPr>
        <w:t>Module: Introduction to Public Health</w:t>
      </w:r>
    </w:p>
    <w:p w14:paraId="2BFE0288" w14:textId="1C4F4544" w:rsidR="00593C01" w:rsidRDefault="00593C01">
      <w:pPr>
        <w:rPr>
          <w:sz w:val="36"/>
          <w:szCs w:val="36"/>
        </w:rPr>
      </w:pPr>
      <w:r>
        <w:rPr>
          <w:sz w:val="36"/>
          <w:szCs w:val="36"/>
        </w:rPr>
        <w:t>Module code:LCHS004</w:t>
      </w:r>
    </w:p>
    <w:p w14:paraId="14CD7775" w14:textId="523E248C" w:rsidR="00593C01" w:rsidRDefault="00593C01">
      <w:pPr>
        <w:rPr>
          <w:sz w:val="36"/>
          <w:szCs w:val="36"/>
        </w:rPr>
      </w:pPr>
      <w:r>
        <w:rPr>
          <w:sz w:val="36"/>
          <w:szCs w:val="36"/>
        </w:rPr>
        <w:t>Lecturer: Laila Surani</w:t>
      </w:r>
    </w:p>
    <w:p w14:paraId="09C7A31F" w14:textId="77777777" w:rsidR="00A26295" w:rsidRDefault="00A26295" w:rsidP="00A26295">
      <w:pPr>
        <w:rPr>
          <w:sz w:val="36"/>
          <w:szCs w:val="36"/>
        </w:rPr>
      </w:pPr>
    </w:p>
    <w:p w14:paraId="330C06C8" w14:textId="77777777" w:rsidR="00A26295" w:rsidRDefault="00A26295" w:rsidP="00A26295">
      <w:pPr>
        <w:rPr>
          <w:sz w:val="36"/>
          <w:szCs w:val="36"/>
        </w:rPr>
      </w:pPr>
    </w:p>
    <w:p w14:paraId="3F57CC3F" w14:textId="77777777" w:rsidR="00A26295" w:rsidRDefault="00A26295" w:rsidP="00A26295">
      <w:pPr>
        <w:rPr>
          <w:sz w:val="36"/>
          <w:szCs w:val="36"/>
        </w:rPr>
      </w:pPr>
    </w:p>
    <w:p w14:paraId="021C4701" w14:textId="77777777" w:rsidR="00A26295" w:rsidRDefault="00A26295" w:rsidP="00A26295">
      <w:pPr>
        <w:rPr>
          <w:sz w:val="36"/>
          <w:szCs w:val="36"/>
        </w:rPr>
      </w:pPr>
    </w:p>
    <w:p w14:paraId="5B2AC111" w14:textId="77777777" w:rsidR="00A26295" w:rsidRDefault="00A26295" w:rsidP="00A26295">
      <w:pPr>
        <w:rPr>
          <w:sz w:val="36"/>
          <w:szCs w:val="36"/>
        </w:rPr>
      </w:pPr>
    </w:p>
    <w:p w14:paraId="6119711C" w14:textId="77777777" w:rsidR="00A26295" w:rsidRDefault="00A26295" w:rsidP="00A26295">
      <w:pPr>
        <w:rPr>
          <w:sz w:val="36"/>
          <w:szCs w:val="36"/>
        </w:rPr>
      </w:pPr>
    </w:p>
    <w:p w14:paraId="4E02A787" w14:textId="77777777" w:rsidR="00A26295" w:rsidRDefault="00A26295" w:rsidP="00A26295">
      <w:pPr>
        <w:rPr>
          <w:sz w:val="36"/>
          <w:szCs w:val="36"/>
        </w:rPr>
      </w:pPr>
    </w:p>
    <w:p w14:paraId="2CA23D40" w14:textId="77777777" w:rsidR="00A26295" w:rsidRDefault="00A26295" w:rsidP="00A26295">
      <w:pPr>
        <w:rPr>
          <w:sz w:val="36"/>
          <w:szCs w:val="36"/>
        </w:rPr>
      </w:pPr>
    </w:p>
    <w:p w14:paraId="110AC357" w14:textId="77777777" w:rsidR="00955EFE" w:rsidRDefault="00955EFE" w:rsidP="00A26295">
      <w:pPr>
        <w:rPr>
          <w:sz w:val="36"/>
          <w:szCs w:val="36"/>
        </w:rPr>
      </w:pPr>
    </w:p>
    <w:p w14:paraId="1660359D" w14:textId="77777777" w:rsidR="00955EFE" w:rsidRDefault="00955EFE" w:rsidP="00A26295">
      <w:pPr>
        <w:rPr>
          <w:sz w:val="36"/>
          <w:szCs w:val="36"/>
        </w:rPr>
      </w:pPr>
    </w:p>
    <w:p w14:paraId="10F10BF1" w14:textId="64F49760" w:rsidR="00593C01" w:rsidRPr="00A26295" w:rsidRDefault="00A26295" w:rsidP="00A26295">
      <w:pPr>
        <w:rPr>
          <w:sz w:val="36"/>
          <w:szCs w:val="36"/>
        </w:rPr>
      </w:pPr>
      <w:r>
        <w:rPr>
          <w:sz w:val="36"/>
          <w:szCs w:val="36"/>
        </w:rPr>
        <w:t>T</w:t>
      </w:r>
      <w:r w:rsidRPr="00A26295">
        <w:rPr>
          <w:sz w:val="36"/>
          <w:szCs w:val="36"/>
        </w:rPr>
        <w:t>able of contents:</w:t>
      </w:r>
    </w:p>
    <w:p w14:paraId="002BE93A" w14:textId="4DFEDC57" w:rsidR="00A26295" w:rsidRPr="00E252A3" w:rsidRDefault="00A26295" w:rsidP="00A26295">
      <w:pPr>
        <w:pStyle w:val="ListParagraph"/>
        <w:numPr>
          <w:ilvl w:val="0"/>
          <w:numId w:val="2"/>
        </w:numPr>
        <w:rPr>
          <w:rFonts w:ascii="Arial" w:hAnsi="Arial" w:cs="Arial"/>
          <w:sz w:val="32"/>
          <w:szCs w:val="32"/>
        </w:rPr>
      </w:pPr>
      <w:r w:rsidRPr="00E252A3">
        <w:rPr>
          <w:rFonts w:ascii="Arial" w:hAnsi="Arial" w:cs="Arial"/>
          <w:sz w:val="32"/>
          <w:szCs w:val="32"/>
        </w:rPr>
        <w:t>Introduction</w:t>
      </w:r>
    </w:p>
    <w:p w14:paraId="57A0D8D9" w14:textId="371B9282" w:rsidR="00A26295" w:rsidRPr="00E252A3" w:rsidRDefault="00A26295" w:rsidP="00A26295">
      <w:pPr>
        <w:pStyle w:val="ListParagraph"/>
        <w:numPr>
          <w:ilvl w:val="0"/>
          <w:numId w:val="2"/>
        </w:numPr>
        <w:rPr>
          <w:rFonts w:ascii="Arial" w:hAnsi="Arial" w:cs="Arial"/>
          <w:sz w:val="32"/>
          <w:szCs w:val="32"/>
        </w:rPr>
      </w:pPr>
      <w:r w:rsidRPr="00E252A3">
        <w:rPr>
          <w:rFonts w:ascii="Arial" w:hAnsi="Arial" w:cs="Arial"/>
          <w:sz w:val="32"/>
          <w:szCs w:val="32"/>
        </w:rPr>
        <w:t xml:space="preserve">Strategies used in the UK to measure </w:t>
      </w:r>
      <w:r w:rsidR="008E5B51">
        <w:rPr>
          <w:rFonts w:ascii="Arial" w:hAnsi="Arial" w:cs="Arial"/>
          <w:sz w:val="32"/>
          <w:szCs w:val="32"/>
        </w:rPr>
        <w:t>polio</w:t>
      </w:r>
    </w:p>
    <w:p w14:paraId="211F381B" w14:textId="37146222" w:rsidR="00A26295" w:rsidRPr="00E252A3" w:rsidRDefault="00955EFE" w:rsidP="00A26295">
      <w:pPr>
        <w:pStyle w:val="ListParagraph"/>
        <w:numPr>
          <w:ilvl w:val="0"/>
          <w:numId w:val="2"/>
        </w:numPr>
        <w:rPr>
          <w:rFonts w:ascii="Arial" w:hAnsi="Arial" w:cs="Arial"/>
          <w:sz w:val="32"/>
          <w:szCs w:val="32"/>
        </w:rPr>
      </w:pPr>
      <w:r w:rsidRPr="00E252A3">
        <w:rPr>
          <w:rFonts w:ascii="Arial" w:hAnsi="Arial" w:cs="Arial"/>
          <w:sz w:val="32"/>
          <w:szCs w:val="32"/>
        </w:rPr>
        <w:t xml:space="preserve">Strategies used in the UK to monitor </w:t>
      </w:r>
      <w:r w:rsidR="008E5B51">
        <w:rPr>
          <w:rFonts w:ascii="Arial" w:hAnsi="Arial" w:cs="Arial"/>
          <w:sz w:val="32"/>
          <w:szCs w:val="32"/>
        </w:rPr>
        <w:t>polio</w:t>
      </w:r>
    </w:p>
    <w:p w14:paraId="440449B3" w14:textId="74052E55" w:rsidR="00955EFE" w:rsidRPr="00E252A3" w:rsidRDefault="00955EFE" w:rsidP="00A26295">
      <w:pPr>
        <w:pStyle w:val="ListParagraph"/>
        <w:numPr>
          <w:ilvl w:val="0"/>
          <w:numId w:val="2"/>
        </w:numPr>
        <w:rPr>
          <w:rFonts w:ascii="Arial" w:hAnsi="Arial" w:cs="Arial"/>
          <w:sz w:val="32"/>
          <w:szCs w:val="32"/>
        </w:rPr>
      </w:pPr>
      <w:r w:rsidRPr="00E252A3">
        <w:rPr>
          <w:sz w:val="32"/>
          <w:szCs w:val="32"/>
        </w:rPr>
        <w:t xml:space="preserve">Strategies used in the UK to control </w:t>
      </w:r>
      <w:r w:rsidR="008E5B51">
        <w:rPr>
          <w:sz w:val="32"/>
          <w:szCs w:val="32"/>
        </w:rPr>
        <w:t>polio</w:t>
      </w:r>
    </w:p>
    <w:p w14:paraId="3E4F4D4D" w14:textId="4FE7794D" w:rsidR="00955EFE" w:rsidRPr="00E252A3" w:rsidRDefault="00955EFE" w:rsidP="00A26295">
      <w:pPr>
        <w:pStyle w:val="ListParagraph"/>
        <w:numPr>
          <w:ilvl w:val="0"/>
          <w:numId w:val="2"/>
        </w:numPr>
        <w:rPr>
          <w:rFonts w:ascii="Arial" w:hAnsi="Arial" w:cs="Arial"/>
          <w:sz w:val="32"/>
          <w:szCs w:val="32"/>
        </w:rPr>
      </w:pPr>
      <w:r w:rsidRPr="00E252A3">
        <w:rPr>
          <w:sz w:val="32"/>
          <w:szCs w:val="32"/>
        </w:rPr>
        <w:t>Conclusion</w:t>
      </w:r>
    </w:p>
    <w:p w14:paraId="7D1150EE" w14:textId="77777777" w:rsidR="00955EFE" w:rsidRDefault="00955EFE" w:rsidP="00955EFE">
      <w:pPr>
        <w:rPr>
          <w:rFonts w:ascii="Arial" w:hAnsi="Arial" w:cs="Arial"/>
        </w:rPr>
      </w:pPr>
    </w:p>
    <w:p w14:paraId="623585A1" w14:textId="77777777" w:rsidR="00955EFE" w:rsidRDefault="00955EFE" w:rsidP="00955EFE">
      <w:pPr>
        <w:rPr>
          <w:rFonts w:ascii="Arial" w:hAnsi="Arial" w:cs="Arial"/>
        </w:rPr>
      </w:pPr>
    </w:p>
    <w:p w14:paraId="4EBDE87B" w14:textId="77777777" w:rsidR="00955EFE" w:rsidRDefault="00955EFE" w:rsidP="00955EFE">
      <w:pPr>
        <w:rPr>
          <w:rFonts w:ascii="Arial" w:hAnsi="Arial" w:cs="Arial"/>
        </w:rPr>
      </w:pPr>
    </w:p>
    <w:p w14:paraId="39ED3237" w14:textId="77777777" w:rsidR="00955EFE" w:rsidRDefault="00955EFE" w:rsidP="00955EFE">
      <w:pPr>
        <w:rPr>
          <w:rFonts w:ascii="Arial" w:hAnsi="Arial" w:cs="Arial"/>
        </w:rPr>
      </w:pPr>
    </w:p>
    <w:p w14:paraId="77D0C4B4" w14:textId="77777777" w:rsidR="00955EFE" w:rsidRDefault="00955EFE" w:rsidP="00955EFE">
      <w:pPr>
        <w:rPr>
          <w:rFonts w:ascii="Arial" w:hAnsi="Arial" w:cs="Arial"/>
        </w:rPr>
      </w:pPr>
    </w:p>
    <w:p w14:paraId="557C8624" w14:textId="77777777" w:rsidR="00955EFE" w:rsidRDefault="00955EFE" w:rsidP="00955EFE">
      <w:pPr>
        <w:rPr>
          <w:rFonts w:ascii="Arial" w:hAnsi="Arial" w:cs="Arial"/>
        </w:rPr>
      </w:pPr>
    </w:p>
    <w:p w14:paraId="2D4D69D4" w14:textId="77777777" w:rsidR="00955EFE" w:rsidRDefault="00955EFE" w:rsidP="00955EFE">
      <w:pPr>
        <w:rPr>
          <w:rFonts w:ascii="Arial" w:hAnsi="Arial" w:cs="Arial"/>
        </w:rPr>
      </w:pPr>
    </w:p>
    <w:p w14:paraId="28ECDCB0" w14:textId="77777777" w:rsidR="00955EFE" w:rsidRDefault="00955EFE" w:rsidP="00955EFE">
      <w:pPr>
        <w:rPr>
          <w:rFonts w:ascii="Arial" w:hAnsi="Arial" w:cs="Arial"/>
        </w:rPr>
      </w:pPr>
    </w:p>
    <w:p w14:paraId="6F703306" w14:textId="77777777" w:rsidR="00955EFE" w:rsidRDefault="00955EFE" w:rsidP="00955EFE">
      <w:pPr>
        <w:rPr>
          <w:rFonts w:ascii="Arial" w:hAnsi="Arial" w:cs="Arial"/>
        </w:rPr>
      </w:pPr>
    </w:p>
    <w:p w14:paraId="5D762387" w14:textId="77777777" w:rsidR="00955EFE" w:rsidRDefault="00955EFE" w:rsidP="00955EFE">
      <w:pPr>
        <w:rPr>
          <w:rFonts w:ascii="Arial" w:hAnsi="Arial" w:cs="Arial"/>
        </w:rPr>
      </w:pPr>
    </w:p>
    <w:p w14:paraId="173BFDD6" w14:textId="77777777" w:rsidR="00955EFE" w:rsidRDefault="00955EFE" w:rsidP="00955EFE">
      <w:pPr>
        <w:rPr>
          <w:rFonts w:ascii="Arial" w:hAnsi="Arial" w:cs="Arial"/>
        </w:rPr>
      </w:pPr>
    </w:p>
    <w:p w14:paraId="69FDD193" w14:textId="77777777" w:rsidR="00955EFE" w:rsidRDefault="00955EFE" w:rsidP="00955EFE">
      <w:pPr>
        <w:rPr>
          <w:rFonts w:ascii="Arial" w:hAnsi="Arial" w:cs="Arial"/>
        </w:rPr>
      </w:pPr>
    </w:p>
    <w:p w14:paraId="323EC9D9" w14:textId="77777777" w:rsidR="00955EFE" w:rsidRDefault="00955EFE" w:rsidP="00955EFE">
      <w:pPr>
        <w:rPr>
          <w:rFonts w:ascii="Arial" w:hAnsi="Arial" w:cs="Arial"/>
        </w:rPr>
      </w:pPr>
    </w:p>
    <w:p w14:paraId="783E7212" w14:textId="77777777" w:rsidR="00955EFE" w:rsidRDefault="00955EFE" w:rsidP="00955EFE">
      <w:pPr>
        <w:rPr>
          <w:rFonts w:ascii="Arial" w:hAnsi="Arial" w:cs="Arial"/>
        </w:rPr>
      </w:pPr>
    </w:p>
    <w:p w14:paraId="556EF749" w14:textId="77777777" w:rsidR="00955EFE" w:rsidRDefault="00955EFE" w:rsidP="00955EFE">
      <w:pPr>
        <w:rPr>
          <w:rFonts w:ascii="Arial" w:hAnsi="Arial" w:cs="Arial"/>
        </w:rPr>
      </w:pPr>
    </w:p>
    <w:p w14:paraId="47A86464" w14:textId="77777777" w:rsidR="00955EFE" w:rsidRDefault="00955EFE" w:rsidP="00955EFE">
      <w:pPr>
        <w:rPr>
          <w:rFonts w:ascii="Arial" w:hAnsi="Arial" w:cs="Arial"/>
        </w:rPr>
      </w:pPr>
    </w:p>
    <w:p w14:paraId="470CE4A5" w14:textId="77777777" w:rsidR="00955EFE" w:rsidRDefault="00955EFE" w:rsidP="00955EFE">
      <w:pPr>
        <w:rPr>
          <w:rFonts w:ascii="Arial" w:hAnsi="Arial" w:cs="Arial"/>
        </w:rPr>
      </w:pPr>
    </w:p>
    <w:p w14:paraId="77AE3773" w14:textId="77777777" w:rsidR="00955EFE" w:rsidRDefault="00955EFE" w:rsidP="00955EFE">
      <w:pPr>
        <w:rPr>
          <w:rFonts w:ascii="Arial" w:hAnsi="Arial" w:cs="Arial"/>
        </w:rPr>
      </w:pPr>
    </w:p>
    <w:p w14:paraId="1253E159" w14:textId="77777777" w:rsidR="00955EFE" w:rsidRDefault="00955EFE" w:rsidP="00955EFE">
      <w:pPr>
        <w:rPr>
          <w:rFonts w:ascii="Arial" w:hAnsi="Arial" w:cs="Arial"/>
        </w:rPr>
      </w:pPr>
    </w:p>
    <w:p w14:paraId="0368286C" w14:textId="77777777" w:rsidR="00955EFE" w:rsidRDefault="00955EFE" w:rsidP="00955EFE">
      <w:pPr>
        <w:rPr>
          <w:rFonts w:ascii="Arial" w:hAnsi="Arial" w:cs="Arial"/>
        </w:rPr>
      </w:pPr>
    </w:p>
    <w:p w14:paraId="2A8CC241" w14:textId="77777777" w:rsidR="00955EFE" w:rsidRDefault="00955EFE" w:rsidP="00955EFE">
      <w:pPr>
        <w:rPr>
          <w:rFonts w:ascii="Arial" w:hAnsi="Arial" w:cs="Arial"/>
        </w:rPr>
      </w:pPr>
    </w:p>
    <w:p w14:paraId="5B3F860F" w14:textId="77777777" w:rsidR="00955EFE" w:rsidRPr="00E252A3" w:rsidRDefault="00955EFE" w:rsidP="00E252A3">
      <w:pPr>
        <w:spacing w:line="360" w:lineRule="auto"/>
        <w:rPr>
          <w:rFonts w:ascii="Arial" w:hAnsi="Arial" w:cs="Arial"/>
        </w:rPr>
      </w:pPr>
    </w:p>
    <w:p w14:paraId="31B0B836" w14:textId="77777777" w:rsidR="00955EFE" w:rsidRPr="008E5B51" w:rsidRDefault="00955EFE" w:rsidP="008E5B51">
      <w:pPr>
        <w:spacing w:line="360" w:lineRule="auto"/>
        <w:rPr>
          <w:rFonts w:ascii="Arial" w:hAnsi="Arial" w:cs="Arial"/>
        </w:rPr>
      </w:pPr>
    </w:p>
    <w:p w14:paraId="3DCA0B52" w14:textId="77777777" w:rsidR="00955EFE" w:rsidRPr="008E5B51" w:rsidRDefault="00955EFE" w:rsidP="008E5B51">
      <w:pPr>
        <w:spacing w:line="360" w:lineRule="auto"/>
        <w:rPr>
          <w:rFonts w:ascii="Arial" w:hAnsi="Arial" w:cs="Arial"/>
        </w:rPr>
      </w:pPr>
    </w:p>
    <w:p w14:paraId="0FD01C75" w14:textId="06E2568D" w:rsidR="00955EFE" w:rsidRPr="008E5B51" w:rsidRDefault="00955EFE" w:rsidP="008E5B51">
      <w:pPr>
        <w:spacing w:line="360" w:lineRule="auto"/>
        <w:rPr>
          <w:rFonts w:ascii="Arial" w:hAnsi="Arial" w:cs="Arial"/>
        </w:rPr>
      </w:pPr>
      <w:r w:rsidRPr="008E5B51">
        <w:rPr>
          <w:rFonts w:ascii="Arial" w:hAnsi="Arial" w:cs="Arial"/>
        </w:rPr>
        <w:t>Introduction</w:t>
      </w:r>
    </w:p>
    <w:p w14:paraId="26BB7319" w14:textId="7899411C" w:rsidR="00955EFE" w:rsidRPr="008E5B51" w:rsidRDefault="00B14194" w:rsidP="008E5B51">
      <w:pPr>
        <w:spacing w:line="360" w:lineRule="auto"/>
        <w:rPr>
          <w:rFonts w:ascii="Arial" w:hAnsi="Arial" w:cs="Arial"/>
          <w:color w:val="000000" w:themeColor="text1"/>
          <w:shd w:val="clear" w:color="auto" w:fill="FFFFFF"/>
        </w:rPr>
      </w:pPr>
      <w:r w:rsidRPr="008E5B51">
        <w:rPr>
          <w:rFonts w:ascii="Arial" w:hAnsi="Arial" w:cs="Arial"/>
          <w:color w:val="000000" w:themeColor="text1"/>
          <w:shd w:val="clear" w:color="auto" w:fill="EDFAFF"/>
        </w:rPr>
        <w:t>Most</w:t>
      </w:r>
      <w:r w:rsidR="00955EFE" w:rsidRPr="008E5B51">
        <w:rPr>
          <w:rFonts w:ascii="Arial" w:hAnsi="Arial" w:cs="Arial"/>
          <w:color w:val="000000" w:themeColor="text1"/>
          <w:shd w:val="clear" w:color="auto" w:fill="EDFAFF"/>
        </w:rPr>
        <w:t xml:space="preserve"> peopl</w:t>
      </w:r>
      <w:r w:rsidR="005E770F" w:rsidRPr="008E5B51">
        <w:rPr>
          <w:rFonts w:ascii="Arial" w:hAnsi="Arial" w:cs="Arial"/>
          <w:color w:val="000000" w:themeColor="text1"/>
          <w:shd w:val="clear" w:color="auto" w:fill="EDFAFF"/>
        </w:rPr>
        <w:t xml:space="preserve">e </w:t>
      </w:r>
      <w:r w:rsidR="00955EFE" w:rsidRPr="008E5B51">
        <w:rPr>
          <w:rFonts w:ascii="Arial" w:hAnsi="Arial" w:cs="Arial"/>
          <w:color w:val="000000" w:themeColor="text1"/>
          <w:shd w:val="clear" w:color="auto" w:fill="EDFAFF"/>
        </w:rPr>
        <w:t>who contract the extremely contagious viral illness poliomyelitis (polio) are youngsters under the age of five.</w:t>
      </w:r>
      <w:r w:rsidR="00955EFE" w:rsidRPr="008E5B51">
        <w:rPr>
          <w:rFonts w:ascii="Arial" w:hAnsi="Arial" w:cs="Arial"/>
          <w:color w:val="000000" w:themeColor="text1"/>
          <w:shd w:val="clear" w:color="auto" w:fill="FFFFFF"/>
        </w:rPr>
        <w:t xml:space="preserve"> The virus multiplies in the colon before entering the neurological system and causing paralysis. It spreads from person to person mostly by the faecal-oral pathway and less commonly by a common vehicle (such as contaminated water or food). As a result of a global agreement to eradicate polio, cases have declined since 1988, and the world is now on the verge of doing so. Through the development of efficient surveillance and immunization systems, the worldwide effort has increased capacity to combat the </w:t>
      </w:r>
      <w:r w:rsidR="00E60549" w:rsidRPr="008E5B51">
        <w:rPr>
          <w:rFonts w:ascii="Arial" w:hAnsi="Arial" w:cs="Arial"/>
          <w:color w:val="000000" w:themeColor="text1"/>
          <w:shd w:val="clear" w:color="auto" w:fill="FFFFFF"/>
        </w:rPr>
        <w:t>illness. (WHO.2022)</w:t>
      </w:r>
    </w:p>
    <w:p w14:paraId="1625E6C4" w14:textId="77777777" w:rsidR="005E770F" w:rsidRPr="008E5B51" w:rsidRDefault="005E770F" w:rsidP="008E5B51">
      <w:pPr>
        <w:spacing w:line="360" w:lineRule="auto"/>
        <w:rPr>
          <w:rFonts w:ascii="Arial" w:hAnsi="Arial" w:cs="Arial"/>
          <w:color w:val="000000" w:themeColor="text1"/>
          <w:shd w:val="clear" w:color="auto" w:fill="FFFFFF"/>
        </w:rPr>
      </w:pPr>
    </w:p>
    <w:p w14:paraId="1160AA86" w14:textId="088BABFE" w:rsidR="005E770F" w:rsidRPr="008E5B51" w:rsidRDefault="005E770F" w:rsidP="008E5B51">
      <w:pPr>
        <w:pStyle w:val="Default"/>
        <w:spacing w:before="0" w:after="320" w:line="360" w:lineRule="auto"/>
        <w:rPr>
          <w:rFonts w:ascii="Arial" w:hAnsi="Arial" w:cs="Arial"/>
          <w:color w:val="3C4245"/>
          <w:sz w:val="22"/>
          <w:szCs w:val="22"/>
        </w:rPr>
      </w:pPr>
      <w:r w:rsidRPr="008E5B51">
        <w:rPr>
          <w:rFonts w:ascii="Arial" w:hAnsi="Arial" w:cs="Arial"/>
          <w:color w:val="3C4245"/>
          <w:sz w:val="22"/>
          <w:szCs w:val="22"/>
        </w:rPr>
        <w:t>Strategies used to measure  Polio</w:t>
      </w:r>
    </w:p>
    <w:p w14:paraId="10E7FE62" w14:textId="77777777" w:rsidR="005E770F" w:rsidRPr="008E5B51" w:rsidRDefault="005E770F" w:rsidP="008E5B51">
      <w:pPr>
        <w:pStyle w:val="Default"/>
        <w:spacing w:before="0" w:after="320" w:line="360" w:lineRule="auto"/>
        <w:rPr>
          <w:rFonts w:ascii="Arial" w:eastAsia="Arial" w:hAnsi="Arial" w:cs="Arial"/>
          <w:color w:val="3C4245"/>
          <w:sz w:val="22"/>
          <w:szCs w:val="22"/>
        </w:rPr>
      </w:pPr>
    </w:p>
    <w:p w14:paraId="03DA3E96" w14:textId="77777777" w:rsidR="005E770F" w:rsidRPr="008E5B51" w:rsidRDefault="005E770F" w:rsidP="008E5B51">
      <w:pPr>
        <w:spacing w:line="360" w:lineRule="auto"/>
        <w:rPr>
          <w:rFonts w:ascii="Arial" w:hAnsi="Arial" w:cs="Arial"/>
          <w:color w:val="000000" w:themeColor="text1"/>
        </w:rPr>
      </w:pPr>
      <w:r w:rsidRPr="008E5B51">
        <w:rPr>
          <w:rFonts w:ascii="Arial" w:hAnsi="Arial" w:cs="Arial"/>
          <w:color w:val="000000" w:themeColor="text1"/>
        </w:rPr>
        <w:t>Since the middle of the 1990s, there has not been a case of polio reported in the UK. However, the illness is still present in some regions of the globe, and there is still a very slight possibility that it may be transferred to the UK.</w:t>
      </w:r>
    </w:p>
    <w:p w14:paraId="2B86188B" w14:textId="669FC174" w:rsidR="005E770F" w:rsidRPr="008E5B51" w:rsidRDefault="005E770F" w:rsidP="008E5B51">
      <w:pPr>
        <w:spacing w:line="360" w:lineRule="auto"/>
        <w:rPr>
          <w:rFonts w:ascii="Arial" w:hAnsi="Arial" w:cs="Arial"/>
          <w:color w:val="000000" w:themeColor="text1"/>
        </w:rPr>
      </w:pPr>
      <w:r w:rsidRPr="008E5B51">
        <w:rPr>
          <w:rFonts w:ascii="Arial" w:hAnsi="Arial" w:cs="Arial"/>
          <w:color w:val="000000" w:themeColor="text1"/>
        </w:rPr>
        <w:t xml:space="preserve"> Polio is assessed by looking at polio vaccination campaigns and vaccination records in the absence of poliovirus detection.</w:t>
      </w:r>
    </w:p>
    <w:p w14:paraId="60086E42" w14:textId="77777777" w:rsidR="00B14194" w:rsidRPr="008E5B51" w:rsidRDefault="00B14194" w:rsidP="008E5B51">
      <w:pPr>
        <w:spacing w:line="360" w:lineRule="auto"/>
        <w:rPr>
          <w:rFonts w:ascii="Arial" w:hAnsi="Arial" w:cs="Arial"/>
          <w:color w:val="000000" w:themeColor="text1"/>
        </w:rPr>
      </w:pPr>
      <w:r w:rsidRPr="008E5B51">
        <w:rPr>
          <w:rFonts w:ascii="Arial" w:hAnsi="Arial" w:cs="Arial"/>
          <w:color w:val="000000" w:themeColor="text1"/>
        </w:rPr>
        <w:t>Until the polio vaccine became available in the UK in the 1950s, incidents caused up to 8000 cases of paralytic poliomyelitis annually and up to 750 fatalities. The last instance of naturally occurring polio in the UK occurred in 1984, while the last polio epidemic occurred in the late 1970s.</w:t>
      </w:r>
    </w:p>
    <w:p w14:paraId="1508BEE3" w14:textId="3E7AC8F2" w:rsidR="00B14194" w:rsidRPr="008E5B51" w:rsidRDefault="00B14194" w:rsidP="008E5B51">
      <w:pPr>
        <w:spacing w:line="360" w:lineRule="auto"/>
        <w:rPr>
          <w:rFonts w:ascii="Arial" w:hAnsi="Arial" w:cs="Arial"/>
          <w:color w:val="000000" w:themeColor="text1"/>
        </w:rPr>
      </w:pPr>
      <w:r w:rsidRPr="008E5B51">
        <w:rPr>
          <w:rFonts w:ascii="Arial" w:hAnsi="Arial" w:cs="Arial"/>
          <w:color w:val="000000" w:themeColor="text1"/>
        </w:rPr>
        <w:t>Following the advent of the polio vaccine, cases dropped sharply to extremely low levels. The late 1970s saw the final case of indigenous poliomyelitis. Infection with polio acquired naturally last occurred in the UK in 1984. There were 40 paralytic polio cases documented in the UK between 1985 and 2002.</w:t>
      </w:r>
    </w:p>
    <w:p w14:paraId="326CAE24" w14:textId="7DD1FD0D" w:rsidR="00B14194" w:rsidRPr="008E5B51" w:rsidRDefault="00B14194" w:rsidP="008E5B51">
      <w:pPr>
        <w:spacing w:line="360" w:lineRule="auto"/>
        <w:rPr>
          <w:rFonts w:ascii="Arial" w:hAnsi="Arial" w:cs="Arial"/>
          <w:color w:val="000000" w:themeColor="text1"/>
        </w:rPr>
      </w:pPr>
      <w:r w:rsidRPr="008E5B51">
        <w:rPr>
          <w:rFonts w:ascii="Arial" w:hAnsi="Arial" w:cs="Arial"/>
          <w:color w:val="000000" w:themeColor="text1"/>
        </w:rPr>
        <w:t xml:space="preserve">Polio can be prevented with certain immunisations. The UK immunisation regimen often includes polio shots for children. To get effective long-term protection, everyone should receive a polio vaccination for a minimum of five doses. This has to be recorded in the </w:t>
      </w:r>
      <w:r w:rsidRPr="008E5B51">
        <w:rPr>
          <w:rFonts w:ascii="Arial" w:hAnsi="Arial" w:cs="Arial"/>
          <w:color w:val="000000" w:themeColor="text1"/>
        </w:rPr>
        <w:lastRenderedPageBreak/>
        <w:t>general practitioner's medical records for them. If they have not yet had all five doses of the polio vaccine, individuals can obtain booster doses.</w:t>
      </w:r>
      <w:r w:rsidR="00E252A3" w:rsidRPr="008E5B51">
        <w:rPr>
          <w:rFonts w:ascii="Arial" w:hAnsi="Arial" w:cs="Arial"/>
          <w:color w:val="000000" w:themeColor="text1"/>
        </w:rPr>
        <w:t>(Green book.N.D)</w:t>
      </w:r>
    </w:p>
    <w:p w14:paraId="059ED149" w14:textId="77777777" w:rsidR="00B14194" w:rsidRPr="008E5B51" w:rsidRDefault="00B14194" w:rsidP="008E5B51">
      <w:pPr>
        <w:spacing w:line="360" w:lineRule="auto"/>
        <w:rPr>
          <w:rFonts w:ascii="Arial" w:hAnsi="Arial" w:cs="Arial"/>
          <w:color w:val="000000" w:themeColor="text1"/>
        </w:rPr>
      </w:pPr>
    </w:p>
    <w:p w14:paraId="01BF688A" w14:textId="750546FE" w:rsidR="00B14194" w:rsidRPr="008E5B51" w:rsidRDefault="00B14194" w:rsidP="008E5B51">
      <w:pPr>
        <w:pStyle w:val="Default"/>
        <w:spacing w:before="0" w:after="320" w:line="360" w:lineRule="auto"/>
        <w:rPr>
          <w:rFonts w:ascii="Arial" w:hAnsi="Arial" w:cs="Arial"/>
          <w:color w:val="3C4245"/>
          <w:sz w:val="22"/>
          <w:szCs w:val="22"/>
        </w:rPr>
      </w:pPr>
      <w:r w:rsidRPr="008E5B51">
        <w:rPr>
          <w:rFonts w:ascii="Arial" w:hAnsi="Arial" w:cs="Arial"/>
          <w:b/>
          <w:bCs/>
          <w:color w:val="3C4245"/>
          <w:sz w:val="22"/>
          <w:szCs w:val="22"/>
        </w:rPr>
        <w:t xml:space="preserve">Strategies used to monitor </w:t>
      </w:r>
      <w:r w:rsidR="008E5B51" w:rsidRPr="008E5B51">
        <w:rPr>
          <w:rFonts w:ascii="Arial" w:hAnsi="Arial" w:cs="Arial"/>
          <w:b/>
          <w:bCs/>
          <w:color w:val="3C4245"/>
          <w:sz w:val="22"/>
          <w:szCs w:val="22"/>
        </w:rPr>
        <w:t>polio</w:t>
      </w:r>
      <w:r w:rsidRPr="008E5B51">
        <w:rPr>
          <w:rFonts w:ascii="Arial" w:hAnsi="Arial" w:cs="Arial"/>
          <w:color w:val="3C4245"/>
          <w:sz w:val="22"/>
          <w:szCs w:val="22"/>
        </w:rPr>
        <w:t xml:space="preserve"> </w:t>
      </w:r>
    </w:p>
    <w:p w14:paraId="05AAFBFB" w14:textId="77777777" w:rsidR="00B14194" w:rsidRPr="008E5B51" w:rsidRDefault="00B14194" w:rsidP="008E5B51">
      <w:pPr>
        <w:pStyle w:val="Default"/>
        <w:spacing w:before="0" w:after="320" w:line="360" w:lineRule="auto"/>
        <w:rPr>
          <w:rFonts w:ascii="Arial" w:hAnsi="Arial" w:cs="Arial"/>
          <w:color w:val="3C4245"/>
          <w:sz w:val="22"/>
          <w:szCs w:val="22"/>
        </w:rPr>
      </w:pPr>
    </w:p>
    <w:p w14:paraId="136344DC" w14:textId="77777777" w:rsidR="00831739" w:rsidRPr="008E5B51" w:rsidRDefault="00831739" w:rsidP="008E5B51">
      <w:pPr>
        <w:pStyle w:val="Default"/>
        <w:spacing w:after="320" w:line="360" w:lineRule="auto"/>
        <w:rPr>
          <w:rFonts w:ascii="Arial" w:eastAsia="Arial" w:hAnsi="Arial" w:cs="Arial"/>
          <w:color w:val="3C4245"/>
          <w:sz w:val="22"/>
          <w:szCs w:val="22"/>
        </w:rPr>
      </w:pPr>
      <w:r w:rsidRPr="008E5B51">
        <w:rPr>
          <w:rFonts w:ascii="Arial" w:eastAsia="Arial" w:hAnsi="Arial" w:cs="Arial"/>
          <w:color w:val="3C4245"/>
          <w:sz w:val="22"/>
          <w:szCs w:val="22"/>
        </w:rPr>
        <w:t xml:space="preserve">Although the UK has been declared polio-free, it is necessary to show that patients with a suspected diagnosis of poliomyelitis are thoroughly examined to rule out infection with wild poliovirus in order to retain this status. Correct non-polio enterovirus identification is additional supporting evidence. </w:t>
      </w:r>
    </w:p>
    <w:p w14:paraId="62556BFC" w14:textId="77777777" w:rsidR="00831739" w:rsidRPr="008E5B51" w:rsidRDefault="00831739" w:rsidP="008E5B51">
      <w:pPr>
        <w:pStyle w:val="Default"/>
        <w:spacing w:after="320" w:line="360" w:lineRule="auto"/>
        <w:rPr>
          <w:rFonts w:ascii="Arial" w:eastAsia="Arial" w:hAnsi="Arial" w:cs="Arial"/>
          <w:color w:val="3C4245"/>
          <w:sz w:val="22"/>
          <w:szCs w:val="22"/>
        </w:rPr>
      </w:pPr>
      <w:r w:rsidRPr="008E5B51">
        <w:rPr>
          <w:rFonts w:ascii="Arial" w:eastAsia="Arial" w:hAnsi="Arial" w:cs="Arial"/>
          <w:color w:val="3C4245"/>
          <w:sz w:val="22"/>
          <w:szCs w:val="22"/>
        </w:rPr>
        <w:t>On the recommendation of the National Infection Service (NIS), labs and the local Public Health England (PHE) conduct investigations into suspected cases of polio.</w:t>
      </w:r>
    </w:p>
    <w:p w14:paraId="69D2516F" w14:textId="4CD1A5CC" w:rsidR="00B14194" w:rsidRPr="008E5B51" w:rsidRDefault="00831739" w:rsidP="008E5B51">
      <w:pPr>
        <w:pStyle w:val="Default"/>
        <w:spacing w:before="0" w:after="320" w:line="360" w:lineRule="auto"/>
        <w:rPr>
          <w:rFonts w:ascii="Arial" w:eastAsia="Arial" w:hAnsi="Arial" w:cs="Arial"/>
          <w:color w:val="3C4245"/>
          <w:sz w:val="22"/>
          <w:szCs w:val="22"/>
        </w:rPr>
      </w:pPr>
      <w:r w:rsidRPr="008E5B51">
        <w:rPr>
          <w:rFonts w:ascii="Arial" w:eastAsia="Arial" w:hAnsi="Arial" w:cs="Arial"/>
          <w:color w:val="3C4245"/>
          <w:sz w:val="22"/>
          <w:szCs w:val="22"/>
        </w:rPr>
        <w:t xml:space="preserve">Obtaining 2 fresh stool samples, at least 24 hours apart, within 7 days of the beginning of symptoms is of the utmost </w:t>
      </w:r>
      <w:r w:rsidRPr="008E5B51">
        <w:rPr>
          <w:rFonts w:ascii="Arial" w:eastAsia="Arial" w:hAnsi="Arial" w:cs="Arial"/>
          <w:color w:val="3C4245"/>
          <w:sz w:val="22"/>
          <w:szCs w:val="22"/>
        </w:rPr>
        <w:t>importance. One in day one and second in day seven.</w:t>
      </w:r>
    </w:p>
    <w:p w14:paraId="3AB9F733" w14:textId="77777777" w:rsidR="00831739" w:rsidRPr="008E5B51" w:rsidRDefault="00831739" w:rsidP="008E5B51">
      <w:pPr>
        <w:spacing w:line="360" w:lineRule="auto"/>
        <w:rPr>
          <w:rFonts w:ascii="Arial" w:hAnsi="Arial" w:cs="Arial"/>
          <w:color w:val="000000" w:themeColor="text1"/>
        </w:rPr>
      </w:pPr>
      <w:r w:rsidRPr="008E5B51">
        <w:rPr>
          <w:rFonts w:ascii="Arial" w:hAnsi="Arial" w:cs="Arial"/>
          <w:color w:val="000000" w:themeColor="text1"/>
        </w:rPr>
        <w:t xml:space="preserve">When PHE NIS and the local health protection team are responding to suspected cases, laboratories should help.  </w:t>
      </w:r>
    </w:p>
    <w:p w14:paraId="0B4D224B" w14:textId="77777777" w:rsidR="00831739" w:rsidRPr="008E5B51" w:rsidRDefault="00831739" w:rsidP="008E5B51">
      <w:pPr>
        <w:spacing w:line="360" w:lineRule="auto"/>
        <w:rPr>
          <w:rFonts w:ascii="Arial" w:hAnsi="Arial" w:cs="Arial"/>
          <w:color w:val="000000" w:themeColor="text1"/>
        </w:rPr>
      </w:pPr>
      <w:r w:rsidRPr="008E5B51">
        <w:rPr>
          <w:rFonts w:ascii="Arial" w:hAnsi="Arial" w:cs="Arial"/>
          <w:color w:val="000000" w:themeColor="text1"/>
        </w:rPr>
        <w:t>According to established case definitions, NIS will compile information on probable poliomyelitis cases from any source (samples indicating 'paralysis' sent to the Enteric Virus Unit or Polio Reference Service, Virus Reference Department, or reported to NIS).</w:t>
      </w:r>
    </w:p>
    <w:p w14:paraId="292944A8" w14:textId="77777777" w:rsidR="00831739" w:rsidRPr="008E5B51" w:rsidRDefault="00831739" w:rsidP="008E5B51">
      <w:pPr>
        <w:spacing w:line="360" w:lineRule="auto"/>
        <w:rPr>
          <w:rFonts w:ascii="Arial" w:hAnsi="Arial" w:cs="Arial"/>
          <w:color w:val="000000" w:themeColor="text1"/>
        </w:rPr>
      </w:pPr>
      <w:r w:rsidRPr="008E5B51">
        <w:rPr>
          <w:rFonts w:ascii="Arial" w:hAnsi="Arial" w:cs="Arial"/>
          <w:color w:val="000000" w:themeColor="text1"/>
        </w:rPr>
        <w:t>Clinical data on instances of suspected paralytic polio will be obtained by PHE NIS. Every time a poliovirus is found in a lab, assistance should be offered to gather further clinical data. This comprises:</w:t>
      </w:r>
    </w:p>
    <w:p w14:paraId="5D1C6232" w14:textId="77777777" w:rsidR="00831739" w:rsidRPr="008E5B51" w:rsidRDefault="00831739" w:rsidP="008E5B51">
      <w:pPr>
        <w:pStyle w:val="ListParagraph"/>
        <w:numPr>
          <w:ilvl w:val="0"/>
          <w:numId w:val="3"/>
        </w:numPr>
        <w:spacing w:line="360" w:lineRule="auto"/>
        <w:rPr>
          <w:rFonts w:ascii="Arial" w:hAnsi="Arial" w:cs="Arial"/>
          <w:color w:val="000000" w:themeColor="text1"/>
        </w:rPr>
      </w:pPr>
      <w:r w:rsidRPr="008E5B51">
        <w:rPr>
          <w:rFonts w:ascii="Arial" w:hAnsi="Arial" w:cs="Arial"/>
          <w:color w:val="000000" w:themeColor="text1"/>
        </w:rPr>
        <w:t>Details on the patient's demographics, medical history (including the occurrence of any polio-like symptoms, the clinical course, and the result), and other investigations (such as MRIs and nerve conduction testing)</w:t>
      </w:r>
    </w:p>
    <w:p w14:paraId="24EFF826" w14:textId="77777777" w:rsidR="00831739" w:rsidRPr="008E5B51" w:rsidRDefault="00831739" w:rsidP="008E5B51">
      <w:pPr>
        <w:spacing w:line="360" w:lineRule="auto"/>
        <w:rPr>
          <w:rFonts w:ascii="Arial" w:hAnsi="Arial" w:cs="Arial"/>
          <w:color w:val="000000" w:themeColor="text1"/>
        </w:rPr>
      </w:pPr>
    </w:p>
    <w:p w14:paraId="250F976F" w14:textId="4A0BB833" w:rsidR="00831739" w:rsidRPr="008E5B51" w:rsidRDefault="00831739" w:rsidP="008E5B51">
      <w:pPr>
        <w:pStyle w:val="ListParagraph"/>
        <w:numPr>
          <w:ilvl w:val="0"/>
          <w:numId w:val="3"/>
        </w:numPr>
        <w:spacing w:line="360" w:lineRule="auto"/>
        <w:rPr>
          <w:rFonts w:ascii="Arial" w:hAnsi="Arial" w:cs="Arial"/>
          <w:color w:val="000000" w:themeColor="text1"/>
        </w:rPr>
      </w:pPr>
      <w:r w:rsidRPr="008E5B51">
        <w:rPr>
          <w:rFonts w:ascii="Arial" w:hAnsi="Arial" w:cs="Arial"/>
          <w:color w:val="000000" w:themeColor="text1"/>
        </w:rPr>
        <w:t>Immune state (immunocompetent or immunocompromised); • Full documented history of polio vaccinations from the GP; • Recent (within the last four weeks) travel history for the case and family members</w:t>
      </w:r>
      <w:r w:rsidR="00E60549" w:rsidRPr="008E5B51">
        <w:rPr>
          <w:rFonts w:ascii="Arial" w:hAnsi="Arial" w:cs="Arial"/>
          <w:color w:val="000000" w:themeColor="text1"/>
        </w:rPr>
        <w:t>.(PHE.N.D)</w:t>
      </w:r>
    </w:p>
    <w:p w14:paraId="5A2B02EB" w14:textId="77777777" w:rsidR="00792197" w:rsidRPr="008E5B51" w:rsidRDefault="00792197" w:rsidP="008E5B51">
      <w:pPr>
        <w:pStyle w:val="Default"/>
        <w:spacing w:before="0" w:line="360" w:lineRule="auto"/>
        <w:ind w:left="720"/>
        <w:rPr>
          <w:rFonts w:ascii="Arial" w:hAnsi="Arial" w:cs="Arial"/>
          <w:sz w:val="22"/>
          <w:szCs w:val="22"/>
        </w:rPr>
      </w:pPr>
    </w:p>
    <w:p w14:paraId="6C2E6FE1" w14:textId="1F6754C0" w:rsidR="00792197" w:rsidRPr="008E5B51" w:rsidRDefault="00792197" w:rsidP="008E5B51">
      <w:pPr>
        <w:pStyle w:val="Default"/>
        <w:spacing w:before="0" w:line="360" w:lineRule="auto"/>
        <w:ind w:left="720"/>
        <w:rPr>
          <w:rFonts w:ascii="Arial" w:eastAsia="Arial" w:hAnsi="Arial" w:cs="Arial"/>
          <w:b/>
          <w:bCs/>
          <w:sz w:val="22"/>
          <w:szCs w:val="22"/>
        </w:rPr>
      </w:pPr>
      <w:r w:rsidRPr="008E5B51">
        <w:rPr>
          <w:rFonts w:ascii="Arial" w:hAnsi="Arial" w:cs="Arial"/>
          <w:b/>
          <w:bCs/>
          <w:sz w:val="22"/>
          <w:szCs w:val="22"/>
        </w:rPr>
        <w:lastRenderedPageBreak/>
        <w:t xml:space="preserve">Strategies used to control Polio </w:t>
      </w:r>
    </w:p>
    <w:p w14:paraId="6EC07506" w14:textId="77777777" w:rsidR="008E5B51" w:rsidRPr="008E5B51" w:rsidRDefault="008E5B51" w:rsidP="008E5B51">
      <w:pPr>
        <w:pStyle w:val="Default"/>
        <w:spacing w:before="0" w:line="360" w:lineRule="auto"/>
        <w:ind w:left="720"/>
        <w:rPr>
          <w:rFonts w:ascii="Arial" w:hAnsi="Arial" w:cs="Arial"/>
          <w:sz w:val="22"/>
          <w:szCs w:val="22"/>
        </w:rPr>
      </w:pPr>
    </w:p>
    <w:p w14:paraId="4C86FFDA" w14:textId="1CDD3ED7" w:rsidR="00792197" w:rsidRPr="008E5B51" w:rsidRDefault="00792197" w:rsidP="008E5B51">
      <w:pPr>
        <w:pStyle w:val="Default"/>
        <w:spacing w:before="0" w:line="360" w:lineRule="auto"/>
        <w:ind w:left="720"/>
        <w:rPr>
          <w:rFonts w:ascii="Arial" w:eastAsia="Trebuchet MS" w:hAnsi="Arial" w:cs="Arial"/>
          <w:sz w:val="22"/>
          <w:szCs w:val="22"/>
        </w:rPr>
      </w:pPr>
      <w:r w:rsidRPr="008E5B51">
        <w:rPr>
          <w:rFonts w:ascii="Arial" w:hAnsi="Arial" w:cs="Arial"/>
          <w:sz w:val="22"/>
          <w:szCs w:val="22"/>
        </w:rPr>
        <w:t>There are five main strategies and approaches that are used to control polio :</w:t>
      </w:r>
    </w:p>
    <w:p w14:paraId="7212246F"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color w:val="1CADE4"/>
          <w:sz w:val="22"/>
          <w:szCs w:val="22"/>
        </w:rPr>
        <w:t>1.</w:t>
      </w:r>
      <w:r w:rsidRPr="008E5B51">
        <w:rPr>
          <w:rFonts w:ascii="Arial" w:hAnsi="Arial" w:cs="Arial"/>
          <w:sz w:val="22"/>
          <w:szCs w:val="22"/>
        </w:rPr>
        <w:t>Early detection and response.</w:t>
      </w:r>
    </w:p>
    <w:p w14:paraId="3D0CB926"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sz w:val="22"/>
          <w:szCs w:val="22"/>
        </w:rPr>
        <w:t xml:space="preserve">Suspected cases should be reported immediately to a consultant in communicable disease control and should not await culture or other confirmation. </w:t>
      </w:r>
    </w:p>
    <w:p w14:paraId="2C27C657" w14:textId="5F24ABBC"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sz w:val="22"/>
          <w:szCs w:val="22"/>
        </w:rPr>
        <w:t xml:space="preserve">The appropriate samples from clinically suspected cases should be sent urgently to PHE virus reference department regardless of local testing results. </w:t>
      </w:r>
    </w:p>
    <w:p w14:paraId="0CF0C1CA"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color w:val="1CADE4"/>
          <w:sz w:val="22"/>
          <w:szCs w:val="22"/>
        </w:rPr>
        <w:t>2.</w:t>
      </w:r>
      <w:r w:rsidRPr="008E5B51">
        <w:rPr>
          <w:rFonts w:ascii="Arial" w:hAnsi="Arial" w:cs="Arial"/>
          <w:sz w:val="22"/>
          <w:szCs w:val="22"/>
          <w:lang w:val="it-IT"/>
        </w:rPr>
        <w:t xml:space="preserve">Vaccination </w:t>
      </w:r>
    </w:p>
    <w:p w14:paraId="0B470F1E"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sz w:val="22"/>
          <w:szCs w:val="22"/>
        </w:rPr>
        <w:t xml:space="preserve">To prevent transmission, polio vaccine should be given to household members of people with suspected polio, immediately after stool samples have been obtained. </w:t>
      </w:r>
    </w:p>
    <w:p w14:paraId="401BB63C"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sz w:val="22"/>
          <w:szCs w:val="22"/>
        </w:rPr>
        <w:t xml:space="preserve">Following the introduction of polio vaccination cases fell rapidly to very low cases. The last outbreak was in the 1970s. Some regions, including the UK, have been certified that polio transmission has been interrupted, and are likely to have eliminated polio due to the wild polio virus. </w:t>
      </w:r>
    </w:p>
    <w:p w14:paraId="022AE874" w14:textId="77777777" w:rsidR="00792197" w:rsidRPr="008E5B51" w:rsidRDefault="00792197" w:rsidP="008E5B51">
      <w:pPr>
        <w:pStyle w:val="Default"/>
        <w:spacing w:before="0" w:line="360" w:lineRule="auto"/>
        <w:ind w:left="720"/>
        <w:rPr>
          <w:rFonts w:ascii="Arial" w:eastAsia="Arial" w:hAnsi="Arial" w:cs="Arial"/>
          <w:sz w:val="22"/>
          <w:szCs w:val="22"/>
        </w:rPr>
      </w:pPr>
    </w:p>
    <w:p w14:paraId="432456A6"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color w:val="1CADE4"/>
          <w:sz w:val="22"/>
          <w:szCs w:val="22"/>
        </w:rPr>
        <w:t>3.</w:t>
      </w:r>
      <w:r w:rsidRPr="008E5B51">
        <w:rPr>
          <w:rFonts w:ascii="Arial" w:hAnsi="Arial" w:cs="Arial"/>
          <w:sz w:val="22"/>
          <w:szCs w:val="22"/>
        </w:rPr>
        <w:t>Personal protective equipment and social distancing</w:t>
      </w:r>
    </w:p>
    <w:p w14:paraId="641CF419"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sz w:val="22"/>
          <w:szCs w:val="22"/>
        </w:rPr>
        <w:t xml:space="preserve">People exposed to polio will be risk assessed and the management will be according to the material exposed. This includes isolation, management of faecal matter, (either own use toilet or incineration), cleaning using bleach, waste managed as infectious, no food handling and few visitors with appropriate vaccine history. </w:t>
      </w:r>
    </w:p>
    <w:p w14:paraId="45CD531A" w14:textId="77777777" w:rsidR="00792197" w:rsidRPr="008E5B51" w:rsidRDefault="00792197" w:rsidP="008E5B51">
      <w:pPr>
        <w:pStyle w:val="Default"/>
        <w:spacing w:before="0" w:line="360" w:lineRule="auto"/>
        <w:ind w:left="720"/>
        <w:rPr>
          <w:rFonts w:ascii="Arial" w:eastAsia="Trebuchet MS" w:hAnsi="Arial" w:cs="Arial"/>
          <w:sz w:val="22"/>
          <w:szCs w:val="22"/>
        </w:rPr>
      </w:pPr>
    </w:p>
    <w:p w14:paraId="70F9D520"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color w:val="1CADE4"/>
          <w:sz w:val="22"/>
          <w:szCs w:val="22"/>
        </w:rPr>
        <w:t>4.</w:t>
      </w:r>
      <w:r w:rsidRPr="008E5B51">
        <w:rPr>
          <w:rFonts w:ascii="Arial" w:hAnsi="Arial" w:cs="Arial"/>
          <w:sz w:val="22"/>
          <w:szCs w:val="22"/>
        </w:rPr>
        <w:t>Mass media and community engagement</w:t>
      </w:r>
    </w:p>
    <w:p w14:paraId="3B720DCF" w14:textId="77178C17" w:rsidR="00792197" w:rsidRPr="008E5B51" w:rsidRDefault="008E5B51" w:rsidP="008E5B51">
      <w:pPr>
        <w:pStyle w:val="Default"/>
        <w:spacing w:before="0" w:line="360" w:lineRule="auto"/>
        <w:ind w:left="360"/>
        <w:rPr>
          <w:rFonts w:ascii="Arial" w:eastAsia="Trebuchet MS" w:hAnsi="Arial" w:cs="Arial"/>
          <w:sz w:val="22"/>
          <w:szCs w:val="22"/>
        </w:rPr>
      </w:pPr>
      <w:r w:rsidRPr="008E5B51">
        <w:rPr>
          <w:rFonts w:ascii="Arial" w:hAnsi="Arial" w:cs="Arial"/>
          <w:sz w:val="22"/>
          <w:szCs w:val="22"/>
        </w:rPr>
        <w:t xml:space="preserve">       </w:t>
      </w:r>
      <w:r w:rsidR="00792197" w:rsidRPr="008E5B51">
        <w:rPr>
          <w:rFonts w:ascii="Arial" w:hAnsi="Arial" w:cs="Arial"/>
          <w:sz w:val="22"/>
          <w:szCs w:val="22"/>
        </w:rPr>
        <w:t xml:space="preserve">Professional information concerning polio and vaccination should be made available to physicians as well as the public through out the country using diverse communication channels. These include traditional media, social media and the internet. </w:t>
      </w:r>
    </w:p>
    <w:p w14:paraId="2188884E" w14:textId="77777777"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color w:val="1CADE4"/>
          <w:sz w:val="22"/>
          <w:szCs w:val="22"/>
        </w:rPr>
        <w:t>5.</w:t>
      </w:r>
      <w:r w:rsidRPr="008E5B51">
        <w:rPr>
          <w:rFonts w:ascii="Arial" w:hAnsi="Arial" w:cs="Arial"/>
          <w:sz w:val="22"/>
          <w:szCs w:val="22"/>
        </w:rPr>
        <w:t>International cooperation</w:t>
      </w:r>
    </w:p>
    <w:p w14:paraId="0DE1E477" w14:textId="07CA63FF" w:rsidR="00792197" w:rsidRPr="008E5B51" w:rsidRDefault="00792197" w:rsidP="008E5B51">
      <w:pPr>
        <w:pStyle w:val="Default"/>
        <w:spacing w:before="0" w:line="360" w:lineRule="auto"/>
        <w:ind w:left="360"/>
        <w:rPr>
          <w:rFonts w:ascii="Arial" w:hAnsi="Arial" w:cs="Arial"/>
          <w:sz w:val="22"/>
          <w:szCs w:val="22"/>
        </w:rPr>
      </w:pPr>
      <w:r w:rsidRPr="008E5B51">
        <w:rPr>
          <w:rFonts w:ascii="Arial" w:hAnsi="Arial" w:cs="Arial"/>
          <w:sz w:val="22"/>
          <w:szCs w:val="22"/>
        </w:rPr>
        <w:t xml:space="preserve">        </w:t>
      </w:r>
      <w:r w:rsidRPr="008E5B51">
        <w:rPr>
          <w:rFonts w:ascii="Arial" w:hAnsi="Arial" w:cs="Arial"/>
          <w:sz w:val="22"/>
          <w:szCs w:val="22"/>
        </w:rPr>
        <w:t xml:space="preserve">Sharing of information internationally helps to identify if the virus is similar or different to the viruses isolated outside the country or region. It also helps to identify cases of viral evolution. A decision then can be made, as soon as possible,  if there is an outbreak and for the necessary response and type of vaccine roll out. </w:t>
      </w:r>
    </w:p>
    <w:p w14:paraId="3C22DA1E" w14:textId="77777777" w:rsidR="008E5B51" w:rsidRPr="008E5B51" w:rsidRDefault="008E5B51" w:rsidP="008E5B51">
      <w:pPr>
        <w:pStyle w:val="Default"/>
        <w:spacing w:before="0" w:line="360" w:lineRule="auto"/>
        <w:ind w:left="360"/>
        <w:rPr>
          <w:rFonts w:ascii="Arial" w:hAnsi="Arial" w:cs="Arial"/>
          <w:sz w:val="22"/>
          <w:szCs w:val="22"/>
        </w:rPr>
      </w:pPr>
    </w:p>
    <w:p w14:paraId="19DB5D19" w14:textId="77777777" w:rsidR="008E5B51" w:rsidRPr="008E5B51" w:rsidRDefault="008E5B51" w:rsidP="008E5B51">
      <w:pPr>
        <w:pStyle w:val="Default"/>
        <w:spacing w:before="0" w:line="360" w:lineRule="auto"/>
        <w:ind w:left="360"/>
        <w:rPr>
          <w:rFonts w:ascii="Arial" w:hAnsi="Arial" w:cs="Arial"/>
          <w:b/>
          <w:bCs/>
          <w:sz w:val="22"/>
          <w:szCs w:val="22"/>
        </w:rPr>
      </w:pPr>
    </w:p>
    <w:p w14:paraId="4EC22D85" w14:textId="77777777" w:rsidR="008E5B51" w:rsidRDefault="008E5B51" w:rsidP="008E5B51">
      <w:pPr>
        <w:pStyle w:val="Default"/>
        <w:spacing w:before="0" w:line="360" w:lineRule="auto"/>
        <w:ind w:left="360"/>
        <w:rPr>
          <w:rFonts w:ascii="Arial" w:hAnsi="Arial" w:cs="Arial"/>
          <w:b/>
          <w:bCs/>
          <w:sz w:val="22"/>
          <w:szCs w:val="22"/>
        </w:rPr>
      </w:pPr>
    </w:p>
    <w:p w14:paraId="1B50AB10" w14:textId="77777777" w:rsidR="008E5B51" w:rsidRDefault="008E5B51" w:rsidP="008E5B51">
      <w:pPr>
        <w:pStyle w:val="Default"/>
        <w:spacing w:before="0" w:line="360" w:lineRule="auto"/>
        <w:ind w:left="360"/>
        <w:rPr>
          <w:rFonts w:ascii="Arial" w:hAnsi="Arial" w:cs="Arial"/>
          <w:b/>
          <w:bCs/>
          <w:sz w:val="22"/>
          <w:szCs w:val="22"/>
        </w:rPr>
      </w:pPr>
    </w:p>
    <w:p w14:paraId="467CD6E9" w14:textId="77777777" w:rsidR="008E5B51" w:rsidRDefault="008E5B51" w:rsidP="008E5B51">
      <w:pPr>
        <w:pStyle w:val="Default"/>
        <w:spacing w:before="0" w:line="360" w:lineRule="auto"/>
        <w:ind w:left="360"/>
        <w:rPr>
          <w:rFonts w:ascii="Arial" w:hAnsi="Arial" w:cs="Arial"/>
          <w:b/>
          <w:bCs/>
          <w:sz w:val="22"/>
          <w:szCs w:val="22"/>
        </w:rPr>
      </w:pPr>
    </w:p>
    <w:p w14:paraId="40DE11CD" w14:textId="77777777" w:rsidR="008E5B51" w:rsidRDefault="008E5B51" w:rsidP="008E5B51">
      <w:pPr>
        <w:pStyle w:val="Default"/>
        <w:spacing w:before="0" w:line="360" w:lineRule="auto"/>
        <w:ind w:left="360"/>
        <w:rPr>
          <w:rFonts w:ascii="Arial" w:hAnsi="Arial" w:cs="Arial"/>
          <w:b/>
          <w:bCs/>
          <w:sz w:val="22"/>
          <w:szCs w:val="22"/>
        </w:rPr>
      </w:pPr>
    </w:p>
    <w:p w14:paraId="352C0060" w14:textId="3E4D91C5" w:rsidR="008E5B51" w:rsidRPr="008E5B51" w:rsidRDefault="008E5B51" w:rsidP="008E5B51">
      <w:pPr>
        <w:pStyle w:val="Default"/>
        <w:spacing w:before="0" w:line="360" w:lineRule="auto"/>
        <w:ind w:left="360"/>
        <w:rPr>
          <w:rFonts w:ascii="Arial" w:hAnsi="Arial" w:cs="Arial"/>
          <w:b/>
          <w:bCs/>
          <w:sz w:val="22"/>
          <w:szCs w:val="22"/>
        </w:rPr>
      </w:pPr>
      <w:r w:rsidRPr="008E5B51">
        <w:rPr>
          <w:rFonts w:ascii="Arial" w:hAnsi="Arial" w:cs="Arial"/>
          <w:b/>
          <w:bCs/>
          <w:sz w:val="22"/>
          <w:szCs w:val="22"/>
        </w:rPr>
        <w:lastRenderedPageBreak/>
        <w:t>Conclusion</w:t>
      </w:r>
    </w:p>
    <w:p w14:paraId="33432F52" w14:textId="77777777" w:rsidR="00792197" w:rsidRPr="008E5B51" w:rsidRDefault="00792197" w:rsidP="008E5B51">
      <w:pPr>
        <w:pStyle w:val="Default"/>
        <w:spacing w:before="0" w:line="360" w:lineRule="auto"/>
        <w:ind w:left="720"/>
        <w:rPr>
          <w:rFonts w:ascii="Arial" w:eastAsia="Arial" w:hAnsi="Arial" w:cs="Arial"/>
          <w:sz w:val="22"/>
          <w:szCs w:val="22"/>
        </w:rPr>
      </w:pPr>
    </w:p>
    <w:p w14:paraId="48443937" w14:textId="5C382EEA" w:rsidR="00792197" w:rsidRPr="008E5B51" w:rsidRDefault="00792197" w:rsidP="008E5B51">
      <w:pPr>
        <w:pStyle w:val="Default"/>
        <w:spacing w:before="0" w:line="360" w:lineRule="auto"/>
        <w:ind w:left="720"/>
        <w:rPr>
          <w:rFonts w:ascii="Arial" w:eastAsia="Arial" w:hAnsi="Arial" w:cs="Arial"/>
          <w:sz w:val="22"/>
          <w:szCs w:val="22"/>
        </w:rPr>
      </w:pPr>
      <w:r w:rsidRPr="008E5B51">
        <w:rPr>
          <w:rFonts w:ascii="Arial" w:hAnsi="Arial" w:cs="Arial"/>
          <w:sz w:val="22"/>
          <w:szCs w:val="22"/>
        </w:rPr>
        <w:t xml:space="preserve">Strategies for polio eradication work when they are fully implemented. This is shown by the successful eradication of the disease in most countries of the world. Failure to stop polio in the last remaining areas will result in global resurgence of the disease. This is why it is critical to ensure that polio is eradicated once and for all. This would mean no child will ever have to suffer the life long effects of polio paralysis. Millions of people today walk who would have otherwise been </w:t>
      </w:r>
      <w:r w:rsidR="008E5B51" w:rsidRPr="008E5B51">
        <w:rPr>
          <w:rFonts w:ascii="Arial" w:hAnsi="Arial" w:cs="Arial"/>
          <w:sz w:val="22"/>
          <w:szCs w:val="22"/>
        </w:rPr>
        <w:t>paralyzed</w:t>
      </w:r>
      <w:r w:rsidRPr="008E5B51">
        <w:rPr>
          <w:rFonts w:ascii="Arial" w:hAnsi="Arial" w:cs="Arial"/>
          <w:sz w:val="22"/>
          <w:szCs w:val="22"/>
        </w:rPr>
        <w:t xml:space="preserve"> and million more childhood deaths have been prevented by polio </w:t>
      </w:r>
      <w:r w:rsidR="008E5B51" w:rsidRPr="008E5B51">
        <w:rPr>
          <w:rFonts w:ascii="Arial" w:hAnsi="Arial" w:cs="Arial"/>
          <w:sz w:val="22"/>
          <w:szCs w:val="22"/>
        </w:rPr>
        <w:t>immunization</w:t>
      </w:r>
      <w:r w:rsidRPr="008E5B51">
        <w:rPr>
          <w:rFonts w:ascii="Arial" w:hAnsi="Arial" w:cs="Arial"/>
          <w:sz w:val="22"/>
          <w:szCs w:val="22"/>
        </w:rPr>
        <w:t xml:space="preserve"> activities. The polio effort also supports other public health efforts for broader public health initiatives.</w:t>
      </w:r>
      <w:r w:rsidR="008E5B51">
        <w:rPr>
          <w:rFonts w:ascii="Arial" w:hAnsi="Arial" w:cs="Arial"/>
          <w:sz w:val="22"/>
          <w:szCs w:val="22"/>
        </w:rPr>
        <w:t>(WHO.2022)</w:t>
      </w:r>
      <w:r w:rsidRPr="008E5B51">
        <w:rPr>
          <w:rFonts w:ascii="Arial" w:hAnsi="Arial" w:cs="Arial"/>
          <w:sz w:val="22"/>
          <w:szCs w:val="22"/>
        </w:rPr>
        <w:t xml:space="preserve"> </w:t>
      </w:r>
    </w:p>
    <w:p w14:paraId="0E64B387" w14:textId="623137B1" w:rsidR="00B14194" w:rsidRPr="008E5B51" w:rsidRDefault="00831739" w:rsidP="008E5B51">
      <w:pPr>
        <w:spacing w:line="360" w:lineRule="auto"/>
        <w:rPr>
          <w:rFonts w:ascii="Arial" w:hAnsi="Arial" w:cs="Arial"/>
          <w:color w:val="000000" w:themeColor="text1"/>
        </w:rPr>
      </w:pPr>
      <w:r w:rsidRPr="008E5B51">
        <w:rPr>
          <w:rFonts w:ascii="Arial" w:hAnsi="Arial" w:cs="Arial"/>
          <w:color w:val="000000" w:themeColor="text1"/>
        </w:rPr>
        <w:cr/>
      </w:r>
    </w:p>
    <w:p w14:paraId="19F30927" w14:textId="77777777" w:rsidR="00E60549" w:rsidRPr="008E5B51" w:rsidRDefault="00E60549" w:rsidP="008E5B51">
      <w:pPr>
        <w:spacing w:line="360" w:lineRule="auto"/>
        <w:rPr>
          <w:rFonts w:ascii="Arial" w:hAnsi="Arial" w:cs="Arial"/>
          <w:color w:val="000000" w:themeColor="text1"/>
        </w:rPr>
      </w:pPr>
    </w:p>
    <w:p w14:paraId="393F95FB" w14:textId="77777777" w:rsidR="00E60549" w:rsidRPr="008E5B51" w:rsidRDefault="00E60549" w:rsidP="008E5B51">
      <w:pPr>
        <w:spacing w:line="360" w:lineRule="auto"/>
        <w:rPr>
          <w:rFonts w:ascii="Arial" w:hAnsi="Arial" w:cs="Arial"/>
          <w:color w:val="000000" w:themeColor="text1"/>
        </w:rPr>
      </w:pPr>
    </w:p>
    <w:p w14:paraId="076A61D5" w14:textId="77777777" w:rsidR="00E60549" w:rsidRPr="008E5B51" w:rsidRDefault="00E60549" w:rsidP="008E5B51">
      <w:pPr>
        <w:spacing w:line="360" w:lineRule="auto"/>
        <w:rPr>
          <w:rFonts w:ascii="Arial" w:hAnsi="Arial" w:cs="Arial"/>
          <w:color w:val="000000" w:themeColor="text1"/>
        </w:rPr>
      </w:pPr>
    </w:p>
    <w:p w14:paraId="54845788" w14:textId="77777777" w:rsidR="00E60549" w:rsidRPr="00E252A3" w:rsidRDefault="00E60549" w:rsidP="00E252A3">
      <w:pPr>
        <w:spacing w:line="360" w:lineRule="auto"/>
        <w:rPr>
          <w:rFonts w:ascii="Arial" w:hAnsi="Arial" w:cs="Arial"/>
          <w:color w:val="000000" w:themeColor="text1"/>
        </w:rPr>
      </w:pPr>
    </w:p>
    <w:p w14:paraId="604FC690" w14:textId="77777777" w:rsidR="00E60549" w:rsidRPr="00E252A3" w:rsidRDefault="00E60549" w:rsidP="00E252A3">
      <w:pPr>
        <w:spacing w:line="360" w:lineRule="auto"/>
        <w:rPr>
          <w:rFonts w:ascii="Arial" w:hAnsi="Arial" w:cs="Arial"/>
          <w:color w:val="000000" w:themeColor="text1"/>
        </w:rPr>
      </w:pPr>
    </w:p>
    <w:p w14:paraId="53037B75" w14:textId="77777777" w:rsidR="00E60549" w:rsidRPr="00E252A3" w:rsidRDefault="00E60549" w:rsidP="00E252A3">
      <w:pPr>
        <w:spacing w:line="360" w:lineRule="auto"/>
        <w:rPr>
          <w:rFonts w:ascii="Arial" w:hAnsi="Arial" w:cs="Arial"/>
          <w:color w:val="000000" w:themeColor="text1"/>
        </w:rPr>
      </w:pPr>
    </w:p>
    <w:p w14:paraId="7CAD2977" w14:textId="77777777" w:rsidR="00E60549" w:rsidRPr="00E252A3" w:rsidRDefault="00E60549" w:rsidP="00E252A3">
      <w:pPr>
        <w:spacing w:line="360" w:lineRule="auto"/>
        <w:rPr>
          <w:rFonts w:ascii="Arial" w:hAnsi="Arial" w:cs="Arial"/>
          <w:color w:val="000000" w:themeColor="text1"/>
        </w:rPr>
      </w:pPr>
    </w:p>
    <w:p w14:paraId="5962DA81" w14:textId="77777777" w:rsidR="00E60549" w:rsidRPr="00E252A3" w:rsidRDefault="00E60549" w:rsidP="00E252A3">
      <w:pPr>
        <w:spacing w:line="360" w:lineRule="auto"/>
        <w:rPr>
          <w:rFonts w:ascii="Arial" w:hAnsi="Arial" w:cs="Arial"/>
          <w:color w:val="000000" w:themeColor="text1"/>
        </w:rPr>
      </w:pPr>
    </w:p>
    <w:p w14:paraId="0D0D81A0" w14:textId="77777777" w:rsidR="00E60549" w:rsidRPr="00E252A3" w:rsidRDefault="00E60549" w:rsidP="00E252A3">
      <w:pPr>
        <w:spacing w:line="360" w:lineRule="auto"/>
        <w:rPr>
          <w:rFonts w:ascii="Arial" w:hAnsi="Arial" w:cs="Arial"/>
          <w:color w:val="000000" w:themeColor="text1"/>
        </w:rPr>
      </w:pPr>
    </w:p>
    <w:p w14:paraId="60D39DEB" w14:textId="77777777" w:rsidR="00E60549" w:rsidRPr="00E252A3" w:rsidRDefault="00E60549" w:rsidP="00E252A3">
      <w:pPr>
        <w:spacing w:line="360" w:lineRule="auto"/>
        <w:rPr>
          <w:rFonts w:ascii="Arial" w:hAnsi="Arial" w:cs="Arial"/>
          <w:color w:val="000000" w:themeColor="text1"/>
        </w:rPr>
      </w:pPr>
    </w:p>
    <w:p w14:paraId="01BBBFD2" w14:textId="77777777" w:rsidR="00E60549" w:rsidRPr="00E252A3" w:rsidRDefault="00E60549" w:rsidP="00E252A3">
      <w:pPr>
        <w:spacing w:line="360" w:lineRule="auto"/>
        <w:rPr>
          <w:rFonts w:ascii="Arial" w:hAnsi="Arial" w:cs="Arial"/>
          <w:color w:val="000000" w:themeColor="text1"/>
        </w:rPr>
      </w:pPr>
    </w:p>
    <w:p w14:paraId="0090F791" w14:textId="77777777" w:rsidR="00E60549" w:rsidRPr="00E252A3" w:rsidRDefault="00E60549" w:rsidP="00E252A3">
      <w:pPr>
        <w:spacing w:line="360" w:lineRule="auto"/>
        <w:rPr>
          <w:rFonts w:ascii="Arial" w:hAnsi="Arial" w:cs="Arial"/>
          <w:color w:val="000000" w:themeColor="text1"/>
        </w:rPr>
      </w:pPr>
    </w:p>
    <w:p w14:paraId="50E53392" w14:textId="77777777" w:rsidR="00E60549" w:rsidRPr="00E252A3" w:rsidRDefault="00E60549" w:rsidP="00E252A3">
      <w:pPr>
        <w:spacing w:line="360" w:lineRule="auto"/>
        <w:rPr>
          <w:rFonts w:ascii="Arial" w:hAnsi="Arial" w:cs="Arial"/>
          <w:color w:val="000000" w:themeColor="text1"/>
        </w:rPr>
      </w:pPr>
    </w:p>
    <w:p w14:paraId="64D653FD" w14:textId="77777777" w:rsidR="00E60549" w:rsidRPr="00E252A3" w:rsidRDefault="00E60549" w:rsidP="00E252A3">
      <w:pPr>
        <w:spacing w:line="360" w:lineRule="auto"/>
        <w:rPr>
          <w:rFonts w:ascii="Arial" w:hAnsi="Arial" w:cs="Arial"/>
          <w:color w:val="000000" w:themeColor="text1"/>
        </w:rPr>
      </w:pPr>
    </w:p>
    <w:p w14:paraId="5BA467B4" w14:textId="77777777" w:rsidR="00E60549" w:rsidRPr="00E252A3" w:rsidRDefault="00E60549" w:rsidP="00E252A3">
      <w:pPr>
        <w:spacing w:line="360" w:lineRule="auto"/>
        <w:rPr>
          <w:rFonts w:ascii="Arial" w:hAnsi="Arial" w:cs="Arial"/>
          <w:color w:val="000000" w:themeColor="text1"/>
        </w:rPr>
      </w:pPr>
    </w:p>
    <w:p w14:paraId="108EBD22" w14:textId="77777777" w:rsidR="00E60549" w:rsidRPr="00E252A3" w:rsidRDefault="00E60549" w:rsidP="00E252A3">
      <w:pPr>
        <w:spacing w:line="360" w:lineRule="auto"/>
        <w:rPr>
          <w:rFonts w:ascii="Arial" w:hAnsi="Arial" w:cs="Arial"/>
          <w:color w:val="000000" w:themeColor="text1"/>
        </w:rPr>
      </w:pPr>
    </w:p>
    <w:p w14:paraId="79B416EF" w14:textId="77777777" w:rsidR="00E60549" w:rsidRPr="00E252A3" w:rsidRDefault="00E60549" w:rsidP="00E252A3">
      <w:pPr>
        <w:spacing w:line="360" w:lineRule="auto"/>
        <w:rPr>
          <w:rFonts w:ascii="Arial" w:hAnsi="Arial" w:cs="Arial"/>
          <w:color w:val="000000" w:themeColor="text1"/>
        </w:rPr>
      </w:pPr>
    </w:p>
    <w:p w14:paraId="26B839C6" w14:textId="77777777" w:rsidR="00E60549" w:rsidRPr="00E252A3" w:rsidRDefault="00E60549" w:rsidP="00E252A3">
      <w:pPr>
        <w:spacing w:line="360" w:lineRule="auto"/>
        <w:rPr>
          <w:rFonts w:ascii="Arial" w:hAnsi="Arial" w:cs="Arial"/>
          <w:color w:val="000000" w:themeColor="text1"/>
        </w:rPr>
      </w:pPr>
    </w:p>
    <w:p w14:paraId="041EC428" w14:textId="0F825E15" w:rsidR="00E60549" w:rsidRDefault="00E60549" w:rsidP="00831739">
      <w:pPr>
        <w:rPr>
          <w:rFonts w:ascii="Arial" w:hAnsi="Arial" w:cs="Arial"/>
          <w:color w:val="000000" w:themeColor="text1"/>
          <w:sz w:val="32"/>
          <w:szCs w:val="32"/>
        </w:rPr>
      </w:pPr>
      <w:r w:rsidRPr="00E252A3">
        <w:rPr>
          <w:rFonts w:ascii="Arial" w:hAnsi="Arial" w:cs="Arial"/>
          <w:color w:val="000000" w:themeColor="text1"/>
          <w:sz w:val="32"/>
          <w:szCs w:val="32"/>
        </w:rPr>
        <w:t>References list:</w:t>
      </w:r>
    </w:p>
    <w:p w14:paraId="0F5DEB84" w14:textId="3C02A18B" w:rsidR="00E252A3" w:rsidRPr="00E252A3" w:rsidRDefault="00E252A3" w:rsidP="00E252A3">
      <w:pPr>
        <w:rPr>
          <w:rFonts w:ascii="Arial" w:hAnsi="Arial" w:cs="Arial"/>
          <w:color w:val="000000" w:themeColor="text1"/>
          <w:sz w:val="32"/>
          <w:szCs w:val="32"/>
        </w:rPr>
      </w:pPr>
    </w:p>
    <w:p w14:paraId="3A167D29" w14:textId="77777777" w:rsidR="00E252A3" w:rsidRPr="00E60549" w:rsidRDefault="00E252A3" w:rsidP="00E60549">
      <w:pPr>
        <w:rPr>
          <w:rFonts w:ascii="Arial" w:hAnsi="Arial" w:cs="Arial"/>
          <w:color w:val="000000" w:themeColor="text1"/>
        </w:rPr>
      </w:pPr>
    </w:p>
    <w:p w14:paraId="03FB4068" w14:textId="110A48FD" w:rsidR="008E5B51" w:rsidRPr="008E5B51" w:rsidRDefault="008E5B51" w:rsidP="008E5B51">
      <w:pPr>
        <w:rPr>
          <w:rFonts w:ascii="Arial" w:hAnsi="Arial" w:cs="Arial"/>
          <w:color w:val="000000" w:themeColor="text1"/>
        </w:rPr>
      </w:pPr>
      <w:r w:rsidRPr="008E5B51">
        <w:rPr>
          <w:rFonts w:ascii="Arial" w:hAnsi="Arial" w:cs="Arial"/>
          <w:color w:val="000000" w:themeColor="text1"/>
        </w:rPr>
        <w:t xml:space="preserve">Centers for Disease Control  and Prevention(2020) Poliomyelitis. Available at: https://www.cdc.gov/vaccines/pubs/surv-manual/chpt12-polio.html Accessed </w:t>
      </w:r>
      <w:r>
        <w:rPr>
          <w:rFonts w:ascii="Arial" w:hAnsi="Arial" w:cs="Arial"/>
          <w:color w:val="000000" w:themeColor="text1"/>
        </w:rPr>
        <w:t>on</w:t>
      </w:r>
      <w:r w:rsidRPr="008E5B51">
        <w:rPr>
          <w:rFonts w:ascii="Arial" w:hAnsi="Arial" w:cs="Arial"/>
          <w:color w:val="000000" w:themeColor="text1"/>
        </w:rPr>
        <w:t xml:space="preserve"> :2</w:t>
      </w:r>
      <w:r>
        <w:rPr>
          <w:rFonts w:ascii="Arial" w:hAnsi="Arial" w:cs="Arial"/>
          <w:color w:val="000000" w:themeColor="text1"/>
        </w:rPr>
        <w:t>1</w:t>
      </w:r>
      <w:r w:rsidRPr="008E5B51">
        <w:rPr>
          <w:rFonts w:ascii="Arial" w:hAnsi="Arial" w:cs="Arial"/>
          <w:color w:val="000000" w:themeColor="text1"/>
        </w:rPr>
        <w:t>.0</w:t>
      </w:r>
      <w:r>
        <w:rPr>
          <w:rFonts w:ascii="Arial" w:hAnsi="Arial" w:cs="Arial"/>
          <w:color w:val="000000" w:themeColor="text1"/>
        </w:rPr>
        <w:t>4</w:t>
      </w:r>
      <w:r w:rsidRPr="008E5B51">
        <w:rPr>
          <w:rFonts w:ascii="Arial" w:hAnsi="Arial" w:cs="Arial"/>
          <w:color w:val="000000" w:themeColor="text1"/>
        </w:rPr>
        <w:t>.2023.</w:t>
      </w:r>
    </w:p>
    <w:p w14:paraId="58E2831D" w14:textId="649EDFEF" w:rsidR="008E5B51" w:rsidRPr="008E5B51" w:rsidRDefault="008E5B51" w:rsidP="008E5B51">
      <w:pPr>
        <w:rPr>
          <w:rFonts w:ascii="Arial" w:hAnsi="Arial" w:cs="Arial"/>
          <w:color w:val="000000" w:themeColor="text1"/>
        </w:rPr>
      </w:pPr>
      <w:r w:rsidRPr="008E5B51">
        <w:rPr>
          <w:rFonts w:ascii="Arial" w:hAnsi="Arial" w:cs="Arial"/>
          <w:color w:val="000000" w:themeColor="text1"/>
        </w:rPr>
        <w:t>National Library of Medicine (2011)</w:t>
      </w:r>
      <w:r w:rsidRPr="008E5B51">
        <w:rPr>
          <w:rFonts w:ascii="Arial" w:hAnsi="Arial" w:cs="Arial"/>
          <w:i/>
          <w:iCs/>
          <w:color w:val="000000" w:themeColor="text1"/>
        </w:rPr>
        <w:t xml:space="preserve"> National action plan for response to Poliovirus importation.</w:t>
      </w:r>
      <w:r w:rsidRPr="008E5B51">
        <w:rPr>
          <w:rFonts w:ascii="Arial" w:hAnsi="Arial" w:cs="Arial"/>
          <w:color w:val="000000" w:themeColor="text1"/>
        </w:rPr>
        <w:t xml:space="preserve"> Available at: </w:t>
      </w:r>
      <w:hyperlink r:id="rId9" w:history="1">
        <w:r w:rsidRPr="008E5B51">
          <w:rPr>
            <w:rStyle w:val="Hyperlink"/>
            <w:rFonts w:ascii="Arial" w:hAnsi="Arial" w:cs="Arial"/>
          </w:rPr>
          <w:t>National Action Plan for Response to Poliovirus Importation - PMC (nih.gov)</w:t>
        </w:r>
      </w:hyperlink>
      <w:r w:rsidRPr="008E5B51">
        <w:rPr>
          <w:rFonts w:ascii="Arial" w:hAnsi="Arial" w:cs="Arial"/>
          <w:color w:val="000000" w:themeColor="text1"/>
        </w:rPr>
        <w:t xml:space="preserve"> . Accessed </w:t>
      </w:r>
      <w:r>
        <w:rPr>
          <w:rFonts w:ascii="Arial" w:hAnsi="Arial" w:cs="Arial"/>
          <w:color w:val="000000" w:themeColor="text1"/>
        </w:rPr>
        <w:t>on</w:t>
      </w:r>
      <w:r w:rsidRPr="008E5B51">
        <w:rPr>
          <w:rFonts w:ascii="Arial" w:hAnsi="Arial" w:cs="Arial"/>
          <w:color w:val="000000" w:themeColor="text1"/>
        </w:rPr>
        <w:t xml:space="preserve"> :2</w:t>
      </w:r>
      <w:r>
        <w:rPr>
          <w:rFonts w:ascii="Arial" w:hAnsi="Arial" w:cs="Arial"/>
          <w:color w:val="000000" w:themeColor="text1"/>
        </w:rPr>
        <w:t>1</w:t>
      </w:r>
      <w:r w:rsidRPr="008E5B51">
        <w:rPr>
          <w:rFonts w:ascii="Arial" w:hAnsi="Arial" w:cs="Arial"/>
          <w:color w:val="000000" w:themeColor="text1"/>
        </w:rPr>
        <w:t>.0</w:t>
      </w:r>
      <w:r>
        <w:rPr>
          <w:rFonts w:ascii="Arial" w:hAnsi="Arial" w:cs="Arial"/>
          <w:color w:val="000000" w:themeColor="text1"/>
        </w:rPr>
        <w:t>4</w:t>
      </w:r>
      <w:r w:rsidRPr="008E5B51">
        <w:rPr>
          <w:rFonts w:ascii="Arial" w:hAnsi="Arial" w:cs="Arial"/>
          <w:color w:val="000000" w:themeColor="text1"/>
        </w:rPr>
        <w:t>.2023.</w:t>
      </w:r>
    </w:p>
    <w:p w14:paraId="04CCC542" w14:textId="1CBACE3F" w:rsidR="008E5B51" w:rsidRPr="008E5B51" w:rsidRDefault="008E5B51" w:rsidP="008E5B51">
      <w:pPr>
        <w:rPr>
          <w:rFonts w:ascii="Arial" w:hAnsi="Arial" w:cs="Arial"/>
          <w:color w:val="000000" w:themeColor="text1"/>
        </w:rPr>
      </w:pPr>
      <w:r w:rsidRPr="008E5B51">
        <w:rPr>
          <w:rFonts w:ascii="Arial" w:hAnsi="Arial" w:cs="Arial"/>
          <w:color w:val="000000" w:themeColor="text1"/>
          <w:lang w:val="pt-BR"/>
        </w:rPr>
        <w:t xml:space="preserve">NHS, (2022) </w:t>
      </w:r>
      <w:r w:rsidRPr="008E5B51">
        <w:rPr>
          <w:rFonts w:ascii="Arial" w:hAnsi="Arial" w:cs="Arial"/>
          <w:i/>
          <w:iCs/>
          <w:color w:val="000000" w:themeColor="text1"/>
          <w:lang w:val="pt-BR"/>
        </w:rPr>
        <w:t xml:space="preserve">Polio vaccine  </w:t>
      </w:r>
      <w:r w:rsidRPr="008E5B51">
        <w:rPr>
          <w:rFonts w:ascii="Arial" w:hAnsi="Arial" w:cs="Arial"/>
          <w:color w:val="000000" w:themeColor="text1"/>
          <w:lang w:val="pt-BR"/>
        </w:rPr>
        <w:t xml:space="preserve">. </w:t>
      </w:r>
      <w:r w:rsidRPr="008E5B51">
        <w:rPr>
          <w:rFonts w:ascii="Arial" w:hAnsi="Arial" w:cs="Arial"/>
          <w:color w:val="000000" w:themeColor="text1"/>
        </w:rPr>
        <w:t>Available at :</w:t>
      </w:r>
      <w:r w:rsidRPr="008E5B51">
        <w:rPr>
          <w:rFonts w:ascii="Arial" w:hAnsi="Arial" w:cs="Arial"/>
          <w:color w:val="000000" w:themeColor="text1"/>
          <w:lang w:val="pt-BR"/>
        </w:rPr>
        <w:t xml:space="preserve"> https://www.nhs.uk/conditions/polio/</w:t>
      </w:r>
      <w:r w:rsidRPr="008E5B51">
        <w:rPr>
          <w:rFonts w:ascii="Arial" w:hAnsi="Arial" w:cs="Arial"/>
          <w:color w:val="000000" w:themeColor="text1"/>
        </w:rPr>
        <w:t xml:space="preserve"> . Accessed </w:t>
      </w:r>
      <w:r>
        <w:rPr>
          <w:rFonts w:ascii="Arial" w:hAnsi="Arial" w:cs="Arial"/>
          <w:color w:val="000000" w:themeColor="text1"/>
        </w:rPr>
        <w:t xml:space="preserve">on </w:t>
      </w:r>
      <w:r w:rsidRPr="008E5B51">
        <w:rPr>
          <w:rFonts w:ascii="Arial" w:hAnsi="Arial" w:cs="Arial"/>
          <w:color w:val="000000" w:themeColor="text1"/>
        </w:rPr>
        <w:t>:</w:t>
      </w:r>
      <w:r>
        <w:rPr>
          <w:rFonts w:ascii="Arial" w:hAnsi="Arial" w:cs="Arial"/>
          <w:color w:val="000000" w:themeColor="text1"/>
        </w:rPr>
        <w:t>24</w:t>
      </w:r>
      <w:r w:rsidRPr="008E5B51">
        <w:rPr>
          <w:rFonts w:ascii="Arial" w:hAnsi="Arial" w:cs="Arial"/>
          <w:color w:val="000000" w:themeColor="text1"/>
        </w:rPr>
        <w:t>.04.2023.</w:t>
      </w:r>
    </w:p>
    <w:p w14:paraId="3EB820A9" w14:textId="77777777" w:rsidR="008E5B51" w:rsidRPr="008E5B51" w:rsidRDefault="008E5B51" w:rsidP="008E5B51">
      <w:pPr>
        <w:rPr>
          <w:rFonts w:ascii="Arial" w:hAnsi="Arial" w:cs="Arial"/>
          <w:color w:val="000000" w:themeColor="text1"/>
        </w:rPr>
      </w:pPr>
      <w:r w:rsidRPr="008E5B51">
        <w:rPr>
          <w:rFonts w:ascii="Arial" w:hAnsi="Arial" w:cs="Arial"/>
          <w:color w:val="000000" w:themeColor="text1"/>
        </w:rPr>
        <w:t>Organization, W. H. (2018). Risk communication and community engagement (RCCE) considerations: Ebola response in the Democratic Republic of the Congo.</w:t>
      </w:r>
    </w:p>
    <w:p w14:paraId="38C9C943" w14:textId="1AB9BB46" w:rsidR="008E5B51" w:rsidRPr="008E5B51" w:rsidRDefault="008E5B51" w:rsidP="008E5B51">
      <w:pPr>
        <w:rPr>
          <w:rFonts w:ascii="Arial" w:hAnsi="Arial" w:cs="Arial"/>
          <w:color w:val="000000" w:themeColor="text1"/>
        </w:rPr>
      </w:pPr>
      <w:r w:rsidRPr="008E5B51">
        <w:rPr>
          <w:rFonts w:ascii="Arial" w:hAnsi="Arial" w:cs="Arial"/>
          <w:color w:val="000000" w:themeColor="text1"/>
        </w:rPr>
        <w:t>Public health England, (n.d),</w:t>
      </w:r>
      <w:r w:rsidRPr="008E5B51">
        <w:rPr>
          <w:rFonts w:ascii="Arial" w:hAnsi="Arial" w:cs="Arial"/>
          <w:i/>
          <w:iCs/>
          <w:color w:val="000000" w:themeColor="text1"/>
        </w:rPr>
        <w:t xml:space="preserve">PHE National polio guidelines. </w:t>
      </w:r>
      <w:r w:rsidRPr="008E5B51">
        <w:rPr>
          <w:rFonts w:ascii="Arial" w:hAnsi="Arial" w:cs="Arial"/>
          <w:color w:val="000000" w:themeColor="text1"/>
        </w:rPr>
        <w:t xml:space="preserve">Available at: https://assets.publishing.service.gov.uk/government/uploads/system/uploads/attachment_data/file/833211/National_polio_guidelines_2019.pdf .  Accessed </w:t>
      </w:r>
      <w:r>
        <w:rPr>
          <w:rFonts w:ascii="Arial" w:hAnsi="Arial" w:cs="Arial"/>
          <w:color w:val="000000" w:themeColor="text1"/>
        </w:rPr>
        <w:t>on</w:t>
      </w:r>
      <w:r w:rsidRPr="008E5B51">
        <w:rPr>
          <w:rFonts w:ascii="Arial" w:hAnsi="Arial" w:cs="Arial"/>
          <w:color w:val="000000" w:themeColor="text1"/>
        </w:rPr>
        <w:t>: 25.0</w:t>
      </w:r>
      <w:r>
        <w:rPr>
          <w:rFonts w:ascii="Arial" w:hAnsi="Arial" w:cs="Arial"/>
          <w:color w:val="000000" w:themeColor="text1"/>
        </w:rPr>
        <w:t>4</w:t>
      </w:r>
      <w:r w:rsidRPr="008E5B51">
        <w:rPr>
          <w:rFonts w:ascii="Arial" w:hAnsi="Arial" w:cs="Arial"/>
          <w:color w:val="000000" w:themeColor="text1"/>
        </w:rPr>
        <w:t>.2023.</w:t>
      </w:r>
    </w:p>
    <w:p w14:paraId="303AEF53" w14:textId="77777777" w:rsidR="008E5B51" w:rsidRPr="008E5B51" w:rsidRDefault="008E5B51" w:rsidP="008E5B51">
      <w:pPr>
        <w:rPr>
          <w:rFonts w:ascii="Arial" w:hAnsi="Arial" w:cs="Arial"/>
          <w:color w:val="000000" w:themeColor="text1"/>
        </w:rPr>
      </w:pPr>
      <w:r w:rsidRPr="008E5B51">
        <w:rPr>
          <w:rFonts w:ascii="Arial" w:hAnsi="Arial" w:cs="Arial"/>
          <w:color w:val="000000" w:themeColor="text1"/>
        </w:rPr>
        <w:t>Smieszek, T. a. ( 2013). Smieszek, T. and Salathé. BMC medicine, pp.1-8.</w:t>
      </w:r>
    </w:p>
    <w:p w14:paraId="5FFC10C7" w14:textId="5AEF3F93" w:rsidR="008E5B51" w:rsidRPr="008E5B51" w:rsidRDefault="008E5B51" w:rsidP="008E5B51">
      <w:pPr>
        <w:rPr>
          <w:rFonts w:ascii="Arial" w:hAnsi="Arial" w:cs="Arial"/>
          <w:color w:val="000000" w:themeColor="text1"/>
        </w:rPr>
      </w:pPr>
      <w:r w:rsidRPr="008E5B51">
        <w:rPr>
          <w:rFonts w:ascii="Arial" w:hAnsi="Arial" w:cs="Arial"/>
          <w:color w:val="000000" w:themeColor="text1"/>
        </w:rPr>
        <w:t xml:space="preserve">World Health Organisation (2022) </w:t>
      </w:r>
      <w:r w:rsidRPr="008E5B51">
        <w:rPr>
          <w:rFonts w:ascii="Arial" w:hAnsi="Arial" w:cs="Arial"/>
          <w:i/>
          <w:iCs/>
          <w:color w:val="000000" w:themeColor="text1"/>
        </w:rPr>
        <w:t xml:space="preserve">Poliomyelitis </w:t>
      </w:r>
      <w:r w:rsidRPr="008E5B51">
        <w:rPr>
          <w:rFonts w:ascii="Arial" w:hAnsi="Arial" w:cs="Arial"/>
          <w:color w:val="000000" w:themeColor="text1"/>
        </w:rPr>
        <w:t xml:space="preserve">.Available at: </w:t>
      </w:r>
      <w:hyperlink r:id="rId10" w:history="1">
        <w:r w:rsidRPr="008E5B51">
          <w:rPr>
            <w:rStyle w:val="Hyperlink"/>
            <w:rFonts w:ascii="Arial" w:hAnsi="Arial" w:cs="Arial"/>
          </w:rPr>
          <w:t>Poliomyelitis (who.int)</w:t>
        </w:r>
      </w:hyperlink>
      <w:r w:rsidRPr="008E5B51">
        <w:rPr>
          <w:rFonts w:ascii="Arial" w:hAnsi="Arial" w:cs="Arial"/>
          <w:color w:val="000000" w:themeColor="text1"/>
        </w:rPr>
        <w:t xml:space="preserve"> .Accessed </w:t>
      </w:r>
      <w:r>
        <w:rPr>
          <w:rFonts w:ascii="Arial" w:hAnsi="Arial" w:cs="Arial"/>
          <w:color w:val="000000" w:themeColor="text1"/>
        </w:rPr>
        <w:t>on</w:t>
      </w:r>
      <w:r w:rsidRPr="008E5B51">
        <w:rPr>
          <w:rFonts w:ascii="Arial" w:hAnsi="Arial" w:cs="Arial"/>
          <w:color w:val="000000" w:themeColor="text1"/>
        </w:rPr>
        <w:t xml:space="preserve"> :2</w:t>
      </w:r>
      <w:r>
        <w:rPr>
          <w:rFonts w:ascii="Arial" w:hAnsi="Arial" w:cs="Arial"/>
          <w:color w:val="000000" w:themeColor="text1"/>
        </w:rPr>
        <w:t>1</w:t>
      </w:r>
      <w:r w:rsidRPr="008E5B51">
        <w:rPr>
          <w:rFonts w:ascii="Arial" w:hAnsi="Arial" w:cs="Arial"/>
          <w:color w:val="000000" w:themeColor="text1"/>
        </w:rPr>
        <w:t>.0</w:t>
      </w:r>
      <w:r>
        <w:rPr>
          <w:rFonts w:ascii="Arial" w:hAnsi="Arial" w:cs="Arial"/>
          <w:color w:val="000000" w:themeColor="text1"/>
        </w:rPr>
        <w:t>4</w:t>
      </w:r>
      <w:r w:rsidRPr="008E5B51">
        <w:rPr>
          <w:rFonts w:ascii="Arial" w:hAnsi="Arial" w:cs="Arial"/>
          <w:color w:val="000000" w:themeColor="text1"/>
        </w:rPr>
        <w:t>.2023.</w:t>
      </w:r>
    </w:p>
    <w:p w14:paraId="641C8306" w14:textId="31D41049" w:rsidR="008E5B51" w:rsidRPr="008E5B51" w:rsidRDefault="008E5B51" w:rsidP="008E5B51">
      <w:pPr>
        <w:rPr>
          <w:rFonts w:ascii="Arial" w:hAnsi="Arial" w:cs="Arial"/>
          <w:color w:val="000000" w:themeColor="text1"/>
        </w:rPr>
      </w:pPr>
      <w:r w:rsidRPr="008E5B51">
        <w:rPr>
          <w:rFonts w:ascii="Arial" w:hAnsi="Arial" w:cs="Arial"/>
          <w:color w:val="000000" w:themeColor="text1"/>
        </w:rPr>
        <w:t xml:space="preserve">World health organization (2020) </w:t>
      </w:r>
      <w:r w:rsidRPr="008E5B51">
        <w:rPr>
          <w:rFonts w:ascii="Arial" w:hAnsi="Arial" w:cs="Arial"/>
          <w:i/>
          <w:iCs/>
          <w:color w:val="000000" w:themeColor="text1"/>
        </w:rPr>
        <w:t xml:space="preserve">Polio. </w:t>
      </w:r>
      <w:r w:rsidRPr="008E5B51">
        <w:rPr>
          <w:rFonts w:ascii="Arial" w:hAnsi="Arial" w:cs="Arial"/>
          <w:color w:val="000000" w:themeColor="text1"/>
        </w:rPr>
        <w:t xml:space="preserve">Available at :https://www.who.int/news-room/fact-sheets/detail/poliomyelitis. Accessed at: </w:t>
      </w:r>
      <w:r>
        <w:rPr>
          <w:rFonts w:ascii="Arial" w:hAnsi="Arial" w:cs="Arial"/>
          <w:color w:val="000000" w:themeColor="text1"/>
        </w:rPr>
        <w:t>20</w:t>
      </w:r>
      <w:r w:rsidRPr="008E5B51">
        <w:rPr>
          <w:rFonts w:ascii="Arial" w:hAnsi="Arial" w:cs="Arial"/>
          <w:color w:val="000000" w:themeColor="text1"/>
        </w:rPr>
        <w:t>.04.2023.</w:t>
      </w:r>
    </w:p>
    <w:p w14:paraId="34DB6A20" w14:textId="240154C1" w:rsidR="008E5B51" w:rsidRPr="008E5B51" w:rsidRDefault="008E5B51" w:rsidP="008E5B51">
      <w:pPr>
        <w:rPr>
          <w:rFonts w:ascii="Arial" w:hAnsi="Arial" w:cs="Arial"/>
          <w:color w:val="000000" w:themeColor="text1"/>
        </w:rPr>
      </w:pPr>
      <w:r w:rsidRPr="008E5B51">
        <w:rPr>
          <w:rFonts w:ascii="Arial" w:hAnsi="Arial" w:cs="Arial"/>
          <w:color w:val="000000" w:themeColor="text1"/>
        </w:rPr>
        <w:t xml:space="preserve">World Health Organization. (2018) Outbreaks: control, prevention and response. </w:t>
      </w:r>
      <w:hyperlink r:id="rId11" w:history="1">
        <w:r w:rsidRPr="008E5B51">
          <w:rPr>
            <w:rStyle w:val="Hyperlink"/>
            <w:rFonts w:ascii="Arial" w:hAnsi="Arial" w:cs="Arial"/>
          </w:rPr>
          <w:t>https://www.who.int/csr/disease/outbreakresponse/en/.Accessed</w:t>
        </w:r>
      </w:hyperlink>
      <w:r>
        <w:rPr>
          <w:rFonts w:ascii="Arial" w:hAnsi="Arial" w:cs="Arial"/>
          <w:color w:val="000000" w:themeColor="text1"/>
        </w:rPr>
        <w:t xml:space="preserve"> on </w:t>
      </w:r>
      <w:r w:rsidRPr="008E5B51">
        <w:rPr>
          <w:rFonts w:ascii="Arial" w:hAnsi="Arial" w:cs="Arial"/>
          <w:color w:val="000000" w:themeColor="text1"/>
        </w:rPr>
        <w:t>: 2</w:t>
      </w:r>
      <w:r>
        <w:rPr>
          <w:rFonts w:ascii="Arial" w:hAnsi="Arial" w:cs="Arial"/>
          <w:color w:val="000000" w:themeColor="text1"/>
        </w:rPr>
        <w:t>1.04.</w:t>
      </w:r>
      <w:r w:rsidRPr="008E5B51">
        <w:rPr>
          <w:rFonts w:ascii="Arial" w:hAnsi="Arial" w:cs="Arial"/>
          <w:color w:val="000000" w:themeColor="text1"/>
        </w:rPr>
        <w:t>2023.</w:t>
      </w:r>
    </w:p>
    <w:p w14:paraId="0A1FBA75" w14:textId="77777777" w:rsidR="00E60549" w:rsidRPr="00831739" w:rsidRDefault="00E60549" w:rsidP="00831739">
      <w:pPr>
        <w:rPr>
          <w:rFonts w:ascii="Arial" w:hAnsi="Arial" w:cs="Arial"/>
          <w:color w:val="000000" w:themeColor="text1"/>
        </w:rPr>
      </w:pPr>
    </w:p>
    <w:sectPr w:rsidR="00E60549" w:rsidRPr="0083173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C4361" w14:textId="77777777" w:rsidR="00E252A3" w:rsidRDefault="00E252A3" w:rsidP="00E252A3">
      <w:pPr>
        <w:spacing w:after="0" w:line="240" w:lineRule="auto"/>
      </w:pPr>
      <w:r>
        <w:separator/>
      </w:r>
    </w:p>
  </w:endnote>
  <w:endnote w:type="continuationSeparator" w:id="0">
    <w:p w14:paraId="1D84AB57" w14:textId="77777777" w:rsidR="00E252A3" w:rsidRDefault="00E252A3" w:rsidP="00E25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roman"/>
    <w:pitch w:val="default"/>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983999"/>
      <w:docPartObj>
        <w:docPartGallery w:val="Page Numbers (Bottom of Page)"/>
        <w:docPartUnique/>
      </w:docPartObj>
    </w:sdtPr>
    <w:sdtEndPr>
      <w:rPr>
        <w:noProof/>
      </w:rPr>
    </w:sdtEndPr>
    <w:sdtContent>
      <w:p w14:paraId="45F13D00" w14:textId="3111EAE1" w:rsidR="00E252A3" w:rsidRDefault="00E252A3" w:rsidP="00E252A3">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14:paraId="23FDE2B4" w14:textId="77777777" w:rsidR="00E252A3" w:rsidRDefault="00E25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61184" w14:textId="77777777" w:rsidR="00E252A3" w:rsidRDefault="00E252A3" w:rsidP="00E252A3">
      <w:pPr>
        <w:spacing w:after="0" w:line="240" w:lineRule="auto"/>
      </w:pPr>
      <w:r>
        <w:separator/>
      </w:r>
    </w:p>
  </w:footnote>
  <w:footnote w:type="continuationSeparator" w:id="0">
    <w:p w14:paraId="60567017" w14:textId="77777777" w:rsidR="00E252A3" w:rsidRDefault="00E252A3" w:rsidP="00E25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45D0C"/>
    <w:multiLevelType w:val="hybridMultilevel"/>
    <w:tmpl w:val="528E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EF2436"/>
    <w:multiLevelType w:val="hybridMultilevel"/>
    <w:tmpl w:val="B6E28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2E09F0"/>
    <w:multiLevelType w:val="hybridMultilevel"/>
    <w:tmpl w:val="FCF85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57841">
    <w:abstractNumId w:val="2"/>
  </w:num>
  <w:num w:numId="2" w16cid:durableId="1134758363">
    <w:abstractNumId w:val="1"/>
  </w:num>
  <w:num w:numId="3" w16cid:durableId="1338507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1C7C"/>
    <w:rsid w:val="00593C01"/>
    <w:rsid w:val="005E770F"/>
    <w:rsid w:val="00792197"/>
    <w:rsid w:val="00831739"/>
    <w:rsid w:val="008E5B51"/>
    <w:rsid w:val="008F1A8B"/>
    <w:rsid w:val="00955EFE"/>
    <w:rsid w:val="00986C00"/>
    <w:rsid w:val="00A26295"/>
    <w:rsid w:val="00B14194"/>
    <w:rsid w:val="00CB2228"/>
    <w:rsid w:val="00DF1C7C"/>
    <w:rsid w:val="00E252A3"/>
    <w:rsid w:val="00E60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88459F"/>
  <w15:chartTrackingRefBased/>
  <w15:docId w15:val="{C1B55A2F-BD71-4027-8568-44BC52B77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6295"/>
    <w:pPr>
      <w:ind w:left="720"/>
      <w:contextualSpacing/>
    </w:pPr>
  </w:style>
  <w:style w:type="paragraph" w:customStyle="1" w:styleId="Default">
    <w:name w:val="Default"/>
    <w:rsid w:val="005E770F"/>
    <w:pPr>
      <w:spacing w:before="160" w:after="0" w:line="288" w:lineRule="auto"/>
    </w:pPr>
    <w:rPr>
      <w:rFonts w:ascii="Helvetica Neue" w:eastAsia="Arial Unicode MS" w:hAnsi="Helvetica Neue" w:cs="Arial Unicode MS"/>
      <w:color w:val="000000"/>
      <w:kern w:val="0"/>
      <w:sz w:val="24"/>
      <w:szCs w:val="24"/>
      <w:lang w:val="en-US" w:eastAsia="en-GB"/>
    </w:rPr>
  </w:style>
  <w:style w:type="character" w:styleId="Hyperlink">
    <w:name w:val="Hyperlink"/>
    <w:basedOn w:val="DefaultParagraphFont"/>
    <w:uiPriority w:val="99"/>
    <w:unhideWhenUsed/>
    <w:rsid w:val="00E60549"/>
    <w:rPr>
      <w:color w:val="0563C1" w:themeColor="hyperlink"/>
      <w:u w:val="single"/>
    </w:rPr>
  </w:style>
  <w:style w:type="character" w:styleId="UnresolvedMention">
    <w:name w:val="Unresolved Mention"/>
    <w:basedOn w:val="DefaultParagraphFont"/>
    <w:uiPriority w:val="99"/>
    <w:semiHidden/>
    <w:unhideWhenUsed/>
    <w:rsid w:val="00E60549"/>
    <w:rPr>
      <w:color w:val="605E5C"/>
      <w:shd w:val="clear" w:color="auto" w:fill="E1DFDD"/>
    </w:rPr>
  </w:style>
  <w:style w:type="paragraph" w:styleId="Header">
    <w:name w:val="header"/>
    <w:basedOn w:val="Normal"/>
    <w:link w:val="HeaderChar"/>
    <w:uiPriority w:val="99"/>
    <w:unhideWhenUsed/>
    <w:rsid w:val="00E25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2A3"/>
  </w:style>
  <w:style w:type="paragraph" w:styleId="Footer">
    <w:name w:val="footer"/>
    <w:basedOn w:val="Normal"/>
    <w:link w:val="FooterChar"/>
    <w:uiPriority w:val="99"/>
    <w:unhideWhenUsed/>
    <w:rsid w:val="00E25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32404">
      <w:bodyDiv w:val="1"/>
      <w:marLeft w:val="0"/>
      <w:marRight w:val="0"/>
      <w:marTop w:val="0"/>
      <w:marBottom w:val="0"/>
      <w:divBdr>
        <w:top w:val="none" w:sz="0" w:space="0" w:color="auto"/>
        <w:left w:val="none" w:sz="0" w:space="0" w:color="auto"/>
        <w:bottom w:val="none" w:sz="0" w:space="0" w:color="auto"/>
        <w:right w:val="none" w:sz="0" w:space="0" w:color="auto"/>
      </w:divBdr>
    </w:div>
    <w:div w:id="72506083">
      <w:bodyDiv w:val="1"/>
      <w:marLeft w:val="0"/>
      <w:marRight w:val="0"/>
      <w:marTop w:val="0"/>
      <w:marBottom w:val="0"/>
      <w:divBdr>
        <w:top w:val="none" w:sz="0" w:space="0" w:color="auto"/>
        <w:left w:val="none" w:sz="0" w:space="0" w:color="auto"/>
        <w:bottom w:val="none" w:sz="0" w:space="0" w:color="auto"/>
        <w:right w:val="none" w:sz="0" w:space="0" w:color="auto"/>
      </w:divBdr>
    </w:div>
    <w:div w:id="606619148">
      <w:bodyDiv w:val="1"/>
      <w:marLeft w:val="0"/>
      <w:marRight w:val="0"/>
      <w:marTop w:val="0"/>
      <w:marBottom w:val="0"/>
      <w:divBdr>
        <w:top w:val="none" w:sz="0" w:space="0" w:color="auto"/>
        <w:left w:val="none" w:sz="0" w:space="0" w:color="auto"/>
        <w:bottom w:val="none" w:sz="0" w:space="0" w:color="auto"/>
        <w:right w:val="none" w:sz="0" w:space="0" w:color="auto"/>
      </w:divBdr>
    </w:div>
    <w:div w:id="1375108785">
      <w:bodyDiv w:val="1"/>
      <w:marLeft w:val="0"/>
      <w:marRight w:val="0"/>
      <w:marTop w:val="0"/>
      <w:marBottom w:val="0"/>
      <w:divBdr>
        <w:top w:val="none" w:sz="0" w:space="0" w:color="auto"/>
        <w:left w:val="none" w:sz="0" w:space="0" w:color="auto"/>
        <w:bottom w:val="none" w:sz="0" w:space="0" w:color="auto"/>
        <w:right w:val="none" w:sz="0" w:space="0" w:color="auto"/>
      </w:divBdr>
    </w:div>
    <w:div w:id="1422027482">
      <w:bodyDiv w:val="1"/>
      <w:marLeft w:val="0"/>
      <w:marRight w:val="0"/>
      <w:marTop w:val="0"/>
      <w:marBottom w:val="0"/>
      <w:divBdr>
        <w:top w:val="none" w:sz="0" w:space="0" w:color="auto"/>
        <w:left w:val="none" w:sz="0" w:space="0" w:color="auto"/>
        <w:bottom w:val="none" w:sz="0" w:space="0" w:color="auto"/>
        <w:right w:val="none" w:sz="0" w:space="0" w:color="auto"/>
      </w:divBdr>
    </w:div>
    <w:div w:id="1660227127">
      <w:bodyDiv w:val="1"/>
      <w:marLeft w:val="0"/>
      <w:marRight w:val="0"/>
      <w:marTop w:val="0"/>
      <w:marBottom w:val="0"/>
      <w:divBdr>
        <w:top w:val="none" w:sz="0" w:space="0" w:color="auto"/>
        <w:left w:val="none" w:sz="0" w:space="0" w:color="auto"/>
        <w:bottom w:val="none" w:sz="0" w:space="0" w:color="auto"/>
        <w:right w:val="none" w:sz="0" w:space="0" w:color="auto"/>
      </w:divBdr>
    </w:div>
    <w:div w:id="2089494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csr/disease/outbreakresponse/en/.Accessed" TargetMode="External"/><Relationship Id="rId5" Type="http://schemas.openxmlformats.org/officeDocument/2006/relationships/webSettings" Target="webSettings.xml"/><Relationship Id="rId10" Type="http://schemas.openxmlformats.org/officeDocument/2006/relationships/hyperlink" Target="https://www.who.int/news-room/fact-sheets/detail/poliomyelitis" TargetMode="External"/><Relationship Id="rId4" Type="http://schemas.openxmlformats.org/officeDocument/2006/relationships/settings" Target="settings.xml"/><Relationship Id="rId9" Type="http://schemas.openxmlformats.org/officeDocument/2006/relationships/hyperlink" Target="https://www.ncbi.nlm.nih.gov/pmc/articles/PMC376690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775C6-2044-4F0D-BD7C-4F98BE1FC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7</Pages>
  <Words>1259</Words>
  <Characters>7177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dc:creator>
  <cp:keywords/>
  <dc:description/>
  <cp:lastModifiedBy>Georgiana</cp:lastModifiedBy>
  <cp:revision>1</cp:revision>
  <dcterms:created xsi:type="dcterms:W3CDTF">2023-04-26T19:11:00Z</dcterms:created>
  <dcterms:modified xsi:type="dcterms:W3CDTF">2023-04-26T21:16:00Z</dcterms:modified>
</cp:coreProperties>
</file>