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0"/>
        <w:jc w:val="center"/>
        <w:rPr>
          <w:rFonts w:hint="default" w:cs="Times New Roman"/>
          <w:b/>
          <w:bCs/>
          <w:color w:val="000000"/>
          <w:sz w:val="32"/>
          <w:szCs w:val="32"/>
          <w:shd w:val="clear" w:color="auto" w:fill="FFFFFF"/>
          <w:lang w:val="en-GB"/>
        </w:rPr>
      </w:pPr>
    </w:p>
    <w:p>
      <w:pPr>
        <w:bidi w:val="0"/>
        <w:jc w:val="center"/>
        <w:rPr>
          <w:b/>
          <w:bCs/>
          <w:sz w:val="36"/>
          <w:szCs w:val="36"/>
        </w:rPr>
      </w:pPr>
      <w:r>
        <w:rPr>
          <w:rFonts w:hint="default"/>
          <w:b/>
          <w:bCs/>
          <w:sz w:val="36"/>
          <w:szCs w:val="36"/>
          <w:lang w:val="en-GB"/>
        </w:rPr>
        <w:t>Title: IBC</w:t>
      </w:r>
      <w:r>
        <w:rPr>
          <w:b/>
          <w:bCs/>
          <w:sz w:val="36"/>
          <w:szCs w:val="36"/>
        </w:rPr>
        <w:t xml:space="preserve"> Challenges and Sensitivities from a British perspective of Doing Business with French.</w:t>
      </w:r>
    </w:p>
    <w:p>
      <w:pPr>
        <w:pStyle w:val="2"/>
        <w:bidi w:val="0"/>
        <w:jc w:val="center"/>
        <w:rPr>
          <w:rFonts w:hint="default"/>
          <w:i w:val="0"/>
          <w:iCs/>
          <w:lang w:val="en-US"/>
        </w:rPr>
      </w:pPr>
    </w:p>
    <w:p>
      <w:pPr>
        <w:pStyle w:val="2"/>
        <w:bidi w:val="0"/>
        <w:jc w:val="center"/>
        <w:rPr>
          <w:rFonts w:hint="default"/>
          <w:i w:val="0"/>
          <w:iCs/>
          <w:lang w:val="en-US"/>
        </w:rPr>
      </w:pPr>
    </w:p>
    <w:p>
      <w:pPr>
        <w:pStyle w:val="2"/>
        <w:bidi w:val="0"/>
        <w:jc w:val="center"/>
        <w:rPr>
          <w:rFonts w:hint="default"/>
          <w:i w:val="0"/>
          <w:iCs/>
          <w:lang w:val="en-US"/>
        </w:rPr>
      </w:pPr>
    </w:p>
    <w:p>
      <w:pPr>
        <w:pStyle w:val="2"/>
        <w:bidi w:val="0"/>
        <w:jc w:val="center"/>
        <w:rPr>
          <w:rFonts w:hint="default"/>
          <w:i w:val="0"/>
          <w:iCs/>
          <w:lang w:val="en-US"/>
        </w:rPr>
      </w:pPr>
    </w:p>
    <w:p>
      <w:pPr>
        <w:pStyle w:val="2"/>
        <w:bidi w:val="0"/>
        <w:jc w:val="center"/>
        <w:rPr>
          <w:rFonts w:hint="default"/>
          <w:i w:val="0"/>
          <w:iCs/>
          <w:lang w:val="en-US"/>
        </w:rPr>
      </w:pPr>
    </w:p>
    <w:p>
      <w:pPr>
        <w:pStyle w:val="2"/>
        <w:bidi w:val="0"/>
        <w:jc w:val="center"/>
        <w:rPr>
          <w:rFonts w:hint="default"/>
          <w:i w:val="0"/>
          <w:iCs/>
          <w:lang w:val="en-US"/>
        </w:rPr>
      </w:pPr>
    </w:p>
    <w:p>
      <w:pPr>
        <w:rPr>
          <w:rFonts w:hint="default"/>
          <w:i w:val="0"/>
          <w:iCs/>
          <w:lang w:val="en-US"/>
        </w:rPr>
      </w:pPr>
    </w:p>
    <w:p>
      <w:pPr>
        <w:rPr>
          <w:rFonts w:hint="default"/>
          <w:i w:val="0"/>
          <w:iCs/>
          <w:lang w:val="en-US"/>
        </w:rPr>
      </w:pPr>
    </w:p>
    <w:p>
      <w:pPr>
        <w:pageBreakBefore w:val="0"/>
        <w:widowControl/>
        <w:kinsoku/>
        <w:wordWrap/>
        <w:overflowPunct/>
        <w:topLinePunct w:val="0"/>
        <w:autoSpaceDE/>
        <w:autoSpaceDN/>
        <w:bidi w:val="0"/>
        <w:adjustRightInd/>
        <w:snapToGrid/>
        <w:spacing w:line="240" w:lineRule="auto"/>
        <w:textAlignment w:val="auto"/>
        <w:rPr>
          <w:rFonts w:hint="default"/>
          <w:i w:val="0"/>
          <w:iCs/>
          <w:lang w:val="en-US"/>
        </w:rPr>
      </w:pPr>
    </w:p>
    <w:p>
      <w:pPr>
        <w:bidi w:val="0"/>
        <w:jc w:val="center"/>
        <w:rPr>
          <w:rFonts w:hint="default"/>
          <w:b/>
          <w:bCs/>
          <w:sz w:val="36"/>
          <w:szCs w:val="36"/>
          <w:lang w:val="en-US"/>
        </w:rPr>
      </w:pPr>
      <w:r>
        <w:rPr>
          <w:rFonts w:hint="default"/>
          <w:b/>
          <w:bCs/>
          <w:sz w:val="36"/>
          <w:szCs w:val="36"/>
          <w:lang w:val="en-US"/>
        </w:rPr>
        <w:t>Name: Tongzhou Ding</w:t>
      </w:r>
    </w:p>
    <w:p>
      <w:pPr>
        <w:bidi w:val="0"/>
        <w:jc w:val="center"/>
        <w:rPr>
          <w:rFonts w:hint="default"/>
          <w:b/>
          <w:bCs/>
          <w:sz w:val="36"/>
          <w:szCs w:val="36"/>
          <w:lang w:val="en-US"/>
        </w:rPr>
      </w:pPr>
      <w:r>
        <w:rPr>
          <w:rFonts w:hint="default"/>
          <w:b/>
          <w:bCs/>
          <w:sz w:val="36"/>
          <w:szCs w:val="36"/>
          <w:lang w:val="en-US"/>
        </w:rPr>
        <w:t>ID</w:t>
      </w:r>
      <w:r>
        <w:rPr>
          <w:rFonts w:hint="default"/>
          <w:b/>
          <w:bCs/>
          <w:sz w:val="36"/>
          <w:szCs w:val="36"/>
          <w:lang w:val="en-GB"/>
        </w:rPr>
        <w:t xml:space="preserve"> number</w:t>
      </w:r>
      <w:r>
        <w:rPr>
          <w:rFonts w:hint="default"/>
          <w:b/>
          <w:bCs/>
          <w:sz w:val="36"/>
          <w:szCs w:val="36"/>
          <w:lang w:val="en-US"/>
        </w:rPr>
        <w:t>:1903371</w:t>
      </w:r>
    </w:p>
    <w:p>
      <w:pPr>
        <w:bidi w:val="0"/>
        <w:jc w:val="center"/>
        <w:rPr>
          <w:rFonts w:hint="default"/>
          <w:b/>
          <w:bCs/>
          <w:sz w:val="36"/>
          <w:szCs w:val="36"/>
          <w:lang w:val="en-GB"/>
        </w:rPr>
      </w:pPr>
      <w:r>
        <w:rPr>
          <w:rFonts w:hint="default"/>
          <w:b/>
          <w:bCs/>
          <w:sz w:val="36"/>
          <w:szCs w:val="36"/>
          <w:lang w:val="en-GB"/>
        </w:rPr>
        <w:t>Time:17th/Jan/2020</w:t>
      </w:r>
    </w:p>
    <w:p>
      <w:pPr>
        <w:rPr>
          <w:rFonts w:hint="default"/>
          <w:sz w:val="36"/>
          <w:szCs w:val="36"/>
          <w:lang w:val="en-US"/>
        </w:rPr>
      </w:pPr>
    </w:p>
    <w:p>
      <w:pPr>
        <w:ind w:left="0" w:leftChars="0" w:firstLine="0" w:firstLineChars="0"/>
        <w:rPr>
          <w:rFonts w:hint="default"/>
          <w:lang w:val="en-US"/>
        </w:rPr>
      </w:pPr>
    </w:p>
    <w:p>
      <w:pPr>
        <w:ind w:left="0" w:leftChars="0" w:firstLine="0" w:firstLineChars="0"/>
        <w:rPr>
          <w:rFonts w:hint="default"/>
          <w:lang w:val="en-US"/>
        </w:rPr>
      </w:pPr>
    </w:p>
    <w:p>
      <w:pPr>
        <w:ind w:left="0" w:leftChars="0" w:firstLine="0" w:firstLineChars="0"/>
        <w:rPr>
          <w:rFonts w:hint="default"/>
          <w:lang w:val="en-US"/>
        </w:rPr>
      </w:pPr>
    </w:p>
    <w:p>
      <w:pPr>
        <w:ind w:left="0" w:leftChars="0" w:firstLine="0" w:firstLineChars="0"/>
        <w:rPr>
          <w:rFonts w:hint="default"/>
          <w:lang w:val="en-US"/>
        </w:rPr>
      </w:pPr>
    </w:p>
    <w:p>
      <w:pPr>
        <w:pStyle w:val="2"/>
        <w:bidi w:val="0"/>
      </w:pPr>
      <w:bookmarkStart w:id="0" w:name="_Toc23920"/>
      <w:r>
        <w:t>EXECUTIVE SUMMARY</w:t>
      </w:r>
      <w:bookmarkEnd w:id="0"/>
    </w:p>
    <w:p>
      <w:pPr>
        <w:spacing w:line="480" w:lineRule="auto"/>
        <w:ind w:firstLine="0"/>
        <w:jc w:val="both"/>
        <w:rPr>
          <w:rFonts w:cs="Times New Roman"/>
          <w:szCs w:val="24"/>
        </w:rPr>
      </w:pPr>
      <w:r>
        <w:rPr>
          <w:rFonts w:cs="Times New Roman"/>
          <w:szCs w:val="24"/>
        </w:rPr>
        <w:t xml:space="preserve">This research assignment is based on the interpretation and analysis of global cultures in the business market. The sensitivities and challenges from a British point of view while doing business with a selected country France has been evaluated effectively. Moreover, different international business communication relevant theories have been explained to analyse the cross cultural every level of business communication. Mainly Hofstede’s theory has been and explained and in the end this there is given particular emphasis on United Kingdom and French for doing business internationally. The following essay has mainly been written in order to shed some light on the importance of comprehending internal business communication. The essay discusses the case of the businesses of one of the county UK their operation in France. The essay has made good use of the Hofstede culture dimensions in order to comprehend why the organisational culture or the culture of employees become essential for businesses to comprehend and manage for the purpose of mitigating the challenges involved in managing he diversified workforce especially in the international context. It has been discussed in the essay that the divergent in the international business context at one hand has increased the challenges and complexities for businesses in terms of managing the workforce. Nonetheless, it has also been discussed that this diversity is also the source of competitive edge for businesses because of the effective management of the diversified workforce.  </w:t>
      </w:r>
    </w:p>
    <w:p>
      <w:pPr>
        <w:tabs>
          <w:tab w:val="left" w:pos="2864"/>
        </w:tabs>
        <w:spacing w:line="480" w:lineRule="auto"/>
        <w:ind w:firstLine="0"/>
        <w:jc w:val="center"/>
        <w:rPr>
          <w:rFonts w:cs="Times New Roman"/>
          <w:b/>
          <w:color w:val="000000"/>
          <w:szCs w:val="24"/>
          <w:shd w:val="clear" w:color="auto" w:fill="FFFFFF"/>
        </w:rPr>
      </w:pPr>
      <w:r>
        <w:rPr>
          <w:rFonts w:cs="Times New Roman"/>
          <w:b/>
          <w:color w:val="000000"/>
          <w:szCs w:val="24"/>
          <w:shd w:val="clear" w:color="auto" w:fill="FFFFFF"/>
        </w:rPr>
        <w:br w:type="page"/>
      </w:r>
    </w:p>
    <w:sdt>
      <w:sdtPr>
        <w:rPr>
          <w:rFonts w:ascii="Times New Roman" w:hAnsi="Times New Roman" w:cs="Times New Roman" w:eastAsiaTheme="minorEastAsia"/>
          <w:b w:val="0"/>
          <w:bCs w:val="0"/>
          <w:i w:val="0"/>
          <w:color w:val="000000" w:themeColor="text1"/>
          <w:sz w:val="24"/>
          <w:szCs w:val="24"/>
          <w:lang w:val="en-GB" w:eastAsia="zh-CN"/>
          <w14:textFill>
            <w14:solidFill>
              <w14:schemeClr w14:val="tx1"/>
            </w14:solidFill>
          </w14:textFill>
        </w:rPr>
        <w:id w:val="603158433"/>
        <w:docPartObj>
          <w:docPartGallery w:val="Table of Contents"/>
          <w:docPartUnique/>
        </w:docPartObj>
      </w:sdtPr>
      <w:sdtEndPr>
        <w:rPr>
          <w:rFonts w:ascii="Times New Roman" w:hAnsi="Times New Roman" w:cs="Times New Roman" w:eastAsiaTheme="minorEastAsia"/>
          <w:b w:val="0"/>
          <w:bCs w:val="0"/>
          <w:i w:val="0"/>
          <w:color w:val="auto"/>
          <w:sz w:val="24"/>
          <w:szCs w:val="24"/>
          <w:lang w:val="en-GB" w:eastAsia="zh-CN"/>
        </w:rPr>
      </w:sdtEndPr>
      <w:sdtContent>
        <w:p>
          <w:pPr>
            <w:pStyle w:val="26"/>
            <w:spacing w:line="48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i w:val="0"/>
              <w:color w:val="000000" w:themeColor="text1"/>
              <w:sz w:val="24"/>
              <w:szCs w:val="24"/>
              <w14:textFill>
                <w14:solidFill>
                  <w14:schemeClr w14:val="tx1"/>
                </w14:solidFill>
              </w14:textFill>
            </w:rPr>
            <w:t>Table of Contents</w:t>
          </w:r>
        </w:p>
        <w:p>
          <w:pPr>
            <w:pStyle w:val="10"/>
            <w:tabs>
              <w:tab w:val="right" w:leader="dot" w:pos="9360"/>
            </w:tabs>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r>
            <w:rPr>
              <w:rFonts w:cs="Times New Roman"/>
              <w:szCs w:val="24"/>
            </w:rPr>
            <w:fldChar w:fldCharType="begin"/>
          </w:r>
          <w:r>
            <w:rPr>
              <w:rFonts w:cs="Times New Roman"/>
              <w:szCs w:val="24"/>
            </w:rPr>
            <w:instrText xml:space="preserve"> HYPERLINK \l _Toc23920 </w:instrText>
          </w:r>
          <w:r>
            <w:rPr>
              <w:rFonts w:cs="Times New Roman"/>
              <w:szCs w:val="24"/>
            </w:rPr>
            <w:fldChar w:fldCharType="separate"/>
          </w:r>
          <w:r>
            <w:t>EXECUTIVE SUMMARY</w:t>
          </w:r>
          <w:r>
            <w:tab/>
          </w:r>
          <w:r>
            <w:rPr>
              <w:rFonts w:hint="eastAsia"/>
              <w:lang w:val="en-US" w:eastAsia="zh-CN"/>
            </w:rPr>
            <w:t>0</w:t>
          </w:r>
          <w:r>
            <w:rPr>
              <w:rFonts w:cs="Times New Roman"/>
              <w:szCs w:val="24"/>
            </w:rPr>
            <w:fldChar w:fldCharType="end"/>
          </w:r>
        </w:p>
        <w:p>
          <w:pPr>
            <w:pStyle w:val="10"/>
            <w:tabs>
              <w:tab w:val="right" w:leader="dot" w:pos="9360"/>
            </w:tabs>
          </w:pPr>
          <w:r>
            <w:rPr>
              <w:rFonts w:cs="Times New Roman"/>
              <w:bCs/>
              <w:szCs w:val="24"/>
            </w:rPr>
            <w:fldChar w:fldCharType="begin"/>
          </w:r>
          <w:r>
            <w:rPr>
              <w:rFonts w:cs="Times New Roman"/>
              <w:bCs/>
              <w:szCs w:val="24"/>
            </w:rPr>
            <w:instrText xml:space="preserve"> HYPERLINK \l _Toc18744 </w:instrText>
          </w:r>
          <w:r>
            <w:rPr>
              <w:rFonts w:cs="Times New Roman"/>
              <w:bCs/>
              <w:szCs w:val="24"/>
            </w:rPr>
            <w:fldChar w:fldCharType="separate"/>
          </w:r>
          <w:r>
            <w:t>Introduction</w:t>
          </w:r>
          <w:r>
            <w:tab/>
          </w:r>
          <w:r>
            <w:fldChar w:fldCharType="begin"/>
          </w:r>
          <w:r>
            <w:instrText xml:space="preserve"> PAGEREF _Toc18744 </w:instrText>
          </w:r>
          <w:r>
            <w:fldChar w:fldCharType="separate"/>
          </w:r>
          <w:r>
            <w:t>1</w:t>
          </w:r>
          <w:r>
            <w:fldChar w:fldCharType="end"/>
          </w:r>
          <w:r>
            <w:rPr>
              <w:rFonts w:cs="Times New Roman"/>
              <w:bCs/>
              <w:szCs w:val="24"/>
            </w:rPr>
            <w:fldChar w:fldCharType="end"/>
          </w:r>
        </w:p>
        <w:p>
          <w:pPr>
            <w:pStyle w:val="10"/>
            <w:tabs>
              <w:tab w:val="right" w:leader="dot" w:pos="9360"/>
            </w:tabs>
          </w:pPr>
          <w:r>
            <w:rPr>
              <w:rFonts w:cs="Times New Roman"/>
              <w:bCs/>
              <w:szCs w:val="24"/>
            </w:rPr>
            <w:fldChar w:fldCharType="begin"/>
          </w:r>
          <w:r>
            <w:rPr>
              <w:rFonts w:cs="Times New Roman"/>
              <w:bCs/>
              <w:szCs w:val="24"/>
            </w:rPr>
            <w:instrText xml:space="preserve"> HYPERLINK \l _Toc15304 </w:instrText>
          </w:r>
          <w:r>
            <w:rPr>
              <w:rFonts w:cs="Times New Roman"/>
              <w:bCs/>
              <w:szCs w:val="24"/>
            </w:rPr>
            <w:fldChar w:fldCharType="separate"/>
          </w:r>
          <w:r>
            <w:t>Main Findings</w:t>
          </w:r>
          <w:r>
            <w:tab/>
          </w:r>
          <w:r>
            <w:fldChar w:fldCharType="begin"/>
          </w:r>
          <w:r>
            <w:instrText xml:space="preserve"> PAGEREF _Toc15304 </w:instrText>
          </w:r>
          <w:r>
            <w:fldChar w:fldCharType="separate"/>
          </w:r>
          <w:r>
            <w:t>2</w:t>
          </w:r>
          <w:r>
            <w:fldChar w:fldCharType="end"/>
          </w:r>
          <w:r>
            <w:rPr>
              <w:rFonts w:cs="Times New Roman"/>
              <w:bCs/>
              <w:szCs w:val="24"/>
            </w:rPr>
            <w:fldChar w:fldCharType="end"/>
          </w:r>
        </w:p>
        <w:p>
          <w:pPr>
            <w:pStyle w:val="11"/>
            <w:tabs>
              <w:tab w:val="right" w:leader="dot" w:pos="9360"/>
            </w:tabs>
            <w:rPr>
              <w:b w:val="0"/>
              <w:bCs w:val="0"/>
              <w:i w:val="0"/>
              <w:iCs w:val="0"/>
            </w:rPr>
          </w:pPr>
          <w:r>
            <w:rPr>
              <w:rFonts w:cs="Times New Roman"/>
              <w:b w:val="0"/>
              <w:bCs w:val="0"/>
              <w:i w:val="0"/>
              <w:iCs w:val="0"/>
              <w:szCs w:val="24"/>
            </w:rPr>
            <w:fldChar w:fldCharType="begin"/>
          </w:r>
          <w:r>
            <w:rPr>
              <w:rFonts w:cs="Times New Roman"/>
              <w:b w:val="0"/>
              <w:bCs w:val="0"/>
              <w:i w:val="0"/>
              <w:iCs w:val="0"/>
              <w:szCs w:val="24"/>
            </w:rPr>
            <w:instrText xml:space="preserve"> HYPERLINK \l _Toc14480 </w:instrText>
          </w:r>
          <w:r>
            <w:rPr>
              <w:rFonts w:cs="Times New Roman"/>
              <w:b w:val="0"/>
              <w:bCs w:val="0"/>
              <w:i w:val="0"/>
              <w:iCs w:val="0"/>
              <w:szCs w:val="24"/>
            </w:rPr>
            <w:fldChar w:fldCharType="separate"/>
          </w:r>
          <w:r>
            <w:rPr>
              <w:b w:val="0"/>
              <w:bCs w:val="0"/>
              <w:i w:val="0"/>
              <w:iCs w:val="0"/>
            </w:rPr>
            <w:t>Divergent International Cultures within Business</w:t>
          </w:r>
          <w:r>
            <w:rPr>
              <w:b w:val="0"/>
              <w:bCs w:val="0"/>
              <w:i w:val="0"/>
              <w:iCs w:val="0"/>
            </w:rPr>
            <w:tab/>
          </w:r>
          <w:r>
            <w:rPr>
              <w:b w:val="0"/>
              <w:bCs w:val="0"/>
              <w:i w:val="0"/>
              <w:iCs w:val="0"/>
            </w:rPr>
            <w:fldChar w:fldCharType="begin"/>
          </w:r>
          <w:r>
            <w:rPr>
              <w:b w:val="0"/>
              <w:bCs w:val="0"/>
              <w:i w:val="0"/>
              <w:iCs w:val="0"/>
            </w:rPr>
            <w:instrText xml:space="preserve"> PAGEREF _Toc14480 </w:instrText>
          </w:r>
          <w:r>
            <w:rPr>
              <w:b w:val="0"/>
              <w:bCs w:val="0"/>
              <w:i w:val="0"/>
              <w:iCs w:val="0"/>
            </w:rPr>
            <w:fldChar w:fldCharType="separate"/>
          </w:r>
          <w:r>
            <w:rPr>
              <w:b w:val="0"/>
              <w:bCs w:val="0"/>
              <w:i w:val="0"/>
              <w:iCs w:val="0"/>
            </w:rPr>
            <w:t>2</w:t>
          </w:r>
          <w:r>
            <w:rPr>
              <w:b w:val="0"/>
              <w:bCs w:val="0"/>
              <w:i w:val="0"/>
              <w:iCs w:val="0"/>
            </w:rPr>
            <w:fldChar w:fldCharType="end"/>
          </w:r>
          <w:r>
            <w:rPr>
              <w:rFonts w:cs="Times New Roman"/>
              <w:b w:val="0"/>
              <w:bCs w:val="0"/>
              <w:i w:val="0"/>
              <w:iCs w:val="0"/>
              <w:szCs w:val="24"/>
            </w:rPr>
            <w:fldChar w:fldCharType="end"/>
          </w:r>
        </w:p>
        <w:p>
          <w:pPr>
            <w:pStyle w:val="11"/>
            <w:tabs>
              <w:tab w:val="right" w:leader="dot" w:pos="9360"/>
            </w:tabs>
            <w:rPr>
              <w:b w:val="0"/>
              <w:bCs w:val="0"/>
              <w:i w:val="0"/>
              <w:iCs w:val="0"/>
            </w:rPr>
          </w:pPr>
          <w:r>
            <w:rPr>
              <w:rFonts w:cs="Times New Roman"/>
              <w:b w:val="0"/>
              <w:bCs w:val="0"/>
              <w:i w:val="0"/>
              <w:iCs w:val="0"/>
              <w:szCs w:val="24"/>
            </w:rPr>
            <w:fldChar w:fldCharType="begin"/>
          </w:r>
          <w:r>
            <w:rPr>
              <w:rFonts w:cs="Times New Roman"/>
              <w:b w:val="0"/>
              <w:bCs w:val="0"/>
              <w:i w:val="0"/>
              <w:iCs w:val="0"/>
              <w:szCs w:val="24"/>
            </w:rPr>
            <w:instrText xml:space="preserve"> HYPERLINK \l _Toc8766 </w:instrText>
          </w:r>
          <w:r>
            <w:rPr>
              <w:rFonts w:cs="Times New Roman"/>
              <w:b w:val="0"/>
              <w:bCs w:val="0"/>
              <w:i w:val="0"/>
              <w:iCs w:val="0"/>
              <w:szCs w:val="24"/>
            </w:rPr>
            <w:fldChar w:fldCharType="separate"/>
          </w:r>
          <w:r>
            <w:rPr>
              <w:b w:val="0"/>
              <w:bCs w:val="0"/>
              <w:i w:val="0"/>
              <w:iCs w:val="0"/>
            </w:rPr>
            <w:t>Analy</w:t>
          </w:r>
          <w:r>
            <w:rPr>
              <w:rFonts w:hint="default"/>
              <w:b w:val="0"/>
              <w:bCs w:val="0"/>
              <w:i w:val="0"/>
              <w:iCs w:val="0"/>
              <w:lang w:val="en-GB"/>
            </w:rPr>
            <w:t>sis of</w:t>
          </w:r>
          <w:r>
            <w:rPr>
              <w:b w:val="0"/>
              <w:bCs w:val="0"/>
              <w:i w:val="0"/>
              <w:iCs w:val="0"/>
            </w:rPr>
            <w:t xml:space="preserve"> Business Communication </w:t>
          </w:r>
          <w:r>
            <w:rPr>
              <w:rFonts w:hint="default"/>
              <w:b w:val="0"/>
              <w:bCs w:val="0"/>
              <w:i w:val="0"/>
              <w:iCs w:val="0"/>
              <w:lang w:val="en-GB"/>
            </w:rPr>
            <w:t>according</w:t>
          </w:r>
          <w:r>
            <w:rPr>
              <w:b w:val="0"/>
              <w:bCs w:val="0"/>
              <w:i w:val="0"/>
              <w:iCs w:val="0"/>
            </w:rPr>
            <w:t xml:space="preserve"> to Hofstede’s Cultural Dimension</w:t>
          </w:r>
          <w:r>
            <w:rPr>
              <w:b w:val="0"/>
              <w:bCs w:val="0"/>
              <w:i w:val="0"/>
              <w:iCs w:val="0"/>
            </w:rPr>
            <w:tab/>
          </w:r>
          <w:r>
            <w:rPr>
              <w:b w:val="0"/>
              <w:bCs w:val="0"/>
              <w:i w:val="0"/>
              <w:iCs w:val="0"/>
            </w:rPr>
            <w:fldChar w:fldCharType="begin"/>
          </w:r>
          <w:r>
            <w:rPr>
              <w:b w:val="0"/>
              <w:bCs w:val="0"/>
              <w:i w:val="0"/>
              <w:iCs w:val="0"/>
            </w:rPr>
            <w:instrText xml:space="preserve"> PAGEREF _Toc8766 </w:instrText>
          </w:r>
          <w:r>
            <w:rPr>
              <w:b w:val="0"/>
              <w:bCs w:val="0"/>
              <w:i w:val="0"/>
              <w:iCs w:val="0"/>
            </w:rPr>
            <w:fldChar w:fldCharType="separate"/>
          </w:r>
          <w:r>
            <w:rPr>
              <w:b w:val="0"/>
              <w:bCs w:val="0"/>
              <w:i w:val="0"/>
              <w:iCs w:val="0"/>
            </w:rPr>
            <w:t>4</w:t>
          </w:r>
          <w:r>
            <w:rPr>
              <w:b w:val="0"/>
              <w:bCs w:val="0"/>
              <w:i w:val="0"/>
              <w:iCs w:val="0"/>
            </w:rPr>
            <w:fldChar w:fldCharType="end"/>
          </w:r>
          <w:r>
            <w:rPr>
              <w:rFonts w:cs="Times New Roman"/>
              <w:b w:val="0"/>
              <w:bCs w:val="0"/>
              <w:i w:val="0"/>
              <w:iCs w:val="0"/>
              <w:szCs w:val="24"/>
            </w:rPr>
            <w:fldChar w:fldCharType="end"/>
          </w:r>
        </w:p>
        <w:p>
          <w:pPr>
            <w:pStyle w:val="11"/>
            <w:tabs>
              <w:tab w:val="right" w:leader="dot" w:pos="9360"/>
            </w:tabs>
            <w:rPr>
              <w:b w:val="0"/>
              <w:bCs w:val="0"/>
              <w:i w:val="0"/>
              <w:iCs w:val="0"/>
            </w:rPr>
          </w:pPr>
          <w:r>
            <w:rPr>
              <w:rFonts w:cs="Times New Roman"/>
              <w:b w:val="0"/>
              <w:bCs w:val="0"/>
              <w:i w:val="0"/>
              <w:iCs w:val="0"/>
              <w:szCs w:val="24"/>
            </w:rPr>
            <w:fldChar w:fldCharType="begin"/>
          </w:r>
          <w:r>
            <w:rPr>
              <w:rFonts w:cs="Times New Roman"/>
              <w:b w:val="0"/>
              <w:bCs w:val="0"/>
              <w:i w:val="0"/>
              <w:iCs w:val="0"/>
              <w:szCs w:val="24"/>
            </w:rPr>
            <w:instrText xml:space="preserve"> HYPERLINK \l _Toc27858 </w:instrText>
          </w:r>
          <w:r>
            <w:rPr>
              <w:rFonts w:cs="Times New Roman"/>
              <w:b w:val="0"/>
              <w:bCs w:val="0"/>
              <w:i w:val="0"/>
              <w:iCs w:val="0"/>
              <w:szCs w:val="24"/>
            </w:rPr>
            <w:fldChar w:fldCharType="separate"/>
          </w:r>
          <w:r>
            <w:rPr>
              <w:b w:val="0"/>
              <w:bCs w:val="0"/>
              <w:i w:val="0"/>
              <w:iCs w:val="0"/>
            </w:rPr>
            <w:t>Power Distance</w:t>
          </w:r>
          <w:r>
            <w:rPr>
              <w:b w:val="0"/>
              <w:bCs w:val="0"/>
              <w:i w:val="0"/>
              <w:iCs w:val="0"/>
            </w:rPr>
            <w:tab/>
          </w:r>
          <w:r>
            <w:rPr>
              <w:b w:val="0"/>
              <w:bCs w:val="0"/>
              <w:i w:val="0"/>
              <w:iCs w:val="0"/>
            </w:rPr>
            <w:fldChar w:fldCharType="begin"/>
          </w:r>
          <w:r>
            <w:rPr>
              <w:b w:val="0"/>
              <w:bCs w:val="0"/>
              <w:i w:val="0"/>
              <w:iCs w:val="0"/>
            </w:rPr>
            <w:instrText xml:space="preserve"> PAGEREF _Toc27858 </w:instrText>
          </w:r>
          <w:r>
            <w:rPr>
              <w:b w:val="0"/>
              <w:bCs w:val="0"/>
              <w:i w:val="0"/>
              <w:iCs w:val="0"/>
            </w:rPr>
            <w:fldChar w:fldCharType="separate"/>
          </w:r>
          <w:r>
            <w:rPr>
              <w:b w:val="0"/>
              <w:bCs w:val="0"/>
              <w:i w:val="0"/>
              <w:iCs w:val="0"/>
            </w:rPr>
            <w:t>4</w:t>
          </w:r>
          <w:r>
            <w:rPr>
              <w:b w:val="0"/>
              <w:bCs w:val="0"/>
              <w:i w:val="0"/>
              <w:iCs w:val="0"/>
            </w:rPr>
            <w:fldChar w:fldCharType="end"/>
          </w:r>
          <w:r>
            <w:rPr>
              <w:rFonts w:cs="Times New Roman"/>
              <w:b w:val="0"/>
              <w:bCs w:val="0"/>
              <w:i w:val="0"/>
              <w:iCs w:val="0"/>
              <w:szCs w:val="24"/>
            </w:rPr>
            <w:fldChar w:fldCharType="end"/>
          </w:r>
        </w:p>
        <w:p>
          <w:pPr>
            <w:pStyle w:val="11"/>
            <w:tabs>
              <w:tab w:val="right" w:leader="dot" w:pos="9360"/>
            </w:tabs>
          </w:pPr>
          <w:r>
            <w:rPr>
              <w:rFonts w:cs="Times New Roman"/>
              <w:b w:val="0"/>
              <w:bCs w:val="0"/>
              <w:i w:val="0"/>
              <w:iCs w:val="0"/>
              <w:szCs w:val="24"/>
            </w:rPr>
            <w:fldChar w:fldCharType="begin"/>
          </w:r>
          <w:r>
            <w:rPr>
              <w:rFonts w:cs="Times New Roman"/>
              <w:b w:val="0"/>
              <w:bCs w:val="0"/>
              <w:i w:val="0"/>
              <w:iCs w:val="0"/>
              <w:szCs w:val="24"/>
            </w:rPr>
            <w:instrText xml:space="preserve"> HYPERLINK \l _Toc16174 </w:instrText>
          </w:r>
          <w:r>
            <w:rPr>
              <w:rFonts w:cs="Times New Roman"/>
              <w:b w:val="0"/>
              <w:bCs w:val="0"/>
              <w:i w:val="0"/>
              <w:iCs w:val="0"/>
              <w:szCs w:val="24"/>
            </w:rPr>
            <w:fldChar w:fldCharType="separate"/>
          </w:r>
          <w:r>
            <w:rPr>
              <w:b w:val="0"/>
              <w:bCs w:val="0"/>
              <w:i w:val="0"/>
              <w:iCs w:val="0"/>
              <w:lang w:val="en-US"/>
            </w:rPr>
            <w:t>Individualism</w:t>
          </w:r>
          <w:r>
            <w:rPr>
              <w:b w:val="0"/>
              <w:bCs w:val="0"/>
              <w:i w:val="0"/>
              <w:iCs w:val="0"/>
            </w:rPr>
            <w:tab/>
          </w:r>
          <w:r>
            <w:rPr>
              <w:b w:val="0"/>
              <w:bCs w:val="0"/>
              <w:i w:val="0"/>
              <w:iCs w:val="0"/>
            </w:rPr>
            <w:fldChar w:fldCharType="begin"/>
          </w:r>
          <w:r>
            <w:rPr>
              <w:b w:val="0"/>
              <w:bCs w:val="0"/>
              <w:i w:val="0"/>
              <w:iCs w:val="0"/>
            </w:rPr>
            <w:instrText xml:space="preserve"> PAGEREF _Toc16174 </w:instrText>
          </w:r>
          <w:r>
            <w:rPr>
              <w:b w:val="0"/>
              <w:bCs w:val="0"/>
              <w:i w:val="0"/>
              <w:iCs w:val="0"/>
            </w:rPr>
            <w:fldChar w:fldCharType="separate"/>
          </w:r>
          <w:r>
            <w:rPr>
              <w:b w:val="0"/>
              <w:bCs w:val="0"/>
              <w:i w:val="0"/>
              <w:iCs w:val="0"/>
            </w:rPr>
            <w:t>5</w:t>
          </w:r>
          <w:r>
            <w:rPr>
              <w:b w:val="0"/>
              <w:bCs w:val="0"/>
              <w:i w:val="0"/>
              <w:iCs w:val="0"/>
            </w:rPr>
            <w:fldChar w:fldCharType="end"/>
          </w:r>
          <w:r>
            <w:rPr>
              <w:rFonts w:cs="Times New Roman"/>
              <w:b w:val="0"/>
              <w:bCs w:val="0"/>
              <w:i w:val="0"/>
              <w:iCs w:val="0"/>
              <w:szCs w:val="24"/>
            </w:rPr>
            <w:fldChar w:fldCharType="end"/>
          </w:r>
        </w:p>
        <w:p>
          <w:pPr>
            <w:pStyle w:val="11"/>
            <w:tabs>
              <w:tab w:val="right" w:leader="dot" w:pos="9360"/>
            </w:tabs>
          </w:pPr>
          <w:r>
            <w:rPr>
              <w:rFonts w:cs="Times New Roman"/>
              <w:bCs/>
              <w:szCs w:val="24"/>
            </w:rPr>
            <w:fldChar w:fldCharType="begin"/>
          </w:r>
          <w:r>
            <w:rPr>
              <w:rFonts w:cs="Times New Roman"/>
              <w:bCs/>
              <w:szCs w:val="24"/>
            </w:rPr>
            <w:instrText xml:space="preserve"> HYPERLINK \l _Toc5890 </w:instrText>
          </w:r>
          <w:r>
            <w:rPr>
              <w:rFonts w:cs="Times New Roman"/>
              <w:bCs/>
              <w:szCs w:val="24"/>
            </w:rPr>
            <w:fldChar w:fldCharType="separate"/>
          </w:r>
          <w:r>
            <w:rPr>
              <w:bCs w:val="0"/>
              <w:lang w:val="en-US"/>
            </w:rPr>
            <w:t>Masculinity</w:t>
          </w:r>
          <w:r>
            <w:tab/>
          </w:r>
          <w:r>
            <w:fldChar w:fldCharType="begin"/>
          </w:r>
          <w:r>
            <w:instrText xml:space="preserve"> PAGEREF _Toc5890 </w:instrText>
          </w:r>
          <w:r>
            <w:fldChar w:fldCharType="separate"/>
          </w:r>
          <w:r>
            <w:t>6</w:t>
          </w:r>
          <w:r>
            <w:fldChar w:fldCharType="end"/>
          </w:r>
          <w:r>
            <w:rPr>
              <w:rFonts w:cs="Times New Roman"/>
              <w:bCs/>
              <w:szCs w:val="24"/>
            </w:rPr>
            <w:fldChar w:fldCharType="end"/>
          </w:r>
        </w:p>
        <w:p>
          <w:pPr>
            <w:pStyle w:val="11"/>
            <w:tabs>
              <w:tab w:val="right" w:leader="dot" w:pos="9360"/>
            </w:tabs>
          </w:pPr>
          <w:r>
            <w:rPr>
              <w:rFonts w:cs="Times New Roman"/>
              <w:bCs/>
              <w:szCs w:val="24"/>
            </w:rPr>
            <w:fldChar w:fldCharType="begin"/>
          </w:r>
          <w:r>
            <w:rPr>
              <w:rFonts w:cs="Times New Roman"/>
              <w:bCs/>
              <w:szCs w:val="24"/>
            </w:rPr>
            <w:instrText xml:space="preserve"> HYPERLINK \l _Toc13115 </w:instrText>
          </w:r>
          <w:r>
            <w:rPr>
              <w:rFonts w:cs="Times New Roman"/>
              <w:bCs/>
              <w:szCs w:val="24"/>
            </w:rPr>
            <w:fldChar w:fldCharType="separate"/>
          </w:r>
          <w:r>
            <w:rPr>
              <w:bCs w:val="0"/>
              <w:lang w:val="en-US"/>
            </w:rPr>
            <w:t>Uncertainty Avoidance</w:t>
          </w:r>
          <w:r>
            <w:tab/>
          </w:r>
          <w:r>
            <w:fldChar w:fldCharType="begin"/>
          </w:r>
          <w:r>
            <w:instrText xml:space="preserve"> PAGEREF _Toc13115 </w:instrText>
          </w:r>
          <w:r>
            <w:fldChar w:fldCharType="separate"/>
          </w:r>
          <w:r>
            <w:t>6</w:t>
          </w:r>
          <w:r>
            <w:fldChar w:fldCharType="end"/>
          </w:r>
          <w:r>
            <w:rPr>
              <w:rFonts w:cs="Times New Roman"/>
              <w:bCs/>
              <w:szCs w:val="24"/>
            </w:rPr>
            <w:fldChar w:fldCharType="end"/>
          </w:r>
        </w:p>
        <w:p>
          <w:pPr>
            <w:pStyle w:val="11"/>
            <w:tabs>
              <w:tab w:val="right" w:leader="dot" w:pos="9360"/>
            </w:tabs>
          </w:pPr>
          <w:r>
            <w:rPr>
              <w:rFonts w:cs="Times New Roman"/>
              <w:bCs/>
              <w:szCs w:val="24"/>
            </w:rPr>
            <w:fldChar w:fldCharType="begin"/>
          </w:r>
          <w:r>
            <w:rPr>
              <w:rFonts w:cs="Times New Roman"/>
              <w:bCs/>
              <w:szCs w:val="24"/>
            </w:rPr>
            <w:instrText xml:space="preserve"> HYPERLINK \l _Toc548 </w:instrText>
          </w:r>
          <w:r>
            <w:rPr>
              <w:rFonts w:cs="Times New Roman"/>
              <w:bCs/>
              <w:szCs w:val="24"/>
            </w:rPr>
            <w:fldChar w:fldCharType="separate"/>
          </w:r>
          <w:r>
            <w:rPr>
              <w:bCs w:val="0"/>
              <w:lang w:val="en-US"/>
            </w:rPr>
            <w:t>Long Term Orientation</w:t>
          </w:r>
          <w:r>
            <w:tab/>
          </w:r>
          <w:r>
            <w:fldChar w:fldCharType="begin"/>
          </w:r>
          <w:r>
            <w:instrText xml:space="preserve"> PAGEREF _Toc548 </w:instrText>
          </w:r>
          <w:r>
            <w:fldChar w:fldCharType="separate"/>
          </w:r>
          <w:r>
            <w:t>7</w:t>
          </w:r>
          <w:r>
            <w:fldChar w:fldCharType="end"/>
          </w:r>
          <w:r>
            <w:rPr>
              <w:rFonts w:cs="Times New Roman"/>
              <w:bCs/>
              <w:szCs w:val="24"/>
            </w:rPr>
            <w:fldChar w:fldCharType="end"/>
          </w:r>
        </w:p>
        <w:p>
          <w:pPr>
            <w:pStyle w:val="11"/>
            <w:tabs>
              <w:tab w:val="right" w:leader="dot" w:pos="9360"/>
            </w:tabs>
          </w:pPr>
          <w:r>
            <w:rPr>
              <w:rFonts w:cs="Times New Roman"/>
              <w:bCs/>
              <w:szCs w:val="24"/>
            </w:rPr>
            <w:fldChar w:fldCharType="begin"/>
          </w:r>
          <w:r>
            <w:rPr>
              <w:rFonts w:cs="Times New Roman"/>
              <w:bCs/>
              <w:szCs w:val="24"/>
            </w:rPr>
            <w:instrText xml:space="preserve"> HYPERLINK \l _Toc16028 </w:instrText>
          </w:r>
          <w:r>
            <w:rPr>
              <w:rFonts w:cs="Times New Roman"/>
              <w:bCs/>
              <w:szCs w:val="24"/>
            </w:rPr>
            <w:fldChar w:fldCharType="separate"/>
          </w:r>
          <w:r>
            <w:rPr>
              <w:bCs w:val="0"/>
              <w:lang w:val="en-US"/>
            </w:rPr>
            <w:t>Indulgence</w:t>
          </w:r>
          <w:r>
            <w:tab/>
          </w:r>
          <w:r>
            <w:fldChar w:fldCharType="begin"/>
          </w:r>
          <w:r>
            <w:instrText xml:space="preserve"> PAGEREF _Toc16028 </w:instrText>
          </w:r>
          <w:r>
            <w:fldChar w:fldCharType="separate"/>
          </w:r>
          <w:r>
            <w:t>7</w:t>
          </w:r>
          <w:r>
            <w:fldChar w:fldCharType="end"/>
          </w:r>
          <w:r>
            <w:rPr>
              <w:rFonts w:cs="Times New Roman"/>
              <w:bCs/>
              <w:szCs w:val="24"/>
            </w:rPr>
            <w:fldChar w:fldCharType="end"/>
          </w:r>
        </w:p>
        <w:p>
          <w:pPr>
            <w:pStyle w:val="10"/>
            <w:tabs>
              <w:tab w:val="right" w:leader="dot" w:pos="9360"/>
            </w:tabs>
          </w:pPr>
          <w:r>
            <w:rPr>
              <w:rFonts w:cs="Times New Roman"/>
              <w:bCs/>
              <w:szCs w:val="24"/>
            </w:rPr>
            <w:fldChar w:fldCharType="begin"/>
          </w:r>
          <w:r>
            <w:rPr>
              <w:rFonts w:cs="Times New Roman"/>
              <w:bCs/>
              <w:szCs w:val="24"/>
            </w:rPr>
            <w:instrText xml:space="preserve"> HYPERLINK \l _Toc4555 </w:instrText>
          </w:r>
          <w:r>
            <w:rPr>
              <w:rFonts w:cs="Times New Roman"/>
              <w:bCs/>
              <w:szCs w:val="24"/>
            </w:rPr>
            <w:fldChar w:fldCharType="separate"/>
          </w:r>
          <w:r>
            <w:t>Conclusion</w:t>
          </w:r>
          <w:r>
            <w:tab/>
          </w:r>
          <w:r>
            <w:fldChar w:fldCharType="begin"/>
          </w:r>
          <w:r>
            <w:instrText xml:space="preserve"> PAGEREF _Toc4555 </w:instrText>
          </w:r>
          <w:r>
            <w:fldChar w:fldCharType="separate"/>
          </w:r>
          <w:r>
            <w:t>9</w:t>
          </w:r>
          <w:r>
            <w:fldChar w:fldCharType="end"/>
          </w:r>
          <w:r>
            <w:rPr>
              <w:rFonts w:cs="Times New Roman"/>
              <w:bCs/>
              <w:szCs w:val="24"/>
            </w:rPr>
            <w:fldChar w:fldCharType="end"/>
          </w:r>
        </w:p>
        <w:p>
          <w:pPr>
            <w:pStyle w:val="10"/>
            <w:tabs>
              <w:tab w:val="right" w:leader="dot" w:pos="9360"/>
            </w:tabs>
          </w:pPr>
          <w:r>
            <w:rPr>
              <w:rFonts w:cs="Times New Roman"/>
              <w:bCs/>
              <w:szCs w:val="24"/>
            </w:rPr>
            <w:fldChar w:fldCharType="begin"/>
          </w:r>
          <w:r>
            <w:rPr>
              <w:rFonts w:cs="Times New Roman"/>
              <w:bCs/>
              <w:szCs w:val="24"/>
            </w:rPr>
            <w:instrText xml:space="preserve"> HYPERLINK \l _Toc12779 </w:instrText>
          </w:r>
          <w:r>
            <w:rPr>
              <w:rFonts w:cs="Times New Roman"/>
              <w:bCs/>
              <w:szCs w:val="24"/>
            </w:rPr>
            <w:fldChar w:fldCharType="separate"/>
          </w:r>
          <w:r>
            <w:t>References</w:t>
          </w:r>
          <w:r>
            <w:tab/>
          </w:r>
          <w:r>
            <w:fldChar w:fldCharType="begin"/>
          </w:r>
          <w:r>
            <w:instrText xml:space="preserve"> PAGEREF _Toc12779 </w:instrText>
          </w:r>
          <w:r>
            <w:fldChar w:fldCharType="separate"/>
          </w:r>
          <w:r>
            <w:t>10</w:t>
          </w:r>
          <w:r>
            <w:fldChar w:fldCharType="end"/>
          </w:r>
          <w:r>
            <w:rPr>
              <w:rFonts w:cs="Times New Roman"/>
              <w:bCs/>
              <w:szCs w:val="24"/>
            </w:rPr>
            <w:fldChar w:fldCharType="end"/>
          </w:r>
        </w:p>
        <w:p>
          <w:pPr>
            <w:spacing w:line="480" w:lineRule="auto"/>
            <w:rPr>
              <w:rFonts w:ascii="Times New Roman" w:hAnsi="Times New Roman" w:cs="Times New Roman" w:eastAsiaTheme="minorEastAsia"/>
              <w:b w:val="0"/>
              <w:bCs w:val="0"/>
              <w:i w:val="0"/>
              <w:color w:val="auto"/>
              <w:sz w:val="24"/>
              <w:szCs w:val="24"/>
              <w:lang w:val="en-GB" w:eastAsia="zh-CN"/>
            </w:rPr>
          </w:pPr>
          <w:r>
            <w:rPr>
              <w:rFonts w:cs="Times New Roman"/>
              <w:bCs/>
              <w:szCs w:val="24"/>
            </w:rPr>
            <w:fldChar w:fldCharType="end"/>
          </w:r>
        </w:p>
      </w:sdtContent>
    </w:sdt>
    <w:p>
      <w:pPr>
        <w:tabs>
          <w:tab w:val="left" w:pos="7177"/>
        </w:tabs>
        <w:bidi w:val="0"/>
        <w:jc w:val="left"/>
        <w:rPr>
          <w:lang w:val="en-GB" w:eastAsia="zh-CN"/>
        </w:rPr>
        <w:sectPr>
          <w:pgSz w:w="12240" w:h="15840"/>
          <w:pgMar w:top="1440" w:right="1440" w:bottom="1440" w:left="1440" w:header="720" w:footer="720" w:gutter="0"/>
          <w:cols w:space="720" w:num="1"/>
          <w:titlePg/>
          <w:docGrid w:linePitch="360" w:charSpace="0"/>
        </w:sectPr>
      </w:pPr>
    </w:p>
    <w:p>
      <w:pPr>
        <w:pStyle w:val="2"/>
        <w:bidi w:val="0"/>
      </w:pPr>
      <w:bookmarkStart w:id="1" w:name="_Toc18744"/>
      <w:r>
        <w:t>Introduction</w:t>
      </w:r>
      <w:bookmarkEnd w:id="1"/>
      <w:r>
        <w:t xml:space="preserve"> </w:t>
      </w:r>
    </w:p>
    <w:p>
      <w:pPr>
        <w:spacing w:line="480" w:lineRule="auto"/>
        <w:ind w:firstLine="0"/>
        <w:jc w:val="both"/>
        <w:rPr>
          <w:rFonts w:cs="Times New Roman"/>
          <w:color w:val="222222"/>
          <w:szCs w:val="24"/>
          <w:shd w:val="clear" w:color="auto" w:fill="FFFFFF"/>
        </w:rPr>
      </w:pPr>
      <w:r>
        <w:rPr>
          <w:rFonts w:cs="Times New Roman"/>
          <w:szCs w:val="24"/>
        </w:rPr>
        <w:t>International business communication has brought a good change in the global business market. The progress of business communication is based on the increased cross cultural business which merge made the corporate communication easy and quick (</w:t>
      </w:r>
      <w:r>
        <w:rPr>
          <w:rFonts w:cs="Times New Roman"/>
          <w:color w:val="222222"/>
          <w:szCs w:val="24"/>
          <w:shd w:val="clear" w:color="auto" w:fill="FFFFFF"/>
        </w:rPr>
        <w:t xml:space="preserve">Haase, 2013). </w:t>
      </w:r>
      <w:r>
        <w:rPr>
          <w:rFonts w:cs="Times New Roman"/>
          <w:szCs w:val="24"/>
        </w:rPr>
        <w:t>Hofstede’s theory is based on cultural dimensions that have a particular structure of communication in cross culture. It explains the cultural impact of society on the values of people while doing business and how such behaviors requires communicating for business (</w:t>
      </w:r>
      <w:r>
        <w:rPr>
          <w:rFonts w:cs="Times New Roman"/>
          <w:color w:val="222222"/>
          <w:szCs w:val="24"/>
          <w:shd w:val="clear" w:color="auto" w:fill="FFFFFF"/>
        </w:rPr>
        <w:t>Hendrith, 2018). As France has been considered in which UK has decided to do business</w:t>
      </w:r>
      <w:r>
        <w:rPr>
          <w:rFonts w:hint="default" w:cs="Times New Roman"/>
          <w:color w:val="222222"/>
          <w:szCs w:val="24"/>
          <w:shd w:val="clear" w:color="auto" w:fill="FFFFFF"/>
          <w:lang w:val="en-GB"/>
        </w:rPr>
        <w:t xml:space="preserve"> with</w:t>
      </w:r>
      <w:r>
        <w:rPr>
          <w:rFonts w:cs="Times New Roman"/>
          <w:color w:val="222222"/>
          <w:szCs w:val="24"/>
          <w:shd w:val="clear" w:color="auto" w:fill="FFFFFF"/>
        </w:rPr>
        <w:t xml:space="preserve">, so their economic and cultural relationship </w:t>
      </w:r>
      <w:r>
        <w:rPr>
          <w:rFonts w:hint="default" w:cs="Times New Roman"/>
          <w:color w:val="222222"/>
          <w:szCs w:val="24"/>
          <w:shd w:val="clear" w:color="auto" w:fill="FFFFFF"/>
          <w:lang w:val="en-GB"/>
        </w:rPr>
        <w:t>will be</w:t>
      </w:r>
      <w:r>
        <w:rPr>
          <w:rFonts w:cs="Times New Roman"/>
          <w:color w:val="222222"/>
          <w:szCs w:val="24"/>
          <w:shd w:val="clear" w:color="auto" w:fill="FFFFFF"/>
        </w:rPr>
        <w:t xml:space="preserve"> explained in this </w:t>
      </w:r>
      <w:r>
        <w:rPr>
          <w:rFonts w:hint="default" w:cs="Times New Roman"/>
          <w:color w:val="222222"/>
          <w:szCs w:val="24"/>
          <w:shd w:val="clear" w:color="auto" w:fill="FFFFFF"/>
          <w:lang w:val="en-GB"/>
        </w:rPr>
        <w:t>report</w:t>
      </w:r>
      <w:r>
        <w:rPr>
          <w:rFonts w:cs="Times New Roman"/>
          <w:color w:val="222222"/>
          <w:szCs w:val="24"/>
          <w:shd w:val="clear" w:color="auto" w:fill="FFFFFF"/>
        </w:rPr>
        <w:t xml:space="preserve">.  </w:t>
      </w:r>
      <w:r>
        <w:rPr>
          <w:rFonts w:cs="Times New Roman"/>
          <w:color w:val="141412"/>
          <w:szCs w:val="24"/>
          <w:highlight w:val="none"/>
          <w:shd w:val="clear" w:color="auto" w:fill="FFFFFF"/>
        </w:rPr>
        <w:t> France is considered as an economically strong country which has a good history of culture and independence. The business liaisons of France are successful in business market and UK business market is significantly aware of France’s cultural dimensions and their characteristics that include business etiquette and communication most importantly (</w:t>
      </w:r>
      <w:r>
        <w:rPr>
          <w:rFonts w:cs="Times New Roman"/>
          <w:color w:val="222222"/>
          <w:szCs w:val="24"/>
          <w:highlight w:val="none"/>
          <w:shd w:val="clear" w:color="auto" w:fill="FFFFFF"/>
        </w:rPr>
        <w:t>McCormack, 2018)</w:t>
      </w:r>
      <w:r>
        <w:rPr>
          <w:rFonts w:cs="Times New Roman"/>
          <w:color w:val="141412"/>
          <w:szCs w:val="24"/>
          <w:highlight w:val="none"/>
          <w:shd w:val="clear" w:color="auto" w:fill="FFFFFF"/>
        </w:rPr>
        <w:t>.</w:t>
      </w:r>
      <w:r>
        <w:rPr>
          <w:rFonts w:cs="Times New Roman"/>
          <w:color w:val="222222"/>
          <w:szCs w:val="24"/>
          <w:highlight w:val="none"/>
          <w:shd w:val="clear" w:color="auto" w:fill="FFFFFF"/>
        </w:rPr>
        <w:t xml:space="preserve"> Currently France and UK have quite close association in terms of foreign policies but in business both the countries are trying develop an effective business market. </w:t>
      </w:r>
      <w:r>
        <w:rPr>
          <w:rFonts w:cs="Times New Roman"/>
          <w:color w:val="222222"/>
          <w:szCs w:val="24"/>
          <w:shd w:val="clear" w:color="auto" w:fill="FFFFFF"/>
        </w:rPr>
        <w:t xml:space="preserve"> </w:t>
      </w:r>
    </w:p>
    <w:p>
      <w:pPr>
        <w:spacing w:line="480" w:lineRule="auto"/>
        <w:ind w:firstLine="0"/>
        <w:jc w:val="both"/>
        <w:rPr>
          <w:rFonts w:cs="Times New Roman"/>
          <w:color w:val="222222"/>
          <w:szCs w:val="24"/>
          <w:shd w:val="clear" w:color="auto" w:fill="FFFFFF"/>
        </w:rPr>
      </w:pPr>
    </w:p>
    <w:p>
      <w:pPr>
        <w:spacing w:line="480" w:lineRule="auto"/>
        <w:ind w:firstLine="0"/>
        <w:jc w:val="both"/>
        <w:rPr>
          <w:rFonts w:cs="Times New Roman"/>
          <w:color w:val="222222"/>
          <w:szCs w:val="24"/>
          <w:shd w:val="clear" w:color="auto" w:fill="FFFFFF"/>
        </w:rPr>
      </w:pPr>
    </w:p>
    <w:p>
      <w:pPr>
        <w:spacing w:line="480" w:lineRule="auto"/>
        <w:ind w:firstLine="0"/>
        <w:jc w:val="both"/>
        <w:rPr>
          <w:rFonts w:cs="Times New Roman"/>
          <w:color w:val="222222"/>
          <w:szCs w:val="24"/>
          <w:shd w:val="clear" w:color="auto" w:fill="FFFFFF"/>
        </w:rPr>
      </w:pPr>
    </w:p>
    <w:p>
      <w:pPr>
        <w:spacing w:line="480" w:lineRule="auto"/>
        <w:ind w:firstLine="0"/>
        <w:jc w:val="both"/>
        <w:rPr>
          <w:rFonts w:cs="Times New Roman"/>
          <w:color w:val="222222"/>
          <w:szCs w:val="24"/>
          <w:shd w:val="clear" w:color="auto" w:fill="FFFFFF"/>
        </w:rPr>
      </w:pPr>
    </w:p>
    <w:p>
      <w:pPr>
        <w:spacing w:line="480" w:lineRule="auto"/>
        <w:ind w:firstLine="0"/>
        <w:jc w:val="both"/>
        <w:rPr>
          <w:rFonts w:cs="Times New Roman"/>
          <w:color w:val="222222"/>
          <w:szCs w:val="24"/>
          <w:shd w:val="clear" w:color="auto" w:fill="FFFFFF"/>
        </w:rPr>
      </w:pPr>
    </w:p>
    <w:p>
      <w:pPr>
        <w:spacing w:line="480" w:lineRule="auto"/>
        <w:ind w:firstLine="0"/>
        <w:jc w:val="both"/>
        <w:rPr>
          <w:rFonts w:cs="Times New Roman"/>
          <w:color w:val="222222"/>
          <w:szCs w:val="24"/>
          <w:shd w:val="clear" w:color="auto" w:fill="FFFFFF"/>
        </w:rPr>
      </w:pPr>
    </w:p>
    <w:p>
      <w:pPr>
        <w:pStyle w:val="2"/>
        <w:bidi w:val="0"/>
      </w:pPr>
      <w:bookmarkStart w:id="2" w:name="_Toc15304"/>
      <w:r>
        <w:t>Main Findings</w:t>
      </w:r>
      <w:bookmarkEnd w:id="2"/>
      <w:r>
        <w:t xml:space="preserve"> </w:t>
      </w:r>
    </w:p>
    <w:p>
      <w:pPr>
        <w:pStyle w:val="3"/>
        <w:bidi w:val="0"/>
        <w:rPr>
          <w:b/>
          <w:bCs w:val="0"/>
        </w:rPr>
      </w:pPr>
      <w:bookmarkStart w:id="3" w:name="_Toc14480"/>
      <w:r>
        <w:rPr>
          <w:b/>
          <w:bCs w:val="0"/>
        </w:rPr>
        <w:t>Divergent International Cultures within Business</w:t>
      </w:r>
      <w:bookmarkEnd w:id="3"/>
    </w:p>
    <w:p>
      <w:pPr>
        <w:spacing w:line="480" w:lineRule="auto"/>
        <w:ind w:firstLine="0"/>
        <w:jc w:val="both"/>
        <w:rPr>
          <w:rFonts w:cs="Times New Roman"/>
          <w:color w:val="222222"/>
          <w:szCs w:val="24"/>
          <w:shd w:val="clear" w:color="auto" w:fill="FFFFFF"/>
        </w:rPr>
      </w:pPr>
      <w:r>
        <w:rPr>
          <w:rFonts w:cs="Times New Roman"/>
          <w:szCs w:val="24"/>
        </w:rPr>
        <w:t>With the increasing phenomenon of globalization, the individuals of different countries have now been able to interact with one another in a friendlier and convenient manner (</w:t>
      </w:r>
      <w:r>
        <w:rPr>
          <w:rFonts w:cs="Times New Roman"/>
          <w:color w:val="222222"/>
          <w:szCs w:val="24"/>
          <w:shd w:val="clear" w:color="auto" w:fill="FFFFFF"/>
        </w:rPr>
        <w:t>Du-Babcock, 2018)</w:t>
      </w:r>
      <w:r>
        <w:rPr>
          <w:rFonts w:cs="Times New Roman"/>
          <w:szCs w:val="24"/>
        </w:rPr>
        <w:t>. With reference to the findings, at this era where the globali</w:t>
      </w:r>
      <w:r>
        <w:rPr>
          <w:rFonts w:hint="default" w:cs="Times New Roman"/>
          <w:szCs w:val="24"/>
          <w:lang w:val="en-US"/>
        </w:rPr>
        <w:t>z</w:t>
      </w:r>
      <w:r>
        <w:rPr>
          <w:rFonts w:cs="Times New Roman"/>
          <w:szCs w:val="24"/>
        </w:rPr>
        <w:t>ation is at its verge, the businesses are focused on persuading internali</w:t>
      </w:r>
      <w:r>
        <w:rPr>
          <w:rFonts w:hint="default" w:cs="Times New Roman"/>
          <w:szCs w:val="24"/>
          <w:lang w:val="en-US"/>
        </w:rPr>
        <w:t>z</w:t>
      </w:r>
      <w:r>
        <w:rPr>
          <w:rFonts w:cs="Times New Roman"/>
          <w:szCs w:val="24"/>
        </w:rPr>
        <w:t>ation and expansion (</w:t>
      </w:r>
      <w:r>
        <w:rPr>
          <w:rFonts w:cs="Times New Roman"/>
          <w:color w:val="222222"/>
          <w:szCs w:val="24"/>
          <w:shd w:val="clear" w:color="auto" w:fill="FFFFFF"/>
        </w:rPr>
        <w:t>Ainsworth, 2013)</w:t>
      </w:r>
      <w:r>
        <w:rPr>
          <w:rFonts w:cs="Times New Roman"/>
          <w:szCs w:val="24"/>
        </w:rPr>
        <w:t>. It is a known  that internationalization and expansion are deemed as one of the effective approaches to acquire a competitive edge and in terms of the survival strategies. However, it also becomes important to mention that businesses while operating at the international level face considerable challenges (</w:t>
      </w:r>
      <w:r>
        <w:rPr>
          <w:rFonts w:cs="Times New Roman"/>
          <w:color w:val="222222"/>
          <w:szCs w:val="24"/>
          <w:shd w:val="clear" w:color="auto" w:fill="FFFFFF"/>
        </w:rPr>
        <w:t>Adamczyk, 2017).</w:t>
      </w:r>
    </w:p>
    <w:p>
      <w:pPr>
        <w:spacing w:line="480" w:lineRule="auto"/>
        <w:ind w:firstLine="0"/>
        <w:jc w:val="both"/>
        <w:rPr>
          <w:rFonts w:cs="Times New Roman"/>
          <w:szCs w:val="24"/>
        </w:rPr>
      </w:pPr>
      <w:r>
        <w:rPr>
          <w:rFonts w:cs="Times New Roman"/>
          <w:szCs w:val="24"/>
        </w:rPr>
        <w:t xml:space="preserve">With reference to the findings of </w:t>
      </w:r>
      <w:r>
        <w:rPr>
          <w:rFonts w:cs="Times New Roman"/>
          <w:szCs w:val="24"/>
          <w:shd w:val="clear" w:color="auto" w:fill="FFFFFF"/>
        </w:rPr>
        <w:t>Shenkar</w:t>
      </w:r>
      <w:r>
        <w:rPr>
          <w:rFonts w:cs="Times New Roman"/>
          <w:szCs w:val="24"/>
        </w:rPr>
        <w:t xml:space="preserve"> (2014), it has been stated that businesses while operating at international level also face various kinds of challenges excluding all the attractiveness and benefits, they achieve at the international level.  Before further scrutinizing the importance, usefulness and complexities involved while operating businesses at the internalisation context, it becomes important to describe what the organisational culture is and how it is being described through Hofstede’s cultural dimension. As per Hofstede’s cultural dimension, a corporate culture of an organisation is considered as one of the most important and greatest strategic assets (</w:t>
      </w:r>
      <w:r>
        <w:rPr>
          <w:rFonts w:cs="Times New Roman"/>
          <w:color w:val="222222"/>
          <w:szCs w:val="24"/>
          <w:shd w:val="clear" w:color="auto" w:fill="FFFFFF"/>
        </w:rPr>
        <w:t xml:space="preserve">Dang, 2016). </w:t>
      </w:r>
      <w:r>
        <w:rPr>
          <w:rFonts w:cs="Times New Roman"/>
          <w:szCs w:val="24"/>
        </w:rPr>
        <w:t xml:space="preserve">The six dimensions presented through the Hofstede’s cultural dimensions helps businesses to comprehend the cultural values of different countries’ culture (Hofstede Insights, 2019). Meanwhile, this theoretical framework presented by Hofstede helps businesses to manage and transform each other culture in order to develop a more supportive and friendly workplace or cultural values. </w:t>
      </w:r>
    </w:p>
    <w:p>
      <w:pPr>
        <w:pStyle w:val="5"/>
        <w:spacing w:line="480" w:lineRule="auto"/>
        <w:ind w:left="0" w:leftChars="0" w:firstLine="0" w:firstLineChars="0"/>
        <w:jc w:val="both"/>
        <w:rPr>
          <w:rFonts w:cs="Times New Roman"/>
          <w:color w:val="121212"/>
          <w:szCs w:val="24"/>
        </w:rPr>
      </w:pPr>
      <w:r>
        <w:rPr>
          <w:rFonts w:cs="Times New Roman"/>
          <w:szCs w:val="24"/>
          <w:highlight w:val="none"/>
        </w:rPr>
        <w:t>In France, doing business is never so easy because of their unique cultural values. UK and France have many cultural and economic differences like UK are considered as a vibrant country that trends in the loud night clubs oppositely France which is more towards disheveled. They both have a history of being economical rivals in the past. Both countries struggle to maintain their business relationship but it has differences due to differences in cultural values (</w:t>
      </w:r>
      <w:r>
        <w:rPr>
          <w:rFonts w:cs="Times New Roman"/>
          <w:color w:val="222222"/>
          <w:szCs w:val="24"/>
          <w:highlight w:val="none"/>
          <w:shd w:val="clear" w:color="auto" w:fill="FFFFFF"/>
        </w:rPr>
        <w:t xml:space="preserve">McCormack, 2018). </w:t>
      </w:r>
      <w:r>
        <w:rPr>
          <w:rFonts w:cs="Times New Roman"/>
          <w:szCs w:val="24"/>
          <w:highlight w:val="none"/>
        </w:rPr>
        <w:t>They have almost the same unemployment rate and both the countries disguise the youth unemployment level by different activities. The economy of France had recovered previously while the UK economy has remained at the same level for a long time. Both countries had seen struggles in the export of products and services (</w:t>
      </w:r>
      <w:r>
        <w:rPr>
          <w:rFonts w:cs="Times New Roman"/>
          <w:color w:val="000000"/>
          <w:szCs w:val="24"/>
          <w:highlight w:val="none"/>
          <w:shd w:val="clear" w:color="auto" w:fill="FFFFFF"/>
        </w:rPr>
        <w:t>Inman, 2020).</w:t>
      </w:r>
      <w:r>
        <w:rPr>
          <w:rFonts w:cs="Times New Roman"/>
          <w:szCs w:val="24"/>
          <w:highlight w:val="none"/>
        </w:rPr>
        <w:t xml:space="preserve"> France had faced a drop in business investments but UK is recently facing the same thing. The economist of the UK still feels the risk to do invest and borrow activity with France due to economical differences. Other than that, France economist commented that the UK’s investment success story is temporary. Nonetheless, it has also been stretched by Vicente-Molina (2013), besides different socio and economic differences, the cultural differences and stereotypes are also found in both countries. Business communication has a key role in doing business in France but the UK and France people have language barrier and lack of communication because of the high level of business and work environment difference. </w:t>
      </w:r>
      <w:r>
        <w:rPr>
          <w:rFonts w:cs="Times New Roman"/>
          <w:szCs w:val="24"/>
        </w:rPr>
        <w:t xml:space="preserve"> </w:t>
      </w:r>
    </w:p>
    <w:p>
      <w:pPr>
        <w:spacing w:line="480" w:lineRule="auto"/>
        <w:ind w:firstLine="0"/>
        <w:jc w:val="both"/>
        <w:rPr>
          <w:rFonts w:cs="Times New Roman"/>
          <w:color w:val="222222"/>
          <w:szCs w:val="24"/>
          <w:shd w:val="clear" w:color="auto" w:fill="FFFFFF"/>
        </w:rPr>
      </w:pPr>
      <w:r>
        <w:rPr>
          <w:rFonts w:cs="Times New Roman"/>
          <w:szCs w:val="24"/>
        </w:rPr>
        <w:t xml:space="preserve">With respect to the findings of </w:t>
      </w:r>
      <w:r>
        <w:rPr>
          <w:rFonts w:cs="Times New Roman"/>
          <w:szCs w:val="24"/>
          <w:shd w:val="clear" w:color="auto" w:fill="FFFFFF"/>
        </w:rPr>
        <w:t>Hebl</w:t>
      </w:r>
      <w:r>
        <w:rPr>
          <w:rFonts w:cs="Times New Roman"/>
          <w:szCs w:val="24"/>
        </w:rPr>
        <w:t xml:space="preserve"> (2012), diversity is being considered as the most discussed notion while operating businesses at international contexts. The reason behind this is the workforce is deemed as the major constituent for businesses especially and is responsible to ensure success for businesses (</w:t>
      </w:r>
      <w:r>
        <w:rPr>
          <w:rFonts w:cs="Times New Roman"/>
          <w:color w:val="222222"/>
          <w:szCs w:val="24"/>
          <w:shd w:val="clear" w:color="auto" w:fill="FFFFFF"/>
        </w:rPr>
        <w:t xml:space="preserve">Coffelt, Baker, and Corey, 2016). </w:t>
      </w:r>
      <w:r>
        <w:rPr>
          <w:rFonts w:cs="Times New Roman"/>
          <w:szCs w:val="24"/>
        </w:rPr>
        <w:t xml:space="preserve">Nonetheless, it is  known  that while operating at the international level, businesses face considerable changes while managing diversity entails in their workforce. Nonetheless, cultural diversity </w:t>
      </w:r>
      <w:r>
        <w:rPr>
          <w:rFonts w:hint="default" w:cs="Times New Roman"/>
          <w:szCs w:val="24"/>
          <w:lang w:val="en-GB"/>
        </w:rPr>
        <w:t>due to</w:t>
      </w:r>
      <w:r>
        <w:rPr>
          <w:rFonts w:cs="Times New Roman"/>
          <w:szCs w:val="24"/>
        </w:rPr>
        <w:t xml:space="preserve"> the creativity factor also helps businesses to acquire a competitive edge from their competitors. </w:t>
      </w:r>
      <w:r>
        <w:rPr>
          <w:rFonts w:hint="default" w:cs="Times New Roman"/>
          <w:szCs w:val="24"/>
          <w:lang w:val="en-GB"/>
        </w:rPr>
        <w:t>However</w:t>
      </w:r>
      <w:r>
        <w:rPr>
          <w:rFonts w:cs="Times New Roman"/>
          <w:szCs w:val="24"/>
        </w:rPr>
        <w:t>, managing cultural diversity is not considered as a simple task due to the challenges and complexity involves in it. With reference to Hofstede’s cultural dimension, it can be observed that cultural diversity can be bifurcated into six dimensions that are identified as power distance, individualism, masculinity, uncertainty avoidance, long term orientation and indulgence. It is notable that the factor of diversity in the workforce is mostly referred to as the negative connotation (</w:t>
      </w:r>
      <w:r>
        <w:rPr>
          <w:rFonts w:cs="Times New Roman"/>
          <w:color w:val="222222"/>
          <w:szCs w:val="24"/>
          <w:shd w:val="clear" w:color="auto" w:fill="FFFFFF"/>
        </w:rPr>
        <w:t>Hofstede, 2011)</w:t>
      </w:r>
      <w:r>
        <w:rPr>
          <w:rFonts w:cs="Times New Roman"/>
          <w:szCs w:val="24"/>
        </w:rPr>
        <w:t>. It has been because of the reason that businesses while effectively managing the workforce enable themselves to not merely resolve the complexity involve in managing the diversified workforce however, managing a culturally diversified workforce has also become essentially important as it due to its creativity and productivity has emerged as the key driver and source of competitive edge for the businesses operating in today’s challenging business environment (</w:t>
      </w:r>
      <w:r>
        <w:rPr>
          <w:rFonts w:cs="Times New Roman"/>
          <w:color w:val="222222"/>
          <w:szCs w:val="24"/>
          <w:shd w:val="clear" w:color="auto" w:fill="FFFFFF"/>
        </w:rPr>
        <w:t xml:space="preserve">Ly, 2013).  </w:t>
      </w:r>
    </w:p>
    <w:p>
      <w:pPr>
        <w:pStyle w:val="3"/>
        <w:bidi w:val="0"/>
        <w:rPr>
          <w:b/>
          <w:bCs w:val="0"/>
        </w:rPr>
      </w:pPr>
      <w:bookmarkStart w:id="4" w:name="_Toc8766"/>
      <w:r>
        <w:rPr>
          <w:b/>
          <w:bCs w:val="0"/>
        </w:rPr>
        <w:t>Analy</w:t>
      </w:r>
      <w:r>
        <w:rPr>
          <w:rFonts w:hint="default"/>
          <w:b/>
          <w:bCs w:val="0"/>
          <w:lang w:val="en-GB"/>
        </w:rPr>
        <w:t>sis of</w:t>
      </w:r>
      <w:r>
        <w:rPr>
          <w:b/>
          <w:bCs w:val="0"/>
        </w:rPr>
        <w:t xml:space="preserve"> Business Communication </w:t>
      </w:r>
      <w:r>
        <w:rPr>
          <w:rFonts w:hint="default"/>
          <w:b/>
          <w:bCs w:val="0"/>
          <w:lang w:val="en-GB"/>
        </w:rPr>
        <w:t>according</w:t>
      </w:r>
      <w:r>
        <w:rPr>
          <w:b/>
          <w:bCs w:val="0"/>
        </w:rPr>
        <w:t xml:space="preserve"> to Hofstede’s Cultural Dimension</w:t>
      </w:r>
      <w:bookmarkEnd w:id="4"/>
      <w:r>
        <w:rPr>
          <w:b/>
          <w:bCs w:val="0"/>
        </w:rPr>
        <w:t xml:space="preserve"> </w:t>
      </w:r>
    </w:p>
    <w:p>
      <w:pPr>
        <w:pStyle w:val="24"/>
        <w:spacing w:before="0" w:beforeAutospacing="0" w:after="0" w:afterAutospacing="0"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cross culture communication in order to get interconnected and business is becoming successful in the globe. Cultural business dimension has variety of individuals that impacts the pattern of behaviour of employees. As per the Hofstede model, differences in cultures are plotted among different dimensions that are used as the foundation for the prediction of cultural differences. The dimensions include power distance, individualism, masculinity, avoidance of uncertainty, and indulgence (</w:t>
      </w:r>
      <w:r>
        <w:rPr>
          <w:rFonts w:ascii="Times New Roman" w:hAnsi="Times New Roman" w:cs="Times New Roman"/>
          <w:color w:val="222222"/>
          <w:sz w:val="24"/>
          <w:szCs w:val="24"/>
          <w:shd w:val="clear" w:color="auto" w:fill="FFFFFF"/>
        </w:rPr>
        <w:t>Ybema and Nyíri, 2015</w:t>
      </w:r>
      <w:r>
        <w:rPr>
          <w:rFonts w:ascii="Times New Roman" w:hAnsi="Times New Roman" w:cs="Times New Roman"/>
          <w:sz w:val="24"/>
          <w:szCs w:val="24"/>
          <w:lang w:val="en-GB"/>
        </w:rPr>
        <w:t>).</w:t>
      </w:r>
    </w:p>
    <w:p>
      <w:pPr>
        <w:pStyle w:val="3"/>
        <w:bidi w:val="0"/>
        <w:rPr>
          <w:b/>
          <w:bCs w:val="0"/>
        </w:rPr>
      </w:pPr>
      <w:bookmarkStart w:id="5" w:name="_Toc27858"/>
      <w:r>
        <w:rPr>
          <w:b/>
          <w:bCs w:val="0"/>
        </w:rPr>
        <w:t>Power Distance</w:t>
      </w:r>
      <w:bookmarkEnd w:id="5"/>
    </w:p>
    <w:p>
      <w:pPr>
        <w:spacing w:line="480" w:lineRule="auto"/>
        <w:ind w:firstLine="0"/>
        <w:jc w:val="both"/>
        <w:rPr>
          <w:rFonts w:cs="Times New Roman"/>
          <w:szCs w:val="24"/>
        </w:rPr>
      </w:pPr>
      <w:r>
        <w:rPr>
          <w:rFonts w:cs="Times New Roman"/>
          <w:szCs w:val="24"/>
        </w:rPr>
        <w:t>The cultural dimensions in Hofstede’s prospective indicates that the degree to which the less powerful individuals expect and accept the power that is divided unequally and the systematic power distribution beliefs matters the most. The significant problem is regarding the business society which handles inequalities among individuals. Individuals in international business market have a high degree of power distance which accepts the appropriate and systematic distribution for which no justification is required further. Saudi Arabia and China are the major countries with high degree of power distance (</w:t>
      </w:r>
      <w:r>
        <w:rPr>
          <w:rFonts w:cs="Times New Roman"/>
          <w:color w:val="222222"/>
          <w:szCs w:val="24"/>
          <w:shd w:val="clear" w:color="auto" w:fill="FFFFFF"/>
        </w:rPr>
        <w:t xml:space="preserve">Bissessar, C., 2018). </w:t>
      </w:r>
      <w:r>
        <w:rPr>
          <w:rFonts w:cs="Times New Roman"/>
          <w:szCs w:val="24"/>
        </w:rPr>
        <w:t>According to British prospective of doing business with French, the people of French society practice are far different cultures. The business might face the issue of power distance due to their difference of opinion in power distribution. There is possibility that French might think that UK company do not distribute equally if the team lead or manager would be of UK and some would be the case with the company itself employees. Such power distance in international business communication indicates the cultural behaviour towards inequalities among the employees. Individual in France accept the culture that is in the degree of fair inequalities (</w:t>
      </w:r>
      <w:r>
        <w:rPr>
          <w:rFonts w:cs="Times New Roman"/>
          <w:color w:val="222222"/>
          <w:szCs w:val="24"/>
          <w:shd w:val="clear" w:color="auto" w:fill="FFFFFF"/>
        </w:rPr>
        <w:t>Whalen, 2016). </w:t>
      </w:r>
      <w:r>
        <w:rPr>
          <w:rFonts w:cs="Times New Roman"/>
          <w:szCs w:val="24"/>
        </w:rPr>
        <w:t xml:space="preserve"> The business level powers are geographically and systematically centralised by the government as the managers have privilege of decision making.  </w:t>
      </w:r>
    </w:p>
    <w:p>
      <w:pPr>
        <w:pStyle w:val="3"/>
        <w:bidi w:val="0"/>
        <w:rPr>
          <w:b/>
          <w:bCs w:val="0"/>
          <w:lang w:val="en-US"/>
        </w:rPr>
      </w:pPr>
      <w:bookmarkStart w:id="6" w:name="_Toc16174"/>
      <w:r>
        <w:rPr>
          <w:b/>
          <w:bCs w:val="0"/>
          <w:lang w:val="en-US"/>
        </w:rPr>
        <w:t>Individualism</w:t>
      </w:r>
      <w:bookmarkEnd w:id="6"/>
    </w:p>
    <w:p>
      <w:pPr>
        <w:spacing w:line="480" w:lineRule="auto"/>
        <w:ind w:firstLine="0"/>
        <w:jc w:val="both"/>
        <w:rPr>
          <w:rFonts w:cs="Times New Roman"/>
          <w:szCs w:val="24"/>
          <w:lang w:val="en-US"/>
        </w:rPr>
      </w:pPr>
      <w:r>
        <w:rPr>
          <w:rFonts w:cs="Times New Roman"/>
          <w:szCs w:val="24"/>
          <w:lang w:val="en-US"/>
        </w:rPr>
        <w:t>The factor of individualism is explained as the significant issue which is explained as the interdependence degree of a society to maintain among individuals. It is based on the self-image of people that think for others or just for themselves (</w:t>
      </w:r>
      <w:r>
        <w:rPr>
          <w:rFonts w:cs="Times New Roman"/>
          <w:color w:val="222222"/>
          <w:szCs w:val="24"/>
          <w:shd w:val="clear" w:color="auto" w:fill="FFFFFF"/>
        </w:rPr>
        <w:t xml:space="preserve">Mohamed, Shamsul, and Rahman, 2013). </w:t>
      </w:r>
      <w:r>
        <w:rPr>
          <w:rFonts w:cs="Times New Roman"/>
          <w:szCs w:val="24"/>
          <w:lang w:val="en-US"/>
        </w:rPr>
        <w:t>In societies there is a trend of looking after for only themselves and for family only. In the societies of collectivist type individuals belong to different communities that take care of everyone in loyalty exchange. According to the scoring of Hofshede’s theory it shows 71 score because France basically an individualist country which only practice to take care of themselves and their family also. France has high degree of emotional prospective than the individualist cultural societies which shows high score on the previously discussed factor of power distance.  In the business of UK in France the junior employees always show respect to their leaders in public but might performed oppositely what they were actually asked to do. It happens because the junior employees might think that they know much better than their leaders but could not express openly (</w:t>
      </w:r>
      <w:r>
        <w:rPr>
          <w:rFonts w:cs="Times New Roman"/>
          <w:color w:val="222222"/>
          <w:szCs w:val="24"/>
          <w:shd w:val="clear" w:color="auto" w:fill="FFFFFF"/>
        </w:rPr>
        <w:t xml:space="preserve">Eringa, et.al, 2015). </w:t>
      </w:r>
      <w:r>
        <w:rPr>
          <w:rFonts w:cs="Times New Roman"/>
          <w:szCs w:val="24"/>
          <w:lang w:val="en-US"/>
        </w:rPr>
        <w:t xml:space="preserve">The employees from UK business and hired from France for the business do not communicate well due to the barrier of society that developed a thought of different species.  The requirement to make strong difference among private life and work is much stronger in France. Because it prefers to be dependent on the government which is central that could not effectively invade their private and professional life. </w:t>
      </w:r>
    </w:p>
    <w:p>
      <w:pPr>
        <w:pStyle w:val="3"/>
        <w:bidi w:val="0"/>
        <w:rPr>
          <w:b/>
          <w:bCs w:val="0"/>
          <w:lang w:val="en-US"/>
        </w:rPr>
      </w:pPr>
      <w:bookmarkStart w:id="7" w:name="_Toc5890"/>
      <w:r>
        <w:rPr>
          <w:b/>
          <w:bCs w:val="0"/>
          <w:lang w:val="en-US"/>
        </w:rPr>
        <w:t>Masculinity</w:t>
      </w:r>
      <w:bookmarkEnd w:id="7"/>
    </w:p>
    <w:p>
      <w:pPr>
        <w:spacing w:line="480" w:lineRule="auto"/>
        <w:ind w:firstLine="0"/>
        <w:jc w:val="both"/>
        <w:rPr>
          <w:rFonts w:cs="Times New Roman"/>
          <w:szCs w:val="24"/>
          <w:lang w:val="en-US"/>
        </w:rPr>
      </w:pPr>
      <w:r>
        <w:rPr>
          <w:rFonts w:cs="Times New Roman"/>
          <w:szCs w:val="24"/>
          <w:lang w:val="en-US"/>
        </w:rPr>
        <w:t xml:space="preserve">According to </w:t>
      </w:r>
      <w:r>
        <w:rPr>
          <w:rFonts w:cs="Times New Roman"/>
          <w:color w:val="222222"/>
          <w:szCs w:val="24"/>
          <w:shd w:val="clear" w:color="auto" w:fill="FFFFFF"/>
        </w:rPr>
        <w:t>Hofstede and Minkov (2013)</w:t>
      </w:r>
      <w:r>
        <w:rPr>
          <w:rFonts w:cs="Times New Roman"/>
          <w:szCs w:val="24"/>
          <w:lang w:val="en-US"/>
        </w:rPr>
        <w:t>, the masculine indicates that dimensions of business cultural societies used to driver by achievement, competition and most important is success. The success is explained by two factors called as best in work and the actual winner for the continuation of process (</w:t>
      </w:r>
      <w:r>
        <w:rPr>
          <w:rFonts w:cs="Times New Roman"/>
          <w:color w:val="222222"/>
          <w:szCs w:val="24"/>
          <w:shd w:val="clear" w:color="auto" w:fill="FFFFFF"/>
        </w:rPr>
        <w:t>Hancıoğlu, Doğan, and Yıldırım, 2014).</w:t>
      </w:r>
      <w:r>
        <w:rPr>
          <w:rFonts w:cs="Times New Roman"/>
          <w:szCs w:val="24"/>
          <w:lang w:val="en-US"/>
        </w:rPr>
        <w:t xml:space="preserve"> Oppositely, France had 43 score for the particular feminine culture in the society which is determined by its popular welfare system.  France culture has categories which explained that the upper society culture is feminine and middle class society culture is masculine </w:t>
      </w:r>
      <w:r>
        <w:rPr>
          <w:rFonts w:cs="Times New Roman"/>
          <w:szCs w:val="24"/>
          <w:highlight w:val="none"/>
          <w:lang w:val="en-US"/>
        </w:rPr>
        <w:t>(</w:t>
      </w:r>
      <w:r>
        <w:rPr>
          <w:rFonts w:cs="Times New Roman"/>
          <w:color w:val="222222"/>
          <w:szCs w:val="24"/>
          <w:highlight w:val="none"/>
          <w:shd w:val="clear" w:color="auto" w:fill="FFFFFF"/>
        </w:rPr>
        <w:t>Schaub, 2017).</w:t>
      </w:r>
      <w:r>
        <w:rPr>
          <w:rFonts w:cs="Times New Roman"/>
          <w:szCs w:val="24"/>
          <w:lang w:val="en-US"/>
        </w:rPr>
        <w:t xml:space="preserve"> The leaders earn average wages in France which creates issue for the UK nosiness. Masculine practice creates issue for the perception making and decision making. Other than that, the difference of masculine and feminine difference might create conflicts among employees I the professional work environment (</w:t>
      </w:r>
      <w:r>
        <w:rPr>
          <w:rFonts w:cs="Times New Roman"/>
          <w:color w:val="222222"/>
          <w:szCs w:val="24"/>
          <w:highlight w:val="none"/>
          <w:shd w:val="clear" w:color="auto" w:fill="FFFFFF"/>
        </w:rPr>
        <w:t>Muir, 2014).</w:t>
      </w:r>
      <w:r>
        <w:rPr>
          <w:rFonts w:cs="Times New Roman"/>
          <w:color w:val="222222"/>
          <w:szCs w:val="24"/>
          <w:shd w:val="clear" w:color="auto" w:fill="FFFFFF"/>
        </w:rPr>
        <w:t xml:space="preserve"> </w:t>
      </w:r>
    </w:p>
    <w:p>
      <w:pPr>
        <w:pStyle w:val="3"/>
        <w:bidi w:val="0"/>
        <w:rPr>
          <w:b/>
          <w:bCs w:val="0"/>
          <w:lang w:val="en-US"/>
        </w:rPr>
      </w:pPr>
      <w:bookmarkStart w:id="8" w:name="_Toc13115"/>
      <w:r>
        <w:rPr>
          <w:b/>
          <w:bCs w:val="0"/>
          <w:lang w:val="en-US"/>
        </w:rPr>
        <w:t>Uncertainty Avoidance</w:t>
      </w:r>
      <w:bookmarkEnd w:id="8"/>
    </w:p>
    <w:p>
      <w:pPr>
        <w:widowControl w:val="0"/>
        <w:spacing w:line="480" w:lineRule="auto"/>
        <w:ind w:firstLine="0"/>
        <w:jc w:val="both"/>
        <w:rPr>
          <w:rFonts w:cs="Times New Roman"/>
          <w:b/>
          <w:bCs/>
          <w:szCs w:val="24"/>
          <w:lang w:val="en-US"/>
        </w:rPr>
      </w:pPr>
      <w:r>
        <w:rPr>
          <w:rFonts w:cs="Times New Roman"/>
          <w:szCs w:val="24"/>
          <w:lang w:val="en-US"/>
        </w:rPr>
        <w:t>The avoidance in uncertainty is explained a society which deals with the future growth of any organization. The ambiguity situation might create anxiety for dealing with different cultures for which cultural extent might become threatened (</w:t>
      </w:r>
      <w:r>
        <w:rPr>
          <w:rFonts w:cs="Times New Roman"/>
          <w:color w:val="222222"/>
          <w:szCs w:val="24"/>
          <w:shd w:val="clear" w:color="auto" w:fill="FFFFFF"/>
        </w:rPr>
        <w:t xml:space="preserve">Hancıoğlu, Doğan, and Yıldırım, 2014). </w:t>
      </w:r>
      <w:r>
        <w:rPr>
          <w:rFonts w:cs="Times New Roman"/>
          <w:szCs w:val="24"/>
          <w:lang w:val="en-US"/>
        </w:rPr>
        <w:t>According to the score calculated by Hafshede’s is 86 for France. The UK prospective is explained initially by not accepting anything new or kind of surprises and identification of business development. There is a lot of chance for the employees in France due to complex technology development and most significant stability of environment for different business professions (</w:t>
      </w:r>
      <w:r>
        <w:rPr>
          <w:rFonts w:cs="Times New Roman"/>
          <w:color w:val="222222"/>
          <w:szCs w:val="24"/>
          <w:shd w:val="clear" w:color="auto" w:fill="FFFFFF"/>
        </w:rPr>
        <w:t xml:space="preserve">Matusitz, and Musambira, 2013). </w:t>
      </w:r>
      <w:r>
        <w:rPr>
          <w:rFonts w:cs="Times New Roman"/>
          <w:szCs w:val="24"/>
          <w:lang w:val="en-US"/>
        </w:rPr>
        <w:t xml:space="preserve">The avoidance of uncertainty increases due to emotional safety.  The claims of power can be achieved by avoidance irresponsible attitude in the company just like the person interview before. France business has created issue due to UK because of claiming the rule with exceptions </w:t>
      </w:r>
      <w:r>
        <w:rPr>
          <w:rFonts w:cs="Times New Roman"/>
          <w:color w:val="222222"/>
          <w:szCs w:val="24"/>
          <w:shd w:val="clear" w:color="auto" w:fill="FFFFFF"/>
        </w:rPr>
        <w:t>(Andrijauskienė, and Dumčiuvienė, 2017).</w:t>
      </w:r>
      <w:r>
        <w:rPr>
          <w:rFonts w:cs="Times New Roman"/>
          <w:szCs w:val="24"/>
          <w:lang w:val="en-US"/>
        </w:rPr>
        <w:t xml:space="preserve"> </w:t>
      </w:r>
    </w:p>
    <w:p>
      <w:pPr>
        <w:pStyle w:val="3"/>
        <w:bidi w:val="0"/>
        <w:rPr>
          <w:b/>
          <w:bCs w:val="0"/>
          <w:lang w:val="en-US"/>
        </w:rPr>
      </w:pPr>
      <w:bookmarkStart w:id="9" w:name="_Toc548"/>
      <w:r>
        <w:rPr>
          <w:b/>
          <w:bCs w:val="0"/>
          <w:lang w:val="en-US"/>
        </w:rPr>
        <w:t>Long Term Orientation</w:t>
      </w:r>
      <w:bookmarkEnd w:id="9"/>
    </w:p>
    <w:p>
      <w:pPr>
        <w:spacing w:line="480" w:lineRule="auto"/>
        <w:ind w:firstLine="0"/>
        <w:jc w:val="both"/>
        <w:rPr>
          <w:rFonts w:cs="Times New Roman"/>
          <w:szCs w:val="24"/>
          <w:lang w:val="en-US"/>
        </w:rPr>
      </w:pPr>
      <w:r>
        <w:rPr>
          <w:rFonts w:cs="Times New Roman"/>
          <w:szCs w:val="24"/>
          <w:lang w:val="en-US"/>
        </w:rPr>
        <w:t>This particular dimension of Hofshede’s is explained as the society which maintains there connections with the past in the duration of dealing with the challenges issues of future and present (</w:t>
      </w:r>
      <w:r>
        <w:rPr>
          <w:rFonts w:cs="Times New Roman"/>
          <w:color w:val="222222"/>
          <w:szCs w:val="24"/>
          <w:shd w:val="clear" w:color="auto" w:fill="FFFFFF"/>
        </w:rPr>
        <w:t xml:space="preserve">Dimitrov, 2018). </w:t>
      </w:r>
      <w:r>
        <w:rPr>
          <w:rFonts w:cs="Times New Roman"/>
          <w:szCs w:val="24"/>
          <w:lang w:val="en-US"/>
        </w:rPr>
        <w:t xml:space="preserve">The society which is normative has to explain the point of view. Mainly the cultural societies prioritize things and relation s privately and professionally both.  According to </w:t>
      </w:r>
      <w:r>
        <w:rPr>
          <w:rFonts w:cs="Times New Roman"/>
          <w:color w:val="222222"/>
          <w:szCs w:val="24"/>
          <w:shd w:val="clear" w:color="auto" w:fill="FFFFFF"/>
        </w:rPr>
        <w:t>Minkov, and Hofstede (2014</w:t>
      </w:r>
      <w:r>
        <w:rPr>
          <w:rFonts w:cs="Times New Roman"/>
          <w:szCs w:val="24"/>
          <w:lang w:val="en-US"/>
        </w:rPr>
        <w:t>), the scores of Feminism, is high on in the state of pragmatic due to performance of determining the correct thing. The adaptability factor in prolong orientation among us of different due change of perspective issue. The ability of changing culture dimension in the business world is effective for the orientation long term of UK with France. Business communication for long term orientation is necessary (</w:t>
      </w:r>
      <w:r>
        <w:rPr>
          <w:rFonts w:cs="Times New Roman"/>
          <w:color w:val="222222"/>
          <w:szCs w:val="24"/>
          <w:highlight w:val="none"/>
          <w:shd w:val="clear" w:color="auto" w:fill="FFFFFF"/>
        </w:rPr>
        <w:t>Chang, 2018).</w:t>
      </w:r>
      <w:r>
        <w:rPr>
          <w:rFonts w:cs="Times New Roman"/>
          <w:color w:val="222222"/>
          <w:szCs w:val="24"/>
          <w:shd w:val="clear" w:color="auto" w:fill="FFFFFF"/>
        </w:rPr>
        <w:t xml:space="preserve"> </w:t>
      </w:r>
      <w:r>
        <w:rPr>
          <w:rFonts w:cs="Times New Roman"/>
          <w:szCs w:val="24"/>
          <w:lang w:val="en-US"/>
        </w:rPr>
        <w:t>Long term orientation and survival for the progress of business should try to resolve the issues and challenges that are expected to be faced. Mostly the language and different behavior of employee and their different style of working in the professional environment creates issues (</w:t>
      </w:r>
      <w:r>
        <w:rPr>
          <w:rFonts w:cs="Times New Roman"/>
          <w:color w:val="222222"/>
          <w:szCs w:val="24"/>
          <w:shd w:val="clear" w:color="auto" w:fill="FFFFFF"/>
        </w:rPr>
        <w:t xml:space="preserve">Soares, 2007). </w:t>
      </w:r>
    </w:p>
    <w:p>
      <w:pPr>
        <w:pStyle w:val="3"/>
        <w:bidi w:val="0"/>
        <w:rPr>
          <w:b/>
          <w:bCs w:val="0"/>
          <w:lang w:val="en-US"/>
        </w:rPr>
      </w:pPr>
      <w:bookmarkStart w:id="10" w:name="_Toc16028"/>
      <w:r>
        <w:rPr>
          <w:b/>
          <w:bCs w:val="0"/>
          <w:lang w:val="en-US"/>
        </w:rPr>
        <w:t>Indulgence</w:t>
      </w:r>
      <w:bookmarkEnd w:id="10"/>
    </w:p>
    <w:p>
      <w:pPr>
        <w:spacing w:line="480" w:lineRule="auto"/>
        <w:ind w:firstLine="0"/>
        <w:jc w:val="both"/>
        <w:rPr>
          <w:rFonts w:cs="Times New Roman"/>
          <w:szCs w:val="24"/>
          <w:lang w:val="en-US"/>
        </w:rPr>
      </w:pPr>
      <w:r>
        <w:rPr>
          <w:rFonts w:cs="Times New Roman"/>
          <w:szCs w:val="24"/>
          <w:lang w:val="en-US"/>
        </w:rPr>
        <w:t xml:space="preserve">The concept of indulgence is explained as the challenge in which an individual has to face the humanity in terms of socialization. For some extent individual try to control maintain their impulses and desire which has a tendency to indulge for weak and strong control both in the professional business environment for effective performance </w:t>
      </w:r>
      <w:r>
        <w:rPr>
          <w:rFonts w:cs="Times New Roman"/>
          <w:color w:val="222222"/>
          <w:szCs w:val="24"/>
          <w:shd w:val="clear" w:color="auto" w:fill="FFFFFF"/>
        </w:rPr>
        <w:t>(Halkos, and Petrou, 2018). The Hofstede’s score the France 48 which is considered as a middle score. The language barrier in France for UK business is associated with the indulgence concern. According to the prospective of British, restraint versus indulgence concept with high degree of uncertainty show France as lifeless and less relaxed country which has different culture. But France has an effective practice of gift giving which meaning sharing nature that makes them strongly bonded with each other and controlled strongly in indulgence. (Enkh-Amgalan, 2016)</w:t>
      </w:r>
    </w:p>
    <w:p>
      <w:pPr>
        <w:pStyle w:val="2"/>
        <w:bidi w:val="0"/>
      </w:pPr>
    </w:p>
    <w:p>
      <w:pPr>
        <w:pStyle w:val="2"/>
        <w:bidi w:val="0"/>
      </w:pPr>
    </w:p>
    <w:p>
      <w:pPr>
        <w:pStyle w:val="2"/>
        <w:bidi w:val="0"/>
      </w:pPr>
    </w:p>
    <w:p>
      <w:pPr>
        <w:pStyle w:val="2"/>
        <w:bidi w:val="0"/>
      </w:pPr>
    </w:p>
    <w:p>
      <w:pPr>
        <w:pStyle w:val="2"/>
        <w:bidi w:val="0"/>
      </w:pPr>
    </w:p>
    <w:p>
      <w:pPr>
        <w:pStyle w:val="2"/>
        <w:bidi w:val="0"/>
      </w:pPr>
    </w:p>
    <w:p>
      <w:pPr>
        <w:pStyle w:val="2"/>
        <w:bidi w:val="0"/>
      </w:pPr>
    </w:p>
    <w:p>
      <w:pPr>
        <w:pStyle w:val="2"/>
        <w:bidi w:val="0"/>
      </w:pPr>
    </w:p>
    <w:p/>
    <w:p/>
    <w:p/>
    <w:p/>
    <w:p>
      <w:pPr>
        <w:pStyle w:val="2"/>
        <w:bidi w:val="0"/>
      </w:pPr>
      <w:bookmarkStart w:id="11" w:name="_Toc4555"/>
      <w:r>
        <w:t>Conclusion</w:t>
      </w:r>
      <w:bookmarkEnd w:id="11"/>
      <w:r>
        <w:t xml:space="preserve"> </w:t>
      </w:r>
    </w:p>
    <w:p>
      <w:pPr>
        <w:spacing w:line="480" w:lineRule="auto"/>
        <w:ind w:firstLine="0"/>
        <w:jc w:val="both"/>
        <w:rPr>
          <w:rFonts w:cs="Times New Roman"/>
          <w:szCs w:val="24"/>
        </w:rPr>
      </w:pPr>
      <w:r>
        <w:rPr>
          <w:rFonts w:cs="Times New Roman"/>
          <w:szCs w:val="24"/>
        </w:rPr>
        <w:t>Upon conclusion, it can be stated that challenges and sensitivities for businesses while managing international operations are evident. These challenges are mainly because of the diversity or divergent involved in different aspects of businesses. Nonetheless, it also becomes important to mention that businesses while managing diversity in an effective manner are responsible to acquire a competitive edge which helps businesses for their survival in the highly competitive market.  According to the British prospective the challenges discussed in this assignment can be controlled and Hofsede’s theory analysis has clear the area of issue and positive aspects of doing international business in France. Mainly communication has to be focused and its barrier should be removed for effective business results.</w:t>
      </w:r>
    </w:p>
    <w:p>
      <w:pPr>
        <w:spacing w:line="480" w:lineRule="auto"/>
        <w:ind w:firstLine="0"/>
        <w:jc w:val="both"/>
        <w:rPr>
          <w:rFonts w:cs="Times New Roman"/>
          <w:szCs w:val="24"/>
        </w:rPr>
      </w:pPr>
      <w:r>
        <w:rPr>
          <w:rFonts w:cs="Times New Roman"/>
          <w:szCs w:val="24"/>
          <w:highlight w:val="none"/>
        </w:rPr>
        <w:t xml:space="preserve"> It has been observed that France and UK have language barriers along with big work environment and working cultural difference which is making it more difficult to do business effectively.  The past economic issues has also an impact on the both the countries seen in the resistant behaviour in doing business investments and taking risk for setting a business in each other’s countries. </w:t>
      </w:r>
      <w:r>
        <w:rPr>
          <w:rFonts w:cs="Times New Roman"/>
          <w:szCs w:val="24"/>
        </w:rPr>
        <w:t xml:space="preserve">Globalisation has made the communication easy but for business countries has to initiate and structure the methods for such business barriers in cross cultural business specifically. British can run progressive and effective business in France by resolving overall challenges with efficient decision making and understanding the differences in cross cultural business. </w:t>
      </w:r>
    </w:p>
    <w:p>
      <w:pPr>
        <w:spacing w:line="480" w:lineRule="auto"/>
        <w:rPr>
          <w:rFonts w:cs="Times New Roman"/>
          <w:szCs w:val="24"/>
        </w:rPr>
      </w:pPr>
    </w:p>
    <w:p>
      <w:pPr>
        <w:spacing w:line="480" w:lineRule="auto"/>
        <w:rPr>
          <w:rFonts w:cs="Times New Roman"/>
          <w:szCs w:val="24"/>
        </w:rPr>
      </w:pPr>
    </w:p>
    <w:p>
      <w:pPr>
        <w:spacing w:line="480" w:lineRule="auto"/>
        <w:ind w:left="0" w:leftChars="0" w:firstLine="0" w:firstLineChars="0"/>
        <w:rPr>
          <w:rFonts w:cs="Times New Roman"/>
          <w:szCs w:val="24"/>
        </w:rPr>
      </w:pPr>
    </w:p>
    <w:p>
      <w:pPr>
        <w:pStyle w:val="2"/>
        <w:bidi w:val="0"/>
        <w:rPr>
          <w:rFonts w:hint="default"/>
          <w:lang w:val="en-US"/>
        </w:rPr>
      </w:pPr>
      <w:bookmarkStart w:id="12" w:name="_Toc12779"/>
      <w:r>
        <w:t>References</w:t>
      </w:r>
      <w:bookmarkEnd w:id="12"/>
    </w:p>
    <w:p>
      <w:pPr>
        <w:pStyle w:val="22"/>
        <w:numPr>
          <w:ilvl w:val="0"/>
          <w:numId w:val="1"/>
        </w:numPr>
        <w:spacing w:line="480" w:lineRule="auto"/>
        <w:jc w:val="both"/>
        <w:rPr>
          <w:sz w:val="24"/>
          <w:szCs w:val="24"/>
          <w:shd w:val="clear" w:color="auto" w:fill="FFFFFF"/>
        </w:rPr>
      </w:pPr>
      <w:bookmarkStart w:id="13" w:name="_Toc26966580"/>
      <w:r>
        <w:rPr>
          <w:sz w:val="24"/>
          <w:szCs w:val="24"/>
          <w:shd w:val="clear" w:color="auto" w:fill="FFFFFF"/>
        </w:rPr>
        <w:t>Adamczyk, M., 2017. The importance of cultural differences in international business. </w:t>
      </w:r>
      <w:r>
        <w:rPr>
          <w:i/>
          <w:iCs/>
          <w:sz w:val="24"/>
          <w:szCs w:val="24"/>
          <w:shd w:val="clear" w:color="auto" w:fill="FFFFFF"/>
        </w:rPr>
        <w:t>Central European Review of Economics and Management</w:t>
      </w:r>
      <w:r>
        <w:rPr>
          <w:sz w:val="24"/>
          <w:szCs w:val="24"/>
          <w:shd w:val="clear" w:color="auto" w:fill="FFFFFF"/>
        </w:rPr>
        <w:t>, </w:t>
      </w:r>
      <w:r>
        <w:rPr>
          <w:i/>
          <w:iCs/>
          <w:sz w:val="24"/>
          <w:szCs w:val="24"/>
          <w:shd w:val="clear" w:color="auto" w:fill="FFFFFF"/>
        </w:rPr>
        <w:t>1</w:t>
      </w:r>
      <w:r>
        <w:rPr>
          <w:sz w:val="24"/>
          <w:szCs w:val="24"/>
          <w:shd w:val="clear" w:color="auto" w:fill="FFFFFF"/>
        </w:rPr>
        <w:t>(2), pp.151-170.</w:t>
      </w:r>
      <w:bookmarkEnd w:id="13"/>
    </w:p>
    <w:p>
      <w:pPr>
        <w:pStyle w:val="22"/>
        <w:numPr>
          <w:ilvl w:val="0"/>
          <w:numId w:val="1"/>
        </w:numPr>
        <w:spacing w:line="480" w:lineRule="auto"/>
        <w:jc w:val="both"/>
        <w:rPr>
          <w:sz w:val="24"/>
          <w:szCs w:val="24"/>
          <w:shd w:val="clear" w:color="auto" w:fill="FFFFFF"/>
        </w:rPr>
      </w:pPr>
      <w:r>
        <w:rPr>
          <w:color w:val="222222"/>
          <w:sz w:val="24"/>
          <w:szCs w:val="24"/>
          <w:shd w:val="clear" w:color="auto" w:fill="FFFFFF"/>
        </w:rPr>
        <w:t>Ainsworth, J., 2013. Business languages for intercultural and international business communication: A Canadian case study. </w:t>
      </w:r>
      <w:r>
        <w:rPr>
          <w:i/>
          <w:iCs/>
          <w:color w:val="222222"/>
          <w:sz w:val="24"/>
          <w:szCs w:val="24"/>
          <w:shd w:val="clear" w:color="auto" w:fill="FFFFFF"/>
        </w:rPr>
        <w:t>Business Communication Quarterly</w:t>
      </w:r>
      <w:r>
        <w:rPr>
          <w:color w:val="222222"/>
          <w:sz w:val="24"/>
          <w:szCs w:val="24"/>
          <w:shd w:val="clear" w:color="auto" w:fill="FFFFFF"/>
        </w:rPr>
        <w:t>, </w:t>
      </w:r>
      <w:r>
        <w:rPr>
          <w:i/>
          <w:iCs/>
          <w:color w:val="222222"/>
          <w:sz w:val="24"/>
          <w:szCs w:val="24"/>
          <w:shd w:val="clear" w:color="auto" w:fill="FFFFFF"/>
        </w:rPr>
        <w:t>76</w:t>
      </w:r>
      <w:r>
        <w:rPr>
          <w:color w:val="222222"/>
          <w:sz w:val="24"/>
          <w:szCs w:val="24"/>
          <w:shd w:val="clear" w:color="auto" w:fill="FFFFFF"/>
        </w:rPr>
        <w:t>(1), pp.28-50.</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Bissessar, C., 2018. An application of Hofstede’s cultural dimension among female educational leaders. </w:t>
      </w:r>
      <w:r>
        <w:rPr>
          <w:i/>
          <w:iCs/>
          <w:color w:val="222222"/>
          <w:sz w:val="24"/>
          <w:szCs w:val="24"/>
          <w:shd w:val="clear" w:color="auto" w:fill="FFFFFF"/>
        </w:rPr>
        <w:t>Education Sciences</w:t>
      </w:r>
      <w:r>
        <w:rPr>
          <w:color w:val="222222"/>
          <w:sz w:val="24"/>
          <w:szCs w:val="24"/>
          <w:shd w:val="clear" w:color="auto" w:fill="FFFFFF"/>
        </w:rPr>
        <w:t>, </w:t>
      </w:r>
      <w:r>
        <w:rPr>
          <w:i/>
          <w:iCs/>
          <w:color w:val="222222"/>
          <w:sz w:val="24"/>
          <w:szCs w:val="24"/>
          <w:shd w:val="clear" w:color="auto" w:fill="FFFFFF"/>
        </w:rPr>
        <w:t>8</w:t>
      </w:r>
      <w:r>
        <w:rPr>
          <w:color w:val="222222"/>
          <w:sz w:val="24"/>
          <w:szCs w:val="24"/>
          <w:shd w:val="clear" w:color="auto" w:fill="FFFFFF"/>
        </w:rPr>
        <w:t>(2), p.77.</w:t>
      </w:r>
    </w:p>
    <w:p>
      <w:pPr>
        <w:pStyle w:val="22"/>
        <w:numPr>
          <w:ilvl w:val="0"/>
          <w:numId w:val="1"/>
        </w:numPr>
        <w:spacing w:line="480" w:lineRule="auto"/>
        <w:jc w:val="both"/>
        <w:rPr>
          <w:sz w:val="24"/>
          <w:szCs w:val="24"/>
        </w:rPr>
      </w:pPr>
      <w:r>
        <w:rPr>
          <w:color w:val="222222"/>
          <w:sz w:val="24"/>
          <w:szCs w:val="24"/>
          <w:shd w:val="clear" w:color="auto" w:fill="FFFFFF"/>
        </w:rPr>
        <w:t xml:space="preserve">Business Communication for Success-GVSU Edition. Muir, C., 2014. A Review of Business Communication Under the Leadership Function. </w:t>
      </w:r>
    </w:p>
    <w:p>
      <w:pPr>
        <w:pStyle w:val="22"/>
        <w:numPr>
          <w:ilvl w:val="0"/>
          <w:numId w:val="1"/>
        </w:numPr>
        <w:spacing w:line="480" w:lineRule="auto"/>
        <w:jc w:val="both"/>
        <w:rPr>
          <w:sz w:val="24"/>
          <w:szCs w:val="24"/>
          <w:shd w:val="clear" w:color="auto" w:fill="FFFFFF"/>
        </w:rPr>
      </w:pPr>
      <w:r>
        <w:rPr>
          <w:sz w:val="24"/>
          <w:szCs w:val="24"/>
          <w:shd w:val="clear" w:color="auto" w:fill="FFFFFF"/>
        </w:rPr>
        <w:t>Cadogan, J.W., 2012. International marketing, strategic orientations and business success: reflections on the path ahead. </w:t>
      </w:r>
      <w:r>
        <w:rPr>
          <w:i/>
          <w:iCs/>
          <w:sz w:val="24"/>
          <w:szCs w:val="24"/>
          <w:shd w:val="clear" w:color="auto" w:fill="FFFFFF"/>
        </w:rPr>
        <w:t>International Marketing Review</w:t>
      </w:r>
      <w:r>
        <w:rPr>
          <w:sz w:val="24"/>
          <w:szCs w:val="24"/>
          <w:shd w:val="clear" w:color="auto" w:fill="FFFFFF"/>
        </w:rPr>
        <w:t>, </w:t>
      </w:r>
      <w:r>
        <w:rPr>
          <w:i/>
          <w:iCs/>
          <w:sz w:val="24"/>
          <w:szCs w:val="24"/>
          <w:shd w:val="clear" w:color="auto" w:fill="FFFFFF"/>
        </w:rPr>
        <w:t>29</w:t>
      </w:r>
      <w:r>
        <w:rPr>
          <w:sz w:val="24"/>
          <w:szCs w:val="24"/>
          <w:shd w:val="clear" w:color="auto" w:fill="FFFFFF"/>
        </w:rPr>
        <w:t>(4), pp.340-348.</w:t>
      </w:r>
    </w:p>
    <w:p>
      <w:pPr>
        <w:pStyle w:val="22"/>
        <w:numPr>
          <w:ilvl w:val="0"/>
          <w:numId w:val="1"/>
        </w:numPr>
        <w:spacing w:line="480" w:lineRule="auto"/>
        <w:jc w:val="both"/>
        <w:rPr>
          <w:sz w:val="24"/>
          <w:szCs w:val="24"/>
        </w:rPr>
      </w:pPr>
      <w:r>
        <w:rPr>
          <w:color w:val="222222"/>
          <w:sz w:val="24"/>
          <w:szCs w:val="24"/>
          <w:shd w:val="clear" w:color="auto" w:fill="FFFFFF"/>
        </w:rPr>
        <w:t>Chang, H., Park, P. and Cho, S., 2018. An Analysis of Business Communication Courses in Business Schools and Suggestions for Curriculum Development. </w:t>
      </w:r>
      <w:r>
        <w:rPr>
          <w:i/>
          <w:iCs/>
          <w:color w:val="222222"/>
          <w:sz w:val="24"/>
          <w:szCs w:val="24"/>
          <w:shd w:val="clear" w:color="auto" w:fill="FFFFFF"/>
        </w:rPr>
        <w:t>Business Communication Research and Practice</w:t>
      </w:r>
      <w:r>
        <w:rPr>
          <w:color w:val="222222"/>
          <w:sz w:val="24"/>
          <w:szCs w:val="24"/>
          <w:shd w:val="clear" w:color="auto" w:fill="FFFFFF"/>
        </w:rPr>
        <w:t>, </w:t>
      </w:r>
      <w:r>
        <w:rPr>
          <w:i/>
          <w:iCs/>
          <w:color w:val="222222"/>
          <w:sz w:val="24"/>
          <w:szCs w:val="24"/>
          <w:shd w:val="clear" w:color="auto" w:fill="FFFFFF"/>
        </w:rPr>
        <w:t>1</w:t>
      </w:r>
      <w:r>
        <w:rPr>
          <w:color w:val="222222"/>
          <w:sz w:val="24"/>
          <w:szCs w:val="24"/>
          <w:shd w:val="clear" w:color="auto" w:fill="FFFFFF"/>
        </w:rPr>
        <w:t xml:space="preserve">(1), pp.33-40. </w:t>
      </w:r>
    </w:p>
    <w:p>
      <w:pPr>
        <w:pStyle w:val="22"/>
        <w:numPr>
          <w:ilvl w:val="0"/>
          <w:numId w:val="1"/>
        </w:numPr>
        <w:spacing w:line="480" w:lineRule="auto"/>
        <w:jc w:val="both"/>
        <w:rPr>
          <w:sz w:val="24"/>
          <w:szCs w:val="24"/>
          <w:shd w:val="clear" w:color="auto" w:fill="FFFFFF"/>
        </w:rPr>
      </w:pPr>
      <w:r>
        <w:rPr>
          <w:color w:val="222222"/>
          <w:sz w:val="24"/>
          <w:szCs w:val="24"/>
          <w:shd w:val="clear" w:color="auto" w:fill="FFFFFF"/>
        </w:rPr>
        <w:t>Coffelt, T.A., Baker, M.J. and Corey, R.C., 2016. Business communication practices from employers’ perspectives. </w:t>
      </w:r>
      <w:r>
        <w:rPr>
          <w:i/>
          <w:iCs/>
          <w:color w:val="222222"/>
          <w:sz w:val="24"/>
          <w:szCs w:val="24"/>
          <w:shd w:val="clear" w:color="auto" w:fill="FFFFFF"/>
        </w:rPr>
        <w:t>Business and Professional Communication Quarterly</w:t>
      </w:r>
      <w:r>
        <w:rPr>
          <w:color w:val="222222"/>
          <w:sz w:val="24"/>
          <w:szCs w:val="24"/>
          <w:shd w:val="clear" w:color="auto" w:fill="FFFFFF"/>
        </w:rPr>
        <w:t>, </w:t>
      </w:r>
      <w:r>
        <w:rPr>
          <w:i/>
          <w:iCs/>
          <w:color w:val="222222"/>
          <w:sz w:val="24"/>
          <w:szCs w:val="24"/>
          <w:shd w:val="clear" w:color="auto" w:fill="FFFFFF"/>
        </w:rPr>
        <w:t>79</w:t>
      </w:r>
      <w:r>
        <w:rPr>
          <w:color w:val="222222"/>
          <w:sz w:val="24"/>
          <w:szCs w:val="24"/>
          <w:shd w:val="clear" w:color="auto" w:fill="FFFFFF"/>
        </w:rPr>
        <w:t>(3), pp.300-316.</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Dang, L., 2016. Intercultural communication: Differences between Western and Asian perspective.</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Dimitrov, K., 2018. Geert Hofstede et al's set of national cultural dimensions-popularity and criticisms. </w:t>
      </w:r>
      <w:r>
        <w:rPr>
          <w:i/>
          <w:iCs/>
          <w:color w:val="222222"/>
          <w:sz w:val="24"/>
          <w:szCs w:val="24"/>
          <w:shd w:val="clear" w:color="auto" w:fill="FFFFFF"/>
        </w:rPr>
        <w:t>arXiv preprint arXiv:1810.02621</w:t>
      </w:r>
      <w:r>
        <w:rPr>
          <w:color w:val="222222"/>
          <w:sz w:val="24"/>
          <w:szCs w:val="24"/>
          <w:shd w:val="clear" w:color="auto" w:fill="FFFFFF"/>
        </w:rPr>
        <w:t>.</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Du-Babcock, B., 2018. Business communication research and theory development in Asia: Past, present, and future prospects. </w:t>
      </w:r>
      <w:r>
        <w:rPr>
          <w:i/>
          <w:iCs/>
          <w:color w:val="222222"/>
          <w:sz w:val="24"/>
          <w:szCs w:val="24"/>
          <w:shd w:val="clear" w:color="auto" w:fill="FFFFFF"/>
        </w:rPr>
        <w:t>Business Communication Research and Practice</w:t>
      </w:r>
      <w:r>
        <w:rPr>
          <w:color w:val="222222"/>
          <w:sz w:val="24"/>
          <w:szCs w:val="24"/>
          <w:shd w:val="clear" w:color="auto" w:fill="FFFFFF"/>
        </w:rPr>
        <w:t>, </w:t>
      </w:r>
      <w:r>
        <w:rPr>
          <w:i/>
          <w:iCs/>
          <w:color w:val="222222"/>
          <w:sz w:val="24"/>
          <w:szCs w:val="24"/>
          <w:shd w:val="clear" w:color="auto" w:fill="FFFFFF"/>
        </w:rPr>
        <w:t>1</w:t>
      </w:r>
      <w:r>
        <w:rPr>
          <w:color w:val="222222"/>
          <w:sz w:val="24"/>
          <w:szCs w:val="24"/>
          <w:shd w:val="clear" w:color="auto" w:fill="FFFFFF"/>
        </w:rPr>
        <w:t>(1), pp.4-17.</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Eringa, K., Caudron, L.N., Rieck, K., Xie, F. and Gerhardt, T., 2015. How relevant are Hofstede’s dimensions for inter-cultural studies? A replication of Hofstede’s research among current international business students. </w:t>
      </w:r>
      <w:r>
        <w:rPr>
          <w:i/>
          <w:iCs/>
          <w:color w:val="222222"/>
          <w:sz w:val="24"/>
          <w:szCs w:val="24"/>
          <w:shd w:val="clear" w:color="auto" w:fill="FFFFFF"/>
        </w:rPr>
        <w:t>Research in Hospitality Management</w:t>
      </w:r>
      <w:r>
        <w:rPr>
          <w:color w:val="222222"/>
          <w:sz w:val="24"/>
          <w:szCs w:val="24"/>
          <w:shd w:val="clear" w:color="auto" w:fill="FFFFFF"/>
        </w:rPr>
        <w:t>, </w:t>
      </w:r>
      <w:r>
        <w:rPr>
          <w:i/>
          <w:iCs/>
          <w:color w:val="222222"/>
          <w:sz w:val="24"/>
          <w:szCs w:val="24"/>
          <w:shd w:val="clear" w:color="auto" w:fill="FFFFFF"/>
        </w:rPr>
        <w:t>5</w:t>
      </w:r>
      <w:r>
        <w:rPr>
          <w:color w:val="222222"/>
          <w:sz w:val="24"/>
          <w:szCs w:val="24"/>
          <w:shd w:val="clear" w:color="auto" w:fill="FFFFFF"/>
        </w:rPr>
        <w:t>(2), pp.187-198.</w:t>
      </w:r>
    </w:p>
    <w:p>
      <w:pPr>
        <w:pStyle w:val="22"/>
        <w:numPr>
          <w:ilvl w:val="0"/>
          <w:numId w:val="1"/>
        </w:numPr>
        <w:spacing w:line="480" w:lineRule="auto"/>
        <w:jc w:val="both"/>
        <w:rPr>
          <w:sz w:val="24"/>
          <w:szCs w:val="24"/>
          <w:shd w:val="clear" w:color="auto" w:fill="FFFFFF"/>
        </w:rPr>
      </w:pPr>
      <w:bookmarkStart w:id="14" w:name="_GoBack"/>
      <w:bookmarkEnd w:id="14"/>
      <w:r>
        <w:rPr>
          <w:color w:val="222222"/>
          <w:sz w:val="24"/>
          <w:szCs w:val="24"/>
          <w:shd w:val="clear" w:color="auto" w:fill="FFFFFF"/>
        </w:rPr>
        <w:t>Haase, F.A., 2013. Business communication and globalized English: recent definitions and applications of a concept across the corporate world. </w:t>
      </w:r>
      <w:r>
        <w:rPr>
          <w:i/>
          <w:iCs/>
          <w:color w:val="222222"/>
          <w:sz w:val="24"/>
          <w:szCs w:val="24"/>
          <w:shd w:val="clear" w:color="auto" w:fill="FFFFFF"/>
        </w:rPr>
        <w:t>Fonseca, Journal of Communication</w:t>
      </w:r>
      <w:r>
        <w:rPr>
          <w:color w:val="222222"/>
          <w:sz w:val="24"/>
          <w:szCs w:val="24"/>
          <w:shd w:val="clear" w:color="auto" w:fill="FFFFFF"/>
        </w:rPr>
        <w:t>, (6), pp.53-85.</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Halkos, G. and Petrou, K.N., 2018. ‘Waste culture’assessment using Hofstede’s and Schwartz’s cultural dimensions–an EU case study.</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Hancıoğlu, Y., Doğan, Ü.B. and Yıldırım, Ş.S., 2014. Relationship between uncertainty avoidance culture, entrepreneurial activity and economic development. </w:t>
      </w:r>
      <w:r>
        <w:rPr>
          <w:i/>
          <w:iCs/>
          <w:color w:val="222222"/>
          <w:sz w:val="24"/>
          <w:szCs w:val="24"/>
          <w:shd w:val="clear" w:color="auto" w:fill="FFFFFF"/>
        </w:rPr>
        <w:t>Procedia-Social and Behavioral Sciences</w:t>
      </w:r>
      <w:r>
        <w:rPr>
          <w:color w:val="222222"/>
          <w:sz w:val="24"/>
          <w:szCs w:val="24"/>
          <w:shd w:val="clear" w:color="auto" w:fill="FFFFFF"/>
        </w:rPr>
        <w:t>, </w:t>
      </w:r>
      <w:r>
        <w:rPr>
          <w:i/>
          <w:iCs/>
          <w:color w:val="222222"/>
          <w:sz w:val="24"/>
          <w:szCs w:val="24"/>
          <w:shd w:val="clear" w:color="auto" w:fill="FFFFFF"/>
        </w:rPr>
        <w:t>150</w:t>
      </w:r>
      <w:r>
        <w:rPr>
          <w:color w:val="222222"/>
          <w:sz w:val="24"/>
          <w:szCs w:val="24"/>
          <w:shd w:val="clear" w:color="auto" w:fill="FFFFFF"/>
        </w:rPr>
        <w:t>, pp.908-916.</w:t>
      </w:r>
    </w:p>
    <w:p>
      <w:pPr>
        <w:pStyle w:val="22"/>
        <w:numPr>
          <w:ilvl w:val="0"/>
          <w:numId w:val="1"/>
        </w:numPr>
        <w:spacing w:line="480" w:lineRule="auto"/>
        <w:jc w:val="both"/>
        <w:rPr>
          <w:sz w:val="24"/>
          <w:szCs w:val="24"/>
          <w:shd w:val="clear" w:color="auto" w:fill="FFFFFF"/>
        </w:rPr>
      </w:pPr>
      <w:r>
        <w:rPr>
          <w:sz w:val="24"/>
          <w:szCs w:val="24"/>
          <w:shd w:val="clear" w:color="auto" w:fill="FFFFFF"/>
        </w:rPr>
        <w:t>Hebl, M.R. and Avery, D.R., 2012. Diversity in organizations. </w:t>
      </w:r>
      <w:r>
        <w:rPr>
          <w:i/>
          <w:iCs/>
          <w:sz w:val="24"/>
          <w:szCs w:val="24"/>
          <w:shd w:val="clear" w:color="auto" w:fill="FFFFFF"/>
        </w:rPr>
        <w:t>Handbook of Psychology, Second Edition</w:t>
      </w:r>
      <w:r>
        <w:rPr>
          <w:sz w:val="24"/>
          <w:szCs w:val="24"/>
          <w:shd w:val="clear" w:color="auto" w:fill="FFFFFF"/>
        </w:rPr>
        <w:t>, </w:t>
      </w:r>
      <w:r>
        <w:rPr>
          <w:i/>
          <w:iCs/>
          <w:sz w:val="24"/>
          <w:szCs w:val="24"/>
          <w:shd w:val="clear" w:color="auto" w:fill="FFFFFF"/>
        </w:rPr>
        <w:t>12</w:t>
      </w:r>
      <w:r>
        <w:rPr>
          <w:sz w:val="24"/>
          <w:szCs w:val="24"/>
          <w:shd w:val="clear" w:color="auto" w:fill="FFFFFF"/>
        </w:rPr>
        <w:t>.</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Hendrith, M., 2018. The Effects Culture and Communication have on Businesses.</w:t>
      </w:r>
    </w:p>
    <w:p>
      <w:pPr>
        <w:pStyle w:val="22"/>
        <w:numPr>
          <w:ilvl w:val="0"/>
          <w:numId w:val="1"/>
        </w:numPr>
        <w:spacing w:line="480" w:lineRule="auto"/>
        <w:jc w:val="both"/>
        <w:rPr>
          <w:sz w:val="24"/>
          <w:szCs w:val="24"/>
        </w:rPr>
      </w:pPr>
      <w:r>
        <w:rPr>
          <w:sz w:val="24"/>
          <w:szCs w:val="24"/>
        </w:rPr>
        <w:t>Hofstede Insights. (2019). </w:t>
      </w:r>
      <w:r>
        <w:rPr>
          <w:i/>
          <w:iCs/>
          <w:sz w:val="24"/>
          <w:szCs w:val="24"/>
        </w:rPr>
        <w:t>Country Comparison - Hofstede Insights</w:t>
      </w:r>
      <w:r>
        <w:rPr>
          <w:sz w:val="24"/>
          <w:szCs w:val="24"/>
        </w:rPr>
        <w:t>. [online] Available at: https://www.hofstede-insights.com/country-comparison/france,the-uk/ [Accessed 11 Dec. 2019].</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Hofstede, G. and Minkov, M., 2013. VSM 2013. </w:t>
      </w:r>
      <w:r>
        <w:rPr>
          <w:i/>
          <w:iCs/>
          <w:color w:val="222222"/>
          <w:sz w:val="24"/>
          <w:szCs w:val="24"/>
          <w:shd w:val="clear" w:color="auto" w:fill="FFFFFF"/>
        </w:rPr>
        <w:t>Values survey module</w:t>
      </w:r>
      <w:r>
        <w:rPr>
          <w:color w:val="222222"/>
          <w:sz w:val="24"/>
          <w:szCs w:val="24"/>
          <w:shd w:val="clear" w:color="auto" w:fill="FFFFFF"/>
        </w:rPr>
        <w:t>.</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Hofstede, G., 2011. Dimensionalizing cultures: The Hofstede model in context. </w:t>
      </w:r>
      <w:r>
        <w:rPr>
          <w:i/>
          <w:iCs/>
          <w:color w:val="222222"/>
          <w:sz w:val="24"/>
          <w:szCs w:val="24"/>
          <w:shd w:val="clear" w:color="auto" w:fill="FFFFFF"/>
        </w:rPr>
        <w:t>Online readings in psychology and culture</w:t>
      </w:r>
      <w:r>
        <w:rPr>
          <w:color w:val="222222"/>
          <w:sz w:val="24"/>
          <w:szCs w:val="24"/>
          <w:shd w:val="clear" w:color="auto" w:fill="FFFFFF"/>
        </w:rPr>
        <w:t>, </w:t>
      </w:r>
      <w:r>
        <w:rPr>
          <w:i/>
          <w:iCs/>
          <w:color w:val="222222"/>
          <w:sz w:val="24"/>
          <w:szCs w:val="24"/>
          <w:shd w:val="clear" w:color="auto" w:fill="FFFFFF"/>
        </w:rPr>
        <w:t>2</w:t>
      </w:r>
      <w:r>
        <w:rPr>
          <w:color w:val="222222"/>
          <w:sz w:val="24"/>
          <w:szCs w:val="24"/>
          <w:shd w:val="clear" w:color="auto" w:fill="FFFFFF"/>
        </w:rPr>
        <w:t>(1), p.8.</w:t>
      </w:r>
    </w:p>
    <w:p>
      <w:pPr>
        <w:pStyle w:val="22"/>
        <w:numPr>
          <w:ilvl w:val="0"/>
          <w:numId w:val="1"/>
        </w:numPr>
        <w:spacing w:line="480" w:lineRule="auto"/>
        <w:jc w:val="both"/>
        <w:rPr>
          <w:sz w:val="24"/>
          <w:szCs w:val="24"/>
        </w:rPr>
      </w:pPr>
      <w:r>
        <w:rPr>
          <w:color w:val="000000"/>
          <w:sz w:val="24"/>
          <w:szCs w:val="24"/>
          <w:shd w:val="clear" w:color="auto" w:fill="FFFFFF"/>
        </w:rPr>
        <w:t xml:space="preserve">Inman, P. (2020). Economies of Britain and France have more similarities than differences. Retrieved 14 January 2020, from </w:t>
      </w:r>
      <w:r>
        <w:fldChar w:fldCharType="begin"/>
      </w:r>
      <w:r>
        <w:instrText xml:space="preserve"> HYPERLINK "https://www.theguardian.com/business/2014/jan/05/british-and-french-economies-same-problem" </w:instrText>
      </w:r>
      <w:r>
        <w:fldChar w:fldCharType="separate"/>
      </w:r>
      <w:r>
        <w:rPr>
          <w:rStyle w:val="16"/>
          <w:sz w:val="24"/>
          <w:szCs w:val="24"/>
          <w:shd w:val="clear" w:color="auto" w:fill="FFFFFF"/>
        </w:rPr>
        <w:t>https://www.theguardian.com/business/2014/jan/05/british-and-french-economies-same-problem</w:t>
      </w:r>
      <w:r>
        <w:rPr>
          <w:rStyle w:val="16"/>
          <w:sz w:val="24"/>
          <w:szCs w:val="24"/>
          <w:shd w:val="clear" w:color="auto" w:fill="FFFFFF"/>
        </w:rPr>
        <w:fldChar w:fldCharType="end"/>
      </w:r>
      <w:r>
        <w:rPr>
          <w:color w:val="000000"/>
          <w:sz w:val="24"/>
          <w:szCs w:val="24"/>
          <w:shd w:val="clear" w:color="auto" w:fill="FFFFFF"/>
        </w:rPr>
        <w:t>.</w:t>
      </w:r>
    </w:p>
    <w:p>
      <w:pPr>
        <w:pStyle w:val="22"/>
        <w:numPr>
          <w:ilvl w:val="0"/>
          <w:numId w:val="1"/>
        </w:numPr>
        <w:spacing w:line="480" w:lineRule="auto"/>
        <w:jc w:val="both"/>
        <w:rPr>
          <w:sz w:val="24"/>
          <w:szCs w:val="24"/>
          <w:shd w:val="clear" w:color="auto" w:fill="FFFFFF"/>
        </w:rPr>
      </w:pPr>
      <w:r>
        <w:rPr>
          <w:sz w:val="24"/>
          <w:szCs w:val="24"/>
          <w:shd w:val="clear" w:color="auto" w:fill="FFFFFF"/>
        </w:rPr>
        <w:t>Kottak, C.P., 2015. </w:t>
      </w:r>
      <w:r>
        <w:rPr>
          <w:i/>
          <w:iCs/>
          <w:sz w:val="24"/>
          <w:szCs w:val="24"/>
          <w:shd w:val="clear" w:color="auto" w:fill="FFFFFF"/>
        </w:rPr>
        <w:t>Cultural anthropology: Appreciating cultural diversity</w:t>
      </w:r>
      <w:r>
        <w:rPr>
          <w:sz w:val="24"/>
          <w:szCs w:val="24"/>
          <w:shd w:val="clear" w:color="auto" w:fill="FFFFFF"/>
        </w:rPr>
        <w:t>. McGraw-Hill Education.</w:t>
      </w:r>
    </w:p>
    <w:p>
      <w:pPr>
        <w:pStyle w:val="22"/>
        <w:numPr>
          <w:ilvl w:val="0"/>
          <w:numId w:val="1"/>
        </w:numPr>
        <w:spacing w:line="480" w:lineRule="auto"/>
        <w:jc w:val="both"/>
        <w:rPr>
          <w:sz w:val="24"/>
          <w:szCs w:val="24"/>
          <w:shd w:val="clear" w:color="auto" w:fill="FFFFFF"/>
        </w:rPr>
      </w:pPr>
      <w:r>
        <w:rPr>
          <w:color w:val="222222"/>
          <w:sz w:val="24"/>
          <w:szCs w:val="24"/>
          <w:shd w:val="clear" w:color="auto" w:fill="FFFFFF"/>
        </w:rPr>
        <w:t>Ly, A., 2013. A critical discussion of Hofstede’s concept of Power Distance.</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Matusitz, J. and Musambira, G., 2013. Power distance, uncertainty avoidance, and technology: analyzing Hofstede's dimensions and human development indicators. </w:t>
      </w:r>
      <w:r>
        <w:rPr>
          <w:i/>
          <w:iCs/>
          <w:color w:val="222222"/>
          <w:sz w:val="24"/>
          <w:szCs w:val="24"/>
          <w:shd w:val="clear" w:color="auto" w:fill="FFFFFF"/>
        </w:rPr>
        <w:t>Journal of Technology in Human Services</w:t>
      </w:r>
      <w:r>
        <w:rPr>
          <w:color w:val="222222"/>
          <w:sz w:val="24"/>
          <w:szCs w:val="24"/>
          <w:shd w:val="clear" w:color="auto" w:fill="FFFFFF"/>
        </w:rPr>
        <w:t>, </w:t>
      </w:r>
      <w:r>
        <w:rPr>
          <w:i/>
          <w:iCs/>
          <w:color w:val="222222"/>
          <w:sz w:val="24"/>
          <w:szCs w:val="24"/>
          <w:shd w:val="clear" w:color="auto" w:fill="FFFFFF"/>
        </w:rPr>
        <w:t>31</w:t>
      </w:r>
      <w:r>
        <w:rPr>
          <w:color w:val="222222"/>
          <w:sz w:val="24"/>
          <w:szCs w:val="24"/>
          <w:shd w:val="clear" w:color="auto" w:fill="FFFFFF"/>
        </w:rPr>
        <w:t>(1), pp.42-60.</w:t>
      </w:r>
    </w:p>
    <w:p>
      <w:pPr>
        <w:pStyle w:val="22"/>
        <w:numPr>
          <w:ilvl w:val="0"/>
          <w:numId w:val="1"/>
        </w:numPr>
        <w:spacing w:line="480" w:lineRule="auto"/>
        <w:jc w:val="both"/>
        <w:rPr>
          <w:sz w:val="24"/>
          <w:szCs w:val="24"/>
        </w:rPr>
      </w:pPr>
      <w:r>
        <w:rPr>
          <w:color w:val="222222"/>
          <w:sz w:val="24"/>
          <w:szCs w:val="24"/>
          <w:shd w:val="clear" w:color="auto" w:fill="FFFFFF"/>
        </w:rPr>
        <w:t>McCormack, G., 2018. Why ‘Doing Business’ with the World Bank May Be Bad for You. </w:t>
      </w:r>
      <w:r>
        <w:rPr>
          <w:i/>
          <w:iCs/>
          <w:color w:val="222222"/>
          <w:sz w:val="24"/>
          <w:szCs w:val="24"/>
          <w:shd w:val="clear" w:color="auto" w:fill="FFFFFF"/>
        </w:rPr>
        <w:t>European Business Organization Law Review</w:t>
      </w:r>
      <w:r>
        <w:rPr>
          <w:color w:val="222222"/>
          <w:sz w:val="24"/>
          <w:szCs w:val="24"/>
          <w:shd w:val="clear" w:color="auto" w:fill="FFFFFF"/>
        </w:rPr>
        <w:t>, </w:t>
      </w:r>
      <w:r>
        <w:rPr>
          <w:i/>
          <w:iCs/>
          <w:color w:val="222222"/>
          <w:sz w:val="24"/>
          <w:szCs w:val="24"/>
          <w:shd w:val="clear" w:color="auto" w:fill="FFFFFF"/>
        </w:rPr>
        <w:t>19</w:t>
      </w:r>
      <w:r>
        <w:rPr>
          <w:color w:val="222222"/>
          <w:sz w:val="24"/>
          <w:szCs w:val="24"/>
          <w:shd w:val="clear" w:color="auto" w:fill="FFFFFF"/>
        </w:rPr>
        <w:t>(3), pp.649-676.</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Minkov, M. and Hofstede, G., 2014. A replication of Hofstede’s uncertainty avoidance dimension across nationally representative samples from Europe. </w:t>
      </w:r>
      <w:r>
        <w:rPr>
          <w:i/>
          <w:iCs/>
          <w:color w:val="222222"/>
          <w:sz w:val="24"/>
          <w:szCs w:val="24"/>
          <w:shd w:val="clear" w:color="auto" w:fill="FFFFFF"/>
        </w:rPr>
        <w:t>International Journal of Cross Cultural Management</w:t>
      </w:r>
      <w:r>
        <w:rPr>
          <w:color w:val="222222"/>
          <w:sz w:val="24"/>
          <w:szCs w:val="24"/>
          <w:shd w:val="clear" w:color="auto" w:fill="FFFFFF"/>
        </w:rPr>
        <w:t>, </w:t>
      </w:r>
      <w:r>
        <w:rPr>
          <w:i/>
          <w:iCs/>
          <w:color w:val="222222"/>
          <w:sz w:val="24"/>
          <w:szCs w:val="24"/>
          <w:shd w:val="clear" w:color="auto" w:fill="FFFFFF"/>
        </w:rPr>
        <w:t>14</w:t>
      </w:r>
      <w:r>
        <w:rPr>
          <w:color w:val="222222"/>
          <w:sz w:val="24"/>
          <w:szCs w:val="24"/>
          <w:shd w:val="clear" w:color="auto" w:fill="FFFFFF"/>
        </w:rPr>
        <w:t>(2), pp.161-171.</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Mohamed, M.S., Shamsul, B.M.T. and Rahman, R., 2013. The suitability of cross cultural models in predicting car center stack design preferences. </w:t>
      </w:r>
      <w:r>
        <w:rPr>
          <w:i/>
          <w:iCs/>
          <w:color w:val="222222"/>
          <w:sz w:val="24"/>
          <w:szCs w:val="24"/>
          <w:shd w:val="clear" w:color="auto" w:fill="FFFFFF"/>
        </w:rPr>
        <w:t>International Journal of Education and Research</w:t>
      </w:r>
      <w:r>
        <w:rPr>
          <w:color w:val="222222"/>
          <w:sz w:val="24"/>
          <w:szCs w:val="24"/>
          <w:shd w:val="clear" w:color="auto" w:fill="FFFFFF"/>
        </w:rPr>
        <w:t>, </w:t>
      </w:r>
      <w:r>
        <w:rPr>
          <w:i/>
          <w:iCs/>
          <w:color w:val="222222"/>
          <w:sz w:val="24"/>
          <w:szCs w:val="24"/>
          <w:shd w:val="clear" w:color="auto" w:fill="FFFFFF"/>
        </w:rPr>
        <w:t>1</w:t>
      </w:r>
      <w:r>
        <w:rPr>
          <w:color w:val="222222"/>
          <w:sz w:val="24"/>
          <w:szCs w:val="24"/>
          <w:shd w:val="clear" w:color="auto" w:fill="FFFFFF"/>
        </w:rPr>
        <w:t>(6), pp.1-12.</w:t>
      </w:r>
    </w:p>
    <w:p>
      <w:pPr>
        <w:pStyle w:val="22"/>
        <w:numPr>
          <w:ilvl w:val="0"/>
          <w:numId w:val="1"/>
        </w:numPr>
        <w:spacing w:line="480" w:lineRule="auto"/>
        <w:jc w:val="both"/>
        <w:rPr>
          <w:sz w:val="24"/>
          <w:szCs w:val="24"/>
        </w:rPr>
      </w:pPr>
      <w:r>
        <w:rPr>
          <w:color w:val="222222"/>
          <w:sz w:val="24"/>
          <w:szCs w:val="24"/>
          <w:shd w:val="clear" w:color="auto" w:fill="FFFFFF"/>
        </w:rPr>
        <w:t xml:space="preserve">Schaub, M., Eckert, J., Fehsenfeld, A., Hoffman, R.R., Krusniak, A., McCoy, T., Norman, R.J. and Toscano, J., 2017. </w:t>
      </w:r>
    </w:p>
    <w:p>
      <w:pPr>
        <w:pStyle w:val="22"/>
        <w:numPr>
          <w:ilvl w:val="0"/>
          <w:numId w:val="1"/>
        </w:numPr>
        <w:spacing w:line="480" w:lineRule="auto"/>
        <w:jc w:val="both"/>
        <w:rPr>
          <w:sz w:val="24"/>
          <w:szCs w:val="24"/>
          <w:shd w:val="clear" w:color="auto" w:fill="FFFFFF"/>
        </w:rPr>
      </w:pPr>
      <w:r>
        <w:rPr>
          <w:sz w:val="24"/>
          <w:szCs w:val="24"/>
          <w:shd w:val="clear" w:color="auto" w:fill="FFFFFF"/>
        </w:rPr>
        <w:t>Shenkar, O., Luo, Y. and Chi, T., 2014. </w:t>
      </w:r>
      <w:r>
        <w:rPr>
          <w:i/>
          <w:iCs/>
          <w:sz w:val="24"/>
          <w:szCs w:val="24"/>
          <w:shd w:val="clear" w:color="auto" w:fill="FFFFFF"/>
        </w:rPr>
        <w:t>International business</w:t>
      </w:r>
      <w:r>
        <w:rPr>
          <w:sz w:val="24"/>
          <w:szCs w:val="24"/>
          <w:shd w:val="clear" w:color="auto" w:fill="FFFFFF"/>
        </w:rPr>
        <w:t>. Routledge.</w:t>
      </w:r>
    </w:p>
    <w:p>
      <w:pPr>
        <w:pStyle w:val="22"/>
        <w:numPr>
          <w:ilvl w:val="0"/>
          <w:numId w:val="1"/>
        </w:numPr>
        <w:spacing w:line="480" w:lineRule="auto"/>
        <w:jc w:val="both"/>
        <w:rPr>
          <w:sz w:val="24"/>
          <w:szCs w:val="24"/>
        </w:rPr>
      </w:pPr>
      <w:r>
        <w:rPr>
          <w:color w:val="222222"/>
          <w:sz w:val="24"/>
          <w:szCs w:val="24"/>
          <w:shd w:val="clear" w:color="auto" w:fill="FFFFFF"/>
        </w:rPr>
        <w:t>Soares, A.M., Farhangmehr, M. and Shoham, A., 2007. Hofstede's dimensions of culture in international marketing studies. </w:t>
      </w:r>
      <w:r>
        <w:rPr>
          <w:i/>
          <w:iCs/>
          <w:color w:val="222222"/>
          <w:sz w:val="24"/>
          <w:szCs w:val="24"/>
          <w:shd w:val="clear" w:color="auto" w:fill="FFFFFF"/>
        </w:rPr>
        <w:t>Journal of business research</w:t>
      </w:r>
      <w:r>
        <w:rPr>
          <w:color w:val="222222"/>
          <w:sz w:val="24"/>
          <w:szCs w:val="24"/>
          <w:shd w:val="clear" w:color="auto" w:fill="FFFFFF"/>
        </w:rPr>
        <w:t>, </w:t>
      </w:r>
      <w:r>
        <w:rPr>
          <w:i/>
          <w:iCs/>
          <w:color w:val="222222"/>
          <w:sz w:val="24"/>
          <w:szCs w:val="24"/>
          <w:shd w:val="clear" w:color="auto" w:fill="FFFFFF"/>
        </w:rPr>
        <w:t>60</w:t>
      </w:r>
      <w:r>
        <w:rPr>
          <w:color w:val="222222"/>
          <w:sz w:val="24"/>
          <w:szCs w:val="24"/>
          <w:shd w:val="clear" w:color="auto" w:fill="FFFFFF"/>
        </w:rPr>
        <w:t>(3), pp.277-284.</w:t>
      </w:r>
    </w:p>
    <w:p>
      <w:pPr>
        <w:pStyle w:val="22"/>
        <w:numPr>
          <w:ilvl w:val="0"/>
          <w:numId w:val="1"/>
        </w:numPr>
        <w:spacing w:line="480" w:lineRule="auto"/>
        <w:jc w:val="both"/>
        <w:rPr>
          <w:sz w:val="24"/>
          <w:szCs w:val="24"/>
          <w:shd w:val="clear" w:color="auto" w:fill="FFFFFF"/>
        </w:rPr>
      </w:pPr>
      <w:r>
        <w:rPr>
          <w:sz w:val="24"/>
          <w:szCs w:val="24"/>
          <w:shd w:val="clear" w:color="auto" w:fill="FFFFFF"/>
        </w:rPr>
        <w:t>Vicente-Molina, M.A., Fernández-Sáinz, A. and Izagirre-Olaizola, J., 2013. Environmental knowledge and other variables affecting pro-environmental behaviour: comparison of university students from emerging and advanced countries. </w:t>
      </w:r>
      <w:r>
        <w:rPr>
          <w:i/>
          <w:iCs/>
          <w:sz w:val="24"/>
          <w:szCs w:val="24"/>
          <w:shd w:val="clear" w:color="auto" w:fill="FFFFFF"/>
        </w:rPr>
        <w:t>Journal of Cleaner Production</w:t>
      </w:r>
      <w:r>
        <w:rPr>
          <w:sz w:val="24"/>
          <w:szCs w:val="24"/>
          <w:shd w:val="clear" w:color="auto" w:fill="FFFFFF"/>
        </w:rPr>
        <w:t>, </w:t>
      </w:r>
      <w:r>
        <w:rPr>
          <w:i/>
          <w:iCs/>
          <w:sz w:val="24"/>
          <w:szCs w:val="24"/>
          <w:shd w:val="clear" w:color="auto" w:fill="FFFFFF"/>
        </w:rPr>
        <w:t>61</w:t>
      </w:r>
      <w:r>
        <w:rPr>
          <w:sz w:val="24"/>
          <w:szCs w:val="24"/>
          <w:shd w:val="clear" w:color="auto" w:fill="FFFFFF"/>
        </w:rPr>
        <w:t>, pp.130-138.</w:t>
      </w:r>
    </w:p>
    <w:p>
      <w:pPr>
        <w:pStyle w:val="22"/>
        <w:numPr>
          <w:ilvl w:val="0"/>
          <w:numId w:val="1"/>
        </w:numPr>
        <w:spacing w:line="480" w:lineRule="auto"/>
        <w:jc w:val="both"/>
        <w:rPr>
          <w:color w:val="222222"/>
          <w:sz w:val="24"/>
          <w:szCs w:val="24"/>
          <w:shd w:val="clear" w:color="auto" w:fill="FFFFFF"/>
        </w:rPr>
      </w:pPr>
      <w:r>
        <w:rPr>
          <w:color w:val="222222"/>
          <w:sz w:val="24"/>
          <w:szCs w:val="24"/>
          <w:shd w:val="clear" w:color="auto" w:fill="FFFFFF"/>
        </w:rPr>
        <w:t>Whalen, J.M., 2016. </w:t>
      </w:r>
      <w:r>
        <w:rPr>
          <w:i/>
          <w:iCs/>
          <w:color w:val="222222"/>
          <w:sz w:val="24"/>
          <w:szCs w:val="24"/>
          <w:shd w:val="clear" w:color="auto" w:fill="FFFFFF"/>
        </w:rPr>
        <w:t>Hofstede model and national cultures of learning: a comparison of undergraduate survey data, The</w:t>
      </w:r>
      <w:r>
        <w:rPr>
          <w:color w:val="222222"/>
          <w:sz w:val="24"/>
          <w:szCs w:val="24"/>
          <w:shd w:val="clear" w:color="auto" w:fill="FFFFFF"/>
        </w:rPr>
        <w:t> (Doctoral dissertation, Colorado State University. Libraries).</w:t>
      </w:r>
    </w:p>
    <w:p>
      <w:pPr>
        <w:pStyle w:val="22"/>
        <w:numPr>
          <w:ilvl w:val="0"/>
          <w:numId w:val="1"/>
        </w:numPr>
        <w:spacing w:line="480" w:lineRule="auto"/>
        <w:jc w:val="both"/>
        <w:rPr>
          <w:sz w:val="24"/>
          <w:szCs w:val="24"/>
        </w:rPr>
      </w:pPr>
      <w:r>
        <w:rPr>
          <w:color w:val="222222"/>
          <w:sz w:val="24"/>
          <w:szCs w:val="24"/>
          <w:shd w:val="clear" w:color="auto" w:fill="FFFFFF"/>
        </w:rPr>
        <w:t xml:space="preserve">Ybema, S. and Nyíri, P., 2015. The Hofstede factor: the consequences of Culture’s consequences. Routledge. </w:t>
      </w:r>
    </w:p>
    <w:sectPr>
      <w:footerReference r:id="rId4" w:type="first"/>
      <w:footerReference r:id="rId3" w:type="default"/>
      <w:pgSz w:w="12240" w:h="15840"/>
      <w:pgMar w:top="1440" w:right="1440" w:bottom="1440" w:left="1440" w:header="720" w:footer="720" w:gutter="0"/>
      <w:pgNumType w:fmt="decimal"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4"/>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5</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5</w:t>
                    </w:r>
                    <w:r>
                      <w:rPr>
                        <w:lang w:val="en-GB"/>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E6D07"/>
    <w:multiLevelType w:val="multilevel"/>
    <w:tmpl w:val="54FE6D0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4CD"/>
    <w:rsid w:val="00007739"/>
    <w:rsid w:val="000158E3"/>
    <w:rsid w:val="000215F9"/>
    <w:rsid w:val="00021B6B"/>
    <w:rsid w:val="00025637"/>
    <w:rsid w:val="00043DBF"/>
    <w:rsid w:val="00071362"/>
    <w:rsid w:val="0009243E"/>
    <w:rsid w:val="00095FB2"/>
    <w:rsid w:val="000A067C"/>
    <w:rsid w:val="000A31BC"/>
    <w:rsid w:val="000A65D0"/>
    <w:rsid w:val="000B3692"/>
    <w:rsid w:val="000B51A5"/>
    <w:rsid w:val="000D7036"/>
    <w:rsid w:val="000E118C"/>
    <w:rsid w:val="000F250C"/>
    <w:rsid w:val="00114E07"/>
    <w:rsid w:val="00152521"/>
    <w:rsid w:val="00152684"/>
    <w:rsid w:val="00177601"/>
    <w:rsid w:val="00193F10"/>
    <w:rsid w:val="001A7411"/>
    <w:rsid w:val="001B0725"/>
    <w:rsid w:val="001B44CD"/>
    <w:rsid w:val="002015EC"/>
    <w:rsid w:val="00204F5B"/>
    <w:rsid w:val="0022412A"/>
    <w:rsid w:val="00233462"/>
    <w:rsid w:val="00235BDF"/>
    <w:rsid w:val="00270401"/>
    <w:rsid w:val="002853A0"/>
    <w:rsid w:val="002A71ED"/>
    <w:rsid w:val="002E5FDB"/>
    <w:rsid w:val="002F481E"/>
    <w:rsid w:val="003022ED"/>
    <w:rsid w:val="00302DD2"/>
    <w:rsid w:val="003111ED"/>
    <w:rsid w:val="00321C23"/>
    <w:rsid w:val="00344388"/>
    <w:rsid w:val="00372F3F"/>
    <w:rsid w:val="00380D67"/>
    <w:rsid w:val="004070F1"/>
    <w:rsid w:val="00416EDC"/>
    <w:rsid w:val="00482E48"/>
    <w:rsid w:val="0048333D"/>
    <w:rsid w:val="00483A69"/>
    <w:rsid w:val="004C5CD6"/>
    <w:rsid w:val="004D0F00"/>
    <w:rsid w:val="004E4D36"/>
    <w:rsid w:val="005275B8"/>
    <w:rsid w:val="00536FBB"/>
    <w:rsid w:val="00545C7D"/>
    <w:rsid w:val="0055575D"/>
    <w:rsid w:val="00560242"/>
    <w:rsid w:val="005C7A62"/>
    <w:rsid w:val="005F144C"/>
    <w:rsid w:val="0060025E"/>
    <w:rsid w:val="00622384"/>
    <w:rsid w:val="006267B1"/>
    <w:rsid w:val="00645A77"/>
    <w:rsid w:val="006C41D8"/>
    <w:rsid w:val="006D3779"/>
    <w:rsid w:val="006D4423"/>
    <w:rsid w:val="00702F65"/>
    <w:rsid w:val="00706689"/>
    <w:rsid w:val="00737A47"/>
    <w:rsid w:val="00740FCE"/>
    <w:rsid w:val="00751838"/>
    <w:rsid w:val="00751F09"/>
    <w:rsid w:val="00753EBE"/>
    <w:rsid w:val="00775BED"/>
    <w:rsid w:val="007B08CB"/>
    <w:rsid w:val="007D45C6"/>
    <w:rsid w:val="007D6C3F"/>
    <w:rsid w:val="007F3090"/>
    <w:rsid w:val="008101AB"/>
    <w:rsid w:val="008109F0"/>
    <w:rsid w:val="00834481"/>
    <w:rsid w:val="00871135"/>
    <w:rsid w:val="0089455D"/>
    <w:rsid w:val="00895B56"/>
    <w:rsid w:val="008D0139"/>
    <w:rsid w:val="008D7139"/>
    <w:rsid w:val="008E2999"/>
    <w:rsid w:val="009017FC"/>
    <w:rsid w:val="00914144"/>
    <w:rsid w:val="00933151"/>
    <w:rsid w:val="0095404F"/>
    <w:rsid w:val="009541C3"/>
    <w:rsid w:val="0097312D"/>
    <w:rsid w:val="0097349A"/>
    <w:rsid w:val="009F0B4F"/>
    <w:rsid w:val="009F5D6D"/>
    <w:rsid w:val="00A02050"/>
    <w:rsid w:val="00A33A63"/>
    <w:rsid w:val="00A3467B"/>
    <w:rsid w:val="00A74B94"/>
    <w:rsid w:val="00AA7781"/>
    <w:rsid w:val="00AD5473"/>
    <w:rsid w:val="00AE65DF"/>
    <w:rsid w:val="00AF0153"/>
    <w:rsid w:val="00AF040E"/>
    <w:rsid w:val="00B24431"/>
    <w:rsid w:val="00B70FD5"/>
    <w:rsid w:val="00BB13B6"/>
    <w:rsid w:val="00BD4F32"/>
    <w:rsid w:val="00BD5B94"/>
    <w:rsid w:val="00C17F6A"/>
    <w:rsid w:val="00C37251"/>
    <w:rsid w:val="00C51E7E"/>
    <w:rsid w:val="00C56E6C"/>
    <w:rsid w:val="00C6298F"/>
    <w:rsid w:val="00C76463"/>
    <w:rsid w:val="00CA04FF"/>
    <w:rsid w:val="00CA7615"/>
    <w:rsid w:val="00CD4D83"/>
    <w:rsid w:val="00D17105"/>
    <w:rsid w:val="00D26642"/>
    <w:rsid w:val="00D50BD9"/>
    <w:rsid w:val="00D557FC"/>
    <w:rsid w:val="00D57747"/>
    <w:rsid w:val="00D60721"/>
    <w:rsid w:val="00D86574"/>
    <w:rsid w:val="00D904C8"/>
    <w:rsid w:val="00DA3F2D"/>
    <w:rsid w:val="00DA5D98"/>
    <w:rsid w:val="00DD3066"/>
    <w:rsid w:val="00E00B1E"/>
    <w:rsid w:val="00E152F4"/>
    <w:rsid w:val="00E36897"/>
    <w:rsid w:val="00E46959"/>
    <w:rsid w:val="00E47197"/>
    <w:rsid w:val="00E84AE5"/>
    <w:rsid w:val="00E86D66"/>
    <w:rsid w:val="00F00BAD"/>
    <w:rsid w:val="00F051F6"/>
    <w:rsid w:val="00F34314"/>
    <w:rsid w:val="00F750C7"/>
    <w:rsid w:val="00F810B3"/>
    <w:rsid w:val="00F96ABA"/>
    <w:rsid w:val="00FB0FAD"/>
    <w:rsid w:val="00FB2FF5"/>
    <w:rsid w:val="00FB7AB1"/>
    <w:rsid w:val="00FC6545"/>
    <w:rsid w:val="03B3562A"/>
    <w:rsid w:val="07815FE0"/>
    <w:rsid w:val="0E721859"/>
    <w:rsid w:val="106F1137"/>
    <w:rsid w:val="179B54B1"/>
    <w:rsid w:val="19475E29"/>
    <w:rsid w:val="198B7C1F"/>
    <w:rsid w:val="19ED6330"/>
    <w:rsid w:val="1A0F5287"/>
    <w:rsid w:val="1B5D3A9D"/>
    <w:rsid w:val="1BDF6B61"/>
    <w:rsid w:val="213F7A31"/>
    <w:rsid w:val="23A52FFC"/>
    <w:rsid w:val="249B3657"/>
    <w:rsid w:val="254F024E"/>
    <w:rsid w:val="27FB5D9F"/>
    <w:rsid w:val="35E678F1"/>
    <w:rsid w:val="383B5E8B"/>
    <w:rsid w:val="39331F15"/>
    <w:rsid w:val="3E781452"/>
    <w:rsid w:val="3EC67596"/>
    <w:rsid w:val="45C454BE"/>
    <w:rsid w:val="480745CE"/>
    <w:rsid w:val="49314BA9"/>
    <w:rsid w:val="4C3B44B8"/>
    <w:rsid w:val="4DAC7462"/>
    <w:rsid w:val="4ED40DFC"/>
    <w:rsid w:val="54426DD5"/>
    <w:rsid w:val="5635491E"/>
    <w:rsid w:val="601B278B"/>
    <w:rsid w:val="68EF07A0"/>
    <w:rsid w:val="703D2CAB"/>
    <w:rsid w:val="76734C55"/>
    <w:rsid w:val="773929A5"/>
    <w:rsid w:val="7C1F7AFB"/>
    <w:rsid w:val="7C7B4717"/>
    <w:rsid w:val="7EE30E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ind w:firstLine="720"/>
    </w:pPr>
    <w:rPr>
      <w:rFonts w:ascii="Times New Roman" w:hAnsi="Times New Roman" w:eastAsiaTheme="minorEastAsia" w:cstheme="minorBidi"/>
      <w:sz w:val="24"/>
      <w:szCs w:val="22"/>
      <w:lang w:val="en-GB" w:eastAsia="zh-CN" w:bidi="ar-SA"/>
    </w:rPr>
  </w:style>
  <w:style w:type="paragraph" w:styleId="2">
    <w:name w:val="heading 1"/>
    <w:basedOn w:val="1"/>
    <w:next w:val="1"/>
    <w:link w:val="19"/>
    <w:qFormat/>
    <w:uiPriority w:val="9"/>
    <w:pPr>
      <w:keepNext/>
      <w:keepLines/>
      <w:spacing w:before="480" w:after="0"/>
      <w:ind w:firstLine="0"/>
      <w:outlineLvl w:val="0"/>
    </w:pPr>
    <w:rPr>
      <w:rFonts w:eastAsiaTheme="majorEastAsia" w:cstheme="majorBidi"/>
      <w:b/>
      <w:bCs/>
      <w:i/>
      <w:color w:val="000000" w:themeColor="text1"/>
      <w:szCs w:val="28"/>
      <w14:textFill>
        <w14:solidFill>
          <w14:schemeClr w14:val="tx1"/>
        </w14:solidFill>
      </w14:textFill>
    </w:rPr>
  </w:style>
  <w:style w:type="paragraph" w:styleId="3">
    <w:name w:val="heading 2"/>
    <w:basedOn w:val="1"/>
    <w:next w:val="1"/>
    <w:link w:val="18"/>
    <w:unhideWhenUsed/>
    <w:qFormat/>
    <w:uiPriority w:val="9"/>
    <w:pPr>
      <w:keepNext/>
      <w:keepLines/>
      <w:spacing w:before="200" w:after="0"/>
      <w:ind w:firstLine="0"/>
      <w:outlineLvl w:val="1"/>
    </w:pPr>
    <w:rPr>
      <w:rFonts w:eastAsiaTheme="majorEastAsia" w:cstheme="majorBidi"/>
      <w:bCs/>
      <w:i/>
      <w:color w:val="000000" w:themeColor="text1"/>
      <w:szCs w:val="26"/>
      <w14:textFill>
        <w14:solidFill>
          <w14:schemeClr w14:val="tx1"/>
        </w14:solidFill>
      </w14:textFill>
    </w:rPr>
  </w:style>
  <w:style w:type="paragraph" w:styleId="4">
    <w:name w:val="heading 3"/>
    <w:basedOn w:val="1"/>
    <w:next w:val="1"/>
    <w:link w:val="25"/>
    <w:unhideWhenUsed/>
    <w:qFormat/>
    <w:uiPriority w:val="9"/>
    <w:pPr>
      <w:keepNext/>
      <w:keepLines/>
      <w:spacing w:before="200" w:after="0"/>
      <w:ind w:left="720" w:firstLine="0"/>
      <w:outlineLvl w:val="2"/>
    </w:pPr>
    <w:rPr>
      <w:rFonts w:eastAsiaTheme="majorEastAsia" w:cstheme="majorBidi"/>
      <w:bCs/>
      <w:color w:val="000000" w:themeColor="text1"/>
      <w14:textFill>
        <w14:solidFill>
          <w14:schemeClr w14:val="tx1"/>
        </w14:solidFill>
      </w14:textFill>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unhideWhenUsed/>
    <w:uiPriority w:val="99"/>
  </w:style>
  <w:style w:type="paragraph" w:styleId="6">
    <w:name w:val="toc 3"/>
    <w:basedOn w:val="1"/>
    <w:next w:val="1"/>
    <w:unhideWhenUsed/>
    <w:qFormat/>
    <w:uiPriority w:val="39"/>
    <w:pPr>
      <w:spacing w:after="100"/>
      <w:ind w:left="480"/>
    </w:pPr>
  </w:style>
  <w:style w:type="paragraph" w:styleId="7">
    <w:name w:val="Balloon Text"/>
    <w:basedOn w:val="1"/>
    <w:link w:val="23"/>
    <w:semiHidden/>
    <w:unhideWhenUsed/>
    <w:qFormat/>
    <w:uiPriority w:val="99"/>
    <w:pPr>
      <w:spacing w:after="0" w:line="240" w:lineRule="auto"/>
    </w:pPr>
    <w:rPr>
      <w:rFonts w:ascii="Tahoma" w:hAnsi="Tahoma" w:cs="Tahoma"/>
      <w:sz w:val="16"/>
      <w:szCs w:val="16"/>
    </w:rPr>
  </w:style>
  <w:style w:type="paragraph" w:styleId="8">
    <w:name w:val="footer"/>
    <w:basedOn w:val="1"/>
    <w:link w:val="21"/>
    <w:unhideWhenUsed/>
    <w:qFormat/>
    <w:uiPriority w:val="99"/>
    <w:pPr>
      <w:tabs>
        <w:tab w:val="center" w:pos="4680"/>
        <w:tab w:val="right" w:pos="9360"/>
      </w:tabs>
      <w:spacing w:after="0" w:line="240" w:lineRule="auto"/>
    </w:pPr>
  </w:style>
  <w:style w:type="paragraph" w:styleId="9">
    <w:name w:val="header"/>
    <w:basedOn w:val="1"/>
    <w:link w:val="20"/>
    <w:unhideWhenUsed/>
    <w:qFormat/>
    <w:uiPriority w:val="99"/>
    <w:pPr>
      <w:tabs>
        <w:tab w:val="center" w:pos="4680"/>
        <w:tab w:val="right" w:pos="9360"/>
      </w:tabs>
      <w:spacing w:after="0" w:line="240" w:lineRule="auto"/>
    </w:pPr>
  </w:style>
  <w:style w:type="paragraph" w:styleId="10">
    <w:name w:val="toc 1"/>
    <w:basedOn w:val="1"/>
    <w:next w:val="1"/>
    <w:unhideWhenUsed/>
    <w:qFormat/>
    <w:uiPriority w:val="39"/>
    <w:pPr>
      <w:spacing w:after="100"/>
    </w:pPr>
  </w:style>
  <w:style w:type="paragraph" w:styleId="11">
    <w:name w:val="toc 2"/>
    <w:basedOn w:val="1"/>
    <w:next w:val="1"/>
    <w:unhideWhenUsed/>
    <w:qFormat/>
    <w:uiPriority w:val="39"/>
    <w:pPr>
      <w:spacing w:after="100"/>
      <w:ind w:left="240"/>
    </w:pPr>
  </w:style>
  <w:style w:type="paragraph" w:styleId="12">
    <w:name w:val="Normal (Web)"/>
    <w:basedOn w:val="1"/>
    <w:semiHidden/>
    <w:unhideWhenUsed/>
    <w:uiPriority w:val="99"/>
    <w:pPr>
      <w:spacing w:before="100" w:beforeAutospacing="1" w:after="100" w:afterAutospacing="1" w:line="240" w:lineRule="auto"/>
      <w:ind w:firstLine="0"/>
    </w:pPr>
    <w:rPr>
      <w:rFonts w:eastAsia="Times New Roman" w:cs="Times New Roman"/>
      <w:szCs w:val="24"/>
      <w:lang w:val="en-US" w:eastAsia="en-US"/>
    </w:rPr>
  </w:style>
  <w:style w:type="character" w:styleId="15">
    <w:name w:val="Emphasis"/>
    <w:basedOn w:val="14"/>
    <w:qFormat/>
    <w:uiPriority w:val="20"/>
    <w:rPr>
      <w:i/>
      <w:iCs/>
    </w:rPr>
  </w:style>
  <w:style w:type="character" w:styleId="16">
    <w:name w:val="Hyperlink"/>
    <w:basedOn w:val="14"/>
    <w:unhideWhenUsed/>
    <w:qFormat/>
    <w:uiPriority w:val="99"/>
    <w:rPr>
      <w:color w:val="0000FF"/>
      <w:u w:val="single"/>
    </w:rPr>
  </w:style>
  <w:style w:type="character" w:styleId="17">
    <w:name w:val="annotation reference"/>
    <w:basedOn w:val="14"/>
    <w:semiHidden/>
    <w:unhideWhenUsed/>
    <w:uiPriority w:val="99"/>
    <w:rPr>
      <w:sz w:val="16"/>
      <w:szCs w:val="16"/>
    </w:rPr>
  </w:style>
  <w:style w:type="character" w:customStyle="1" w:styleId="18">
    <w:name w:val="Heading 2 Char"/>
    <w:basedOn w:val="14"/>
    <w:link w:val="3"/>
    <w:qFormat/>
    <w:uiPriority w:val="9"/>
    <w:rPr>
      <w:rFonts w:ascii="Times New Roman" w:hAnsi="Times New Roman" w:eastAsiaTheme="majorEastAsia" w:cstheme="majorBidi"/>
      <w:bCs/>
      <w:i/>
      <w:color w:val="000000" w:themeColor="text1"/>
      <w:sz w:val="24"/>
      <w:szCs w:val="26"/>
      <w:lang w:val="en-GB" w:eastAsia="zh-CN"/>
      <w14:textFill>
        <w14:solidFill>
          <w14:schemeClr w14:val="tx1"/>
        </w14:solidFill>
      </w14:textFill>
    </w:rPr>
  </w:style>
  <w:style w:type="character" w:customStyle="1" w:styleId="19">
    <w:name w:val="Heading 1 Char"/>
    <w:basedOn w:val="14"/>
    <w:link w:val="2"/>
    <w:qFormat/>
    <w:uiPriority w:val="9"/>
    <w:rPr>
      <w:rFonts w:ascii="Times New Roman" w:hAnsi="Times New Roman" w:eastAsiaTheme="majorEastAsia" w:cstheme="majorBidi"/>
      <w:b/>
      <w:bCs/>
      <w:i/>
      <w:color w:val="000000" w:themeColor="text1"/>
      <w:sz w:val="24"/>
      <w:szCs w:val="28"/>
      <w:lang w:val="en-GB" w:eastAsia="zh-CN"/>
      <w14:textFill>
        <w14:solidFill>
          <w14:schemeClr w14:val="tx1"/>
        </w14:solidFill>
      </w14:textFill>
    </w:rPr>
  </w:style>
  <w:style w:type="character" w:customStyle="1" w:styleId="20">
    <w:name w:val="Header Char"/>
    <w:basedOn w:val="14"/>
    <w:link w:val="9"/>
    <w:qFormat/>
    <w:uiPriority w:val="99"/>
    <w:rPr>
      <w:rFonts w:ascii="Times New Roman" w:hAnsi="Times New Roman" w:eastAsiaTheme="minorEastAsia"/>
      <w:sz w:val="24"/>
      <w:lang w:val="en-GB" w:eastAsia="zh-CN"/>
    </w:rPr>
  </w:style>
  <w:style w:type="character" w:customStyle="1" w:styleId="21">
    <w:name w:val="Footer Char"/>
    <w:basedOn w:val="14"/>
    <w:link w:val="8"/>
    <w:uiPriority w:val="99"/>
    <w:rPr>
      <w:rFonts w:ascii="Times New Roman" w:hAnsi="Times New Roman" w:eastAsiaTheme="minorEastAsia"/>
      <w:sz w:val="24"/>
      <w:lang w:val="en-GB" w:eastAsia="zh-CN"/>
    </w:rPr>
  </w:style>
  <w:style w:type="paragraph" w:styleId="22">
    <w:name w:val="List Paragraph"/>
    <w:basedOn w:val="1"/>
    <w:qFormat/>
    <w:uiPriority w:val="34"/>
    <w:pPr>
      <w:spacing w:after="0" w:line="240" w:lineRule="auto"/>
      <w:ind w:left="720" w:firstLine="0"/>
      <w:contextualSpacing/>
    </w:pPr>
    <w:rPr>
      <w:rFonts w:eastAsia="Times New Roman" w:cs="Times New Roman"/>
      <w:sz w:val="20"/>
      <w:szCs w:val="20"/>
      <w:lang w:eastAsia="en-GB"/>
    </w:rPr>
  </w:style>
  <w:style w:type="character" w:customStyle="1" w:styleId="23">
    <w:name w:val="Balloon Text Char"/>
    <w:basedOn w:val="14"/>
    <w:link w:val="7"/>
    <w:semiHidden/>
    <w:qFormat/>
    <w:uiPriority w:val="99"/>
    <w:rPr>
      <w:rFonts w:ascii="Tahoma" w:hAnsi="Tahoma" w:cs="Tahoma" w:eastAsiaTheme="minorEastAsia"/>
      <w:sz w:val="16"/>
      <w:szCs w:val="16"/>
      <w:lang w:val="en-GB" w:eastAsia="zh-CN"/>
    </w:rPr>
  </w:style>
  <w:style w:type="paragraph" w:customStyle="1" w:styleId="24">
    <w:name w:val="gmail-msolistparagraph"/>
    <w:basedOn w:val="1"/>
    <w:qFormat/>
    <w:uiPriority w:val="0"/>
    <w:pPr>
      <w:spacing w:before="100" w:beforeAutospacing="1" w:after="100" w:afterAutospacing="1" w:line="240" w:lineRule="auto"/>
      <w:ind w:firstLine="0"/>
    </w:pPr>
    <w:rPr>
      <w:rFonts w:ascii="Calibri" w:hAnsi="Calibri" w:cs="Calibri"/>
      <w:sz w:val="22"/>
      <w:lang w:val="en-US" w:eastAsia="en-US"/>
    </w:rPr>
  </w:style>
  <w:style w:type="character" w:customStyle="1" w:styleId="25">
    <w:name w:val="Heading 3 Char"/>
    <w:basedOn w:val="14"/>
    <w:link w:val="4"/>
    <w:qFormat/>
    <w:uiPriority w:val="9"/>
    <w:rPr>
      <w:rFonts w:ascii="Times New Roman" w:hAnsi="Times New Roman" w:eastAsiaTheme="majorEastAsia" w:cstheme="majorBidi"/>
      <w:bCs/>
      <w:color w:val="000000" w:themeColor="text1"/>
      <w:sz w:val="24"/>
      <w:lang w:val="en-GB" w:eastAsia="zh-CN"/>
      <w14:textFill>
        <w14:solidFill>
          <w14:schemeClr w14:val="tx1"/>
        </w14:solidFill>
      </w14:textFill>
    </w:rPr>
  </w:style>
  <w:style w:type="paragraph" w:customStyle="1" w:styleId="26">
    <w:name w:val="TOC Heading1"/>
    <w:basedOn w:val="2"/>
    <w:next w:val="1"/>
    <w:semiHidden/>
    <w:unhideWhenUsed/>
    <w:qFormat/>
    <w:uiPriority w:val="39"/>
    <w:pPr>
      <w:outlineLvl w:val="9"/>
    </w:pPr>
    <w:rPr>
      <w:rFonts w:asciiTheme="majorHAnsi" w:hAnsiTheme="majorHAnsi"/>
      <w:color w:val="376092" w:themeColor="accent1" w:themeShade="BF"/>
      <w:sz w:val="28"/>
      <w:lang w:val="en-US" w:eastAsia="ja-JP"/>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657309-5BB5-4E2C-A143-93BABE6270D0}">
  <ds:schemaRefs/>
</ds:datastoreItem>
</file>

<file path=docProps/app.xml><?xml version="1.0" encoding="utf-8"?>
<Properties xmlns="http://schemas.openxmlformats.org/officeDocument/2006/extended-properties" xmlns:vt="http://schemas.openxmlformats.org/officeDocument/2006/docPropsVTypes">
  <Template>Normal</Template>
  <Pages>15</Pages>
  <Words>3542</Words>
  <Characters>20192</Characters>
  <Lines>168</Lines>
  <Paragraphs>47</Paragraphs>
  <TotalTime>8</TotalTime>
  <ScaleCrop>false</ScaleCrop>
  <LinksUpToDate>false</LinksUpToDate>
  <CharactersWithSpaces>23687</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2020-01-14T21:48:00Z</dcterms:created>
  <dc:creator>Focus Computer</dc:creator>
  <cp:lastModifiedBy>J</cp:lastModifiedBy>
  <dcterms:modified xsi:type="dcterms:W3CDTF">2020-01-17T18:31:43Z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