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3A54DB" w14:textId="77777777" w:rsidR="00DB6226" w:rsidRDefault="00DB6226" w:rsidP="00DB6226"/>
    <w:p w14:paraId="0ED62B5B" w14:textId="77777777" w:rsidR="00DB6226" w:rsidRDefault="00DB6226" w:rsidP="00DB6226"/>
    <w:p w14:paraId="4949F4B6" w14:textId="77777777" w:rsidR="00DB6226" w:rsidRDefault="00DB6226" w:rsidP="00DB6226"/>
    <w:p w14:paraId="353DBBDD" w14:textId="77777777" w:rsidR="00DB6226" w:rsidRDefault="00DB6226" w:rsidP="00DB6226"/>
    <w:p w14:paraId="1C5CEDA5" w14:textId="77777777" w:rsidR="00A10BF3" w:rsidRDefault="00A10BF3" w:rsidP="00DB6226"/>
    <w:p w14:paraId="34159D0C" w14:textId="09E4FF47" w:rsidR="00DB6226" w:rsidRDefault="00DB6226" w:rsidP="00DB6226">
      <w:r>
        <w:t xml:space="preserve">Student name: </w:t>
      </w:r>
      <w:r w:rsidR="0010238D">
        <w:rPr>
          <w:rFonts w:ascii="Helvetica" w:hAnsi="Helvetica" w:cs="Helvetica"/>
          <w:color w:val="1F1F1F"/>
          <w:sz w:val="28"/>
          <w:szCs w:val="28"/>
          <w:shd w:val="clear" w:color="auto" w:fill="FFFFFF"/>
        </w:rPr>
        <w:t>Mohammed Bab Al Fazal</w:t>
      </w:r>
    </w:p>
    <w:p w14:paraId="3C36A17D" w14:textId="793D4261" w:rsidR="00DB6226" w:rsidRPr="00DB6226" w:rsidRDefault="00DB6226" w:rsidP="00DB6226">
      <w:r>
        <w:t>S</w:t>
      </w:r>
      <w:r w:rsidRPr="00DB6226">
        <w:t>tudent number</w:t>
      </w:r>
      <w:r>
        <w:t xml:space="preserve">: </w:t>
      </w:r>
      <w:r w:rsidR="0010238D">
        <w:t>2118712</w:t>
      </w:r>
    </w:p>
    <w:p w14:paraId="16DE00DE" w14:textId="77777777" w:rsidR="00DB6226" w:rsidRPr="00DB6226" w:rsidRDefault="00DB6226" w:rsidP="00DB6226">
      <w:r w:rsidRPr="00DB6226">
        <w:rPr>
          <w:rFonts w:cs="Arial"/>
        </w:rPr>
        <w:t>The module title and module code</w:t>
      </w:r>
      <w:r>
        <w:rPr>
          <w:rFonts w:cs="Arial"/>
        </w:rPr>
        <w:t xml:space="preserve">: </w:t>
      </w:r>
      <w:r w:rsidRPr="00FA3449">
        <w:t>BMIH5006</w:t>
      </w:r>
      <w:r>
        <w:t>-</w:t>
      </w:r>
      <w:r w:rsidRPr="00DB6226">
        <w:t xml:space="preserve"> Sustainable Hospitality &amp; Tourism Management</w:t>
      </w:r>
      <w:r>
        <w:t xml:space="preserve"> (report) </w:t>
      </w:r>
    </w:p>
    <w:p w14:paraId="5DD410ED" w14:textId="290BAC59" w:rsidR="00DB6226" w:rsidRPr="00DB6226" w:rsidRDefault="00DB6226" w:rsidP="00DB6226">
      <w:r>
        <w:rPr>
          <w:rFonts w:cs="Arial"/>
        </w:rPr>
        <w:t>L</w:t>
      </w:r>
      <w:r w:rsidRPr="00DB6226">
        <w:rPr>
          <w:rFonts w:cs="Arial"/>
        </w:rPr>
        <w:t>ecturer’s</w:t>
      </w:r>
      <w:r w:rsidRPr="00DB6226">
        <w:t xml:space="preserve"> name Lisa</w:t>
      </w:r>
      <w:r w:rsidR="00A67B96">
        <w:t xml:space="preserve"> Knight</w:t>
      </w:r>
    </w:p>
    <w:p w14:paraId="2B9A2A7E" w14:textId="77777777" w:rsidR="00D2578D" w:rsidRDefault="00D2578D"/>
    <w:p w14:paraId="545CE7CF" w14:textId="77777777" w:rsidR="002C5F78" w:rsidRDefault="007758AD">
      <w:pPr>
        <w:spacing w:line="276" w:lineRule="auto"/>
        <w:jc w:val="left"/>
      </w:pPr>
      <w:r>
        <w:br w:type="page"/>
      </w:r>
    </w:p>
    <w:p w14:paraId="0B35C758" w14:textId="77777777" w:rsidR="000312C1" w:rsidRPr="00BB1408" w:rsidRDefault="007758AD" w:rsidP="000312C1">
      <w:pPr>
        <w:pStyle w:val="Heading1"/>
      </w:pPr>
      <w:bookmarkStart w:id="0" w:name="_Toc180964521"/>
      <w:r w:rsidRPr="00BB1408">
        <w:lastRenderedPageBreak/>
        <w:t>Executive Summary</w:t>
      </w:r>
      <w:bookmarkEnd w:id="0"/>
      <w:r w:rsidRPr="00BB1408">
        <w:t xml:space="preserve"> </w:t>
      </w:r>
    </w:p>
    <w:p w14:paraId="292D37F6" w14:textId="77777777" w:rsidR="000312C1" w:rsidRPr="00BB1408" w:rsidRDefault="00A7639C" w:rsidP="00BB1408">
      <w:r w:rsidRPr="00A7639C">
        <w:t>The following report evaluates the sustainability of Hyatt Hotels Corporation and underlines critical shortcomings, particularly regarding single-use toiletries. Even though Hyatt posts its achievements with its green initiatives example, energy and water conservation has not yet been able to take its properties away from single-use toiletries. Single-use plastic toiletries harm not just the environment but, more importantly, Hyatt's brand image. This report suggests refilling dispensers as an alternative to single-use toiletries by using eco-certified products to support Hyatt's corporate mission of environmental sustainability. The same step has been adopted widely in other leading hotel chains, hence setting the bar for environmental responsibility and guest satisfaction. In replacing single-use toiletries with refill dispensers, Hyatt will be provided with the opportunity to enhance operational practices, bring the business of the company in line with the growing expectations of the eco-conscious consumer segment, and set it as a front-runner in responsible hospitality.</w:t>
      </w:r>
      <w:r w:rsidR="007758AD" w:rsidRPr="00BB1408">
        <w:br w:type="page"/>
      </w:r>
    </w:p>
    <w:sdt>
      <w:sdtPr>
        <w:rPr>
          <w:rFonts w:ascii="Arial" w:eastAsiaTheme="minorHAnsi" w:hAnsi="Arial" w:cstheme="minorBidi"/>
          <w:b w:val="0"/>
          <w:bCs w:val="0"/>
          <w:color w:val="auto"/>
          <w:sz w:val="24"/>
          <w:szCs w:val="22"/>
          <w:lang w:val="en-GB"/>
        </w:rPr>
        <w:id w:val="6918069"/>
        <w:docPartObj>
          <w:docPartGallery w:val="Table of Contents"/>
          <w:docPartUnique/>
        </w:docPartObj>
      </w:sdtPr>
      <w:sdtContent>
        <w:p w14:paraId="46C8ACA9" w14:textId="77777777" w:rsidR="00821B05" w:rsidRPr="00BB1408" w:rsidRDefault="00821B05">
          <w:pPr>
            <w:pStyle w:val="TOCHeading"/>
            <w:rPr>
              <w:lang w:val="en-GB"/>
            </w:rPr>
          </w:pPr>
          <w:r w:rsidRPr="00BB1408">
            <w:rPr>
              <w:lang w:val="en-GB"/>
            </w:rPr>
            <w:t>Table of Contents</w:t>
          </w:r>
        </w:p>
        <w:p w14:paraId="1B94B680" w14:textId="77777777" w:rsidR="00821B05" w:rsidRPr="00BB1408" w:rsidRDefault="00B25041">
          <w:pPr>
            <w:pStyle w:val="TOC1"/>
            <w:tabs>
              <w:tab w:val="right" w:leader="dot" w:pos="9016"/>
            </w:tabs>
            <w:rPr>
              <w:noProof/>
            </w:rPr>
          </w:pPr>
          <w:r w:rsidRPr="00BB1408">
            <w:fldChar w:fldCharType="begin"/>
          </w:r>
          <w:r w:rsidR="00821B05" w:rsidRPr="00BB1408">
            <w:instrText xml:space="preserve"> TOC \o "1-3" \h \z \u </w:instrText>
          </w:r>
          <w:r w:rsidRPr="00BB1408">
            <w:fldChar w:fldCharType="separate"/>
          </w:r>
          <w:hyperlink w:anchor="_Toc180964521" w:history="1">
            <w:r w:rsidR="00821B05" w:rsidRPr="00BB1408">
              <w:rPr>
                <w:rStyle w:val="Hyperlink"/>
                <w:noProof/>
              </w:rPr>
              <w:t>Executive Summary</w:t>
            </w:r>
            <w:r w:rsidR="00821B05" w:rsidRPr="00BB1408">
              <w:rPr>
                <w:noProof/>
                <w:webHidden/>
              </w:rPr>
              <w:tab/>
            </w:r>
            <w:r w:rsidRPr="00BB1408">
              <w:rPr>
                <w:noProof/>
                <w:webHidden/>
              </w:rPr>
              <w:fldChar w:fldCharType="begin"/>
            </w:r>
            <w:r w:rsidR="00821B05" w:rsidRPr="00BB1408">
              <w:rPr>
                <w:noProof/>
                <w:webHidden/>
              </w:rPr>
              <w:instrText xml:space="preserve"> PAGEREF _Toc180964521 \h </w:instrText>
            </w:r>
            <w:r w:rsidRPr="00BB1408">
              <w:rPr>
                <w:noProof/>
                <w:webHidden/>
              </w:rPr>
            </w:r>
            <w:r w:rsidRPr="00BB1408">
              <w:rPr>
                <w:noProof/>
                <w:webHidden/>
              </w:rPr>
              <w:fldChar w:fldCharType="separate"/>
            </w:r>
            <w:r w:rsidR="00821B05" w:rsidRPr="00BB1408">
              <w:rPr>
                <w:noProof/>
                <w:webHidden/>
              </w:rPr>
              <w:t>2</w:t>
            </w:r>
            <w:r w:rsidRPr="00BB1408">
              <w:rPr>
                <w:noProof/>
                <w:webHidden/>
              </w:rPr>
              <w:fldChar w:fldCharType="end"/>
            </w:r>
          </w:hyperlink>
        </w:p>
        <w:p w14:paraId="3329FD94" w14:textId="77777777" w:rsidR="00821B05" w:rsidRPr="00BB1408" w:rsidRDefault="00000000">
          <w:pPr>
            <w:pStyle w:val="TOC1"/>
            <w:tabs>
              <w:tab w:val="right" w:leader="dot" w:pos="9016"/>
            </w:tabs>
            <w:rPr>
              <w:noProof/>
            </w:rPr>
          </w:pPr>
          <w:hyperlink w:anchor="_Toc180964522" w:history="1">
            <w:r w:rsidR="00821B05" w:rsidRPr="00BB1408">
              <w:rPr>
                <w:rStyle w:val="Hyperlink"/>
                <w:noProof/>
              </w:rPr>
              <w:t>Introduction</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_Toc180964522 \h </w:instrText>
            </w:r>
            <w:r w:rsidR="00B25041" w:rsidRPr="00BB1408">
              <w:rPr>
                <w:noProof/>
                <w:webHidden/>
              </w:rPr>
            </w:r>
            <w:r w:rsidR="00B25041" w:rsidRPr="00BB1408">
              <w:rPr>
                <w:noProof/>
                <w:webHidden/>
              </w:rPr>
              <w:fldChar w:fldCharType="separate"/>
            </w:r>
            <w:r w:rsidR="00821B05" w:rsidRPr="00BB1408">
              <w:rPr>
                <w:noProof/>
                <w:webHidden/>
              </w:rPr>
              <w:t>4</w:t>
            </w:r>
            <w:r w:rsidR="00B25041" w:rsidRPr="00BB1408">
              <w:rPr>
                <w:noProof/>
                <w:webHidden/>
              </w:rPr>
              <w:fldChar w:fldCharType="end"/>
            </w:r>
          </w:hyperlink>
        </w:p>
        <w:p w14:paraId="6CF1EFA1" w14:textId="77777777" w:rsidR="00821B05" w:rsidRPr="00BB1408" w:rsidRDefault="00000000">
          <w:pPr>
            <w:pStyle w:val="TOC1"/>
            <w:tabs>
              <w:tab w:val="right" w:leader="dot" w:pos="9016"/>
            </w:tabs>
            <w:rPr>
              <w:noProof/>
            </w:rPr>
          </w:pPr>
          <w:hyperlink w:anchor="_Toc180964523" w:history="1">
            <w:r w:rsidR="00821B05" w:rsidRPr="00BB1408">
              <w:rPr>
                <w:rStyle w:val="Hyperlink"/>
                <w:noProof/>
              </w:rPr>
              <w:t>Main Body</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_Toc180964523 \h </w:instrText>
            </w:r>
            <w:r w:rsidR="00B25041" w:rsidRPr="00BB1408">
              <w:rPr>
                <w:noProof/>
                <w:webHidden/>
              </w:rPr>
            </w:r>
            <w:r w:rsidR="00B25041" w:rsidRPr="00BB1408">
              <w:rPr>
                <w:noProof/>
                <w:webHidden/>
              </w:rPr>
              <w:fldChar w:fldCharType="separate"/>
            </w:r>
            <w:r w:rsidR="00821B05" w:rsidRPr="00BB1408">
              <w:rPr>
                <w:noProof/>
                <w:webHidden/>
              </w:rPr>
              <w:t>5</w:t>
            </w:r>
            <w:r w:rsidR="00B25041" w:rsidRPr="00BB1408">
              <w:rPr>
                <w:noProof/>
                <w:webHidden/>
              </w:rPr>
              <w:fldChar w:fldCharType="end"/>
            </w:r>
          </w:hyperlink>
        </w:p>
        <w:p w14:paraId="1882DDAA" w14:textId="77777777" w:rsidR="00821B05" w:rsidRPr="00BB1408" w:rsidRDefault="00000000">
          <w:pPr>
            <w:pStyle w:val="TOC2"/>
            <w:tabs>
              <w:tab w:val="right" w:leader="dot" w:pos="9016"/>
            </w:tabs>
            <w:rPr>
              <w:noProof/>
            </w:rPr>
          </w:pPr>
          <w:hyperlink w:anchor="_Toc180964524" w:history="1">
            <w:r w:rsidR="00821B05" w:rsidRPr="00BB1408">
              <w:rPr>
                <w:rStyle w:val="Hyperlink"/>
                <w:noProof/>
              </w:rPr>
              <w:t>Benefits and Challenges of Integrating Sustainability</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_Toc180964524 \h </w:instrText>
            </w:r>
            <w:r w:rsidR="00B25041" w:rsidRPr="00BB1408">
              <w:rPr>
                <w:noProof/>
                <w:webHidden/>
              </w:rPr>
            </w:r>
            <w:r w:rsidR="00B25041" w:rsidRPr="00BB1408">
              <w:rPr>
                <w:noProof/>
                <w:webHidden/>
              </w:rPr>
              <w:fldChar w:fldCharType="separate"/>
            </w:r>
            <w:r w:rsidR="00821B05" w:rsidRPr="00BB1408">
              <w:rPr>
                <w:noProof/>
                <w:webHidden/>
              </w:rPr>
              <w:t>5</w:t>
            </w:r>
            <w:r w:rsidR="00B25041" w:rsidRPr="00BB1408">
              <w:rPr>
                <w:noProof/>
                <w:webHidden/>
              </w:rPr>
              <w:fldChar w:fldCharType="end"/>
            </w:r>
          </w:hyperlink>
        </w:p>
        <w:p w14:paraId="6F7E8511" w14:textId="77777777" w:rsidR="00821B05" w:rsidRPr="00BB1408" w:rsidRDefault="00000000">
          <w:pPr>
            <w:pStyle w:val="TOC2"/>
            <w:tabs>
              <w:tab w:val="right" w:leader="dot" w:pos="9016"/>
            </w:tabs>
            <w:rPr>
              <w:noProof/>
            </w:rPr>
          </w:pPr>
          <w:hyperlink w:anchor="_Toc180964525" w:history="1">
            <w:r w:rsidR="00821B05" w:rsidRPr="00BB1408">
              <w:rPr>
                <w:rStyle w:val="Hyperlink"/>
                <w:noProof/>
              </w:rPr>
              <w:t>Hyatt Hotels: Current Sustainability Practices and Identification of a Gap</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_Toc180964525 \h </w:instrText>
            </w:r>
            <w:r w:rsidR="00B25041" w:rsidRPr="00BB1408">
              <w:rPr>
                <w:noProof/>
                <w:webHidden/>
              </w:rPr>
            </w:r>
            <w:r w:rsidR="00B25041" w:rsidRPr="00BB1408">
              <w:rPr>
                <w:noProof/>
                <w:webHidden/>
              </w:rPr>
              <w:fldChar w:fldCharType="separate"/>
            </w:r>
            <w:r w:rsidR="00821B05" w:rsidRPr="00BB1408">
              <w:rPr>
                <w:noProof/>
                <w:webHidden/>
              </w:rPr>
              <w:t>8</w:t>
            </w:r>
            <w:r w:rsidR="00B25041" w:rsidRPr="00BB1408">
              <w:rPr>
                <w:noProof/>
                <w:webHidden/>
              </w:rPr>
              <w:fldChar w:fldCharType="end"/>
            </w:r>
          </w:hyperlink>
        </w:p>
        <w:p w14:paraId="63C3D3DC" w14:textId="77777777" w:rsidR="00821B05" w:rsidRPr="00BB1408" w:rsidRDefault="00000000">
          <w:pPr>
            <w:pStyle w:val="TOC2"/>
            <w:tabs>
              <w:tab w:val="right" w:leader="dot" w:pos="9016"/>
            </w:tabs>
            <w:rPr>
              <w:noProof/>
            </w:rPr>
          </w:pPr>
          <w:hyperlink w:anchor="_Toc180964526" w:history="1">
            <w:r w:rsidR="00821B05" w:rsidRPr="00BB1408">
              <w:rPr>
                <w:rStyle w:val="Hyperlink"/>
                <w:noProof/>
              </w:rPr>
              <w:t>The proposed solution to mitigate Gap</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_Toc180964526 \h </w:instrText>
            </w:r>
            <w:r w:rsidR="00B25041" w:rsidRPr="00BB1408">
              <w:rPr>
                <w:noProof/>
                <w:webHidden/>
              </w:rPr>
            </w:r>
            <w:r w:rsidR="00B25041" w:rsidRPr="00BB1408">
              <w:rPr>
                <w:noProof/>
                <w:webHidden/>
              </w:rPr>
              <w:fldChar w:fldCharType="separate"/>
            </w:r>
            <w:r w:rsidR="00821B05" w:rsidRPr="00BB1408">
              <w:rPr>
                <w:noProof/>
                <w:webHidden/>
              </w:rPr>
              <w:t>9</w:t>
            </w:r>
            <w:r w:rsidR="00B25041" w:rsidRPr="00BB1408">
              <w:rPr>
                <w:noProof/>
                <w:webHidden/>
              </w:rPr>
              <w:fldChar w:fldCharType="end"/>
            </w:r>
          </w:hyperlink>
        </w:p>
        <w:p w14:paraId="6AA39455" w14:textId="77777777" w:rsidR="00821B05" w:rsidRPr="00BB1408" w:rsidRDefault="00000000">
          <w:pPr>
            <w:pStyle w:val="TOC1"/>
            <w:tabs>
              <w:tab w:val="right" w:leader="dot" w:pos="9016"/>
            </w:tabs>
            <w:rPr>
              <w:noProof/>
            </w:rPr>
          </w:pPr>
          <w:hyperlink w:anchor="_Toc180964527" w:history="1">
            <w:r w:rsidR="00821B05" w:rsidRPr="00BB1408">
              <w:rPr>
                <w:rStyle w:val="Hyperlink"/>
                <w:noProof/>
              </w:rPr>
              <w:t>Conclusion &amp; Recommendations</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_Toc180964527 \h </w:instrText>
            </w:r>
            <w:r w:rsidR="00B25041" w:rsidRPr="00BB1408">
              <w:rPr>
                <w:noProof/>
                <w:webHidden/>
              </w:rPr>
            </w:r>
            <w:r w:rsidR="00B25041" w:rsidRPr="00BB1408">
              <w:rPr>
                <w:noProof/>
                <w:webHidden/>
              </w:rPr>
              <w:fldChar w:fldCharType="separate"/>
            </w:r>
            <w:r w:rsidR="00821B05" w:rsidRPr="00BB1408">
              <w:rPr>
                <w:noProof/>
                <w:webHidden/>
              </w:rPr>
              <w:t>11</w:t>
            </w:r>
            <w:r w:rsidR="00B25041" w:rsidRPr="00BB1408">
              <w:rPr>
                <w:noProof/>
                <w:webHidden/>
              </w:rPr>
              <w:fldChar w:fldCharType="end"/>
            </w:r>
          </w:hyperlink>
        </w:p>
        <w:p w14:paraId="207E72EC" w14:textId="77777777" w:rsidR="00821B05" w:rsidRPr="00BB1408" w:rsidRDefault="00000000">
          <w:pPr>
            <w:pStyle w:val="TOC1"/>
            <w:tabs>
              <w:tab w:val="right" w:leader="dot" w:pos="9016"/>
            </w:tabs>
            <w:rPr>
              <w:noProof/>
            </w:rPr>
          </w:pPr>
          <w:hyperlink w:anchor="_Toc180964528" w:history="1">
            <w:r w:rsidR="00821B05" w:rsidRPr="00BB1408">
              <w:rPr>
                <w:rStyle w:val="Hyperlink"/>
                <w:noProof/>
              </w:rPr>
              <w:t>References</w:t>
            </w:r>
            <w:r w:rsidR="00821B05" w:rsidRPr="00BB1408">
              <w:rPr>
                <w:noProof/>
                <w:webHidden/>
              </w:rPr>
              <w:tab/>
            </w:r>
            <w:r w:rsidR="00B25041" w:rsidRPr="00BB1408">
              <w:rPr>
                <w:noProof/>
                <w:webHidden/>
              </w:rPr>
              <w:fldChar w:fldCharType="begin"/>
            </w:r>
            <w:r w:rsidR="00821B05" w:rsidRPr="00BB1408">
              <w:rPr>
                <w:noProof/>
                <w:webHidden/>
              </w:rPr>
              <w:instrText xml:space="preserve"> PAGEREF _Toc180964528 \h </w:instrText>
            </w:r>
            <w:r w:rsidR="00B25041" w:rsidRPr="00BB1408">
              <w:rPr>
                <w:noProof/>
                <w:webHidden/>
              </w:rPr>
            </w:r>
            <w:r w:rsidR="00B25041" w:rsidRPr="00BB1408">
              <w:rPr>
                <w:noProof/>
                <w:webHidden/>
              </w:rPr>
              <w:fldChar w:fldCharType="separate"/>
            </w:r>
            <w:r w:rsidR="00821B05" w:rsidRPr="00BB1408">
              <w:rPr>
                <w:noProof/>
                <w:webHidden/>
              </w:rPr>
              <w:t>12</w:t>
            </w:r>
            <w:r w:rsidR="00B25041" w:rsidRPr="00BB1408">
              <w:rPr>
                <w:noProof/>
                <w:webHidden/>
              </w:rPr>
              <w:fldChar w:fldCharType="end"/>
            </w:r>
          </w:hyperlink>
        </w:p>
        <w:p w14:paraId="2E0B8CBF" w14:textId="77777777" w:rsidR="00821B05" w:rsidRPr="00BB1408" w:rsidRDefault="00B25041">
          <w:r w:rsidRPr="00BB1408">
            <w:fldChar w:fldCharType="end"/>
          </w:r>
        </w:p>
      </w:sdtContent>
    </w:sdt>
    <w:p w14:paraId="0C233A08" w14:textId="77777777" w:rsidR="00821B05" w:rsidRPr="00BB1408" w:rsidRDefault="00821B05">
      <w:pPr>
        <w:spacing w:line="276" w:lineRule="auto"/>
        <w:jc w:val="left"/>
        <w:rPr>
          <w:rFonts w:eastAsiaTheme="majorEastAsia" w:cstheme="majorBidi"/>
          <w:b/>
          <w:bCs/>
          <w:color w:val="365F91" w:themeColor="accent1" w:themeShade="BF"/>
          <w:sz w:val="32"/>
          <w:szCs w:val="28"/>
        </w:rPr>
      </w:pPr>
      <w:r w:rsidRPr="00BB1408">
        <w:br w:type="page"/>
      </w:r>
    </w:p>
    <w:p w14:paraId="3E75F2B0" w14:textId="77777777" w:rsidR="0085661B" w:rsidRPr="00BB1408" w:rsidRDefault="007758AD" w:rsidP="002C5F78">
      <w:pPr>
        <w:pStyle w:val="Heading1"/>
      </w:pPr>
      <w:bookmarkStart w:id="1" w:name="_Toc180964522"/>
      <w:r w:rsidRPr="00BB1408">
        <w:lastRenderedPageBreak/>
        <w:t>Introduction</w:t>
      </w:r>
      <w:bookmarkEnd w:id="1"/>
    </w:p>
    <w:p w14:paraId="4DEC231A" w14:textId="77777777" w:rsidR="002C3552" w:rsidRPr="00BB1408" w:rsidRDefault="007758AD" w:rsidP="002C3552">
      <w:r w:rsidRPr="00BB1408">
        <w:t>Greener practices are steps taken by the hospitality industry to minimize environmental impact while enhancing operational efficiency and guest satisfaction. These practices include different approaches: energy efficiency measures, including the installation of LED lighting and efficient heating and cooling systems; water conservation methods, including low-flow faucets and irrigation systems; food and material sourcing to support local economies sustainably; and waste reduction strategies, including comprehensive recycling and composting initiatives. In addition, eco-friendly practices contribute to environmental sustainability and reduce operational costs while improving the public perception of hotels. Many hotels seek what is called eco-certification, which establishes a benchmark for their good environmental performance</w:t>
      </w:r>
      <w:r w:rsidR="00D2578D" w:rsidRPr="00BB1408">
        <w:t xml:space="preserve"> (Damigos, 2023)</w:t>
      </w:r>
      <w:r w:rsidRPr="00BB1408">
        <w:t>. These include the Green Key, which recognises hotels for providing service in sustainable practices; LEED-or Leadership in Energy and Environmental Design-for healthy, highly efficient, and cost-saving green buildings; and Earth Check for its focus on sustainability within tourism. It is this set of certifications that helps hotels improve their green credentials and attracts eco-conscious travellers.</w:t>
      </w:r>
    </w:p>
    <w:p w14:paraId="770B7C20" w14:textId="77777777" w:rsidR="00F5569A" w:rsidRPr="00BB1408" w:rsidRDefault="007758AD" w:rsidP="002C3552">
      <w:r w:rsidRPr="00BB1408">
        <w:t>In the face of such global challenges as climate change, resource scarcity, and changing consumer preferences, the relevance of sustainable practices has grown in importance. It is increasingly likely for guests to choose an accommodation based on perceived environmental concerns</w:t>
      </w:r>
      <w:r w:rsidR="00D2578D" w:rsidRPr="00BB1408">
        <w:t xml:space="preserve"> (Grigoroudis, 2020)</w:t>
      </w:r>
      <w:r w:rsidRPr="00BB1408">
        <w:t>. The urgency to adapt and integrate greener practices into daily operations also creates rising expectations for the hospitality industry to make positive contributions to the planet. Hyatt Hotels Corporation is one of those leading hotel chains standing in commitment with people towards sustainability through its World of Care platform, emphasizing responsible business practices across all operations. Its three pillars of focus are: caring for people, caring for the planet, and caring for communities. The company strives to minimize its environmental footprint while enhancing the guest experience and encouraging community involvement through such efforts, placing Hyatt at the forefront of sustainable hospitality.</w:t>
      </w:r>
    </w:p>
    <w:p w14:paraId="0EA5D61B" w14:textId="77777777" w:rsidR="00F5569A" w:rsidRPr="00BB1408" w:rsidRDefault="007758AD">
      <w:pPr>
        <w:spacing w:line="276" w:lineRule="auto"/>
        <w:jc w:val="left"/>
      </w:pPr>
      <w:r w:rsidRPr="00BB1408">
        <w:br w:type="page"/>
      </w:r>
    </w:p>
    <w:p w14:paraId="0B1394AA" w14:textId="77777777" w:rsidR="002C5F78" w:rsidRPr="00BB1408" w:rsidRDefault="007758AD" w:rsidP="00F5569A">
      <w:pPr>
        <w:pStyle w:val="Heading1"/>
      </w:pPr>
      <w:bookmarkStart w:id="2" w:name="_Toc180964523"/>
      <w:r w:rsidRPr="00BB1408">
        <w:lastRenderedPageBreak/>
        <w:t>Main Body</w:t>
      </w:r>
      <w:bookmarkEnd w:id="2"/>
    </w:p>
    <w:p w14:paraId="093B02D8" w14:textId="77777777" w:rsidR="00F5569A" w:rsidRPr="00BB1408" w:rsidRDefault="007758AD" w:rsidP="00531E98">
      <w:pPr>
        <w:pStyle w:val="Heading2"/>
      </w:pPr>
      <w:bookmarkStart w:id="3" w:name="_Toc180964524"/>
      <w:r w:rsidRPr="00BB1408">
        <w:t>Benefits and Challenges of Integrating Sustainability</w:t>
      </w:r>
      <w:bookmarkEnd w:id="3"/>
    </w:p>
    <w:p w14:paraId="37E8DE14" w14:textId="77777777" w:rsidR="00961F9D" w:rsidRPr="00BB1408" w:rsidRDefault="007758AD" w:rsidP="00961F9D">
      <w:r w:rsidRPr="00BB1408">
        <w:t>In the last couple of years, sustainability has picked huge momentum in hotel operations, taken individually or as part of chains, on account of increased environmental awareness and the demand for responsible tourism. While there are many benefits which come along with the greener practices, challenges also accompany the transition</w:t>
      </w:r>
      <w:r w:rsidR="00E25D23" w:rsidRPr="00BB1408">
        <w:t xml:space="preserve"> </w:t>
      </w:r>
      <w:r w:rsidR="00D2578D" w:rsidRPr="00BB1408">
        <w:t>(Islam, 2020)</w:t>
      </w:r>
      <w:r w:rsidRPr="00BB1408">
        <w:t>. Both aspects have been discu</w:t>
      </w:r>
      <w:r w:rsidR="004A1AF6" w:rsidRPr="00BB1408">
        <w:t>ssed hereafter in great detail.</w:t>
      </w:r>
    </w:p>
    <w:p w14:paraId="7B9C7549" w14:textId="77777777" w:rsidR="00961F9D" w:rsidRPr="00BB1408" w:rsidRDefault="007758AD" w:rsidP="00961F9D">
      <w:r w:rsidRPr="00BB1408">
        <w:t>Benefits of Integrating Sustainability</w:t>
      </w:r>
    </w:p>
    <w:p w14:paraId="3C4C716C" w14:textId="77777777" w:rsidR="00961F9D" w:rsidRPr="00BB1408" w:rsidRDefault="007758AD" w:rsidP="00961F9D">
      <w:r w:rsidRPr="00BB1408">
        <w:t>Conservation of Resources: Another major plus of the hotel industry embracing sustainable practices is that this helps in the conservation of major resources, such as energy and water. Proper technologies for lighting with improved efficiency, heating, ventilation, air conditioning, and low-flow water devices can cut back consumption drastically</w:t>
      </w:r>
      <w:r w:rsidR="00A641BB" w:rsidRPr="00BB1408">
        <w:t xml:space="preserve"> (Kang &amp; Lee, 2022)</w:t>
      </w:r>
      <w:r w:rsidRPr="00BB1408">
        <w:t>. For instance, a hotel installing LED lighting can reduce energy usage by up to 80% from what it consumes when using incandescent bulbs. This not only helps in preserving the environment but also brings substantial cost savings on utility bills. Water-conserving practices, including rainwater harvesting and greywater recycling further help in conserving resources, thus enabling hotels to minimize their ecological footprint without compromising on operational effectiveness.</w:t>
      </w:r>
    </w:p>
    <w:p w14:paraId="5BA81878" w14:textId="77777777" w:rsidR="00961F9D" w:rsidRPr="00BB1408" w:rsidRDefault="007758AD" w:rsidP="00961F9D">
      <w:r w:rsidRPr="00BB1408">
        <w:t>Operational Efficiency: Following sustainability results in heightened operational efficiency. Through</w:t>
      </w:r>
      <w:r w:rsidR="001F4A81" w:rsidRPr="00BB1408">
        <w:t xml:space="preserve"> optimisation of resource utilis</w:t>
      </w:r>
      <w:r w:rsidRPr="00BB1408">
        <w:t xml:space="preserve">ation, hotels can reduce their operational costs, which become very important in the competitive industry. For example, intelligent energy management systems let hotels monitor the usage of energy in real-time by highlighting which areas need </w:t>
      </w:r>
      <w:r w:rsidR="00A641BB" w:rsidRPr="00BB1408">
        <w:t>adjustment (Kesici et al., 2024)</w:t>
      </w:r>
      <w:r w:rsidRPr="00BB1408">
        <w:t>. Informed decisions at waste reduction that this system enables enhanced overall performance. In addition, efficient resource management can extend the life spans of facilities and equipment by reducing maintenance costs in the long run.</w:t>
      </w:r>
    </w:p>
    <w:p w14:paraId="5ABFA46F" w14:textId="77777777" w:rsidR="00961F9D" w:rsidRPr="00BB1408" w:rsidRDefault="00961F9D" w:rsidP="00961F9D"/>
    <w:p w14:paraId="0514254C" w14:textId="77777777" w:rsidR="00961F9D" w:rsidRPr="00BB1408" w:rsidRDefault="007758AD" w:rsidP="00961F9D">
      <w:r w:rsidRPr="00BB1408">
        <w:t>Positive Branding: In an era when consumers are highly environmentally conscious, greening gives hotels a plus in brand reputation</w:t>
      </w:r>
      <w:r w:rsidR="00E6260A" w:rsidRPr="00BB1408">
        <w:t xml:space="preserve"> (Kueviakoe, 2024)</w:t>
      </w:r>
      <w:r w:rsidRPr="00BB1408">
        <w:t xml:space="preserve">. Guests would </w:t>
      </w:r>
      <w:r w:rsidRPr="00BB1408">
        <w:lastRenderedPageBreak/>
        <w:t>rather intend to stay at those places that are concerned with the environment. Positive branding in this regard attracts not only eco-sensitive tourists but also satisfied guests. When hotels invest in being green, they tell a story of caring about the environment proposition attractive to many customers. It elicits customer loyalty and word-of-mouth advertising that consequently drives revenue.</w:t>
      </w:r>
    </w:p>
    <w:p w14:paraId="70E78875" w14:textId="77777777" w:rsidR="00531E98" w:rsidRPr="00BB1408" w:rsidRDefault="007758AD" w:rsidP="00961F9D">
      <w:r w:rsidRPr="00BB1408">
        <w:t xml:space="preserve">Compliance: </w:t>
      </w:r>
      <w:r w:rsidR="00961F9D" w:rsidRPr="00BB1408">
        <w:t>The integration of sustainability into hotel operations nurtures compliance with various environmental-related legislation and regulations, in addition to achieving the standards that have been set up across industries</w:t>
      </w:r>
      <w:r w:rsidR="00E6260A" w:rsidRPr="00BB1408">
        <w:t xml:space="preserve"> Memarzadeh &amp; Anand, 2020)</w:t>
      </w:r>
      <w:r w:rsidR="00961F9D" w:rsidRPr="00BB1408">
        <w:t>. With governments and other regulatory bodies reinforcing environmental laws, those hotels that have a history of engaging in eco-friendly practices are more likely to be in good standing when new requirements take effect. By attaining such eco-certifications as Green Key and LEED, they become more compliant with regulations and their credibility strengthens in the eyes of consumers. Such third-party certifications further strengthen the competitive advantage of the hotel in the market</w:t>
      </w:r>
      <w:r w:rsidR="00475C23" w:rsidRPr="00BB1408">
        <w:t xml:space="preserve"> (Mohd Yusoff, 2019)</w:t>
      </w:r>
      <w:r w:rsidR="00961F9D" w:rsidRPr="00BB1408">
        <w:t>.</w:t>
      </w:r>
    </w:p>
    <w:p w14:paraId="7D6AE504" w14:textId="77777777" w:rsidR="001F4A81" w:rsidRPr="00BB1408" w:rsidRDefault="007758AD" w:rsidP="00961F9D">
      <w:r w:rsidRPr="00BB1408">
        <w:t>Challenges of integrating sustainability</w:t>
      </w:r>
    </w:p>
    <w:p w14:paraId="08E0B5AE" w14:textId="77777777" w:rsidR="00A1004F" w:rsidRPr="00BB1408" w:rsidRDefault="007758AD" w:rsidP="00A1004F">
      <w:r w:rsidRPr="00BB1408">
        <w:t>High Initial Investment: Among the major barriers to sustainable practices, hotels have the high initial investments required by sustainable technologies. Solar panels, energy-efficient appliances, or a fully functioning waste management system require huge initial upfront costs, which often discourage hotels from making such investments</w:t>
      </w:r>
      <w:r w:rsidR="008A1178" w:rsidRPr="00BB1408">
        <w:t xml:space="preserve"> (Naderiadib Alpler &amp; Arasli, 2020)</w:t>
      </w:r>
      <w:r w:rsidRPr="00BB1408">
        <w:t>. All such kinds of technologies promise long-term savings, but to some extent, the financial burden may be insurmountable, especially for those small-scale hotels with small budgets. So, this can be regarded as a risk of investing in sustainability, and this might make the hotels unable to implement the required upgrades</w:t>
      </w:r>
      <w:r w:rsidR="00416C0F" w:rsidRPr="00BB1408">
        <w:t xml:space="preserve"> (Rezaee &amp; Choi, 2023)</w:t>
      </w:r>
      <w:r w:rsidRPr="00BB1408">
        <w:t>.</w:t>
      </w:r>
    </w:p>
    <w:p w14:paraId="2FA684FE" w14:textId="77777777" w:rsidR="00A1004F" w:rsidRPr="00BB1408" w:rsidRDefault="007758AD" w:rsidP="00A1004F">
      <w:r w:rsidRPr="00BB1408">
        <w:t>Operational Disruptions: The movement into more sustainable practices disrupts daily hotel operations. For example, new energy systems or changes in waste management procedures may require part of a facility or service to be closed off for some time, thus affecting the guest experience</w:t>
      </w:r>
      <w:r w:rsidR="00416C0F" w:rsidRPr="00BB1408">
        <w:t xml:space="preserve"> (Saxena et al., 2024)</w:t>
      </w:r>
      <w:r w:rsidRPr="00BB1408">
        <w:t>. Thirdly, an adaptation to new forms of operation might initially reduce staff productivity. Hotels have to strategically organize the introduction of sustainable practices so as not to create inconvenient working and guest experiences.</w:t>
      </w:r>
    </w:p>
    <w:p w14:paraId="2248C144" w14:textId="77777777" w:rsidR="00A1004F" w:rsidRPr="00BB1408" w:rsidRDefault="007758AD" w:rsidP="00A1004F">
      <w:r w:rsidRPr="00BB1408">
        <w:lastRenderedPageBreak/>
        <w:t>Staff Resistance The introduction of sustainability to the hotel may disrupt certain traditional ways of working and therefore, employees may show their resistance to adopting it</w:t>
      </w:r>
      <w:r w:rsidR="00F96898" w:rsidRPr="00BB1408">
        <w:t xml:space="preserve"> (Shukla et al., 2024)</w:t>
      </w:r>
      <w:r w:rsidRPr="00BB1408">
        <w:t>. The staff may avoid following new procedures or technologies, probably because they have gotten used to the way it has always been done. This situation can only be resolved through training and education; complete training programs take a great amount of time and require many resources. The hotels need to incentivise their staff by clearly articulating how sustainability will benefit not just the environment but also the workplace and job security of their staff. The development of an organizational culture around sustainability can help overcome resistance to change and improve buy-in from staff</w:t>
      </w:r>
      <w:r w:rsidR="0014690E" w:rsidRPr="00BB1408">
        <w:t xml:space="preserve"> (Slavković et al., 2023)</w:t>
      </w:r>
      <w:r w:rsidRPr="00BB1408">
        <w:t>.</w:t>
      </w:r>
    </w:p>
    <w:p w14:paraId="5C2B21FF" w14:textId="77777777" w:rsidR="003B1FC8" w:rsidRPr="00BB1408" w:rsidRDefault="007758AD" w:rsidP="00A1004F">
      <w:r w:rsidRPr="00BB1408">
        <w:t xml:space="preserve">Guest Behaviour: Another big challenge is in driving guest behaviour to participate actively in eco-friendly initiatives. For example, some conserve water and energy, such as not changing towels and bed sheets, need guest participation. Some guests may not want to adjust their daily habits for the length of their visit, especially when they think that the </w:t>
      </w:r>
      <w:r w:rsidR="0014690E" w:rsidRPr="00BB1408">
        <w:t>hotel</w:t>
      </w:r>
      <w:r w:rsidRPr="00BB1408">
        <w:t xml:space="preserve"> too is not doing its part to help in sustainability</w:t>
      </w:r>
      <w:r w:rsidR="0014690E" w:rsidRPr="00BB1408">
        <w:t xml:space="preserve"> (Verma &amp; Chandra, 2018)</w:t>
      </w:r>
      <w:r w:rsidRPr="00BB1408">
        <w:t>. Explaining the reasons to guests will motivate them to participate, using good communication and rewards on behalf of the hotel, for such practices. Indeed, for full compliance from the guests, this ideal may be quite hard to realize in practice and involves continuous effort and innovation.</w:t>
      </w:r>
    </w:p>
    <w:p w14:paraId="7DC41ABC" w14:textId="77777777" w:rsidR="00A1004F" w:rsidRPr="00BB1408" w:rsidRDefault="007758AD" w:rsidP="00A1004F">
      <w:r w:rsidRPr="00BB1408">
        <w:t>So, operating a hotel in an environmentally sustainable manner will have its associated resource conservation advantages, operational efficiencies, positive branding, and regulatory compliance. Attention to the high initial investments, operational disruptions, staff resistance, and guest behaviour will also need attention. These challenges might be mitigated through strategic planning, effective communication, and a strong commitment to sustainability. By being informed about opportunities and challenges, hotels can implement greener practices to benefit both their operations and the environment. Ultimately, these challenges are well offset by the long-term benefits of working with sustainability, placing hotels in an advantageous position for success within an increasingly eco-sensitive market.</w:t>
      </w:r>
    </w:p>
    <w:p w14:paraId="67429C19" w14:textId="77777777" w:rsidR="00C25E3B" w:rsidRPr="00BB1408" w:rsidRDefault="007758AD" w:rsidP="00C25E3B">
      <w:pPr>
        <w:pStyle w:val="Heading2"/>
      </w:pPr>
      <w:bookmarkStart w:id="4" w:name="_Toc180964525"/>
      <w:r w:rsidRPr="00BB1408">
        <w:t>Hyatt Hotels: Current Sustainability Practices and Identification of a Gap</w:t>
      </w:r>
      <w:bookmarkEnd w:id="4"/>
    </w:p>
    <w:p w14:paraId="016B6A64" w14:textId="77777777" w:rsidR="00C25E3B" w:rsidRPr="00BB1408" w:rsidRDefault="007758AD" w:rsidP="00C25E3B">
      <w:pPr>
        <w:rPr>
          <w:b/>
        </w:rPr>
      </w:pPr>
      <w:r w:rsidRPr="00BB1408">
        <w:rPr>
          <w:b/>
        </w:rPr>
        <w:t>Current Practices in Hyatt:</w:t>
      </w:r>
    </w:p>
    <w:p w14:paraId="10DD22BF" w14:textId="77777777" w:rsidR="00C25E3B" w:rsidRPr="00BB1408" w:rsidRDefault="007758AD" w:rsidP="00C25E3B">
      <w:pPr>
        <w:pStyle w:val="ListParagraph"/>
        <w:numPr>
          <w:ilvl w:val="0"/>
          <w:numId w:val="2"/>
        </w:numPr>
      </w:pPr>
      <w:r w:rsidRPr="00BB1408">
        <w:lastRenderedPageBreak/>
        <w:t>Energy Conservation: Energy-efficient HVAC systems in use and LED lighting.</w:t>
      </w:r>
    </w:p>
    <w:p w14:paraId="0E8AB782" w14:textId="77777777" w:rsidR="00C25E3B" w:rsidRPr="00BB1408" w:rsidRDefault="007758AD" w:rsidP="00C25E3B">
      <w:pPr>
        <w:pStyle w:val="ListParagraph"/>
        <w:numPr>
          <w:ilvl w:val="0"/>
          <w:numId w:val="2"/>
        </w:numPr>
      </w:pPr>
      <w:r w:rsidRPr="00BB1408">
        <w:t>Water Management: Low-flow faucets and smart irrigation systems installed.</w:t>
      </w:r>
    </w:p>
    <w:p w14:paraId="7AAEA517" w14:textId="77777777" w:rsidR="00C25E3B" w:rsidRPr="00BB1408" w:rsidRDefault="007758AD" w:rsidP="00C25E3B">
      <w:pPr>
        <w:pStyle w:val="ListParagraph"/>
        <w:numPr>
          <w:ilvl w:val="0"/>
          <w:numId w:val="2"/>
        </w:numPr>
      </w:pPr>
      <w:r w:rsidRPr="00BB1408">
        <w:t>Waste Reduction: Hyatt is promoting plastic-free alternatives and provides recycling services to its customers</w:t>
      </w:r>
      <w:r w:rsidR="00E624F4" w:rsidRPr="00BB1408">
        <w:t xml:space="preserve"> (Barakagira &amp; Paapa, 2023)</w:t>
      </w:r>
      <w:r w:rsidRPr="00BB1408">
        <w:t>.</w:t>
      </w:r>
    </w:p>
    <w:p w14:paraId="19006805" w14:textId="77777777" w:rsidR="00C25E3B" w:rsidRPr="00BB1408" w:rsidRDefault="007758AD" w:rsidP="00C25E3B">
      <w:pPr>
        <w:pStyle w:val="ListParagraph"/>
        <w:numPr>
          <w:ilvl w:val="0"/>
          <w:numId w:val="2"/>
        </w:numPr>
      </w:pPr>
      <w:r w:rsidRPr="00BB1408">
        <w:t>Sustainable Sourcing: Partners with suppliers who provide environmentally sustainable products.</w:t>
      </w:r>
    </w:p>
    <w:p w14:paraId="3FA33F0A" w14:textId="77777777" w:rsidR="00C25E3B" w:rsidRPr="00BB1408" w:rsidRDefault="007758AD" w:rsidP="00C25E3B">
      <w:pPr>
        <w:pStyle w:val="ListParagraph"/>
        <w:numPr>
          <w:ilvl w:val="0"/>
          <w:numId w:val="2"/>
        </w:numPr>
      </w:pPr>
      <w:r w:rsidRPr="00BB1408">
        <w:t>Community Engagement: Provides support for local communities through charity partnerships.</w:t>
      </w:r>
    </w:p>
    <w:p w14:paraId="74B63773" w14:textId="77777777" w:rsidR="003B1FC8" w:rsidRPr="00BB1408" w:rsidRDefault="007758AD" w:rsidP="00961F9D">
      <w:pPr>
        <w:rPr>
          <w:b/>
        </w:rPr>
      </w:pPr>
      <w:r w:rsidRPr="00BB1408">
        <w:rPr>
          <w:b/>
        </w:rPr>
        <w:t>Identifying Gap</w:t>
      </w:r>
    </w:p>
    <w:p w14:paraId="0D7A284C" w14:textId="77777777" w:rsidR="009E2668" w:rsidRPr="00BB1408" w:rsidRDefault="007758AD" w:rsidP="009E2668">
      <w:r w:rsidRPr="00BB1408">
        <w:t>Single-use plastic reduction: While the Hyatt Hotels Corporation has taken impressive steps in reducing single-use plastics, the journey of Hyatt on waste management is not complete for single-use toiletries. Though very important steps had been taken to remove items such as plastic straws and stirrers from the hotels, bottled water and small, single-use bottles of shampoo and conditioner are still common usages in the hotels</w:t>
      </w:r>
      <w:r w:rsidR="00E624F4" w:rsidRPr="00BB1408">
        <w:t xml:space="preserve"> (Chan et al., 2021)</w:t>
      </w:r>
      <w:r w:rsidRPr="00BB1408">
        <w:t>. Single-use plastic toiletries, especially tiny bottles of shampoo and conditioner, are by far the most problematic due to their prevalence and environmental impact. These bottles, used only once by many users and then discarded, help add significantly to the growing crisis of plastic pollution. The convenience they offer does not outweigh the ecological cost, especially given that they can take hundreds of years to decompose. More importantly, they contribute to the higher-order problem of resource depletion, as the production of plastic requires petroleum, a non-renewable resource</w:t>
      </w:r>
      <w:r w:rsidR="00437214" w:rsidRPr="00BB1408">
        <w:t xml:space="preserve"> (Evans, 2019)</w:t>
      </w:r>
      <w:r w:rsidRPr="00BB1408">
        <w:t>.</w:t>
      </w:r>
    </w:p>
    <w:p w14:paraId="2268A648" w14:textId="77777777" w:rsidR="009E2668" w:rsidRDefault="007758AD" w:rsidP="009E2668">
      <w:r w:rsidRPr="00BB1408">
        <w:t xml:space="preserve">Waste </w:t>
      </w:r>
      <w:r w:rsidR="00971D39" w:rsidRPr="00BB1408">
        <w:t xml:space="preserve">from Toiletries: </w:t>
      </w:r>
      <w:r w:rsidRPr="00BB1408">
        <w:t>By contrast, many of its competitors have already started their migration into greener pastures by changing to refillable dispensers for toiletries. Apart from merely reducing plastic waste, this also promotes better operations in terms of less frequent stocking of individual items. Unfortunately, Hyatt has adopted this solution only erratically thus far at its properties; many locations continue to use single-option alternatives. This inconsistency undermines the company's commitment to sustainability and instead uses a model that cannot present a coherent company-wide eco-friendly practice.</w:t>
      </w:r>
    </w:p>
    <w:p w14:paraId="23BFD440" w14:textId="77777777" w:rsidR="00EB2393" w:rsidRDefault="00EB2393" w:rsidP="00EB2393">
      <w:r>
        <w:t xml:space="preserve">These are fine points for Hyatt's adoption of refillable dispensers. The industry will consider similar efforts for Marriott and IHG. Marriott, for instance, had implemented </w:t>
      </w:r>
      <w:r>
        <w:lastRenderedPageBreak/>
        <w:t>refillable dispensers in its properties and managed to eliminate the use of approximately 500 million small plastic bottles annually. Marriott did report that there was a significant reduction in plastic waste per year by eliminating the small bottles and replacing them with larger, refillable containers, enabling Marriott operations to be in step with global sustainability objectives. It has taken off quite well with the eco-sensitive guests, furthering Marriott's brand reputation by creating a model to be emulated by other hotels.</w:t>
      </w:r>
    </w:p>
    <w:p w14:paraId="113E68A7" w14:textId="77777777" w:rsidR="00EB2393" w:rsidRDefault="00EB2393" w:rsidP="00EB2393">
      <w:r>
        <w:t>Similarly, IHG has introduced refillable dispensers in upwards of 4,000 hotels across the world. Switching from single-bottle use to bulk dispensers can attain noticeable plastic waste reductions and operational efficiencies for IHG since staff will not have to replace them as often. This action also meets the expectations of guests-increasingly, travellers looking for accommodation facilities that place a strong emphasis on sustainable practices. These few examples further testify to the feasibility and the beneficial impact of wash-and-reuse dispensers within large hotel chains. If this were Hyatt's approach, it would put the company at the vanguard of sustainability, reduce waste, and make for an environmentally friendlier guest experience that today's ecologically-minded travellers demand.</w:t>
      </w:r>
    </w:p>
    <w:p w14:paraId="22419A7F" w14:textId="77777777" w:rsidR="009E2668" w:rsidRDefault="007758AD" w:rsidP="009E2668">
      <w:r w:rsidRPr="00BB1408">
        <w:t>It would thus constitute a quantum leap in sustainability for Hyatt practices to fill this gap by comprehensively applying refillable toiletry dispensers and bringing operations into conformity with the expectations of environmentally concerned travellers' ways of maintaining a leader status in the responsible hospitality sector</w:t>
      </w:r>
      <w:r w:rsidR="00437214" w:rsidRPr="00BB1408">
        <w:t xml:space="preserve"> (Kattiyapornpong et al., 2023)</w:t>
      </w:r>
      <w:r w:rsidRPr="00BB1408">
        <w:t>.</w:t>
      </w:r>
    </w:p>
    <w:p w14:paraId="49D0CD15" w14:textId="77777777" w:rsidR="00920C8E" w:rsidRPr="00BB1408" w:rsidRDefault="00920C8E" w:rsidP="009E2668"/>
    <w:p w14:paraId="6A587B63" w14:textId="77777777" w:rsidR="00321538" w:rsidRPr="00BB1408" w:rsidRDefault="007758AD" w:rsidP="00321538">
      <w:pPr>
        <w:pStyle w:val="Heading2"/>
      </w:pPr>
      <w:bookmarkStart w:id="5" w:name="_Toc180964526"/>
      <w:r w:rsidRPr="00BB1408">
        <w:t>The proposed solution to mitigate Gap</w:t>
      </w:r>
      <w:bookmarkEnd w:id="5"/>
    </w:p>
    <w:p w14:paraId="5F828038" w14:textId="77777777" w:rsidR="00C3135B" w:rsidRPr="00BB1408" w:rsidRDefault="007758AD" w:rsidP="00C3135B">
      <w:r w:rsidRPr="00BB1408">
        <w:t xml:space="preserve">Solution Overview: Introduce refillable dispensers for toiletries like shampoo, conditioner, and body wash in each guest room. Source products </w:t>
      </w:r>
      <w:r w:rsidR="00437214" w:rsidRPr="00BB1408">
        <w:t xml:space="preserve">are </w:t>
      </w:r>
      <w:r w:rsidRPr="00BB1408">
        <w:t>used inside the dispensers from eco-certified suppliers</w:t>
      </w:r>
      <w:r w:rsidR="00437214" w:rsidRPr="00BB1408">
        <w:t xml:space="preserve"> (Khanna et al., 2022)</w:t>
      </w:r>
      <w:r w:rsidRPr="00BB1408">
        <w:t>. These shall be biodegradable and chemical-free. Smart Dispensers shall be installed with sensors that monitor product levels inside the dispensers to prevent wastage.</w:t>
      </w:r>
    </w:p>
    <w:p w14:paraId="2C7DDCD4" w14:textId="77777777" w:rsidR="00C3135B" w:rsidRPr="00BB1408" w:rsidRDefault="007758AD" w:rsidP="00C3135B">
      <w:r w:rsidRPr="00BB1408">
        <w:t>A way for benefiting the solution to the hotel and environment</w:t>
      </w:r>
    </w:p>
    <w:p w14:paraId="738D8DD9" w14:textId="77777777" w:rsidR="00C3135B" w:rsidRPr="00BB1408" w:rsidRDefault="007758AD" w:rsidP="00C3135B">
      <w:r w:rsidRPr="00BB1408">
        <w:lastRenderedPageBreak/>
        <w:t>Environmental Impact:</w:t>
      </w:r>
    </w:p>
    <w:p w14:paraId="1887C00F" w14:textId="77777777" w:rsidR="00C3135B" w:rsidRPr="00BB1408" w:rsidRDefault="007758AD" w:rsidP="00C3135B">
      <w:pPr>
        <w:pStyle w:val="ListParagraph"/>
        <w:numPr>
          <w:ilvl w:val="0"/>
          <w:numId w:val="3"/>
        </w:numPr>
      </w:pPr>
      <w:r w:rsidRPr="00BB1408">
        <w:t>A complete avoidance of plastic waste because single small bottles containing toiletries will no longer be used.</w:t>
      </w:r>
    </w:p>
    <w:p w14:paraId="2ADFCD9A" w14:textId="77777777" w:rsidR="00C3135B" w:rsidRPr="00BB1408" w:rsidRDefault="007758AD" w:rsidP="00C3135B">
      <w:pPr>
        <w:pStyle w:val="ListParagraph"/>
        <w:numPr>
          <w:ilvl w:val="0"/>
          <w:numId w:val="3"/>
        </w:numPr>
      </w:pPr>
      <w:r w:rsidRPr="00BB1408">
        <w:t>Less waste is generated through packaging and transportation.</w:t>
      </w:r>
    </w:p>
    <w:p w14:paraId="66DF51BA" w14:textId="77777777" w:rsidR="00C3135B" w:rsidRPr="00BB1408" w:rsidRDefault="007758AD" w:rsidP="00C3135B">
      <w:pPr>
        <w:pStyle w:val="ListParagraph"/>
        <w:numPr>
          <w:ilvl w:val="0"/>
          <w:numId w:val="3"/>
        </w:numPr>
      </w:pPr>
      <w:r w:rsidRPr="00BB1408">
        <w:t>Guests are nudged toward other environmentally friendly on-site behaviours.</w:t>
      </w:r>
    </w:p>
    <w:p w14:paraId="204F4309" w14:textId="77777777" w:rsidR="00C3135B" w:rsidRPr="00BB1408" w:rsidRDefault="007758AD" w:rsidP="00C3135B">
      <w:r w:rsidRPr="00BB1408">
        <w:t>Efficiency in Operation</w:t>
      </w:r>
    </w:p>
    <w:p w14:paraId="1BCB6A6B" w14:textId="77777777" w:rsidR="00C3135B" w:rsidRPr="00BB1408" w:rsidRDefault="007758AD" w:rsidP="00C3135B">
      <w:pPr>
        <w:pStyle w:val="ListParagraph"/>
        <w:numPr>
          <w:ilvl w:val="0"/>
          <w:numId w:val="4"/>
        </w:numPr>
      </w:pPr>
      <w:r w:rsidRPr="00BB1408">
        <w:t>Toiletries are ordered in bulk to save money.</w:t>
      </w:r>
    </w:p>
    <w:p w14:paraId="65BE3C8C" w14:textId="77777777" w:rsidR="00C3135B" w:rsidRPr="00BB1408" w:rsidRDefault="007758AD" w:rsidP="00C3135B">
      <w:pPr>
        <w:pStyle w:val="ListParagraph"/>
        <w:numPr>
          <w:ilvl w:val="0"/>
          <w:numId w:val="4"/>
        </w:numPr>
      </w:pPr>
      <w:r w:rsidRPr="00BB1408">
        <w:t>Less labour was given to refilling smaller bottles frequently.</w:t>
      </w:r>
    </w:p>
    <w:p w14:paraId="4E25B11B" w14:textId="77777777" w:rsidR="00C3135B" w:rsidRPr="00BB1408" w:rsidRDefault="007758AD" w:rsidP="00C3135B">
      <w:pPr>
        <w:pStyle w:val="ListParagraph"/>
        <w:numPr>
          <w:ilvl w:val="0"/>
          <w:numId w:val="4"/>
        </w:numPr>
      </w:pPr>
      <w:r w:rsidRPr="00BB1408">
        <w:t>Waste administration is reduced</w:t>
      </w:r>
      <w:r w:rsidR="00437214" w:rsidRPr="00BB1408">
        <w:t xml:space="preserve"> (Rai et al., 2023)</w:t>
      </w:r>
      <w:r w:rsidRPr="00BB1408">
        <w:t>.</w:t>
      </w:r>
    </w:p>
    <w:p w14:paraId="17084861" w14:textId="77777777" w:rsidR="00C3135B" w:rsidRPr="00BB1408" w:rsidRDefault="007758AD" w:rsidP="00C3135B">
      <w:r w:rsidRPr="00BB1408">
        <w:t>Differentiation of Brand and Guest Satisfaction</w:t>
      </w:r>
    </w:p>
    <w:p w14:paraId="33CD7679" w14:textId="77777777" w:rsidR="00C3135B" w:rsidRPr="00BB1408" w:rsidRDefault="007758AD" w:rsidP="00C3135B">
      <w:pPr>
        <w:pStyle w:val="ListParagraph"/>
        <w:numPr>
          <w:ilvl w:val="0"/>
          <w:numId w:val="5"/>
        </w:numPr>
      </w:pPr>
      <w:r w:rsidRPr="00BB1408">
        <w:t>Appeal to environmentally conscious travellers and strengthen Hyatt's brand equity in the process</w:t>
      </w:r>
    </w:p>
    <w:p w14:paraId="6C46D380" w14:textId="77777777" w:rsidR="00C3135B" w:rsidRPr="00BB1408" w:rsidRDefault="007758AD" w:rsidP="00C3135B">
      <w:pPr>
        <w:pStyle w:val="ListParagraph"/>
        <w:numPr>
          <w:ilvl w:val="0"/>
          <w:numId w:val="5"/>
        </w:numPr>
      </w:pPr>
      <w:r w:rsidRPr="00BB1408">
        <w:t>Showcase Hyatt as an industry leader in embracing innovative sustainable business practices</w:t>
      </w:r>
    </w:p>
    <w:p w14:paraId="742CC3A4" w14:textId="77777777" w:rsidR="00C3135B" w:rsidRPr="00BB1408" w:rsidRDefault="007758AD" w:rsidP="00C3135B">
      <w:pPr>
        <w:pStyle w:val="ListParagraph"/>
        <w:numPr>
          <w:ilvl w:val="0"/>
          <w:numId w:val="5"/>
        </w:numPr>
      </w:pPr>
      <w:r w:rsidRPr="00BB1408">
        <w:t>Offer guests an amenity upgrade, further enhancing the guest experience</w:t>
      </w:r>
    </w:p>
    <w:p w14:paraId="745A6B61" w14:textId="77777777" w:rsidR="00C3135B" w:rsidRPr="00BB1408" w:rsidRDefault="007758AD" w:rsidP="00C3135B">
      <w:r w:rsidRPr="00BB1408">
        <w:t>Challenges and ways of mitigation</w:t>
      </w:r>
    </w:p>
    <w:p w14:paraId="4BD64B5E" w14:textId="77777777" w:rsidR="00C3135B" w:rsidRPr="00BB1408" w:rsidRDefault="007758AD" w:rsidP="00C3135B">
      <w:pPr>
        <w:pStyle w:val="ListParagraph"/>
        <w:numPr>
          <w:ilvl w:val="0"/>
          <w:numId w:val="6"/>
        </w:numPr>
      </w:pPr>
      <w:r w:rsidRPr="00BB1408">
        <w:t>Guest Acceptance: Some guests may want single-bottle dispensers</w:t>
      </w:r>
    </w:p>
    <w:p w14:paraId="77163AF9" w14:textId="77777777" w:rsidR="00C3135B" w:rsidRPr="00BB1408" w:rsidRDefault="007758AD" w:rsidP="00C3135B">
      <w:pPr>
        <w:ind w:left="360"/>
      </w:pPr>
      <w:r w:rsidRPr="00BB1408">
        <w:t>Solution: Dispensers of high qualities that match the brand image of Hyatt for its luxury and hygienic value</w:t>
      </w:r>
    </w:p>
    <w:p w14:paraId="2AE15CE4" w14:textId="77777777" w:rsidR="00C3135B" w:rsidRPr="00BB1408" w:rsidRDefault="007758AD" w:rsidP="00C3135B">
      <w:pPr>
        <w:pStyle w:val="ListParagraph"/>
        <w:numPr>
          <w:ilvl w:val="0"/>
          <w:numId w:val="6"/>
        </w:numPr>
      </w:pPr>
      <w:r w:rsidRPr="00BB1408">
        <w:t>Implementation Costs: Overall dispersant installation at all properties would be very costly.</w:t>
      </w:r>
    </w:p>
    <w:p w14:paraId="22B5692D" w14:textId="77777777" w:rsidR="00321538" w:rsidRPr="00BB1408" w:rsidRDefault="007758AD" w:rsidP="00C3135B">
      <w:pPr>
        <w:ind w:left="360"/>
      </w:pPr>
      <w:r w:rsidRPr="00BB1408">
        <w:t>Solution: Do it in phases - flagship hotels first.</w:t>
      </w:r>
    </w:p>
    <w:p w14:paraId="2490AEBA" w14:textId="77777777" w:rsidR="00C94929" w:rsidRPr="00BB1408" w:rsidRDefault="00C94929" w:rsidP="009E2668"/>
    <w:p w14:paraId="5D8BE511" w14:textId="77777777" w:rsidR="001035E8" w:rsidRPr="00BB1408" w:rsidRDefault="007758AD">
      <w:pPr>
        <w:spacing w:line="276" w:lineRule="auto"/>
        <w:jc w:val="left"/>
      </w:pPr>
      <w:r w:rsidRPr="00BB1408">
        <w:br w:type="page"/>
      </w:r>
    </w:p>
    <w:p w14:paraId="5ADFB2A9" w14:textId="77777777" w:rsidR="009E2668" w:rsidRPr="00BB1408" w:rsidRDefault="007758AD" w:rsidP="001035E8">
      <w:pPr>
        <w:pStyle w:val="Heading1"/>
      </w:pPr>
      <w:bookmarkStart w:id="6" w:name="_Toc180964527"/>
      <w:r w:rsidRPr="00BB1408">
        <w:lastRenderedPageBreak/>
        <w:t>Conclusion &amp; Recommendations</w:t>
      </w:r>
      <w:bookmarkEnd w:id="6"/>
    </w:p>
    <w:p w14:paraId="52D5F667" w14:textId="77777777" w:rsidR="001035E8" w:rsidRPr="00BB1408" w:rsidRDefault="007758AD" w:rsidP="001035E8">
      <w:r w:rsidRPr="00BB1408">
        <w:t>In conclusion, in the hospitality industry, greener best practices go hand in glove with improving operational efficiency and bolstering brand reputation. Transitioning to refillable dispensers for toiletries should do much to close an important gap in Hyatt Hotels Corporation's sustainability deficit and put operations on a path toward meeting the rising expectations of a rapidly increasing number of eco-conscious travellers. The initiative would prove the commitment of Hyatt to responsible business, in turn positioning the brand to lead the world of hospitality based on sustainability concerns. Since the hospitality industry is constantly changing, Hyatt has a chance to be at the forefront regarding eco-innovation and to set an example for the rest.</w:t>
      </w:r>
    </w:p>
    <w:p w14:paraId="755AB4AB" w14:textId="77777777" w:rsidR="00B5281D" w:rsidRPr="00BB1408" w:rsidRDefault="007758AD" w:rsidP="001035E8">
      <w:r w:rsidRPr="00BB1408">
        <w:t>Recommendations:</w:t>
      </w:r>
    </w:p>
    <w:p w14:paraId="33D1E980" w14:textId="77777777" w:rsidR="00B5281D" w:rsidRPr="00BB1408" w:rsidRDefault="007758AD" w:rsidP="00B5281D">
      <w:pPr>
        <w:pStyle w:val="ListParagraph"/>
        <w:numPr>
          <w:ilvl w:val="0"/>
          <w:numId w:val="6"/>
        </w:numPr>
      </w:pPr>
      <w:r w:rsidRPr="00BB1408">
        <w:t>Global Rollout of the Initiative: Installation of the dispensers will be carried out across all Hyatt properties, commencing with the ones experiencing the highest volume of use.</w:t>
      </w:r>
    </w:p>
    <w:p w14:paraId="16F7A433" w14:textId="77777777" w:rsidR="00B5281D" w:rsidRPr="00BB1408" w:rsidRDefault="007758AD" w:rsidP="00B5281D">
      <w:pPr>
        <w:pStyle w:val="ListParagraph"/>
        <w:numPr>
          <w:ilvl w:val="0"/>
          <w:numId w:val="6"/>
        </w:numPr>
      </w:pPr>
      <w:r w:rsidRPr="00BB1408">
        <w:t>Sustainability Training for Staff: Workshops to be conducted regarding the understanding of why green practices are so important.</w:t>
      </w:r>
    </w:p>
    <w:p w14:paraId="3563040E" w14:textId="77777777" w:rsidR="00B5281D" w:rsidRPr="00BB1408" w:rsidRDefault="007758AD" w:rsidP="00B5281D">
      <w:pPr>
        <w:pStyle w:val="ListParagraph"/>
        <w:numPr>
          <w:ilvl w:val="0"/>
          <w:numId w:val="6"/>
        </w:numPr>
      </w:pPr>
      <w:r w:rsidRPr="00BB1408">
        <w:t>Monitor Guest Feedback: Collect information on guest experiences and levels of satisfaction for further improvement of the initiative.</w:t>
      </w:r>
    </w:p>
    <w:p w14:paraId="329F6A86" w14:textId="77777777" w:rsidR="00B5281D" w:rsidRPr="00BB1408" w:rsidRDefault="007758AD" w:rsidP="00B5281D">
      <w:pPr>
        <w:pStyle w:val="ListParagraph"/>
        <w:numPr>
          <w:ilvl w:val="0"/>
          <w:numId w:val="6"/>
        </w:numPr>
      </w:pPr>
      <w:r w:rsidRPr="00BB1408">
        <w:t>Collaboration with Other Brands: Exploring the possibility of working in conjunction with other eco-friendly brands will go a long way toward enhancing the sustainability profile of Hyatt.</w:t>
      </w:r>
    </w:p>
    <w:p w14:paraId="28C65D90" w14:textId="77777777" w:rsidR="00C25E3B" w:rsidRPr="00531E98" w:rsidRDefault="00C25E3B" w:rsidP="00961F9D"/>
    <w:p w14:paraId="5D0030B5" w14:textId="77777777" w:rsidR="00A8102C" w:rsidRDefault="00A8102C">
      <w:pPr>
        <w:spacing w:line="276" w:lineRule="auto"/>
        <w:jc w:val="left"/>
      </w:pPr>
      <w:r>
        <w:br w:type="page"/>
      </w:r>
    </w:p>
    <w:p w14:paraId="6B596FF6" w14:textId="77777777" w:rsidR="00531E98" w:rsidRDefault="00A8102C" w:rsidP="00A8102C">
      <w:pPr>
        <w:pStyle w:val="Heading1"/>
      </w:pPr>
      <w:bookmarkStart w:id="7" w:name="_Toc180964528"/>
      <w:r>
        <w:lastRenderedPageBreak/>
        <w:t>References</w:t>
      </w:r>
      <w:bookmarkEnd w:id="7"/>
    </w:p>
    <w:p w14:paraId="612912E5" w14:textId="77777777" w:rsidR="00714A17" w:rsidRPr="00714A17" w:rsidRDefault="00714A17" w:rsidP="00714A17">
      <w:r w:rsidRPr="00714A17">
        <w:t xml:space="preserve">Barakagira, A. and Paapa, C. (2023) ‘Green practices implementation for environmental sustainability by five-star hotels in Kampala, Uganda’, Environment, Development and Sustainability, 26(4), pp. 9421–9437. doi:10.1007/s10668-023-03101-7. </w:t>
      </w:r>
    </w:p>
    <w:p w14:paraId="7FC6D5FF" w14:textId="77777777" w:rsidR="00714A17" w:rsidRPr="00714A17" w:rsidRDefault="00714A17" w:rsidP="00714A17">
      <w:r w:rsidRPr="00714A17">
        <w:t xml:space="preserve">Chan, J.K., Stephen, S.G. and Andi Kele, A.T. (2021) ‘Exploring sustainable human resource practices and framework in Star-Rated Hotels’, Sustainability, 13(16), p. 9024. doi:10.3390/su13169024. </w:t>
      </w:r>
    </w:p>
    <w:p w14:paraId="0A0C8CAE" w14:textId="77777777" w:rsidR="00714A17" w:rsidRPr="00714A17" w:rsidRDefault="00714A17" w:rsidP="00714A17">
      <w:r w:rsidRPr="00714A17">
        <w:t xml:space="preserve">Damigos, D. (2023) ‘How much are consumers willing to pay for a Greener Hotel Industry? A systematic literature review’, Sustainability, 15(11), p. 8775. doi:10.3390/su15118775. </w:t>
      </w:r>
    </w:p>
    <w:p w14:paraId="1E7D9833" w14:textId="77777777" w:rsidR="00714A17" w:rsidRPr="00714A17" w:rsidRDefault="00714A17" w:rsidP="00714A17">
      <w:r w:rsidRPr="00714A17">
        <w:t xml:space="preserve">Evans, N. (2019) ‘Hyatt Hotels’, Strategic Management for Tourism, Hospitality and Events, pp. 680–698. doi:10.4324/9780429437601-25. </w:t>
      </w:r>
    </w:p>
    <w:p w14:paraId="53449DB7" w14:textId="77777777" w:rsidR="00714A17" w:rsidRPr="00714A17" w:rsidRDefault="00714A17" w:rsidP="00714A17">
      <w:r w:rsidRPr="00714A17">
        <w:t xml:space="preserve">Grigoroudis, E. (2020) ‘Practices and attitudes to environmental management in the hotel industry’, Destination Management and Marketing, pp. 877–896. doi:10.4018/978-1-7998-2469-5.ch048. </w:t>
      </w:r>
    </w:p>
    <w:p w14:paraId="0A63505F" w14:textId="77777777" w:rsidR="00714A17" w:rsidRPr="00714A17" w:rsidRDefault="00714A17" w:rsidP="00714A17">
      <w:r w:rsidRPr="00714A17">
        <w:t xml:space="preserve">Islam, M.K. (2020) ‘Green Human Resource Management Practices and employee performance in Malaysian Hotel Industry’, European Proceedings of Social and Behavioural Sciences, pp. 835–843. doi:10.15405/epsbs.2020.12.05.90. </w:t>
      </w:r>
    </w:p>
    <w:p w14:paraId="1F0F0CA7" w14:textId="77777777" w:rsidR="00714A17" w:rsidRPr="00714A17" w:rsidRDefault="00714A17" w:rsidP="00714A17">
      <w:r w:rsidRPr="00714A17">
        <w:t xml:space="preserve">Kang, E.M. and Lee, S.K. (2022) ‘The impact of monetary benefits in a pandemic situation—navigating changes in customer loyalty through negative switching barriers in the hotel industry’, Sustainability, 14(13), p. 8079. doi:10.3390/su14138079. </w:t>
      </w:r>
    </w:p>
    <w:p w14:paraId="1F6528BA" w14:textId="77777777" w:rsidR="00714A17" w:rsidRPr="00714A17" w:rsidRDefault="00714A17" w:rsidP="00714A17">
      <w:r w:rsidRPr="00714A17">
        <w:t xml:space="preserve">Kattiyapornpong, U., Ditta-Apichai, M. and Chuntamara, C. (2023) ‘Sustainable Food Waste Management Practices: Perspectives from five-star hotels in Thailand’, Sustainability, 15(13), p. 10213. doi:10.3390/su151310213. </w:t>
      </w:r>
    </w:p>
    <w:p w14:paraId="06D83B0B" w14:textId="77777777" w:rsidR="00714A17" w:rsidRPr="00714A17" w:rsidRDefault="00714A17" w:rsidP="00714A17">
      <w:r w:rsidRPr="00714A17">
        <w:t xml:space="preserve">Kesici, B., Öğretmenoğlu, M. and Çalışkan, G. (2024) ‘Green practices and responsible consumption by the hotel industry in türki̇ye: A qualitative study on hotel managers’, Pursuing Sustainable Development Goals, pp. 551–577. doi:10.26650/b/ss10.2024.013.019. </w:t>
      </w:r>
    </w:p>
    <w:p w14:paraId="305DD5CF" w14:textId="77777777" w:rsidR="00714A17" w:rsidRPr="00714A17" w:rsidRDefault="00714A17" w:rsidP="00714A17">
      <w:r w:rsidRPr="00714A17">
        <w:lastRenderedPageBreak/>
        <w:t xml:space="preserve">Khanna, R., Konyukhov, Y. and Burmistrov, I. (2022) ‘Environmental sustainability of current waste management practices’, Sustainability, 14(4), p. 2321. doi:10.3390/su14042321. </w:t>
      </w:r>
    </w:p>
    <w:p w14:paraId="1AE0449D" w14:textId="77777777" w:rsidR="00714A17" w:rsidRPr="00714A17" w:rsidRDefault="00714A17" w:rsidP="00714A17">
      <w:r w:rsidRPr="00714A17">
        <w:t xml:space="preserve">Kueviakoe, K.L. (2024) ‘Studying sustainability practices to gain competitive advantage in hotel industry’, SSRN Electronic Journal [Preprint]. doi:10.2139/ssrn.4803246. </w:t>
      </w:r>
    </w:p>
    <w:p w14:paraId="28B4E96B" w14:textId="77777777" w:rsidR="00714A17" w:rsidRPr="00714A17" w:rsidRDefault="00714A17" w:rsidP="00714A17">
      <w:r w:rsidRPr="00714A17">
        <w:t xml:space="preserve">Memarzadeh, F. and Anand, S. (2020) ‘Hotel guests’ perceptions of green technology applications, and practices in the hotel industry’, International Journal of Tourism and Hospitality Management in the Digital Age, 4(1), pp. 1–9. doi:10.4018/ijthmda.2020010101. </w:t>
      </w:r>
    </w:p>
    <w:p w14:paraId="3F6B720E" w14:textId="77777777" w:rsidR="00714A17" w:rsidRPr="00714A17" w:rsidRDefault="00714A17" w:rsidP="00714A17">
      <w:r w:rsidRPr="00714A17">
        <w:t xml:space="preserve">Mohd Yusoff, Y. (2019) ‘Actual practices of environmental performance in Malaysia’s Hotel Industry: Comparison among Malaysia, Mexico and Turkey Hotel Industry’, Sains Humanika, 11(2–2). doi:10.11113/sh.v11n2-2.1658. </w:t>
      </w:r>
    </w:p>
    <w:p w14:paraId="1803682B" w14:textId="77777777" w:rsidR="00714A17" w:rsidRPr="00714A17" w:rsidRDefault="00714A17" w:rsidP="00714A17">
      <w:r w:rsidRPr="00714A17">
        <w:t xml:space="preserve">Naderiadib Alpler, N. and Arasli, H. (2020) ‘Can hindrance stressors change the nature of perceived employability? an empirical study in the hotel industry’, Sustainability, 12(24), p. 10574. doi:10.3390/su122410574. </w:t>
      </w:r>
    </w:p>
    <w:p w14:paraId="55BFEE5F" w14:textId="77777777" w:rsidR="00714A17" w:rsidRPr="00714A17" w:rsidRDefault="00714A17" w:rsidP="00714A17">
      <w:r w:rsidRPr="00714A17">
        <w:t xml:space="preserve">Rai, S.K., Rana, Dr.P. and Kashif, Dr.M. (2023) ‘Hotel personnel retention in Uttar Pradesh: A study of hyatt hotels’, International Journal of New Practices in Management and Engineering, 11(01), pp. 47–52. doi:10.17762/ijnpme.v11i01.173. </w:t>
      </w:r>
    </w:p>
    <w:p w14:paraId="3F28878E" w14:textId="77777777" w:rsidR="00714A17" w:rsidRPr="00714A17" w:rsidRDefault="00714A17" w:rsidP="00714A17">
      <w:r w:rsidRPr="00714A17">
        <w:t xml:space="preserve">Rezaee, Z. and Choi, E.K. (2023) ‘The relevance of business sustainability in the hotel industry’, Sustainability in Hospitality: How Innovative Hotels are Transforming the Industry, pp. 25–40. doi:10.9774/gleaf.978-1-78353-197-4_4. </w:t>
      </w:r>
    </w:p>
    <w:p w14:paraId="10E532A6" w14:textId="77777777" w:rsidR="00714A17" w:rsidRPr="00714A17" w:rsidRDefault="00714A17" w:rsidP="00714A17">
      <w:r w:rsidRPr="00714A17">
        <w:t xml:space="preserve">Saxena, Mr.A., Singh, Prof. (Dr. ) and Mishra, Prof. (Dr. ) (2024) ‘A study on frauds and Measures Management System in the hotel industry and following the SDG 12 (responsible consumption and production) in the hotel industry’, The Challenges and Issues of Sustainability in the Hospitality and Tourism Industry, pp. 101–109. doi:10.58532/nbennurch168. </w:t>
      </w:r>
    </w:p>
    <w:p w14:paraId="43D4B889" w14:textId="77777777" w:rsidR="00714A17" w:rsidRPr="00714A17" w:rsidRDefault="00714A17" w:rsidP="00714A17">
      <w:r w:rsidRPr="00714A17">
        <w:t xml:space="preserve">Shukla, A. et al. (2024) ‘Best practices for the hotel and tourism industry applying AI’, Advances in Hospitality, Tourism, and the Services Industry, pp. 123–148. doi:10.4018/979-8-3693-7898-4.ch007. </w:t>
      </w:r>
    </w:p>
    <w:p w14:paraId="52B83C61" w14:textId="77777777" w:rsidR="00714A17" w:rsidRPr="00714A17" w:rsidRDefault="00714A17" w:rsidP="00714A17">
      <w:r w:rsidRPr="00714A17">
        <w:lastRenderedPageBreak/>
        <w:t xml:space="preserve">Slavković, M., Ognjanović, J. and Bugarčić, M. (2023) ‘Sustainability of human capital efficiency in the hotel industry: Panel Data evidence’, Sustainability, 15(3), p. 2268. doi:10.3390/su15032268. </w:t>
      </w:r>
    </w:p>
    <w:p w14:paraId="00F14290" w14:textId="77777777" w:rsidR="00714A17" w:rsidRPr="00714A17" w:rsidRDefault="00714A17" w:rsidP="00714A17">
      <w:r w:rsidRPr="00714A17">
        <w:t xml:space="preserve">Verma, V.K. and Chandra, B. (2018) ‘Intention to implement Green Hotel Practices: Evidence from Indian Hotel Industry’, International Journal of Management Practice, 11(1), p. 24. doi:10.1504/ijmp.2018.088380. </w:t>
      </w:r>
    </w:p>
    <w:p w14:paraId="42934250" w14:textId="77777777" w:rsidR="00A8102C" w:rsidRPr="00A8102C" w:rsidRDefault="00A8102C" w:rsidP="00A8102C"/>
    <w:sectPr w:rsidR="00A8102C" w:rsidRPr="00A8102C" w:rsidSect="0085661B">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A097E8" w14:textId="77777777" w:rsidR="006A3FA5" w:rsidRDefault="006A3FA5" w:rsidP="00B600FC">
      <w:pPr>
        <w:spacing w:after="0" w:line="240" w:lineRule="auto"/>
      </w:pPr>
      <w:r>
        <w:separator/>
      </w:r>
    </w:p>
  </w:endnote>
  <w:endnote w:type="continuationSeparator" w:id="0">
    <w:p w14:paraId="16421E0F" w14:textId="77777777" w:rsidR="006A3FA5" w:rsidRDefault="006A3FA5" w:rsidP="00B60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18068"/>
      <w:docPartObj>
        <w:docPartGallery w:val="Page Numbers (Bottom of Page)"/>
        <w:docPartUnique/>
      </w:docPartObj>
    </w:sdtPr>
    <w:sdtContent>
      <w:p w14:paraId="52BF0DB4" w14:textId="77777777" w:rsidR="00FA3449" w:rsidRDefault="00B25041">
        <w:pPr>
          <w:pStyle w:val="Footer"/>
          <w:jc w:val="right"/>
        </w:pPr>
        <w:r>
          <w:fldChar w:fldCharType="begin"/>
        </w:r>
        <w:r w:rsidR="007758AD">
          <w:instrText xml:space="preserve"> PAGE   \* MERGEFORMAT </w:instrText>
        </w:r>
        <w:r>
          <w:fldChar w:fldCharType="separate"/>
        </w:r>
        <w:r w:rsidR="00A7639C">
          <w:rPr>
            <w:noProof/>
          </w:rPr>
          <w:t>2</w:t>
        </w:r>
        <w:r>
          <w:rPr>
            <w:noProof/>
          </w:rPr>
          <w:fldChar w:fldCharType="end"/>
        </w:r>
      </w:p>
    </w:sdtContent>
  </w:sdt>
  <w:p w14:paraId="067DA1AA" w14:textId="77777777" w:rsidR="00FA3449" w:rsidRDefault="00FA3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7EDDC9" w14:textId="77777777" w:rsidR="006A3FA5" w:rsidRDefault="006A3FA5" w:rsidP="00B600FC">
      <w:pPr>
        <w:spacing w:after="0" w:line="240" w:lineRule="auto"/>
      </w:pPr>
      <w:r>
        <w:separator/>
      </w:r>
    </w:p>
  </w:footnote>
  <w:footnote w:type="continuationSeparator" w:id="0">
    <w:p w14:paraId="2AC35917" w14:textId="77777777" w:rsidR="006A3FA5" w:rsidRDefault="006A3FA5" w:rsidP="00B60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93713B"/>
    <w:multiLevelType w:val="hybridMultilevel"/>
    <w:tmpl w:val="6902D4CE"/>
    <w:lvl w:ilvl="0" w:tplc="8FE25732">
      <w:start w:val="1"/>
      <w:numFmt w:val="bullet"/>
      <w:lvlText w:val=""/>
      <w:lvlJc w:val="left"/>
      <w:pPr>
        <w:ind w:left="720" w:hanging="360"/>
      </w:pPr>
      <w:rPr>
        <w:rFonts w:ascii="Wingdings" w:hAnsi="Wingdings" w:hint="default"/>
      </w:rPr>
    </w:lvl>
    <w:lvl w:ilvl="1" w:tplc="889650C6" w:tentative="1">
      <w:start w:val="1"/>
      <w:numFmt w:val="bullet"/>
      <w:lvlText w:val="o"/>
      <w:lvlJc w:val="left"/>
      <w:pPr>
        <w:ind w:left="1440" w:hanging="360"/>
      </w:pPr>
      <w:rPr>
        <w:rFonts w:ascii="Courier New" w:hAnsi="Courier New" w:cs="Courier New" w:hint="default"/>
      </w:rPr>
    </w:lvl>
    <w:lvl w:ilvl="2" w:tplc="296099A2" w:tentative="1">
      <w:start w:val="1"/>
      <w:numFmt w:val="bullet"/>
      <w:lvlText w:val=""/>
      <w:lvlJc w:val="left"/>
      <w:pPr>
        <w:ind w:left="2160" w:hanging="360"/>
      </w:pPr>
      <w:rPr>
        <w:rFonts w:ascii="Wingdings" w:hAnsi="Wingdings" w:hint="default"/>
      </w:rPr>
    </w:lvl>
    <w:lvl w:ilvl="3" w:tplc="4E8CB516" w:tentative="1">
      <w:start w:val="1"/>
      <w:numFmt w:val="bullet"/>
      <w:lvlText w:val=""/>
      <w:lvlJc w:val="left"/>
      <w:pPr>
        <w:ind w:left="2880" w:hanging="360"/>
      </w:pPr>
      <w:rPr>
        <w:rFonts w:ascii="Symbol" w:hAnsi="Symbol" w:hint="default"/>
      </w:rPr>
    </w:lvl>
    <w:lvl w:ilvl="4" w:tplc="A3686638" w:tentative="1">
      <w:start w:val="1"/>
      <w:numFmt w:val="bullet"/>
      <w:lvlText w:val="o"/>
      <w:lvlJc w:val="left"/>
      <w:pPr>
        <w:ind w:left="3600" w:hanging="360"/>
      </w:pPr>
      <w:rPr>
        <w:rFonts w:ascii="Courier New" w:hAnsi="Courier New" w:cs="Courier New" w:hint="default"/>
      </w:rPr>
    </w:lvl>
    <w:lvl w:ilvl="5" w:tplc="D33E9A48" w:tentative="1">
      <w:start w:val="1"/>
      <w:numFmt w:val="bullet"/>
      <w:lvlText w:val=""/>
      <w:lvlJc w:val="left"/>
      <w:pPr>
        <w:ind w:left="4320" w:hanging="360"/>
      </w:pPr>
      <w:rPr>
        <w:rFonts w:ascii="Wingdings" w:hAnsi="Wingdings" w:hint="default"/>
      </w:rPr>
    </w:lvl>
    <w:lvl w:ilvl="6" w:tplc="415E22DC" w:tentative="1">
      <w:start w:val="1"/>
      <w:numFmt w:val="bullet"/>
      <w:lvlText w:val=""/>
      <w:lvlJc w:val="left"/>
      <w:pPr>
        <w:ind w:left="5040" w:hanging="360"/>
      </w:pPr>
      <w:rPr>
        <w:rFonts w:ascii="Symbol" w:hAnsi="Symbol" w:hint="default"/>
      </w:rPr>
    </w:lvl>
    <w:lvl w:ilvl="7" w:tplc="B8FC3CD0" w:tentative="1">
      <w:start w:val="1"/>
      <w:numFmt w:val="bullet"/>
      <w:lvlText w:val="o"/>
      <w:lvlJc w:val="left"/>
      <w:pPr>
        <w:ind w:left="5760" w:hanging="360"/>
      </w:pPr>
      <w:rPr>
        <w:rFonts w:ascii="Courier New" w:hAnsi="Courier New" w:cs="Courier New" w:hint="default"/>
      </w:rPr>
    </w:lvl>
    <w:lvl w:ilvl="8" w:tplc="71E6F246" w:tentative="1">
      <w:start w:val="1"/>
      <w:numFmt w:val="bullet"/>
      <w:lvlText w:val=""/>
      <w:lvlJc w:val="left"/>
      <w:pPr>
        <w:ind w:left="6480" w:hanging="360"/>
      </w:pPr>
      <w:rPr>
        <w:rFonts w:ascii="Wingdings" w:hAnsi="Wingdings" w:hint="default"/>
      </w:rPr>
    </w:lvl>
  </w:abstractNum>
  <w:abstractNum w:abstractNumId="1" w15:restartNumberingAfterBreak="0">
    <w:nsid w:val="2CCE10E0"/>
    <w:multiLevelType w:val="hybridMultilevel"/>
    <w:tmpl w:val="2350FDCC"/>
    <w:lvl w:ilvl="0" w:tplc="BBDA10E6">
      <w:start w:val="1"/>
      <w:numFmt w:val="bullet"/>
      <w:lvlText w:val=""/>
      <w:lvlJc w:val="left"/>
      <w:pPr>
        <w:ind w:left="720" w:hanging="360"/>
      </w:pPr>
      <w:rPr>
        <w:rFonts w:ascii="Wingdings" w:hAnsi="Wingdings" w:hint="default"/>
      </w:rPr>
    </w:lvl>
    <w:lvl w:ilvl="1" w:tplc="CB0037AA" w:tentative="1">
      <w:start w:val="1"/>
      <w:numFmt w:val="bullet"/>
      <w:lvlText w:val="o"/>
      <w:lvlJc w:val="left"/>
      <w:pPr>
        <w:ind w:left="1440" w:hanging="360"/>
      </w:pPr>
      <w:rPr>
        <w:rFonts w:ascii="Courier New" w:hAnsi="Courier New" w:cs="Courier New" w:hint="default"/>
      </w:rPr>
    </w:lvl>
    <w:lvl w:ilvl="2" w:tplc="DBB65A86" w:tentative="1">
      <w:start w:val="1"/>
      <w:numFmt w:val="bullet"/>
      <w:lvlText w:val=""/>
      <w:lvlJc w:val="left"/>
      <w:pPr>
        <w:ind w:left="2160" w:hanging="360"/>
      </w:pPr>
      <w:rPr>
        <w:rFonts w:ascii="Wingdings" w:hAnsi="Wingdings" w:hint="default"/>
      </w:rPr>
    </w:lvl>
    <w:lvl w:ilvl="3" w:tplc="3A8C6148" w:tentative="1">
      <w:start w:val="1"/>
      <w:numFmt w:val="bullet"/>
      <w:lvlText w:val=""/>
      <w:lvlJc w:val="left"/>
      <w:pPr>
        <w:ind w:left="2880" w:hanging="360"/>
      </w:pPr>
      <w:rPr>
        <w:rFonts w:ascii="Symbol" w:hAnsi="Symbol" w:hint="default"/>
      </w:rPr>
    </w:lvl>
    <w:lvl w:ilvl="4" w:tplc="60AE7DF0" w:tentative="1">
      <w:start w:val="1"/>
      <w:numFmt w:val="bullet"/>
      <w:lvlText w:val="o"/>
      <w:lvlJc w:val="left"/>
      <w:pPr>
        <w:ind w:left="3600" w:hanging="360"/>
      </w:pPr>
      <w:rPr>
        <w:rFonts w:ascii="Courier New" w:hAnsi="Courier New" w:cs="Courier New" w:hint="default"/>
      </w:rPr>
    </w:lvl>
    <w:lvl w:ilvl="5" w:tplc="E68E7AFE" w:tentative="1">
      <w:start w:val="1"/>
      <w:numFmt w:val="bullet"/>
      <w:lvlText w:val=""/>
      <w:lvlJc w:val="left"/>
      <w:pPr>
        <w:ind w:left="4320" w:hanging="360"/>
      </w:pPr>
      <w:rPr>
        <w:rFonts w:ascii="Wingdings" w:hAnsi="Wingdings" w:hint="default"/>
      </w:rPr>
    </w:lvl>
    <w:lvl w:ilvl="6" w:tplc="E3CA41F8" w:tentative="1">
      <w:start w:val="1"/>
      <w:numFmt w:val="bullet"/>
      <w:lvlText w:val=""/>
      <w:lvlJc w:val="left"/>
      <w:pPr>
        <w:ind w:left="5040" w:hanging="360"/>
      </w:pPr>
      <w:rPr>
        <w:rFonts w:ascii="Symbol" w:hAnsi="Symbol" w:hint="default"/>
      </w:rPr>
    </w:lvl>
    <w:lvl w:ilvl="7" w:tplc="13982DD4" w:tentative="1">
      <w:start w:val="1"/>
      <w:numFmt w:val="bullet"/>
      <w:lvlText w:val="o"/>
      <w:lvlJc w:val="left"/>
      <w:pPr>
        <w:ind w:left="5760" w:hanging="360"/>
      </w:pPr>
      <w:rPr>
        <w:rFonts w:ascii="Courier New" w:hAnsi="Courier New" w:cs="Courier New" w:hint="default"/>
      </w:rPr>
    </w:lvl>
    <w:lvl w:ilvl="8" w:tplc="7CD22844" w:tentative="1">
      <w:start w:val="1"/>
      <w:numFmt w:val="bullet"/>
      <w:lvlText w:val=""/>
      <w:lvlJc w:val="left"/>
      <w:pPr>
        <w:ind w:left="6480" w:hanging="360"/>
      </w:pPr>
      <w:rPr>
        <w:rFonts w:ascii="Wingdings" w:hAnsi="Wingdings" w:hint="default"/>
      </w:rPr>
    </w:lvl>
  </w:abstractNum>
  <w:abstractNum w:abstractNumId="2" w15:restartNumberingAfterBreak="0">
    <w:nsid w:val="31901CCC"/>
    <w:multiLevelType w:val="hybridMultilevel"/>
    <w:tmpl w:val="5B80B6FC"/>
    <w:lvl w:ilvl="0" w:tplc="8D5EE97C">
      <w:start w:val="1"/>
      <w:numFmt w:val="bullet"/>
      <w:lvlText w:val=""/>
      <w:lvlJc w:val="left"/>
      <w:pPr>
        <w:ind w:left="720" w:hanging="360"/>
      </w:pPr>
      <w:rPr>
        <w:rFonts w:ascii="Wingdings" w:hAnsi="Wingdings" w:hint="default"/>
      </w:rPr>
    </w:lvl>
    <w:lvl w:ilvl="1" w:tplc="D78E16A2" w:tentative="1">
      <w:start w:val="1"/>
      <w:numFmt w:val="bullet"/>
      <w:lvlText w:val="o"/>
      <w:lvlJc w:val="left"/>
      <w:pPr>
        <w:ind w:left="1440" w:hanging="360"/>
      </w:pPr>
      <w:rPr>
        <w:rFonts w:ascii="Courier New" w:hAnsi="Courier New" w:cs="Courier New" w:hint="default"/>
      </w:rPr>
    </w:lvl>
    <w:lvl w:ilvl="2" w:tplc="A1C23652" w:tentative="1">
      <w:start w:val="1"/>
      <w:numFmt w:val="bullet"/>
      <w:lvlText w:val=""/>
      <w:lvlJc w:val="left"/>
      <w:pPr>
        <w:ind w:left="2160" w:hanging="360"/>
      </w:pPr>
      <w:rPr>
        <w:rFonts w:ascii="Wingdings" w:hAnsi="Wingdings" w:hint="default"/>
      </w:rPr>
    </w:lvl>
    <w:lvl w:ilvl="3" w:tplc="6F0C817A" w:tentative="1">
      <w:start w:val="1"/>
      <w:numFmt w:val="bullet"/>
      <w:lvlText w:val=""/>
      <w:lvlJc w:val="left"/>
      <w:pPr>
        <w:ind w:left="2880" w:hanging="360"/>
      </w:pPr>
      <w:rPr>
        <w:rFonts w:ascii="Symbol" w:hAnsi="Symbol" w:hint="default"/>
      </w:rPr>
    </w:lvl>
    <w:lvl w:ilvl="4" w:tplc="93ACD3F4" w:tentative="1">
      <w:start w:val="1"/>
      <w:numFmt w:val="bullet"/>
      <w:lvlText w:val="o"/>
      <w:lvlJc w:val="left"/>
      <w:pPr>
        <w:ind w:left="3600" w:hanging="360"/>
      </w:pPr>
      <w:rPr>
        <w:rFonts w:ascii="Courier New" w:hAnsi="Courier New" w:cs="Courier New" w:hint="default"/>
      </w:rPr>
    </w:lvl>
    <w:lvl w:ilvl="5" w:tplc="DA94F980" w:tentative="1">
      <w:start w:val="1"/>
      <w:numFmt w:val="bullet"/>
      <w:lvlText w:val=""/>
      <w:lvlJc w:val="left"/>
      <w:pPr>
        <w:ind w:left="4320" w:hanging="360"/>
      </w:pPr>
      <w:rPr>
        <w:rFonts w:ascii="Wingdings" w:hAnsi="Wingdings" w:hint="default"/>
      </w:rPr>
    </w:lvl>
    <w:lvl w:ilvl="6" w:tplc="623624D2" w:tentative="1">
      <w:start w:val="1"/>
      <w:numFmt w:val="bullet"/>
      <w:lvlText w:val=""/>
      <w:lvlJc w:val="left"/>
      <w:pPr>
        <w:ind w:left="5040" w:hanging="360"/>
      </w:pPr>
      <w:rPr>
        <w:rFonts w:ascii="Symbol" w:hAnsi="Symbol" w:hint="default"/>
      </w:rPr>
    </w:lvl>
    <w:lvl w:ilvl="7" w:tplc="E78EC9EA" w:tentative="1">
      <w:start w:val="1"/>
      <w:numFmt w:val="bullet"/>
      <w:lvlText w:val="o"/>
      <w:lvlJc w:val="left"/>
      <w:pPr>
        <w:ind w:left="5760" w:hanging="360"/>
      </w:pPr>
      <w:rPr>
        <w:rFonts w:ascii="Courier New" w:hAnsi="Courier New" w:cs="Courier New" w:hint="default"/>
      </w:rPr>
    </w:lvl>
    <w:lvl w:ilvl="8" w:tplc="98209148" w:tentative="1">
      <w:start w:val="1"/>
      <w:numFmt w:val="bullet"/>
      <w:lvlText w:val=""/>
      <w:lvlJc w:val="left"/>
      <w:pPr>
        <w:ind w:left="6480" w:hanging="360"/>
      </w:pPr>
      <w:rPr>
        <w:rFonts w:ascii="Wingdings" w:hAnsi="Wingdings" w:hint="default"/>
      </w:rPr>
    </w:lvl>
  </w:abstractNum>
  <w:abstractNum w:abstractNumId="3" w15:restartNumberingAfterBreak="0">
    <w:nsid w:val="4EB942F2"/>
    <w:multiLevelType w:val="hybridMultilevel"/>
    <w:tmpl w:val="230258CC"/>
    <w:lvl w:ilvl="0" w:tplc="E12A912A">
      <w:start w:val="1"/>
      <w:numFmt w:val="bullet"/>
      <w:lvlText w:val=""/>
      <w:lvlJc w:val="left"/>
      <w:pPr>
        <w:ind w:left="720" w:hanging="360"/>
      </w:pPr>
      <w:rPr>
        <w:rFonts w:ascii="Wingdings" w:hAnsi="Wingdings" w:hint="default"/>
      </w:rPr>
    </w:lvl>
    <w:lvl w:ilvl="1" w:tplc="8B9C412C" w:tentative="1">
      <w:start w:val="1"/>
      <w:numFmt w:val="bullet"/>
      <w:lvlText w:val="o"/>
      <w:lvlJc w:val="left"/>
      <w:pPr>
        <w:ind w:left="1440" w:hanging="360"/>
      </w:pPr>
      <w:rPr>
        <w:rFonts w:ascii="Courier New" w:hAnsi="Courier New" w:cs="Courier New" w:hint="default"/>
      </w:rPr>
    </w:lvl>
    <w:lvl w:ilvl="2" w:tplc="C3CC05E0" w:tentative="1">
      <w:start w:val="1"/>
      <w:numFmt w:val="bullet"/>
      <w:lvlText w:val=""/>
      <w:lvlJc w:val="left"/>
      <w:pPr>
        <w:ind w:left="2160" w:hanging="360"/>
      </w:pPr>
      <w:rPr>
        <w:rFonts w:ascii="Wingdings" w:hAnsi="Wingdings" w:hint="default"/>
      </w:rPr>
    </w:lvl>
    <w:lvl w:ilvl="3" w:tplc="B55C0FD2" w:tentative="1">
      <w:start w:val="1"/>
      <w:numFmt w:val="bullet"/>
      <w:lvlText w:val=""/>
      <w:lvlJc w:val="left"/>
      <w:pPr>
        <w:ind w:left="2880" w:hanging="360"/>
      </w:pPr>
      <w:rPr>
        <w:rFonts w:ascii="Symbol" w:hAnsi="Symbol" w:hint="default"/>
      </w:rPr>
    </w:lvl>
    <w:lvl w:ilvl="4" w:tplc="3A46E566" w:tentative="1">
      <w:start w:val="1"/>
      <w:numFmt w:val="bullet"/>
      <w:lvlText w:val="o"/>
      <w:lvlJc w:val="left"/>
      <w:pPr>
        <w:ind w:left="3600" w:hanging="360"/>
      </w:pPr>
      <w:rPr>
        <w:rFonts w:ascii="Courier New" w:hAnsi="Courier New" w:cs="Courier New" w:hint="default"/>
      </w:rPr>
    </w:lvl>
    <w:lvl w:ilvl="5" w:tplc="2160CE0E" w:tentative="1">
      <w:start w:val="1"/>
      <w:numFmt w:val="bullet"/>
      <w:lvlText w:val=""/>
      <w:lvlJc w:val="left"/>
      <w:pPr>
        <w:ind w:left="4320" w:hanging="360"/>
      </w:pPr>
      <w:rPr>
        <w:rFonts w:ascii="Wingdings" w:hAnsi="Wingdings" w:hint="default"/>
      </w:rPr>
    </w:lvl>
    <w:lvl w:ilvl="6" w:tplc="669CC70A" w:tentative="1">
      <w:start w:val="1"/>
      <w:numFmt w:val="bullet"/>
      <w:lvlText w:val=""/>
      <w:lvlJc w:val="left"/>
      <w:pPr>
        <w:ind w:left="5040" w:hanging="360"/>
      </w:pPr>
      <w:rPr>
        <w:rFonts w:ascii="Symbol" w:hAnsi="Symbol" w:hint="default"/>
      </w:rPr>
    </w:lvl>
    <w:lvl w:ilvl="7" w:tplc="7270BC5E" w:tentative="1">
      <w:start w:val="1"/>
      <w:numFmt w:val="bullet"/>
      <w:lvlText w:val="o"/>
      <w:lvlJc w:val="left"/>
      <w:pPr>
        <w:ind w:left="5760" w:hanging="360"/>
      </w:pPr>
      <w:rPr>
        <w:rFonts w:ascii="Courier New" w:hAnsi="Courier New" w:cs="Courier New" w:hint="default"/>
      </w:rPr>
    </w:lvl>
    <w:lvl w:ilvl="8" w:tplc="092AE31C" w:tentative="1">
      <w:start w:val="1"/>
      <w:numFmt w:val="bullet"/>
      <w:lvlText w:val=""/>
      <w:lvlJc w:val="left"/>
      <w:pPr>
        <w:ind w:left="6480" w:hanging="360"/>
      </w:pPr>
      <w:rPr>
        <w:rFonts w:ascii="Wingdings" w:hAnsi="Wingdings" w:hint="default"/>
      </w:rPr>
    </w:lvl>
  </w:abstractNum>
  <w:abstractNum w:abstractNumId="4" w15:restartNumberingAfterBreak="0">
    <w:nsid w:val="521C4CCD"/>
    <w:multiLevelType w:val="hybridMultilevel"/>
    <w:tmpl w:val="22C8A2A2"/>
    <w:lvl w:ilvl="0" w:tplc="85127E86">
      <w:start w:val="1"/>
      <w:numFmt w:val="bullet"/>
      <w:lvlText w:val=""/>
      <w:lvlJc w:val="left"/>
      <w:pPr>
        <w:ind w:left="720" w:hanging="360"/>
      </w:pPr>
      <w:rPr>
        <w:rFonts w:ascii="Wingdings" w:hAnsi="Wingdings" w:hint="default"/>
      </w:rPr>
    </w:lvl>
    <w:lvl w:ilvl="1" w:tplc="6B6695AA" w:tentative="1">
      <w:start w:val="1"/>
      <w:numFmt w:val="bullet"/>
      <w:lvlText w:val="o"/>
      <w:lvlJc w:val="left"/>
      <w:pPr>
        <w:ind w:left="1440" w:hanging="360"/>
      </w:pPr>
      <w:rPr>
        <w:rFonts w:ascii="Courier New" w:hAnsi="Courier New" w:cs="Courier New" w:hint="default"/>
      </w:rPr>
    </w:lvl>
    <w:lvl w:ilvl="2" w:tplc="3DC06F00" w:tentative="1">
      <w:start w:val="1"/>
      <w:numFmt w:val="bullet"/>
      <w:lvlText w:val=""/>
      <w:lvlJc w:val="left"/>
      <w:pPr>
        <w:ind w:left="2160" w:hanging="360"/>
      </w:pPr>
      <w:rPr>
        <w:rFonts w:ascii="Wingdings" w:hAnsi="Wingdings" w:hint="default"/>
      </w:rPr>
    </w:lvl>
    <w:lvl w:ilvl="3" w:tplc="BABE8062" w:tentative="1">
      <w:start w:val="1"/>
      <w:numFmt w:val="bullet"/>
      <w:lvlText w:val=""/>
      <w:lvlJc w:val="left"/>
      <w:pPr>
        <w:ind w:left="2880" w:hanging="360"/>
      </w:pPr>
      <w:rPr>
        <w:rFonts w:ascii="Symbol" w:hAnsi="Symbol" w:hint="default"/>
      </w:rPr>
    </w:lvl>
    <w:lvl w:ilvl="4" w:tplc="93022044" w:tentative="1">
      <w:start w:val="1"/>
      <w:numFmt w:val="bullet"/>
      <w:lvlText w:val="o"/>
      <w:lvlJc w:val="left"/>
      <w:pPr>
        <w:ind w:left="3600" w:hanging="360"/>
      </w:pPr>
      <w:rPr>
        <w:rFonts w:ascii="Courier New" w:hAnsi="Courier New" w:cs="Courier New" w:hint="default"/>
      </w:rPr>
    </w:lvl>
    <w:lvl w:ilvl="5" w:tplc="2A960B56" w:tentative="1">
      <w:start w:val="1"/>
      <w:numFmt w:val="bullet"/>
      <w:lvlText w:val=""/>
      <w:lvlJc w:val="left"/>
      <w:pPr>
        <w:ind w:left="4320" w:hanging="360"/>
      </w:pPr>
      <w:rPr>
        <w:rFonts w:ascii="Wingdings" w:hAnsi="Wingdings" w:hint="default"/>
      </w:rPr>
    </w:lvl>
    <w:lvl w:ilvl="6" w:tplc="5B4A9F78" w:tentative="1">
      <w:start w:val="1"/>
      <w:numFmt w:val="bullet"/>
      <w:lvlText w:val=""/>
      <w:lvlJc w:val="left"/>
      <w:pPr>
        <w:ind w:left="5040" w:hanging="360"/>
      </w:pPr>
      <w:rPr>
        <w:rFonts w:ascii="Symbol" w:hAnsi="Symbol" w:hint="default"/>
      </w:rPr>
    </w:lvl>
    <w:lvl w:ilvl="7" w:tplc="27C65ED4" w:tentative="1">
      <w:start w:val="1"/>
      <w:numFmt w:val="bullet"/>
      <w:lvlText w:val="o"/>
      <w:lvlJc w:val="left"/>
      <w:pPr>
        <w:ind w:left="5760" w:hanging="360"/>
      </w:pPr>
      <w:rPr>
        <w:rFonts w:ascii="Courier New" w:hAnsi="Courier New" w:cs="Courier New" w:hint="default"/>
      </w:rPr>
    </w:lvl>
    <w:lvl w:ilvl="8" w:tplc="4E6868B2" w:tentative="1">
      <w:start w:val="1"/>
      <w:numFmt w:val="bullet"/>
      <w:lvlText w:val=""/>
      <w:lvlJc w:val="left"/>
      <w:pPr>
        <w:ind w:left="6480" w:hanging="360"/>
      </w:pPr>
      <w:rPr>
        <w:rFonts w:ascii="Wingdings" w:hAnsi="Wingdings" w:hint="default"/>
      </w:rPr>
    </w:lvl>
  </w:abstractNum>
  <w:abstractNum w:abstractNumId="5" w15:restartNumberingAfterBreak="0">
    <w:nsid w:val="71DA14E6"/>
    <w:multiLevelType w:val="hybridMultilevel"/>
    <w:tmpl w:val="C56C6A92"/>
    <w:lvl w:ilvl="0" w:tplc="ECB46C02">
      <w:start w:val="1"/>
      <w:numFmt w:val="bullet"/>
      <w:lvlText w:val=""/>
      <w:lvlJc w:val="left"/>
      <w:pPr>
        <w:ind w:left="720" w:hanging="360"/>
      </w:pPr>
      <w:rPr>
        <w:rFonts w:ascii="Symbol" w:hAnsi="Symbol" w:hint="default"/>
      </w:rPr>
    </w:lvl>
    <w:lvl w:ilvl="1" w:tplc="2796F904" w:tentative="1">
      <w:start w:val="1"/>
      <w:numFmt w:val="bullet"/>
      <w:lvlText w:val="o"/>
      <w:lvlJc w:val="left"/>
      <w:pPr>
        <w:ind w:left="1440" w:hanging="360"/>
      </w:pPr>
      <w:rPr>
        <w:rFonts w:ascii="Courier New" w:hAnsi="Courier New" w:cs="Courier New" w:hint="default"/>
      </w:rPr>
    </w:lvl>
    <w:lvl w:ilvl="2" w:tplc="AA90E064" w:tentative="1">
      <w:start w:val="1"/>
      <w:numFmt w:val="bullet"/>
      <w:lvlText w:val=""/>
      <w:lvlJc w:val="left"/>
      <w:pPr>
        <w:ind w:left="2160" w:hanging="360"/>
      </w:pPr>
      <w:rPr>
        <w:rFonts w:ascii="Wingdings" w:hAnsi="Wingdings" w:hint="default"/>
      </w:rPr>
    </w:lvl>
    <w:lvl w:ilvl="3" w:tplc="FE1078E0" w:tentative="1">
      <w:start w:val="1"/>
      <w:numFmt w:val="bullet"/>
      <w:lvlText w:val=""/>
      <w:lvlJc w:val="left"/>
      <w:pPr>
        <w:ind w:left="2880" w:hanging="360"/>
      </w:pPr>
      <w:rPr>
        <w:rFonts w:ascii="Symbol" w:hAnsi="Symbol" w:hint="default"/>
      </w:rPr>
    </w:lvl>
    <w:lvl w:ilvl="4" w:tplc="C396D0BE" w:tentative="1">
      <w:start w:val="1"/>
      <w:numFmt w:val="bullet"/>
      <w:lvlText w:val="o"/>
      <w:lvlJc w:val="left"/>
      <w:pPr>
        <w:ind w:left="3600" w:hanging="360"/>
      </w:pPr>
      <w:rPr>
        <w:rFonts w:ascii="Courier New" w:hAnsi="Courier New" w:cs="Courier New" w:hint="default"/>
      </w:rPr>
    </w:lvl>
    <w:lvl w:ilvl="5" w:tplc="B70CF40E" w:tentative="1">
      <w:start w:val="1"/>
      <w:numFmt w:val="bullet"/>
      <w:lvlText w:val=""/>
      <w:lvlJc w:val="left"/>
      <w:pPr>
        <w:ind w:left="4320" w:hanging="360"/>
      </w:pPr>
      <w:rPr>
        <w:rFonts w:ascii="Wingdings" w:hAnsi="Wingdings" w:hint="default"/>
      </w:rPr>
    </w:lvl>
    <w:lvl w:ilvl="6" w:tplc="4CB40DDE" w:tentative="1">
      <w:start w:val="1"/>
      <w:numFmt w:val="bullet"/>
      <w:lvlText w:val=""/>
      <w:lvlJc w:val="left"/>
      <w:pPr>
        <w:ind w:left="5040" w:hanging="360"/>
      </w:pPr>
      <w:rPr>
        <w:rFonts w:ascii="Symbol" w:hAnsi="Symbol" w:hint="default"/>
      </w:rPr>
    </w:lvl>
    <w:lvl w:ilvl="7" w:tplc="66D0B550" w:tentative="1">
      <w:start w:val="1"/>
      <w:numFmt w:val="bullet"/>
      <w:lvlText w:val="o"/>
      <w:lvlJc w:val="left"/>
      <w:pPr>
        <w:ind w:left="5760" w:hanging="360"/>
      </w:pPr>
      <w:rPr>
        <w:rFonts w:ascii="Courier New" w:hAnsi="Courier New" w:cs="Courier New" w:hint="default"/>
      </w:rPr>
    </w:lvl>
    <w:lvl w:ilvl="8" w:tplc="45EA939A" w:tentative="1">
      <w:start w:val="1"/>
      <w:numFmt w:val="bullet"/>
      <w:lvlText w:val=""/>
      <w:lvlJc w:val="left"/>
      <w:pPr>
        <w:ind w:left="6480" w:hanging="360"/>
      </w:pPr>
      <w:rPr>
        <w:rFonts w:ascii="Wingdings" w:hAnsi="Wingdings" w:hint="default"/>
      </w:rPr>
    </w:lvl>
  </w:abstractNum>
  <w:num w:numId="1" w16cid:durableId="1444878526">
    <w:abstractNumId w:val="5"/>
  </w:num>
  <w:num w:numId="2" w16cid:durableId="1867324801">
    <w:abstractNumId w:val="1"/>
  </w:num>
  <w:num w:numId="3" w16cid:durableId="60831761">
    <w:abstractNumId w:val="3"/>
  </w:num>
  <w:num w:numId="4" w16cid:durableId="770930475">
    <w:abstractNumId w:val="4"/>
  </w:num>
  <w:num w:numId="5" w16cid:durableId="1182083405">
    <w:abstractNumId w:val="0"/>
  </w:num>
  <w:num w:numId="6" w16cid:durableId="12957137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449"/>
    <w:rsid w:val="0002040D"/>
    <w:rsid w:val="000312C1"/>
    <w:rsid w:val="000660EB"/>
    <w:rsid w:val="0010238D"/>
    <w:rsid w:val="001035E8"/>
    <w:rsid w:val="0014690E"/>
    <w:rsid w:val="001F4A81"/>
    <w:rsid w:val="002C3552"/>
    <w:rsid w:val="002C5F78"/>
    <w:rsid w:val="00321538"/>
    <w:rsid w:val="003B1FC8"/>
    <w:rsid w:val="00416C0F"/>
    <w:rsid w:val="00437214"/>
    <w:rsid w:val="00475C23"/>
    <w:rsid w:val="004A1AF6"/>
    <w:rsid w:val="00531E98"/>
    <w:rsid w:val="006A3FA5"/>
    <w:rsid w:val="00714A17"/>
    <w:rsid w:val="007758AD"/>
    <w:rsid w:val="00821B05"/>
    <w:rsid w:val="0085661B"/>
    <w:rsid w:val="008A1178"/>
    <w:rsid w:val="00920C8E"/>
    <w:rsid w:val="00961F9D"/>
    <w:rsid w:val="00971D39"/>
    <w:rsid w:val="009E2668"/>
    <w:rsid w:val="00A1004F"/>
    <w:rsid w:val="00A10BF3"/>
    <w:rsid w:val="00A641BB"/>
    <w:rsid w:val="00A67B96"/>
    <w:rsid w:val="00A7639C"/>
    <w:rsid w:val="00A8102C"/>
    <w:rsid w:val="00B25041"/>
    <w:rsid w:val="00B5281D"/>
    <w:rsid w:val="00B600FC"/>
    <w:rsid w:val="00BB1408"/>
    <w:rsid w:val="00C25E3B"/>
    <w:rsid w:val="00C3135B"/>
    <w:rsid w:val="00C94929"/>
    <w:rsid w:val="00D2578D"/>
    <w:rsid w:val="00DB6226"/>
    <w:rsid w:val="00E25D23"/>
    <w:rsid w:val="00E624F4"/>
    <w:rsid w:val="00E6260A"/>
    <w:rsid w:val="00E753EF"/>
    <w:rsid w:val="00EB2393"/>
    <w:rsid w:val="00EB3687"/>
    <w:rsid w:val="00F5569A"/>
    <w:rsid w:val="00F702F4"/>
    <w:rsid w:val="00F96898"/>
    <w:rsid w:val="00FA344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02367"/>
  <w15:docId w15:val="{B9A1B839-2156-4142-9664-465EF0C7F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449"/>
    <w:pPr>
      <w:spacing w:line="360" w:lineRule="auto"/>
      <w:jc w:val="both"/>
    </w:pPr>
    <w:rPr>
      <w:rFonts w:ascii="Arial" w:hAnsi="Arial"/>
      <w:sz w:val="24"/>
    </w:rPr>
  </w:style>
  <w:style w:type="paragraph" w:styleId="Heading1">
    <w:name w:val="heading 1"/>
    <w:basedOn w:val="Normal"/>
    <w:next w:val="Normal"/>
    <w:link w:val="Heading1Char"/>
    <w:uiPriority w:val="9"/>
    <w:qFormat/>
    <w:rsid w:val="00FA3449"/>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A3449"/>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449"/>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FA3449"/>
    <w:rPr>
      <w:rFonts w:ascii="Arial" w:eastAsiaTheme="majorEastAsia" w:hAnsi="Arial" w:cstheme="majorBidi"/>
      <w:b/>
      <w:bCs/>
      <w:color w:val="4F81BD" w:themeColor="accent1"/>
      <w:sz w:val="28"/>
      <w:szCs w:val="26"/>
    </w:rPr>
  </w:style>
  <w:style w:type="paragraph" w:styleId="Header">
    <w:name w:val="header"/>
    <w:basedOn w:val="Normal"/>
    <w:link w:val="HeaderChar"/>
    <w:uiPriority w:val="99"/>
    <w:semiHidden/>
    <w:unhideWhenUsed/>
    <w:rsid w:val="00FA344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A3449"/>
    <w:rPr>
      <w:rFonts w:ascii="Arial" w:hAnsi="Arial"/>
      <w:sz w:val="24"/>
    </w:rPr>
  </w:style>
  <w:style w:type="paragraph" w:styleId="Footer">
    <w:name w:val="footer"/>
    <w:basedOn w:val="Normal"/>
    <w:link w:val="FooterChar"/>
    <w:uiPriority w:val="99"/>
    <w:unhideWhenUsed/>
    <w:rsid w:val="00FA3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449"/>
    <w:rPr>
      <w:rFonts w:ascii="Arial" w:hAnsi="Arial"/>
      <w:sz w:val="24"/>
    </w:rPr>
  </w:style>
  <w:style w:type="paragraph" w:styleId="ListParagraph">
    <w:name w:val="List Paragraph"/>
    <w:basedOn w:val="Normal"/>
    <w:uiPriority w:val="34"/>
    <w:qFormat/>
    <w:rsid w:val="00C25E3B"/>
    <w:pPr>
      <w:ind w:left="720"/>
      <w:contextualSpacing/>
    </w:pPr>
  </w:style>
  <w:style w:type="paragraph" w:styleId="NormalWeb">
    <w:name w:val="Normal (Web)"/>
    <w:basedOn w:val="Normal"/>
    <w:uiPriority w:val="99"/>
    <w:semiHidden/>
    <w:unhideWhenUsed/>
    <w:rsid w:val="00A8102C"/>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semiHidden/>
    <w:unhideWhenUsed/>
    <w:qFormat/>
    <w:rsid w:val="00821B05"/>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821B05"/>
    <w:pPr>
      <w:spacing w:after="100"/>
    </w:pPr>
  </w:style>
  <w:style w:type="paragraph" w:styleId="TOC2">
    <w:name w:val="toc 2"/>
    <w:basedOn w:val="Normal"/>
    <w:next w:val="Normal"/>
    <w:autoRedefine/>
    <w:uiPriority w:val="39"/>
    <w:unhideWhenUsed/>
    <w:rsid w:val="00821B05"/>
    <w:pPr>
      <w:spacing w:after="100"/>
      <w:ind w:left="240"/>
    </w:pPr>
  </w:style>
  <w:style w:type="character" w:styleId="Hyperlink">
    <w:name w:val="Hyperlink"/>
    <w:basedOn w:val="DefaultParagraphFont"/>
    <w:uiPriority w:val="99"/>
    <w:unhideWhenUsed/>
    <w:rsid w:val="00821B05"/>
    <w:rPr>
      <w:color w:val="0000FF" w:themeColor="hyperlink"/>
      <w:u w:val="single"/>
    </w:rPr>
  </w:style>
  <w:style w:type="paragraph" w:styleId="BalloonText">
    <w:name w:val="Balloon Text"/>
    <w:basedOn w:val="Normal"/>
    <w:link w:val="BalloonTextChar"/>
    <w:uiPriority w:val="99"/>
    <w:semiHidden/>
    <w:unhideWhenUsed/>
    <w:rsid w:val="00821B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B0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622935">
      <w:bodyDiv w:val="1"/>
      <w:marLeft w:val="0"/>
      <w:marRight w:val="0"/>
      <w:marTop w:val="0"/>
      <w:marBottom w:val="0"/>
      <w:divBdr>
        <w:top w:val="none" w:sz="0" w:space="0" w:color="auto"/>
        <w:left w:val="none" w:sz="0" w:space="0" w:color="auto"/>
        <w:bottom w:val="none" w:sz="0" w:space="0" w:color="auto"/>
        <w:right w:val="none" w:sz="0" w:space="0" w:color="auto"/>
      </w:divBdr>
    </w:div>
    <w:div w:id="122371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874193-4047-4BBB-98B5-83FBE2A07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3439</Words>
  <Characters>19608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Mobizon</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Bab Al Fazal (2118712)</cp:lastModifiedBy>
  <cp:revision>3</cp:revision>
  <dcterms:created xsi:type="dcterms:W3CDTF">2024-11-11T19:02:00Z</dcterms:created>
  <dcterms:modified xsi:type="dcterms:W3CDTF">2024-11-11T19:02:00Z</dcterms:modified>
</cp:coreProperties>
</file>