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84C94" w14:textId="399B3BDB" w:rsidR="00152784" w:rsidRDefault="00152784">
      <w:r>
        <w:t>Sarah Blackburn:</w:t>
      </w:r>
      <w:r>
        <w:tab/>
        <w:t>2111668</w:t>
      </w:r>
    </w:p>
    <w:p w14:paraId="445BFF90" w14:textId="77777777" w:rsidR="00152784" w:rsidRDefault="00152784"/>
    <w:p w14:paraId="3709B430" w14:textId="53DEF7B0" w:rsidR="00152784" w:rsidRDefault="00152784" w:rsidP="00152784">
      <w:r>
        <w:t>Module:</w:t>
      </w:r>
      <w:r>
        <w:tab/>
      </w:r>
      <w:r>
        <w:tab/>
        <w:t>HPH17106</w:t>
      </w:r>
    </w:p>
    <w:p w14:paraId="2BD0FFF1" w14:textId="0BF794B3" w:rsidR="00152784" w:rsidRDefault="00152784" w:rsidP="00152784"/>
    <w:p w14:paraId="70A1053D" w14:textId="4FA4109F" w:rsidR="00152784" w:rsidRDefault="00152784" w:rsidP="00152784">
      <w:pPr>
        <w:ind w:left="2160" w:hanging="2160"/>
        <w:rPr>
          <w:rFonts w:eastAsia="Times New Roman" w:cstheme="minorHAnsi"/>
          <w:color w:val="222222"/>
          <w:shd w:val="clear" w:color="auto" w:fill="FFFFFF"/>
          <w:lang w:eastAsia="en-GB"/>
        </w:rPr>
      </w:pPr>
      <w:r>
        <w:t>Assessment:</w:t>
      </w:r>
      <w:r>
        <w:tab/>
      </w:r>
      <w:r w:rsidRPr="00152784">
        <w:rPr>
          <w:rFonts w:eastAsia="Times New Roman" w:cstheme="minorHAnsi"/>
          <w:color w:val="222222"/>
          <w:shd w:val="clear" w:color="auto" w:fill="FFFFFF"/>
          <w:lang w:eastAsia="en-GB"/>
        </w:rPr>
        <w:t>Deconstructing' research projects formative exercise submission (copy) - Part 1</w:t>
      </w:r>
    </w:p>
    <w:p w14:paraId="641E8DB5" w14:textId="032F52D1" w:rsidR="00152784" w:rsidRDefault="00152784" w:rsidP="00152784">
      <w:pPr>
        <w:ind w:left="2160" w:hanging="2160"/>
        <w:rPr>
          <w:rFonts w:eastAsia="Times New Roman" w:cstheme="minorHAnsi"/>
          <w:color w:val="222222"/>
          <w:shd w:val="clear" w:color="auto" w:fill="FFFFFF"/>
          <w:lang w:eastAsia="en-GB"/>
        </w:rPr>
      </w:pPr>
    </w:p>
    <w:p w14:paraId="4988CB48" w14:textId="6B766100" w:rsidR="00152784" w:rsidRDefault="00152784" w:rsidP="00152784">
      <w:pPr>
        <w:ind w:left="2160" w:hanging="2160"/>
        <w:rPr>
          <w:rFonts w:eastAsia="Times New Roman" w:cstheme="minorHAnsi"/>
          <w:color w:val="222222"/>
          <w:shd w:val="clear" w:color="auto" w:fill="FFFFFF"/>
          <w:lang w:eastAsia="en-GB"/>
        </w:rPr>
      </w:pPr>
      <w:r>
        <w:rPr>
          <w:rFonts w:eastAsia="Times New Roman" w:cstheme="minorHAnsi"/>
          <w:color w:val="222222"/>
          <w:shd w:val="clear" w:color="auto" w:fill="FFFFFF"/>
          <w:lang w:eastAsia="en-GB"/>
        </w:rPr>
        <w:t>Submission date:</w:t>
      </w:r>
      <w:r>
        <w:rPr>
          <w:rFonts w:eastAsia="Times New Roman" w:cstheme="minorHAnsi"/>
          <w:color w:val="222222"/>
          <w:shd w:val="clear" w:color="auto" w:fill="FFFFFF"/>
          <w:lang w:eastAsia="en-GB"/>
        </w:rPr>
        <w:tab/>
        <w:t>11/10/2021</w:t>
      </w:r>
    </w:p>
    <w:p w14:paraId="3774332A" w14:textId="7FDB96F7" w:rsidR="00152784" w:rsidRDefault="00152784" w:rsidP="00152784">
      <w:pPr>
        <w:ind w:left="2160" w:hanging="2160"/>
        <w:rPr>
          <w:rFonts w:eastAsia="Times New Roman" w:cstheme="minorHAnsi"/>
          <w:color w:val="222222"/>
          <w:shd w:val="clear" w:color="auto" w:fill="FFFFFF"/>
          <w:lang w:eastAsia="en-GB"/>
        </w:rPr>
      </w:pPr>
    </w:p>
    <w:p w14:paraId="0510CFD1" w14:textId="77777777" w:rsidR="00D21D11" w:rsidRDefault="00152784" w:rsidP="00152784">
      <w:pPr>
        <w:ind w:left="2160" w:hanging="2160"/>
        <w:rPr>
          <w:rFonts w:eastAsia="Times New Roman" w:cstheme="minorHAnsi"/>
          <w:color w:val="222222"/>
          <w:shd w:val="clear" w:color="auto" w:fill="FFFFFF"/>
          <w:lang w:eastAsia="en-GB"/>
        </w:rPr>
      </w:pPr>
      <w:r>
        <w:rPr>
          <w:rFonts w:eastAsia="Times New Roman" w:cstheme="minorHAnsi"/>
          <w:color w:val="222222"/>
          <w:shd w:val="clear" w:color="auto" w:fill="FFFFFF"/>
          <w:lang w:eastAsia="en-GB"/>
        </w:rPr>
        <w:t>Word Count:</w:t>
      </w:r>
      <w:r w:rsidR="0027766E">
        <w:rPr>
          <w:rFonts w:eastAsia="Times New Roman" w:cstheme="minorHAnsi"/>
          <w:color w:val="222222"/>
          <w:shd w:val="clear" w:color="auto" w:fill="FFFFFF"/>
          <w:lang w:eastAsia="en-GB"/>
        </w:rPr>
        <w:tab/>
      </w:r>
      <w:r w:rsidR="00D21D11">
        <w:rPr>
          <w:rFonts w:eastAsia="Times New Roman" w:cstheme="minorHAnsi"/>
          <w:color w:val="222222"/>
          <w:shd w:val="clear" w:color="auto" w:fill="FFFFFF"/>
          <w:lang w:eastAsia="en-GB"/>
        </w:rPr>
        <w:t>548</w:t>
      </w:r>
    </w:p>
    <w:p w14:paraId="5842090D" w14:textId="77777777" w:rsidR="00D21D11" w:rsidRDefault="00D21D11" w:rsidP="00152784">
      <w:pPr>
        <w:ind w:left="2160" w:hanging="2160"/>
        <w:rPr>
          <w:rFonts w:eastAsia="Times New Roman" w:cstheme="minorHAnsi"/>
          <w:color w:val="222222"/>
          <w:shd w:val="clear" w:color="auto" w:fill="FFFFFF"/>
          <w:lang w:eastAsia="en-GB"/>
        </w:rPr>
      </w:pPr>
    </w:p>
    <w:p w14:paraId="263B713A" w14:textId="08DAB37B" w:rsidR="001E14ED" w:rsidRDefault="00D21D11" w:rsidP="00152784">
      <w:pPr>
        <w:ind w:left="2160" w:hanging="2160"/>
        <w:rPr>
          <w:rFonts w:eastAsia="Times New Roman" w:cstheme="minorHAnsi"/>
          <w:color w:val="222222"/>
          <w:shd w:val="clear" w:color="auto" w:fill="FFFFFF"/>
          <w:lang w:eastAsia="en-GB"/>
        </w:rPr>
      </w:pPr>
      <w:r>
        <w:rPr>
          <w:rFonts w:eastAsia="Times New Roman" w:cstheme="minorHAnsi"/>
          <w:color w:val="222222"/>
          <w:shd w:val="clear" w:color="auto" w:fill="FFFFFF"/>
          <w:lang w:eastAsia="en-GB"/>
        </w:rPr>
        <w:t>N.B. The Scott article that I used is not the one now shown on the website, I only became aware of this when I was referencing for submission</w:t>
      </w:r>
      <w:r w:rsidR="00152784">
        <w:rPr>
          <w:rFonts w:eastAsia="Times New Roman" w:cstheme="minorHAnsi"/>
          <w:color w:val="222222"/>
          <w:shd w:val="clear" w:color="auto" w:fill="FFFFFF"/>
          <w:lang w:eastAsia="en-GB"/>
        </w:rPr>
        <w:tab/>
      </w:r>
    </w:p>
    <w:p w14:paraId="69848FD1" w14:textId="0AC20287" w:rsidR="00E94B23" w:rsidRPr="001E14ED" w:rsidRDefault="001E14ED">
      <w:pPr>
        <w:rPr>
          <w:rFonts w:eastAsia="Times New Roman" w:cstheme="minorHAnsi"/>
          <w:color w:val="222222"/>
          <w:shd w:val="clear" w:color="auto" w:fill="FFFFFF"/>
          <w:lang w:eastAsia="en-GB"/>
        </w:rPr>
      </w:pPr>
      <w:r>
        <w:rPr>
          <w:rFonts w:eastAsia="Times New Roman" w:cstheme="minorHAnsi"/>
          <w:color w:val="222222"/>
          <w:shd w:val="clear" w:color="auto" w:fill="FFFFFF"/>
          <w:lang w:eastAsia="en-GB"/>
        </w:rPr>
        <w:br w:type="page"/>
      </w:r>
      <w:r w:rsidR="00E94B23" w:rsidRPr="00E94B23">
        <w:lastRenderedPageBreak/>
        <w:t>Scott</w:t>
      </w:r>
      <w:r>
        <w:rPr>
          <w:rStyle w:val="FootnoteReference"/>
        </w:rPr>
        <w:footnoteReference w:id="1"/>
      </w:r>
      <w:r w:rsidR="00E94B23" w:rsidRPr="00E94B23">
        <w:t xml:space="preserve"> uses </w:t>
      </w:r>
      <w:r w:rsidR="009C29AC" w:rsidRPr="00E94B23">
        <w:t>several</w:t>
      </w:r>
      <w:r w:rsidR="00E94B23" w:rsidRPr="00E94B23">
        <w:t xml:space="preserve"> primary sources</w:t>
      </w:r>
      <w:r w:rsidR="00E94B23">
        <w:t xml:space="preserve"> w</w:t>
      </w:r>
      <w:r w:rsidR="00E94B23" w:rsidRPr="00E94B23">
        <w:t>hich are</w:t>
      </w:r>
      <w:r w:rsidR="00E94B23">
        <w:t xml:space="preserve"> p</w:t>
      </w:r>
      <w:r w:rsidR="00E94B23" w:rsidRPr="00E94B23">
        <w:t>redominantly newspapers</w:t>
      </w:r>
      <w:r w:rsidR="00E94B23">
        <w:t xml:space="preserve"> s</w:t>
      </w:r>
      <w:r w:rsidR="00E94B23" w:rsidRPr="00E94B23">
        <w:t>uch as</w:t>
      </w:r>
      <w:r w:rsidR="00E94B23">
        <w:t xml:space="preserve"> </w:t>
      </w:r>
      <w:r w:rsidR="00E94B23" w:rsidRPr="00E94B23">
        <w:t xml:space="preserve">the </w:t>
      </w:r>
      <w:r w:rsidR="00E94B23">
        <w:rPr>
          <w:i/>
          <w:iCs/>
        </w:rPr>
        <w:t>I</w:t>
      </w:r>
      <w:r w:rsidR="00E94B23" w:rsidRPr="00E94B23">
        <w:rPr>
          <w:i/>
          <w:iCs/>
        </w:rPr>
        <w:t xml:space="preserve">llustrated </w:t>
      </w:r>
      <w:r w:rsidR="00E94B23">
        <w:rPr>
          <w:i/>
          <w:iCs/>
        </w:rPr>
        <w:t>P</w:t>
      </w:r>
      <w:r w:rsidR="00E94B23" w:rsidRPr="00E94B23">
        <w:rPr>
          <w:i/>
          <w:iCs/>
        </w:rPr>
        <w:t xml:space="preserve">olice </w:t>
      </w:r>
      <w:r w:rsidR="00E94B23">
        <w:rPr>
          <w:i/>
          <w:iCs/>
        </w:rPr>
        <w:t>N</w:t>
      </w:r>
      <w:r w:rsidR="00E94B23" w:rsidRPr="00E94B23">
        <w:rPr>
          <w:i/>
          <w:iCs/>
        </w:rPr>
        <w:t>ews</w:t>
      </w:r>
      <w:r w:rsidR="00E94B23">
        <w:rPr>
          <w:i/>
          <w:iCs/>
        </w:rPr>
        <w:t xml:space="preserve">, </w:t>
      </w:r>
      <w:r w:rsidR="00E94B23" w:rsidRPr="00E94B23">
        <w:rPr>
          <w:i/>
          <w:iCs/>
        </w:rPr>
        <w:t>8 July 1876,</w:t>
      </w:r>
      <w:r w:rsidR="00E94B23">
        <w:rPr>
          <w:i/>
          <w:iCs/>
        </w:rPr>
        <w:t xml:space="preserve"> </w:t>
      </w:r>
      <w:r w:rsidR="00E94B23">
        <w:t>pp. 1-2</w:t>
      </w:r>
      <w:r w:rsidR="00E94B23">
        <w:rPr>
          <w:i/>
          <w:iCs/>
        </w:rPr>
        <w:t>,</w:t>
      </w:r>
      <w:r w:rsidR="00E94B23">
        <w:t xml:space="preserve"> the </w:t>
      </w:r>
      <w:r w:rsidR="00E94B23">
        <w:rPr>
          <w:i/>
          <w:iCs/>
        </w:rPr>
        <w:t>Liverpool</w:t>
      </w:r>
      <w:r w:rsidR="00E94B23" w:rsidRPr="00E94B23">
        <w:rPr>
          <w:i/>
          <w:iCs/>
        </w:rPr>
        <w:t xml:space="preserve"> </w:t>
      </w:r>
      <w:r w:rsidR="00E94B23">
        <w:rPr>
          <w:i/>
          <w:iCs/>
        </w:rPr>
        <w:t>M</w:t>
      </w:r>
      <w:r w:rsidR="00E94B23" w:rsidRPr="00E94B23">
        <w:rPr>
          <w:i/>
          <w:iCs/>
        </w:rPr>
        <w:t>ercury</w:t>
      </w:r>
      <w:r w:rsidR="00E94B23">
        <w:rPr>
          <w:i/>
          <w:iCs/>
        </w:rPr>
        <w:t xml:space="preserve">, </w:t>
      </w:r>
      <w:r w:rsidR="00E94B23" w:rsidRPr="00E94B23">
        <w:rPr>
          <w:i/>
          <w:iCs/>
        </w:rPr>
        <w:t>22 June 1876</w:t>
      </w:r>
      <w:r w:rsidR="00E94B23">
        <w:rPr>
          <w:i/>
          <w:iCs/>
        </w:rPr>
        <w:t xml:space="preserve">, p. 7 and </w:t>
      </w:r>
      <w:r w:rsidR="00E94B23">
        <w:t>the</w:t>
      </w:r>
      <w:r w:rsidR="00E94B23">
        <w:rPr>
          <w:i/>
          <w:iCs/>
        </w:rPr>
        <w:t xml:space="preserve"> N</w:t>
      </w:r>
      <w:r w:rsidR="00E94B23" w:rsidRPr="00E94B23">
        <w:rPr>
          <w:i/>
          <w:iCs/>
        </w:rPr>
        <w:t xml:space="preserve">ew York </w:t>
      </w:r>
      <w:r w:rsidR="00E94B23">
        <w:rPr>
          <w:i/>
          <w:iCs/>
        </w:rPr>
        <w:t>T</w:t>
      </w:r>
      <w:r w:rsidR="00E94B23" w:rsidRPr="00E94B23">
        <w:rPr>
          <w:i/>
          <w:iCs/>
        </w:rPr>
        <w:t>ribune</w:t>
      </w:r>
      <w:r w:rsidR="00E94B23">
        <w:rPr>
          <w:i/>
          <w:iCs/>
        </w:rPr>
        <w:t xml:space="preserve">, </w:t>
      </w:r>
      <w:r w:rsidR="00E94B23" w:rsidRPr="00E94B23">
        <w:t>1 March 1860</w:t>
      </w:r>
      <w:r w:rsidR="00E94B23">
        <w:t xml:space="preserve">. </w:t>
      </w:r>
      <w:r w:rsidR="00E94B23" w:rsidRPr="00E94B23">
        <w:t>it is possible that these newspapers</w:t>
      </w:r>
      <w:r w:rsidR="00E94B23">
        <w:rPr>
          <w:i/>
          <w:iCs/>
        </w:rPr>
        <w:t xml:space="preserve"> </w:t>
      </w:r>
      <w:r w:rsidR="00E94B23" w:rsidRPr="00E94B23">
        <w:t>as well as being primary sources are also part of an archive where past copies of these newspapers are stored</w:t>
      </w:r>
      <w:r w:rsidR="00E94B23">
        <w:t xml:space="preserve">. </w:t>
      </w:r>
      <w:r w:rsidR="00E94B23" w:rsidRPr="00E94B23">
        <w:t>The</w:t>
      </w:r>
      <w:r w:rsidR="00E94B23">
        <w:t xml:space="preserve"> </w:t>
      </w:r>
      <w:r w:rsidR="00E94B23">
        <w:rPr>
          <w:i/>
          <w:iCs/>
        </w:rPr>
        <w:t>N</w:t>
      </w:r>
      <w:r w:rsidR="00E94B23" w:rsidRPr="00E94B23">
        <w:rPr>
          <w:i/>
          <w:iCs/>
        </w:rPr>
        <w:t xml:space="preserve">ew York </w:t>
      </w:r>
      <w:r w:rsidR="00E94B23">
        <w:rPr>
          <w:i/>
          <w:iCs/>
        </w:rPr>
        <w:t>T</w:t>
      </w:r>
      <w:r w:rsidR="00E94B23" w:rsidRPr="00E94B23">
        <w:rPr>
          <w:i/>
          <w:iCs/>
        </w:rPr>
        <w:t>ribune</w:t>
      </w:r>
      <w:r w:rsidR="00E94B23">
        <w:rPr>
          <w:i/>
          <w:iCs/>
        </w:rPr>
        <w:t xml:space="preserve"> </w:t>
      </w:r>
      <w:r w:rsidR="00E94B23" w:rsidRPr="00E94B23">
        <w:t>is also an online resource as evidenced by the inclusion of the web address</w:t>
      </w:r>
      <w:r w:rsidR="00E94B23">
        <w:t xml:space="preserve"> </w:t>
      </w:r>
      <w:r w:rsidR="009C29AC">
        <w:t>&lt;h</w:t>
      </w:r>
      <w:r w:rsidR="00E94B23" w:rsidRPr="00E94B23">
        <w:t>ttps</w:t>
      </w:r>
      <w:r w:rsidR="00E94B23">
        <w:t>://lostmuseum.cuny.edu/archive/exhibit/what</w:t>
      </w:r>
      <w:r w:rsidR="009C29AC">
        <w:t>/&gt;</w:t>
      </w:r>
      <w:r w:rsidR="00E94B23" w:rsidRPr="00E94B23">
        <w:t xml:space="preserve"> as well as the date</w:t>
      </w:r>
      <w:r w:rsidR="00E94B23">
        <w:t xml:space="preserve"> </w:t>
      </w:r>
      <w:r w:rsidR="00E94B23" w:rsidRPr="00E94B23">
        <w:t>that Scott</w:t>
      </w:r>
      <w:r w:rsidR="00E94B23">
        <w:t xml:space="preserve"> </w:t>
      </w:r>
      <w:r w:rsidR="00E94B23" w:rsidRPr="00E94B23">
        <w:t xml:space="preserve">accessed the page </w:t>
      </w:r>
      <w:r w:rsidR="00E94B23">
        <w:t>[</w:t>
      </w:r>
      <w:r w:rsidR="00E94B23" w:rsidRPr="00E94B23">
        <w:t>accessed 5 May 2019</w:t>
      </w:r>
      <w:r w:rsidR="00E94B23">
        <w:t>]</w:t>
      </w:r>
      <w:r w:rsidR="009C29AC">
        <w:t xml:space="preserve">. </w:t>
      </w:r>
      <w:r w:rsidR="00CC751C">
        <w:t>Two other examples of online sources are &lt;</w:t>
      </w:r>
      <w:hyperlink r:id="rId7" w:history="1">
        <w:r w:rsidR="00CC751C" w:rsidRPr="00F6311A">
          <w:rPr>
            <w:rStyle w:val="Hyperlink"/>
          </w:rPr>
          <w:t>https://www.bbc.co.uk/programmes/b00mw5n7</w:t>
        </w:r>
      </w:hyperlink>
      <w:r w:rsidR="00CC751C">
        <w:t>&gt; &lt;</w:t>
      </w:r>
      <w:hyperlink r:id="rId8" w:history="1">
        <w:r w:rsidR="004C459F" w:rsidRPr="00F6311A">
          <w:rPr>
            <w:rStyle w:val="Hyperlink"/>
          </w:rPr>
          <w:t>https://www.liverpoolmuseums.org.uk/wml/history/WML_150_years.pdf</w:t>
        </w:r>
      </w:hyperlink>
      <w:r w:rsidR="00CC751C">
        <w:t>&gt; both of which were [accessed 5 May 2019]. The latter of these</w:t>
      </w:r>
      <w:r w:rsidR="00ED5193">
        <w:t xml:space="preserve"> online sources appears to have been used to access a primary source </w:t>
      </w:r>
      <w:r w:rsidR="009C29AC">
        <w:rPr>
          <w:i/>
          <w:iCs/>
        </w:rPr>
        <w:t xml:space="preserve">Annals and Magazine of Natural History, </w:t>
      </w:r>
      <w:r w:rsidR="009C29AC" w:rsidRPr="009C29AC">
        <w:t>10</w:t>
      </w:r>
      <w:r w:rsidR="009C29AC">
        <w:t xml:space="preserve"> (1862), pp. 473-474</w:t>
      </w:r>
      <w:r w:rsidR="00ED5193">
        <w:t xml:space="preserve"> from John Millard, </w:t>
      </w:r>
      <w:r w:rsidR="00ED5193" w:rsidRPr="00ED5193">
        <w:rPr>
          <w:i/>
          <w:iCs/>
        </w:rPr>
        <w:t xml:space="preserve">Liverpool’s </w:t>
      </w:r>
      <w:r w:rsidR="00ED5193">
        <w:rPr>
          <w:i/>
          <w:iCs/>
        </w:rPr>
        <w:t>M</w:t>
      </w:r>
      <w:r w:rsidR="00ED5193" w:rsidRPr="00ED5193">
        <w:rPr>
          <w:i/>
          <w:iCs/>
        </w:rPr>
        <w:t>useum</w:t>
      </w:r>
      <w:r w:rsidR="00ED5193">
        <w:rPr>
          <w:i/>
          <w:iCs/>
        </w:rPr>
        <w:t>: T</w:t>
      </w:r>
      <w:r w:rsidR="00ED5193" w:rsidRPr="00ED5193">
        <w:rPr>
          <w:i/>
          <w:iCs/>
        </w:rPr>
        <w:t xml:space="preserve">he </w:t>
      </w:r>
      <w:r w:rsidR="00ED5193">
        <w:rPr>
          <w:i/>
          <w:iCs/>
        </w:rPr>
        <w:t>F</w:t>
      </w:r>
      <w:r w:rsidR="00ED5193" w:rsidRPr="00ED5193">
        <w:rPr>
          <w:i/>
          <w:iCs/>
        </w:rPr>
        <w:t xml:space="preserve">irst 150 </w:t>
      </w:r>
      <w:r w:rsidR="00ED5193">
        <w:rPr>
          <w:i/>
          <w:iCs/>
        </w:rPr>
        <w:t>Y</w:t>
      </w:r>
      <w:r w:rsidR="00ED5193" w:rsidRPr="00ED5193">
        <w:rPr>
          <w:i/>
          <w:iCs/>
        </w:rPr>
        <w:t>ears</w:t>
      </w:r>
      <w:r w:rsidR="00ED5193">
        <w:rPr>
          <w:i/>
          <w:iCs/>
        </w:rPr>
        <w:t xml:space="preserve"> </w:t>
      </w:r>
      <w:r w:rsidR="00ED5193">
        <w:t>(</w:t>
      </w:r>
      <w:r w:rsidR="00ED5193" w:rsidRPr="00ED5193">
        <w:t>Liverpool</w:t>
      </w:r>
      <w:r w:rsidR="00ED5193">
        <w:t>:</w:t>
      </w:r>
      <w:r w:rsidR="00ED5193" w:rsidRPr="00ED5193">
        <w:t xml:space="preserve"> </w:t>
      </w:r>
      <w:r w:rsidR="00ED5193">
        <w:t>N</w:t>
      </w:r>
      <w:r w:rsidR="00ED5193" w:rsidRPr="00ED5193">
        <w:t xml:space="preserve">ational </w:t>
      </w:r>
      <w:r w:rsidR="00ED5193">
        <w:t>M</w:t>
      </w:r>
      <w:r w:rsidR="00ED5193" w:rsidRPr="00ED5193">
        <w:t>useums Liverpool, 2010</w:t>
      </w:r>
      <w:r w:rsidR="00ED5193">
        <w:t xml:space="preserve">), pp.4-32. </w:t>
      </w:r>
    </w:p>
    <w:p w14:paraId="7FF004E6" w14:textId="35F8E923" w:rsidR="009C29AC" w:rsidRDefault="009C29AC"/>
    <w:p w14:paraId="2914A7AD" w14:textId="7D8DD198" w:rsidR="009C29AC" w:rsidRDefault="009C29AC">
      <w:r w:rsidRPr="009C29AC">
        <w:t xml:space="preserve">Other examples of primary sources include a letter from Charles </w:t>
      </w:r>
      <w:r>
        <w:t>W</w:t>
      </w:r>
      <w:r w:rsidRPr="009C29AC">
        <w:t xml:space="preserve">aterton </w:t>
      </w:r>
      <w:r>
        <w:t xml:space="preserve">to </w:t>
      </w:r>
      <w:r>
        <w:rPr>
          <w:i/>
          <w:iCs/>
        </w:rPr>
        <w:t xml:space="preserve">Preston Guardian, </w:t>
      </w:r>
      <w:r w:rsidRPr="009C29AC">
        <w:t>12 January 1856</w:t>
      </w:r>
      <w:r>
        <w:t xml:space="preserve"> as well as </w:t>
      </w:r>
      <w:r>
        <w:rPr>
          <w:i/>
          <w:iCs/>
        </w:rPr>
        <w:t>P</w:t>
      </w:r>
      <w:r w:rsidRPr="009C29AC">
        <w:rPr>
          <w:i/>
          <w:iCs/>
        </w:rPr>
        <w:t xml:space="preserve">roceedings of the </w:t>
      </w:r>
      <w:r>
        <w:rPr>
          <w:i/>
          <w:iCs/>
        </w:rPr>
        <w:t>L</w:t>
      </w:r>
      <w:r w:rsidRPr="009C29AC">
        <w:rPr>
          <w:i/>
          <w:iCs/>
        </w:rPr>
        <w:t xml:space="preserve">iterary and </w:t>
      </w:r>
      <w:r>
        <w:rPr>
          <w:i/>
          <w:iCs/>
        </w:rPr>
        <w:t>P</w:t>
      </w:r>
      <w:r w:rsidRPr="009C29AC">
        <w:rPr>
          <w:i/>
          <w:iCs/>
        </w:rPr>
        <w:t>hilosophical Society of Liverpool</w:t>
      </w:r>
      <w:r>
        <w:rPr>
          <w:i/>
          <w:iCs/>
        </w:rPr>
        <w:t xml:space="preserve"> </w:t>
      </w:r>
      <w:r>
        <w:t>(</w:t>
      </w:r>
      <w:r w:rsidRPr="009C29AC">
        <w:t>Liverpool</w:t>
      </w:r>
      <w:r>
        <w:t xml:space="preserve">: </w:t>
      </w:r>
      <w:r w:rsidRPr="009C29AC">
        <w:t xml:space="preserve">Thomas </w:t>
      </w:r>
      <w:proofErr w:type="spellStart"/>
      <w:r>
        <w:t>Brackell</w:t>
      </w:r>
      <w:proofErr w:type="spellEnd"/>
      <w:r>
        <w:t xml:space="preserve">, </w:t>
      </w:r>
      <w:r w:rsidRPr="009C29AC">
        <w:t>1862</w:t>
      </w:r>
      <w:r>
        <w:t>), p.9. These proceedings</w:t>
      </w:r>
      <w:r w:rsidRPr="009C29AC">
        <w:t xml:space="preserve"> again might be an archive as the proceedings may be recorded in perpetuity</w:t>
      </w:r>
      <w:r>
        <w:t xml:space="preserve">. </w:t>
      </w:r>
    </w:p>
    <w:p w14:paraId="453F0D32" w14:textId="1EEA004C" w:rsidR="00C62384" w:rsidRDefault="00C62384"/>
    <w:p w14:paraId="09F7EA23" w14:textId="51CB46EF" w:rsidR="00C71F23" w:rsidRPr="00AC2C14" w:rsidRDefault="00C71F23">
      <w:r>
        <w:t>Burton</w:t>
      </w:r>
      <w:r w:rsidR="004D2B5F">
        <w:rPr>
          <w:rStyle w:val="FootnoteReference"/>
        </w:rPr>
        <w:footnoteReference w:id="2"/>
      </w:r>
      <w:r>
        <w:t xml:space="preserve"> like Scott makes extensive use of primary sources, as Burton is examining Medieval history their primary sources differ. Burton’s primary sources tend to include </w:t>
      </w:r>
      <w:r w:rsidRPr="00C71F23">
        <w:t>ecclesiastical</w:t>
      </w:r>
      <w:r>
        <w:t xml:space="preserve"> such as</w:t>
      </w:r>
      <w:r w:rsidR="00AC2C14">
        <w:t xml:space="preserve"> </w:t>
      </w:r>
      <w:r w:rsidR="00AC2C14" w:rsidRPr="00187CD8">
        <w:rPr>
          <w:i/>
          <w:iCs/>
        </w:rPr>
        <w:t xml:space="preserve">Register </w:t>
      </w:r>
      <w:proofErr w:type="spellStart"/>
      <w:r w:rsidR="00AC2C14" w:rsidRPr="00187CD8">
        <w:rPr>
          <w:i/>
          <w:iCs/>
        </w:rPr>
        <w:t>Trillek</w:t>
      </w:r>
      <w:proofErr w:type="spellEnd"/>
      <w:r w:rsidR="00AC2C14">
        <w:t>, pp. 37 (13 May 1346), 62 (25 April 1346)</w:t>
      </w:r>
      <w:r w:rsidR="00EE7D1D">
        <w:t xml:space="preserve"> as well as </w:t>
      </w:r>
      <w:r w:rsidR="00EE7D1D">
        <w:rPr>
          <w:i/>
          <w:iCs/>
        </w:rPr>
        <w:t>C</w:t>
      </w:r>
      <w:r w:rsidR="00EE7D1D" w:rsidRPr="00EE7D1D">
        <w:rPr>
          <w:i/>
          <w:iCs/>
        </w:rPr>
        <w:t xml:space="preserve">alendar of </w:t>
      </w:r>
      <w:r w:rsidR="00EE7D1D">
        <w:rPr>
          <w:i/>
          <w:iCs/>
        </w:rPr>
        <w:t>Papal</w:t>
      </w:r>
      <w:r w:rsidR="00EE7D1D" w:rsidRPr="00EE7D1D">
        <w:rPr>
          <w:i/>
          <w:iCs/>
        </w:rPr>
        <w:t xml:space="preserve"> </w:t>
      </w:r>
      <w:r w:rsidR="00EE7D1D">
        <w:rPr>
          <w:i/>
          <w:iCs/>
        </w:rPr>
        <w:t>L</w:t>
      </w:r>
      <w:r w:rsidR="00EE7D1D" w:rsidRPr="00EE7D1D">
        <w:rPr>
          <w:i/>
          <w:iCs/>
        </w:rPr>
        <w:t>etters</w:t>
      </w:r>
      <w:r w:rsidR="00EE7D1D">
        <w:rPr>
          <w:i/>
          <w:iCs/>
        </w:rPr>
        <w:t xml:space="preserve">, </w:t>
      </w:r>
      <w:r w:rsidR="00EE7D1D">
        <w:t>p. 413</w:t>
      </w:r>
      <w:r w:rsidR="00103F3F">
        <w:t>,</w:t>
      </w:r>
      <w:r w:rsidR="00EE7D1D">
        <w:t xml:space="preserve"> </w:t>
      </w:r>
      <w:r w:rsidR="00EE7D1D">
        <w:rPr>
          <w:i/>
          <w:iCs/>
        </w:rPr>
        <w:t>C</w:t>
      </w:r>
      <w:r w:rsidR="00EE7D1D" w:rsidRPr="00EE7D1D">
        <w:rPr>
          <w:i/>
          <w:iCs/>
        </w:rPr>
        <w:t xml:space="preserve">alendar of </w:t>
      </w:r>
      <w:r w:rsidR="00EE7D1D">
        <w:rPr>
          <w:i/>
          <w:iCs/>
        </w:rPr>
        <w:t>A</w:t>
      </w:r>
      <w:r w:rsidR="00EE7D1D" w:rsidRPr="00EE7D1D">
        <w:rPr>
          <w:i/>
          <w:iCs/>
        </w:rPr>
        <w:t xml:space="preserve">ncient </w:t>
      </w:r>
      <w:r w:rsidR="00EE7D1D">
        <w:rPr>
          <w:i/>
          <w:iCs/>
        </w:rPr>
        <w:t>P</w:t>
      </w:r>
      <w:r w:rsidR="00EE7D1D" w:rsidRPr="00EE7D1D">
        <w:rPr>
          <w:i/>
          <w:iCs/>
        </w:rPr>
        <w:t>etitions</w:t>
      </w:r>
      <w:r w:rsidR="00EE7D1D">
        <w:rPr>
          <w:i/>
          <w:iCs/>
        </w:rPr>
        <w:t xml:space="preserve"> </w:t>
      </w:r>
      <w:r w:rsidR="00EE7D1D">
        <w:t>p. 503</w:t>
      </w:r>
      <w:r w:rsidR="00103F3F">
        <w:t xml:space="preserve"> and Chronicles such as </w:t>
      </w:r>
      <w:r w:rsidR="00103F3F">
        <w:rPr>
          <w:i/>
          <w:iCs/>
        </w:rPr>
        <w:t xml:space="preserve">The St Albans Chronicle: The </w:t>
      </w:r>
      <w:proofErr w:type="spellStart"/>
      <w:r w:rsidR="00103F3F">
        <w:rPr>
          <w:i/>
          <w:iCs/>
        </w:rPr>
        <w:t>Chronica</w:t>
      </w:r>
      <w:proofErr w:type="spellEnd"/>
      <w:r w:rsidR="00103F3F">
        <w:rPr>
          <w:i/>
          <w:iCs/>
        </w:rPr>
        <w:t xml:space="preserve"> </w:t>
      </w:r>
      <w:proofErr w:type="spellStart"/>
      <w:r w:rsidR="00103F3F">
        <w:rPr>
          <w:i/>
          <w:iCs/>
        </w:rPr>
        <w:t>Majra</w:t>
      </w:r>
      <w:proofErr w:type="spellEnd"/>
      <w:r w:rsidR="00103F3F">
        <w:rPr>
          <w:i/>
          <w:iCs/>
        </w:rPr>
        <w:t xml:space="preserve"> of Thomas Walsingham, </w:t>
      </w:r>
      <w:r w:rsidR="00103F3F">
        <w:t>vol 2, Oxford Medieval Texts (Oxford 2011), pp. 526-7. Burton also makes use of many more primary sources such as</w:t>
      </w:r>
      <w:r w:rsidRPr="00C71F23">
        <w:t xml:space="preserve"> the pipe rules for example</w:t>
      </w:r>
      <w:r>
        <w:t xml:space="preserve"> </w:t>
      </w:r>
      <w:r w:rsidRPr="00C71F23">
        <w:rPr>
          <w:i/>
          <w:iCs/>
        </w:rPr>
        <w:t xml:space="preserve">The Great Roll of the Pipe for the Thirteenth Year of the Reign of King John, Michaelmas </w:t>
      </w:r>
      <w:r>
        <w:rPr>
          <w:i/>
          <w:iCs/>
        </w:rPr>
        <w:t>1</w:t>
      </w:r>
      <w:r w:rsidRPr="00C71F23">
        <w:rPr>
          <w:i/>
          <w:iCs/>
        </w:rPr>
        <w:t>211</w:t>
      </w:r>
      <w:r>
        <w:t xml:space="preserve"> (London, 1953), p. 235 and the </w:t>
      </w:r>
      <w:r w:rsidR="00AC2C14">
        <w:t xml:space="preserve">Charter Rolls such as in footnote 22 </w:t>
      </w:r>
      <w:r w:rsidR="00AC2C14">
        <w:rPr>
          <w:i/>
          <w:iCs/>
        </w:rPr>
        <w:t xml:space="preserve">Calendar of the Charter Rolls Preserved in the Public Record Office, 6 vols </w:t>
      </w:r>
      <w:r w:rsidR="00AC2C14">
        <w:t>(London, 1903-27), 1327-41, pp.382-86 (p. 382)</w:t>
      </w:r>
      <w:r w:rsidR="00EE7D1D">
        <w:t xml:space="preserve">. </w:t>
      </w:r>
    </w:p>
    <w:p w14:paraId="64D9E87C" w14:textId="77777777" w:rsidR="00C71F23" w:rsidRDefault="00C71F23"/>
    <w:p w14:paraId="76350172" w14:textId="6A8571CA" w:rsidR="00C71F23" w:rsidRDefault="00C71F23"/>
    <w:p w14:paraId="1C6B4A7F" w14:textId="4352B465" w:rsidR="00C71F23" w:rsidRPr="00EE7D1D" w:rsidRDefault="00C71F23">
      <w:r>
        <w:t xml:space="preserve">When it </w:t>
      </w:r>
      <w:r w:rsidRPr="00C71F23">
        <w:t>comes to archives</w:t>
      </w:r>
      <w:r>
        <w:t xml:space="preserve"> </w:t>
      </w:r>
      <w:r w:rsidRPr="00C71F23">
        <w:t>it is more obvious where Burton has made use of these for example in footnote 15</w:t>
      </w:r>
      <w:r>
        <w:t xml:space="preserve"> </w:t>
      </w:r>
      <w:r w:rsidRPr="00C71F23">
        <w:t xml:space="preserve">London, </w:t>
      </w:r>
      <w:r>
        <w:t>T</w:t>
      </w:r>
      <w:r w:rsidRPr="00C71F23">
        <w:t>he National Archives</w:t>
      </w:r>
      <w:r>
        <w:t xml:space="preserve"> (</w:t>
      </w:r>
      <w:r w:rsidRPr="00C71F23">
        <w:t>hereafter</w:t>
      </w:r>
      <w:r>
        <w:t xml:space="preserve"> TNA). The TNA sources </w:t>
      </w:r>
      <w:r w:rsidRPr="00C71F23">
        <w:t xml:space="preserve">could possibly be online as </w:t>
      </w:r>
      <w:r>
        <w:t>even though</w:t>
      </w:r>
      <w:r w:rsidRPr="00C71F23">
        <w:t xml:space="preserve"> these do not include a web address as Scott </w:t>
      </w:r>
      <w:r>
        <w:t xml:space="preserve">does. </w:t>
      </w:r>
      <w:r w:rsidR="00EE7D1D" w:rsidRPr="00EE7D1D">
        <w:t xml:space="preserve">One obvious online source </w:t>
      </w:r>
      <w:r w:rsidR="00EE7D1D">
        <w:t>that</w:t>
      </w:r>
      <w:r w:rsidR="00EE7D1D" w:rsidRPr="00EE7D1D">
        <w:t xml:space="preserve"> Burton</w:t>
      </w:r>
      <w:r w:rsidR="00EE7D1D">
        <w:t xml:space="preserve"> </w:t>
      </w:r>
      <w:r w:rsidR="00EE7D1D" w:rsidRPr="00EE7D1D">
        <w:t>users is that of the National Archives website in footnote 68</w:t>
      </w:r>
      <w:r w:rsidR="00EE7D1D">
        <w:t xml:space="preserve"> ‘See </w:t>
      </w:r>
      <w:hyperlink r:id="rId9" w:history="1">
        <w:r w:rsidR="00EE7D1D" w:rsidRPr="00DF0303">
          <w:rPr>
            <w:rStyle w:val="Hyperlink"/>
            <w:i/>
            <w:iCs/>
          </w:rPr>
          <w:t>https://discovery.nationalarchives.gov.uk/details/r/C9209122</w:t>
        </w:r>
      </w:hyperlink>
      <w:r w:rsidR="00EE7D1D">
        <w:t xml:space="preserve">; </w:t>
      </w:r>
      <w:r w:rsidR="00EE7D1D" w:rsidRPr="00EE7D1D">
        <w:t>Last accessed 29 December 2018</w:t>
      </w:r>
      <w:r w:rsidR="00EE7D1D">
        <w:t>’. F</w:t>
      </w:r>
      <w:r w:rsidR="00EE7D1D" w:rsidRPr="00EE7D1D">
        <w:t>rom this footnote suggest</w:t>
      </w:r>
      <w:r w:rsidR="00EE7D1D">
        <w:t xml:space="preserve"> </w:t>
      </w:r>
      <w:r w:rsidR="00EE7D1D" w:rsidRPr="00EE7D1D">
        <w:t xml:space="preserve">the many if not all of </w:t>
      </w:r>
      <w:r w:rsidR="00EE7D1D">
        <w:t xml:space="preserve">Burton’s </w:t>
      </w:r>
      <w:r w:rsidR="00EE7D1D" w:rsidRPr="00EE7D1D">
        <w:t>references to the National Archives refer to online access</w:t>
      </w:r>
      <w:r w:rsidR="00EE7D1D">
        <w:t>.</w:t>
      </w:r>
    </w:p>
    <w:sectPr w:rsidR="00C71F23" w:rsidRPr="00EE7D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2EC6F" w14:textId="77777777" w:rsidR="005617D5" w:rsidRDefault="005617D5" w:rsidP="001E14ED">
      <w:r>
        <w:separator/>
      </w:r>
    </w:p>
  </w:endnote>
  <w:endnote w:type="continuationSeparator" w:id="0">
    <w:p w14:paraId="1E84751F" w14:textId="77777777" w:rsidR="005617D5" w:rsidRDefault="005617D5" w:rsidP="001E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9EC93" w14:textId="77777777" w:rsidR="005617D5" w:rsidRDefault="005617D5" w:rsidP="001E14ED">
      <w:r>
        <w:separator/>
      </w:r>
    </w:p>
  </w:footnote>
  <w:footnote w:type="continuationSeparator" w:id="0">
    <w:p w14:paraId="232A9F57" w14:textId="77777777" w:rsidR="005617D5" w:rsidRDefault="005617D5" w:rsidP="001E14ED">
      <w:r>
        <w:continuationSeparator/>
      </w:r>
    </w:p>
  </w:footnote>
  <w:footnote w:id="1">
    <w:p w14:paraId="4FE79FD4" w14:textId="77900D36" w:rsidR="001E14ED" w:rsidRDefault="001E14ED">
      <w:pPr>
        <w:pStyle w:val="FootnoteText"/>
      </w:pPr>
      <w:r>
        <w:rPr>
          <w:rStyle w:val="FootnoteReference"/>
        </w:rPr>
        <w:footnoteRef/>
      </w:r>
      <w:r>
        <w:t xml:space="preserve"> Scott, Alexander, </w:t>
      </w:r>
      <w:r w:rsidR="004D2B5F" w:rsidRPr="004D2B5F">
        <w:t xml:space="preserve">‘The ‘Missing Link’ Between Science </w:t>
      </w:r>
      <w:proofErr w:type="gramStart"/>
      <w:r w:rsidR="004D2B5F" w:rsidRPr="004D2B5F">
        <w:t>And</w:t>
      </w:r>
      <w:proofErr w:type="gramEnd"/>
      <w:r w:rsidR="004D2B5F" w:rsidRPr="004D2B5F">
        <w:t xml:space="preserve"> Show Business: Exhibiting Gorillas And Chimpanzees In Victorian Liverpool’</w:t>
      </w:r>
      <w:r w:rsidR="004D2B5F">
        <w:rPr>
          <w:i/>
          <w:iCs/>
        </w:rPr>
        <w:t xml:space="preserve">, </w:t>
      </w:r>
      <w:r w:rsidR="004D2B5F" w:rsidRPr="004D2B5F">
        <w:rPr>
          <w:i/>
          <w:iCs/>
        </w:rPr>
        <w:t>Journal of Victorian Culture</w:t>
      </w:r>
      <w:r w:rsidR="004D2B5F">
        <w:rPr>
          <w:i/>
          <w:iCs/>
        </w:rPr>
        <w:t xml:space="preserve">, </w:t>
      </w:r>
      <w:r w:rsidR="004D2B5F">
        <w:t>XX(XX) (2019), 1-20</w:t>
      </w:r>
      <w:r w:rsidR="00A620F0">
        <w:t xml:space="preserve"> </w:t>
      </w:r>
      <w:proofErr w:type="spellStart"/>
      <w:r w:rsidR="00A620F0">
        <w:t>doi</w:t>
      </w:r>
      <w:proofErr w:type="spellEnd"/>
      <w:r w:rsidR="00A620F0">
        <w:t>: 10.1093/</w:t>
      </w:r>
      <w:proofErr w:type="spellStart"/>
      <w:r w:rsidR="00A620F0">
        <w:t>jvcult</w:t>
      </w:r>
      <w:proofErr w:type="spellEnd"/>
      <w:r w:rsidR="00A620F0">
        <w:t>/vcz015 (Accessed 4</w:t>
      </w:r>
      <w:r w:rsidR="00A620F0" w:rsidRPr="00A620F0">
        <w:rPr>
          <w:vertAlign w:val="superscript"/>
        </w:rPr>
        <w:t>th</w:t>
      </w:r>
      <w:r w:rsidR="00A620F0">
        <w:t xml:space="preserve"> October 2021)</w:t>
      </w:r>
    </w:p>
    <w:p w14:paraId="248B2D3D" w14:textId="77777777" w:rsidR="004D2B5F" w:rsidRPr="004D2B5F" w:rsidRDefault="004D2B5F">
      <w:pPr>
        <w:pStyle w:val="FootnoteText"/>
      </w:pPr>
    </w:p>
  </w:footnote>
  <w:footnote w:id="2">
    <w:p w14:paraId="5686EB1B" w14:textId="0A8A5C4F" w:rsidR="00A620F0" w:rsidRPr="00A620F0" w:rsidRDefault="004D2B5F" w:rsidP="00A620F0">
      <w:pPr>
        <w:pStyle w:val="NormalWeb"/>
        <w:rPr>
          <w:rFonts w:asciiTheme="minorHAnsi" w:hAnsiTheme="minorHAnsi" w:cstheme="minorHAnsi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A620F0">
        <w:rPr>
          <w:rFonts w:asciiTheme="minorHAnsi" w:hAnsiTheme="minorHAnsi" w:cstheme="minorHAnsi"/>
          <w:sz w:val="20"/>
          <w:szCs w:val="20"/>
        </w:rPr>
        <w:t xml:space="preserve">Burton, Janet, ‘Authority </w:t>
      </w:r>
      <w:proofErr w:type="gramStart"/>
      <w:r w:rsidRPr="00A620F0">
        <w:rPr>
          <w:rFonts w:asciiTheme="minorHAnsi" w:hAnsiTheme="minorHAnsi" w:cstheme="minorHAnsi"/>
          <w:sz w:val="20"/>
          <w:szCs w:val="20"/>
        </w:rPr>
        <w:t>And</w:t>
      </w:r>
      <w:proofErr w:type="gramEnd"/>
      <w:r w:rsidRPr="00A620F0">
        <w:rPr>
          <w:rFonts w:asciiTheme="minorHAnsi" w:hAnsiTheme="minorHAnsi" w:cstheme="minorHAnsi"/>
          <w:sz w:val="20"/>
          <w:szCs w:val="20"/>
        </w:rPr>
        <w:t xml:space="preserve"> Conflict At The Cistercian Abbey Of Strata Florida</w:t>
      </w:r>
      <w:r w:rsidR="00A620F0" w:rsidRPr="00A620F0">
        <w:rPr>
          <w:rFonts w:asciiTheme="minorHAnsi" w:hAnsiTheme="minorHAnsi" w:cstheme="minorHAnsi"/>
          <w:sz w:val="20"/>
          <w:szCs w:val="20"/>
        </w:rPr>
        <w:t xml:space="preserve">’ </w:t>
      </w:r>
      <w:r w:rsidR="00A620F0" w:rsidRPr="00A620F0">
        <w:rPr>
          <w:rFonts w:asciiTheme="minorHAnsi" w:hAnsiTheme="minorHAnsi" w:cstheme="minorHAnsi"/>
          <w:i/>
          <w:iCs/>
          <w:sz w:val="20"/>
          <w:szCs w:val="20"/>
        </w:rPr>
        <w:t xml:space="preserve">Welsh History Review </w:t>
      </w:r>
      <w:proofErr w:type="spellStart"/>
      <w:r w:rsidR="00A620F0" w:rsidRPr="00A620F0">
        <w:rPr>
          <w:rFonts w:asciiTheme="minorHAnsi" w:hAnsiTheme="minorHAnsi" w:cstheme="minorHAnsi"/>
          <w:i/>
          <w:iCs/>
          <w:sz w:val="20"/>
          <w:szCs w:val="20"/>
        </w:rPr>
        <w:t>Cylchgrawn</w:t>
      </w:r>
      <w:proofErr w:type="spellEnd"/>
      <w:r w:rsidR="00A620F0" w:rsidRPr="00A620F0">
        <w:rPr>
          <w:rFonts w:asciiTheme="minorHAnsi" w:hAnsiTheme="minorHAnsi" w:cstheme="minorHAnsi"/>
          <w:i/>
          <w:iCs/>
          <w:sz w:val="20"/>
          <w:szCs w:val="20"/>
        </w:rPr>
        <w:t xml:space="preserve"> Hanes Cymru</w:t>
      </w:r>
      <w:r w:rsidR="00A620F0" w:rsidRPr="00A620F0">
        <w:rPr>
          <w:rFonts w:asciiTheme="minorHAnsi" w:hAnsiTheme="minorHAnsi" w:cstheme="minorHAnsi"/>
          <w:sz w:val="20"/>
          <w:szCs w:val="20"/>
        </w:rPr>
        <w:t>, 29</w:t>
      </w:r>
      <w:r w:rsidR="00A620F0" w:rsidRPr="00A620F0">
        <w:rPr>
          <w:rFonts w:asciiTheme="minorHAnsi" w:hAnsiTheme="minorHAnsi" w:cstheme="minorHAnsi"/>
          <w:sz w:val="20"/>
          <w:szCs w:val="20"/>
        </w:rPr>
        <w:t>(</w:t>
      </w:r>
      <w:r w:rsidR="00A620F0" w:rsidRPr="00A620F0">
        <w:rPr>
          <w:rFonts w:asciiTheme="minorHAnsi" w:hAnsiTheme="minorHAnsi" w:cstheme="minorHAnsi"/>
          <w:sz w:val="20"/>
          <w:szCs w:val="20"/>
        </w:rPr>
        <w:t>3</w:t>
      </w:r>
      <w:r w:rsidR="00A620F0" w:rsidRPr="00A620F0">
        <w:rPr>
          <w:rFonts w:asciiTheme="minorHAnsi" w:hAnsiTheme="minorHAnsi" w:cstheme="minorHAnsi"/>
          <w:sz w:val="20"/>
          <w:szCs w:val="20"/>
        </w:rPr>
        <w:t>)</w:t>
      </w:r>
      <w:r w:rsidR="00A620F0" w:rsidRPr="00A620F0">
        <w:rPr>
          <w:rFonts w:asciiTheme="minorHAnsi" w:hAnsiTheme="minorHAnsi" w:cstheme="minorHAnsi"/>
          <w:sz w:val="20"/>
          <w:szCs w:val="20"/>
        </w:rPr>
        <w:t xml:space="preserve"> (2019)</w:t>
      </w:r>
      <w:r w:rsidR="00A620F0" w:rsidRPr="00A620F0">
        <w:rPr>
          <w:rFonts w:asciiTheme="minorHAnsi" w:hAnsiTheme="minorHAnsi" w:cstheme="minorHAnsi"/>
          <w:sz w:val="20"/>
          <w:szCs w:val="20"/>
        </w:rPr>
        <w:t xml:space="preserve">, 377-407 </w:t>
      </w:r>
      <w:r w:rsidR="00A620F0" w:rsidRPr="00A620F0">
        <w:rPr>
          <w:rFonts w:asciiTheme="minorHAnsi" w:hAnsiTheme="minorHAnsi" w:cstheme="minorHAnsi"/>
          <w:sz w:val="20"/>
          <w:szCs w:val="20"/>
        </w:rPr>
        <w:t xml:space="preserve">10.16922/whr.29.3.2 </w:t>
      </w:r>
      <w:r w:rsidR="00A620F0" w:rsidRPr="00A620F0">
        <w:rPr>
          <w:rFonts w:asciiTheme="minorHAnsi" w:hAnsiTheme="minorHAnsi" w:cstheme="minorHAnsi"/>
          <w:sz w:val="20"/>
          <w:szCs w:val="20"/>
        </w:rPr>
        <w:t>(Accessed 4</w:t>
      </w:r>
      <w:r w:rsidR="00A620F0" w:rsidRPr="00A620F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A620F0" w:rsidRPr="00A620F0">
        <w:rPr>
          <w:rFonts w:asciiTheme="minorHAnsi" w:hAnsiTheme="minorHAnsi" w:cstheme="minorHAnsi"/>
          <w:sz w:val="20"/>
          <w:szCs w:val="20"/>
        </w:rPr>
        <w:t xml:space="preserve"> October 2021)</w:t>
      </w:r>
    </w:p>
    <w:p w14:paraId="7E6D28EB" w14:textId="10F642A1" w:rsidR="004D2B5F" w:rsidRPr="00A620F0" w:rsidRDefault="004D2B5F">
      <w:pPr>
        <w:pStyle w:val="FootnoteText"/>
        <w:rPr>
          <w:i/>
          <w:iCs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B23"/>
    <w:rsid w:val="00030452"/>
    <w:rsid w:val="00103F3F"/>
    <w:rsid w:val="00152784"/>
    <w:rsid w:val="00187CD8"/>
    <w:rsid w:val="001E14ED"/>
    <w:rsid w:val="0027766E"/>
    <w:rsid w:val="004C459F"/>
    <w:rsid w:val="004D2B5F"/>
    <w:rsid w:val="004D3C00"/>
    <w:rsid w:val="005617D5"/>
    <w:rsid w:val="009C29AC"/>
    <w:rsid w:val="00A620F0"/>
    <w:rsid w:val="00AC2C14"/>
    <w:rsid w:val="00C60073"/>
    <w:rsid w:val="00C62384"/>
    <w:rsid w:val="00C71F23"/>
    <w:rsid w:val="00CC751C"/>
    <w:rsid w:val="00D21D11"/>
    <w:rsid w:val="00E94B23"/>
    <w:rsid w:val="00ED5193"/>
    <w:rsid w:val="00EE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A0D27A"/>
  <w15:chartTrackingRefBased/>
  <w15:docId w15:val="{99BC2A58-238F-7346-BD33-31A5353F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75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5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C751C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14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14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14ED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620F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5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9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rpoolmuseums.org.uk/wml/history/WML_150_year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b00mw5n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iscovery.nationalarchives.gov.uk/details/r/C92091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1547C9-DB2A-7F41-B49E-C6F17C268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Blackburn (2111668)</dc:creator>
  <cp:keywords/>
  <dc:description/>
  <cp:lastModifiedBy>Sarah Blackburn (2111668)</cp:lastModifiedBy>
  <cp:revision>13</cp:revision>
  <dcterms:created xsi:type="dcterms:W3CDTF">2021-10-07T14:00:00Z</dcterms:created>
  <dcterms:modified xsi:type="dcterms:W3CDTF">2021-10-11T20:25:00Z</dcterms:modified>
</cp:coreProperties>
</file>