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2F5F" w14:textId="77777777" w:rsidR="00CD794B" w:rsidRDefault="00CD794B" w:rsidP="00323BB0">
      <w:pPr>
        <w:shd w:val="clear" w:color="auto" w:fill="FFFFFF"/>
        <w:spacing w:after="0" w:line="480" w:lineRule="auto"/>
        <w:jc w:val="center"/>
        <w:outlineLvl w:val="1"/>
        <w:rPr>
          <w:rFonts w:ascii="Times New Roman" w:eastAsia="Times New Roman" w:hAnsi="Times New Roman" w:cs="Times New Roman"/>
          <w:b/>
          <w:sz w:val="24"/>
          <w:szCs w:val="24"/>
        </w:rPr>
      </w:pPr>
    </w:p>
    <w:p w14:paraId="433F357D" w14:textId="77777777" w:rsidR="0030766B" w:rsidRDefault="002D5EC9" w:rsidP="00323BB0">
      <w:pPr>
        <w:shd w:val="clear" w:color="auto" w:fill="FFFFFF"/>
        <w:spacing w:after="0" w:line="480" w:lineRule="auto"/>
        <w:jc w:val="center"/>
        <w:outlineLvl w:val="1"/>
        <w:rPr>
          <w:rFonts w:ascii="Times New Roman" w:eastAsia="Times New Roman" w:hAnsi="Times New Roman" w:cs="Times New Roman"/>
          <w:b/>
          <w:sz w:val="24"/>
          <w:szCs w:val="24"/>
        </w:rPr>
      </w:pPr>
      <w:r w:rsidRPr="00323BB0">
        <w:rPr>
          <w:rFonts w:ascii="Times New Roman" w:eastAsia="Times New Roman" w:hAnsi="Times New Roman" w:cs="Times New Roman"/>
          <w:b/>
          <w:sz w:val="24"/>
          <w:szCs w:val="24"/>
        </w:rPr>
        <w:t>Legal Issues Fire Safety in the Hotel Industry</w:t>
      </w:r>
    </w:p>
    <w:p w14:paraId="6AF3DE6A" w14:textId="77777777" w:rsidR="00CD794B" w:rsidRDefault="00CD794B" w:rsidP="00323BB0">
      <w:pPr>
        <w:shd w:val="clear" w:color="auto" w:fill="FFFFFF"/>
        <w:spacing w:after="0" w:line="480" w:lineRule="auto"/>
        <w:jc w:val="center"/>
        <w:outlineLvl w:val="1"/>
        <w:rPr>
          <w:rFonts w:ascii="Times New Roman" w:eastAsia="Times New Roman" w:hAnsi="Times New Roman" w:cs="Times New Roman"/>
          <w:b/>
          <w:sz w:val="24"/>
          <w:szCs w:val="24"/>
        </w:rPr>
      </w:pPr>
    </w:p>
    <w:p w14:paraId="28A878D4" w14:textId="77777777" w:rsidR="00CD794B" w:rsidRDefault="00CD794B" w:rsidP="00323BB0">
      <w:pPr>
        <w:shd w:val="clear" w:color="auto" w:fill="FFFFFF"/>
        <w:spacing w:after="0" w:line="480" w:lineRule="auto"/>
        <w:jc w:val="center"/>
        <w:outlineLvl w:val="1"/>
        <w:rPr>
          <w:rFonts w:ascii="Times New Roman" w:eastAsia="Times New Roman" w:hAnsi="Times New Roman" w:cs="Times New Roman"/>
          <w:b/>
          <w:sz w:val="24"/>
          <w:szCs w:val="24"/>
        </w:rPr>
      </w:pPr>
    </w:p>
    <w:p w14:paraId="62301B47" w14:textId="77777777" w:rsidR="00CD794B" w:rsidRPr="00323BB0" w:rsidRDefault="00CD794B" w:rsidP="00323BB0">
      <w:pPr>
        <w:shd w:val="clear" w:color="auto" w:fill="FFFFFF"/>
        <w:spacing w:after="0" w:line="480" w:lineRule="auto"/>
        <w:jc w:val="center"/>
        <w:outlineLvl w:val="1"/>
        <w:rPr>
          <w:rFonts w:ascii="Times New Roman" w:eastAsia="Times New Roman" w:hAnsi="Times New Roman" w:cs="Times New Roman"/>
          <w:b/>
          <w:sz w:val="24"/>
          <w:szCs w:val="24"/>
        </w:rPr>
      </w:pPr>
    </w:p>
    <w:p w14:paraId="6A9370D2" w14:textId="6C3C1560" w:rsidR="001110B4" w:rsidRPr="00323BB0" w:rsidRDefault="00527F61" w:rsidP="00323BB0">
      <w:pPr>
        <w:shd w:val="clear" w:color="auto" w:fill="FFFFFF"/>
        <w:spacing w:after="0" w:line="480" w:lineRule="auto"/>
        <w:jc w:val="center"/>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Norbert Osvarth</w:t>
      </w:r>
    </w:p>
    <w:p w14:paraId="355C160F" w14:textId="71E10F41" w:rsidR="001110B4" w:rsidRPr="00323BB0" w:rsidRDefault="002D5EC9" w:rsidP="00323BB0">
      <w:pPr>
        <w:shd w:val="clear" w:color="auto" w:fill="FFFFFF"/>
        <w:spacing w:after="0" w:line="480" w:lineRule="auto"/>
        <w:jc w:val="center"/>
        <w:outlineLvl w:val="1"/>
        <w:rPr>
          <w:rFonts w:ascii="Times New Roman" w:eastAsia="Times New Roman" w:hAnsi="Times New Roman" w:cs="Times New Roman"/>
          <w:sz w:val="24"/>
          <w:szCs w:val="24"/>
        </w:rPr>
      </w:pPr>
      <w:r w:rsidRPr="00323BB0">
        <w:rPr>
          <w:rFonts w:ascii="Times New Roman" w:eastAsia="Times New Roman" w:hAnsi="Times New Roman" w:cs="Times New Roman"/>
          <w:sz w:val="24"/>
          <w:szCs w:val="24"/>
        </w:rPr>
        <w:t>Student’s ID Number</w:t>
      </w:r>
      <w:r w:rsidR="00527F61">
        <w:rPr>
          <w:rFonts w:ascii="Times New Roman" w:eastAsia="Times New Roman" w:hAnsi="Times New Roman" w:cs="Times New Roman"/>
          <w:sz w:val="24"/>
          <w:szCs w:val="24"/>
        </w:rPr>
        <w:t xml:space="preserve"> </w:t>
      </w:r>
      <w:r w:rsidR="00527F61">
        <w:rPr>
          <w:rFonts w:ascii="Arial" w:hAnsi="Arial" w:cs="Arial"/>
          <w:color w:val="333333"/>
          <w:shd w:val="clear" w:color="auto" w:fill="FFFFFF"/>
        </w:rPr>
        <w:t>2119741</w:t>
      </w:r>
    </w:p>
    <w:p w14:paraId="2F1102DE" w14:textId="3AA7CDA0" w:rsidR="00394C08" w:rsidRPr="00527F61" w:rsidRDefault="00527F61" w:rsidP="00394C08">
      <w:pPr>
        <w:spacing w:after="0" w:line="480" w:lineRule="auto"/>
        <w:jc w:val="center"/>
        <w:rPr>
          <w:rFonts w:ascii="Times New Roman" w:hAnsi="Times New Roman" w:cs="Times New Roman"/>
          <w:bCs/>
          <w:sz w:val="24"/>
          <w:szCs w:val="24"/>
        </w:rPr>
      </w:pPr>
      <w:bookmarkStart w:id="0" w:name="_Hlk127974796"/>
      <w:r w:rsidRPr="00527F61">
        <w:rPr>
          <w:rFonts w:ascii="Times New Roman" w:hAnsi="Times New Roman" w:cs="Times New Roman"/>
          <w:bCs/>
          <w:sz w:val="24"/>
          <w:szCs w:val="24"/>
        </w:rPr>
        <w:t>Marketing Essentials BMIH4005</w:t>
      </w:r>
    </w:p>
    <w:p w14:paraId="796D9CB2" w14:textId="707F0895" w:rsidR="001110B4" w:rsidRPr="00323BB0" w:rsidRDefault="00527F61" w:rsidP="00323BB0">
      <w:pPr>
        <w:shd w:val="clear" w:color="auto" w:fill="FFFFFF"/>
        <w:spacing w:after="0" w:line="480" w:lineRule="auto"/>
        <w:jc w:val="center"/>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Julia Ault</w:t>
      </w:r>
    </w:p>
    <w:bookmarkEnd w:id="0"/>
    <w:p w14:paraId="244CE60F" w14:textId="7829C9FB" w:rsidR="00394C08" w:rsidRPr="00323BB0" w:rsidRDefault="00394C08" w:rsidP="00394C08">
      <w:pPr>
        <w:shd w:val="clear" w:color="auto" w:fill="FFFFFF"/>
        <w:spacing w:after="0" w:line="480" w:lineRule="auto"/>
        <w:jc w:val="center"/>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Word count 414</w:t>
      </w:r>
    </w:p>
    <w:p w14:paraId="7D21642D"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050D1AF2"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62CF6E7C"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4ACE6A35"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6BCD40F4"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3C41B858"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4049CA6E"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69E7BC38"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7A2C9D83"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1CA39D62" w14:textId="77777777" w:rsidR="001110B4" w:rsidRDefault="001110B4" w:rsidP="00323BB0">
      <w:pPr>
        <w:spacing w:line="480" w:lineRule="auto"/>
        <w:ind w:firstLine="720"/>
        <w:jc w:val="both"/>
        <w:rPr>
          <w:rFonts w:ascii="Times New Roman" w:hAnsi="Times New Roman" w:cs="Times New Roman"/>
          <w:sz w:val="24"/>
          <w:szCs w:val="24"/>
        </w:rPr>
      </w:pPr>
    </w:p>
    <w:p w14:paraId="4BD97691" w14:textId="77777777" w:rsidR="00CD794B" w:rsidRPr="00323BB0" w:rsidRDefault="00CD794B" w:rsidP="00323BB0">
      <w:pPr>
        <w:spacing w:line="480" w:lineRule="auto"/>
        <w:ind w:firstLine="720"/>
        <w:jc w:val="both"/>
        <w:rPr>
          <w:rFonts w:ascii="Times New Roman" w:hAnsi="Times New Roman" w:cs="Times New Roman"/>
          <w:sz w:val="24"/>
          <w:szCs w:val="24"/>
        </w:rPr>
      </w:pPr>
    </w:p>
    <w:p w14:paraId="70A67AD4" w14:textId="77777777" w:rsidR="001110B4" w:rsidRPr="00323BB0" w:rsidRDefault="002D5EC9" w:rsidP="00323BB0">
      <w:pPr>
        <w:shd w:val="clear" w:color="auto" w:fill="FFFFFF"/>
        <w:spacing w:after="0" w:line="480" w:lineRule="auto"/>
        <w:jc w:val="center"/>
        <w:outlineLvl w:val="1"/>
        <w:rPr>
          <w:rFonts w:ascii="Times New Roman" w:eastAsia="Times New Roman" w:hAnsi="Times New Roman" w:cs="Times New Roman"/>
          <w:b/>
          <w:sz w:val="24"/>
          <w:szCs w:val="24"/>
        </w:rPr>
      </w:pPr>
      <w:r w:rsidRPr="00323BB0">
        <w:rPr>
          <w:rFonts w:ascii="Times New Roman" w:eastAsia="Times New Roman" w:hAnsi="Times New Roman" w:cs="Times New Roman"/>
          <w:b/>
          <w:sz w:val="24"/>
          <w:szCs w:val="24"/>
        </w:rPr>
        <w:lastRenderedPageBreak/>
        <w:t>Legal Issues Fire Safety in the Hotel Industry</w:t>
      </w:r>
    </w:p>
    <w:p w14:paraId="3DC31545" w14:textId="77777777" w:rsidR="007622F9" w:rsidRPr="00323BB0" w:rsidRDefault="002D5EC9" w:rsidP="00323BB0">
      <w:pPr>
        <w:spacing w:line="480" w:lineRule="auto"/>
        <w:ind w:firstLine="720"/>
        <w:jc w:val="both"/>
        <w:rPr>
          <w:rFonts w:ascii="Times New Roman" w:hAnsi="Times New Roman" w:cs="Times New Roman"/>
          <w:sz w:val="24"/>
          <w:szCs w:val="24"/>
        </w:rPr>
      </w:pPr>
      <w:r w:rsidRPr="00323BB0">
        <w:rPr>
          <w:rFonts w:ascii="Times New Roman" w:hAnsi="Times New Roman" w:cs="Times New Roman"/>
          <w:sz w:val="24"/>
          <w:szCs w:val="24"/>
        </w:rPr>
        <w:t>The hotel industry is highly vulnerable to fire, as hotels are often filled with combustible materials such as furniture and bedding. In addition, the flammability of the materials used in decorations, carpets, and curtains, as well as the presence of many electrical appliances, can all contribute to the risk of fire. As such, the hotel industry needs to take fire safety seriously, to ensure the safety of their guests and staff.</w:t>
      </w:r>
    </w:p>
    <w:p w14:paraId="0013D475" w14:textId="77777777" w:rsidR="00034C33" w:rsidRPr="00323BB0" w:rsidRDefault="002D5EC9" w:rsidP="00323BB0">
      <w:pPr>
        <w:spacing w:line="480" w:lineRule="auto"/>
        <w:ind w:firstLine="720"/>
        <w:jc w:val="both"/>
        <w:rPr>
          <w:rFonts w:ascii="Times New Roman" w:hAnsi="Times New Roman" w:cs="Times New Roman"/>
          <w:sz w:val="24"/>
          <w:szCs w:val="24"/>
          <w:shd w:val="clear" w:color="auto" w:fill="FFFFFF"/>
        </w:rPr>
      </w:pPr>
      <w:r w:rsidRPr="00323BB0">
        <w:rPr>
          <w:rFonts w:ascii="Times New Roman" w:hAnsi="Times New Roman" w:cs="Times New Roman"/>
          <w:sz w:val="24"/>
          <w:szCs w:val="24"/>
          <w:shd w:val="clear" w:color="auto" w:fill="FFFFFF"/>
        </w:rPr>
        <w:t>One important aspect of fire safety in the hotel industry is the implementation of safety procedures and protocols. Hotel staff should be trained in the proper use of fire extinguishers, as well as in the evacuation procedures that would need to be followed in the event of a fire</w:t>
      </w:r>
      <w:r w:rsidR="0030766B" w:rsidRPr="00323BB0">
        <w:rPr>
          <w:rFonts w:ascii="Times New Roman" w:hAnsi="Times New Roman" w:cs="Times New Roman"/>
          <w:sz w:val="24"/>
          <w:szCs w:val="24"/>
          <w:shd w:val="clear" w:color="auto" w:fill="FFFFFF"/>
        </w:rPr>
        <w:t xml:space="preserve"> (de Carvalho et al., 2022, p. 125)</w:t>
      </w:r>
      <w:r w:rsidRPr="00323BB0">
        <w:rPr>
          <w:rFonts w:ascii="Times New Roman" w:hAnsi="Times New Roman" w:cs="Times New Roman"/>
          <w:sz w:val="24"/>
          <w:szCs w:val="24"/>
          <w:shd w:val="clear" w:color="auto" w:fill="FFFFFF"/>
        </w:rPr>
        <w:t>. In addition, hotels should have a designated evacuation area, which should be clearly marked and easily accessible in the event of an emergency</w:t>
      </w:r>
      <w:r w:rsidR="007A3820" w:rsidRPr="00323BB0">
        <w:rPr>
          <w:rFonts w:ascii="Times New Roman" w:hAnsi="Times New Roman" w:cs="Times New Roman"/>
          <w:sz w:val="24"/>
          <w:szCs w:val="24"/>
          <w:shd w:val="clear" w:color="auto" w:fill="FFFFFF"/>
        </w:rPr>
        <w:t xml:space="preserve"> (</w:t>
      </w:r>
      <w:r w:rsidR="00323BB0" w:rsidRPr="00323BB0">
        <w:rPr>
          <w:rFonts w:ascii="Times New Roman" w:hAnsi="Times New Roman" w:cs="Times New Roman"/>
          <w:color w:val="222222"/>
          <w:sz w:val="24"/>
          <w:szCs w:val="24"/>
          <w:shd w:val="clear" w:color="auto" w:fill="FFFFFF"/>
        </w:rPr>
        <w:t>Hall et</w:t>
      </w:r>
      <w:r w:rsidR="007A3820" w:rsidRPr="00323BB0">
        <w:rPr>
          <w:rFonts w:ascii="Times New Roman" w:hAnsi="Times New Roman" w:cs="Times New Roman"/>
          <w:color w:val="222222"/>
          <w:sz w:val="24"/>
          <w:szCs w:val="24"/>
          <w:shd w:val="clear" w:color="auto" w:fill="FFFFFF"/>
        </w:rPr>
        <w:t xml:space="preserve"> al., 2021, p. 505)</w:t>
      </w:r>
      <w:r w:rsidRPr="00323BB0">
        <w:rPr>
          <w:rFonts w:ascii="Times New Roman" w:hAnsi="Times New Roman" w:cs="Times New Roman"/>
          <w:sz w:val="24"/>
          <w:szCs w:val="24"/>
          <w:shd w:val="clear" w:color="auto" w:fill="FFFFFF"/>
        </w:rPr>
        <w:t>. Furthermore, regular fire drills should be conducted so that staff and guests can familiarize themselves with the evacuation procedures.</w:t>
      </w:r>
    </w:p>
    <w:p w14:paraId="13CA3E8F" w14:textId="77777777" w:rsidR="00034C33" w:rsidRPr="00323BB0" w:rsidRDefault="002D5EC9" w:rsidP="00323BB0">
      <w:pPr>
        <w:spacing w:line="480" w:lineRule="auto"/>
        <w:ind w:firstLine="720"/>
        <w:jc w:val="both"/>
        <w:rPr>
          <w:rFonts w:ascii="Times New Roman" w:hAnsi="Times New Roman" w:cs="Times New Roman"/>
          <w:sz w:val="24"/>
          <w:szCs w:val="24"/>
          <w:shd w:val="clear" w:color="auto" w:fill="FFFFFF"/>
        </w:rPr>
      </w:pPr>
      <w:r w:rsidRPr="00323BB0">
        <w:rPr>
          <w:rFonts w:ascii="Times New Roman" w:hAnsi="Times New Roman" w:cs="Times New Roman"/>
          <w:sz w:val="24"/>
          <w:szCs w:val="24"/>
          <w:shd w:val="clear" w:color="auto" w:fill="FFFFFF"/>
        </w:rPr>
        <w:t>Hotel staff should also be vigilant in monitoring the hotel for potential fire hazards. This includes ensuring that all electrical equipment is maintained and in proper working order, as well as regularly inspecting the premises for any potential fire hazards, such as combustible materials that may have been left in guest rooms or public areas</w:t>
      </w:r>
      <w:r w:rsidR="001110B4" w:rsidRPr="00323BB0">
        <w:rPr>
          <w:rFonts w:ascii="Times New Roman" w:hAnsi="Times New Roman" w:cs="Times New Roman"/>
          <w:sz w:val="24"/>
          <w:szCs w:val="24"/>
          <w:shd w:val="clear" w:color="auto" w:fill="FFFFFF"/>
        </w:rPr>
        <w:t xml:space="preserve"> (Brown et al., 2021, p. 102080)</w:t>
      </w:r>
      <w:r w:rsidRPr="00323BB0">
        <w:rPr>
          <w:rFonts w:ascii="Times New Roman" w:hAnsi="Times New Roman" w:cs="Times New Roman"/>
          <w:sz w:val="24"/>
          <w:szCs w:val="24"/>
          <w:shd w:val="clear" w:color="auto" w:fill="FFFFFF"/>
        </w:rPr>
        <w:t>. In addition, hotel staff should ensure that all fire exits are clearly marked and easily accessible, and that fire doors are kept closed when not in use.</w:t>
      </w:r>
    </w:p>
    <w:p w14:paraId="50CEB450" w14:textId="77777777" w:rsidR="001110B4" w:rsidRPr="00323BB0" w:rsidRDefault="002D5EC9" w:rsidP="00323BB0">
      <w:pPr>
        <w:spacing w:line="480" w:lineRule="auto"/>
        <w:ind w:firstLine="720"/>
        <w:jc w:val="both"/>
        <w:rPr>
          <w:rFonts w:ascii="Times New Roman" w:hAnsi="Times New Roman" w:cs="Times New Roman"/>
          <w:sz w:val="24"/>
          <w:szCs w:val="24"/>
        </w:rPr>
      </w:pPr>
      <w:r w:rsidRPr="00323BB0">
        <w:rPr>
          <w:rFonts w:ascii="Times New Roman" w:hAnsi="Times New Roman" w:cs="Times New Roman"/>
          <w:sz w:val="24"/>
          <w:szCs w:val="24"/>
          <w:shd w:val="clear" w:color="auto" w:fill="FFFFFF"/>
        </w:rPr>
        <w:t xml:space="preserve">Finally, </w:t>
      </w:r>
      <w:r w:rsidR="0030766B" w:rsidRPr="00323BB0">
        <w:rPr>
          <w:rFonts w:ascii="Times New Roman" w:hAnsi="Times New Roman" w:cs="Times New Roman"/>
          <w:sz w:val="24"/>
          <w:szCs w:val="24"/>
        </w:rPr>
        <w:t xml:space="preserve">hotels should ensure that their fire safety procedures are in line with local regulations at all times. This means performing regular inspections of their fire safety equipment and systems, making sure all fire codes and regulations are up to date, and providing staff with </w:t>
      </w:r>
      <w:r w:rsidR="0030766B" w:rsidRPr="00323BB0">
        <w:rPr>
          <w:rFonts w:ascii="Times New Roman" w:hAnsi="Times New Roman" w:cs="Times New Roman"/>
          <w:sz w:val="24"/>
          <w:szCs w:val="24"/>
        </w:rPr>
        <w:lastRenderedPageBreak/>
        <w:t>regular fire safety training (</w:t>
      </w:r>
      <w:r w:rsidR="0030766B" w:rsidRPr="00323BB0">
        <w:rPr>
          <w:rFonts w:ascii="Times New Roman" w:hAnsi="Times New Roman" w:cs="Times New Roman"/>
          <w:sz w:val="24"/>
          <w:szCs w:val="24"/>
          <w:shd w:val="clear" w:color="auto" w:fill="FFFFFF"/>
        </w:rPr>
        <w:t>Rahardjo &amp; Prihanton 2020, p. 101133)</w:t>
      </w:r>
      <w:r w:rsidR="0030766B" w:rsidRPr="00323BB0">
        <w:rPr>
          <w:rFonts w:ascii="Times New Roman" w:hAnsi="Times New Roman" w:cs="Times New Roman"/>
          <w:sz w:val="24"/>
          <w:szCs w:val="24"/>
        </w:rPr>
        <w:t>. The training should include instructions on what to do in the event of a fire, such as how to evacuate the premises safely, how to use fire extinguishers, and how to identify potential fire hazards</w:t>
      </w:r>
      <w:r w:rsidRPr="00323BB0">
        <w:rPr>
          <w:rFonts w:ascii="Times New Roman" w:hAnsi="Times New Roman" w:cs="Times New Roman"/>
          <w:sz w:val="24"/>
          <w:szCs w:val="24"/>
        </w:rPr>
        <w:t>.</w:t>
      </w:r>
    </w:p>
    <w:p w14:paraId="24E849AF" w14:textId="77777777" w:rsidR="0030766B" w:rsidRPr="00323BB0" w:rsidRDefault="002D5EC9" w:rsidP="00323BB0">
      <w:pPr>
        <w:spacing w:line="480" w:lineRule="auto"/>
        <w:ind w:firstLine="720"/>
        <w:jc w:val="both"/>
        <w:rPr>
          <w:rFonts w:ascii="Times New Roman" w:hAnsi="Times New Roman" w:cs="Times New Roman"/>
          <w:sz w:val="24"/>
          <w:szCs w:val="24"/>
        </w:rPr>
      </w:pPr>
      <w:r w:rsidRPr="00323BB0">
        <w:rPr>
          <w:rFonts w:ascii="Times New Roman" w:hAnsi="Times New Roman" w:cs="Times New Roman"/>
          <w:sz w:val="24"/>
          <w:szCs w:val="24"/>
        </w:rPr>
        <w:t>In conclusion, the hotel industry needs to take fire safety seriously by implementing safety procedures and protocols, conducting regular fire drills, monitoring the hotel for potential fire hazards, and ensuring that their fire safety systems are in line with local regulations. By doing so, they can ensure the safety of their guests and staff and reduce the risk of a fire.</w:t>
      </w:r>
      <w:r w:rsidRPr="00323BB0">
        <w:rPr>
          <w:rFonts w:ascii="Times New Roman" w:hAnsi="Times New Roman" w:cs="Times New Roman"/>
          <w:sz w:val="24"/>
          <w:szCs w:val="24"/>
        </w:rPr>
        <w:br w:type="page"/>
      </w:r>
    </w:p>
    <w:p w14:paraId="7E5F800F" w14:textId="77777777" w:rsidR="00034C33" w:rsidRPr="00323BB0" w:rsidRDefault="002D5EC9" w:rsidP="00323BB0">
      <w:pPr>
        <w:spacing w:line="480" w:lineRule="auto"/>
        <w:ind w:firstLine="720"/>
        <w:jc w:val="center"/>
        <w:rPr>
          <w:rFonts w:ascii="Times New Roman" w:hAnsi="Times New Roman" w:cs="Times New Roman"/>
          <w:sz w:val="24"/>
          <w:szCs w:val="24"/>
        </w:rPr>
      </w:pPr>
      <w:r w:rsidRPr="00323BB0">
        <w:rPr>
          <w:rFonts w:ascii="Times New Roman" w:hAnsi="Times New Roman" w:cs="Times New Roman"/>
          <w:sz w:val="24"/>
          <w:szCs w:val="24"/>
        </w:rPr>
        <w:lastRenderedPageBreak/>
        <w:t>Reference List</w:t>
      </w:r>
    </w:p>
    <w:p w14:paraId="30C0B636" w14:textId="18245A13" w:rsidR="001110B4" w:rsidRPr="00323BB0" w:rsidRDefault="002D5EC9" w:rsidP="00323BB0">
      <w:pPr>
        <w:spacing w:line="480" w:lineRule="auto"/>
        <w:ind w:left="720" w:hanging="720"/>
        <w:jc w:val="both"/>
        <w:rPr>
          <w:rFonts w:ascii="Times New Roman" w:hAnsi="Times New Roman" w:cs="Times New Roman"/>
          <w:sz w:val="24"/>
          <w:szCs w:val="24"/>
        </w:rPr>
      </w:pPr>
      <w:r w:rsidRPr="00323BB0">
        <w:rPr>
          <w:rFonts w:ascii="Times New Roman" w:hAnsi="Times New Roman" w:cs="Times New Roman"/>
          <w:sz w:val="24"/>
          <w:szCs w:val="24"/>
          <w:shd w:val="clear" w:color="auto" w:fill="FFFFFF"/>
        </w:rPr>
        <w:t>Brown, N.A., Feldmann-Jensen, S., Rovins, J.E., Orchiston, C. and Johnston, D., 2021. Exploring disaster resilience within the hotel sector: A case study of Wellington and Hawke's Bay New Zealand. </w:t>
      </w:r>
      <w:r w:rsidRPr="00323BB0">
        <w:rPr>
          <w:rFonts w:ascii="Times New Roman" w:hAnsi="Times New Roman" w:cs="Times New Roman"/>
          <w:i/>
          <w:iCs/>
          <w:sz w:val="24"/>
          <w:szCs w:val="24"/>
          <w:shd w:val="clear" w:color="auto" w:fill="FFFFFF"/>
        </w:rPr>
        <w:t>International Journal of Disaster Risk Reduction</w:t>
      </w:r>
      <w:r w:rsidRPr="00323BB0">
        <w:rPr>
          <w:rFonts w:ascii="Times New Roman" w:hAnsi="Times New Roman" w:cs="Times New Roman"/>
          <w:sz w:val="24"/>
          <w:szCs w:val="24"/>
          <w:shd w:val="clear" w:color="auto" w:fill="FFFFFF"/>
        </w:rPr>
        <w:t>, </w:t>
      </w:r>
      <w:r w:rsidRPr="00323BB0">
        <w:rPr>
          <w:rFonts w:ascii="Times New Roman" w:hAnsi="Times New Roman" w:cs="Times New Roman"/>
          <w:i/>
          <w:iCs/>
          <w:sz w:val="24"/>
          <w:szCs w:val="24"/>
          <w:shd w:val="clear" w:color="auto" w:fill="FFFFFF"/>
        </w:rPr>
        <w:t>55</w:t>
      </w:r>
      <w:r w:rsidRPr="00323BB0">
        <w:rPr>
          <w:rFonts w:ascii="Times New Roman" w:hAnsi="Times New Roman" w:cs="Times New Roman"/>
          <w:sz w:val="24"/>
          <w:szCs w:val="24"/>
          <w:shd w:val="clear" w:color="auto" w:fill="FFFFFF"/>
        </w:rPr>
        <w:t>, p.102080.</w:t>
      </w:r>
      <w:r w:rsidR="00DF0B9B">
        <w:rPr>
          <w:rFonts w:ascii="Times New Roman" w:hAnsi="Times New Roman" w:cs="Times New Roman"/>
          <w:sz w:val="24"/>
          <w:szCs w:val="24"/>
          <w:shd w:val="clear" w:color="auto" w:fill="FFFFFF"/>
        </w:rPr>
        <w:t xml:space="preserve"> </w:t>
      </w:r>
      <w:hyperlink r:id="rId7" w:tgtFrame="_blank" w:history="1">
        <w:r w:rsidR="00537F91" w:rsidRPr="00537F91">
          <w:rPr>
            <w:rFonts w:ascii="Arial" w:hAnsi="Arial" w:cs="Arial"/>
            <w:color w:val="1A0DAB"/>
            <w:sz w:val="21"/>
            <w:szCs w:val="21"/>
            <w:u w:val="single"/>
            <w:shd w:val="clear" w:color="auto" w:fill="FFFFFF"/>
          </w:rPr>
          <w:t>https://www.sciencedirect.com/journal/international-journal-of-disaster-risk-reduction/vol/55/suppl/C</w:t>
        </w:r>
      </w:hyperlink>
    </w:p>
    <w:p w14:paraId="6C1B0BB5" w14:textId="259ACDB5" w:rsidR="001110B4" w:rsidRPr="00323BB0" w:rsidRDefault="002D5EC9" w:rsidP="00323BB0">
      <w:pPr>
        <w:spacing w:line="480" w:lineRule="auto"/>
        <w:ind w:left="720" w:hanging="720"/>
        <w:jc w:val="both"/>
        <w:rPr>
          <w:rFonts w:ascii="Times New Roman" w:hAnsi="Times New Roman" w:cs="Times New Roman"/>
          <w:sz w:val="24"/>
          <w:szCs w:val="24"/>
          <w:shd w:val="clear" w:color="auto" w:fill="FFFFFF"/>
        </w:rPr>
      </w:pPr>
      <w:r w:rsidRPr="00DF0B9B">
        <w:rPr>
          <w:rFonts w:ascii="Times New Roman" w:hAnsi="Times New Roman" w:cs="Times New Roman"/>
          <w:sz w:val="24"/>
          <w:szCs w:val="24"/>
          <w:shd w:val="clear" w:color="auto" w:fill="FFFFFF"/>
          <w:lang w:val="es-MX"/>
        </w:rPr>
        <w:t xml:space="preserve">de Carvalho, P.V.R., </w:t>
      </w:r>
      <w:proofErr w:type="spellStart"/>
      <w:r w:rsidRPr="00DF0B9B">
        <w:rPr>
          <w:rFonts w:ascii="Times New Roman" w:hAnsi="Times New Roman" w:cs="Times New Roman"/>
          <w:sz w:val="24"/>
          <w:szCs w:val="24"/>
          <w:shd w:val="clear" w:color="auto" w:fill="FFFFFF"/>
          <w:lang w:val="es-MX"/>
        </w:rPr>
        <w:t>Ranauro</w:t>
      </w:r>
      <w:proofErr w:type="spellEnd"/>
      <w:r w:rsidRPr="00DF0B9B">
        <w:rPr>
          <w:rFonts w:ascii="Times New Roman" w:hAnsi="Times New Roman" w:cs="Times New Roman"/>
          <w:sz w:val="24"/>
          <w:szCs w:val="24"/>
          <w:shd w:val="clear" w:color="auto" w:fill="FFFFFF"/>
          <w:lang w:val="es-MX"/>
        </w:rPr>
        <w:t xml:space="preserve">, D.O., de Abreu Mol, A.C., </w:t>
      </w:r>
      <w:proofErr w:type="spellStart"/>
      <w:r w:rsidRPr="00DF0B9B">
        <w:rPr>
          <w:rFonts w:ascii="Times New Roman" w:hAnsi="Times New Roman" w:cs="Times New Roman"/>
          <w:sz w:val="24"/>
          <w:szCs w:val="24"/>
          <w:shd w:val="clear" w:color="auto" w:fill="FFFFFF"/>
          <w:lang w:val="es-MX"/>
        </w:rPr>
        <w:t>Jatoba</w:t>
      </w:r>
      <w:proofErr w:type="spellEnd"/>
      <w:r w:rsidRPr="00DF0B9B">
        <w:rPr>
          <w:rFonts w:ascii="Times New Roman" w:hAnsi="Times New Roman" w:cs="Times New Roman"/>
          <w:sz w:val="24"/>
          <w:szCs w:val="24"/>
          <w:shd w:val="clear" w:color="auto" w:fill="FFFFFF"/>
          <w:lang w:val="es-MX"/>
        </w:rPr>
        <w:t xml:space="preserve">, A. and de </w:t>
      </w:r>
      <w:proofErr w:type="spellStart"/>
      <w:r w:rsidRPr="00DF0B9B">
        <w:rPr>
          <w:rFonts w:ascii="Times New Roman" w:hAnsi="Times New Roman" w:cs="Times New Roman"/>
          <w:sz w:val="24"/>
          <w:szCs w:val="24"/>
          <w:shd w:val="clear" w:color="auto" w:fill="FFFFFF"/>
          <w:lang w:val="es-MX"/>
        </w:rPr>
        <w:t>Siqueira</w:t>
      </w:r>
      <w:proofErr w:type="spellEnd"/>
      <w:r w:rsidRPr="00DF0B9B">
        <w:rPr>
          <w:rFonts w:ascii="Times New Roman" w:hAnsi="Times New Roman" w:cs="Times New Roman"/>
          <w:sz w:val="24"/>
          <w:szCs w:val="24"/>
          <w:shd w:val="clear" w:color="auto" w:fill="FFFFFF"/>
          <w:lang w:val="es-MX"/>
        </w:rPr>
        <w:t xml:space="preserve">, A.P.L., 2022. </w:t>
      </w:r>
      <w:r w:rsidRPr="00323BB0">
        <w:rPr>
          <w:rFonts w:ascii="Times New Roman" w:hAnsi="Times New Roman" w:cs="Times New Roman"/>
          <w:sz w:val="24"/>
          <w:szCs w:val="24"/>
          <w:shd w:val="clear" w:color="auto" w:fill="FFFFFF"/>
        </w:rPr>
        <w:t>Using Serious Game in Public Schools for Training Fire Evacuation Procedures. </w:t>
      </w:r>
      <w:r w:rsidRPr="00323BB0">
        <w:rPr>
          <w:rFonts w:ascii="Times New Roman" w:hAnsi="Times New Roman" w:cs="Times New Roman"/>
          <w:i/>
          <w:iCs/>
          <w:sz w:val="24"/>
          <w:szCs w:val="24"/>
          <w:shd w:val="clear" w:color="auto" w:fill="FFFFFF"/>
        </w:rPr>
        <w:t>International Journal of Serious Games</w:t>
      </w:r>
      <w:r w:rsidRPr="00323BB0">
        <w:rPr>
          <w:rFonts w:ascii="Times New Roman" w:hAnsi="Times New Roman" w:cs="Times New Roman"/>
          <w:sz w:val="24"/>
          <w:szCs w:val="24"/>
          <w:shd w:val="clear" w:color="auto" w:fill="FFFFFF"/>
        </w:rPr>
        <w:t>, </w:t>
      </w:r>
      <w:r w:rsidRPr="00323BB0">
        <w:rPr>
          <w:rFonts w:ascii="Times New Roman" w:hAnsi="Times New Roman" w:cs="Times New Roman"/>
          <w:i/>
          <w:iCs/>
          <w:sz w:val="24"/>
          <w:szCs w:val="24"/>
          <w:shd w:val="clear" w:color="auto" w:fill="FFFFFF"/>
        </w:rPr>
        <w:t>9</w:t>
      </w:r>
      <w:r w:rsidRPr="00323BB0">
        <w:rPr>
          <w:rFonts w:ascii="Times New Roman" w:hAnsi="Times New Roman" w:cs="Times New Roman"/>
          <w:sz w:val="24"/>
          <w:szCs w:val="24"/>
          <w:shd w:val="clear" w:color="auto" w:fill="FFFFFF"/>
        </w:rPr>
        <w:t>(3), pp.125.</w:t>
      </w:r>
      <w:r w:rsidR="00DF0B9B">
        <w:rPr>
          <w:rFonts w:ascii="Times New Roman" w:hAnsi="Times New Roman" w:cs="Times New Roman"/>
          <w:sz w:val="24"/>
          <w:szCs w:val="24"/>
          <w:shd w:val="clear" w:color="auto" w:fill="FFFFFF"/>
        </w:rPr>
        <w:t xml:space="preserve"> </w:t>
      </w:r>
      <w:hyperlink r:id="rId8" w:tgtFrame="_blank" w:history="1">
        <w:r w:rsidR="00DF0B9B" w:rsidRPr="00DF0B9B">
          <w:rPr>
            <w:rFonts w:ascii="Arial" w:hAnsi="Arial" w:cs="Arial"/>
            <w:color w:val="1A0DAB"/>
            <w:sz w:val="21"/>
            <w:szCs w:val="21"/>
            <w:u w:val="single"/>
            <w:shd w:val="clear" w:color="auto" w:fill="FFFFFF"/>
          </w:rPr>
          <w:t>https://www.researchgate.net/publication/363429834_Using_Serious_Game_in_Public_Schools_for_Training_Fire_Evacuation_Procedures</w:t>
        </w:r>
      </w:hyperlink>
    </w:p>
    <w:p w14:paraId="649D13A4" w14:textId="02DC7FB5" w:rsidR="007A3820" w:rsidRPr="00323BB0" w:rsidRDefault="007A3820" w:rsidP="00323BB0">
      <w:pPr>
        <w:spacing w:line="480" w:lineRule="auto"/>
        <w:ind w:left="720" w:hanging="720"/>
        <w:jc w:val="both"/>
        <w:rPr>
          <w:rFonts w:ascii="Times New Roman" w:hAnsi="Times New Roman" w:cs="Times New Roman"/>
          <w:sz w:val="24"/>
          <w:szCs w:val="24"/>
          <w:shd w:val="clear" w:color="auto" w:fill="FFFFFF"/>
        </w:rPr>
      </w:pPr>
      <w:r w:rsidRPr="00323BB0">
        <w:rPr>
          <w:rFonts w:ascii="Times New Roman" w:hAnsi="Times New Roman" w:cs="Times New Roman"/>
          <w:color w:val="222222"/>
          <w:sz w:val="24"/>
          <w:szCs w:val="24"/>
          <w:shd w:val="clear" w:color="auto" w:fill="FFFFFF"/>
        </w:rPr>
        <w:t xml:space="preserve">Hall, S., Emmett, C., Cope, A., Harris, R., </w:t>
      </w:r>
      <w:proofErr w:type="spellStart"/>
      <w:r w:rsidRPr="00323BB0">
        <w:rPr>
          <w:rFonts w:ascii="Times New Roman" w:hAnsi="Times New Roman" w:cs="Times New Roman"/>
          <w:color w:val="222222"/>
          <w:sz w:val="24"/>
          <w:szCs w:val="24"/>
          <w:shd w:val="clear" w:color="auto" w:fill="FFFFFF"/>
        </w:rPr>
        <w:t>Setiadi</w:t>
      </w:r>
      <w:proofErr w:type="spellEnd"/>
      <w:r w:rsidRPr="00323BB0">
        <w:rPr>
          <w:rFonts w:ascii="Times New Roman" w:hAnsi="Times New Roman" w:cs="Times New Roman"/>
          <w:color w:val="222222"/>
          <w:sz w:val="24"/>
          <w:szCs w:val="24"/>
          <w:shd w:val="clear" w:color="auto" w:fill="FFFFFF"/>
        </w:rPr>
        <w:t xml:space="preserve">, G.D., </w:t>
      </w:r>
      <w:proofErr w:type="spellStart"/>
      <w:r w:rsidRPr="00323BB0">
        <w:rPr>
          <w:rFonts w:ascii="Times New Roman" w:hAnsi="Times New Roman" w:cs="Times New Roman"/>
          <w:color w:val="222222"/>
          <w:sz w:val="24"/>
          <w:szCs w:val="24"/>
          <w:shd w:val="clear" w:color="auto" w:fill="FFFFFF"/>
        </w:rPr>
        <w:t>Meservy</w:t>
      </w:r>
      <w:proofErr w:type="spellEnd"/>
      <w:r w:rsidRPr="00323BB0">
        <w:rPr>
          <w:rFonts w:ascii="Times New Roman" w:hAnsi="Times New Roman" w:cs="Times New Roman"/>
          <w:color w:val="222222"/>
          <w:sz w:val="24"/>
          <w:szCs w:val="24"/>
          <w:shd w:val="clear" w:color="auto" w:fill="FFFFFF"/>
        </w:rPr>
        <w:t>, W. and Berrett, B., 2019. Tsunami knowledge, information sources, and evacuation intentions among tourists in Bali, Indonesia. </w:t>
      </w:r>
      <w:r w:rsidRPr="00323BB0">
        <w:rPr>
          <w:rFonts w:ascii="Times New Roman" w:hAnsi="Times New Roman" w:cs="Times New Roman"/>
          <w:i/>
          <w:iCs/>
          <w:color w:val="222222"/>
          <w:sz w:val="24"/>
          <w:szCs w:val="24"/>
          <w:shd w:val="clear" w:color="auto" w:fill="FFFFFF"/>
        </w:rPr>
        <w:t>Journal of Coastal Conservation</w:t>
      </w:r>
      <w:r w:rsidRPr="00323BB0">
        <w:rPr>
          <w:rFonts w:ascii="Times New Roman" w:hAnsi="Times New Roman" w:cs="Times New Roman"/>
          <w:color w:val="222222"/>
          <w:sz w:val="24"/>
          <w:szCs w:val="24"/>
          <w:shd w:val="clear" w:color="auto" w:fill="FFFFFF"/>
        </w:rPr>
        <w:t>, </w:t>
      </w:r>
      <w:r w:rsidRPr="00323BB0">
        <w:rPr>
          <w:rFonts w:ascii="Times New Roman" w:hAnsi="Times New Roman" w:cs="Times New Roman"/>
          <w:i/>
          <w:iCs/>
          <w:color w:val="222222"/>
          <w:sz w:val="24"/>
          <w:szCs w:val="24"/>
          <w:shd w:val="clear" w:color="auto" w:fill="FFFFFF"/>
        </w:rPr>
        <w:t>23</w:t>
      </w:r>
      <w:r w:rsidRPr="00323BB0">
        <w:rPr>
          <w:rFonts w:ascii="Times New Roman" w:hAnsi="Times New Roman" w:cs="Times New Roman"/>
          <w:color w:val="222222"/>
          <w:sz w:val="24"/>
          <w:szCs w:val="24"/>
          <w:shd w:val="clear" w:color="auto" w:fill="FFFFFF"/>
        </w:rPr>
        <w:t>, p.505.</w:t>
      </w:r>
      <w:r w:rsidR="00537F91">
        <w:rPr>
          <w:rFonts w:ascii="Times New Roman" w:hAnsi="Times New Roman" w:cs="Times New Roman"/>
          <w:color w:val="222222"/>
          <w:sz w:val="24"/>
          <w:szCs w:val="24"/>
          <w:shd w:val="clear" w:color="auto" w:fill="FFFFFF"/>
        </w:rPr>
        <w:t xml:space="preserve"> </w:t>
      </w:r>
      <w:hyperlink r:id="rId9" w:tgtFrame="_blank" w:history="1">
        <w:r w:rsidR="00537F91" w:rsidRPr="00537F91">
          <w:rPr>
            <w:rFonts w:ascii="Arial" w:hAnsi="Arial" w:cs="Arial"/>
            <w:color w:val="1A0DAB"/>
            <w:sz w:val="21"/>
            <w:szCs w:val="21"/>
            <w:u w:val="single"/>
            <w:shd w:val="clear" w:color="auto" w:fill="FFFFFF"/>
          </w:rPr>
          <w:t>https://typeset.io/papers/tsunami-knowledge-information-sources-and-evacuation-1p00brcc7g</w:t>
        </w:r>
      </w:hyperlink>
    </w:p>
    <w:p w14:paraId="79076233" w14:textId="7301A531" w:rsidR="001110B4" w:rsidRPr="00323BB0" w:rsidRDefault="002D5EC9" w:rsidP="00323BB0">
      <w:pPr>
        <w:spacing w:line="480" w:lineRule="auto"/>
        <w:ind w:left="720" w:hanging="720"/>
        <w:jc w:val="both"/>
        <w:rPr>
          <w:rFonts w:ascii="Times New Roman" w:hAnsi="Times New Roman" w:cs="Times New Roman"/>
          <w:sz w:val="24"/>
          <w:szCs w:val="24"/>
          <w:shd w:val="clear" w:color="auto" w:fill="FFFFFF"/>
        </w:rPr>
      </w:pPr>
      <w:r w:rsidRPr="00323BB0">
        <w:rPr>
          <w:rFonts w:ascii="Times New Roman" w:hAnsi="Times New Roman" w:cs="Times New Roman"/>
          <w:sz w:val="24"/>
          <w:szCs w:val="24"/>
          <w:shd w:val="clear" w:color="auto" w:fill="FFFFFF"/>
        </w:rPr>
        <w:t>Rahardjo, H.A. and Prihanton, M., 2020. The most critical issues and challenges of fire safety for building sustainability in Jakarta. </w:t>
      </w:r>
      <w:r w:rsidRPr="00323BB0">
        <w:rPr>
          <w:rFonts w:ascii="Times New Roman" w:hAnsi="Times New Roman" w:cs="Times New Roman"/>
          <w:i/>
          <w:iCs/>
          <w:sz w:val="24"/>
          <w:szCs w:val="24"/>
          <w:shd w:val="clear" w:color="auto" w:fill="FFFFFF"/>
        </w:rPr>
        <w:t>Journal of Building Engineering</w:t>
      </w:r>
      <w:r w:rsidRPr="00323BB0">
        <w:rPr>
          <w:rFonts w:ascii="Times New Roman" w:hAnsi="Times New Roman" w:cs="Times New Roman"/>
          <w:sz w:val="24"/>
          <w:szCs w:val="24"/>
          <w:shd w:val="clear" w:color="auto" w:fill="FFFFFF"/>
        </w:rPr>
        <w:t>, </w:t>
      </w:r>
      <w:r w:rsidRPr="00323BB0">
        <w:rPr>
          <w:rFonts w:ascii="Times New Roman" w:hAnsi="Times New Roman" w:cs="Times New Roman"/>
          <w:i/>
          <w:iCs/>
          <w:sz w:val="24"/>
          <w:szCs w:val="24"/>
          <w:shd w:val="clear" w:color="auto" w:fill="FFFFFF"/>
        </w:rPr>
        <w:t>29</w:t>
      </w:r>
      <w:r w:rsidRPr="00323BB0">
        <w:rPr>
          <w:rFonts w:ascii="Times New Roman" w:hAnsi="Times New Roman" w:cs="Times New Roman"/>
          <w:sz w:val="24"/>
          <w:szCs w:val="24"/>
          <w:shd w:val="clear" w:color="auto" w:fill="FFFFFF"/>
        </w:rPr>
        <w:t>, p.101133.</w:t>
      </w:r>
      <w:r w:rsidR="000A14E5">
        <w:rPr>
          <w:rFonts w:ascii="Times New Roman" w:hAnsi="Times New Roman" w:cs="Times New Roman"/>
          <w:sz w:val="24"/>
          <w:szCs w:val="24"/>
          <w:shd w:val="clear" w:color="auto" w:fill="FFFFFF"/>
        </w:rPr>
        <w:t xml:space="preserve"> </w:t>
      </w:r>
      <w:hyperlink r:id="rId10" w:tgtFrame="_blank" w:history="1">
        <w:r w:rsidR="000A14E5">
          <w:rPr>
            <w:rStyle w:val="Hyperlink"/>
            <w:rFonts w:ascii="Arial" w:hAnsi="Arial" w:cs="Arial"/>
            <w:color w:val="1A0DAB"/>
            <w:sz w:val="21"/>
            <w:szCs w:val="21"/>
            <w:shd w:val="clear" w:color="auto" w:fill="FFFFFF"/>
          </w:rPr>
          <w:t>http://repository.upi-yai.ac.id/1/1/1-s2.0-S2352710219315256-main%20Papernya%20JOBE%20muat.pdf</w:t>
        </w:r>
      </w:hyperlink>
    </w:p>
    <w:p w14:paraId="2B4F46C0" w14:textId="77777777" w:rsidR="001110B4" w:rsidRPr="00323BB0" w:rsidRDefault="001110B4" w:rsidP="00323BB0">
      <w:pPr>
        <w:spacing w:line="480" w:lineRule="auto"/>
        <w:ind w:firstLine="720"/>
        <w:jc w:val="both"/>
        <w:rPr>
          <w:rFonts w:ascii="Times New Roman" w:hAnsi="Times New Roman" w:cs="Times New Roman"/>
          <w:sz w:val="24"/>
          <w:szCs w:val="24"/>
        </w:rPr>
      </w:pPr>
    </w:p>
    <w:p w14:paraId="1B59EFEC" w14:textId="77777777" w:rsidR="0030766B" w:rsidRPr="00323BB0" w:rsidRDefault="0030766B" w:rsidP="00323BB0">
      <w:pPr>
        <w:spacing w:line="480" w:lineRule="auto"/>
        <w:ind w:firstLine="720"/>
        <w:jc w:val="both"/>
        <w:rPr>
          <w:rFonts w:ascii="Times New Roman" w:hAnsi="Times New Roman" w:cs="Times New Roman"/>
          <w:sz w:val="24"/>
          <w:szCs w:val="24"/>
        </w:rPr>
      </w:pPr>
    </w:p>
    <w:sectPr w:rsidR="0030766B" w:rsidRPr="00323BB0" w:rsidSect="0030766B">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1B677" w14:textId="77777777" w:rsidR="009D24A7" w:rsidRDefault="009D24A7">
      <w:pPr>
        <w:spacing w:after="0" w:line="240" w:lineRule="auto"/>
      </w:pPr>
      <w:r>
        <w:separator/>
      </w:r>
    </w:p>
  </w:endnote>
  <w:endnote w:type="continuationSeparator" w:id="0">
    <w:p w14:paraId="459284EA" w14:textId="77777777" w:rsidR="009D24A7" w:rsidRDefault="009D2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4162B" w14:textId="77777777" w:rsidR="009D24A7" w:rsidRDefault="009D24A7">
      <w:pPr>
        <w:spacing w:after="0" w:line="240" w:lineRule="auto"/>
      </w:pPr>
      <w:r>
        <w:separator/>
      </w:r>
    </w:p>
  </w:footnote>
  <w:footnote w:type="continuationSeparator" w:id="0">
    <w:p w14:paraId="5E09DE2A" w14:textId="77777777" w:rsidR="009D24A7" w:rsidRDefault="009D2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742301"/>
      <w:docPartObj>
        <w:docPartGallery w:val="Page Numbers (Top of Page)"/>
        <w:docPartUnique/>
      </w:docPartObj>
    </w:sdtPr>
    <w:sdtEndPr>
      <w:rPr>
        <w:noProof/>
      </w:rPr>
    </w:sdtEndPr>
    <w:sdtContent>
      <w:p w14:paraId="6EE56A25" w14:textId="77777777" w:rsidR="0030766B" w:rsidRPr="0030766B" w:rsidRDefault="002D5EC9" w:rsidP="0030766B">
        <w:pPr>
          <w:shd w:val="clear" w:color="auto" w:fill="FFFFFF"/>
          <w:spacing w:after="0" w:line="480" w:lineRule="auto"/>
          <w:outlineLvl w:val="1"/>
          <w:rPr>
            <w:rFonts w:ascii="Times New Roman" w:eastAsia="Times New Roman" w:hAnsi="Times New Roman" w:cs="Times New Roman"/>
            <w:b/>
            <w:sz w:val="24"/>
            <w:szCs w:val="24"/>
          </w:rPr>
        </w:pPr>
        <w:r w:rsidRPr="0030766B">
          <w:rPr>
            <w:rFonts w:ascii="Times New Roman" w:eastAsia="Times New Roman" w:hAnsi="Times New Roman" w:cs="Times New Roman"/>
            <w:b/>
            <w:sz w:val="24"/>
            <w:szCs w:val="24"/>
          </w:rPr>
          <w:t>Legal Issues Fire Safety in the Hotel Industry</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fldChar w:fldCharType="begin"/>
        </w:r>
        <w:r>
          <w:instrText xml:space="preserve"> PAGE   \* MERGEFORMAT </w:instrText>
        </w:r>
        <w:r>
          <w:fldChar w:fldCharType="separate"/>
        </w:r>
        <w:r w:rsidR="00CD794B">
          <w:rPr>
            <w:noProof/>
          </w:rPr>
          <w:t>2</w:t>
        </w:r>
        <w:r>
          <w:rPr>
            <w:noProof/>
          </w:rPr>
          <w:fldChar w:fldCharType="end"/>
        </w:r>
      </w:p>
    </w:sdtContent>
  </w:sdt>
  <w:p w14:paraId="7225FCB5" w14:textId="77777777" w:rsidR="0030766B" w:rsidRDefault="003076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C7915" w14:textId="77777777" w:rsidR="0030766B" w:rsidRDefault="002D5EC9">
    <w:pPr>
      <w:pStyle w:val="Header"/>
    </w:pPr>
    <w:r>
      <w:t>Running Head: HOTEL SAFETY</w:t>
    </w:r>
    <w:r>
      <w:tab/>
    </w:r>
    <w: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C33"/>
    <w:rsid w:val="00034C33"/>
    <w:rsid w:val="0004462D"/>
    <w:rsid w:val="000A14E5"/>
    <w:rsid w:val="001110B4"/>
    <w:rsid w:val="00277A24"/>
    <w:rsid w:val="002D5EC9"/>
    <w:rsid w:val="0030766B"/>
    <w:rsid w:val="00323BB0"/>
    <w:rsid w:val="0039401F"/>
    <w:rsid w:val="00394C08"/>
    <w:rsid w:val="003D0567"/>
    <w:rsid w:val="00527F61"/>
    <w:rsid w:val="00537F91"/>
    <w:rsid w:val="007622F9"/>
    <w:rsid w:val="007A3820"/>
    <w:rsid w:val="00915D89"/>
    <w:rsid w:val="009D24A7"/>
    <w:rsid w:val="00A24261"/>
    <w:rsid w:val="00A24B22"/>
    <w:rsid w:val="00CD794B"/>
    <w:rsid w:val="00D53100"/>
    <w:rsid w:val="00DF0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EE4B9"/>
  <w15:chartTrackingRefBased/>
  <w15:docId w15:val="{A61ADDED-4152-4B3D-A3E9-FAB98150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0766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66B"/>
  </w:style>
  <w:style w:type="paragraph" w:styleId="Footer">
    <w:name w:val="footer"/>
    <w:basedOn w:val="Normal"/>
    <w:link w:val="FooterChar"/>
    <w:uiPriority w:val="99"/>
    <w:unhideWhenUsed/>
    <w:rsid w:val="00307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66B"/>
  </w:style>
  <w:style w:type="character" w:customStyle="1" w:styleId="Heading2Char">
    <w:name w:val="Heading 2 Char"/>
    <w:basedOn w:val="DefaultParagraphFont"/>
    <w:link w:val="Heading2"/>
    <w:uiPriority w:val="9"/>
    <w:rsid w:val="0030766B"/>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0A14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3429834_Using_Serious_Game_in_Public_Schools_for_Training_Fire_Evacuation_Procedur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iencedirect.com/journal/international-journal-of-disaster-risk-reduction/vol/55/suppl/C"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repository.upi-yai.ac.id/1/1/1-s2.0-S2352710219315256-main%20Papernya%20JOBE%20muat.pdf" TargetMode="External"/><Relationship Id="rId4" Type="http://schemas.openxmlformats.org/officeDocument/2006/relationships/webSettings" Target="webSettings.xml"/><Relationship Id="rId9" Type="http://schemas.openxmlformats.org/officeDocument/2006/relationships/hyperlink" Target="https://typeset.io/papers/tsunami-knowledge-information-sources-and-evacuation-1p00brcc7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7DBF3-B35E-4481-8A0B-F9C55CFB9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norbert osvarth</cp:lastModifiedBy>
  <cp:revision>2</cp:revision>
  <dcterms:created xsi:type="dcterms:W3CDTF">2023-02-22T19:21:00Z</dcterms:created>
  <dcterms:modified xsi:type="dcterms:W3CDTF">2023-02-22T19:21:00Z</dcterms:modified>
</cp:coreProperties>
</file>